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918"/>
      </w:tblGrid>
      <w:tr w:rsidR="006E11C6" w:rsidRPr="001B7099" w:rsidTr="006D2836">
        <w:tc>
          <w:tcPr>
            <w:tcW w:w="3369" w:type="dxa"/>
          </w:tcPr>
          <w:p w:rsidR="006E11C6" w:rsidRPr="008D251B" w:rsidRDefault="00A63124" w:rsidP="006D2836">
            <w:pPr>
              <w:tabs>
                <w:tab w:val="left" w:pos="709"/>
              </w:tabs>
              <w:jc w:val="center"/>
              <w:rPr>
                <w:b/>
                <w:sz w:val="24"/>
                <w:szCs w:val="24"/>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align>center</wp:align>
                      </wp:positionH>
                      <wp:positionV relativeFrom="paragraph">
                        <wp:posOffset>365759</wp:posOffset>
                      </wp:positionV>
                      <wp:extent cx="504825" cy="0"/>
                      <wp:effectExtent l="0" t="0" r="9525" b="190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from="0,28.8pt" to="39.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" strokecolor="black [3040]">
                      <o:lock v:ext="edit" shapetype="f"/>
                    </v:line>
                  </w:pict>
                </mc:Fallback>
              </mc:AlternateContent>
            </w:r>
            <w:r w:rsidR="006E11C6">
              <w:rPr>
                <w:b/>
                <w:sz w:val="24"/>
                <w:szCs w:val="24"/>
              </w:rPr>
              <w:t>ỦY BAN NHÂN DÂN</w:t>
            </w:r>
            <w:r w:rsidR="006E11C6">
              <w:rPr>
                <w:b/>
                <w:sz w:val="24"/>
                <w:szCs w:val="24"/>
              </w:rPr>
              <w:br/>
              <w:t>TỈNH HÀ TĨNH</w:t>
            </w:r>
          </w:p>
        </w:tc>
        <w:tc>
          <w:tcPr>
            <w:tcW w:w="5919" w:type="dxa"/>
          </w:tcPr>
          <w:p w:rsidR="006E11C6" w:rsidRPr="001B7099" w:rsidRDefault="00A63124" w:rsidP="006D2836">
            <w:pPr>
              <w:tabs>
                <w:tab w:val="left" w:pos="709"/>
              </w:tabs>
              <w:spacing w:after="240"/>
              <w:jc w:val="center"/>
              <w:rPr>
                <w:b/>
                <w:sz w:val="24"/>
                <w:szCs w:val="24"/>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align>center</wp:align>
                      </wp:positionH>
                      <wp:positionV relativeFrom="paragraph">
                        <wp:posOffset>375284</wp:posOffset>
                      </wp:positionV>
                      <wp:extent cx="1981200" cy="0"/>
                      <wp:effectExtent l="0" t="0" r="19050"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from="0,29.55pt" to="15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" strokecolor="black [3040]">
                      <o:lock v:ext="edit" shapetype="f"/>
                    </v:line>
                  </w:pict>
                </mc:Fallback>
              </mc:AlternateContent>
            </w:r>
            <w:r w:rsidR="006E11C6" w:rsidRPr="001B7099">
              <w:rPr>
                <w:b/>
                <w:sz w:val="24"/>
                <w:szCs w:val="24"/>
              </w:rPr>
              <w:t>CỘNG HÒA XÃ HỘI CHỦ NGHĨA VIỆT NAM</w:t>
            </w:r>
            <w:r w:rsidR="006E11C6" w:rsidRPr="001B7099">
              <w:rPr>
                <w:b/>
                <w:sz w:val="24"/>
                <w:szCs w:val="24"/>
              </w:rPr>
              <w:br/>
            </w:r>
            <w:r w:rsidR="006E11C6" w:rsidRPr="001B7099">
              <w:rPr>
                <w:b/>
                <w:sz w:val="26"/>
                <w:szCs w:val="26"/>
              </w:rPr>
              <w:t>Độc lập - Tự do - Hạnh phúc</w:t>
            </w:r>
          </w:p>
        </w:tc>
      </w:tr>
      <w:tr w:rsidR="006E11C6" w:rsidRPr="001B7099" w:rsidTr="006D2836">
        <w:tc>
          <w:tcPr>
            <w:tcW w:w="3369" w:type="dxa"/>
          </w:tcPr>
          <w:p w:rsidR="006E11C6" w:rsidRPr="00E612D9" w:rsidRDefault="006E11C6" w:rsidP="006D2836">
            <w:pPr>
              <w:tabs>
                <w:tab w:val="left" w:pos="709"/>
              </w:tabs>
              <w:jc w:val="center"/>
              <w:rPr>
                <w:sz w:val="26"/>
                <w:szCs w:val="26"/>
              </w:rPr>
            </w:pPr>
            <w:r w:rsidRPr="001B7099">
              <w:rPr>
                <w:sz w:val="26"/>
                <w:szCs w:val="26"/>
              </w:rPr>
              <w:t>Số:</w:t>
            </w:r>
            <w:r>
              <w:rPr>
                <w:sz w:val="26"/>
                <w:szCs w:val="26"/>
              </w:rPr>
              <w:t xml:space="preserve">    </w:t>
            </w:r>
            <w:r w:rsidR="000A58E6">
              <w:rPr>
                <w:sz w:val="26"/>
                <w:szCs w:val="26"/>
              </w:rPr>
              <w:t xml:space="preserve">  </w:t>
            </w:r>
            <w:r>
              <w:rPr>
                <w:sz w:val="26"/>
                <w:szCs w:val="26"/>
              </w:rPr>
              <w:t xml:space="preserve">   </w:t>
            </w:r>
            <w:r w:rsidRPr="001B7099">
              <w:rPr>
                <w:sz w:val="26"/>
                <w:szCs w:val="26"/>
              </w:rPr>
              <w:t>/</w:t>
            </w:r>
            <w:r>
              <w:rPr>
                <w:sz w:val="26"/>
                <w:szCs w:val="26"/>
              </w:rPr>
              <w:t>TTr-UBND</w:t>
            </w:r>
          </w:p>
        </w:tc>
        <w:tc>
          <w:tcPr>
            <w:tcW w:w="5919" w:type="dxa"/>
          </w:tcPr>
          <w:p w:rsidR="006E11C6" w:rsidRPr="001B7099" w:rsidRDefault="006E11C6" w:rsidP="00A27F69">
            <w:pPr>
              <w:tabs>
                <w:tab w:val="left" w:pos="709"/>
              </w:tabs>
              <w:jc w:val="center"/>
              <w:rPr>
                <w:i/>
                <w:sz w:val="26"/>
                <w:szCs w:val="26"/>
              </w:rPr>
            </w:pPr>
            <w:r>
              <w:rPr>
                <w:i/>
                <w:sz w:val="26"/>
                <w:szCs w:val="26"/>
              </w:rPr>
              <w:t xml:space="preserve">                    </w:t>
            </w:r>
            <w:r w:rsidRPr="001B7099">
              <w:rPr>
                <w:i/>
                <w:sz w:val="26"/>
                <w:szCs w:val="26"/>
              </w:rPr>
              <w:t>Hà Tĩnh, ngày</w:t>
            </w:r>
            <w:r>
              <w:rPr>
                <w:i/>
                <w:sz w:val="26"/>
                <w:szCs w:val="26"/>
              </w:rPr>
              <w:t xml:space="preserve">     </w:t>
            </w:r>
            <w:r w:rsidRPr="001B7099">
              <w:rPr>
                <w:i/>
                <w:sz w:val="26"/>
                <w:szCs w:val="26"/>
              </w:rPr>
              <w:t xml:space="preserve"> </w:t>
            </w:r>
            <w:r>
              <w:rPr>
                <w:i/>
                <w:sz w:val="26"/>
                <w:szCs w:val="26"/>
              </w:rPr>
              <w:t>tháng  1</w:t>
            </w:r>
            <w:r w:rsidR="00A27F69">
              <w:rPr>
                <w:i/>
                <w:sz w:val="26"/>
                <w:szCs w:val="26"/>
              </w:rPr>
              <w:t>2</w:t>
            </w:r>
            <w:r>
              <w:rPr>
                <w:i/>
                <w:sz w:val="26"/>
                <w:szCs w:val="26"/>
              </w:rPr>
              <w:t xml:space="preserve"> </w:t>
            </w:r>
            <w:r w:rsidRPr="001B7099">
              <w:rPr>
                <w:i/>
                <w:sz w:val="26"/>
                <w:szCs w:val="26"/>
              </w:rPr>
              <w:t xml:space="preserve"> năm 201</w:t>
            </w:r>
            <w:r w:rsidR="003932E0">
              <w:rPr>
                <w:i/>
                <w:sz w:val="26"/>
                <w:szCs w:val="26"/>
              </w:rPr>
              <w:t>8</w:t>
            </w:r>
          </w:p>
        </w:tc>
      </w:tr>
    </w:tbl>
    <w:p w:rsidR="006E11C6" w:rsidRPr="001B7099" w:rsidRDefault="00A63124" w:rsidP="006E11C6">
      <w:pPr>
        <w:tabs>
          <w:tab w:val="left" w:pos="709"/>
        </w:tabs>
      </w:pPr>
      <w:r>
        <w:rPr>
          <w:noProof/>
        </w:rPr>
        <mc:AlternateContent>
          <mc:Choice Requires="wps">
            <w:drawing>
              <wp:anchor distT="0" distB="0" distL="114300" distR="114300" simplePos="0" relativeHeight="251662336" behindDoc="0" locked="0" layoutInCell="1" allowOverlap="1">
                <wp:simplePos x="0" y="0"/>
                <wp:positionH relativeFrom="column">
                  <wp:posOffset>186690</wp:posOffset>
                </wp:positionH>
                <wp:positionV relativeFrom="paragraph">
                  <wp:posOffset>106045</wp:posOffset>
                </wp:positionV>
                <wp:extent cx="1238250" cy="333375"/>
                <wp:effectExtent l="0" t="0" r="19050" b="285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E11C6" w:rsidRDefault="007948BE" w:rsidP="006E11C6">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4.7pt;margin-top:8.35pt;width:9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" fillcolor="white [3201]" strokecolor="#f79646 [3209]" strokeweight="2pt">
                <v:path arrowok="t"/>
                <v:textbox>
                  <w:txbxContent>
                    <w:p w:rsidR="006E11C6" w:rsidRDefault="007948BE" w:rsidP="006E11C6">
                      <w:pPr>
                        <w:jc w:val="center"/>
                      </w:pPr>
                      <w:r>
                        <w:t>DỰ THẢO</w:t>
                      </w:r>
                    </w:p>
                  </w:txbxContent>
                </v:textbox>
              </v:rect>
            </w:pict>
          </mc:Fallback>
        </mc:AlternateContent>
      </w:r>
    </w:p>
    <w:p w:rsidR="00EB664D" w:rsidRDefault="006E11C6" w:rsidP="00EB664D">
      <w:pPr>
        <w:jc w:val="center"/>
        <w:rPr>
          <w:b/>
          <w:bCs/>
        </w:rPr>
      </w:pPr>
      <w:r w:rsidRPr="001B7099">
        <w:rPr>
          <w:b/>
        </w:rPr>
        <w:t>TỜ TRÌNH</w:t>
      </w:r>
      <w:r w:rsidRPr="001B7099">
        <w:rPr>
          <w:b/>
        </w:rPr>
        <w:br/>
        <w:t xml:space="preserve">Về việc </w:t>
      </w:r>
      <w:r w:rsidR="00EB664D">
        <w:rPr>
          <w:b/>
          <w:bCs/>
        </w:rPr>
        <w:t>Sửa đổi, bổ sung một số nội dung quy định tại</w:t>
      </w:r>
      <w:r w:rsidR="000E2BA2">
        <w:rPr>
          <w:b/>
          <w:bCs/>
        </w:rPr>
        <w:t xml:space="preserve"> phụ lục 01,</w:t>
      </w:r>
      <w:r w:rsidR="00EB664D">
        <w:rPr>
          <w:b/>
          <w:bCs/>
        </w:rPr>
        <w:t xml:space="preserve"> </w:t>
      </w:r>
      <w:r w:rsidR="00EB664D" w:rsidRPr="007B704A">
        <w:rPr>
          <w:b/>
          <w:bCs/>
        </w:rPr>
        <w:t>phụ lục 02 ban hành kèm theo Nghị quyết số 28/2016/NQ-HĐND ngày 15/12/2016 của Hội đồng nhân dân tỉnh</w:t>
      </w:r>
      <w:r w:rsidR="00EB664D">
        <w:rPr>
          <w:b/>
          <w:bCs/>
        </w:rPr>
        <w:t xml:space="preserve"> Quy định phân cấp nguồn thu, nhiệm vụ chi các cấp ngân sách; tỷ lệ phần trăm (%) phân chia nguồn thu giữa các cấp ngân sách giai đoạn 2017-2020; định mức phân bổ chi thường xuyên ngân sách địa phương năm 2017</w:t>
      </w:r>
    </w:p>
    <w:p w:rsidR="006E11C6" w:rsidRPr="001B7099" w:rsidRDefault="00A63124" w:rsidP="006E11C6">
      <w:pPr>
        <w:tabs>
          <w:tab w:val="left" w:pos="709"/>
        </w:tabs>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2311400</wp:posOffset>
                </wp:positionH>
                <wp:positionV relativeFrom="paragraph">
                  <wp:posOffset>45084</wp:posOffset>
                </wp:positionV>
                <wp:extent cx="1071245" cy="0"/>
                <wp:effectExtent l="0" t="0" r="14605" b="19050"/>
                <wp:wrapNone/>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1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2pt,3.55pt" to="266.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" strokecolor="black [3213]">
                <o:lock v:ext="edit" shapetype="f"/>
              </v:line>
            </w:pict>
          </mc:Fallback>
        </mc:AlternateContent>
      </w:r>
    </w:p>
    <w:p w:rsidR="006E11C6" w:rsidRDefault="006E11C6" w:rsidP="006E11C6">
      <w:pPr>
        <w:tabs>
          <w:tab w:val="left" w:pos="709"/>
        </w:tabs>
        <w:jc w:val="center"/>
      </w:pPr>
      <w:r w:rsidRPr="00F667A6">
        <w:t>Kính gửi: Hội đồng nhân dân tỉnh khoá XVII, kỳ họp thứ 8</w:t>
      </w:r>
    </w:p>
    <w:p w:rsidR="006E11C6" w:rsidRPr="001B7099" w:rsidRDefault="006E11C6" w:rsidP="006E11C6">
      <w:pPr>
        <w:tabs>
          <w:tab w:val="left" w:pos="709"/>
        </w:tabs>
        <w:jc w:val="center"/>
      </w:pPr>
    </w:p>
    <w:p w:rsidR="006E11C6" w:rsidRPr="006A7D03" w:rsidRDefault="006E11C6" w:rsidP="006E11C6">
      <w:pPr>
        <w:tabs>
          <w:tab w:val="left" w:pos="709"/>
        </w:tabs>
        <w:spacing w:before="120" w:after="0" w:line="240" w:lineRule="auto"/>
        <w:rPr>
          <w:i/>
        </w:rPr>
      </w:pPr>
      <w:r>
        <w:tab/>
      </w:r>
      <w:r w:rsidRPr="006A7D03">
        <w:rPr>
          <w:i/>
        </w:rPr>
        <w:t>Căn cứ Luật Tổ chức chính quyền địa phương năm 2015;</w:t>
      </w:r>
    </w:p>
    <w:p w:rsidR="006E11C6" w:rsidRPr="006A7D03" w:rsidRDefault="006E11C6" w:rsidP="006E11C6">
      <w:pPr>
        <w:tabs>
          <w:tab w:val="left" w:pos="709"/>
        </w:tabs>
        <w:spacing w:before="120" w:after="0" w:line="240" w:lineRule="auto"/>
        <w:rPr>
          <w:i/>
        </w:rPr>
      </w:pPr>
      <w:r w:rsidRPr="006A7D03">
        <w:rPr>
          <w:i/>
        </w:rPr>
        <w:tab/>
        <w:t xml:space="preserve">Căn cứ Luật Ban hành văn bản quy phạm pháp luật năm </w:t>
      </w:r>
      <w:proofErr w:type="gramStart"/>
      <w:r w:rsidRPr="006A7D03">
        <w:rPr>
          <w:i/>
        </w:rPr>
        <w:t>2015;</w:t>
      </w:r>
      <w:proofErr w:type="gramEnd"/>
    </w:p>
    <w:p w:rsidR="006E11C6" w:rsidRDefault="006E11C6" w:rsidP="006E11C6">
      <w:pPr>
        <w:tabs>
          <w:tab w:val="left" w:pos="709"/>
        </w:tabs>
        <w:spacing w:before="120" w:after="0" w:line="240" w:lineRule="auto"/>
        <w:rPr>
          <w:i/>
        </w:rPr>
      </w:pPr>
      <w:r w:rsidRPr="006A7D03">
        <w:rPr>
          <w:i/>
        </w:rPr>
        <w:tab/>
        <w:t xml:space="preserve">Căn cứ Luật </w:t>
      </w:r>
      <w:r>
        <w:rPr>
          <w:i/>
        </w:rPr>
        <w:t>N</w:t>
      </w:r>
      <w:r w:rsidRPr="006A7D03">
        <w:rPr>
          <w:i/>
        </w:rPr>
        <w:t>gân sách nhà nước năm 2015;</w:t>
      </w:r>
    </w:p>
    <w:p w:rsidR="00AE24C2" w:rsidRPr="006A7D03" w:rsidRDefault="00AE24C2" w:rsidP="006E11C6">
      <w:pPr>
        <w:tabs>
          <w:tab w:val="left" w:pos="709"/>
        </w:tabs>
        <w:spacing w:before="120" w:after="0" w:line="240" w:lineRule="auto"/>
        <w:rPr>
          <w:i/>
        </w:rPr>
      </w:pPr>
      <w:r>
        <w:rPr>
          <w:i/>
        </w:rPr>
        <w:tab/>
        <w:t xml:space="preserve">Căn cứ </w:t>
      </w:r>
      <w:r w:rsidRPr="00AE24C2">
        <w:rPr>
          <w:i/>
        </w:rPr>
        <w:t>Luật tài nguyên nước</w:t>
      </w:r>
      <w:r>
        <w:rPr>
          <w:i/>
        </w:rPr>
        <w:t xml:space="preserve"> năm</w:t>
      </w:r>
      <w:r w:rsidRPr="00AE24C2">
        <w:rPr>
          <w:i/>
        </w:rPr>
        <w:t xml:space="preserve"> 2012</w:t>
      </w:r>
      <w:r>
        <w:rPr>
          <w:i/>
        </w:rPr>
        <w:t>;</w:t>
      </w:r>
    </w:p>
    <w:p w:rsidR="006E11C6" w:rsidRDefault="006E11C6" w:rsidP="006E11C6">
      <w:pPr>
        <w:tabs>
          <w:tab w:val="left" w:pos="709"/>
        </w:tabs>
        <w:spacing w:before="120" w:after="0" w:line="240" w:lineRule="auto"/>
        <w:rPr>
          <w:i/>
          <w:szCs w:val="28"/>
          <w:lang w:val="nl-NL"/>
        </w:rPr>
      </w:pPr>
      <w:r>
        <w:rPr>
          <w:i/>
        </w:rPr>
        <w:tab/>
      </w:r>
      <w:r>
        <w:rPr>
          <w:i/>
        </w:rPr>
        <w:tab/>
      </w:r>
      <w:r w:rsidRPr="006A7D03">
        <w:rPr>
          <w:i/>
        </w:rPr>
        <w:t xml:space="preserve">Căn cứ Nghị định số 163/2016/NĐ-CP ngày 21/12/2016 của Chính phủ về quy định chi tiết một số điều của Luật </w:t>
      </w:r>
      <w:r>
        <w:rPr>
          <w:i/>
        </w:rPr>
        <w:t>ngân sách nhà nước</w:t>
      </w:r>
      <w:r w:rsidR="00F06C8B">
        <w:rPr>
          <w:i/>
        </w:rPr>
        <w:t>;</w:t>
      </w:r>
    </w:p>
    <w:p w:rsidR="00AE24C2" w:rsidRDefault="00AE24C2" w:rsidP="006E11C6">
      <w:pPr>
        <w:tabs>
          <w:tab w:val="left" w:pos="709"/>
        </w:tabs>
        <w:spacing w:before="120" w:after="0" w:line="240" w:lineRule="auto"/>
        <w:rPr>
          <w:i/>
          <w:szCs w:val="28"/>
          <w:lang w:val="nl-NL"/>
        </w:rPr>
      </w:pPr>
      <w:r>
        <w:rPr>
          <w:i/>
          <w:szCs w:val="28"/>
          <w:lang w:val="nl-NL"/>
        </w:rPr>
        <w:tab/>
        <w:t xml:space="preserve">Căn cứ </w:t>
      </w:r>
      <w:r w:rsidRPr="00AE24C2">
        <w:rPr>
          <w:i/>
          <w:szCs w:val="28"/>
          <w:lang w:val="nl-NL"/>
        </w:rPr>
        <w:t>Nghị định</w:t>
      </w:r>
      <w:r>
        <w:rPr>
          <w:i/>
          <w:szCs w:val="28"/>
          <w:lang w:val="nl-NL"/>
        </w:rPr>
        <w:t xml:space="preserve"> số</w:t>
      </w:r>
      <w:r w:rsidRPr="00AE24C2">
        <w:rPr>
          <w:i/>
          <w:szCs w:val="28"/>
          <w:lang w:val="nl-NL"/>
        </w:rPr>
        <w:t xml:space="preserve"> 82/2017/NĐ-CP</w:t>
      </w:r>
      <w:r>
        <w:rPr>
          <w:i/>
          <w:szCs w:val="28"/>
          <w:lang w:val="nl-NL"/>
        </w:rPr>
        <w:t xml:space="preserve"> ngày 17/7/2017 của Chính phủ</w:t>
      </w:r>
      <w:r w:rsidRPr="00AE24C2">
        <w:rPr>
          <w:i/>
          <w:szCs w:val="28"/>
          <w:lang w:val="nl-NL"/>
        </w:rPr>
        <w:t xml:space="preserve"> quy định về phương pháp tính, mức thu tiền cấp quyền khai thác tài nguyên nước</w:t>
      </w:r>
      <w:r w:rsidR="009C5B0F">
        <w:rPr>
          <w:i/>
          <w:szCs w:val="28"/>
          <w:lang w:val="nl-NL"/>
        </w:rPr>
        <w:t>;</w:t>
      </w:r>
    </w:p>
    <w:p w:rsidR="00F06C8B" w:rsidRDefault="00F06C8B" w:rsidP="006E11C6">
      <w:pPr>
        <w:tabs>
          <w:tab w:val="left" w:pos="709"/>
        </w:tabs>
        <w:spacing w:before="120" w:after="0" w:line="240" w:lineRule="auto"/>
        <w:rPr>
          <w:i/>
        </w:rPr>
      </w:pPr>
      <w:r>
        <w:rPr>
          <w:i/>
        </w:rPr>
        <w:tab/>
      </w:r>
      <w:r w:rsidRPr="006A7D03">
        <w:rPr>
          <w:i/>
        </w:rPr>
        <w:t xml:space="preserve">Thông tư số 324/2016/TT-BTC ngày 21/12/2016 của Bộ Tài chính quy định về Hệ thống Mục lục ngân sách nhà nước; </w:t>
      </w:r>
    </w:p>
    <w:p w:rsidR="00F83F57" w:rsidRPr="00F06C8B" w:rsidRDefault="00F06C8B" w:rsidP="00F83F57">
      <w:pPr>
        <w:tabs>
          <w:tab w:val="left" w:pos="709"/>
        </w:tabs>
        <w:spacing w:before="120" w:after="0" w:line="240" w:lineRule="auto"/>
        <w:rPr>
          <w:b/>
          <w:i/>
          <w:szCs w:val="28"/>
          <w:lang w:val="nl-NL"/>
        </w:rPr>
      </w:pPr>
      <w:r>
        <w:rPr>
          <w:i/>
        </w:rPr>
        <w:tab/>
      </w:r>
      <w:r w:rsidR="00F83F57" w:rsidRPr="0071575F">
        <w:rPr>
          <w:i/>
        </w:rPr>
        <w:t>Thông tư</w:t>
      </w:r>
      <w:r w:rsidR="00F83F57">
        <w:rPr>
          <w:i/>
        </w:rPr>
        <w:t xml:space="preserve"> số</w:t>
      </w:r>
      <w:r w:rsidR="00F83F57" w:rsidRPr="0071575F">
        <w:rPr>
          <w:i/>
        </w:rPr>
        <w:t xml:space="preserve"> 342/2016/TT-BTC</w:t>
      </w:r>
      <w:r w:rsidR="00F83F57">
        <w:rPr>
          <w:i/>
        </w:rPr>
        <w:t xml:space="preserve"> ngày 30/12/2016 của Bộ Tài chính Quy định chi tiết và hướng dẫn thi hành một số điều của</w:t>
      </w:r>
      <w:r w:rsidR="00F83F57" w:rsidRPr="0071575F">
        <w:rPr>
          <w:i/>
        </w:rPr>
        <w:t xml:space="preserve"> Nghị đị</w:t>
      </w:r>
      <w:r w:rsidR="00F83F57">
        <w:rPr>
          <w:i/>
        </w:rPr>
        <w:t>nh số 163/2016/NĐ-</w:t>
      </w:r>
      <w:proofErr w:type="gramStart"/>
      <w:r w:rsidR="00F83F57">
        <w:rPr>
          <w:i/>
        </w:rPr>
        <w:t>CP  ngày</w:t>
      </w:r>
      <w:proofErr w:type="gramEnd"/>
      <w:r w:rsidR="00F83F57">
        <w:rPr>
          <w:i/>
        </w:rPr>
        <w:t xml:space="preserve"> 21/12/2016 của Chính phủ Quy định ch tiết thi hành một số điều của</w:t>
      </w:r>
      <w:r w:rsidR="00F83F57" w:rsidRPr="0071575F">
        <w:rPr>
          <w:i/>
        </w:rPr>
        <w:t xml:space="preserve"> Luật ngân sách nhà nước</w:t>
      </w:r>
      <w:r w:rsidR="00F83F57">
        <w:rPr>
          <w:i/>
          <w:szCs w:val="28"/>
          <w:lang w:val="nl-NL"/>
        </w:rPr>
        <w:t>;</w:t>
      </w:r>
    </w:p>
    <w:p w:rsidR="00F667A6" w:rsidRDefault="00F667A6" w:rsidP="006E11C6">
      <w:pPr>
        <w:tabs>
          <w:tab w:val="left" w:pos="709"/>
        </w:tabs>
        <w:spacing w:before="120" w:after="0" w:line="240" w:lineRule="auto"/>
        <w:rPr>
          <w:i/>
        </w:rPr>
      </w:pPr>
      <w:r>
        <w:rPr>
          <w:i/>
          <w:szCs w:val="28"/>
          <w:lang w:val="nl-NL"/>
        </w:rPr>
        <w:tab/>
      </w:r>
      <w:r w:rsidR="00CD7B55">
        <w:rPr>
          <w:i/>
          <w:szCs w:val="28"/>
          <w:lang w:val="nl-NL"/>
        </w:rPr>
        <w:t>Thực hiện</w:t>
      </w:r>
      <w:r>
        <w:rPr>
          <w:i/>
          <w:szCs w:val="28"/>
          <w:lang w:val="nl-NL"/>
        </w:rPr>
        <w:t xml:space="preserve"> </w:t>
      </w:r>
      <w:r w:rsidRPr="00F667A6">
        <w:rPr>
          <w:i/>
          <w:szCs w:val="28"/>
          <w:lang w:val="nl-NL"/>
        </w:rPr>
        <w:t>Quyết định số 1760/QĐ-TTg</w:t>
      </w:r>
      <w:r>
        <w:rPr>
          <w:i/>
          <w:szCs w:val="28"/>
          <w:lang w:val="nl-NL"/>
        </w:rPr>
        <w:t xml:space="preserve"> n</w:t>
      </w:r>
      <w:r w:rsidRPr="00F667A6">
        <w:rPr>
          <w:i/>
          <w:szCs w:val="28"/>
          <w:lang w:val="nl-NL"/>
        </w:rPr>
        <w:t>gày 10/11/2017</w:t>
      </w:r>
      <w:r w:rsidR="006F1BAF">
        <w:rPr>
          <w:i/>
          <w:szCs w:val="28"/>
          <w:lang w:val="nl-NL"/>
        </w:rPr>
        <w:t xml:space="preserve"> của Thủ tướng Chính phủ</w:t>
      </w:r>
      <w:r w:rsidRPr="00F667A6">
        <w:rPr>
          <w:i/>
          <w:szCs w:val="28"/>
          <w:lang w:val="nl-NL"/>
        </w:rPr>
        <w:t xml:space="preserve"> về việc điều chỉnh, bổ sung Quyết định số 1600/QĐ-TTg ngày 16/8/2016 phê duyệt Chương trình MTQG xây dựng nông thôn mới giai đoạn 2016-2020</w:t>
      </w:r>
      <w:r w:rsidR="00083F79">
        <w:rPr>
          <w:i/>
          <w:szCs w:val="28"/>
          <w:lang w:val="nl-NL"/>
        </w:rPr>
        <w:t>;</w:t>
      </w:r>
    </w:p>
    <w:p w:rsidR="00883E6D" w:rsidRDefault="006E11C6" w:rsidP="006E11C6">
      <w:pPr>
        <w:tabs>
          <w:tab w:val="left" w:pos="709"/>
        </w:tabs>
        <w:spacing w:before="120" w:line="240" w:lineRule="auto"/>
      </w:pPr>
      <w:r>
        <w:tab/>
      </w:r>
      <w:r w:rsidRPr="0015447D">
        <w:t xml:space="preserve">Sau khi xem xét đề nghị của </w:t>
      </w:r>
      <w:r>
        <w:t>Sở Tài chính</w:t>
      </w:r>
      <w:r w:rsidRPr="0015447D">
        <w:t xml:space="preserve"> tại Văn bản số </w:t>
      </w:r>
      <w:r>
        <w:t>…</w:t>
      </w:r>
      <w:proofErr w:type="gramStart"/>
      <w:r>
        <w:t>.</w:t>
      </w:r>
      <w:r w:rsidRPr="0015447D">
        <w:t>/</w:t>
      </w:r>
      <w:proofErr w:type="gramEnd"/>
      <w:r>
        <w:t>STC</w:t>
      </w:r>
      <w:r w:rsidRPr="0015447D">
        <w:t>-</w:t>
      </w:r>
      <w:r>
        <w:t>NS</w:t>
      </w:r>
      <w:r w:rsidRPr="0015447D">
        <w:t xml:space="preserve"> ngày </w:t>
      </w:r>
      <w:r>
        <w:t>….</w:t>
      </w:r>
      <w:r w:rsidRPr="0015447D">
        <w:t>/</w:t>
      </w:r>
      <w:r>
        <w:t>11</w:t>
      </w:r>
      <w:r w:rsidRPr="0015447D">
        <w:t>/201</w:t>
      </w:r>
      <w:r>
        <w:t>8</w:t>
      </w:r>
      <w:r w:rsidRPr="0015447D">
        <w:t>, Ủy ban nhân dân tỉ</w:t>
      </w:r>
      <w:r>
        <w:t>nh</w:t>
      </w:r>
      <w:r w:rsidR="0088422E">
        <w:t xml:space="preserve"> </w:t>
      </w:r>
      <w:r>
        <w:t>kính trình Hội đồng nhân dân tỉnh</w:t>
      </w:r>
      <w:r w:rsidRPr="0015447D">
        <w:t xml:space="preserve"> Khóa XVII, Kỳ họp thứ </w:t>
      </w:r>
      <w:r>
        <w:t>8</w:t>
      </w:r>
      <w:r w:rsidRPr="0015447D">
        <w:t xml:space="preserve"> </w:t>
      </w:r>
      <w:r w:rsidR="00883E6D" w:rsidRPr="00883E6D">
        <w:t>xem xét việc sửa đổi</w:t>
      </w:r>
      <w:r w:rsidR="00386C7F">
        <w:t>, bổ sung</w:t>
      </w:r>
      <w:r w:rsidR="00883E6D" w:rsidRPr="00883E6D">
        <w:t xml:space="preserve"> một số điều của Nghị quyết số 28/2016/NQ-HĐND ngày 15/12/2016 của HĐND tỉnh, cụ thể như sau:</w:t>
      </w:r>
    </w:p>
    <w:p w:rsidR="00E74CAE" w:rsidRDefault="00883E6D" w:rsidP="00E74CAE">
      <w:pPr>
        <w:tabs>
          <w:tab w:val="left" w:pos="709"/>
        </w:tabs>
        <w:spacing w:before="120" w:line="240" w:lineRule="auto"/>
        <w:rPr>
          <w:iCs/>
          <w:color w:val="000000" w:themeColor="text1"/>
          <w:szCs w:val="28"/>
        </w:rPr>
      </w:pPr>
      <w:r>
        <w:tab/>
      </w:r>
      <w:r w:rsidR="00E74CAE">
        <w:t xml:space="preserve">I. Sửa đổi quy định </w:t>
      </w:r>
      <w:r w:rsidR="00E74CAE" w:rsidRPr="007A2F41">
        <w:rPr>
          <w:iCs/>
          <w:color w:val="000000" w:themeColor="text1"/>
          <w:szCs w:val="28"/>
        </w:rPr>
        <w:t xml:space="preserve">tỷ lệ điều tiết khoản </w:t>
      </w:r>
      <w:proofErr w:type="gramStart"/>
      <w:r w:rsidR="00E74CAE" w:rsidRPr="007A2F41">
        <w:rPr>
          <w:iCs/>
          <w:color w:val="000000" w:themeColor="text1"/>
          <w:szCs w:val="28"/>
        </w:rPr>
        <w:t>thu</w:t>
      </w:r>
      <w:proofErr w:type="gramEnd"/>
      <w:r w:rsidR="00E74CAE" w:rsidRPr="007A2F41">
        <w:rPr>
          <w:iCs/>
          <w:color w:val="000000" w:themeColor="text1"/>
          <w:szCs w:val="28"/>
        </w:rPr>
        <w:t xml:space="preserve"> Thuế bảo vệ môi trường</w:t>
      </w:r>
      <w:r w:rsidR="00E74CAE">
        <w:rPr>
          <w:iCs/>
          <w:color w:val="000000" w:themeColor="text1"/>
          <w:szCs w:val="28"/>
        </w:rPr>
        <w:t xml:space="preserve"> (</w:t>
      </w:r>
      <w:r w:rsidR="00E74CAE" w:rsidRPr="007A2F41">
        <w:rPr>
          <w:iCs/>
          <w:color w:val="000000" w:themeColor="text1"/>
          <w:szCs w:val="28"/>
        </w:rPr>
        <w:t>không kể thuế bảo vệ môi trường thu từ</w:t>
      </w:r>
      <w:r w:rsidR="00E74CAE">
        <w:rPr>
          <w:iCs/>
          <w:color w:val="000000" w:themeColor="text1"/>
          <w:szCs w:val="28"/>
        </w:rPr>
        <w:t xml:space="preserve"> hàng hóa</w:t>
      </w:r>
      <w:r w:rsidR="00E74CAE" w:rsidRPr="007A2F41">
        <w:rPr>
          <w:iCs/>
          <w:color w:val="000000" w:themeColor="text1"/>
          <w:szCs w:val="28"/>
        </w:rPr>
        <w:t xml:space="preserve"> nhập khẩu</w:t>
      </w:r>
      <w:r w:rsidR="00E74CAE">
        <w:rPr>
          <w:iCs/>
          <w:color w:val="000000" w:themeColor="text1"/>
          <w:szCs w:val="28"/>
        </w:rPr>
        <w:t>)</w:t>
      </w:r>
      <w:r w:rsidR="00E74CAE" w:rsidRPr="007A2F41">
        <w:rPr>
          <w:iCs/>
          <w:color w:val="000000" w:themeColor="text1"/>
          <w:szCs w:val="28"/>
        </w:rPr>
        <w:t xml:space="preserve"> quy định tại</w:t>
      </w:r>
      <w:r w:rsidR="00E74CAE" w:rsidRPr="00B11843">
        <w:t xml:space="preserve"> </w:t>
      </w:r>
      <w:r w:rsidR="00E74CAE" w:rsidRPr="00B11843">
        <w:rPr>
          <w:iCs/>
          <w:color w:val="000000" w:themeColor="text1"/>
          <w:szCs w:val="28"/>
        </w:rPr>
        <w:t xml:space="preserve">mục </w:t>
      </w:r>
      <w:r w:rsidR="00E74CAE" w:rsidRPr="00B11843">
        <w:rPr>
          <w:iCs/>
          <w:color w:val="000000" w:themeColor="text1"/>
          <w:szCs w:val="28"/>
        </w:rPr>
        <w:lastRenderedPageBreak/>
        <w:t>Đ, chương II, Phụ lục 02 ban hành kèm theo Nghị quyết số 28/2016/NQ-HĐND ngày 15/12/2016 của HĐND tỉ</w:t>
      </w:r>
      <w:r w:rsidR="00E74CAE">
        <w:rPr>
          <w:iCs/>
          <w:color w:val="000000" w:themeColor="text1"/>
          <w:szCs w:val="28"/>
        </w:rPr>
        <w:t>nh:</w:t>
      </w:r>
    </w:p>
    <w:p w:rsidR="00E74CAE" w:rsidRDefault="00E74CAE" w:rsidP="00E74CAE">
      <w:pPr>
        <w:tabs>
          <w:tab w:val="left" w:pos="709"/>
        </w:tabs>
        <w:spacing w:before="120" w:line="240" w:lineRule="auto"/>
      </w:pPr>
      <w:r>
        <w:tab/>
      </w:r>
      <w:r w:rsidRPr="00B11843">
        <w:t xml:space="preserve">1. Về </w:t>
      </w:r>
      <w:proofErr w:type="gramStart"/>
      <w:r w:rsidRPr="00B11843">
        <w:t>căn</w:t>
      </w:r>
      <w:proofErr w:type="gramEnd"/>
      <w:r w:rsidRPr="00B11843">
        <w:t xml:space="preserve"> cứ điều chỉnh: </w:t>
      </w:r>
    </w:p>
    <w:p w:rsidR="00E74CAE" w:rsidRDefault="00E74CAE" w:rsidP="00E74CAE">
      <w:pPr>
        <w:tabs>
          <w:tab w:val="left" w:pos="709"/>
        </w:tabs>
        <w:spacing w:before="120" w:line="240" w:lineRule="auto"/>
        <w:rPr>
          <w:iCs/>
          <w:color w:val="000000" w:themeColor="text1"/>
          <w:szCs w:val="28"/>
        </w:rPr>
      </w:pPr>
      <w:r>
        <w:tab/>
        <w:t xml:space="preserve">Hiện nay, tỷ lệ phần trăm (%) phân chia khoản thu thuế bảo vệ môi trường đang điều tiết cho ngân sách địa phương hưởng 100% được quy định tại </w:t>
      </w:r>
      <w:r w:rsidRPr="00B11843">
        <w:rPr>
          <w:iCs/>
          <w:color w:val="000000" w:themeColor="text1"/>
          <w:szCs w:val="28"/>
        </w:rPr>
        <w:t>Nghị quyết số 28/2016/NQ-HĐND ngày 15/12/2016 của HĐND tỉ</w:t>
      </w:r>
      <w:r>
        <w:rPr>
          <w:iCs/>
          <w:color w:val="000000" w:themeColor="text1"/>
          <w:szCs w:val="28"/>
        </w:rPr>
        <w:t xml:space="preserve">nh, cụ thể: </w:t>
      </w:r>
    </w:p>
    <w:p w:rsidR="00E74CAE" w:rsidRDefault="00E74CAE" w:rsidP="00E74CAE">
      <w:pPr>
        <w:tabs>
          <w:tab w:val="left" w:pos="709"/>
        </w:tabs>
        <w:spacing w:before="120" w:line="240" w:lineRule="auto"/>
        <w:rPr>
          <w:iCs/>
          <w:color w:val="000000" w:themeColor="text1"/>
          <w:szCs w:val="28"/>
        </w:rPr>
      </w:pPr>
      <w:r>
        <w:rPr>
          <w:iCs/>
          <w:color w:val="000000" w:themeColor="text1"/>
          <w:szCs w:val="28"/>
        </w:rPr>
        <w:tab/>
        <w:t xml:space="preserve">- Cục Thuế tỉnh quản lý </w:t>
      </w:r>
      <w:proofErr w:type="gramStart"/>
      <w:r>
        <w:rPr>
          <w:iCs/>
          <w:color w:val="000000" w:themeColor="text1"/>
          <w:szCs w:val="28"/>
        </w:rPr>
        <w:t>thu</w:t>
      </w:r>
      <w:proofErr w:type="gramEnd"/>
      <w:r>
        <w:rPr>
          <w:iCs/>
          <w:color w:val="000000" w:themeColor="text1"/>
          <w:szCs w:val="28"/>
        </w:rPr>
        <w:t>: Ngân sách tỉnh 100%;</w:t>
      </w:r>
    </w:p>
    <w:p w:rsidR="00E74CAE" w:rsidRDefault="00E74CAE" w:rsidP="00E74CAE">
      <w:pPr>
        <w:tabs>
          <w:tab w:val="left" w:pos="709"/>
        </w:tabs>
        <w:spacing w:before="120" w:line="240" w:lineRule="auto"/>
        <w:rPr>
          <w:iCs/>
          <w:color w:val="000000" w:themeColor="text1"/>
          <w:szCs w:val="28"/>
        </w:rPr>
      </w:pPr>
      <w:r>
        <w:rPr>
          <w:iCs/>
          <w:color w:val="000000" w:themeColor="text1"/>
          <w:szCs w:val="28"/>
        </w:rPr>
        <w:tab/>
        <w:t xml:space="preserve">- </w:t>
      </w:r>
      <w:r w:rsidRPr="00764777">
        <w:rPr>
          <w:iCs/>
          <w:color w:val="000000" w:themeColor="text1"/>
          <w:szCs w:val="28"/>
        </w:rPr>
        <w:t xml:space="preserve">Chi Cục thuế các huyện, thành phố, thị xã quản lý </w:t>
      </w:r>
      <w:proofErr w:type="gramStart"/>
      <w:r w:rsidRPr="00764777">
        <w:rPr>
          <w:iCs/>
          <w:color w:val="000000" w:themeColor="text1"/>
          <w:szCs w:val="28"/>
        </w:rPr>
        <w:t>thu</w:t>
      </w:r>
      <w:proofErr w:type="gramEnd"/>
      <w:r w:rsidRPr="00764777">
        <w:rPr>
          <w:iCs/>
          <w:color w:val="000000" w:themeColor="text1"/>
          <w:szCs w:val="28"/>
        </w:rPr>
        <w:t>: Ngân sách huyện, thành phố, thị xã 70%; ngân sách xã, phường, thị trấn 30%.</w:t>
      </w:r>
    </w:p>
    <w:p w:rsidR="00E74CAE" w:rsidRDefault="00E74CAE" w:rsidP="00E74CAE">
      <w:pPr>
        <w:tabs>
          <w:tab w:val="left" w:pos="709"/>
        </w:tabs>
        <w:spacing w:before="120" w:line="240" w:lineRule="auto"/>
        <w:rPr>
          <w:rFonts w:eastAsia="Times New Roman" w:cs="Times New Roman"/>
          <w:color w:val="000000"/>
          <w:szCs w:val="28"/>
        </w:rPr>
      </w:pPr>
      <w:r>
        <w:rPr>
          <w:iCs/>
          <w:color w:val="000000" w:themeColor="text1"/>
          <w:szCs w:val="28"/>
        </w:rPr>
        <w:tab/>
        <w:t>Tuy nhiên, t</w:t>
      </w:r>
      <w:r>
        <w:rPr>
          <w:iCs/>
          <w:color w:val="000000" w:themeColor="text1"/>
        </w:rPr>
        <w:t xml:space="preserve">heo quy định tại Mục đ Khoản 2 Điều 3 Thông tư số 342/2016/TT-BTC ngày 30/12/2016 của Bộ Tài chính (Được ban hành sau thời điểm Nghị quyết số 28/2016/NQ-HĐND tỉnh ngày 15/12/2016 của HĐND tỉnh có hiệu lực thi hành) thì </w:t>
      </w:r>
      <w:r w:rsidRPr="00F657A0">
        <w:rPr>
          <w:iCs/>
          <w:color w:val="000000" w:themeColor="text1"/>
        </w:rPr>
        <w:t>khoản thu thuế bảo vệ môi trường (không kể thuế bảo vệ môi trường thu từ hàng hóa nhập khẩu)</w:t>
      </w:r>
      <w:r>
        <w:rPr>
          <w:iCs/>
          <w:color w:val="000000" w:themeColor="text1"/>
        </w:rPr>
        <w:t xml:space="preserve"> là khoản thu phân chia theo tỷ lệ phần trăm (%) giữa ngân sách trung ương và ngân sách địa phương; hằng năm, </w:t>
      </w:r>
      <w:r>
        <w:rPr>
          <w:rFonts w:eastAsia="Times New Roman" w:cs="Times New Roman"/>
          <w:color w:val="000000"/>
          <w:szCs w:val="28"/>
        </w:rPr>
        <w:t>Bộ Tài chính sẽ</w:t>
      </w:r>
      <w:r w:rsidRPr="00E5395E">
        <w:rPr>
          <w:rFonts w:eastAsia="Times New Roman" w:cs="Times New Roman"/>
          <w:color w:val="000000"/>
          <w:szCs w:val="28"/>
          <w:lang w:val="vi-VN"/>
        </w:rPr>
        <w:t xml:space="preserve"> </w:t>
      </w:r>
      <w:r w:rsidRPr="002855A9">
        <w:rPr>
          <w:rFonts w:eastAsia="Times New Roman" w:cs="Times New Roman"/>
          <w:color w:val="000000"/>
          <w:szCs w:val="28"/>
          <w:lang w:val="vi-VN"/>
        </w:rPr>
        <w:t>căn cứ vào sản lượng</w:t>
      </w:r>
      <w:r>
        <w:rPr>
          <w:rFonts w:eastAsia="Times New Roman" w:cs="Times New Roman"/>
          <w:color w:val="000000"/>
          <w:szCs w:val="28"/>
        </w:rPr>
        <w:t xml:space="preserve"> phát sinh</w:t>
      </w:r>
      <w:r w:rsidRPr="002855A9">
        <w:rPr>
          <w:rFonts w:eastAsia="Times New Roman" w:cs="Times New Roman"/>
          <w:color w:val="000000"/>
          <w:szCs w:val="28"/>
          <w:lang w:val="vi-VN"/>
        </w:rPr>
        <w:t xml:space="preserve"> do doanh nghiệp đầu mối bán ra trên thị trường và tỷ trọng tổng sản lượng xăng dầu sản xuất trong nước và tổng sản lượng xăng dầu nhập </w:t>
      </w:r>
      <w:r>
        <w:rPr>
          <w:rFonts w:eastAsia="Times New Roman" w:cs="Times New Roman"/>
          <w:color w:val="000000"/>
          <w:szCs w:val="28"/>
          <w:lang w:val="vi-VN"/>
        </w:rPr>
        <w:t>khẩu</w:t>
      </w:r>
      <w:r>
        <w:rPr>
          <w:rFonts w:eastAsia="Times New Roman" w:cs="Times New Roman"/>
          <w:color w:val="000000"/>
          <w:szCs w:val="28"/>
        </w:rPr>
        <w:t xml:space="preserve"> để xác định tỷ lệ này. </w:t>
      </w:r>
      <w:proofErr w:type="gramStart"/>
      <w:r>
        <w:rPr>
          <w:rFonts w:eastAsia="Times New Roman" w:cs="Times New Roman"/>
          <w:color w:val="000000"/>
          <w:szCs w:val="28"/>
        </w:rPr>
        <w:t>Như vậy, quy định nêu trên không còn phù hợp với hướng dẫn của trung ương.</w:t>
      </w:r>
      <w:proofErr w:type="gramEnd"/>
    </w:p>
    <w:p w:rsidR="00E74CAE" w:rsidRDefault="00E74CAE" w:rsidP="00E74CAE">
      <w:pPr>
        <w:tabs>
          <w:tab w:val="left" w:pos="709"/>
        </w:tabs>
        <w:spacing w:before="120" w:line="240" w:lineRule="auto"/>
        <w:rPr>
          <w:iCs/>
          <w:color w:val="000000" w:themeColor="text1"/>
          <w:szCs w:val="28"/>
        </w:rPr>
      </w:pPr>
      <w:r>
        <w:rPr>
          <w:rFonts w:eastAsia="Times New Roman" w:cs="Times New Roman"/>
          <w:color w:val="000000"/>
          <w:szCs w:val="28"/>
        </w:rPr>
        <w:tab/>
      </w:r>
      <w:r>
        <w:rPr>
          <w:iCs/>
          <w:color w:val="000000" w:themeColor="text1"/>
        </w:rPr>
        <w:tab/>
        <w:t xml:space="preserve">2. Về hướng sửa đổi </w:t>
      </w:r>
      <w:r>
        <w:t xml:space="preserve">quy định </w:t>
      </w:r>
      <w:r w:rsidRPr="007A2F41">
        <w:rPr>
          <w:iCs/>
          <w:color w:val="000000" w:themeColor="text1"/>
          <w:szCs w:val="28"/>
        </w:rPr>
        <w:t xml:space="preserve">tỷ lệ điều tiết khoản </w:t>
      </w:r>
      <w:proofErr w:type="gramStart"/>
      <w:r w:rsidRPr="007A2F41">
        <w:rPr>
          <w:iCs/>
          <w:color w:val="000000" w:themeColor="text1"/>
          <w:szCs w:val="28"/>
        </w:rPr>
        <w:t>thu</w:t>
      </w:r>
      <w:proofErr w:type="gramEnd"/>
      <w:r w:rsidRPr="007A2F41">
        <w:rPr>
          <w:iCs/>
          <w:color w:val="000000" w:themeColor="text1"/>
          <w:szCs w:val="28"/>
        </w:rPr>
        <w:t xml:space="preserve"> Thuế bảo vệ môi trường</w:t>
      </w:r>
      <w:r>
        <w:rPr>
          <w:iCs/>
          <w:color w:val="000000" w:themeColor="text1"/>
          <w:szCs w:val="28"/>
        </w:rPr>
        <w:t xml:space="preserve"> </w:t>
      </w:r>
      <w:r w:rsidRPr="00B11843">
        <w:rPr>
          <w:iCs/>
          <w:color w:val="000000" w:themeColor="text1"/>
          <w:szCs w:val="28"/>
        </w:rPr>
        <w:t>(không kể thuế bảo vệ môi trường thu từ hàng hóa nhập khẩu)</w:t>
      </w:r>
      <w:r>
        <w:rPr>
          <w:iCs/>
          <w:color w:val="000000" w:themeColor="text1"/>
          <w:szCs w:val="28"/>
        </w:rPr>
        <w:t>:</w:t>
      </w:r>
    </w:p>
    <w:p w:rsidR="00E74CAE" w:rsidRPr="00FE1B2E" w:rsidRDefault="00E74CAE" w:rsidP="00E74CAE">
      <w:pPr>
        <w:tabs>
          <w:tab w:val="left" w:pos="709"/>
        </w:tabs>
        <w:spacing w:before="120" w:line="240" w:lineRule="auto"/>
        <w:rPr>
          <w:iCs/>
          <w:color w:val="000000" w:themeColor="text1"/>
          <w:szCs w:val="28"/>
        </w:rPr>
      </w:pPr>
      <w:r>
        <w:rPr>
          <w:iCs/>
          <w:color w:val="000000" w:themeColor="text1"/>
          <w:szCs w:val="28"/>
        </w:rPr>
        <w:tab/>
      </w:r>
      <w:r w:rsidR="00FE6C2A">
        <w:rPr>
          <w:iCs/>
          <w:color w:val="000000" w:themeColor="text1"/>
          <w:szCs w:val="28"/>
        </w:rPr>
        <w:t>“</w:t>
      </w:r>
      <w:r w:rsidRPr="00FE1B2E">
        <w:rPr>
          <w:iCs/>
          <w:color w:val="000000" w:themeColor="text1"/>
          <w:szCs w:val="28"/>
        </w:rPr>
        <w:t xml:space="preserve">Thuế bảo vệ môi trường </w:t>
      </w:r>
      <w:r w:rsidRPr="00FE1B2E">
        <w:rPr>
          <w:i/>
          <w:iCs/>
          <w:color w:val="000000" w:themeColor="text1"/>
          <w:szCs w:val="28"/>
        </w:rPr>
        <w:t>(Phần ngân sách địa phương được hưởng)</w:t>
      </w:r>
      <w:r w:rsidRPr="00FE1B2E">
        <w:rPr>
          <w:iCs/>
          <w:color w:val="000000" w:themeColor="text1"/>
          <w:szCs w:val="28"/>
        </w:rPr>
        <w:t>:</w:t>
      </w:r>
    </w:p>
    <w:p w:rsidR="00E74CAE" w:rsidRPr="00FE1B2E" w:rsidRDefault="00E74CAE" w:rsidP="00E74CAE">
      <w:pPr>
        <w:tabs>
          <w:tab w:val="left" w:pos="709"/>
        </w:tabs>
        <w:spacing w:before="120" w:line="240" w:lineRule="auto"/>
        <w:rPr>
          <w:iCs/>
          <w:color w:val="000000" w:themeColor="text1"/>
          <w:szCs w:val="28"/>
        </w:rPr>
      </w:pPr>
      <w:r>
        <w:rPr>
          <w:iCs/>
          <w:color w:val="000000" w:themeColor="text1"/>
          <w:szCs w:val="28"/>
        </w:rPr>
        <w:tab/>
      </w:r>
      <w:r w:rsidRPr="00FE1B2E">
        <w:rPr>
          <w:iCs/>
          <w:color w:val="000000" w:themeColor="text1"/>
          <w:szCs w:val="28"/>
        </w:rPr>
        <w:t xml:space="preserve">- Cục Thuế tỉnh quản lý </w:t>
      </w:r>
      <w:proofErr w:type="gramStart"/>
      <w:r w:rsidRPr="00FE1B2E">
        <w:rPr>
          <w:iCs/>
          <w:color w:val="000000" w:themeColor="text1"/>
          <w:szCs w:val="28"/>
        </w:rPr>
        <w:t>thu</w:t>
      </w:r>
      <w:proofErr w:type="gramEnd"/>
      <w:r w:rsidRPr="00FE1B2E">
        <w:rPr>
          <w:iCs/>
          <w:color w:val="000000" w:themeColor="text1"/>
          <w:szCs w:val="28"/>
        </w:rPr>
        <w:t>: Ngân sách tỉnh 100%.</w:t>
      </w:r>
    </w:p>
    <w:p w:rsidR="00E74CAE" w:rsidRDefault="00E74CAE" w:rsidP="00E74CAE">
      <w:pPr>
        <w:tabs>
          <w:tab w:val="left" w:pos="709"/>
        </w:tabs>
        <w:spacing w:before="120" w:line="240" w:lineRule="auto"/>
        <w:rPr>
          <w:iCs/>
          <w:color w:val="000000" w:themeColor="text1"/>
          <w:szCs w:val="28"/>
        </w:rPr>
      </w:pPr>
      <w:r>
        <w:rPr>
          <w:iCs/>
          <w:color w:val="000000" w:themeColor="text1"/>
          <w:szCs w:val="28"/>
        </w:rPr>
        <w:tab/>
      </w:r>
      <w:r w:rsidRPr="00FE1B2E">
        <w:rPr>
          <w:iCs/>
          <w:color w:val="000000" w:themeColor="text1"/>
          <w:szCs w:val="28"/>
        </w:rPr>
        <w:t xml:space="preserve">- Chi Cục thuế các huyện, thành phố, thị xã quản lý </w:t>
      </w:r>
      <w:proofErr w:type="gramStart"/>
      <w:r w:rsidRPr="00FE1B2E">
        <w:rPr>
          <w:iCs/>
          <w:color w:val="000000" w:themeColor="text1"/>
          <w:szCs w:val="28"/>
        </w:rPr>
        <w:t>thu</w:t>
      </w:r>
      <w:proofErr w:type="gramEnd"/>
      <w:r w:rsidRPr="00FE1B2E">
        <w:rPr>
          <w:iCs/>
          <w:color w:val="000000" w:themeColor="text1"/>
          <w:szCs w:val="28"/>
        </w:rPr>
        <w:t>: Ngân sách huyện, thành phố, thị xã 70%; ngân sách xã, phường, thị trấn 30%.</w:t>
      </w:r>
      <w:r w:rsidR="00FE6C2A">
        <w:rPr>
          <w:iCs/>
          <w:color w:val="000000" w:themeColor="text1"/>
          <w:szCs w:val="28"/>
        </w:rPr>
        <w:t>”</w:t>
      </w:r>
    </w:p>
    <w:p w:rsidR="00E74CAE" w:rsidRPr="00DD2835" w:rsidRDefault="00E74CAE" w:rsidP="00E74CAE">
      <w:pPr>
        <w:tabs>
          <w:tab w:val="left" w:pos="709"/>
        </w:tabs>
        <w:spacing w:before="120" w:line="240" w:lineRule="auto"/>
      </w:pPr>
      <w:r>
        <w:rPr>
          <w:iCs/>
          <w:color w:val="000000" w:themeColor="text1"/>
          <w:szCs w:val="28"/>
        </w:rPr>
        <w:tab/>
      </w:r>
      <w:r w:rsidRPr="00DD2835">
        <w:t>II. Sửa đổi tỷ lệ phần trăm (%) phân chia nguồn thu từ Quỹ đất tại các Khu tái định cư các dự án quy định tại điểm II, mục E, chương II, Phụ lục 02 ban hành kèm theo Nghị quyết số 28/2016/NQ-HĐND ngày 15/12/2016 của HĐND tỉnh:</w:t>
      </w:r>
    </w:p>
    <w:p w:rsidR="00E74CAE" w:rsidRPr="00DD2835" w:rsidRDefault="00E74CAE" w:rsidP="00E74CAE">
      <w:pPr>
        <w:tabs>
          <w:tab w:val="left" w:pos="709"/>
        </w:tabs>
        <w:spacing w:before="120" w:line="240" w:lineRule="auto"/>
      </w:pPr>
      <w:r w:rsidRPr="00DD2835">
        <w:tab/>
        <w:t xml:space="preserve">1. Về </w:t>
      </w:r>
      <w:proofErr w:type="gramStart"/>
      <w:r w:rsidRPr="00DD2835">
        <w:t>căn</w:t>
      </w:r>
      <w:proofErr w:type="gramEnd"/>
      <w:r w:rsidRPr="00DD2835">
        <w:t xml:space="preserve"> cứ điều chỉnh:</w:t>
      </w:r>
    </w:p>
    <w:p w:rsidR="00E74CAE" w:rsidRPr="00DD2835" w:rsidRDefault="00E74CAE" w:rsidP="00E74CAE">
      <w:pPr>
        <w:tabs>
          <w:tab w:val="left" w:pos="709"/>
        </w:tabs>
        <w:spacing w:before="120" w:line="240" w:lineRule="auto"/>
      </w:pPr>
      <w:r w:rsidRPr="00DD2835">
        <w:tab/>
        <w:t xml:space="preserve">Tỷ lệ phần trăm (%) phân chia nguồn </w:t>
      </w:r>
      <w:proofErr w:type="gramStart"/>
      <w:r w:rsidRPr="00DD2835">
        <w:t>thu</w:t>
      </w:r>
      <w:proofErr w:type="gramEnd"/>
      <w:r w:rsidRPr="00DD2835">
        <w:t xml:space="preserve"> từ Quỹ đất tại các Khu tái định cư các dự án đang được quy định tại Nghị quyết số 28/2016/NQ-HĐND ngày 15/12/2016 của HĐND tỉnh, cụ thể:</w:t>
      </w:r>
    </w:p>
    <w:p w:rsidR="00E74CAE" w:rsidRPr="00DD2835" w:rsidRDefault="00E74CAE" w:rsidP="00E74CAE">
      <w:pPr>
        <w:tabs>
          <w:tab w:val="left" w:pos="709"/>
        </w:tabs>
        <w:spacing w:before="120" w:line="240" w:lineRule="auto"/>
      </w:pPr>
      <w:r w:rsidRPr="00DD2835">
        <w:tab/>
        <w:t xml:space="preserve">- Đối với các dự </w:t>
      </w:r>
      <w:proofErr w:type="gramStart"/>
      <w:r w:rsidRPr="00DD2835">
        <w:t>án</w:t>
      </w:r>
      <w:proofErr w:type="gramEnd"/>
      <w:r w:rsidRPr="00DD2835">
        <w:t xml:space="preserve"> do tỉnh làm chủ đầu tư: Ngân sách tỉnh 50%; ngân sách huyện, thành phố, thị xã 50%.</w:t>
      </w:r>
    </w:p>
    <w:p w:rsidR="00E74CAE" w:rsidRPr="00DD2835" w:rsidRDefault="00E74CAE" w:rsidP="00E74CAE">
      <w:pPr>
        <w:tabs>
          <w:tab w:val="left" w:pos="709"/>
        </w:tabs>
        <w:spacing w:before="120" w:line="240" w:lineRule="auto"/>
      </w:pPr>
      <w:r w:rsidRPr="00DD2835">
        <w:tab/>
        <w:t xml:space="preserve">- Đối với các dự </w:t>
      </w:r>
      <w:proofErr w:type="gramStart"/>
      <w:r w:rsidRPr="00DD2835">
        <w:t>án</w:t>
      </w:r>
      <w:proofErr w:type="gramEnd"/>
      <w:r w:rsidRPr="00DD2835">
        <w:t xml:space="preserve"> do tỉnh làm chủ đầu tư trên địa bàn huyện xây dựng nông thôn mới được tỉnh phê duyệt: Ngân sách huyện, thành phố, thị xã 100%.</w:t>
      </w:r>
    </w:p>
    <w:p w:rsidR="00E74CAE" w:rsidRPr="00DD2835" w:rsidRDefault="00E74CAE" w:rsidP="00E74CAE">
      <w:pPr>
        <w:tabs>
          <w:tab w:val="left" w:pos="709"/>
        </w:tabs>
        <w:spacing w:before="120" w:line="240" w:lineRule="auto"/>
      </w:pPr>
      <w:r w:rsidRPr="00DD2835">
        <w:lastRenderedPageBreak/>
        <w:tab/>
        <w:t xml:space="preserve">- Đối với các dự </w:t>
      </w:r>
      <w:proofErr w:type="gramStart"/>
      <w:r w:rsidRPr="00DD2835">
        <w:t>án</w:t>
      </w:r>
      <w:proofErr w:type="gramEnd"/>
      <w:r w:rsidRPr="00DD2835">
        <w:t xml:space="preserve"> do cấp huyện làm chủ đầu tư (Trong trường hợp được UBND tỉnh quyết định ủy quyền làm chủ đầu tư): Ngân sách huyện, thành phố, thị xã 100%.</w:t>
      </w:r>
    </w:p>
    <w:p w:rsidR="00E74CAE" w:rsidRPr="00DD2835" w:rsidRDefault="00E74CAE" w:rsidP="00E74CAE">
      <w:pPr>
        <w:tabs>
          <w:tab w:val="left" w:pos="709"/>
        </w:tabs>
        <w:spacing w:before="120" w:line="240" w:lineRule="auto"/>
      </w:pPr>
      <w:r w:rsidRPr="00DD2835">
        <w:tab/>
        <w:t>Hiện nay khi triển khai đầu tư các Khu tái định cư của các dự án thì</w:t>
      </w:r>
      <w:r>
        <w:t xml:space="preserve"> ngân sách trung ương,</w:t>
      </w:r>
      <w:r w:rsidRPr="00DD2835">
        <w:t xml:space="preserve"> ngân sách tỉnh, ngân sách cấp huyện phải bỏ chi phí ra để trang trải đầu tư, trong khi tỷ lệ phần trăm (%) phân chia nguồn thu từ Quỹ đất tại các Khu tái định cư các dự án cho các cấp ngân sách quy định tại Nghị quyết số 28/2016/NQ-HĐND lại chưa trừ các chi phí</w:t>
      </w:r>
      <w:r>
        <w:t xml:space="preserve"> </w:t>
      </w:r>
      <w:r w:rsidRPr="00DD2835">
        <w:t>trước khi thực hiện phân chia nguồn thu này.</w:t>
      </w:r>
      <w:r>
        <w:t xml:space="preserve"> </w:t>
      </w:r>
      <w:proofErr w:type="gramStart"/>
      <w:r>
        <w:t>Vì vậy việc điều chỉnh tỷ lệ nêu trên là cần thiết và phù hợp với thực tiễn.</w:t>
      </w:r>
      <w:proofErr w:type="gramEnd"/>
    </w:p>
    <w:p w:rsidR="00E74CAE" w:rsidRPr="00A84A42" w:rsidRDefault="00E74CAE" w:rsidP="00E74CAE">
      <w:pPr>
        <w:tabs>
          <w:tab w:val="left" w:pos="709"/>
        </w:tabs>
        <w:spacing w:before="120" w:line="240" w:lineRule="auto"/>
      </w:pPr>
      <w:r w:rsidRPr="00DD2835">
        <w:tab/>
      </w:r>
      <w:r w:rsidRPr="00A84A42">
        <w:t xml:space="preserve">2. Về hướng phân chia nguồn </w:t>
      </w:r>
      <w:proofErr w:type="gramStart"/>
      <w:r w:rsidRPr="00A84A42">
        <w:t>thu</w:t>
      </w:r>
      <w:proofErr w:type="gramEnd"/>
      <w:r w:rsidRPr="00A84A42">
        <w:t xml:space="preserve"> từ Quỹ đất tại các Khu tái định cư các dự án:</w:t>
      </w:r>
    </w:p>
    <w:p w:rsidR="00E74CAE" w:rsidRPr="00A84A42" w:rsidRDefault="00E74CAE" w:rsidP="00E74CAE">
      <w:pPr>
        <w:tabs>
          <w:tab w:val="left" w:pos="709"/>
        </w:tabs>
        <w:spacing w:before="120" w:line="240" w:lineRule="auto"/>
      </w:pPr>
      <w:r w:rsidRPr="00A84A42">
        <w:tab/>
      </w:r>
      <w:r w:rsidR="00FE6C2A">
        <w:t>“</w:t>
      </w:r>
      <w:r>
        <w:t xml:space="preserve">2.1. Đối với các dự án do tỉnh làm chủ đầu tư: </w:t>
      </w:r>
      <w:r w:rsidRPr="00A84A42">
        <w:t>Sau khi trừ chi phí đầu tư (tạm tính bằng 55% trên tổng số tiền sử dụng đất thu được và điều tiết cho ngân sách cấp tỉnh); 45% số thu còn lại (được xem là 100%) đượ</w:t>
      </w:r>
      <w:r>
        <w:t xml:space="preserve">c phân chia: </w:t>
      </w:r>
      <w:r w:rsidRPr="00A84A42">
        <w:t>Ngân sách tỉnh 50%; ngân sách huyện, thành phố, thị xã 50%.</w:t>
      </w:r>
    </w:p>
    <w:p w:rsidR="00E74CAE" w:rsidRPr="00A84A42" w:rsidRDefault="00E74CAE" w:rsidP="00E74CAE">
      <w:pPr>
        <w:tabs>
          <w:tab w:val="left" w:pos="709"/>
        </w:tabs>
        <w:spacing w:before="120" w:line="240" w:lineRule="auto"/>
      </w:pPr>
      <w:r>
        <w:tab/>
        <w:t>2.2. Đối với c</w:t>
      </w:r>
      <w:r w:rsidRPr="00A84A42">
        <w:t>ác dự án do tỉnh làm chủ đầu tư trên địa bàn huyện xây dựng nông thôn mới được tỉnh phê duyệt: Sau khi trừ chi phí đầu tư (tạm tính bằng 55% trên tổng số tiền sử dụng đất thu được và điều tiết cho ngân sách cấp tỉnh); 45% số thu còn lại đượ</w:t>
      </w:r>
      <w:r>
        <w:t>c điều tiết cho n</w:t>
      </w:r>
      <w:r w:rsidRPr="00A84A42">
        <w:t>gân sách huyệ</w:t>
      </w:r>
      <w:r>
        <w:t>n</w:t>
      </w:r>
      <w:r w:rsidRPr="00A84A42">
        <w:t>.</w:t>
      </w:r>
    </w:p>
    <w:p w:rsidR="00E74CAE" w:rsidRPr="00A84A42" w:rsidRDefault="00E74CAE" w:rsidP="00E74CAE">
      <w:pPr>
        <w:tabs>
          <w:tab w:val="left" w:pos="709"/>
        </w:tabs>
        <w:spacing w:before="120" w:line="240" w:lineRule="auto"/>
      </w:pPr>
      <w:r w:rsidRPr="00A84A42">
        <w:tab/>
        <w:t>2.</w:t>
      </w:r>
      <w:r>
        <w:t>3</w:t>
      </w:r>
      <w:r w:rsidRPr="00A84A42">
        <w:t xml:space="preserve">. Đối với các dự </w:t>
      </w:r>
      <w:proofErr w:type="gramStart"/>
      <w:r w:rsidRPr="00A84A42">
        <w:t>án</w:t>
      </w:r>
      <w:proofErr w:type="gramEnd"/>
      <w:r w:rsidRPr="00A84A42">
        <w:t xml:space="preserve"> do cấp huyện làm chủ đầu tư (Trong trường hợp được UBND tỉnh quyết định ủy quyền làm chủ đầu tư):</w:t>
      </w:r>
    </w:p>
    <w:p w:rsidR="00E74CAE" w:rsidRPr="00A84A42" w:rsidRDefault="00E74CAE" w:rsidP="00E74CAE">
      <w:pPr>
        <w:tabs>
          <w:tab w:val="left" w:pos="709"/>
        </w:tabs>
        <w:spacing w:before="120" w:line="240" w:lineRule="auto"/>
      </w:pPr>
      <w:r w:rsidRPr="00A84A42">
        <w:tab/>
        <w:t>a. Trường hợp dự án được đầu tư từ ngân sách trung ương, ngân sách tỉnh: Sau khi trừ chi phí đầu tư (tạm tính bằng 55% trên tổng số tiền sử dụng đất thu được và điều tiết cho ngân sách cấp tỉnh); 45% số thu còn lại được điều tiết ngân sách cấp huyện.</w:t>
      </w:r>
    </w:p>
    <w:p w:rsidR="000E123F" w:rsidRDefault="00E74CAE" w:rsidP="00E74CAE">
      <w:pPr>
        <w:tabs>
          <w:tab w:val="left" w:pos="709"/>
        </w:tabs>
        <w:spacing w:before="120" w:line="240" w:lineRule="auto"/>
      </w:pPr>
      <w:r w:rsidRPr="00A84A42">
        <w:tab/>
        <w:t xml:space="preserve">b. Trường hợp dự </w:t>
      </w:r>
      <w:proofErr w:type="gramStart"/>
      <w:r w:rsidRPr="00A84A42">
        <w:t>án</w:t>
      </w:r>
      <w:proofErr w:type="gramEnd"/>
      <w:r w:rsidRPr="00A84A42">
        <w:t xml:space="preserve"> được đầu tư từ ngân sách trung ương, ngân sách tỉnh và một phần từ ngân sách cấp huyện: </w:t>
      </w:r>
      <w:r w:rsidR="000E123F" w:rsidRPr="000E123F">
        <w:t>Điều tiết ngân sách cấp huyện 100%. Đối với phần chi phí đầu tư (tạm tính bằng 55% trên tổng số tiền sử dụng đất thu được), UBND cấp huyện hoàn trả về ngân sách tỉnh phần kinh phí tương ứng tỷ lệ phần trăm (%)  nguồn vốn ngân sách trung ương, ngân sách tỉnh đã đầu tư vào dự án.</w:t>
      </w:r>
    </w:p>
    <w:p w:rsidR="00E74CAE" w:rsidRDefault="00E74CAE" w:rsidP="00E74CAE">
      <w:pPr>
        <w:tabs>
          <w:tab w:val="left" w:pos="709"/>
        </w:tabs>
        <w:spacing w:before="120" w:line="240" w:lineRule="auto"/>
      </w:pPr>
      <w:r w:rsidRPr="00A84A42">
        <w:tab/>
      </w:r>
      <w:r w:rsidRPr="00A84A42">
        <w:tab/>
        <w:t xml:space="preserve">c. Trường hợp dự </w:t>
      </w:r>
      <w:proofErr w:type="gramStart"/>
      <w:r w:rsidRPr="00A84A42">
        <w:t>án</w:t>
      </w:r>
      <w:proofErr w:type="gramEnd"/>
      <w:r w:rsidRPr="00A84A42">
        <w:t xml:space="preserve"> được đầu tư từ ngân sách cấp huyện: Ngân sách huyện, thành phố, thị</w:t>
      </w:r>
      <w:r>
        <w:t xml:space="preserve"> xã 100%.</w:t>
      </w:r>
      <w:r w:rsidR="00FE6C2A">
        <w:t>”</w:t>
      </w:r>
    </w:p>
    <w:p w:rsidR="0085220C" w:rsidRDefault="00E60FD0" w:rsidP="006E11C6">
      <w:pPr>
        <w:tabs>
          <w:tab w:val="left" w:pos="709"/>
        </w:tabs>
        <w:spacing w:before="120" w:line="240" w:lineRule="auto"/>
      </w:pPr>
      <w:r>
        <w:tab/>
      </w:r>
      <w:r w:rsidR="00D00B63">
        <w:t>II</w:t>
      </w:r>
      <w:r w:rsidR="00883E6D">
        <w:t>I. Sửa đổi</w:t>
      </w:r>
      <w:r w:rsidR="00602E9B">
        <w:t xml:space="preserve"> </w:t>
      </w:r>
      <w:r w:rsidR="00E3178C">
        <w:t xml:space="preserve">tỷ lệ phần trăm (%) phân chia nguồn thu </w:t>
      </w:r>
      <w:r w:rsidR="00391A5E">
        <w:t>t</w:t>
      </w:r>
      <w:r w:rsidR="00E3178C">
        <w:t>iền sử dụng đất</w:t>
      </w:r>
      <w:r w:rsidR="00AE4249">
        <w:t xml:space="preserve"> (thuộc quỹ đất còn lại)</w:t>
      </w:r>
      <w:r w:rsidR="00B911DE">
        <w:t xml:space="preserve"> phát sinh trên địa bàn xã</w:t>
      </w:r>
      <w:r w:rsidR="00E3178C">
        <w:t xml:space="preserve"> quy định tại </w:t>
      </w:r>
      <w:r w:rsidR="0085220C">
        <w:t>điểm VI, mụ</w:t>
      </w:r>
      <w:r w:rsidR="00BD0EC1">
        <w:t>c E</w:t>
      </w:r>
      <w:r w:rsidR="0085220C">
        <w:t xml:space="preserve"> </w:t>
      </w:r>
      <w:r w:rsidR="00BD0EC1">
        <w:t>và</w:t>
      </w:r>
      <w:r w:rsidR="0085220C">
        <w:t xml:space="preserve"> tiền thuê đất, mặt nước của các tổ chức, cá nhân, doanh nghiệp (kể cả doanh nghiệp có vốn đầu tư nước ngoài)</w:t>
      </w:r>
      <w:r w:rsidR="00EE3B7A">
        <w:t xml:space="preserve"> phát sinh trên địa bàn xã</w:t>
      </w:r>
      <w:r w:rsidR="0085220C">
        <w:t xml:space="preserve"> quy định tại mục G,</w:t>
      </w:r>
      <w:r w:rsidR="0085220C" w:rsidRPr="0085220C">
        <w:t xml:space="preserve"> </w:t>
      </w:r>
      <w:r w:rsidR="0085220C">
        <w:t>chương II, Phụ lục 02 ban hành kèm theo Nghị quyết số 28/2016/NQ-HĐND ngày 15</w:t>
      </w:r>
      <w:r w:rsidR="002D45E7">
        <w:t>/</w:t>
      </w:r>
      <w:r w:rsidR="0085220C">
        <w:t>12</w:t>
      </w:r>
      <w:r w:rsidR="002D45E7">
        <w:t>/</w:t>
      </w:r>
      <w:r w:rsidR="0085220C">
        <w:t>2016 của HĐND tỉnh</w:t>
      </w:r>
      <w:r w:rsidR="002D45E7">
        <w:t>:</w:t>
      </w:r>
    </w:p>
    <w:p w:rsidR="00B059BD" w:rsidRDefault="002D491C" w:rsidP="000A58E6">
      <w:pPr>
        <w:tabs>
          <w:tab w:val="left" w:pos="709"/>
        </w:tabs>
        <w:spacing w:before="120" w:line="240" w:lineRule="auto"/>
      </w:pPr>
      <w:r>
        <w:tab/>
      </w:r>
      <w:r w:rsidR="002E68C2">
        <w:t xml:space="preserve">1. Về </w:t>
      </w:r>
      <w:proofErr w:type="gramStart"/>
      <w:r w:rsidR="00B059BD">
        <w:t>căn</w:t>
      </w:r>
      <w:proofErr w:type="gramEnd"/>
      <w:r w:rsidR="00B059BD">
        <w:t xml:space="preserve"> cứ điều chỉnh</w:t>
      </w:r>
      <w:r w:rsidR="002E68C2">
        <w:t xml:space="preserve">: </w:t>
      </w:r>
    </w:p>
    <w:p w:rsidR="00C00399" w:rsidRDefault="00B059BD" w:rsidP="000A58E6">
      <w:pPr>
        <w:tabs>
          <w:tab w:val="left" w:pos="709"/>
        </w:tabs>
        <w:spacing w:before="120" w:line="240" w:lineRule="auto"/>
      </w:pPr>
      <w:r>
        <w:lastRenderedPageBreak/>
        <w:tab/>
      </w:r>
      <w:r w:rsidR="00B911DE">
        <w:t>Trên cơ sở quy định tại</w:t>
      </w:r>
      <w:r w:rsidR="000A58E6">
        <w:t xml:space="preserve"> Quyết định số 1600/QĐ-TTg ngày 16/8/2016 của Thủ tướng Chính phủ về phê duyệt Chương trình MTQG xây dựng nông thôn mới giai đoạ</w:t>
      </w:r>
      <w:r w:rsidR="00B44303">
        <w:t>n 2016-2020;</w:t>
      </w:r>
      <w:r w:rsidR="00B911DE">
        <w:t xml:space="preserve"> đ</w:t>
      </w:r>
      <w:r w:rsidR="000A58E6">
        <w:t xml:space="preserve">ể tạo điều kiện </w:t>
      </w:r>
      <w:r w:rsidR="00B911DE">
        <w:t>giúp</w:t>
      </w:r>
      <w:r w:rsidR="000A58E6">
        <w:t xml:space="preserve"> các địa phương huy động tối đa nguồn lực thực hiện Chương trình</w:t>
      </w:r>
      <w:r w:rsidR="00B911DE">
        <w:t xml:space="preserve"> xây dựng nông thôn mới</w:t>
      </w:r>
      <w:r w:rsidR="000A58E6">
        <w:t>, từ năm 2017 HĐND tỉnh đã quy đị</w:t>
      </w:r>
      <w:r w:rsidR="008B5101">
        <w:t>nh:</w:t>
      </w:r>
    </w:p>
    <w:p w:rsidR="008B5101" w:rsidRDefault="00C00399" w:rsidP="000A58E6">
      <w:pPr>
        <w:tabs>
          <w:tab w:val="left" w:pos="709"/>
        </w:tabs>
        <w:spacing w:before="120" w:line="240" w:lineRule="auto"/>
      </w:pPr>
      <w:r>
        <w:tab/>
      </w:r>
      <w:proofErr w:type="gramStart"/>
      <w:r w:rsidR="008B5101">
        <w:t>a</w:t>
      </w:r>
      <w:proofErr w:type="gramEnd"/>
      <w:r w:rsidR="008B5101">
        <w:t>.</w:t>
      </w:r>
      <w:r>
        <w:t xml:space="preserve"> </w:t>
      </w:r>
      <w:r w:rsidR="00B911DE">
        <w:t>Đối với thu tiền sử dụng đất</w:t>
      </w:r>
      <w:r w:rsidR="008B5101">
        <w:t xml:space="preserve"> (thuộc quỹ đất còn lại)</w:t>
      </w:r>
      <w:r w:rsidR="00B911DE">
        <w:t xml:space="preserve"> phát sinh trên địa bàn xã</w:t>
      </w:r>
      <w:r w:rsidR="00773294">
        <w:t>:</w:t>
      </w:r>
      <w:r>
        <w:t xml:space="preserve"> </w:t>
      </w:r>
    </w:p>
    <w:p w:rsidR="008B5101" w:rsidRDefault="008B5101" w:rsidP="000A58E6">
      <w:pPr>
        <w:tabs>
          <w:tab w:val="left" w:pos="709"/>
        </w:tabs>
        <w:spacing w:before="120" w:line="240" w:lineRule="auto"/>
      </w:pPr>
      <w:r>
        <w:tab/>
      </w:r>
      <w:r w:rsidR="007D0C26">
        <w:t>-</w:t>
      </w:r>
      <w:r>
        <w:t xml:space="preserve"> </w:t>
      </w:r>
      <w:r w:rsidR="00165ABF">
        <w:t xml:space="preserve">Phát sinh trên địa bàn xã thuộc Thị xã Hồng Lĩnh: </w:t>
      </w:r>
      <w:r w:rsidR="00165ABF" w:rsidRPr="00165ABF">
        <w:t>Ngân sách thị xã</w:t>
      </w:r>
      <w:r w:rsidR="00C847EE">
        <w:t xml:space="preserve"> </w:t>
      </w:r>
      <w:r w:rsidR="00165ABF" w:rsidRPr="00165ABF">
        <w:t>20%; Ngân sách xã 80%.</w:t>
      </w:r>
    </w:p>
    <w:p w:rsidR="00B23562" w:rsidRDefault="00CA412F" w:rsidP="00B23562">
      <w:pPr>
        <w:tabs>
          <w:tab w:val="left" w:pos="709"/>
        </w:tabs>
        <w:spacing w:before="120" w:line="240" w:lineRule="auto"/>
      </w:pPr>
      <w:r>
        <w:tab/>
      </w:r>
      <w:r w:rsidR="007D0C26">
        <w:t>-</w:t>
      </w:r>
      <w:r w:rsidR="00B23562">
        <w:t xml:space="preserve"> Phát sinh trên địa bàn xã thuộc Thành phố Hà Tĩnh, Thị xã Kỳ Anh: </w:t>
      </w:r>
      <w:r w:rsidR="00B23562" w:rsidRPr="00B23562">
        <w:t xml:space="preserve">Ngân sách tỉnh 10%; ngân sách thành phố, thị xã </w:t>
      </w:r>
      <w:r w:rsidR="00B23562">
        <w:t>1</w:t>
      </w:r>
      <w:r w:rsidR="00B23562" w:rsidRPr="00B23562">
        <w:t xml:space="preserve">0%; ngân sách xã </w:t>
      </w:r>
      <w:r w:rsidR="00B23562">
        <w:t>8</w:t>
      </w:r>
      <w:r w:rsidR="00C847EE">
        <w:t>0%.</w:t>
      </w:r>
    </w:p>
    <w:p w:rsidR="00C847EE" w:rsidRDefault="00C847EE" w:rsidP="00C847EE">
      <w:pPr>
        <w:tabs>
          <w:tab w:val="left" w:pos="709"/>
        </w:tabs>
        <w:spacing w:before="120" w:line="240" w:lineRule="auto"/>
      </w:pPr>
      <w:r>
        <w:tab/>
      </w:r>
      <w:r w:rsidR="007D0C26">
        <w:t>-</w:t>
      </w:r>
      <w:r>
        <w:t xml:space="preserve"> Phát sinh trên địa bàn xã thuộc các huyện: </w:t>
      </w:r>
      <w:r w:rsidRPr="00165ABF">
        <w:t xml:space="preserve">Ngân sách </w:t>
      </w:r>
      <w:r>
        <w:t>huyện</w:t>
      </w:r>
      <w:r w:rsidRPr="00165ABF">
        <w:t xml:space="preserve"> 20%; Ngân sách xã 80%.</w:t>
      </w:r>
    </w:p>
    <w:p w:rsidR="00C00399" w:rsidRDefault="00C00399" w:rsidP="000A58E6">
      <w:pPr>
        <w:tabs>
          <w:tab w:val="left" w:pos="709"/>
        </w:tabs>
        <w:spacing w:before="120" w:line="240" w:lineRule="auto"/>
      </w:pPr>
      <w:r>
        <w:tab/>
      </w:r>
      <w:proofErr w:type="gramStart"/>
      <w:r w:rsidR="00223F53">
        <w:t>b</w:t>
      </w:r>
      <w:proofErr w:type="gramEnd"/>
      <w:r w:rsidR="00223F53">
        <w:t>.</w:t>
      </w:r>
      <w:r>
        <w:t xml:space="preserve"> Đối với thu tiền thuê đất, mặt nước của các tổ chức, cá nhân, doanh nghiệp (kể cả doanh nghiệp có vốn đầu tư nước ngoài) phát sinh trên địa bàn xã</w:t>
      </w:r>
      <w:r w:rsidR="00AA0425">
        <w:t>:</w:t>
      </w:r>
    </w:p>
    <w:p w:rsidR="00AA0425" w:rsidRDefault="00AA0425" w:rsidP="000A58E6">
      <w:pPr>
        <w:tabs>
          <w:tab w:val="left" w:pos="709"/>
        </w:tabs>
        <w:spacing w:before="120" w:line="240" w:lineRule="auto"/>
      </w:pPr>
      <w:r>
        <w:tab/>
      </w:r>
      <w:r w:rsidR="007D0C26">
        <w:t>-</w:t>
      </w:r>
      <w:r>
        <w:t xml:space="preserve"> Phát sinh trên địa bàn xã thuộc Thị xã Kỳ Anh,</w:t>
      </w:r>
      <w:r w:rsidRPr="00AA0425">
        <w:t xml:space="preserve"> </w:t>
      </w:r>
      <w:r>
        <w:t>Thị xã Hồng Lĩnh: Ngân sách thị xã hưởng 20%; Ngân sách xã hưởng 80%.</w:t>
      </w:r>
    </w:p>
    <w:p w:rsidR="00AA0425" w:rsidRDefault="00AA0425" w:rsidP="000A58E6">
      <w:pPr>
        <w:tabs>
          <w:tab w:val="left" w:pos="709"/>
        </w:tabs>
        <w:spacing w:before="120" w:line="240" w:lineRule="auto"/>
      </w:pPr>
      <w:r>
        <w:tab/>
      </w:r>
      <w:r w:rsidR="007D0C26">
        <w:t>-</w:t>
      </w:r>
      <w:r>
        <w:t xml:space="preserve"> Phát sinh trên địa bàn xã thuộc các huyện, thành phố: Ngân sách xã hưởng 100%.</w:t>
      </w:r>
    </w:p>
    <w:p w:rsidR="002D45E7" w:rsidRDefault="00053F66" w:rsidP="000A58E6">
      <w:pPr>
        <w:tabs>
          <w:tab w:val="left" w:pos="709"/>
        </w:tabs>
        <w:spacing w:before="120" w:line="240" w:lineRule="auto"/>
      </w:pPr>
      <w:r>
        <w:tab/>
      </w:r>
      <w:r w:rsidR="000A58E6">
        <w:tab/>
        <w:t>Tuy nhiên, trong quá trình triển khai thực hiện Chương trình xây dựng nông thôn mới, một số địa phương đã xảy ra vướng mắc, cụ thể: Trong cùng một đơn vị cấp huyện, một số xã có nguồn thu từ đấu giá quyền sử dụng đất, giao đất có thu tiền sử dụng đất và cho thuê đất, mặt nước phát sinh lớn nhưng đã đạt chuẩn nông thôn mới, trong khi các xã khác trên địa bàn huyện lại đang rất khó khăn về nguồn lực để phấn đấu đạt chuẩn nhưng không thể điều hòa nguồn vốn giữa các xã trên cùng một địa bàn huyện.</w:t>
      </w:r>
      <w:r w:rsidR="000F682E">
        <w:t xml:space="preserve"> </w:t>
      </w:r>
      <w:r w:rsidR="00F657A0">
        <w:t>N</w:t>
      </w:r>
      <w:r w:rsidR="000A58E6">
        <w:t>gày 10/11/2017, Thủ tướng Chính phủ đã ban hành Quyết định số 1760/QĐ-TTg về việc điều chỉnh, bổ sung Quyết định số 1600/QĐ-TTg ngày 16/8/2016 của Thủ tướng Chính phủ về phê duyệt Chương trình MTQG xây dựng nông thôn mới giai đoạn 2016-2020, t</w:t>
      </w:r>
      <w:r w:rsidR="00B44303">
        <w:t>rong</w:t>
      </w:r>
      <w:r w:rsidR="000A58E6">
        <w:t xml:space="preserve"> đó: </w:t>
      </w:r>
      <w:r w:rsidR="00B44303">
        <w:t>g</w:t>
      </w:r>
      <w:r w:rsidR="000A58E6">
        <w:t>iao cho HĐND tỉnh quyết định cụ thể tỷ lệ phân cấp nguồn thu từ đấu giá quyền sử dụng đất, giao đất có thu tiền sử dụng đất (sau khi trả kinh phí bồi thường, giải phóng mặt bằng) trên địa bàn xã cho ngân sách xã để thực hiện nhiệm vụ xây dựng nông thôn mới.</w:t>
      </w:r>
      <w:r w:rsidR="00B44303">
        <w:t xml:space="preserve"> Vì vậy việc điều chỉnh tỷ lệ</w:t>
      </w:r>
      <w:r w:rsidR="00521A48">
        <w:t xml:space="preserve"> nêu trên là</w:t>
      </w:r>
      <w:r w:rsidR="00FC44C5">
        <w:t xml:space="preserve"> cần thiết,</w:t>
      </w:r>
      <w:r w:rsidR="00521A48">
        <w:t xml:space="preserve"> phù hợp với thực tiễ</w:t>
      </w:r>
      <w:r w:rsidR="00FC44C5">
        <w:t xml:space="preserve">n và thuộc thẩm quyền của HĐND tỉnh </w:t>
      </w:r>
      <w:proofErr w:type="gramStart"/>
      <w:r w:rsidR="00FC44C5">
        <w:t>theo</w:t>
      </w:r>
      <w:proofErr w:type="gramEnd"/>
      <w:r w:rsidR="00FC44C5">
        <w:t xml:space="preserve"> quy định tại Quyết định số 1760/QĐ-TTg ngày </w:t>
      </w:r>
      <w:r w:rsidR="004C50D0">
        <w:t>10/11/2018 của Thủ tướng Chính phủ.</w:t>
      </w:r>
    </w:p>
    <w:p w:rsidR="0009645A" w:rsidRDefault="0009645A" w:rsidP="000A58E6">
      <w:pPr>
        <w:tabs>
          <w:tab w:val="left" w:pos="709"/>
        </w:tabs>
        <w:spacing w:before="120" w:line="240" w:lineRule="auto"/>
      </w:pPr>
      <w:r>
        <w:tab/>
      </w:r>
      <w:r w:rsidRPr="0009645A">
        <w:t xml:space="preserve">2. Về hướng phân chia nguồn thu </w:t>
      </w:r>
      <w:r>
        <w:t>t</w:t>
      </w:r>
      <w:r w:rsidRPr="0009645A">
        <w:t>iền sử dụng đất</w:t>
      </w:r>
      <w:r w:rsidR="00F66646">
        <w:t xml:space="preserve"> (thuộc </w:t>
      </w:r>
      <w:r w:rsidR="004F0268">
        <w:t>Q</w:t>
      </w:r>
      <w:r w:rsidR="00F66646">
        <w:t>uỹ đất còn lại)</w:t>
      </w:r>
      <w:r>
        <w:t xml:space="preserve"> và tiền thuê đất, mặt nước của các tổ chức, cá nhân, doanh nghiệp (kể cả doanh nghiệp có vốn đầu tư nước ngoài) </w:t>
      </w:r>
      <w:r w:rsidRPr="0009645A">
        <w:t>phát sinh trên địa bàn xã</w:t>
      </w:r>
      <w:r w:rsidR="00E6282B">
        <w:t xml:space="preserve"> cho các cấp ngân sách:</w:t>
      </w:r>
    </w:p>
    <w:p w:rsidR="00806044" w:rsidRDefault="00B81D18" w:rsidP="00B81D18">
      <w:pPr>
        <w:tabs>
          <w:tab w:val="left" w:pos="709"/>
        </w:tabs>
        <w:spacing w:before="120" w:line="240" w:lineRule="auto"/>
      </w:pPr>
      <w:r>
        <w:tab/>
      </w:r>
      <w:r w:rsidR="00FE6C2A">
        <w:t>“</w:t>
      </w:r>
      <w:r w:rsidR="00806044">
        <w:t>a.</w:t>
      </w:r>
      <w:r>
        <w:t xml:space="preserve"> </w:t>
      </w:r>
      <w:r w:rsidR="00DB19F7">
        <w:t>T</w:t>
      </w:r>
      <w:r>
        <w:t>hu tiền sử dụng đất phát sinh trên địa bàn xã:</w:t>
      </w:r>
      <w:r w:rsidR="00806044">
        <w:t xml:space="preserve"> </w:t>
      </w:r>
    </w:p>
    <w:p w:rsidR="00806044" w:rsidRDefault="00806044" w:rsidP="00B81D18">
      <w:pPr>
        <w:tabs>
          <w:tab w:val="left" w:pos="709"/>
        </w:tabs>
        <w:spacing w:before="120" w:line="240" w:lineRule="auto"/>
      </w:pPr>
      <w:r>
        <w:lastRenderedPageBreak/>
        <w:tab/>
        <w:t>- Phát sinh trên địa bàn xã thuộc</w:t>
      </w:r>
      <w:r w:rsidR="0001333A">
        <w:t xml:space="preserve"> </w:t>
      </w:r>
      <w:r w:rsidR="00CA70F2">
        <w:t>t</w:t>
      </w:r>
      <w:r>
        <w:t>hị xã Hồng Lĩnh</w:t>
      </w:r>
      <w:r w:rsidR="00CA70F2">
        <w:t>, thị xã Kỳ Anh</w:t>
      </w:r>
      <w:r w:rsidR="0001333A">
        <w:t xml:space="preserve"> và các huyện</w:t>
      </w:r>
      <w:r>
        <w:t>: Ngân sách</w:t>
      </w:r>
      <w:r w:rsidR="0001333A">
        <w:t xml:space="preserve"> huyện,</w:t>
      </w:r>
      <w:r>
        <w:t xml:space="preserve"> thị xã 50%; ngân sách xã 50%;</w:t>
      </w:r>
    </w:p>
    <w:p w:rsidR="00806044" w:rsidRDefault="00806044" w:rsidP="00B81D18">
      <w:pPr>
        <w:tabs>
          <w:tab w:val="left" w:pos="709"/>
        </w:tabs>
        <w:spacing w:before="120" w:line="240" w:lineRule="auto"/>
      </w:pPr>
      <w:r>
        <w:tab/>
        <w:t xml:space="preserve">- Phát sinh trên địa bàn xã thuộc </w:t>
      </w:r>
      <w:r w:rsidR="00BE6DC7">
        <w:t>t</w:t>
      </w:r>
      <w:r>
        <w:t>hành phố</w:t>
      </w:r>
      <w:r w:rsidR="00CA70F2">
        <w:t xml:space="preserve"> Hà Tĩnh</w:t>
      </w:r>
      <w:r>
        <w:t>: Ngân sách tỉnh 10%; ngân sách thành phố 40%; ngân sách xã 50%</w:t>
      </w:r>
      <w:r w:rsidR="00651500">
        <w:t>.</w:t>
      </w:r>
    </w:p>
    <w:p w:rsidR="00B46773" w:rsidRDefault="00AF2824" w:rsidP="00B46773">
      <w:pPr>
        <w:tabs>
          <w:tab w:val="left" w:pos="709"/>
        </w:tabs>
        <w:spacing w:before="120" w:line="240" w:lineRule="auto"/>
      </w:pPr>
      <w:r>
        <w:tab/>
      </w:r>
      <w:r w:rsidR="00651500">
        <w:tab/>
      </w:r>
      <w:r w:rsidR="00B46773">
        <w:t>b. Thu tiền thuê đất, mặt nước của các tổ chức, cá nhân, doanh nghiệp (kể cả doanh nghiệp có vốn đầu tư nước ngoài) phát sinh trên địa bàn xã</w:t>
      </w:r>
      <w:r w:rsidR="003F2FD5">
        <w:t xml:space="preserve"> thuộc các huyện, thành phố, thị xã</w:t>
      </w:r>
      <w:r w:rsidR="00B46773">
        <w:t>: Ngân sách huyện, thành phố</w:t>
      </w:r>
      <w:r w:rsidR="003F2FD5">
        <w:t>, thị xã</w:t>
      </w:r>
      <w:r w:rsidR="0001333A">
        <w:t xml:space="preserve"> 70%; ngân sách xã 30%.</w:t>
      </w:r>
    </w:p>
    <w:p w:rsidR="00B46773" w:rsidRDefault="00B46773" w:rsidP="00B46773">
      <w:pPr>
        <w:tabs>
          <w:tab w:val="left" w:pos="709"/>
        </w:tabs>
        <w:spacing w:before="120" w:line="240" w:lineRule="auto"/>
      </w:pPr>
      <w:r>
        <w:tab/>
      </w:r>
      <w:r w:rsidR="00DE4E41">
        <w:t xml:space="preserve">c. </w:t>
      </w:r>
      <w:r w:rsidR="0099222C" w:rsidRPr="0099222C">
        <w:t xml:space="preserve">Nguồn </w:t>
      </w:r>
      <w:proofErr w:type="gramStart"/>
      <w:r w:rsidR="0099222C" w:rsidRPr="0099222C">
        <w:t>thu</w:t>
      </w:r>
      <w:proofErr w:type="gramEnd"/>
      <w:r w:rsidR="0099222C" w:rsidRPr="0099222C">
        <w:t xml:space="preserve"> được hình thành </w:t>
      </w:r>
      <w:r w:rsidR="00391A5E">
        <w:t>tại điểm a, b khoản 2 này</w:t>
      </w:r>
      <w:r w:rsidR="0099222C" w:rsidRPr="0099222C">
        <w:t xml:space="preserve"> được điều tiết về cho ngân sách cấp huyện để tạo nguồn vốn thực hiện chương trình nông thôn mới. Hàng năm, HĐND cấp huyện tiến hành phân bổ lại cho các xã để thực hiện nhiệm vụ xây dựng nông thôn mới </w:t>
      </w:r>
      <w:proofErr w:type="gramStart"/>
      <w:r w:rsidR="0099222C" w:rsidRPr="0099222C">
        <w:t>theo</w:t>
      </w:r>
      <w:proofErr w:type="gramEnd"/>
      <w:r w:rsidR="0099222C" w:rsidRPr="0099222C">
        <w:t xml:space="preserve"> kế hoạ</w:t>
      </w:r>
      <w:r w:rsidR="00391A5E">
        <w:t>ch</w:t>
      </w:r>
      <w:r w:rsidR="0099222C" w:rsidRPr="0099222C">
        <w:t xml:space="preserve"> được cấp có thẩm quyền phê duyệt, trong đó </w:t>
      </w:r>
      <w:r w:rsidR="00391A5E">
        <w:t>ư</w:t>
      </w:r>
      <w:r w:rsidR="0099222C" w:rsidRPr="0099222C">
        <w:t>u tiên phân bổ nguồn lực cho các xã đăng ký đạt chuẩn trong năm và các xã khó khăn về nguồn thu trên</w:t>
      </w:r>
      <w:r>
        <w:t>.</w:t>
      </w:r>
      <w:r w:rsidR="00FE6C2A">
        <w:t>”</w:t>
      </w:r>
    </w:p>
    <w:p w:rsidR="00143B8C" w:rsidRDefault="00AE30BB" w:rsidP="00143B8C">
      <w:pPr>
        <w:tabs>
          <w:tab w:val="left" w:pos="709"/>
        </w:tabs>
        <w:spacing w:before="120" w:line="240" w:lineRule="auto"/>
        <w:rPr>
          <w:iCs/>
          <w:color w:val="000000" w:themeColor="text1"/>
          <w:szCs w:val="28"/>
        </w:rPr>
      </w:pPr>
      <w:r>
        <w:tab/>
        <w:t>IV. Bổ sung</w:t>
      </w:r>
      <w:r w:rsidR="003313AD">
        <w:t xml:space="preserve"> khoản 7</w:t>
      </w:r>
      <w:r w:rsidR="00143B8C">
        <w:t xml:space="preserve"> vào</w:t>
      </w:r>
      <w:r w:rsidR="003313AD">
        <w:t xml:space="preserve"> điểm II mục A Chương I Phụ lục 01 và</w:t>
      </w:r>
      <w:r w:rsidR="00413ABD">
        <w:t xml:space="preserve"> bổ sung</w:t>
      </w:r>
      <w:r w:rsidR="00143B8C" w:rsidRPr="007A2F41">
        <w:rPr>
          <w:iCs/>
          <w:color w:val="000000" w:themeColor="text1"/>
          <w:szCs w:val="28"/>
        </w:rPr>
        <w:t xml:space="preserve"> </w:t>
      </w:r>
      <w:r w:rsidR="00143B8C" w:rsidRPr="00B11843">
        <w:rPr>
          <w:iCs/>
          <w:color w:val="000000" w:themeColor="text1"/>
          <w:szCs w:val="28"/>
        </w:rPr>
        <w:t xml:space="preserve">mục </w:t>
      </w:r>
      <w:r w:rsidR="00660BDF">
        <w:rPr>
          <w:iCs/>
          <w:color w:val="000000" w:themeColor="text1"/>
          <w:szCs w:val="28"/>
        </w:rPr>
        <w:t>M vào</w:t>
      </w:r>
      <w:r w:rsidR="00143B8C" w:rsidRPr="00B11843">
        <w:rPr>
          <w:iCs/>
          <w:color w:val="000000" w:themeColor="text1"/>
          <w:szCs w:val="28"/>
        </w:rPr>
        <w:t xml:space="preserve"> chương II, Phụ lục 02 ban hành kèm theo Nghị quyết số 28/2016/NQ-HĐND ngày 15/12/2016 của HĐND tỉ</w:t>
      </w:r>
      <w:r w:rsidR="00143B8C">
        <w:rPr>
          <w:iCs/>
          <w:color w:val="000000" w:themeColor="text1"/>
          <w:szCs w:val="28"/>
        </w:rPr>
        <w:t>nh:</w:t>
      </w:r>
    </w:p>
    <w:p w:rsidR="00AE30BB" w:rsidRDefault="00AE30BB" w:rsidP="00AE30BB">
      <w:pPr>
        <w:tabs>
          <w:tab w:val="left" w:pos="709"/>
        </w:tabs>
        <w:spacing w:before="120" w:line="240" w:lineRule="auto"/>
      </w:pPr>
      <w:r>
        <w:tab/>
      </w:r>
      <w:r w:rsidRPr="00B11843">
        <w:t xml:space="preserve">1. Về </w:t>
      </w:r>
      <w:proofErr w:type="gramStart"/>
      <w:r w:rsidRPr="00B11843">
        <w:t>căn</w:t>
      </w:r>
      <w:proofErr w:type="gramEnd"/>
      <w:r w:rsidRPr="00B11843">
        <w:t xml:space="preserve"> cứ điều chỉnh: </w:t>
      </w:r>
    </w:p>
    <w:p w:rsidR="00AE30BB" w:rsidRDefault="00143B8C" w:rsidP="00AE30BB">
      <w:pPr>
        <w:tabs>
          <w:tab w:val="left" w:pos="709"/>
        </w:tabs>
        <w:spacing w:before="120" w:line="240" w:lineRule="auto"/>
        <w:rPr>
          <w:iCs/>
          <w:color w:val="000000" w:themeColor="text1"/>
          <w:szCs w:val="28"/>
        </w:rPr>
      </w:pPr>
      <w:r>
        <w:tab/>
        <w:t>Theo quy định tại Nghị định số 82/2017/NĐ-CP</w:t>
      </w:r>
      <w:r w:rsidR="00413ABD">
        <w:t xml:space="preserve"> ngày 17/7/2017</w:t>
      </w:r>
      <w:r>
        <w:t xml:space="preserve"> của Chính phủ quy định về phương pháp tính, mức thu tiền cấp quyền khai thác tài nguyên nước </w:t>
      </w:r>
      <w:r>
        <w:rPr>
          <w:iCs/>
          <w:color w:val="000000" w:themeColor="text1"/>
        </w:rPr>
        <w:t xml:space="preserve">(Được ban hành sau thời điểm Nghị quyết số 28/2016/NQ-HĐND tỉnh ngày 15/12/2016 của HĐND tỉnh có hiệu lực thi hành) thì khoản thu </w:t>
      </w:r>
      <w:r>
        <w:t xml:space="preserve">tiền cấp quyền khai thác tài nguyên nước </w:t>
      </w:r>
      <w:r>
        <w:rPr>
          <w:iCs/>
          <w:color w:val="000000" w:themeColor="text1"/>
        </w:rPr>
        <w:t>là</w:t>
      </w:r>
      <w:r w:rsidR="003E004A">
        <w:rPr>
          <w:iCs/>
          <w:color w:val="000000" w:themeColor="text1"/>
        </w:rPr>
        <w:t xml:space="preserve"> một</w:t>
      </w:r>
      <w:r>
        <w:rPr>
          <w:iCs/>
          <w:color w:val="000000" w:themeColor="text1"/>
        </w:rPr>
        <w:t xml:space="preserve"> khoản thu của ngân sách nhà nước. Tuy nhiên, </w:t>
      </w:r>
      <w:r w:rsidR="00AE30BB" w:rsidRPr="00B11843">
        <w:rPr>
          <w:iCs/>
          <w:color w:val="000000" w:themeColor="text1"/>
          <w:szCs w:val="28"/>
        </w:rPr>
        <w:t>Nghị quyết số 28/2016/NQ-HĐND ngày 15/12/2016 của HĐND tỉ</w:t>
      </w:r>
      <w:r w:rsidR="00AE30BB">
        <w:rPr>
          <w:iCs/>
          <w:color w:val="000000" w:themeColor="text1"/>
          <w:szCs w:val="28"/>
        </w:rPr>
        <w:t>nh</w:t>
      </w:r>
      <w:r>
        <w:rPr>
          <w:iCs/>
          <w:color w:val="000000" w:themeColor="text1"/>
          <w:szCs w:val="28"/>
        </w:rPr>
        <w:t xml:space="preserve"> chưa có quy định về khoản </w:t>
      </w:r>
      <w:proofErr w:type="gramStart"/>
      <w:r>
        <w:rPr>
          <w:iCs/>
          <w:color w:val="000000" w:themeColor="text1"/>
          <w:szCs w:val="28"/>
        </w:rPr>
        <w:t>thu</w:t>
      </w:r>
      <w:proofErr w:type="gramEnd"/>
      <w:r>
        <w:rPr>
          <w:iCs/>
          <w:color w:val="000000" w:themeColor="text1"/>
          <w:szCs w:val="28"/>
        </w:rPr>
        <w:t xml:space="preserve"> tiền cấp quyền khai thác tài nguyên nước. Như vậy, việc bổ sung quy định nêu trên là cần thiết và phù hợp với quy định của trung ương.</w:t>
      </w:r>
    </w:p>
    <w:p w:rsidR="00AE30BB" w:rsidRDefault="00AE30BB" w:rsidP="00143B8C">
      <w:pPr>
        <w:tabs>
          <w:tab w:val="left" w:pos="709"/>
        </w:tabs>
        <w:spacing w:before="120" w:line="240" w:lineRule="auto"/>
        <w:rPr>
          <w:iCs/>
          <w:color w:val="000000" w:themeColor="text1"/>
          <w:szCs w:val="28"/>
        </w:rPr>
      </w:pPr>
      <w:r>
        <w:rPr>
          <w:iCs/>
          <w:color w:val="000000" w:themeColor="text1"/>
          <w:szCs w:val="28"/>
        </w:rPr>
        <w:tab/>
      </w:r>
      <w:r w:rsidR="00143B8C">
        <w:rPr>
          <w:iCs/>
          <w:color w:val="000000" w:themeColor="text1"/>
          <w:szCs w:val="28"/>
        </w:rPr>
        <w:t>2. Về hướng</w:t>
      </w:r>
      <w:r w:rsidR="00413ABD">
        <w:rPr>
          <w:iCs/>
          <w:color w:val="000000" w:themeColor="text1"/>
          <w:szCs w:val="28"/>
        </w:rPr>
        <w:t xml:space="preserve"> sửa đổi,</w:t>
      </w:r>
      <w:r w:rsidR="00143B8C">
        <w:rPr>
          <w:iCs/>
          <w:color w:val="000000" w:themeColor="text1"/>
          <w:szCs w:val="28"/>
        </w:rPr>
        <w:t xml:space="preserve"> bổ sung quy định </w:t>
      </w:r>
      <w:proofErr w:type="gramStart"/>
      <w:r w:rsidR="00143B8C">
        <w:rPr>
          <w:iCs/>
          <w:color w:val="000000" w:themeColor="text1"/>
          <w:szCs w:val="28"/>
        </w:rPr>
        <w:t>thu</w:t>
      </w:r>
      <w:proofErr w:type="gramEnd"/>
      <w:r w:rsidR="00143B8C">
        <w:rPr>
          <w:iCs/>
          <w:color w:val="000000" w:themeColor="text1"/>
          <w:szCs w:val="28"/>
        </w:rPr>
        <w:t xml:space="preserve"> tiền cấp quyền khai thác tài nguyên nước:</w:t>
      </w:r>
    </w:p>
    <w:p w:rsidR="00143B8C" w:rsidRDefault="002E321B" w:rsidP="00143B8C">
      <w:pPr>
        <w:tabs>
          <w:tab w:val="left" w:pos="709"/>
        </w:tabs>
        <w:spacing w:before="120" w:line="240" w:lineRule="auto"/>
        <w:rPr>
          <w:iCs/>
          <w:color w:val="000000" w:themeColor="text1"/>
        </w:rPr>
      </w:pPr>
      <w:r>
        <w:rPr>
          <w:iCs/>
          <w:color w:val="000000" w:themeColor="text1"/>
          <w:szCs w:val="28"/>
        </w:rPr>
        <w:tab/>
      </w:r>
      <w:r w:rsidR="001E6EB1">
        <w:rPr>
          <w:iCs/>
          <w:color w:val="000000" w:themeColor="text1"/>
          <w:szCs w:val="28"/>
        </w:rPr>
        <w:t>2.1</w:t>
      </w:r>
      <w:r w:rsidR="00064C0E">
        <w:rPr>
          <w:iCs/>
          <w:color w:val="000000" w:themeColor="text1"/>
          <w:szCs w:val="28"/>
        </w:rPr>
        <w:t xml:space="preserve">. </w:t>
      </w:r>
      <w:r w:rsidR="00C25DC9">
        <w:t xml:space="preserve">Bổ sung </w:t>
      </w:r>
      <w:r w:rsidR="001E6EB1">
        <w:t>“</w:t>
      </w:r>
      <w:r w:rsidR="00C25DC9">
        <w:t>khoản 7</w:t>
      </w:r>
      <w:r w:rsidR="001E6EB1">
        <w:t xml:space="preserve">: Thu </w:t>
      </w:r>
      <w:r w:rsidR="001E6EB1">
        <w:rPr>
          <w:iCs/>
          <w:color w:val="000000" w:themeColor="text1"/>
        </w:rPr>
        <w:t>tiền cấp quyền khai thác tài nguyên nước”</w:t>
      </w:r>
      <w:r w:rsidR="00C25DC9">
        <w:t xml:space="preserve"> vào điểm II mục A Chương I Phụ lục 01</w:t>
      </w:r>
      <w:r w:rsidR="00341DA1">
        <w:t xml:space="preserve"> ban hành kèm </w:t>
      </w:r>
      <w:proofErr w:type="gramStart"/>
      <w:r w:rsidR="00341DA1">
        <w:t>theo</w:t>
      </w:r>
      <w:proofErr w:type="gramEnd"/>
      <w:r w:rsidR="00C25DC9">
        <w:t xml:space="preserve"> Nghị quyết số </w:t>
      </w:r>
      <w:r w:rsidR="00C25DC9">
        <w:rPr>
          <w:iCs/>
          <w:color w:val="000000" w:themeColor="text1"/>
        </w:rPr>
        <w:t>28/2016/NQ-HĐND tỉnh ngày 15/12/2016 của HĐND tỉn</w:t>
      </w:r>
      <w:r w:rsidR="001E6EB1">
        <w:rPr>
          <w:iCs/>
          <w:color w:val="000000" w:themeColor="text1"/>
        </w:rPr>
        <w:t>h.</w:t>
      </w:r>
    </w:p>
    <w:p w:rsidR="00C25DC9" w:rsidRDefault="00C25DC9" w:rsidP="00143B8C">
      <w:pPr>
        <w:tabs>
          <w:tab w:val="left" w:pos="709"/>
        </w:tabs>
        <w:spacing w:before="120" w:line="240" w:lineRule="auto"/>
        <w:rPr>
          <w:iCs/>
          <w:color w:val="000000" w:themeColor="text1"/>
          <w:szCs w:val="28"/>
        </w:rPr>
      </w:pPr>
      <w:r>
        <w:rPr>
          <w:iCs/>
          <w:color w:val="000000" w:themeColor="text1"/>
        </w:rPr>
        <w:tab/>
      </w:r>
      <w:r w:rsidR="00717764">
        <w:rPr>
          <w:iCs/>
          <w:color w:val="000000" w:themeColor="text1"/>
        </w:rPr>
        <w:t>2.2</w:t>
      </w:r>
      <w:r>
        <w:rPr>
          <w:iCs/>
          <w:color w:val="000000" w:themeColor="text1"/>
        </w:rPr>
        <w:t xml:space="preserve">. </w:t>
      </w:r>
      <w:r w:rsidR="00996523">
        <w:rPr>
          <w:iCs/>
          <w:color w:val="000000" w:themeColor="text1"/>
        </w:rPr>
        <w:t>B</w:t>
      </w:r>
      <w:r>
        <w:rPr>
          <w:iCs/>
          <w:color w:val="000000" w:themeColor="text1"/>
        </w:rPr>
        <w:t xml:space="preserve">ổ sung </w:t>
      </w:r>
      <w:r w:rsidRPr="00B11843">
        <w:rPr>
          <w:iCs/>
          <w:color w:val="000000" w:themeColor="text1"/>
          <w:szCs w:val="28"/>
        </w:rPr>
        <w:t xml:space="preserve">mục </w:t>
      </w:r>
      <w:r w:rsidR="00996523">
        <w:rPr>
          <w:iCs/>
          <w:color w:val="000000" w:themeColor="text1"/>
          <w:szCs w:val="28"/>
        </w:rPr>
        <w:t>M</w:t>
      </w:r>
      <w:r w:rsidR="00457D54">
        <w:rPr>
          <w:iCs/>
          <w:color w:val="000000" w:themeColor="text1"/>
          <w:szCs w:val="28"/>
        </w:rPr>
        <w:t xml:space="preserve"> vào</w:t>
      </w:r>
      <w:r w:rsidRPr="00B11843">
        <w:rPr>
          <w:iCs/>
          <w:color w:val="000000" w:themeColor="text1"/>
          <w:szCs w:val="28"/>
        </w:rPr>
        <w:t xml:space="preserve"> chương II, Phụ lục 02 ban hành kèm </w:t>
      </w:r>
      <w:proofErr w:type="gramStart"/>
      <w:r w:rsidRPr="00B11843">
        <w:rPr>
          <w:iCs/>
          <w:color w:val="000000" w:themeColor="text1"/>
          <w:szCs w:val="28"/>
        </w:rPr>
        <w:t>theo</w:t>
      </w:r>
      <w:proofErr w:type="gramEnd"/>
      <w:r w:rsidRPr="00B11843">
        <w:rPr>
          <w:iCs/>
          <w:color w:val="000000" w:themeColor="text1"/>
          <w:szCs w:val="28"/>
        </w:rPr>
        <w:t xml:space="preserve"> Nghị quyết số 28/2016/NQ-HĐND ngày 15/12/2016 của HĐND tỉ</w:t>
      </w:r>
      <w:r>
        <w:rPr>
          <w:iCs/>
          <w:color w:val="000000" w:themeColor="text1"/>
          <w:szCs w:val="28"/>
        </w:rPr>
        <w:t>nh:</w:t>
      </w:r>
    </w:p>
    <w:p w:rsidR="00341DA1" w:rsidRDefault="00341DA1" w:rsidP="00143B8C">
      <w:pPr>
        <w:tabs>
          <w:tab w:val="left" w:pos="709"/>
        </w:tabs>
        <w:spacing w:before="120" w:line="240" w:lineRule="auto"/>
        <w:rPr>
          <w:iCs/>
          <w:color w:val="000000" w:themeColor="text1"/>
          <w:szCs w:val="28"/>
        </w:rPr>
      </w:pPr>
      <w:r>
        <w:rPr>
          <w:iCs/>
          <w:color w:val="000000" w:themeColor="text1"/>
          <w:szCs w:val="28"/>
        </w:rPr>
        <w:tab/>
      </w:r>
      <w:r w:rsidR="00996523">
        <w:rPr>
          <w:iCs/>
          <w:color w:val="000000" w:themeColor="text1"/>
          <w:szCs w:val="28"/>
        </w:rPr>
        <w:t xml:space="preserve">M. </w:t>
      </w:r>
      <w:r w:rsidR="00996523" w:rsidRPr="00996523">
        <w:rPr>
          <w:iCs/>
          <w:color w:val="000000" w:themeColor="text1"/>
          <w:szCs w:val="28"/>
        </w:rPr>
        <w:t xml:space="preserve">Thu tiền cấp quyền khai thác tài nguyên nước </w:t>
      </w:r>
      <w:r w:rsidR="00996523" w:rsidRPr="00EE66C8">
        <w:rPr>
          <w:i/>
          <w:iCs/>
          <w:color w:val="000000" w:themeColor="text1"/>
          <w:szCs w:val="28"/>
        </w:rPr>
        <w:t>(phần ngân sách địa phương được hưởng)</w:t>
      </w:r>
      <w:r w:rsidR="00996523" w:rsidRPr="00996523">
        <w:rPr>
          <w:iCs/>
          <w:color w:val="000000" w:themeColor="text1"/>
          <w:szCs w:val="28"/>
        </w:rPr>
        <w:t>: Ngân sách tỉnh 50%; ngân sách huyện, thành phố, thị xã 50%.</w:t>
      </w:r>
    </w:p>
    <w:p w:rsidR="0054775C" w:rsidRDefault="0091383C" w:rsidP="00332EC5">
      <w:pPr>
        <w:tabs>
          <w:tab w:val="left" w:pos="709"/>
        </w:tabs>
        <w:spacing w:before="120" w:line="240" w:lineRule="auto"/>
      </w:pPr>
      <w:r>
        <w:tab/>
      </w:r>
      <w:r w:rsidR="0054775C">
        <w:t xml:space="preserve">Trước thực tiễn trên, để đảm bảo thực hiện đúng theo quy định của pháp luật và các văn bản hướng dẫn của Trung ương, UBND tỉnh dự thảo Nghị quyết sửa đổi, </w:t>
      </w:r>
      <w:r w:rsidR="0054775C" w:rsidRPr="0047081D">
        <w:t xml:space="preserve">bổ sung </w:t>
      </w:r>
      <w:r w:rsidR="0054775C">
        <w:t xml:space="preserve">một số </w:t>
      </w:r>
      <w:r w:rsidR="00E31D78">
        <w:t>nội dung</w:t>
      </w:r>
      <w:r w:rsidR="0054775C">
        <w:t xml:space="preserve"> </w:t>
      </w:r>
      <w:r w:rsidR="00E31D78" w:rsidRPr="00E31D78">
        <w:t xml:space="preserve">quy định tại phụ lục 01, phụ lục 02 ban hành </w:t>
      </w:r>
      <w:r w:rsidR="00E31D78" w:rsidRPr="00E31D78">
        <w:lastRenderedPageBreak/>
        <w:t>kèm theo</w:t>
      </w:r>
      <w:bookmarkStart w:id="0" w:name="_GoBack"/>
      <w:bookmarkEnd w:id="0"/>
      <w:r w:rsidR="0054775C" w:rsidRPr="0047081D">
        <w:t xml:space="preserve"> Nghị quyết số 28/2016/NQ-HĐND ngày 15</w:t>
      </w:r>
      <w:r w:rsidR="0054775C">
        <w:t>/</w:t>
      </w:r>
      <w:r w:rsidR="0054775C" w:rsidRPr="0047081D">
        <w:t>12</w:t>
      </w:r>
      <w:r w:rsidR="0054775C">
        <w:t>/</w:t>
      </w:r>
      <w:r w:rsidR="0054775C" w:rsidRPr="0047081D">
        <w:t>2016 của HĐND tỉnh</w:t>
      </w:r>
      <w:r w:rsidR="0054775C">
        <w:t xml:space="preserve"> trình tại Kỳ họp thứ 8, HĐND tỉnh khóa XVII.</w:t>
      </w:r>
    </w:p>
    <w:p w:rsidR="0054775C" w:rsidRPr="003E732F" w:rsidRDefault="0054775C" w:rsidP="0054775C">
      <w:pPr>
        <w:tabs>
          <w:tab w:val="left" w:pos="709"/>
        </w:tabs>
        <w:spacing w:before="120" w:after="0" w:line="240" w:lineRule="auto"/>
        <w:jc w:val="center"/>
        <w:rPr>
          <w:i/>
        </w:rPr>
      </w:pPr>
      <w:r w:rsidRPr="003E732F">
        <w:rPr>
          <w:i/>
        </w:rPr>
        <w:t xml:space="preserve"> (Có bản dự thảo Nghị quyết kèm </w:t>
      </w:r>
      <w:proofErr w:type="gramStart"/>
      <w:r w:rsidRPr="003E732F">
        <w:rPr>
          <w:i/>
        </w:rPr>
        <w:t>theo</w:t>
      </w:r>
      <w:proofErr w:type="gramEnd"/>
      <w:r w:rsidRPr="003E732F">
        <w:rPr>
          <w:i/>
        </w:rPr>
        <w:t>)</w:t>
      </w:r>
    </w:p>
    <w:p w:rsidR="006E11C6" w:rsidRDefault="00A63124" w:rsidP="00ED35A1">
      <w:pPr>
        <w:tabs>
          <w:tab w:val="left" w:pos="709"/>
        </w:tabs>
        <w:spacing w:before="120" w:line="240" w:lineRule="auto"/>
      </w:pPr>
      <w:r>
        <w:rPr>
          <w:iCs/>
          <w:color w:val="000000" w:themeColor="text1"/>
        </w:rPr>
        <w:tab/>
      </w:r>
      <w:r w:rsidR="006E11C6">
        <w:tab/>
        <w:t>Kính trình Hội đồng nhân dân tỉnh xem xét, phê chuẩn</w:t>
      </w:r>
      <w:proofErr w:type="gramStart"/>
      <w:r w:rsidR="006E11C6">
        <w:t>./</w:t>
      </w:r>
      <w:proofErr w:type="gramEnd"/>
      <w:r w:rsidR="006E11C6">
        <w:t>.</w:t>
      </w:r>
    </w:p>
    <w:p w:rsidR="00354BD0" w:rsidRPr="0033246E" w:rsidRDefault="00354BD0" w:rsidP="006E11C6">
      <w:pPr>
        <w:spacing w:before="120"/>
        <w:ind w:right="-66" w:firstLine="697"/>
        <w:rPr>
          <w:sz w:val="14"/>
        </w:rPr>
      </w:pPr>
    </w:p>
    <w:p w:rsidR="006E11C6" w:rsidRPr="007257E5" w:rsidRDefault="006E11C6" w:rsidP="006E11C6">
      <w:pPr>
        <w:tabs>
          <w:tab w:val="left" w:pos="709"/>
        </w:tabs>
        <w:spacing w:before="120"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6E11C6" w:rsidRPr="001B7099" w:rsidTr="006D2836">
        <w:tc>
          <w:tcPr>
            <w:tcW w:w="4644" w:type="dxa"/>
          </w:tcPr>
          <w:p w:rsidR="006E11C6" w:rsidRPr="001B7099" w:rsidRDefault="006E11C6" w:rsidP="006D2836">
            <w:pPr>
              <w:tabs>
                <w:tab w:val="left" w:pos="709"/>
              </w:tabs>
              <w:rPr>
                <w:b/>
                <w:i/>
                <w:sz w:val="24"/>
                <w:szCs w:val="24"/>
              </w:rPr>
            </w:pPr>
            <w:r w:rsidRPr="001B7099">
              <w:rPr>
                <w:b/>
                <w:i/>
                <w:sz w:val="24"/>
                <w:szCs w:val="24"/>
              </w:rPr>
              <w:t>Nơi nhận:</w:t>
            </w:r>
          </w:p>
          <w:p w:rsidR="006E11C6" w:rsidRDefault="006E11C6" w:rsidP="006D2836">
            <w:pPr>
              <w:rPr>
                <w:sz w:val="22"/>
              </w:rPr>
            </w:pPr>
            <w:r>
              <w:rPr>
                <w:sz w:val="22"/>
              </w:rPr>
              <w:t>- TTr HĐND tỉnh;</w:t>
            </w:r>
          </w:p>
          <w:p w:rsidR="006E11C6" w:rsidRDefault="006E11C6" w:rsidP="006D2836">
            <w:pPr>
              <w:rPr>
                <w:sz w:val="22"/>
              </w:rPr>
            </w:pPr>
            <w:r>
              <w:rPr>
                <w:sz w:val="22"/>
              </w:rPr>
              <w:t>- Các Đại biểu HĐND tỉnh;</w:t>
            </w:r>
          </w:p>
          <w:p w:rsidR="006E11C6" w:rsidRDefault="006E11C6" w:rsidP="006D2836">
            <w:pPr>
              <w:rPr>
                <w:sz w:val="22"/>
              </w:rPr>
            </w:pPr>
            <w:r>
              <w:rPr>
                <w:sz w:val="22"/>
              </w:rPr>
              <w:t>- Chủ tịch, các PCT UBND tỉnh;</w:t>
            </w:r>
          </w:p>
          <w:p w:rsidR="006E11C6" w:rsidRDefault="006E11C6" w:rsidP="006D2836">
            <w:pPr>
              <w:rPr>
                <w:sz w:val="22"/>
              </w:rPr>
            </w:pPr>
            <w:r>
              <w:rPr>
                <w:sz w:val="22"/>
              </w:rPr>
              <w:t>- Chánh VP UBND tỉnh;</w:t>
            </w:r>
          </w:p>
          <w:p w:rsidR="006E11C6" w:rsidRDefault="006E11C6" w:rsidP="006D2836">
            <w:pPr>
              <w:rPr>
                <w:sz w:val="22"/>
              </w:rPr>
            </w:pPr>
            <w:r>
              <w:rPr>
                <w:sz w:val="22"/>
              </w:rPr>
              <w:t>- Sở Tài chính;</w:t>
            </w:r>
          </w:p>
          <w:p w:rsidR="006E11C6" w:rsidRDefault="006E11C6" w:rsidP="006D2836">
            <w:pPr>
              <w:tabs>
                <w:tab w:val="left" w:pos="709"/>
              </w:tabs>
              <w:rPr>
                <w:sz w:val="22"/>
              </w:rPr>
            </w:pPr>
            <w:r>
              <w:rPr>
                <w:sz w:val="22"/>
              </w:rPr>
              <w:t>- L</w:t>
            </w:r>
            <w:r>
              <w:rPr>
                <w:rFonts w:cs="Arial"/>
                <w:sz w:val="22"/>
              </w:rPr>
              <w:t>ư</w:t>
            </w:r>
            <w:r>
              <w:rPr>
                <w:sz w:val="22"/>
              </w:rPr>
              <w:t>u VT, TH.</w:t>
            </w:r>
          </w:p>
          <w:p w:rsidR="006E11C6" w:rsidRPr="001C422C" w:rsidRDefault="006E11C6" w:rsidP="006D2836">
            <w:pPr>
              <w:tabs>
                <w:tab w:val="left" w:pos="709"/>
              </w:tabs>
              <w:rPr>
                <w:sz w:val="22"/>
              </w:rPr>
            </w:pPr>
            <w:r w:rsidRPr="001C422C">
              <w:rPr>
                <w:sz w:val="22"/>
              </w:rPr>
              <w:t>- Gửi: Bản giấy và điện tử.</w:t>
            </w:r>
          </w:p>
        </w:tc>
        <w:tc>
          <w:tcPr>
            <w:tcW w:w="4644" w:type="dxa"/>
          </w:tcPr>
          <w:p w:rsidR="006E11C6" w:rsidRDefault="006E11C6" w:rsidP="006D2836">
            <w:pPr>
              <w:tabs>
                <w:tab w:val="left" w:pos="709"/>
              </w:tabs>
              <w:jc w:val="center"/>
              <w:rPr>
                <w:b/>
              </w:rPr>
            </w:pPr>
            <w:r>
              <w:rPr>
                <w:b/>
              </w:rPr>
              <w:t>TM. ỦY BAN NHÂN DÂN</w:t>
            </w:r>
          </w:p>
          <w:p w:rsidR="006E11C6" w:rsidRPr="001B7099" w:rsidRDefault="006E11C6" w:rsidP="006D2836">
            <w:pPr>
              <w:tabs>
                <w:tab w:val="left" w:pos="709"/>
              </w:tabs>
              <w:jc w:val="center"/>
              <w:rPr>
                <w:b/>
              </w:rPr>
            </w:pPr>
            <w:r>
              <w:rPr>
                <w:b/>
              </w:rPr>
              <w:t>CHỦ TỊCH</w:t>
            </w:r>
          </w:p>
          <w:p w:rsidR="006E11C6" w:rsidRPr="001B7099" w:rsidRDefault="006E11C6" w:rsidP="006D2836">
            <w:pPr>
              <w:tabs>
                <w:tab w:val="left" w:pos="709"/>
              </w:tabs>
              <w:jc w:val="center"/>
              <w:rPr>
                <w:b/>
              </w:rPr>
            </w:pPr>
          </w:p>
          <w:p w:rsidR="006E11C6" w:rsidRDefault="006E11C6" w:rsidP="006D2836">
            <w:pPr>
              <w:tabs>
                <w:tab w:val="left" w:pos="709"/>
              </w:tabs>
              <w:jc w:val="center"/>
              <w:rPr>
                <w:b/>
              </w:rPr>
            </w:pPr>
          </w:p>
          <w:p w:rsidR="006E11C6" w:rsidRDefault="006E11C6" w:rsidP="006D2836">
            <w:pPr>
              <w:tabs>
                <w:tab w:val="left" w:pos="709"/>
              </w:tabs>
              <w:jc w:val="center"/>
              <w:rPr>
                <w:b/>
              </w:rPr>
            </w:pPr>
          </w:p>
          <w:p w:rsidR="00543BD4" w:rsidRPr="001B7099" w:rsidRDefault="00543BD4" w:rsidP="006D2836">
            <w:pPr>
              <w:tabs>
                <w:tab w:val="left" w:pos="709"/>
              </w:tabs>
              <w:jc w:val="center"/>
              <w:rPr>
                <w:b/>
              </w:rPr>
            </w:pPr>
          </w:p>
          <w:p w:rsidR="006E11C6" w:rsidRDefault="006E11C6" w:rsidP="006D2836">
            <w:pPr>
              <w:tabs>
                <w:tab w:val="left" w:pos="709"/>
              </w:tabs>
              <w:jc w:val="center"/>
              <w:rPr>
                <w:b/>
              </w:rPr>
            </w:pPr>
          </w:p>
          <w:p w:rsidR="006E11C6" w:rsidRPr="001B7099" w:rsidRDefault="006E11C6" w:rsidP="006D2836">
            <w:pPr>
              <w:tabs>
                <w:tab w:val="left" w:pos="709"/>
              </w:tabs>
              <w:jc w:val="center"/>
            </w:pPr>
            <w:r>
              <w:rPr>
                <w:b/>
              </w:rPr>
              <w:t>Đặng Quốc Khánh</w:t>
            </w:r>
          </w:p>
        </w:tc>
      </w:tr>
    </w:tbl>
    <w:p w:rsidR="006E11C6" w:rsidRPr="001B7099" w:rsidRDefault="006E11C6" w:rsidP="006E11C6">
      <w:pPr>
        <w:tabs>
          <w:tab w:val="left" w:pos="709"/>
        </w:tabs>
      </w:pPr>
    </w:p>
    <w:p w:rsidR="006E11C6" w:rsidRPr="001B7099" w:rsidRDefault="006E11C6" w:rsidP="006E11C6">
      <w:pPr>
        <w:tabs>
          <w:tab w:val="left" w:pos="709"/>
        </w:tabs>
      </w:pPr>
    </w:p>
    <w:p w:rsidR="003026F5" w:rsidRDefault="003026F5"/>
    <w:sectPr w:rsidR="003026F5" w:rsidSect="00AA6201">
      <w:footerReference w:type="default" r:id="rId8"/>
      <w:pgSz w:w="11907" w:h="16839" w:code="9"/>
      <w:pgMar w:top="1138" w:right="1138" w:bottom="1138" w:left="1699" w:header="720" w:footer="403"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10B" w:rsidRDefault="00EC610B">
      <w:pPr>
        <w:spacing w:after="0" w:line="240" w:lineRule="auto"/>
      </w:pPr>
      <w:r>
        <w:separator/>
      </w:r>
    </w:p>
  </w:endnote>
  <w:endnote w:type="continuationSeparator" w:id="0">
    <w:p w:rsidR="00EC610B" w:rsidRDefault="00EC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248574"/>
      <w:docPartObj>
        <w:docPartGallery w:val="Page Numbers (Bottom of Page)"/>
        <w:docPartUnique/>
      </w:docPartObj>
    </w:sdtPr>
    <w:sdtEndPr>
      <w:rPr>
        <w:noProof/>
        <w:sz w:val="24"/>
        <w:szCs w:val="24"/>
      </w:rPr>
    </w:sdtEndPr>
    <w:sdtContent>
      <w:p w:rsidR="00991236" w:rsidRPr="00991236" w:rsidRDefault="00311EED">
        <w:pPr>
          <w:pStyle w:val="Footer"/>
          <w:jc w:val="center"/>
          <w:rPr>
            <w:sz w:val="24"/>
            <w:szCs w:val="24"/>
          </w:rPr>
        </w:pPr>
        <w:r w:rsidRPr="00991236">
          <w:rPr>
            <w:sz w:val="24"/>
            <w:szCs w:val="24"/>
          </w:rPr>
          <w:fldChar w:fldCharType="begin"/>
        </w:r>
        <w:r w:rsidRPr="00991236">
          <w:rPr>
            <w:sz w:val="24"/>
            <w:szCs w:val="24"/>
          </w:rPr>
          <w:instrText xml:space="preserve"> PAGE   \* MERGEFORMAT </w:instrText>
        </w:r>
        <w:r w:rsidRPr="00991236">
          <w:rPr>
            <w:sz w:val="24"/>
            <w:szCs w:val="24"/>
          </w:rPr>
          <w:fldChar w:fldCharType="separate"/>
        </w:r>
        <w:r w:rsidR="00E31D78">
          <w:rPr>
            <w:noProof/>
            <w:sz w:val="24"/>
            <w:szCs w:val="24"/>
          </w:rPr>
          <w:t>6</w:t>
        </w:r>
        <w:r w:rsidRPr="00991236">
          <w:rPr>
            <w:noProof/>
            <w:sz w:val="24"/>
            <w:szCs w:val="24"/>
          </w:rPr>
          <w:fldChar w:fldCharType="end"/>
        </w:r>
      </w:p>
    </w:sdtContent>
  </w:sdt>
  <w:p w:rsidR="00097F8C" w:rsidRDefault="00EC6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10B" w:rsidRDefault="00EC610B">
      <w:pPr>
        <w:spacing w:after="0" w:line="240" w:lineRule="auto"/>
      </w:pPr>
      <w:r>
        <w:separator/>
      </w:r>
    </w:p>
  </w:footnote>
  <w:footnote w:type="continuationSeparator" w:id="0">
    <w:p w:rsidR="00EC610B" w:rsidRDefault="00EC61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C6"/>
    <w:rsid w:val="00002EF3"/>
    <w:rsid w:val="00007CF1"/>
    <w:rsid w:val="00011837"/>
    <w:rsid w:val="0001333A"/>
    <w:rsid w:val="00053F66"/>
    <w:rsid w:val="000561DB"/>
    <w:rsid w:val="0005667D"/>
    <w:rsid w:val="00064C0E"/>
    <w:rsid w:val="00074191"/>
    <w:rsid w:val="0007435E"/>
    <w:rsid w:val="00075148"/>
    <w:rsid w:val="00082E78"/>
    <w:rsid w:val="00083F79"/>
    <w:rsid w:val="0009098B"/>
    <w:rsid w:val="00094A26"/>
    <w:rsid w:val="0009645A"/>
    <w:rsid w:val="000A58E6"/>
    <w:rsid w:val="000B60BE"/>
    <w:rsid w:val="000C6A64"/>
    <w:rsid w:val="000E123F"/>
    <w:rsid w:val="000E2BA2"/>
    <w:rsid w:val="000F682E"/>
    <w:rsid w:val="00111A8F"/>
    <w:rsid w:val="00115126"/>
    <w:rsid w:val="00115374"/>
    <w:rsid w:val="001167BE"/>
    <w:rsid w:val="00137629"/>
    <w:rsid w:val="00143B8C"/>
    <w:rsid w:val="0015713E"/>
    <w:rsid w:val="00165ABF"/>
    <w:rsid w:val="0019307C"/>
    <w:rsid w:val="001A6083"/>
    <w:rsid w:val="001E3FCA"/>
    <w:rsid w:val="001E6EB1"/>
    <w:rsid w:val="00220286"/>
    <w:rsid w:val="00223F53"/>
    <w:rsid w:val="002855A9"/>
    <w:rsid w:val="002A21D0"/>
    <w:rsid w:val="002B57DA"/>
    <w:rsid w:val="002D45E7"/>
    <w:rsid w:val="002D491C"/>
    <w:rsid w:val="002E321B"/>
    <w:rsid w:val="002E68C2"/>
    <w:rsid w:val="003026F5"/>
    <w:rsid w:val="00311EED"/>
    <w:rsid w:val="00313FB5"/>
    <w:rsid w:val="0032423F"/>
    <w:rsid w:val="003313AD"/>
    <w:rsid w:val="0033246E"/>
    <w:rsid w:val="00332EC5"/>
    <w:rsid w:val="00333DBE"/>
    <w:rsid w:val="00341DA1"/>
    <w:rsid w:val="00354BD0"/>
    <w:rsid w:val="00362496"/>
    <w:rsid w:val="00386C7F"/>
    <w:rsid w:val="00387D7E"/>
    <w:rsid w:val="00391A5E"/>
    <w:rsid w:val="003932E0"/>
    <w:rsid w:val="003D51CF"/>
    <w:rsid w:val="003D7167"/>
    <w:rsid w:val="003E004A"/>
    <w:rsid w:val="003F2FD5"/>
    <w:rsid w:val="00413ABD"/>
    <w:rsid w:val="00422FB9"/>
    <w:rsid w:val="00432F52"/>
    <w:rsid w:val="00440DE6"/>
    <w:rsid w:val="0045433E"/>
    <w:rsid w:val="00457D54"/>
    <w:rsid w:val="004637AE"/>
    <w:rsid w:val="00466DD2"/>
    <w:rsid w:val="00467233"/>
    <w:rsid w:val="00474A61"/>
    <w:rsid w:val="00482297"/>
    <w:rsid w:val="004941BD"/>
    <w:rsid w:val="004C11D8"/>
    <w:rsid w:val="004C50D0"/>
    <w:rsid w:val="004C57E2"/>
    <w:rsid w:val="004F0268"/>
    <w:rsid w:val="00511667"/>
    <w:rsid w:val="00521A48"/>
    <w:rsid w:val="00531D00"/>
    <w:rsid w:val="00542027"/>
    <w:rsid w:val="0054257E"/>
    <w:rsid w:val="00543572"/>
    <w:rsid w:val="00543BD4"/>
    <w:rsid w:val="005468AD"/>
    <w:rsid w:val="0054775C"/>
    <w:rsid w:val="0055049A"/>
    <w:rsid w:val="00554E1C"/>
    <w:rsid w:val="005721A6"/>
    <w:rsid w:val="00576EEE"/>
    <w:rsid w:val="005821EA"/>
    <w:rsid w:val="005B1421"/>
    <w:rsid w:val="005C5804"/>
    <w:rsid w:val="005E0037"/>
    <w:rsid w:val="005E2CBB"/>
    <w:rsid w:val="005F70C8"/>
    <w:rsid w:val="00601348"/>
    <w:rsid w:val="00602E9B"/>
    <w:rsid w:val="006056B4"/>
    <w:rsid w:val="00625CF0"/>
    <w:rsid w:val="00644AA9"/>
    <w:rsid w:val="00645B92"/>
    <w:rsid w:val="00647B64"/>
    <w:rsid w:val="00650779"/>
    <w:rsid w:val="00651500"/>
    <w:rsid w:val="0065223A"/>
    <w:rsid w:val="00660BDF"/>
    <w:rsid w:val="0067166A"/>
    <w:rsid w:val="00672E08"/>
    <w:rsid w:val="00674735"/>
    <w:rsid w:val="0068034A"/>
    <w:rsid w:val="006819DF"/>
    <w:rsid w:val="006A7645"/>
    <w:rsid w:val="006B2905"/>
    <w:rsid w:val="006E11C6"/>
    <w:rsid w:val="006F1BAF"/>
    <w:rsid w:val="006F1F66"/>
    <w:rsid w:val="00700FDF"/>
    <w:rsid w:val="00703756"/>
    <w:rsid w:val="00710105"/>
    <w:rsid w:val="007118E3"/>
    <w:rsid w:val="0071575F"/>
    <w:rsid w:val="00717764"/>
    <w:rsid w:val="0072109E"/>
    <w:rsid w:val="00725D9F"/>
    <w:rsid w:val="00737172"/>
    <w:rsid w:val="00764777"/>
    <w:rsid w:val="00773294"/>
    <w:rsid w:val="007774E6"/>
    <w:rsid w:val="00781934"/>
    <w:rsid w:val="00782643"/>
    <w:rsid w:val="007948BE"/>
    <w:rsid w:val="007A2F41"/>
    <w:rsid w:val="007A49EB"/>
    <w:rsid w:val="007A706F"/>
    <w:rsid w:val="007B4356"/>
    <w:rsid w:val="007D0C26"/>
    <w:rsid w:val="007D3F5B"/>
    <w:rsid w:val="007D3FB5"/>
    <w:rsid w:val="00800637"/>
    <w:rsid w:val="00806044"/>
    <w:rsid w:val="008231E1"/>
    <w:rsid w:val="00830572"/>
    <w:rsid w:val="00841E96"/>
    <w:rsid w:val="0085220C"/>
    <w:rsid w:val="00866F69"/>
    <w:rsid w:val="00883776"/>
    <w:rsid w:val="00883E6D"/>
    <w:rsid w:val="0088422E"/>
    <w:rsid w:val="00884925"/>
    <w:rsid w:val="008B5101"/>
    <w:rsid w:val="008C1E7C"/>
    <w:rsid w:val="008E4A50"/>
    <w:rsid w:val="008E7514"/>
    <w:rsid w:val="009052D9"/>
    <w:rsid w:val="0091383C"/>
    <w:rsid w:val="0093192C"/>
    <w:rsid w:val="00932513"/>
    <w:rsid w:val="00945A9B"/>
    <w:rsid w:val="00945B20"/>
    <w:rsid w:val="009560A4"/>
    <w:rsid w:val="00961F41"/>
    <w:rsid w:val="00962635"/>
    <w:rsid w:val="00962D80"/>
    <w:rsid w:val="0097721B"/>
    <w:rsid w:val="0099222C"/>
    <w:rsid w:val="00994DF1"/>
    <w:rsid w:val="00996523"/>
    <w:rsid w:val="009C5B0F"/>
    <w:rsid w:val="00A034B3"/>
    <w:rsid w:val="00A27F69"/>
    <w:rsid w:val="00A37528"/>
    <w:rsid w:val="00A3785F"/>
    <w:rsid w:val="00A37958"/>
    <w:rsid w:val="00A379D8"/>
    <w:rsid w:val="00A54E2F"/>
    <w:rsid w:val="00A60153"/>
    <w:rsid w:val="00A6090B"/>
    <w:rsid w:val="00A63124"/>
    <w:rsid w:val="00A75801"/>
    <w:rsid w:val="00A84A42"/>
    <w:rsid w:val="00A917E6"/>
    <w:rsid w:val="00AA02A5"/>
    <w:rsid w:val="00AA0425"/>
    <w:rsid w:val="00AA4025"/>
    <w:rsid w:val="00AA6201"/>
    <w:rsid w:val="00AE24C2"/>
    <w:rsid w:val="00AE30BB"/>
    <w:rsid w:val="00AE4249"/>
    <w:rsid w:val="00AE6DBA"/>
    <w:rsid w:val="00AF2824"/>
    <w:rsid w:val="00AF5E09"/>
    <w:rsid w:val="00B059BD"/>
    <w:rsid w:val="00B10C0A"/>
    <w:rsid w:val="00B11843"/>
    <w:rsid w:val="00B13B7A"/>
    <w:rsid w:val="00B23562"/>
    <w:rsid w:val="00B27279"/>
    <w:rsid w:val="00B373AD"/>
    <w:rsid w:val="00B44303"/>
    <w:rsid w:val="00B46773"/>
    <w:rsid w:val="00B65294"/>
    <w:rsid w:val="00B75014"/>
    <w:rsid w:val="00B81D18"/>
    <w:rsid w:val="00B911DE"/>
    <w:rsid w:val="00B932CB"/>
    <w:rsid w:val="00BA4BD6"/>
    <w:rsid w:val="00BA4D54"/>
    <w:rsid w:val="00BB5E0D"/>
    <w:rsid w:val="00BD0EC1"/>
    <w:rsid w:val="00BD106C"/>
    <w:rsid w:val="00BD15ED"/>
    <w:rsid w:val="00BD4476"/>
    <w:rsid w:val="00BD65C7"/>
    <w:rsid w:val="00BD72DB"/>
    <w:rsid w:val="00BE6DC7"/>
    <w:rsid w:val="00C00399"/>
    <w:rsid w:val="00C06588"/>
    <w:rsid w:val="00C24F8A"/>
    <w:rsid w:val="00C256F4"/>
    <w:rsid w:val="00C25DC9"/>
    <w:rsid w:val="00C347A8"/>
    <w:rsid w:val="00C57DD1"/>
    <w:rsid w:val="00C847EE"/>
    <w:rsid w:val="00C949BB"/>
    <w:rsid w:val="00CA23B6"/>
    <w:rsid w:val="00CA412F"/>
    <w:rsid w:val="00CA58E7"/>
    <w:rsid w:val="00CA70F2"/>
    <w:rsid w:val="00CC5869"/>
    <w:rsid w:val="00CD3531"/>
    <w:rsid w:val="00CD7B55"/>
    <w:rsid w:val="00CF2E84"/>
    <w:rsid w:val="00CF4766"/>
    <w:rsid w:val="00D00B63"/>
    <w:rsid w:val="00D53870"/>
    <w:rsid w:val="00D5649C"/>
    <w:rsid w:val="00D96794"/>
    <w:rsid w:val="00DA73B6"/>
    <w:rsid w:val="00DB19F7"/>
    <w:rsid w:val="00DC1021"/>
    <w:rsid w:val="00DD2835"/>
    <w:rsid w:val="00DE43D2"/>
    <w:rsid w:val="00DE4E41"/>
    <w:rsid w:val="00DF2A2C"/>
    <w:rsid w:val="00E12119"/>
    <w:rsid w:val="00E25E95"/>
    <w:rsid w:val="00E27A3A"/>
    <w:rsid w:val="00E3178C"/>
    <w:rsid w:val="00E31D78"/>
    <w:rsid w:val="00E40D85"/>
    <w:rsid w:val="00E513CF"/>
    <w:rsid w:val="00E51AE9"/>
    <w:rsid w:val="00E5395E"/>
    <w:rsid w:val="00E60FD0"/>
    <w:rsid w:val="00E6282B"/>
    <w:rsid w:val="00E67A27"/>
    <w:rsid w:val="00E74CAE"/>
    <w:rsid w:val="00E7618E"/>
    <w:rsid w:val="00E85C74"/>
    <w:rsid w:val="00EA1200"/>
    <w:rsid w:val="00EB159B"/>
    <w:rsid w:val="00EB459F"/>
    <w:rsid w:val="00EB664D"/>
    <w:rsid w:val="00EB6A98"/>
    <w:rsid w:val="00EC0104"/>
    <w:rsid w:val="00EC1FBB"/>
    <w:rsid w:val="00EC610B"/>
    <w:rsid w:val="00EC6AE8"/>
    <w:rsid w:val="00ED35A1"/>
    <w:rsid w:val="00EE3B7A"/>
    <w:rsid w:val="00EE66C8"/>
    <w:rsid w:val="00F00D47"/>
    <w:rsid w:val="00F0204B"/>
    <w:rsid w:val="00F06C8B"/>
    <w:rsid w:val="00F10A8F"/>
    <w:rsid w:val="00F136F0"/>
    <w:rsid w:val="00F139C5"/>
    <w:rsid w:val="00F60A16"/>
    <w:rsid w:val="00F62222"/>
    <w:rsid w:val="00F657A0"/>
    <w:rsid w:val="00F66646"/>
    <w:rsid w:val="00F667A6"/>
    <w:rsid w:val="00F71ABA"/>
    <w:rsid w:val="00F807CD"/>
    <w:rsid w:val="00F81ADF"/>
    <w:rsid w:val="00F82CB5"/>
    <w:rsid w:val="00F83F57"/>
    <w:rsid w:val="00F910EB"/>
    <w:rsid w:val="00FA36A0"/>
    <w:rsid w:val="00FC0EB1"/>
    <w:rsid w:val="00FC44C5"/>
    <w:rsid w:val="00FE1B2E"/>
    <w:rsid w:val="00FE6C2A"/>
    <w:rsid w:val="00FF3492"/>
    <w:rsid w:val="00FF644A"/>
    <w:rsid w:val="00FF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C6"/>
    <w:pPr>
      <w:spacing w:before="0" w:line="240" w:lineRule="atLeast"/>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1C6"/>
    <w:pPr>
      <w:spacing w:before="0" w:after="0"/>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E1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1C6"/>
  </w:style>
  <w:style w:type="paragraph" w:styleId="ListParagraph">
    <w:name w:val="List Paragraph"/>
    <w:basedOn w:val="Normal"/>
    <w:uiPriority w:val="34"/>
    <w:qFormat/>
    <w:rsid w:val="006E11C6"/>
    <w:pPr>
      <w:ind w:left="720"/>
      <w:contextualSpacing/>
    </w:pPr>
  </w:style>
  <w:style w:type="paragraph" w:styleId="BalloonText">
    <w:name w:val="Balloon Text"/>
    <w:basedOn w:val="Normal"/>
    <w:link w:val="BalloonTextChar"/>
    <w:uiPriority w:val="99"/>
    <w:semiHidden/>
    <w:unhideWhenUsed/>
    <w:rsid w:val="00AA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C6"/>
    <w:pPr>
      <w:spacing w:before="0" w:line="240" w:lineRule="atLeast"/>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1C6"/>
    <w:pPr>
      <w:spacing w:before="0" w:after="0"/>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E1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1C6"/>
  </w:style>
  <w:style w:type="paragraph" w:styleId="ListParagraph">
    <w:name w:val="List Paragraph"/>
    <w:basedOn w:val="Normal"/>
    <w:uiPriority w:val="34"/>
    <w:qFormat/>
    <w:rsid w:val="006E11C6"/>
    <w:pPr>
      <w:ind w:left="720"/>
      <w:contextualSpacing/>
    </w:pPr>
  </w:style>
  <w:style w:type="paragraph" w:styleId="BalloonText">
    <w:name w:val="Balloon Text"/>
    <w:basedOn w:val="Normal"/>
    <w:link w:val="BalloonTextChar"/>
    <w:uiPriority w:val="99"/>
    <w:semiHidden/>
    <w:unhideWhenUsed/>
    <w:rsid w:val="00AA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06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340D8-9555-4FC4-8558-8F5E7FE8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6</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thanhsen</cp:lastModifiedBy>
  <cp:revision>144</cp:revision>
  <cp:lastPrinted>2018-12-03T03:05:00Z</cp:lastPrinted>
  <dcterms:created xsi:type="dcterms:W3CDTF">2018-11-23T08:01:00Z</dcterms:created>
  <dcterms:modified xsi:type="dcterms:W3CDTF">2018-12-03T03:06:00Z</dcterms:modified>
</cp:coreProperties>
</file>