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0" w:type="dxa"/>
        <w:tblInd w:w="108" w:type="dxa"/>
        <w:tblLook w:val="01E0" w:firstRow="1" w:lastRow="1" w:firstColumn="1" w:lastColumn="1" w:noHBand="0" w:noVBand="0"/>
      </w:tblPr>
      <w:tblGrid>
        <w:gridCol w:w="3551"/>
        <w:gridCol w:w="5689"/>
      </w:tblGrid>
      <w:tr w:rsidR="00654F9B">
        <w:trPr>
          <w:trHeight w:val="375"/>
        </w:trPr>
        <w:tc>
          <w:tcPr>
            <w:tcW w:w="3551" w:type="dxa"/>
            <w:vMerge w:val="restart"/>
          </w:tcPr>
          <w:p w:rsidR="00654F9B" w:rsidRPr="00654F9B" w:rsidRDefault="00987AFD" w:rsidP="00654F9B">
            <w:pPr>
              <w:jc w:val="center"/>
              <w:rPr>
                <w:rFonts w:ascii="Times New Roman" w:hAnsi="Times New Roman"/>
                <w:b/>
                <w:szCs w:val="26"/>
              </w:rPr>
            </w:pPr>
            <w:r>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5691" type="#_x0000_t32" style="position:absolute;left:0;text-align:left;margin-left:40.8pt;margin-top:32.1pt;width:84pt;height:0;z-index:251658240" o:connectortype="straight"/>
              </w:pict>
            </w:r>
            <w:r w:rsidR="00654F9B" w:rsidRPr="00654F9B">
              <w:rPr>
                <w:b/>
              </w:rPr>
              <w:br w:type="page"/>
            </w:r>
            <w:r w:rsidR="00654F9B" w:rsidRPr="00654F9B">
              <w:rPr>
                <w:rFonts w:ascii="Times New Roman" w:hAnsi="Times New Roman"/>
                <w:b/>
              </w:rPr>
              <w:br w:type="page"/>
            </w:r>
            <w:r w:rsidR="00654F9B" w:rsidRPr="00654F9B">
              <w:rPr>
                <w:rFonts w:ascii="Times New Roman" w:hAnsi="Times New Roman"/>
                <w:b/>
                <w:szCs w:val="26"/>
              </w:rPr>
              <w:t>ỦY BAN NHÂN DÂN TỈNH HÀ TĨNH</w:t>
            </w:r>
          </w:p>
        </w:tc>
        <w:tc>
          <w:tcPr>
            <w:tcW w:w="5689" w:type="dxa"/>
          </w:tcPr>
          <w:p w:rsidR="00654F9B" w:rsidRDefault="00654F9B">
            <w:pPr>
              <w:jc w:val="center"/>
              <w:rPr>
                <w:rFonts w:ascii="Times New Roman" w:hAnsi="Times New Roman"/>
                <w:b/>
                <w:bCs/>
                <w:sz w:val="26"/>
                <w:szCs w:val="26"/>
              </w:rPr>
            </w:pPr>
            <w:r>
              <w:rPr>
                <w:rFonts w:ascii="Times New Roman" w:hAnsi="Times New Roman"/>
                <w:b/>
                <w:bCs/>
                <w:sz w:val="26"/>
                <w:szCs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b/>
                    <w:bCs/>
                    <w:sz w:val="26"/>
                    <w:szCs w:val="26"/>
                  </w:rPr>
                  <w:t>NAM</w:t>
                </w:r>
              </w:smartTag>
            </w:smartTag>
          </w:p>
        </w:tc>
      </w:tr>
      <w:tr w:rsidR="00654F9B">
        <w:tc>
          <w:tcPr>
            <w:tcW w:w="3551" w:type="dxa"/>
            <w:vMerge/>
          </w:tcPr>
          <w:p w:rsidR="00654F9B" w:rsidRDefault="00654F9B" w:rsidP="005A2850">
            <w:pPr>
              <w:spacing w:before="40"/>
              <w:jc w:val="center"/>
              <w:rPr>
                <w:rFonts w:ascii="Times New Roman" w:hAnsi="Times New Roman"/>
                <w:b/>
                <w:bCs/>
              </w:rPr>
            </w:pPr>
          </w:p>
        </w:tc>
        <w:tc>
          <w:tcPr>
            <w:tcW w:w="5689" w:type="dxa"/>
          </w:tcPr>
          <w:p w:rsidR="00654F9B" w:rsidRDefault="00987AFD" w:rsidP="005A2850">
            <w:pPr>
              <w:spacing w:before="40"/>
              <w:jc w:val="center"/>
              <w:rPr>
                <w:rFonts w:ascii="Times New Roman" w:hAnsi="Times New Roman"/>
                <w:b/>
                <w:bCs/>
              </w:rPr>
            </w:pPr>
            <w:r>
              <w:rPr>
                <w:rFonts w:ascii="Times New Roman" w:hAnsi="Times New Roman"/>
                <w:i/>
                <w:iCs/>
                <w:noProof/>
              </w:rPr>
              <w:pict>
                <v:shape id="_x0000_s5692" type="#_x0000_t32" style="position:absolute;left:0;text-align:left;margin-left:54.85pt;margin-top:17.55pt;width:167.25pt;height:0;z-index:251659264;mso-position-horizontal-relative:text;mso-position-vertical-relative:text" o:connectortype="straight"/>
              </w:pict>
            </w:r>
            <w:r w:rsidR="00654F9B">
              <w:rPr>
                <w:rFonts w:ascii="Times New Roman" w:hAnsi="Times New Roman"/>
                <w:b/>
                <w:bCs/>
              </w:rPr>
              <w:t xml:space="preserve">  Độc lập - Tự do - Hạnh phúc</w:t>
            </w:r>
          </w:p>
        </w:tc>
      </w:tr>
      <w:tr w:rsidR="005F53D0">
        <w:trPr>
          <w:trHeight w:val="423"/>
        </w:trPr>
        <w:tc>
          <w:tcPr>
            <w:tcW w:w="3551" w:type="dxa"/>
            <w:vAlign w:val="center"/>
          </w:tcPr>
          <w:p w:rsidR="005F53D0" w:rsidRDefault="005F53D0" w:rsidP="00654F9B">
            <w:pPr>
              <w:spacing w:before="120"/>
              <w:jc w:val="center"/>
              <w:rPr>
                <w:rFonts w:ascii="Times New Roman" w:hAnsi="Times New Roman"/>
              </w:rPr>
            </w:pPr>
            <w:r>
              <w:rPr>
                <w:rFonts w:ascii="Times New Roman" w:hAnsi="Times New Roman"/>
                <w:sz w:val="26"/>
                <w:szCs w:val="26"/>
              </w:rPr>
              <w:t xml:space="preserve">Số: </w:t>
            </w:r>
            <w:r w:rsidR="00C82A10">
              <w:rPr>
                <w:rFonts w:ascii="Times New Roman" w:hAnsi="Times New Roman"/>
                <w:sz w:val="26"/>
                <w:szCs w:val="26"/>
              </w:rPr>
              <w:t xml:space="preserve"> </w:t>
            </w:r>
            <w:r w:rsidR="00654F9B">
              <w:rPr>
                <w:rFonts w:ascii="Times New Roman" w:hAnsi="Times New Roman"/>
                <w:sz w:val="26"/>
                <w:szCs w:val="26"/>
              </w:rPr>
              <w:t xml:space="preserve">        </w:t>
            </w:r>
            <w:r>
              <w:rPr>
                <w:rFonts w:ascii="Times New Roman" w:hAnsi="Times New Roman"/>
                <w:sz w:val="26"/>
                <w:szCs w:val="26"/>
              </w:rPr>
              <w:t>/</w:t>
            </w:r>
            <w:r w:rsidR="00654F9B">
              <w:rPr>
                <w:rFonts w:ascii="Times New Roman" w:hAnsi="Times New Roman"/>
                <w:sz w:val="26"/>
                <w:szCs w:val="26"/>
              </w:rPr>
              <w:t>TTr-UBND</w:t>
            </w:r>
          </w:p>
        </w:tc>
        <w:tc>
          <w:tcPr>
            <w:tcW w:w="5689" w:type="dxa"/>
            <w:vAlign w:val="center"/>
          </w:tcPr>
          <w:p w:rsidR="005F53D0" w:rsidRDefault="005F53D0" w:rsidP="00654F9B">
            <w:pPr>
              <w:spacing w:before="240"/>
              <w:jc w:val="right"/>
              <w:rPr>
                <w:rFonts w:ascii="Times New Roman" w:hAnsi="Times New Roman"/>
              </w:rPr>
            </w:pPr>
            <w:r>
              <w:rPr>
                <w:rFonts w:ascii="Times New Roman" w:hAnsi="Times New Roman"/>
                <w:i/>
                <w:iCs/>
              </w:rPr>
              <w:t xml:space="preserve">Hà Tĩnh, ngày </w:t>
            </w:r>
            <w:r w:rsidR="00654F9B">
              <w:rPr>
                <w:rFonts w:ascii="Times New Roman" w:hAnsi="Times New Roman"/>
                <w:i/>
                <w:iCs/>
              </w:rPr>
              <w:t xml:space="preserve">    </w:t>
            </w:r>
            <w:r w:rsidR="00C05F0A">
              <w:rPr>
                <w:rFonts w:ascii="Times New Roman" w:hAnsi="Times New Roman"/>
                <w:i/>
                <w:iCs/>
              </w:rPr>
              <w:t xml:space="preserve"> </w:t>
            </w:r>
            <w:r>
              <w:rPr>
                <w:rFonts w:ascii="Times New Roman" w:hAnsi="Times New Roman"/>
                <w:i/>
                <w:iCs/>
              </w:rPr>
              <w:t xml:space="preserve">tháng </w:t>
            </w:r>
            <w:r w:rsidR="00E74495">
              <w:rPr>
                <w:rFonts w:ascii="Times New Roman" w:hAnsi="Times New Roman"/>
                <w:i/>
                <w:iCs/>
              </w:rPr>
              <w:t>1</w:t>
            </w:r>
            <w:r w:rsidR="00654F9B">
              <w:rPr>
                <w:rFonts w:ascii="Times New Roman" w:hAnsi="Times New Roman"/>
                <w:i/>
                <w:iCs/>
              </w:rPr>
              <w:t>2</w:t>
            </w:r>
            <w:r>
              <w:rPr>
                <w:rFonts w:ascii="Times New Roman" w:hAnsi="Times New Roman"/>
                <w:i/>
                <w:iCs/>
              </w:rPr>
              <w:t xml:space="preserve"> năm 201</w:t>
            </w:r>
            <w:r w:rsidR="00560307">
              <w:rPr>
                <w:rFonts w:ascii="Times New Roman" w:hAnsi="Times New Roman"/>
                <w:i/>
                <w:iCs/>
              </w:rPr>
              <w:t>8</w:t>
            </w:r>
          </w:p>
        </w:tc>
      </w:tr>
    </w:tbl>
    <w:p w:rsidR="00643547" w:rsidRPr="00643547" w:rsidRDefault="00643547">
      <w:pPr>
        <w:ind w:firstLine="536"/>
        <w:jc w:val="both"/>
        <w:rPr>
          <w:rFonts w:ascii="Times New Roman" w:hAnsi="Times New Roman"/>
          <w:sz w:val="10"/>
        </w:rPr>
      </w:pPr>
    </w:p>
    <w:p w:rsidR="005F53D0" w:rsidRPr="008F3B79" w:rsidRDefault="00987AFD">
      <w:pPr>
        <w:ind w:firstLine="536"/>
        <w:jc w:val="both"/>
        <w:rPr>
          <w:rFonts w:ascii="Times New Roman" w:hAnsi="Times New Roman"/>
          <w:sz w:val="22"/>
        </w:rPr>
      </w:pPr>
      <w:r>
        <w:rPr>
          <w:rFonts w:ascii="Times New Roman" w:hAnsi="Times New Roman"/>
          <w:noProof/>
          <w:sz w:val="22"/>
        </w:rPr>
        <w:pict>
          <v:shapetype id="_x0000_t202" coordsize="21600,21600" o:spt="202" path="m,l,21600r21600,l21600,xe">
            <v:stroke joinstyle="miter"/>
            <v:path gradientshapeok="t" o:connecttype="rect"/>
          </v:shapetype>
          <v:shape id="Text Box 13" o:spid="_x0000_s5693" type="#_x0000_t202" style="position:absolute;left:0;text-align:left;margin-left:8.95pt;margin-top:1.95pt;width:78.55pt;height:23.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">
            <v:textbox>
              <w:txbxContent>
                <w:p w:rsidR="00710A9E" w:rsidRPr="00A33A3D" w:rsidRDefault="00710A9E" w:rsidP="00A33A3D">
                  <w:pPr>
                    <w:jc w:val="center"/>
                    <w:rPr>
                      <w:rFonts w:ascii="Times New Roman" w:hAnsi="Times New Roman"/>
                      <w:b/>
                      <w:sz w:val="24"/>
                      <w:szCs w:val="24"/>
                    </w:rPr>
                  </w:pPr>
                  <w:r w:rsidRPr="00A33A3D">
                    <w:rPr>
                      <w:rFonts w:ascii="Times New Roman" w:hAnsi="Times New Roman"/>
                      <w:b/>
                      <w:sz w:val="24"/>
                      <w:szCs w:val="24"/>
                    </w:rPr>
                    <w:t>DỰ THẢO</w:t>
                  </w:r>
                </w:p>
              </w:txbxContent>
            </v:textbox>
          </v:shape>
        </w:pict>
      </w:r>
    </w:p>
    <w:p w:rsidR="003B554E" w:rsidRPr="00A63A16" w:rsidRDefault="00654F9B" w:rsidP="00654F9B">
      <w:pPr>
        <w:jc w:val="center"/>
        <w:rPr>
          <w:rFonts w:ascii="Times New Roman" w:hAnsi="Times New Roman"/>
          <w:b/>
        </w:rPr>
      </w:pPr>
      <w:r w:rsidRPr="00A63A16">
        <w:rPr>
          <w:rFonts w:ascii="Times New Roman" w:hAnsi="Times New Roman"/>
          <w:b/>
        </w:rPr>
        <w:t>TỜ TRÌNH</w:t>
      </w:r>
    </w:p>
    <w:p w:rsidR="006257DF" w:rsidRDefault="00654F9B" w:rsidP="00AE2F89">
      <w:pPr>
        <w:jc w:val="center"/>
        <w:rPr>
          <w:rFonts w:ascii="Times New Roman" w:hAnsi="Times New Roman"/>
          <w:b/>
        </w:rPr>
      </w:pPr>
      <w:r w:rsidRPr="00A63A16">
        <w:rPr>
          <w:rFonts w:ascii="Times New Roman" w:hAnsi="Times New Roman"/>
          <w:b/>
        </w:rPr>
        <w:t xml:space="preserve">Về việc </w:t>
      </w:r>
      <w:r w:rsidR="00AE2F89">
        <w:rPr>
          <w:rFonts w:ascii="Times New Roman" w:hAnsi="Times New Roman"/>
          <w:b/>
        </w:rPr>
        <w:t xml:space="preserve">sửa đổi một số điều của Nghị quyết số 33/2016/NQ-HĐND ngày 15/12/2016 của HĐND tỉnh về một số cơ chế, chính sách tạo nguồn lực xây dựng huyện Nghi Xuân và huyện Đức Thọ đạt chuẩn nông thôn mới giai đoạn 2016-2020 và ban hành một số cơ chế, chính sách tạo nguồn lực xây dựng huyện Vũ Quang, Can Lộc và Lộc Hà đạt chuẩn nông thôn mới giai đoạn 2019-2020 </w:t>
      </w:r>
    </w:p>
    <w:p w:rsidR="00AE2F89" w:rsidRPr="00254C9A" w:rsidRDefault="00AE2F89" w:rsidP="00AE2F89">
      <w:pPr>
        <w:jc w:val="center"/>
        <w:rPr>
          <w:rFonts w:ascii="Times New Roman" w:hAnsi="Times New Roman"/>
          <w:sz w:val="22"/>
        </w:rPr>
      </w:pPr>
    </w:p>
    <w:p w:rsidR="00006AE1" w:rsidRDefault="00006AE1" w:rsidP="001642A6">
      <w:pPr>
        <w:spacing w:before="120" w:line="336" w:lineRule="auto"/>
        <w:ind w:firstLine="567"/>
        <w:jc w:val="both"/>
        <w:rPr>
          <w:rFonts w:ascii="Times New Roman" w:hAnsi="Times New Roman"/>
        </w:rPr>
      </w:pPr>
      <w:r>
        <w:rPr>
          <w:rFonts w:ascii="Times New Roman" w:hAnsi="Times New Roman"/>
        </w:rPr>
        <w:t>Căn cứ Luật Tổ chức Chính quyền địa phương ngày 19/6/2015;</w:t>
      </w:r>
    </w:p>
    <w:p w:rsidR="00006AE1" w:rsidRDefault="00006AE1" w:rsidP="001642A6">
      <w:pPr>
        <w:spacing w:before="120" w:line="336" w:lineRule="auto"/>
        <w:ind w:firstLine="567"/>
        <w:jc w:val="both"/>
        <w:rPr>
          <w:rFonts w:ascii="Times New Roman" w:hAnsi="Times New Roman"/>
        </w:rPr>
      </w:pPr>
      <w:r>
        <w:rPr>
          <w:rFonts w:ascii="Times New Roman" w:hAnsi="Times New Roman"/>
        </w:rPr>
        <w:t>Căn cứ Nghị quyết Đại hội Đảng bộ tỉnh Hà Tĩnh lần thứ XVIII (nhiệm kỳ 2015-2020);</w:t>
      </w:r>
    </w:p>
    <w:p w:rsidR="00006AE1" w:rsidRDefault="00CA7F57" w:rsidP="001642A6">
      <w:pPr>
        <w:spacing w:before="120" w:line="336" w:lineRule="auto"/>
        <w:ind w:firstLine="567"/>
        <w:jc w:val="both"/>
        <w:rPr>
          <w:rFonts w:ascii="Times New Roman" w:hAnsi="Times New Roman"/>
        </w:rPr>
      </w:pPr>
      <w:r>
        <w:rPr>
          <w:rFonts w:ascii="Times New Roman" w:hAnsi="Times New Roman"/>
        </w:rPr>
        <w:t>Thực hiện</w:t>
      </w:r>
      <w:bookmarkStart w:id="0" w:name="_GoBack"/>
      <w:bookmarkEnd w:id="0"/>
      <w:r w:rsidR="00D53FC9">
        <w:rPr>
          <w:rFonts w:ascii="Times New Roman" w:hAnsi="Times New Roman"/>
        </w:rPr>
        <w:t xml:space="preserve"> Thông báo kết luận số 07-TB/BCĐ ngày 05/10/2018 của Ban Chỉ đạo thực hiện Chương trình nông thôn mới tỉnh;</w:t>
      </w:r>
    </w:p>
    <w:p w:rsidR="00D53FC9" w:rsidRDefault="004955DD" w:rsidP="001642A6">
      <w:pPr>
        <w:spacing w:before="120" w:line="336" w:lineRule="auto"/>
        <w:ind w:firstLine="567"/>
        <w:jc w:val="both"/>
        <w:rPr>
          <w:rFonts w:ascii="Times New Roman" w:hAnsi="Times New Roman"/>
        </w:rPr>
      </w:pPr>
      <w:r>
        <w:rPr>
          <w:rFonts w:ascii="Times New Roman" w:hAnsi="Times New Roman"/>
        </w:rPr>
        <w:t xml:space="preserve">Thực hiện </w:t>
      </w:r>
      <w:r w:rsidR="00D53FC9">
        <w:rPr>
          <w:rFonts w:ascii="Times New Roman" w:hAnsi="Times New Roman"/>
        </w:rPr>
        <w:t>Quyết định số 1600/QĐ-TTg ngày 16/8/2016 và Quyết định số 1760/QĐ-TTg ngày 10/11/2017 của Thủ tướng Chính phủ về việc phê duyệt Chương trình mục tiêu quốc gia xây dựng nông thôn mới giai đoạn 2016-2020;</w:t>
      </w:r>
    </w:p>
    <w:p w:rsidR="00D53FC9" w:rsidRDefault="00001AEE" w:rsidP="001642A6">
      <w:pPr>
        <w:spacing w:before="120" w:line="336" w:lineRule="auto"/>
        <w:ind w:firstLine="567"/>
        <w:jc w:val="both"/>
        <w:rPr>
          <w:rFonts w:ascii="Times New Roman" w:hAnsi="Times New Roman"/>
        </w:rPr>
      </w:pPr>
      <w:r>
        <w:rPr>
          <w:rFonts w:ascii="Times New Roman" w:hAnsi="Times New Roman"/>
        </w:rPr>
        <w:t xml:space="preserve">Trên cơ sở </w:t>
      </w:r>
      <w:r w:rsidR="00D53FC9">
        <w:rPr>
          <w:rFonts w:ascii="Times New Roman" w:hAnsi="Times New Roman"/>
        </w:rPr>
        <w:t xml:space="preserve">đề nghị của Sở Tài chính tại </w:t>
      </w:r>
      <w:r w:rsidR="006D557E">
        <w:rPr>
          <w:rFonts w:ascii="Times New Roman" w:hAnsi="Times New Roman"/>
        </w:rPr>
        <w:t xml:space="preserve">các </w:t>
      </w:r>
      <w:r w:rsidR="00D53FC9">
        <w:rPr>
          <w:rFonts w:ascii="Times New Roman" w:hAnsi="Times New Roman"/>
        </w:rPr>
        <w:t xml:space="preserve">Văn bản số 4503/STC-NSHX ngày 09/11/2018 </w:t>
      </w:r>
      <w:r w:rsidR="006D557E">
        <w:rPr>
          <w:rFonts w:ascii="Times New Roman" w:hAnsi="Times New Roman"/>
        </w:rPr>
        <w:t>và Văn bản số 4</w:t>
      </w:r>
      <w:r w:rsidR="004955DD">
        <w:rPr>
          <w:rFonts w:ascii="Times New Roman" w:hAnsi="Times New Roman"/>
        </w:rPr>
        <w:t>9</w:t>
      </w:r>
      <w:r w:rsidR="00EB0687">
        <w:rPr>
          <w:rFonts w:ascii="Times New Roman" w:hAnsi="Times New Roman"/>
        </w:rPr>
        <w:t>25</w:t>
      </w:r>
      <w:r w:rsidR="006D557E">
        <w:rPr>
          <w:rFonts w:ascii="Times New Roman" w:hAnsi="Times New Roman"/>
        </w:rPr>
        <w:t xml:space="preserve">/STC-NSHX ngày </w:t>
      </w:r>
      <w:r w:rsidR="004955DD">
        <w:rPr>
          <w:rFonts w:ascii="Times New Roman" w:hAnsi="Times New Roman"/>
        </w:rPr>
        <w:t>05/12</w:t>
      </w:r>
      <w:r w:rsidR="006D557E">
        <w:rPr>
          <w:rFonts w:ascii="Times New Roman" w:hAnsi="Times New Roman"/>
        </w:rPr>
        <w:t>/2018</w:t>
      </w:r>
      <w:r>
        <w:rPr>
          <w:rFonts w:ascii="Times New Roman" w:hAnsi="Times New Roman"/>
        </w:rPr>
        <w:t xml:space="preserve">; </w:t>
      </w:r>
      <w:r w:rsidR="00D53FC9">
        <w:rPr>
          <w:rFonts w:ascii="Times New Roman" w:hAnsi="Times New Roman"/>
        </w:rPr>
        <w:t>Ủy ban nhân dân tỉnh báo cáo và kính trình Hội đồng nhân dân tỉnh xem xét điều chỉnh</w:t>
      </w:r>
      <w:r w:rsidR="002077B5">
        <w:rPr>
          <w:rFonts w:ascii="Times New Roman" w:hAnsi="Times New Roman"/>
        </w:rPr>
        <w:t xml:space="preserve"> một số nội dung quy định tại Nghị quyết số 33/2016/NQ-HĐND ngày 15/12/2016</w:t>
      </w:r>
      <w:r w:rsidR="00D53FC9">
        <w:rPr>
          <w:rFonts w:ascii="Times New Roman" w:hAnsi="Times New Roman"/>
        </w:rPr>
        <w:t xml:space="preserve"> và ban hành một số cơ chế, chính sách tạo nguồn lực cho các địa phương xây dựng huyện đạt chuẩn nông thôn mới giai đoạn 2019-2020 như sau:</w:t>
      </w:r>
    </w:p>
    <w:p w:rsidR="00BD3775" w:rsidRDefault="00A4293B" w:rsidP="001642A6">
      <w:pPr>
        <w:spacing w:before="120" w:line="336" w:lineRule="auto"/>
        <w:ind w:firstLine="567"/>
        <w:jc w:val="both"/>
        <w:rPr>
          <w:rFonts w:ascii="Times New Roman" w:hAnsi="Times New Roman"/>
        </w:rPr>
      </w:pPr>
      <w:r>
        <w:rPr>
          <w:rFonts w:ascii="Times New Roman" w:hAnsi="Times New Roman"/>
        </w:rPr>
        <w:t xml:space="preserve">1. </w:t>
      </w:r>
      <w:r w:rsidR="00001AEE">
        <w:rPr>
          <w:rFonts w:ascii="Times New Roman" w:hAnsi="Times New Roman"/>
        </w:rPr>
        <w:t xml:space="preserve">Về đánh giá tình hình thực hiện và đề xuất điều chỉnh </w:t>
      </w:r>
      <w:r w:rsidR="009979EA">
        <w:rPr>
          <w:rFonts w:ascii="Times New Roman" w:hAnsi="Times New Roman"/>
        </w:rPr>
        <w:t>Nghị quyết số 33/2016/NQ-HĐND ngày 15/12/2016 của HĐND tỉnh:</w:t>
      </w:r>
    </w:p>
    <w:p w:rsidR="00813565" w:rsidRDefault="00813565" w:rsidP="001642A6">
      <w:pPr>
        <w:spacing w:before="120" w:line="336" w:lineRule="auto"/>
        <w:ind w:firstLine="567"/>
        <w:jc w:val="both"/>
        <w:rPr>
          <w:rFonts w:ascii="Times New Roman" w:hAnsi="Times New Roman"/>
        </w:rPr>
      </w:pPr>
      <w:r>
        <w:rPr>
          <w:rFonts w:ascii="Times New Roman" w:hAnsi="Times New Roman"/>
        </w:rPr>
        <w:t xml:space="preserve">Nghị quyết được ban hành đã tạo điều kiện thuận lợi </w:t>
      </w:r>
      <w:r w:rsidR="00BD3775">
        <w:rPr>
          <w:rFonts w:ascii="Times New Roman" w:hAnsi="Times New Roman"/>
        </w:rPr>
        <w:t>cho</w:t>
      </w:r>
      <w:r>
        <w:rPr>
          <w:rFonts w:ascii="Times New Roman" w:hAnsi="Times New Roman"/>
        </w:rPr>
        <w:t xml:space="preserve"> các huyện Nghi Xuân, Đức Thọ </w:t>
      </w:r>
      <w:r w:rsidR="002077B5">
        <w:rPr>
          <w:rFonts w:ascii="Times New Roman" w:hAnsi="Times New Roman"/>
        </w:rPr>
        <w:t xml:space="preserve">chủ động </w:t>
      </w:r>
      <w:r>
        <w:rPr>
          <w:rFonts w:ascii="Times New Roman" w:hAnsi="Times New Roman"/>
        </w:rPr>
        <w:t xml:space="preserve">khai thác được các tiềm năng, lợi thế của địa phương, tạo được nguồn vốn tập trung </w:t>
      </w:r>
      <w:r w:rsidR="00BD3775">
        <w:rPr>
          <w:rFonts w:ascii="Times New Roman" w:hAnsi="Times New Roman"/>
        </w:rPr>
        <w:t xml:space="preserve">để </w:t>
      </w:r>
      <w:r>
        <w:rPr>
          <w:rFonts w:ascii="Times New Roman" w:hAnsi="Times New Roman"/>
        </w:rPr>
        <w:t xml:space="preserve">xây dựng nông thôn mới, nhất là từ nguồn thu tiền sử dụng đất phát sinh trên địa bàn (Trong năm 2017 và 10 tháng năm 2018 </w:t>
      </w:r>
      <w:r>
        <w:rPr>
          <w:rFonts w:ascii="Times New Roman" w:hAnsi="Times New Roman"/>
        </w:rPr>
        <w:lastRenderedPageBreak/>
        <w:t>huyện Nghi Xuân đã huy động được 306.461 triệu đồng</w:t>
      </w:r>
      <w:r w:rsidR="00001AEE">
        <w:rPr>
          <w:rFonts w:ascii="Times New Roman" w:hAnsi="Times New Roman"/>
        </w:rPr>
        <w:t>,</w:t>
      </w:r>
      <w:r>
        <w:rPr>
          <w:rFonts w:ascii="Times New Roman" w:hAnsi="Times New Roman"/>
        </w:rPr>
        <w:t xml:space="preserve"> </w:t>
      </w:r>
      <w:r w:rsidR="00001AEE">
        <w:rPr>
          <w:rFonts w:ascii="Times New Roman" w:hAnsi="Times New Roman"/>
        </w:rPr>
        <w:t xml:space="preserve">trong đó </w:t>
      </w:r>
      <w:r>
        <w:rPr>
          <w:rFonts w:ascii="Times New Roman" w:hAnsi="Times New Roman"/>
        </w:rPr>
        <w:t>tiền sử</w:t>
      </w:r>
      <w:r w:rsidR="00001AEE">
        <w:rPr>
          <w:rFonts w:ascii="Times New Roman" w:hAnsi="Times New Roman"/>
        </w:rPr>
        <w:t xml:space="preserve"> dụng đất là 269.839 triệu đồng;</w:t>
      </w:r>
      <w:r>
        <w:rPr>
          <w:rFonts w:ascii="Times New Roman" w:hAnsi="Times New Roman"/>
        </w:rPr>
        <w:t xml:space="preserve"> huyện </w:t>
      </w:r>
      <w:r w:rsidR="005357F4">
        <w:rPr>
          <w:rFonts w:ascii="Times New Roman" w:hAnsi="Times New Roman"/>
        </w:rPr>
        <w:t>Đức Thọ</w:t>
      </w:r>
      <w:r>
        <w:rPr>
          <w:rFonts w:ascii="Times New Roman" w:hAnsi="Times New Roman"/>
        </w:rPr>
        <w:t xml:space="preserve"> đã huy động được </w:t>
      </w:r>
      <w:r w:rsidR="005357F4">
        <w:rPr>
          <w:rFonts w:ascii="Times New Roman" w:hAnsi="Times New Roman"/>
        </w:rPr>
        <w:t>290.973 triệu đồng</w:t>
      </w:r>
      <w:r w:rsidR="00001AEE">
        <w:rPr>
          <w:rFonts w:ascii="Times New Roman" w:hAnsi="Times New Roman"/>
        </w:rPr>
        <w:t xml:space="preserve">, </w:t>
      </w:r>
      <w:r w:rsidR="005357F4">
        <w:rPr>
          <w:rFonts w:ascii="Times New Roman" w:hAnsi="Times New Roman"/>
        </w:rPr>
        <w:t xml:space="preserve">trong đó tiền sử dụng đất là 268.082 triệu đồng). Nhờ đó, huyện Nghi Xuân </w:t>
      </w:r>
      <w:r w:rsidR="002077B5">
        <w:rPr>
          <w:rFonts w:ascii="Times New Roman" w:hAnsi="Times New Roman"/>
        </w:rPr>
        <w:t xml:space="preserve">sẽ </w:t>
      </w:r>
      <w:r w:rsidR="005357F4">
        <w:rPr>
          <w:rFonts w:ascii="Times New Roman" w:hAnsi="Times New Roman"/>
        </w:rPr>
        <w:t>đạt chuẩn huyện nông thôn mới trong năm 2018 còn huyện Đức Thọ đang tích cực triển khai, trong đó nhiều tiêu chí quan trọng đã</w:t>
      </w:r>
      <w:r w:rsidR="002077B5">
        <w:rPr>
          <w:rFonts w:ascii="Times New Roman" w:hAnsi="Times New Roman"/>
        </w:rPr>
        <w:t xml:space="preserve"> và đang sắp</w:t>
      </w:r>
      <w:r w:rsidR="005357F4">
        <w:rPr>
          <w:rFonts w:ascii="Times New Roman" w:hAnsi="Times New Roman"/>
        </w:rPr>
        <w:t xml:space="preserve"> hoàn thành.</w:t>
      </w:r>
    </w:p>
    <w:p w:rsidR="00710A9E" w:rsidRDefault="00710A9E" w:rsidP="001642A6">
      <w:pPr>
        <w:spacing w:before="120" w:line="336" w:lineRule="auto"/>
        <w:ind w:firstLine="567"/>
        <w:jc w:val="both"/>
        <w:rPr>
          <w:rFonts w:ascii="Times New Roman" w:hAnsi="Times New Roman"/>
        </w:rPr>
      </w:pPr>
      <w:r>
        <w:rPr>
          <w:rFonts w:ascii="Times New Roman" w:hAnsi="Times New Roman"/>
        </w:rPr>
        <w:t>Tuy vậy, bên cạnh những kết quả đạt được, trong triển khai thực hiện Nghị quyết vẫn còn một số vướng mắc sau:</w:t>
      </w:r>
    </w:p>
    <w:p w:rsidR="009979EA" w:rsidRDefault="00710A9E" w:rsidP="002077B5">
      <w:pPr>
        <w:spacing w:before="120" w:line="336" w:lineRule="auto"/>
        <w:ind w:firstLine="567"/>
        <w:jc w:val="both"/>
        <w:rPr>
          <w:rFonts w:ascii="Times New Roman" w:hAnsi="Times New Roman"/>
        </w:rPr>
      </w:pPr>
      <w:r>
        <w:rPr>
          <w:rFonts w:ascii="Times New Roman" w:hAnsi="Times New Roman"/>
        </w:rPr>
        <w:t xml:space="preserve">- Thứ nhất, nguồn thu tiền sử dụng đất </w:t>
      </w:r>
      <w:r w:rsidR="002077B5">
        <w:rPr>
          <w:rFonts w:ascii="Times New Roman" w:hAnsi="Times New Roman"/>
        </w:rPr>
        <w:t xml:space="preserve">và cho thuê mặt đất, mặt nước phát sinh ở một số xã có điều kiện thuận lợi khá lớn (cơ bản là những xã đã đạt chuẩn nông thôn mới), nếu vẫn giữ nguyên tỷ lệ điều tiết như hiện nay </w:t>
      </w:r>
      <w:r w:rsidR="005C5167">
        <w:rPr>
          <w:rFonts w:ascii="Times New Roman" w:hAnsi="Times New Roman"/>
        </w:rPr>
        <w:t>thì một số xã sẽ thừa nguồn vốn đầu tư xây dựng nông thôn mới trong khi các xã khác còn rất khó khăn nhưng huyện không th</w:t>
      </w:r>
      <w:r w:rsidR="00C67475">
        <w:rPr>
          <w:rFonts w:ascii="Times New Roman" w:hAnsi="Times New Roman"/>
        </w:rPr>
        <w:t>ể thực hiện</w:t>
      </w:r>
      <w:r w:rsidR="00A7582E">
        <w:rPr>
          <w:rFonts w:ascii="Times New Roman" w:hAnsi="Times New Roman"/>
        </w:rPr>
        <w:t xml:space="preserve"> được việc</w:t>
      </w:r>
      <w:r w:rsidR="00C67475">
        <w:rPr>
          <w:rFonts w:ascii="Times New Roman" w:hAnsi="Times New Roman"/>
        </w:rPr>
        <w:t xml:space="preserve"> điều hòa nguồn vốn giữa các xã.</w:t>
      </w:r>
    </w:p>
    <w:p w:rsidR="00A8346D" w:rsidRDefault="00933849" w:rsidP="001642A6">
      <w:pPr>
        <w:spacing w:before="120" w:line="336" w:lineRule="auto"/>
        <w:ind w:firstLine="567"/>
        <w:jc w:val="both"/>
        <w:rPr>
          <w:rFonts w:ascii="Times New Roman" w:hAnsi="Times New Roman"/>
        </w:rPr>
      </w:pPr>
      <w:r>
        <w:rPr>
          <w:rFonts w:ascii="Times New Roman" w:hAnsi="Times New Roman"/>
        </w:rPr>
        <w:t xml:space="preserve">- Thứ hai, </w:t>
      </w:r>
      <w:r w:rsidR="00A8346D">
        <w:rPr>
          <w:rFonts w:ascii="Times New Roman" w:hAnsi="Times New Roman"/>
        </w:rPr>
        <w:t xml:space="preserve">đối với nguồn thu tiền sử dụng đất thu từ quỹ đất tái định các dự án do cấp tỉnh làm chủ đầu tư khi điều tiết các </w:t>
      </w:r>
      <w:r w:rsidR="00300304">
        <w:rPr>
          <w:rFonts w:ascii="Times New Roman" w:hAnsi="Times New Roman"/>
        </w:rPr>
        <w:t xml:space="preserve">cấp </w:t>
      </w:r>
      <w:r w:rsidR="00A8346D">
        <w:rPr>
          <w:rFonts w:ascii="Times New Roman" w:hAnsi="Times New Roman"/>
        </w:rPr>
        <w:t>ngân sách chưa tính đến chi phí đầu tư thực hiện dự án tái định cư để hoàn trả vốn đầu tư</w:t>
      </w:r>
      <w:r>
        <w:rPr>
          <w:rFonts w:ascii="Times New Roman" w:hAnsi="Times New Roman"/>
        </w:rPr>
        <w:t xml:space="preserve"> là chưa phù hợp.</w:t>
      </w:r>
    </w:p>
    <w:p w:rsidR="00142293" w:rsidRDefault="00710A9E" w:rsidP="001642A6">
      <w:pPr>
        <w:spacing w:before="120" w:line="336" w:lineRule="auto"/>
        <w:ind w:firstLine="567"/>
        <w:jc w:val="both"/>
        <w:rPr>
          <w:rFonts w:ascii="Times New Roman" w:hAnsi="Times New Roman"/>
        </w:rPr>
      </w:pPr>
      <w:r>
        <w:rPr>
          <w:rFonts w:ascii="Times New Roman" w:hAnsi="Times New Roman"/>
        </w:rPr>
        <w:t xml:space="preserve">- Thứ </w:t>
      </w:r>
      <w:r w:rsidR="00933849">
        <w:rPr>
          <w:rFonts w:ascii="Times New Roman" w:hAnsi="Times New Roman"/>
        </w:rPr>
        <w:t>ba</w:t>
      </w:r>
      <w:r>
        <w:rPr>
          <w:rFonts w:ascii="Times New Roman" w:hAnsi="Times New Roman"/>
        </w:rPr>
        <w:t>,</w:t>
      </w:r>
      <w:r w:rsidR="00933849">
        <w:rPr>
          <w:rFonts w:ascii="Times New Roman" w:hAnsi="Times New Roman"/>
        </w:rPr>
        <w:t xml:space="preserve"> theo dự kiến huyện Nghi Xuân sẽ đạt chuẩn nông thôn mới trong năm 2018 nên từ năm 2019 sẽ không được hưởng</w:t>
      </w:r>
      <w:r w:rsidR="00964288">
        <w:rPr>
          <w:rFonts w:ascii="Times New Roman" w:hAnsi="Times New Roman"/>
        </w:rPr>
        <w:t xml:space="preserve"> cơ chế đặc thù theo Nghị quyết số 33/2016/NQ-HĐN</w:t>
      </w:r>
      <w:r w:rsidR="00933849">
        <w:rPr>
          <w:rFonts w:ascii="Times New Roman" w:hAnsi="Times New Roman"/>
        </w:rPr>
        <w:t>D ngày 15/12/2016 của HĐND tỉnh; theo đó, huyện rất khó khăn để nâng cao chất lượng các tiêu chí nhằm đạt huyện nông thôn mới bền vững.</w:t>
      </w:r>
    </w:p>
    <w:p w:rsidR="008A2C08" w:rsidRDefault="00710A9E" w:rsidP="002077B5">
      <w:pPr>
        <w:spacing w:before="120" w:line="336" w:lineRule="auto"/>
        <w:ind w:firstLine="567"/>
        <w:jc w:val="both"/>
        <w:rPr>
          <w:rFonts w:ascii="Times New Roman" w:hAnsi="Times New Roman"/>
        </w:rPr>
      </w:pPr>
      <w:r>
        <w:rPr>
          <w:rFonts w:ascii="Times New Roman" w:hAnsi="Times New Roman"/>
        </w:rPr>
        <w:t xml:space="preserve">- Thứ </w:t>
      </w:r>
      <w:r w:rsidR="00933849">
        <w:rPr>
          <w:rFonts w:ascii="Times New Roman" w:hAnsi="Times New Roman"/>
        </w:rPr>
        <w:t>tư</w:t>
      </w:r>
      <w:r>
        <w:rPr>
          <w:rFonts w:ascii="Times New Roman" w:hAnsi="Times New Roman"/>
        </w:rPr>
        <w:t xml:space="preserve">, </w:t>
      </w:r>
      <w:r w:rsidR="00577AE7">
        <w:rPr>
          <w:rFonts w:ascii="Times New Roman" w:hAnsi="Times New Roman"/>
        </w:rPr>
        <w:t>việc triển khai đấu giá các lô đất còn lại tại các khu tái định cư sau khi</w:t>
      </w:r>
      <w:r w:rsidR="002077B5">
        <w:rPr>
          <w:rFonts w:ascii="Times New Roman" w:hAnsi="Times New Roman"/>
        </w:rPr>
        <w:t xml:space="preserve"> bố trí đủ tái định cư cho các dự án</w:t>
      </w:r>
      <w:r w:rsidR="00933849">
        <w:rPr>
          <w:rFonts w:ascii="Times New Roman" w:hAnsi="Times New Roman"/>
        </w:rPr>
        <w:t xml:space="preserve"> thuộc thẩm quyền quyết định của trung ương nên đưa vào cơ chế của tỉnh sẽ không thực hiện được.</w:t>
      </w:r>
    </w:p>
    <w:p w:rsidR="00142293" w:rsidRDefault="00577AE7" w:rsidP="001642A6">
      <w:pPr>
        <w:spacing w:before="120" w:line="336" w:lineRule="auto"/>
        <w:ind w:firstLine="567"/>
        <w:jc w:val="both"/>
        <w:rPr>
          <w:rFonts w:ascii="Times New Roman" w:hAnsi="Times New Roman"/>
        </w:rPr>
      </w:pPr>
      <w:r>
        <w:rPr>
          <w:rFonts w:ascii="Times New Roman" w:hAnsi="Times New Roman"/>
        </w:rPr>
        <w:t xml:space="preserve">Từ những vướng mắc nêu trên, tại kỳ họp lần này UBND tỉnh trình HĐND tỉnh xem xét, điều chỉnh một số nội dung của </w:t>
      </w:r>
      <w:r w:rsidR="00142293">
        <w:rPr>
          <w:rFonts w:ascii="Times New Roman" w:hAnsi="Times New Roman"/>
        </w:rPr>
        <w:t>Nghị quyết số 33/2016/NQ-HĐND</w:t>
      </w:r>
      <w:r>
        <w:rPr>
          <w:rFonts w:ascii="Times New Roman" w:hAnsi="Times New Roman"/>
        </w:rPr>
        <w:t xml:space="preserve"> cụ thể như sau:</w:t>
      </w:r>
    </w:p>
    <w:p w:rsidR="00344A8B" w:rsidRDefault="00344A8B" w:rsidP="001642A6">
      <w:pPr>
        <w:spacing w:before="120" w:line="336" w:lineRule="auto"/>
        <w:ind w:firstLine="567"/>
        <w:jc w:val="both"/>
        <w:rPr>
          <w:rFonts w:ascii="Times New Roman" w:hAnsi="Times New Roman"/>
        </w:rPr>
      </w:pPr>
      <w:r>
        <w:rPr>
          <w:rFonts w:ascii="Times New Roman" w:hAnsi="Times New Roman"/>
        </w:rPr>
        <w:t>- Tiếp tục cho huyện Nghi Xuân được hưởng cơ chế, chính sách tạo nguồn xây dựng huyện đạt chuẩn nông thôn mới đến năm 2020 để huyện có điều ki</w:t>
      </w:r>
      <w:r w:rsidR="00F40F01">
        <w:rPr>
          <w:rFonts w:ascii="Times New Roman" w:hAnsi="Times New Roman"/>
        </w:rPr>
        <w:t>ệ</w:t>
      </w:r>
      <w:r>
        <w:rPr>
          <w:rFonts w:ascii="Times New Roman" w:hAnsi="Times New Roman"/>
        </w:rPr>
        <w:t xml:space="preserve">n </w:t>
      </w:r>
      <w:r>
        <w:rPr>
          <w:rFonts w:ascii="Times New Roman" w:hAnsi="Times New Roman"/>
        </w:rPr>
        <w:lastRenderedPageBreak/>
        <w:t>tiếp tục nâng cao chất lượng các tiêu chí nhằm xây dựng huyện đạt chuẩn nông thôn mới bền vững (sau khi điều chỉnh một số nội dung tại Nghị quyết số 33/2016/NQ-HĐND</w:t>
      </w:r>
      <w:r w:rsidR="00BD3775">
        <w:rPr>
          <w:rFonts w:ascii="Times New Roman" w:hAnsi="Times New Roman"/>
        </w:rPr>
        <w:t xml:space="preserve"> của HĐND tỉnh</w:t>
      </w:r>
      <w:r>
        <w:rPr>
          <w:rFonts w:ascii="Times New Roman" w:hAnsi="Times New Roman"/>
        </w:rPr>
        <w:t>).</w:t>
      </w:r>
    </w:p>
    <w:p w:rsidR="008811D6" w:rsidRDefault="00EB2ECF" w:rsidP="001642A6">
      <w:pPr>
        <w:spacing w:before="120" w:line="336" w:lineRule="auto"/>
        <w:ind w:firstLine="567"/>
        <w:jc w:val="both"/>
        <w:rPr>
          <w:rFonts w:ascii="Times New Roman" w:hAnsi="Times New Roman"/>
        </w:rPr>
      </w:pPr>
      <w:r>
        <w:rPr>
          <w:rFonts w:ascii="Times New Roman" w:hAnsi="Times New Roman"/>
        </w:rPr>
        <w:t xml:space="preserve">- Điều chỉnh quy định về thu từ quỹ đất thuộc khu tái định cư các dự án do cấp tỉnh làm chủ đầu tư (tại </w:t>
      </w:r>
      <w:r w:rsidR="00577AE7">
        <w:rPr>
          <w:rFonts w:ascii="Times New Roman" w:hAnsi="Times New Roman"/>
        </w:rPr>
        <w:t>mục b Khoản</w:t>
      </w:r>
      <w:r>
        <w:rPr>
          <w:rFonts w:ascii="Times New Roman" w:hAnsi="Times New Roman"/>
        </w:rPr>
        <w:t xml:space="preserve"> 1 Điều 2 Nghị quyết số 33/2016/NQ-HĐND của HĐND tỉnh): Sau khi trừ chi phí đầu tư </w:t>
      </w:r>
      <w:r w:rsidR="008811D6">
        <w:rPr>
          <w:rFonts w:ascii="Times New Roman" w:hAnsi="Times New Roman"/>
        </w:rPr>
        <w:t>(tạm tính bằng 55% trên tổng số tiền sử dụng đất thu được và đi</w:t>
      </w:r>
      <w:r w:rsidR="00577AE7">
        <w:rPr>
          <w:rFonts w:ascii="Times New Roman" w:hAnsi="Times New Roman"/>
        </w:rPr>
        <w:t>ều tiết cho ngân sách cấp tỉnh</w:t>
      </w:r>
      <w:r w:rsidR="008811D6">
        <w:rPr>
          <w:rFonts w:ascii="Times New Roman" w:hAnsi="Times New Roman"/>
        </w:rPr>
        <w:t>)</w:t>
      </w:r>
      <w:r w:rsidR="00582C78">
        <w:rPr>
          <w:rFonts w:ascii="Times New Roman" w:hAnsi="Times New Roman"/>
        </w:rPr>
        <w:t>;</w:t>
      </w:r>
      <w:r w:rsidR="008811D6">
        <w:rPr>
          <w:rFonts w:ascii="Times New Roman" w:hAnsi="Times New Roman"/>
        </w:rPr>
        <w:t xml:space="preserve"> 45% số thu còn lại (được xem là 100%) điều tiết ngân sách cấp huyện 100%.</w:t>
      </w:r>
    </w:p>
    <w:p w:rsidR="00887D93" w:rsidRDefault="00E80279" w:rsidP="001642A6">
      <w:pPr>
        <w:spacing w:before="120" w:line="336" w:lineRule="auto"/>
        <w:ind w:firstLine="567"/>
        <w:jc w:val="both"/>
        <w:rPr>
          <w:rFonts w:ascii="Times New Roman" w:hAnsi="Times New Roman"/>
        </w:rPr>
      </w:pPr>
      <w:r>
        <w:rPr>
          <w:rFonts w:ascii="Times New Roman" w:hAnsi="Times New Roman"/>
        </w:rPr>
        <w:t>- Điều chỉnh tỷ lệ điều tiết nguồn thu tiền sử dụng đất thu từ</w:t>
      </w:r>
      <w:r w:rsidR="00887D93">
        <w:rPr>
          <w:rFonts w:ascii="Times New Roman" w:hAnsi="Times New Roman"/>
        </w:rPr>
        <w:t xml:space="preserve"> quỹ</w:t>
      </w:r>
      <w:r w:rsidR="00316205">
        <w:rPr>
          <w:rFonts w:ascii="Times New Roman" w:hAnsi="Times New Roman"/>
        </w:rPr>
        <w:t xml:space="preserve"> đất quy hoạch cấp đất ở khác phát sinh trên địa bàn xã</w:t>
      </w:r>
      <w:r w:rsidR="00577AE7">
        <w:rPr>
          <w:rFonts w:ascii="Times New Roman" w:hAnsi="Times New Roman"/>
        </w:rPr>
        <w:t xml:space="preserve"> (tại mục d Khoản 1 Điều 2 Nghị quyết số 33/2016/NQ-HĐND của HĐND tỉnh)</w:t>
      </w:r>
      <w:r w:rsidR="00316205">
        <w:rPr>
          <w:rFonts w:ascii="Times New Roman" w:hAnsi="Times New Roman"/>
        </w:rPr>
        <w:t>: Ngân sách cấp huyện 50%, ngân sách cấp xã 50%</w:t>
      </w:r>
      <w:r w:rsidR="00D1189B">
        <w:rPr>
          <w:rFonts w:ascii="Times New Roman" w:hAnsi="Times New Roman"/>
        </w:rPr>
        <w:t>.</w:t>
      </w:r>
    </w:p>
    <w:p w:rsidR="00710FCB" w:rsidRDefault="00D1189B" w:rsidP="001642A6">
      <w:pPr>
        <w:spacing w:before="120" w:line="336" w:lineRule="auto"/>
        <w:ind w:firstLine="567"/>
        <w:jc w:val="both"/>
        <w:rPr>
          <w:rFonts w:ascii="Times New Roman" w:hAnsi="Times New Roman"/>
        </w:rPr>
      </w:pPr>
      <w:r>
        <w:rPr>
          <w:rFonts w:ascii="Times New Roman" w:hAnsi="Times New Roman"/>
        </w:rPr>
        <w:t xml:space="preserve">- </w:t>
      </w:r>
      <w:r w:rsidR="00E80279">
        <w:rPr>
          <w:rFonts w:ascii="Times New Roman" w:hAnsi="Times New Roman"/>
        </w:rPr>
        <w:t xml:space="preserve">Điều chỉnh tỷ lệ điều tiết nguồn thu </w:t>
      </w:r>
      <w:r>
        <w:rPr>
          <w:rFonts w:ascii="Times New Roman" w:hAnsi="Times New Roman"/>
        </w:rPr>
        <w:t>tiền cho thuê đất, mặt nước của các tổ chức</w:t>
      </w:r>
      <w:r w:rsidR="009E3459">
        <w:rPr>
          <w:rFonts w:ascii="Times New Roman" w:hAnsi="Times New Roman"/>
        </w:rPr>
        <w:t>, cá nhân và hộ gia đình</w:t>
      </w:r>
      <w:r>
        <w:rPr>
          <w:rFonts w:ascii="Times New Roman" w:hAnsi="Times New Roman"/>
        </w:rPr>
        <w:t xml:space="preserve"> sử dụng vào mục đích kinh doanh phát sinh trên địa bàn xã (tại </w:t>
      </w:r>
      <w:r w:rsidR="00611FAD">
        <w:rPr>
          <w:rFonts w:ascii="Times New Roman" w:hAnsi="Times New Roman"/>
        </w:rPr>
        <w:t xml:space="preserve">Khoản </w:t>
      </w:r>
      <w:r>
        <w:rPr>
          <w:rFonts w:ascii="Times New Roman" w:hAnsi="Times New Roman"/>
        </w:rPr>
        <w:t>2 Điều 2 Nghị quyết số 33/2016/NQ-HĐND của HĐND tỉnh): Ngân sách cấp huyện 70%, ngân sách xã 30%.</w:t>
      </w:r>
      <w:r w:rsidR="007200C6">
        <w:rPr>
          <w:rFonts w:ascii="Times New Roman" w:hAnsi="Times New Roman"/>
        </w:rPr>
        <w:t xml:space="preserve"> </w:t>
      </w:r>
    </w:p>
    <w:p w:rsidR="00E80279" w:rsidRDefault="007200C6" w:rsidP="001642A6">
      <w:pPr>
        <w:spacing w:before="120" w:line="336" w:lineRule="auto"/>
        <w:ind w:firstLine="567"/>
        <w:jc w:val="both"/>
        <w:rPr>
          <w:rFonts w:ascii="Times New Roman" w:hAnsi="Times New Roman"/>
        </w:rPr>
      </w:pPr>
      <w:r>
        <w:rPr>
          <w:rFonts w:ascii="Times New Roman" w:hAnsi="Times New Roman"/>
        </w:rPr>
        <w:t>T</w:t>
      </w:r>
      <w:r w:rsidRPr="007200C6">
        <w:rPr>
          <w:rFonts w:ascii="Times New Roman" w:hAnsi="Times New Roman"/>
        </w:rPr>
        <w:t xml:space="preserve">rường hợp có phát sinh thu lớn làm ảnh hưởng đến cân đối và điều hòa chung nguồn lực thực hiện Chương trình nông thôn mới trên địa bàn, </w:t>
      </w:r>
      <w:r>
        <w:rPr>
          <w:rFonts w:ascii="Times New Roman" w:hAnsi="Times New Roman"/>
        </w:rPr>
        <w:t xml:space="preserve">UBND tỉnh trình </w:t>
      </w:r>
      <w:r w:rsidRPr="007200C6">
        <w:rPr>
          <w:rFonts w:ascii="Times New Roman" w:hAnsi="Times New Roman"/>
        </w:rPr>
        <w:t>Thường trực Hội đồng nhân dân tỉnh xem xét, điều chỉnh tỷ lệ điều tiết các cấp ngân sách đảm bảo phù hợp</w:t>
      </w:r>
      <w:r w:rsidR="00710FCB">
        <w:rPr>
          <w:rFonts w:ascii="Times New Roman" w:hAnsi="Times New Roman"/>
        </w:rPr>
        <w:t>.</w:t>
      </w:r>
    </w:p>
    <w:p w:rsidR="00583E2D" w:rsidRDefault="00583E2D" w:rsidP="001642A6">
      <w:pPr>
        <w:spacing w:before="120" w:line="336" w:lineRule="auto"/>
        <w:ind w:firstLine="567"/>
        <w:jc w:val="both"/>
        <w:rPr>
          <w:rFonts w:ascii="Times New Roman" w:hAnsi="Times New Roman"/>
        </w:rPr>
      </w:pPr>
      <w:r>
        <w:rPr>
          <w:rFonts w:ascii="Times New Roman" w:hAnsi="Times New Roman"/>
        </w:rPr>
        <w:t xml:space="preserve">- </w:t>
      </w:r>
      <w:r w:rsidR="008A2C08">
        <w:rPr>
          <w:rFonts w:ascii="Times New Roman" w:hAnsi="Times New Roman"/>
        </w:rPr>
        <w:t>Bãi bỏ</w:t>
      </w:r>
      <w:r>
        <w:rPr>
          <w:rFonts w:ascii="Times New Roman" w:hAnsi="Times New Roman"/>
        </w:rPr>
        <w:t xml:space="preserve"> nội dung cấp hỗ trợ lại cho huyện Nghi Xuân số tiền đấu giá các lô đất còn lại tại các khu tại định cư (tại </w:t>
      </w:r>
      <w:r w:rsidR="00611FAD">
        <w:rPr>
          <w:rFonts w:ascii="Times New Roman" w:hAnsi="Times New Roman"/>
        </w:rPr>
        <w:t>Khoản</w:t>
      </w:r>
      <w:r>
        <w:rPr>
          <w:rFonts w:ascii="Times New Roman" w:hAnsi="Times New Roman"/>
        </w:rPr>
        <w:t xml:space="preserve"> 3 Điều 2 Nghị quyết số 33/2016/NQ-HĐND của HĐND tỉnh</w:t>
      </w:r>
      <w:r w:rsidR="00344A8B">
        <w:rPr>
          <w:rFonts w:ascii="Times New Roman" w:hAnsi="Times New Roman"/>
        </w:rPr>
        <w:t>)</w:t>
      </w:r>
      <w:r w:rsidR="00CD1BAD">
        <w:rPr>
          <w:rFonts w:ascii="Times New Roman" w:hAnsi="Times New Roman"/>
        </w:rPr>
        <w:t xml:space="preserve"> và sẽ xử lý riêng theo quy định của trung ương.</w:t>
      </w:r>
    </w:p>
    <w:p w:rsidR="00710FCB" w:rsidRDefault="00710FCB" w:rsidP="001642A6">
      <w:pPr>
        <w:spacing w:before="120" w:line="336" w:lineRule="auto"/>
        <w:ind w:firstLine="567"/>
        <w:jc w:val="both"/>
        <w:rPr>
          <w:rFonts w:ascii="Times New Roman" w:hAnsi="Times New Roman"/>
        </w:rPr>
      </w:pPr>
      <w:r>
        <w:rPr>
          <w:rFonts w:ascii="Times New Roman" w:hAnsi="Times New Roman"/>
        </w:rPr>
        <w:t>- Điều chỉnh thời gian thực hiện (tại Khoản 2 Điều 4</w:t>
      </w:r>
      <w:r w:rsidRPr="00611FAD">
        <w:rPr>
          <w:rFonts w:ascii="Times New Roman" w:hAnsi="Times New Roman"/>
        </w:rPr>
        <w:t xml:space="preserve"> </w:t>
      </w:r>
      <w:r>
        <w:rPr>
          <w:rFonts w:ascii="Times New Roman" w:hAnsi="Times New Roman"/>
        </w:rPr>
        <w:t>Nghị quyết số 33/2016/NQ-HĐND của HĐND tỉnh) đến hết ngày 31/12/2020.</w:t>
      </w:r>
    </w:p>
    <w:p w:rsidR="005231F0" w:rsidRDefault="007E3A70" w:rsidP="001642A6">
      <w:pPr>
        <w:spacing w:before="120" w:line="336" w:lineRule="auto"/>
        <w:ind w:firstLine="567"/>
        <w:jc w:val="both"/>
        <w:rPr>
          <w:rFonts w:ascii="Times New Roman" w:hAnsi="Times New Roman"/>
        </w:rPr>
      </w:pPr>
      <w:r>
        <w:rPr>
          <w:rFonts w:ascii="Times New Roman" w:hAnsi="Times New Roman"/>
        </w:rPr>
        <w:t xml:space="preserve">2. Đối với cơ chế, chính sách tạo nguồn lực </w:t>
      </w:r>
      <w:r w:rsidR="00746DB5">
        <w:rPr>
          <w:rFonts w:ascii="Times New Roman" w:hAnsi="Times New Roman"/>
        </w:rPr>
        <w:t>để xây dựng huyện Vũ Quang, Can Lộc và Lộc Hà đạt chuẩn huyện nông thôn mới:</w:t>
      </w:r>
    </w:p>
    <w:p w:rsidR="001642A6" w:rsidRDefault="00AA54FD" w:rsidP="001642A6">
      <w:pPr>
        <w:spacing w:before="120" w:line="336" w:lineRule="auto"/>
        <w:ind w:firstLine="567"/>
        <w:jc w:val="both"/>
        <w:rPr>
          <w:rFonts w:ascii="Times New Roman" w:hAnsi="Times New Roman"/>
        </w:rPr>
      </w:pPr>
      <w:r>
        <w:rPr>
          <w:rFonts w:ascii="Times New Roman" w:hAnsi="Times New Roman"/>
        </w:rPr>
        <w:lastRenderedPageBreak/>
        <w:t xml:space="preserve">UBND tỉnh trình HĐND tỉnh xem xét, ban hành cơ chế hỗ trợ cho các </w:t>
      </w:r>
      <w:r w:rsidR="001642A6">
        <w:rPr>
          <w:rFonts w:ascii="Times New Roman" w:hAnsi="Times New Roman"/>
        </w:rPr>
        <w:t xml:space="preserve">địa phương </w:t>
      </w:r>
      <w:r>
        <w:rPr>
          <w:rFonts w:ascii="Times New Roman" w:hAnsi="Times New Roman"/>
        </w:rPr>
        <w:t xml:space="preserve">cơ bản như Nghị quyết số 33/2016/NQ-HĐND của HĐND tỉnh (sau khi đã điều chỉnh bổ sung lần này). Ngoài ra, do huyện Vũ Quang không có lợi thế về đất, nếu chỉ áp dụng cơ chế chung như các huyện sẽ rất khó khăn. </w:t>
      </w:r>
      <w:r w:rsidR="001642A6">
        <w:rPr>
          <w:rFonts w:ascii="Times New Roman" w:hAnsi="Times New Roman"/>
        </w:rPr>
        <w:t xml:space="preserve">Vì vậy, </w:t>
      </w:r>
      <w:r>
        <w:rPr>
          <w:rFonts w:ascii="Times New Roman" w:hAnsi="Times New Roman"/>
        </w:rPr>
        <w:t>UBND tỉnh trình HĐND tỉnh xem xét</w:t>
      </w:r>
      <w:r w:rsidR="00CD1BAD">
        <w:rPr>
          <w:rFonts w:ascii="Times New Roman" w:hAnsi="Times New Roman"/>
        </w:rPr>
        <w:t xml:space="preserve"> thêm</w:t>
      </w:r>
      <w:r>
        <w:rPr>
          <w:rFonts w:ascii="Times New Roman" w:hAnsi="Times New Roman"/>
        </w:rPr>
        <w:t xml:space="preserve"> yếu tố đặc thù cho huyện Vũ Quang</w:t>
      </w:r>
      <w:r w:rsidR="001642A6" w:rsidRPr="001642A6">
        <w:rPr>
          <w:rFonts w:ascii="Times New Roman" w:hAnsi="Times New Roman"/>
        </w:rPr>
        <w:t xml:space="preserve"> </w:t>
      </w:r>
      <w:r w:rsidR="001642A6">
        <w:rPr>
          <w:rFonts w:ascii="Times New Roman" w:hAnsi="Times New Roman"/>
        </w:rPr>
        <w:t>để đảm bảo nguồn lực thực hiện.</w:t>
      </w:r>
    </w:p>
    <w:p w:rsidR="00746DB5" w:rsidRDefault="00AA54FD" w:rsidP="001642A6">
      <w:pPr>
        <w:spacing w:before="120" w:line="336" w:lineRule="auto"/>
        <w:ind w:firstLine="567"/>
        <w:jc w:val="center"/>
        <w:rPr>
          <w:rFonts w:ascii="Times New Roman" w:hAnsi="Times New Roman"/>
        </w:rPr>
      </w:pPr>
      <w:r>
        <w:rPr>
          <w:rFonts w:ascii="Times New Roman" w:hAnsi="Times New Roman"/>
        </w:rPr>
        <w:t xml:space="preserve">(Có </w:t>
      </w:r>
      <w:r w:rsidR="00525A26">
        <w:rPr>
          <w:rFonts w:ascii="Times New Roman" w:hAnsi="Times New Roman"/>
        </w:rPr>
        <w:t>D</w:t>
      </w:r>
      <w:r>
        <w:rPr>
          <w:rFonts w:ascii="Times New Roman" w:hAnsi="Times New Roman"/>
        </w:rPr>
        <w:t>ự thảo Nghị quyết đính kèm).</w:t>
      </w:r>
    </w:p>
    <w:p w:rsidR="002A6BA0" w:rsidRDefault="002A6BA0" w:rsidP="001642A6">
      <w:pPr>
        <w:spacing w:before="120" w:line="336" w:lineRule="auto"/>
        <w:ind w:firstLine="567"/>
        <w:jc w:val="both"/>
        <w:rPr>
          <w:rFonts w:ascii="Times New Roman" w:hAnsi="Times New Roman"/>
        </w:rPr>
      </w:pPr>
      <w:r>
        <w:rPr>
          <w:rFonts w:ascii="Times New Roman" w:hAnsi="Times New Roman"/>
        </w:rPr>
        <w:t xml:space="preserve">Kính trình HĐND tỉnh xem xét, </w:t>
      </w:r>
      <w:r w:rsidR="00AB77A1">
        <w:rPr>
          <w:rFonts w:ascii="Times New Roman" w:hAnsi="Times New Roman"/>
        </w:rPr>
        <w:t>phê chuẩn</w:t>
      </w:r>
      <w:r>
        <w:rPr>
          <w:rFonts w:ascii="Times New Roman" w:hAnsi="Times New Roman"/>
        </w:rPr>
        <w:t>./.</w:t>
      </w:r>
    </w:p>
    <w:tbl>
      <w:tblPr>
        <w:tblW w:w="9100" w:type="dxa"/>
        <w:tblInd w:w="108" w:type="dxa"/>
        <w:tblLook w:val="01E0" w:firstRow="1" w:lastRow="1" w:firstColumn="1" w:lastColumn="1" w:noHBand="0" w:noVBand="0"/>
      </w:tblPr>
      <w:tblGrid>
        <w:gridCol w:w="5040"/>
        <w:gridCol w:w="4060"/>
      </w:tblGrid>
      <w:tr w:rsidR="00750F42" w:rsidTr="00750F42">
        <w:tc>
          <w:tcPr>
            <w:tcW w:w="5040" w:type="dxa"/>
          </w:tcPr>
          <w:p w:rsidR="00750F42" w:rsidRDefault="00750F42">
            <w:pPr>
              <w:ind w:hanging="108"/>
              <w:jc w:val="both"/>
              <w:rPr>
                <w:rFonts w:ascii="Times New Roman" w:hAnsi="Times New Roman"/>
                <w:b/>
                <w:bCs/>
                <w:i/>
                <w:iCs/>
              </w:rPr>
            </w:pPr>
            <w:r>
              <w:rPr>
                <w:rFonts w:ascii="Times New Roman" w:hAnsi="Times New Roman"/>
                <w:b/>
                <w:bCs/>
                <w:i/>
                <w:iCs/>
                <w:sz w:val="24"/>
                <w:szCs w:val="24"/>
              </w:rPr>
              <w:t>Nơi nhận:</w:t>
            </w:r>
          </w:p>
        </w:tc>
        <w:tc>
          <w:tcPr>
            <w:tcW w:w="4060" w:type="dxa"/>
          </w:tcPr>
          <w:p w:rsidR="00750F42" w:rsidRDefault="002A6BA0" w:rsidP="00591628">
            <w:pPr>
              <w:jc w:val="center"/>
              <w:rPr>
                <w:rFonts w:ascii="Times New Roman" w:hAnsi="Times New Roman"/>
                <w:b/>
                <w:bCs/>
              </w:rPr>
            </w:pPr>
            <w:r>
              <w:rPr>
                <w:rFonts w:ascii="Times New Roman" w:hAnsi="Times New Roman"/>
                <w:b/>
                <w:bCs/>
              </w:rPr>
              <w:t>TM. ỦY BAN NHÂN DÂN</w:t>
            </w:r>
          </w:p>
        </w:tc>
      </w:tr>
      <w:tr w:rsidR="00750F42" w:rsidTr="00750F42">
        <w:tc>
          <w:tcPr>
            <w:tcW w:w="5040" w:type="dxa"/>
          </w:tcPr>
          <w:p w:rsidR="002A6BA0" w:rsidRDefault="00750F42" w:rsidP="00007AF8">
            <w:pPr>
              <w:tabs>
                <w:tab w:val="left" w:pos="318"/>
              </w:tabs>
              <w:spacing w:before="40"/>
              <w:ind w:left="720" w:hanging="828"/>
              <w:jc w:val="both"/>
              <w:rPr>
                <w:rFonts w:ascii="Times New Roman" w:hAnsi="Times New Roman"/>
                <w:sz w:val="22"/>
                <w:szCs w:val="22"/>
              </w:rPr>
            </w:pPr>
            <w:r>
              <w:rPr>
                <w:rFonts w:ascii="Times New Roman" w:hAnsi="Times New Roman"/>
                <w:sz w:val="22"/>
                <w:szCs w:val="22"/>
              </w:rPr>
              <w:t xml:space="preserve">- </w:t>
            </w:r>
            <w:r w:rsidR="002A6BA0">
              <w:rPr>
                <w:rFonts w:ascii="Times New Roman" w:hAnsi="Times New Roman"/>
                <w:sz w:val="22"/>
                <w:szCs w:val="22"/>
              </w:rPr>
              <w:t>TTr HĐND tỉnh</w:t>
            </w:r>
            <w:r>
              <w:rPr>
                <w:rFonts w:ascii="Times New Roman" w:hAnsi="Times New Roman"/>
                <w:sz w:val="22"/>
                <w:szCs w:val="22"/>
              </w:rPr>
              <w:t>;</w:t>
            </w:r>
          </w:p>
          <w:p w:rsidR="002A6BA0" w:rsidRDefault="002A6BA0" w:rsidP="00007AF8">
            <w:pPr>
              <w:tabs>
                <w:tab w:val="left" w:pos="318"/>
              </w:tabs>
              <w:spacing w:before="40"/>
              <w:ind w:left="720" w:hanging="828"/>
              <w:jc w:val="both"/>
              <w:rPr>
                <w:rFonts w:ascii="Times New Roman" w:hAnsi="Times New Roman"/>
                <w:sz w:val="22"/>
                <w:szCs w:val="22"/>
              </w:rPr>
            </w:pPr>
            <w:r>
              <w:rPr>
                <w:rFonts w:ascii="Times New Roman" w:hAnsi="Times New Roman"/>
                <w:sz w:val="22"/>
                <w:szCs w:val="22"/>
              </w:rPr>
              <w:t>- Các Đại biểu HĐND tỉnh;</w:t>
            </w:r>
          </w:p>
          <w:p w:rsidR="002A6BA0" w:rsidRDefault="002A6BA0" w:rsidP="00007AF8">
            <w:pPr>
              <w:tabs>
                <w:tab w:val="left" w:pos="318"/>
              </w:tabs>
              <w:spacing w:before="40"/>
              <w:ind w:left="720" w:hanging="828"/>
              <w:jc w:val="both"/>
              <w:rPr>
                <w:rFonts w:ascii="Times New Roman" w:hAnsi="Times New Roman"/>
                <w:sz w:val="22"/>
                <w:szCs w:val="22"/>
              </w:rPr>
            </w:pPr>
            <w:r>
              <w:rPr>
                <w:rFonts w:ascii="Times New Roman" w:hAnsi="Times New Roman"/>
                <w:sz w:val="22"/>
                <w:szCs w:val="22"/>
              </w:rPr>
              <w:t>- Chủ tịch, các PCT UBND tỉnh;</w:t>
            </w:r>
          </w:p>
          <w:p w:rsidR="002A6BA0" w:rsidRDefault="002A6BA0" w:rsidP="00007AF8">
            <w:pPr>
              <w:tabs>
                <w:tab w:val="left" w:pos="318"/>
              </w:tabs>
              <w:spacing w:before="40"/>
              <w:ind w:left="720" w:hanging="828"/>
              <w:jc w:val="both"/>
              <w:rPr>
                <w:rFonts w:ascii="Times New Roman" w:hAnsi="Times New Roman"/>
                <w:sz w:val="22"/>
                <w:szCs w:val="22"/>
              </w:rPr>
            </w:pPr>
            <w:r>
              <w:rPr>
                <w:rFonts w:ascii="Times New Roman" w:hAnsi="Times New Roman"/>
                <w:sz w:val="22"/>
                <w:szCs w:val="22"/>
              </w:rPr>
              <w:t>- Văn phòng Điều phối Chương trình NTM tỉnh;</w:t>
            </w:r>
          </w:p>
          <w:p w:rsidR="002A6BA0" w:rsidRDefault="002A6BA0" w:rsidP="00007AF8">
            <w:pPr>
              <w:tabs>
                <w:tab w:val="left" w:pos="318"/>
              </w:tabs>
              <w:spacing w:before="40"/>
              <w:ind w:left="720" w:hanging="828"/>
              <w:jc w:val="both"/>
              <w:rPr>
                <w:rFonts w:ascii="Times New Roman" w:hAnsi="Times New Roman"/>
                <w:sz w:val="22"/>
                <w:szCs w:val="22"/>
              </w:rPr>
            </w:pPr>
            <w:r>
              <w:rPr>
                <w:rFonts w:ascii="Times New Roman" w:hAnsi="Times New Roman"/>
                <w:sz w:val="22"/>
                <w:szCs w:val="22"/>
              </w:rPr>
              <w:t>- Sở Kế hoạch và Đầu tư;</w:t>
            </w:r>
          </w:p>
          <w:p w:rsidR="002A6BA0" w:rsidRDefault="002A6BA0" w:rsidP="00007AF8">
            <w:pPr>
              <w:tabs>
                <w:tab w:val="left" w:pos="318"/>
              </w:tabs>
              <w:spacing w:before="40"/>
              <w:ind w:left="720" w:hanging="828"/>
              <w:jc w:val="both"/>
              <w:rPr>
                <w:rFonts w:ascii="Times New Roman" w:hAnsi="Times New Roman"/>
                <w:sz w:val="22"/>
                <w:szCs w:val="22"/>
              </w:rPr>
            </w:pPr>
            <w:r>
              <w:rPr>
                <w:rFonts w:ascii="Times New Roman" w:hAnsi="Times New Roman"/>
                <w:sz w:val="22"/>
                <w:szCs w:val="22"/>
              </w:rPr>
              <w:t>- Sở Nông nghiệp và PTNT;</w:t>
            </w:r>
          </w:p>
          <w:p w:rsidR="000F0C66" w:rsidRDefault="002A6BA0" w:rsidP="002A6BA0">
            <w:pPr>
              <w:tabs>
                <w:tab w:val="left" w:pos="318"/>
              </w:tabs>
              <w:spacing w:before="40"/>
              <w:ind w:left="720" w:hanging="828"/>
              <w:jc w:val="both"/>
              <w:rPr>
                <w:rFonts w:ascii="Times New Roman" w:hAnsi="Times New Roman"/>
                <w:sz w:val="22"/>
                <w:szCs w:val="22"/>
              </w:rPr>
            </w:pPr>
            <w:r>
              <w:rPr>
                <w:rFonts w:ascii="Times New Roman" w:hAnsi="Times New Roman"/>
                <w:sz w:val="22"/>
                <w:szCs w:val="22"/>
              </w:rPr>
              <w:t>- Sở Tài chính;</w:t>
            </w:r>
          </w:p>
          <w:p w:rsidR="00750F42" w:rsidRDefault="00750F42" w:rsidP="00007AF8">
            <w:pPr>
              <w:tabs>
                <w:tab w:val="left" w:pos="318"/>
              </w:tabs>
              <w:spacing w:before="40"/>
              <w:ind w:left="720" w:hanging="828"/>
              <w:jc w:val="both"/>
              <w:rPr>
                <w:rFonts w:ascii="Times New Roman" w:hAnsi="Times New Roman"/>
                <w:sz w:val="22"/>
                <w:szCs w:val="22"/>
              </w:rPr>
            </w:pPr>
            <w:r>
              <w:rPr>
                <w:rFonts w:ascii="Times New Roman" w:hAnsi="Times New Roman"/>
                <w:sz w:val="22"/>
                <w:szCs w:val="22"/>
              </w:rPr>
              <w:t>- L</w:t>
            </w:r>
            <w:r>
              <w:rPr>
                <w:rFonts w:ascii="Times New Roman" w:hAnsi="Times New Roman"/>
                <w:sz w:val="22"/>
                <w:szCs w:val="22"/>
              </w:rPr>
              <w:softHyphen/>
              <w:t xml:space="preserve">ưu: VT, </w:t>
            </w:r>
            <w:r w:rsidR="002A6BA0">
              <w:rPr>
                <w:rFonts w:ascii="Times New Roman" w:hAnsi="Times New Roman"/>
                <w:sz w:val="22"/>
                <w:szCs w:val="22"/>
              </w:rPr>
              <w:t>TH</w:t>
            </w:r>
            <w:r>
              <w:rPr>
                <w:rFonts w:ascii="Times New Roman" w:hAnsi="Times New Roman"/>
                <w:sz w:val="22"/>
                <w:szCs w:val="22"/>
              </w:rPr>
              <w:t>.</w:t>
            </w:r>
          </w:p>
          <w:p w:rsidR="00750F42" w:rsidRDefault="00750F42">
            <w:pPr>
              <w:ind w:left="720" w:hanging="91"/>
              <w:jc w:val="both"/>
              <w:rPr>
                <w:rFonts w:ascii="Times New Roman" w:hAnsi="Times New Roman"/>
                <w:sz w:val="22"/>
                <w:szCs w:val="22"/>
              </w:rPr>
            </w:pPr>
          </w:p>
          <w:p w:rsidR="00750F42" w:rsidRDefault="00750F42">
            <w:pPr>
              <w:ind w:left="720" w:hanging="91"/>
              <w:jc w:val="both"/>
              <w:rPr>
                <w:rFonts w:ascii="Times New Roman" w:hAnsi="Times New Roman"/>
                <w:sz w:val="22"/>
                <w:szCs w:val="22"/>
              </w:rPr>
            </w:pPr>
          </w:p>
          <w:p w:rsidR="00750F42" w:rsidRDefault="00750F42">
            <w:pPr>
              <w:ind w:left="720" w:hanging="91"/>
              <w:jc w:val="both"/>
              <w:rPr>
                <w:rFonts w:ascii="Times New Roman" w:hAnsi="Times New Roman"/>
                <w:sz w:val="22"/>
                <w:szCs w:val="22"/>
              </w:rPr>
            </w:pPr>
          </w:p>
        </w:tc>
        <w:tc>
          <w:tcPr>
            <w:tcW w:w="4060" w:type="dxa"/>
          </w:tcPr>
          <w:p w:rsidR="00750F42" w:rsidRDefault="00591628" w:rsidP="0081682B">
            <w:pPr>
              <w:spacing w:before="60"/>
              <w:jc w:val="center"/>
              <w:rPr>
                <w:rFonts w:ascii="Times New Roman" w:hAnsi="Times New Roman"/>
                <w:sz w:val="24"/>
              </w:rPr>
            </w:pPr>
            <w:r>
              <w:rPr>
                <w:rFonts w:ascii="Times New Roman" w:hAnsi="Times New Roman"/>
                <w:b/>
              </w:rPr>
              <w:t xml:space="preserve"> </w:t>
            </w:r>
            <w:r w:rsidR="002A6BA0">
              <w:rPr>
                <w:rFonts w:ascii="Times New Roman" w:hAnsi="Times New Roman"/>
                <w:b/>
              </w:rPr>
              <w:t>CHỦ TỊCH</w:t>
            </w:r>
          </w:p>
          <w:p w:rsidR="00750F42" w:rsidRDefault="00750F42" w:rsidP="0081682B">
            <w:pPr>
              <w:jc w:val="center"/>
              <w:rPr>
                <w:rFonts w:ascii="Times New Roman" w:hAnsi="Times New Roman"/>
              </w:rPr>
            </w:pPr>
          </w:p>
          <w:p w:rsidR="00750F42" w:rsidRPr="00DB2745" w:rsidRDefault="00F854B6" w:rsidP="0081682B">
            <w:pPr>
              <w:jc w:val="center"/>
              <w:rPr>
                <w:rFonts w:ascii="Times New Roman" w:hAnsi="Times New Roman"/>
                <w:sz w:val="36"/>
                <w:szCs w:val="30"/>
              </w:rPr>
            </w:pPr>
            <w:r>
              <w:rPr>
                <w:rFonts w:ascii="Times New Roman" w:hAnsi="Times New Roman"/>
                <w:sz w:val="36"/>
                <w:szCs w:val="30"/>
              </w:rPr>
              <w:t xml:space="preserve"> </w:t>
            </w:r>
          </w:p>
          <w:p w:rsidR="00750F42" w:rsidRDefault="009A0EA9" w:rsidP="0081682B">
            <w:pPr>
              <w:jc w:val="center"/>
              <w:rPr>
                <w:rFonts w:ascii="Times New Roman" w:hAnsi="Times New Roman"/>
                <w:b/>
                <w:sz w:val="24"/>
              </w:rPr>
            </w:pPr>
            <w:r>
              <w:rPr>
                <w:rFonts w:ascii="Times New Roman" w:hAnsi="Times New Roman"/>
                <w:b/>
                <w:sz w:val="24"/>
              </w:rPr>
              <w:t xml:space="preserve"> </w:t>
            </w:r>
          </w:p>
          <w:p w:rsidR="002A6BA0" w:rsidRPr="00E8327A" w:rsidRDefault="002A6BA0" w:rsidP="0081682B">
            <w:pPr>
              <w:jc w:val="center"/>
              <w:rPr>
                <w:rFonts w:ascii="Times New Roman" w:hAnsi="Times New Roman"/>
                <w:b/>
                <w:sz w:val="24"/>
              </w:rPr>
            </w:pPr>
          </w:p>
          <w:p w:rsidR="00E8327A" w:rsidRPr="00DB2745" w:rsidRDefault="00E8327A" w:rsidP="0081682B">
            <w:pPr>
              <w:jc w:val="center"/>
              <w:rPr>
                <w:rFonts w:ascii="Times New Roman" w:hAnsi="Times New Roman"/>
                <w:b/>
                <w:sz w:val="30"/>
              </w:rPr>
            </w:pPr>
          </w:p>
          <w:p w:rsidR="00750F42" w:rsidRDefault="00750F42" w:rsidP="0081682B">
            <w:pPr>
              <w:jc w:val="center"/>
              <w:rPr>
                <w:rFonts w:ascii="Times New Roman" w:hAnsi="Times New Roman"/>
                <w:b/>
                <w:sz w:val="2"/>
              </w:rPr>
            </w:pPr>
          </w:p>
          <w:p w:rsidR="00750F42" w:rsidRDefault="00750F42" w:rsidP="0081682B">
            <w:pPr>
              <w:jc w:val="center"/>
              <w:rPr>
                <w:rFonts w:ascii="Times New Roman" w:hAnsi="Times New Roman"/>
                <w:b/>
                <w:sz w:val="2"/>
              </w:rPr>
            </w:pPr>
          </w:p>
          <w:p w:rsidR="00750F42" w:rsidRDefault="00750F42" w:rsidP="0081682B">
            <w:pPr>
              <w:jc w:val="center"/>
              <w:rPr>
                <w:rFonts w:ascii="Times New Roman" w:hAnsi="Times New Roman"/>
                <w:b/>
                <w:sz w:val="2"/>
              </w:rPr>
            </w:pPr>
          </w:p>
          <w:p w:rsidR="00750F42" w:rsidRDefault="002A6BA0" w:rsidP="00591628">
            <w:pPr>
              <w:jc w:val="center"/>
              <w:rPr>
                <w:rFonts w:ascii="Times New Roman" w:hAnsi="Times New Roman"/>
                <w:b/>
                <w:bCs/>
              </w:rPr>
            </w:pPr>
            <w:r>
              <w:rPr>
                <w:rFonts w:ascii="Times New Roman" w:hAnsi="Times New Roman"/>
                <w:b/>
                <w:bCs/>
              </w:rPr>
              <w:t>Đặng Quốc Khánh</w:t>
            </w:r>
          </w:p>
        </w:tc>
      </w:tr>
    </w:tbl>
    <w:p w:rsidR="005F53D0" w:rsidRDefault="005F53D0">
      <w:pPr>
        <w:spacing w:line="312" w:lineRule="auto"/>
        <w:ind w:firstLine="562"/>
        <w:jc w:val="both"/>
        <w:rPr>
          <w:lang w:val="nl-NL"/>
        </w:rPr>
      </w:pPr>
    </w:p>
    <w:sectPr w:rsidR="005F53D0" w:rsidSect="00952237">
      <w:footerReference w:type="even" r:id="rId8"/>
      <w:footerReference w:type="default" r:id="rId9"/>
      <w:pgSz w:w="11907" w:h="16840" w:code="9"/>
      <w:pgMar w:top="1304" w:right="1134" w:bottom="45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AFD" w:rsidRDefault="00987AFD">
      <w:r>
        <w:separator/>
      </w:r>
    </w:p>
  </w:endnote>
  <w:endnote w:type="continuationSeparator" w:id="0">
    <w:p w:rsidR="00987AFD" w:rsidRDefault="00987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9E" w:rsidRDefault="00A336EA">
    <w:pPr>
      <w:pStyle w:val="Footer"/>
      <w:framePr w:wrap="around" w:vAnchor="text" w:hAnchor="margin" w:xAlign="center" w:y="1"/>
      <w:rPr>
        <w:rStyle w:val="PageNumber"/>
      </w:rPr>
    </w:pPr>
    <w:r>
      <w:rPr>
        <w:rStyle w:val="PageNumber"/>
      </w:rPr>
      <w:fldChar w:fldCharType="begin"/>
    </w:r>
    <w:r w:rsidR="00710A9E">
      <w:rPr>
        <w:rStyle w:val="PageNumber"/>
      </w:rPr>
      <w:instrText xml:space="preserve">PAGE  </w:instrText>
    </w:r>
    <w:r>
      <w:rPr>
        <w:rStyle w:val="PageNumber"/>
      </w:rPr>
      <w:fldChar w:fldCharType="end"/>
    </w:r>
  </w:p>
  <w:p w:rsidR="00710A9E" w:rsidRDefault="00710A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108172"/>
      <w:docPartObj>
        <w:docPartGallery w:val="Page Numbers (Bottom of Page)"/>
        <w:docPartUnique/>
      </w:docPartObj>
    </w:sdtPr>
    <w:sdtEndPr/>
    <w:sdtContent>
      <w:p w:rsidR="00710A9E" w:rsidRDefault="00187C8C">
        <w:pPr>
          <w:pStyle w:val="Footer"/>
          <w:jc w:val="center"/>
        </w:pPr>
        <w:r>
          <w:fldChar w:fldCharType="begin"/>
        </w:r>
        <w:r>
          <w:instrText xml:space="preserve"> PAGE   \* MERGEFORMAT </w:instrText>
        </w:r>
        <w:r>
          <w:fldChar w:fldCharType="separate"/>
        </w:r>
        <w:r w:rsidR="00CA7F57">
          <w:rPr>
            <w:noProof/>
          </w:rPr>
          <w:t>1</w:t>
        </w:r>
        <w:r>
          <w:rPr>
            <w:noProof/>
          </w:rPr>
          <w:fldChar w:fldCharType="end"/>
        </w:r>
      </w:p>
    </w:sdtContent>
  </w:sdt>
  <w:p w:rsidR="00710A9E" w:rsidRDefault="00710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AFD" w:rsidRDefault="00987AFD">
      <w:r>
        <w:separator/>
      </w:r>
    </w:p>
  </w:footnote>
  <w:footnote w:type="continuationSeparator" w:id="0">
    <w:p w:rsidR="00987AFD" w:rsidRDefault="00987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A0084"/>
    <w:rsid w:val="00001AEE"/>
    <w:rsid w:val="000060C4"/>
    <w:rsid w:val="00006AE1"/>
    <w:rsid w:val="00007AF8"/>
    <w:rsid w:val="000110DC"/>
    <w:rsid w:val="00015CEB"/>
    <w:rsid w:val="00016C0A"/>
    <w:rsid w:val="00020F83"/>
    <w:rsid w:val="00022207"/>
    <w:rsid w:val="00026B5A"/>
    <w:rsid w:val="00033ABA"/>
    <w:rsid w:val="0003480F"/>
    <w:rsid w:val="000538D4"/>
    <w:rsid w:val="000574E3"/>
    <w:rsid w:val="0006262A"/>
    <w:rsid w:val="00062AD1"/>
    <w:rsid w:val="00062E19"/>
    <w:rsid w:val="0006725A"/>
    <w:rsid w:val="000820DA"/>
    <w:rsid w:val="0008245D"/>
    <w:rsid w:val="00082A94"/>
    <w:rsid w:val="00083C25"/>
    <w:rsid w:val="00086704"/>
    <w:rsid w:val="00087400"/>
    <w:rsid w:val="00094B36"/>
    <w:rsid w:val="00094FFE"/>
    <w:rsid w:val="000A0EE0"/>
    <w:rsid w:val="000A1AA8"/>
    <w:rsid w:val="000A31E5"/>
    <w:rsid w:val="000A77A8"/>
    <w:rsid w:val="000B6437"/>
    <w:rsid w:val="000C03BF"/>
    <w:rsid w:val="000C6C9A"/>
    <w:rsid w:val="000C700B"/>
    <w:rsid w:val="000C7137"/>
    <w:rsid w:val="000C7B49"/>
    <w:rsid w:val="000D0A71"/>
    <w:rsid w:val="000D11EF"/>
    <w:rsid w:val="000D1C03"/>
    <w:rsid w:val="000D3A32"/>
    <w:rsid w:val="000D3BEA"/>
    <w:rsid w:val="000D49EE"/>
    <w:rsid w:val="000E1B86"/>
    <w:rsid w:val="000E1BF5"/>
    <w:rsid w:val="000E4638"/>
    <w:rsid w:val="000E4F7C"/>
    <w:rsid w:val="000F0C66"/>
    <w:rsid w:val="000F21D7"/>
    <w:rsid w:val="000F22CE"/>
    <w:rsid w:val="000F4420"/>
    <w:rsid w:val="000F4A99"/>
    <w:rsid w:val="000F6F15"/>
    <w:rsid w:val="000F7A12"/>
    <w:rsid w:val="00101E18"/>
    <w:rsid w:val="00102B36"/>
    <w:rsid w:val="0010327C"/>
    <w:rsid w:val="00114535"/>
    <w:rsid w:val="0011740B"/>
    <w:rsid w:val="0012311D"/>
    <w:rsid w:val="00127ED6"/>
    <w:rsid w:val="00137903"/>
    <w:rsid w:val="00142293"/>
    <w:rsid w:val="00143169"/>
    <w:rsid w:val="00143986"/>
    <w:rsid w:val="001440C5"/>
    <w:rsid w:val="00153623"/>
    <w:rsid w:val="00154D75"/>
    <w:rsid w:val="001565BE"/>
    <w:rsid w:val="001619DB"/>
    <w:rsid w:val="001642A6"/>
    <w:rsid w:val="001646CD"/>
    <w:rsid w:val="0016555D"/>
    <w:rsid w:val="001724A9"/>
    <w:rsid w:val="00173266"/>
    <w:rsid w:val="001756F0"/>
    <w:rsid w:val="00186B65"/>
    <w:rsid w:val="00186F16"/>
    <w:rsid w:val="00187C8C"/>
    <w:rsid w:val="00187EFD"/>
    <w:rsid w:val="0019337F"/>
    <w:rsid w:val="001A0CB8"/>
    <w:rsid w:val="001A2A3A"/>
    <w:rsid w:val="001A7CEB"/>
    <w:rsid w:val="001B5343"/>
    <w:rsid w:val="001B64EE"/>
    <w:rsid w:val="001B6882"/>
    <w:rsid w:val="001B7EB7"/>
    <w:rsid w:val="001C14CB"/>
    <w:rsid w:val="001C1CEB"/>
    <w:rsid w:val="001C4BBB"/>
    <w:rsid w:val="001C6148"/>
    <w:rsid w:val="001C6685"/>
    <w:rsid w:val="001C7661"/>
    <w:rsid w:val="001E2C6A"/>
    <w:rsid w:val="001E5D18"/>
    <w:rsid w:val="001F283E"/>
    <w:rsid w:val="001F55DB"/>
    <w:rsid w:val="00200FFE"/>
    <w:rsid w:val="002041AF"/>
    <w:rsid w:val="002073D4"/>
    <w:rsid w:val="002077B5"/>
    <w:rsid w:val="002171AF"/>
    <w:rsid w:val="00217AE9"/>
    <w:rsid w:val="00222296"/>
    <w:rsid w:val="00222788"/>
    <w:rsid w:val="00224C67"/>
    <w:rsid w:val="0022554D"/>
    <w:rsid w:val="002276D7"/>
    <w:rsid w:val="00236DE7"/>
    <w:rsid w:val="0024201E"/>
    <w:rsid w:val="00242521"/>
    <w:rsid w:val="0024379A"/>
    <w:rsid w:val="00247CEC"/>
    <w:rsid w:val="00254C9A"/>
    <w:rsid w:val="00257E99"/>
    <w:rsid w:val="002617D1"/>
    <w:rsid w:val="00264427"/>
    <w:rsid w:val="00266D0E"/>
    <w:rsid w:val="0027171E"/>
    <w:rsid w:val="00274874"/>
    <w:rsid w:val="00275ED0"/>
    <w:rsid w:val="00276685"/>
    <w:rsid w:val="00277131"/>
    <w:rsid w:val="0027770B"/>
    <w:rsid w:val="00286BA1"/>
    <w:rsid w:val="0029086F"/>
    <w:rsid w:val="00290E1A"/>
    <w:rsid w:val="0029361C"/>
    <w:rsid w:val="002A08E4"/>
    <w:rsid w:val="002A1C89"/>
    <w:rsid w:val="002A5B3C"/>
    <w:rsid w:val="002A6BA0"/>
    <w:rsid w:val="002B2BAD"/>
    <w:rsid w:val="002B7A31"/>
    <w:rsid w:val="002C3644"/>
    <w:rsid w:val="002C7D0D"/>
    <w:rsid w:val="002D0778"/>
    <w:rsid w:val="002D090F"/>
    <w:rsid w:val="002D17F7"/>
    <w:rsid w:val="002E181D"/>
    <w:rsid w:val="002E3D6E"/>
    <w:rsid w:val="002E7C71"/>
    <w:rsid w:val="002E7FDD"/>
    <w:rsid w:val="00300304"/>
    <w:rsid w:val="00300974"/>
    <w:rsid w:val="003010B5"/>
    <w:rsid w:val="00301F5B"/>
    <w:rsid w:val="00307EFA"/>
    <w:rsid w:val="0031018A"/>
    <w:rsid w:val="00310DCE"/>
    <w:rsid w:val="003124A1"/>
    <w:rsid w:val="00312EB0"/>
    <w:rsid w:val="00314118"/>
    <w:rsid w:val="00316205"/>
    <w:rsid w:val="00316763"/>
    <w:rsid w:val="00325B48"/>
    <w:rsid w:val="00335CEC"/>
    <w:rsid w:val="003360ED"/>
    <w:rsid w:val="00344A8B"/>
    <w:rsid w:val="0034791C"/>
    <w:rsid w:val="00351820"/>
    <w:rsid w:val="0035474F"/>
    <w:rsid w:val="00355A0F"/>
    <w:rsid w:val="003602A1"/>
    <w:rsid w:val="003606F2"/>
    <w:rsid w:val="003617E5"/>
    <w:rsid w:val="00362C2C"/>
    <w:rsid w:val="00364C67"/>
    <w:rsid w:val="003650AF"/>
    <w:rsid w:val="003705EA"/>
    <w:rsid w:val="003868CD"/>
    <w:rsid w:val="003926D6"/>
    <w:rsid w:val="00394422"/>
    <w:rsid w:val="0039453E"/>
    <w:rsid w:val="003A0709"/>
    <w:rsid w:val="003B4BBE"/>
    <w:rsid w:val="003B554E"/>
    <w:rsid w:val="003B56AF"/>
    <w:rsid w:val="003C138B"/>
    <w:rsid w:val="003C2D75"/>
    <w:rsid w:val="003D21A7"/>
    <w:rsid w:val="003D28F0"/>
    <w:rsid w:val="003D52B2"/>
    <w:rsid w:val="003D61E0"/>
    <w:rsid w:val="003E0E01"/>
    <w:rsid w:val="003E3624"/>
    <w:rsid w:val="003E3D80"/>
    <w:rsid w:val="003E4440"/>
    <w:rsid w:val="003E6990"/>
    <w:rsid w:val="003F7795"/>
    <w:rsid w:val="004056D7"/>
    <w:rsid w:val="00414ADB"/>
    <w:rsid w:val="004150DF"/>
    <w:rsid w:val="00415A73"/>
    <w:rsid w:val="004171BD"/>
    <w:rsid w:val="00420408"/>
    <w:rsid w:val="00435810"/>
    <w:rsid w:val="00435D9F"/>
    <w:rsid w:val="00440CBB"/>
    <w:rsid w:val="00440E23"/>
    <w:rsid w:val="00441DDE"/>
    <w:rsid w:val="00446A1B"/>
    <w:rsid w:val="0045246D"/>
    <w:rsid w:val="00473305"/>
    <w:rsid w:val="004772F8"/>
    <w:rsid w:val="004846C9"/>
    <w:rsid w:val="00490A6B"/>
    <w:rsid w:val="004955DD"/>
    <w:rsid w:val="00496E70"/>
    <w:rsid w:val="004A23C0"/>
    <w:rsid w:val="004A36B9"/>
    <w:rsid w:val="004A592B"/>
    <w:rsid w:val="004A74B0"/>
    <w:rsid w:val="004B1750"/>
    <w:rsid w:val="004C03A3"/>
    <w:rsid w:val="004C3FC8"/>
    <w:rsid w:val="004C7EEE"/>
    <w:rsid w:val="004D0EEB"/>
    <w:rsid w:val="004D4710"/>
    <w:rsid w:val="004E0692"/>
    <w:rsid w:val="004E60E3"/>
    <w:rsid w:val="004E6712"/>
    <w:rsid w:val="004E79E8"/>
    <w:rsid w:val="004F0348"/>
    <w:rsid w:val="00500724"/>
    <w:rsid w:val="005007D1"/>
    <w:rsid w:val="0050240A"/>
    <w:rsid w:val="00503EC4"/>
    <w:rsid w:val="005048A9"/>
    <w:rsid w:val="005053E8"/>
    <w:rsid w:val="005118E8"/>
    <w:rsid w:val="005200A9"/>
    <w:rsid w:val="00522533"/>
    <w:rsid w:val="005231F0"/>
    <w:rsid w:val="005233F2"/>
    <w:rsid w:val="00523C93"/>
    <w:rsid w:val="00525A26"/>
    <w:rsid w:val="0052673C"/>
    <w:rsid w:val="005268BC"/>
    <w:rsid w:val="0053371B"/>
    <w:rsid w:val="005357F4"/>
    <w:rsid w:val="00536541"/>
    <w:rsid w:val="00542985"/>
    <w:rsid w:val="00545F5A"/>
    <w:rsid w:val="005462A6"/>
    <w:rsid w:val="00546C51"/>
    <w:rsid w:val="005474DF"/>
    <w:rsid w:val="005539FB"/>
    <w:rsid w:val="00557D03"/>
    <w:rsid w:val="00560307"/>
    <w:rsid w:val="00560A9F"/>
    <w:rsid w:val="00562322"/>
    <w:rsid w:val="00562E64"/>
    <w:rsid w:val="00565E38"/>
    <w:rsid w:val="00565ECE"/>
    <w:rsid w:val="00567261"/>
    <w:rsid w:val="00571757"/>
    <w:rsid w:val="00572305"/>
    <w:rsid w:val="00577AE7"/>
    <w:rsid w:val="005805F8"/>
    <w:rsid w:val="00582C78"/>
    <w:rsid w:val="00582E39"/>
    <w:rsid w:val="00583E2D"/>
    <w:rsid w:val="00584746"/>
    <w:rsid w:val="00584CF4"/>
    <w:rsid w:val="005869DA"/>
    <w:rsid w:val="00591628"/>
    <w:rsid w:val="00592365"/>
    <w:rsid w:val="005A2850"/>
    <w:rsid w:val="005B7288"/>
    <w:rsid w:val="005C2B93"/>
    <w:rsid w:val="005C5167"/>
    <w:rsid w:val="005D1369"/>
    <w:rsid w:val="005D1447"/>
    <w:rsid w:val="005D1B85"/>
    <w:rsid w:val="005D722E"/>
    <w:rsid w:val="005D74A1"/>
    <w:rsid w:val="005E3996"/>
    <w:rsid w:val="005E56F3"/>
    <w:rsid w:val="005E7B67"/>
    <w:rsid w:val="005F0249"/>
    <w:rsid w:val="005F53D0"/>
    <w:rsid w:val="005F7114"/>
    <w:rsid w:val="00601166"/>
    <w:rsid w:val="006019DE"/>
    <w:rsid w:val="00601AEE"/>
    <w:rsid w:val="00602054"/>
    <w:rsid w:val="00605C92"/>
    <w:rsid w:val="00606AEE"/>
    <w:rsid w:val="006076F8"/>
    <w:rsid w:val="00611FAD"/>
    <w:rsid w:val="00612F71"/>
    <w:rsid w:val="0061701C"/>
    <w:rsid w:val="00623C03"/>
    <w:rsid w:val="006257DF"/>
    <w:rsid w:val="006262FC"/>
    <w:rsid w:val="006265D7"/>
    <w:rsid w:val="00637EF0"/>
    <w:rsid w:val="00641180"/>
    <w:rsid w:val="006412A5"/>
    <w:rsid w:val="006427B9"/>
    <w:rsid w:val="00642D43"/>
    <w:rsid w:val="00643547"/>
    <w:rsid w:val="006448D9"/>
    <w:rsid w:val="006458ED"/>
    <w:rsid w:val="00647405"/>
    <w:rsid w:val="006526DF"/>
    <w:rsid w:val="00654F9B"/>
    <w:rsid w:val="006602C1"/>
    <w:rsid w:val="00661588"/>
    <w:rsid w:val="00661F02"/>
    <w:rsid w:val="006757FD"/>
    <w:rsid w:val="0067643E"/>
    <w:rsid w:val="0069531A"/>
    <w:rsid w:val="006A13EF"/>
    <w:rsid w:val="006A216C"/>
    <w:rsid w:val="006A2B7E"/>
    <w:rsid w:val="006A4152"/>
    <w:rsid w:val="006A4D2C"/>
    <w:rsid w:val="006A7658"/>
    <w:rsid w:val="006B0A71"/>
    <w:rsid w:val="006B33F9"/>
    <w:rsid w:val="006B4C04"/>
    <w:rsid w:val="006B54CE"/>
    <w:rsid w:val="006C042F"/>
    <w:rsid w:val="006C078D"/>
    <w:rsid w:val="006C2FBA"/>
    <w:rsid w:val="006C340B"/>
    <w:rsid w:val="006C34FF"/>
    <w:rsid w:val="006C407C"/>
    <w:rsid w:val="006D079F"/>
    <w:rsid w:val="006D37FF"/>
    <w:rsid w:val="006D557E"/>
    <w:rsid w:val="006D64D0"/>
    <w:rsid w:val="006F3079"/>
    <w:rsid w:val="006F773E"/>
    <w:rsid w:val="006F7B9C"/>
    <w:rsid w:val="00700891"/>
    <w:rsid w:val="00702F59"/>
    <w:rsid w:val="007063B3"/>
    <w:rsid w:val="00710A9E"/>
    <w:rsid w:val="00710FCB"/>
    <w:rsid w:val="0071655C"/>
    <w:rsid w:val="00717ABB"/>
    <w:rsid w:val="007200C6"/>
    <w:rsid w:val="00721B72"/>
    <w:rsid w:val="00722F0E"/>
    <w:rsid w:val="00727B5D"/>
    <w:rsid w:val="00732793"/>
    <w:rsid w:val="00734996"/>
    <w:rsid w:val="00734B85"/>
    <w:rsid w:val="007352FD"/>
    <w:rsid w:val="0073532D"/>
    <w:rsid w:val="00735E78"/>
    <w:rsid w:val="007379D8"/>
    <w:rsid w:val="00740AD6"/>
    <w:rsid w:val="007463C9"/>
    <w:rsid w:val="00746DB5"/>
    <w:rsid w:val="00750F42"/>
    <w:rsid w:val="00751F81"/>
    <w:rsid w:val="00763118"/>
    <w:rsid w:val="00764B72"/>
    <w:rsid w:val="007700AF"/>
    <w:rsid w:val="00774B8B"/>
    <w:rsid w:val="00775A8F"/>
    <w:rsid w:val="007767C9"/>
    <w:rsid w:val="0078036C"/>
    <w:rsid w:val="007915A5"/>
    <w:rsid w:val="007A1702"/>
    <w:rsid w:val="007A376A"/>
    <w:rsid w:val="007B79EE"/>
    <w:rsid w:val="007C1EA6"/>
    <w:rsid w:val="007D025F"/>
    <w:rsid w:val="007D2E9E"/>
    <w:rsid w:val="007D3F74"/>
    <w:rsid w:val="007D6A48"/>
    <w:rsid w:val="007E1EF9"/>
    <w:rsid w:val="007E288D"/>
    <w:rsid w:val="007E3A70"/>
    <w:rsid w:val="007E3B3F"/>
    <w:rsid w:val="007F372C"/>
    <w:rsid w:val="007F687C"/>
    <w:rsid w:val="007F6F1F"/>
    <w:rsid w:val="008049A1"/>
    <w:rsid w:val="00813565"/>
    <w:rsid w:val="00816413"/>
    <w:rsid w:val="0081682B"/>
    <w:rsid w:val="00817510"/>
    <w:rsid w:val="00820B5C"/>
    <w:rsid w:val="008246E3"/>
    <w:rsid w:val="00831601"/>
    <w:rsid w:val="00851704"/>
    <w:rsid w:val="00854053"/>
    <w:rsid w:val="00865057"/>
    <w:rsid w:val="00866B14"/>
    <w:rsid w:val="00870E75"/>
    <w:rsid w:val="00875227"/>
    <w:rsid w:val="00877113"/>
    <w:rsid w:val="008779F1"/>
    <w:rsid w:val="008811D6"/>
    <w:rsid w:val="00887D93"/>
    <w:rsid w:val="00887E16"/>
    <w:rsid w:val="008943A9"/>
    <w:rsid w:val="008A2C08"/>
    <w:rsid w:val="008B11BE"/>
    <w:rsid w:val="008B1B9D"/>
    <w:rsid w:val="008B2559"/>
    <w:rsid w:val="008B3538"/>
    <w:rsid w:val="008B6DFA"/>
    <w:rsid w:val="008B6E68"/>
    <w:rsid w:val="008B7922"/>
    <w:rsid w:val="008C3246"/>
    <w:rsid w:val="008C610C"/>
    <w:rsid w:val="008C6F17"/>
    <w:rsid w:val="008C771D"/>
    <w:rsid w:val="008D0A5F"/>
    <w:rsid w:val="008D438B"/>
    <w:rsid w:val="008D53BF"/>
    <w:rsid w:val="008D792A"/>
    <w:rsid w:val="008E5F78"/>
    <w:rsid w:val="008F0239"/>
    <w:rsid w:val="008F313F"/>
    <w:rsid w:val="008F3B79"/>
    <w:rsid w:val="008F482D"/>
    <w:rsid w:val="008F55F4"/>
    <w:rsid w:val="008F6AC2"/>
    <w:rsid w:val="0090362E"/>
    <w:rsid w:val="00904BD3"/>
    <w:rsid w:val="00906EFD"/>
    <w:rsid w:val="009111B8"/>
    <w:rsid w:val="00912E57"/>
    <w:rsid w:val="009178A4"/>
    <w:rsid w:val="009202A5"/>
    <w:rsid w:val="00921A5E"/>
    <w:rsid w:val="009226DA"/>
    <w:rsid w:val="009228BD"/>
    <w:rsid w:val="009255F6"/>
    <w:rsid w:val="00930B07"/>
    <w:rsid w:val="00930F6B"/>
    <w:rsid w:val="00931C3C"/>
    <w:rsid w:val="00931F02"/>
    <w:rsid w:val="00932604"/>
    <w:rsid w:val="00933849"/>
    <w:rsid w:val="00940EE8"/>
    <w:rsid w:val="0094235D"/>
    <w:rsid w:val="00943013"/>
    <w:rsid w:val="00944D95"/>
    <w:rsid w:val="00945EE4"/>
    <w:rsid w:val="00952237"/>
    <w:rsid w:val="00964288"/>
    <w:rsid w:val="00966E1A"/>
    <w:rsid w:val="00967A23"/>
    <w:rsid w:val="00971E7A"/>
    <w:rsid w:val="00973CFE"/>
    <w:rsid w:val="0097520B"/>
    <w:rsid w:val="0097635C"/>
    <w:rsid w:val="00987AFD"/>
    <w:rsid w:val="009924E2"/>
    <w:rsid w:val="009945B7"/>
    <w:rsid w:val="009979EA"/>
    <w:rsid w:val="009A0EA9"/>
    <w:rsid w:val="009A2B0F"/>
    <w:rsid w:val="009A3D8D"/>
    <w:rsid w:val="009A409A"/>
    <w:rsid w:val="009A5119"/>
    <w:rsid w:val="009A7665"/>
    <w:rsid w:val="009B59CE"/>
    <w:rsid w:val="009D0C2F"/>
    <w:rsid w:val="009D7F38"/>
    <w:rsid w:val="009E036F"/>
    <w:rsid w:val="009E3459"/>
    <w:rsid w:val="009E46D5"/>
    <w:rsid w:val="009F0471"/>
    <w:rsid w:val="009F0DC0"/>
    <w:rsid w:val="009F10D1"/>
    <w:rsid w:val="009F2B1E"/>
    <w:rsid w:val="00A00CEA"/>
    <w:rsid w:val="00A063A1"/>
    <w:rsid w:val="00A12CCA"/>
    <w:rsid w:val="00A20285"/>
    <w:rsid w:val="00A20F72"/>
    <w:rsid w:val="00A22694"/>
    <w:rsid w:val="00A25583"/>
    <w:rsid w:val="00A26FE3"/>
    <w:rsid w:val="00A336EA"/>
    <w:rsid w:val="00A33A3D"/>
    <w:rsid w:val="00A367C0"/>
    <w:rsid w:val="00A41B9A"/>
    <w:rsid w:val="00A4293B"/>
    <w:rsid w:val="00A45E14"/>
    <w:rsid w:val="00A5094A"/>
    <w:rsid w:val="00A553FC"/>
    <w:rsid w:val="00A57B63"/>
    <w:rsid w:val="00A63A16"/>
    <w:rsid w:val="00A659CF"/>
    <w:rsid w:val="00A65F45"/>
    <w:rsid w:val="00A72716"/>
    <w:rsid w:val="00A7582E"/>
    <w:rsid w:val="00A8330E"/>
    <w:rsid w:val="00A8346D"/>
    <w:rsid w:val="00A84210"/>
    <w:rsid w:val="00A85853"/>
    <w:rsid w:val="00A878F1"/>
    <w:rsid w:val="00A87BC3"/>
    <w:rsid w:val="00A92921"/>
    <w:rsid w:val="00A9303B"/>
    <w:rsid w:val="00A946DA"/>
    <w:rsid w:val="00A96924"/>
    <w:rsid w:val="00A97C6F"/>
    <w:rsid w:val="00AA54FD"/>
    <w:rsid w:val="00AA56C6"/>
    <w:rsid w:val="00AA7849"/>
    <w:rsid w:val="00AB08BC"/>
    <w:rsid w:val="00AB1282"/>
    <w:rsid w:val="00AB3353"/>
    <w:rsid w:val="00AB4C69"/>
    <w:rsid w:val="00AB500B"/>
    <w:rsid w:val="00AB53B7"/>
    <w:rsid w:val="00AB77A1"/>
    <w:rsid w:val="00AC0088"/>
    <w:rsid w:val="00AC60B6"/>
    <w:rsid w:val="00AD03DF"/>
    <w:rsid w:val="00AD1062"/>
    <w:rsid w:val="00AD2241"/>
    <w:rsid w:val="00AD5A06"/>
    <w:rsid w:val="00AE0A6F"/>
    <w:rsid w:val="00AE2DFA"/>
    <w:rsid w:val="00AE2F89"/>
    <w:rsid w:val="00AE461D"/>
    <w:rsid w:val="00AE5AB2"/>
    <w:rsid w:val="00AF3286"/>
    <w:rsid w:val="00AF38F5"/>
    <w:rsid w:val="00AF7DDF"/>
    <w:rsid w:val="00B004D2"/>
    <w:rsid w:val="00B041DF"/>
    <w:rsid w:val="00B04ACB"/>
    <w:rsid w:val="00B05854"/>
    <w:rsid w:val="00B064DD"/>
    <w:rsid w:val="00B06C91"/>
    <w:rsid w:val="00B10A7A"/>
    <w:rsid w:val="00B124DB"/>
    <w:rsid w:val="00B1266D"/>
    <w:rsid w:val="00B15781"/>
    <w:rsid w:val="00B16451"/>
    <w:rsid w:val="00B1663F"/>
    <w:rsid w:val="00B2242C"/>
    <w:rsid w:val="00B2361C"/>
    <w:rsid w:val="00B25BEB"/>
    <w:rsid w:val="00B31FD6"/>
    <w:rsid w:val="00B36C66"/>
    <w:rsid w:val="00B460E3"/>
    <w:rsid w:val="00B46A94"/>
    <w:rsid w:val="00B47148"/>
    <w:rsid w:val="00B50E64"/>
    <w:rsid w:val="00B522C3"/>
    <w:rsid w:val="00B52305"/>
    <w:rsid w:val="00B54567"/>
    <w:rsid w:val="00B57B7B"/>
    <w:rsid w:val="00B57EEF"/>
    <w:rsid w:val="00B61EB5"/>
    <w:rsid w:val="00B6470A"/>
    <w:rsid w:val="00B747E4"/>
    <w:rsid w:val="00B74865"/>
    <w:rsid w:val="00B75F2B"/>
    <w:rsid w:val="00B760FE"/>
    <w:rsid w:val="00B81AFE"/>
    <w:rsid w:val="00B8287E"/>
    <w:rsid w:val="00B829E8"/>
    <w:rsid w:val="00B8538A"/>
    <w:rsid w:val="00B86369"/>
    <w:rsid w:val="00B9004B"/>
    <w:rsid w:val="00B907CD"/>
    <w:rsid w:val="00BA0C27"/>
    <w:rsid w:val="00BA10FC"/>
    <w:rsid w:val="00BA180A"/>
    <w:rsid w:val="00BA2A55"/>
    <w:rsid w:val="00BA445B"/>
    <w:rsid w:val="00BA4F7F"/>
    <w:rsid w:val="00BA5202"/>
    <w:rsid w:val="00BB00E0"/>
    <w:rsid w:val="00BB05D4"/>
    <w:rsid w:val="00BB47AF"/>
    <w:rsid w:val="00BC6E8B"/>
    <w:rsid w:val="00BD137B"/>
    <w:rsid w:val="00BD3775"/>
    <w:rsid w:val="00BD6918"/>
    <w:rsid w:val="00BD6AE5"/>
    <w:rsid w:val="00BD731F"/>
    <w:rsid w:val="00BE1A49"/>
    <w:rsid w:val="00BE3BB1"/>
    <w:rsid w:val="00BE6D6F"/>
    <w:rsid w:val="00BE72A1"/>
    <w:rsid w:val="00BF3BC5"/>
    <w:rsid w:val="00BF7330"/>
    <w:rsid w:val="00C0120D"/>
    <w:rsid w:val="00C01EC5"/>
    <w:rsid w:val="00C045D8"/>
    <w:rsid w:val="00C05F0A"/>
    <w:rsid w:val="00C06AD2"/>
    <w:rsid w:val="00C07574"/>
    <w:rsid w:val="00C07A32"/>
    <w:rsid w:val="00C11D76"/>
    <w:rsid w:val="00C1373B"/>
    <w:rsid w:val="00C13B86"/>
    <w:rsid w:val="00C164EE"/>
    <w:rsid w:val="00C212B0"/>
    <w:rsid w:val="00C22BAF"/>
    <w:rsid w:val="00C22F22"/>
    <w:rsid w:val="00C24CCB"/>
    <w:rsid w:val="00C259CC"/>
    <w:rsid w:val="00C34A5B"/>
    <w:rsid w:val="00C419A6"/>
    <w:rsid w:val="00C4398A"/>
    <w:rsid w:val="00C43B4C"/>
    <w:rsid w:val="00C46A14"/>
    <w:rsid w:val="00C51986"/>
    <w:rsid w:val="00C54D46"/>
    <w:rsid w:val="00C56989"/>
    <w:rsid w:val="00C64689"/>
    <w:rsid w:val="00C65929"/>
    <w:rsid w:val="00C66675"/>
    <w:rsid w:val="00C67475"/>
    <w:rsid w:val="00C7113B"/>
    <w:rsid w:val="00C715DE"/>
    <w:rsid w:val="00C72694"/>
    <w:rsid w:val="00C7363F"/>
    <w:rsid w:val="00C773BF"/>
    <w:rsid w:val="00C804E2"/>
    <w:rsid w:val="00C81803"/>
    <w:rsid w:val="00C82A10"/>
    <w:rsid w:val="00C86885"/>
    <w:rsid w:val="00C94CE9"/>
    <w:rsid w:val="00C96CA7"/>
    <w:rsid w:val="00CA7ECC"/>
    <w:rsid w:val="00CA7F57"/>
    <w:rsid w:val="00CB10C5"/>
    <w:rsid w:val="00CB3014"/>
    <w:rsid w:val="00CB7894"/>
    <w:rsid w:val="00CC07D5"/>
    <w:rsid w:val="00CC2F44"/>
    <w:rsid w:val="00CC373D"/>
    <w:rsid w:val="00CD1A12"/>
    <w:rsid w:val="00CD1BAD"/>
    <w:rsid w:val="00CD203B"/>
    <w:rsid w:val="00CD3776"/>
    <w:rsid w:val="00CD3FB6"/>
    <w:rsid w:val="00CD405A"/>
    <w:rsid w:val="00CD5C79"/>
    <w:rsid w:val="00CD74B6"/>
    <w:rsid w:val="00CE3689"/>
    <w:rsid w:val="00CF3C65"/>
    <w:rsid w:val="00CF6B39"/>
    <w:rsid w:val="00D0076E"/>
    <w:rsid w:val="00D03C3E"/>
    <w:rsid w:val="00D03C9A"/>
    <w:rsid w:val="00D06419"/>
    <w:rsid w:val="00D1189B"/>
    <w:rsid w:val="00D159F0"/>
    <w:rsid w:val="00D16DCC"/>
    <w:rsid w:val="00D2372C"/>
    <w:rsid w:val="00D23745"/>
    <w:rsid w:val="00D237D2"/>
    <w:rsid w:val="00D268BB"/>
    <w:rsid w:val="00D321B5"/>
    <w:rsid w:val="00D33AD5"/>
    <w:rsid w:val="00D3483F"/>
    <w:rsid w:val="00D37BB0"/>
    <w:rsid w:val="00D402BD"/>
    <w:rsid w:val="00D402F6"/>
    <w:rsid w:val="00D41235"/>
    <w:rsid w:val="00D42AAC"/>
    <w:rsid w:val="00D507E7"/>
    <w:rsid w:val="00D528D0"/>
    <w:rsid w:val="00D53FC9"/>
    <w:rsid w:val="00D578CC"/>
    <w:rsid w:val="00D57E8B"/>
    <w:rsid w:val="00D61E0B"/>
    <w:rsid w:val="00D637BB"/>
    <w:rsid w:val="00D64259"/>
    <w:rsid w:val="00D726B0"/>
    <w:rsid w:val="00D768F6"/>
    <w:rsid w:val="00D77332"/>
    <w:rsid w:val="00D9154B"/>
    <w:rsid w:val="00D92A1D"/>
    <w:rsid w:val="00D94CC6"/>
    <w:rsid w:val="00DA0424"/>
    <w:rsid w:val="00DA1C3A"/>
    <w:rsid w:val="00DA26F5"/>
    <w:rsid w:val="00DA6A15"/>
    <w:rsid w:val="00DB1899"/>
    <w:rsid w:val="00DB1C68"/>
    <w:rsid w:val="00DB2745"/>
    <w:rsid w:val="00DB57B4"/>
    <w:rsid w:val="00DC5C74"/>
    <w:rsid w:val="00DC63A2"/>
    <w:rsid w:val="00DD096E"/>
    <w:rsid w:val="00DD0FBC"/>
    <w:rsid w:val="00DD1F9A"/>
    <w:rsid w:val="00DD3419"/>
    <w:rsid w:val="00DD3722"/>
    <w:rsid w:val="00DE3E61"/>
    <w:rsid w:val="00DE68D1"/>
    <w:rsid w:val="00DF57D8"/>
    <w:rsid w:val="00DF5AAE"/>
    <w:rsid w:val="00DF683B"/>
    <w:rsid w:val="00E02AF1"/>
    <w:rsid w:val="00E035D9"/>
    <w:rsid w:val="00E04985"/>
    <w:rsid w:val="00E055C1"/>
    <w:rsid w:val="00E117EC"/>
    <w:rsid w:val="00E12A70"/>
    <w:rsid w:val="00E138DC"/>
    <w:rsid w:val="00E15AAA"/>
    <w:rsid w:val="00E21160"/>
    <w:rsid w:val="00E21EF0"/>
    <w:rsid w:val="00E22A50"/>
    <w:rsid w:val="00E24BF5"/>
    <w:rsid w:val="00E27307"/>
    <w:rsid w:val="00E27E59"/>
    <w:rsid w:val="00E33F53"/>
    <w:rsid w:val="00E37758"/>
    <w:rsid w:val="00E42FED"/>
    <w:rsid w:val="00E45993"/>
    <w:rsid w:val="00E4768C"/>
    <w:rsid w:val="00E50A73"/>
    <w:rsid w:val="00E62508"/>
    <w:rsid w:val="00E62E6D"/>
    <w:rsid w:val="00E636AF"/>
    <w:rsid w:val="00E63F17"/>
    <w:rsid w:val="00E6418F"/>
    <w:rsid w:val="00E6697B"/>
    <w:rsid w:val="00E717C3"/>
    <w:rsid w:val="00E7344E"/>
    <w:rsid w:val="00E7383D"/>
    <w:rsid w:val="00E74495"/>
    <w:rsid w:val="00E80279"/>
    <w:rsid w:val="00E8327A"/>
    <w:rsid w:val="00E8375A"/>
    <w:rsid w:val="00E85BA8"/>
    <w:rsid w:val="00EA1388"/>
    <w:rsid w:val="00EB0687"/>
    <w:rsid w:val="00EB1426"/>
    <w:rsid w:val="00EB2ECF"/>
    <w:rsid w:val="00EC0D2B"/>
    <w:rsid w:val="00EC12F2"/>
    <w:rsid w:val="00EC43C2"/>
    <w:rsid w:val="00EC5E1A"/>
    <w:rsid w:val="00ED0A62"/>
    <w:rsid w:val="00ED2260"/>
    <w:rsid w:val="00ED5503"/>
    <w:rsid w:val="00ED67C0"/>
    <w:rsid w:val="00ED6BC7"/>
    <w:rsid w:val="00EE0671"/>
    <w:rsid w:val="00EE1DCD"/>
    <w:rsid w:val="00EE4F41"/>
    <w:rsid w:val="00EE7DC2"/>
    <w:rsid w:val="00EF219C"/>
    <w:rsid w:val="00EF562E"/>
    <w:rsid w:val="00F044D7"/>
    <w:rsid w:val="00F04874"/>
    <w:rsid w:val="00F04B57"/>
    <w:rsid w:val="00F11675"/>
    <w:rsid w:val="00F1503E"/>
    <w:rsid w:val="00F21577"/>
    <w:rsid w:val="00F2172C"/>
    <w:rsid w:val="00F27BD9"/>
    <w:rsid w:val="00F27ED4"/>
    <w:rsid w:val="00F34500"/>
    <w:rsid w:val="00F35B7D"/>
    <w:rsid w:val="00F36197"/>
    <w:rsid w:val="00F372DD"/>
    <w:rsid w:val="00F4032C"/>
    <w:rsid w:val="00F40F01"/>
    <w:rsid w:val="00F420B1"/>
    <w:rsid w:val="00F42375"/>
    <w:rsid w:val="00F57B95"/>
    <w:rsid w:val="00F6424E"/>
    <w:rsid w:val="00F67118"/>
    <w:rsid w:val="00F67813"/>
    <w:rsid w:val="00F7081E"/>
    <w:rsid w:val="00F70BD7"/>
    <w:rsid w:val="00F72CDB"/>
    <w:rsid w:val="00F73EEA"/>
    <w:rsid w:val="00F757C8"/>
    <w:rsid w:val="00F75D6D"/>
    <w:rsid w:val="00F7617B"/>
    <w:rsid w:val="00F81146"/>
    <w:rsid w:val="00F854B6"/>
    <w:rsid w:val="00F90647"/>
    <w:rsid w:val="00F94138"/>
    <w:rsid w:val="00F9440D"/>
    <w:rsid w:val="00F96299"/>
    <w:rsid w:val="00F97F93"/>
    <w:rsid w:val="00FA0084"/>
    <w:rsid w:val="00FA325C"/>
    <w:rsid w:val="00FA4CB8"/>
    <w:rsid w:val="00FC3104"/>
    <w:rsid w:val="00FD2E35"/>
    <w:rsid w:val="00FD39D0"/>
    <w:rsid w:val="00FD4462"/>
    <w:rsid w:val="00FE1733"/>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694"/>
    <o:shapelayout v:ext="edit">
      <o:idmap v:ext="edit" data="1,2,3,4,5"/>
      <o:rules v:ext="edit">
        <o:r id="V:Rule1" type="connector" idref="#_x0000_s5691"/>
        <o:r id="V:Rule2" type="connector" idref="#_x0000_s569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5B7"/>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4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945B7"/>
    <w:pPr>
      <w:tabs>
        <w:tab w:val="center" w:pos="4320"/>
        <w:tab w:val="right" w:pos="8640"/>
      </w:tabs>
    </w:pPr>
  </w:style>
  <w:style w:type="paragraph" w:styleId="Footer">
    <w:name w:val="footer"/>
    <w:basedOn w:val="Normal"/>
    <w:link w:val="FooterChar"/>
    <w:uiPriority w:val="99"/>
    <w:rsid w:val="009945B7"/>
    <w:pPr>
      <w:tabs>
        <w:tab w:val="center" w:pos="4320"/>
        <w:tab w:val="right" w:pos="8640"/>
      </w:tabs>
    </w:pPr>
  </w:style>
  <w:style w:type="character" w:styleId="PageNumber">
    <w:name w:val="page number"/>
    <w:basedOn w:val="DefaultParagraphFont"/>
    <w:rsid w:val="009945B7"/>
  </w:style>
  <w:style w:type="paragraph" w:customStyle="1" w:styleId="CharCharCharChar">
    <w:name w:val="Char Char Char Char"/>
    <w:basedOn w:val="Normal"/>
    <w:rsid w:val="009945B7"/>
    <w:pPr>
      <w:spacing w:before="100" w:beforeAutospacing="1" w:after="100" w:afterAutospacing="1" w:line="360" w:lineRule="exact"/>
      <w:ind w:firstLine="720"/>
      <w:jc w:val="both"/>
    </w:pPr>
    <w:rPr>
      <w:rFonts w:ascii="Arial" w:hAnsi="Arial" w:cs="Arial"/>
      <w:sz w:val="22"/>
      <w:szCs w:val="22"/>
    </w:rPr>
  </w:style>
  <w:style w:type="character" w:customStyle="1" w:styleId="FooterChar">
    <w:name w:val="Footer Char"/>
    <w:link w:val="Footer"/>
    <w:uiPriority w:val="99"/>
    <w:rsid w:val="009945B7"/>
    <w:rPr>
      <w:rFonts w:ascii=".VnTime" w:hAnsi=".VnTime"/>
      <w:sz w:val="28"/>
      <w:szCs w:val="28"/>
    </w:rPr>
  </w:style>
  <w:style w:type="paragraph" w:styleId="ListParagraph">
    <w:name w:val="List Paragraph"/>
    <w:basedOn w:val="Normal"/>
    <w:uiPriority w:val="34"/>
    <w:qFormat/>
    <w:rsid w:val="00D321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4FC4C-1EE6-4DE1-BDD4-F5DEE7B88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1711</TotalTime>
  <Pages>4</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UBND tØnh Hµ tÜnh</vt:lpstr>
    </vt:vector>
  </TitlesOfParts>
  <Company>&lt;arabianhorse&gt;</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Hµ tÜnh</dc:title>
  <dc:creator>DUYANH</dc:creator>
  <cp:lastModifiedBy>FPTSHOP</cp:lastModifiedBy>
  <cp:revision>442</cp:revision>
  <cp:lastPrinted>2018-11-19T08:32:00Z</cp:lastPrinted>
  <dcterms:created xsi:type="dcterms:W3CDTF">2016-11-24T03:47:00Z</dcterms:created>
  <dcterms:modified xsi:type="dcterms:W3CDTF">2018-12-05T02:29:00Z</dcterms:modified>
</cp:coreProperties>
</file>