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9" w:type="dxa"/>
        <w:jc w:val="center"/>
        <w:tblLayout w:type="fixed"/>
        <w:tblLook w:val="0000" w:firstRow="0" w:lastRow="0" w:firstColumn="0" w:lastColumn="0" w:noHBand="0" w:noVBand="0"/>
      </w:tblPr>
      <w:tblGrid>
        <w:gridCol w:w="3502"/>
        <w:gridCol w:w="6067"/>
      </w:tblGrid>
      <w:tr w:rsidR="00E62922" w:rsidRPr="00E62922" w14:paraId="0F5F310E" w14:textId="77777777" w:rsidTr="00C22308">
        <w:trPr>
          <w:trHeight w:val="1719"/>
          <w:jc w:val="center"/>
        </w:trPr>
        <w:tc>
          <w:tcPr>
            <w:tcW w:w="3502" w:type="dxa"/>
          </w:tcPr>
          <w:p w14:paraId="3D20C782" w14:textId="77777777" w:rsidR="00C22308" w:rsidRPr="00E62922" w:rsidRDefault="00C22308" w:rsidP="00F91EAF">
            <w:pPr>
              <w:spacing w:line="264" w:lineRule="auto"/>
              <w:jc w:val="center"/>
              <w:rPr>
                <w:rFonts w:ascii="Times New Roman" w:hAnsi="Times New Roman"/>
              </w:rPr>
            </w:pPr>
            <w:r w:rsidRPr="00E62922">
              <w:rPr>
                <w:rFonts w:ascii="Times New Roman" w:hAnsi="Times New Roman"/>
              </w:rPr>
              <w:t>HĐND TỈNH HÀ TĨNH</w:t>
            </w:r>
          </w:p>
          <w:p w14:paraId="2D929008" w14:textId="77777777" w:rsidR="00C22308" w:rsidRPr="00E62922" w:rsidRDefault="00214561" w:rsidP="00F91EAF">
            <w:pPr>
              <w:spacing w:line="264" w:lineRule="auto"/>
              <w:jc w:val="center"/>
              <w:rPr>
                <w:rFonts w:ascii="Times New Roman" w:hAnsi="Times New Roman"/>
                <w:b/>
              </w:rPr>
            </w:pPr>
            <w:r w:rsidRPr="00E62922">
              <w:rPr>
                <w:rFonts w:ascii="Times New Roman" w:hAnsi="Times New Roman"/>
                <w:noProof/>
              </w:rPr>
              <mc:AlternateContent>
                <mc:Choice Requires="wps">
                  <w:drawing>
                    <wp:anchor distT="4294967292" distB="4294967292" distL="114300" distR="114300" simplePos="0" relativeHeight="251656192" behindDoc="0" locked="0" layoutInCell="1" allowOverlap="1" wp14:anchorId="04DC9C96" wp14:editId="60E9BB3D">
                      <wp:simplePos x="0" y="0"/>
                      <wp:positionH relativeFrom="column">
                        <wp:posOffset>697865</wp:posOffset>
                      </wp:positionH>
                      <wp:positionV relativeFrom="paragraph">
                        <wp:posOffset>280034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8D073" id="Straight Connector 7"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95pt,22.05pt" to="101.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vu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"/>
                  </w:pict>
                </mc:Fallback>
              </mc:AlternateContent>
            </w:r>
            <w:r w:rsidR="00C22308" w:rsidRPr="00E62922">
              <w:rPr>
                <w:rFonts w:ascii="Times New Roman" w:hAnsi="Times New Roman"/>
                <w:b/>
              </w:rPr>
              <w:t>ĐOÀN GIÁM SÁT</w:t>
            </w:r>
          </w:p>
          <w:p w14:paraId="6AAC5985" w14:textId="77777777" w:rsidR="00C22308" w:rsidRPr="00E62922" w:rsidRDefault="00C22308" w:rsidP="00F91EAF">
            <w:pPr>
              <w:spacing w:line="264" w:lineRule="auto"/>
              <w:jc w:val="center"/>
              <w:rPr>
                <w:rFonts w:ascii="Times New Roman" w:hAnsi="Times New Roman"/>
              </w:rPr>
            </w:pPr>
          </w:p>
          <w:p w14:paraId="70F3429E" w14:textId="28DEE260" w:rsidR="00C22308" w:rsidRPr="00E62922" w:rsidRDefault="009451C0" w:rsidP="00F91EAF">
            <w:pPr>
              <w:spacing w:line="264" w:lineRule="auto"/>
              <w:jc w:val="center"/>
              <w:rPr>
                <w:rFonts w:ascii="Times New Roman" w:hAnsi="Times New Roman"/>
              </w:rPr>
            </w:pPr>
            <w:r>
              <w:rPr>
                <w:rFonts w:ascii="Times New Roman" w:hAnsi="Times New Roman"/>
              </w:rPr>
              <w:t>Số: 414</w:t>
            </w:r>
            <w:r w:rsidR="00C22308" w:rsidRPr="00E62922">
              <w:rPr>
                <w:rFonts w:ascii="Times New Roman" w:hAnsi="Times New Roman"/>
              </w:rPr>
              <w:t>/BC-ĐGS</w:t>
            </w:r>
          </w:p>
          <w:p w14:paraId="3F4F988A" w14:textId="0CDDC0ED" w:rsidR="00C22308" w:rsidRPr="00E62922" w:rsidRDefault="00C22308" w:rsidP="00F91EAF">
            <w:pPr>
              <w:spacing w:line="264" w:lineRule="auto"/>
              <w:jc w:val="center"/>
              <w:rPr>
                <w:rFonts w:ascii="Times New Roman" w:hAnsi="Times New Roman"/>
              </w:rPr>
            </w:pPr>
          </w:p>
        </w:tc>
        <w:tc>
          <w:tcPr>
            <w:tcW w:w="6067" w:type="dxa"/>
          </w:tcPr>
          <w:p w14:paraId="6B9BCAC2" w14:textId="77777777" w:rsidR="00C22308" w:rsidRPr="00E62922" w:rsidRDefault="00C22308" w:rsidP="00F91EAF">
            <w:pPr>
              <w:spacing w:line="264" w:lineRule="auto"/>
              <w:jc w:val="center"/>
              <w:rPr>
                <w:rFonts w:ascii="Times New Roman" w:hAnsi="Times New Roman"/>
                <w:b/>
              </w:rPr>
            </w:pPr>
            <w:r w:rsidRPr="00E62922">
              <w:rPr>
                <w:rFonts w:ascii="Times New Roman" w:hAnsi="Times New Roman"/>
                <w:b/>
              </w:rPr>
              <w:t>CỘNG HOÀ XÃ HỘI CHỦ NGHĨA VIỆT NAM</w:t>
            </w:r>
          </w:p>
          <w:p w14:paraId="52BE7281" w14:textId="77777777" w:rsidR="00C22308" w:rsidRPr="00E62922" w:rsidRDefault="00C22308" w:rsidP="00F91EAF">
            <w:pPr>
              <w:spacing w:line="264" w:lineRule="auto"/>
              <w:jc w:val="center"/>
              <w:rPr>
                <w:rFonts w:ascii="Times New Roman" w:hAnsi="Times New Roman"/>
                <w:b/>
              </w:rPr>
            </w:pPr>
            <w:r w:rsidRPr="00E62922">
              <w:rPr>
                <w:rFonts w:ascii="Times New Roman" w:hAnsi="Times New Roman"/>
                <w:b/>
              </w:rPr>
              <w:t>Độc lập - Tự do - Hạnh phúc</w:t>
            </w:r>
          </w:p>
          <w:p w14:paraId="6F3BACC8" w14:textId="77777777" w:rsidR="00C22308" w:rsidRPr="00E62922" w:rsidRDefault="00214561" w:rsidP="00F91EAF">
            <w:pPr>
              <w:spacing w:line="264" w:lineRule="auto"/>
              <w:jc w:val="center"/>
              <w:rPr>
                <w:rFonts w:ascii="Times New Roman" w:hAnsi="Times New Roman"/>
              </w:rPr>
            </w:pPr>
            <w:r w:rsidRPr="00E62922">
              <w:rPr>
                <w:rFonts w:ascii="Times New Roman" w:hAnsi="Times New Roman"/>
                <w:noProof/>
              </w:rPr>
              <mc:AlternateContent>
                <mc:Choice Requires="wps">
                  <w:drawing>
                    <wp:anchor distT="4294967292" distB="4294967292" distL="114300" distR="114300" simplePos="0" relativeHeight="251658240" behindDoc="0" locked="0" layoutInCell="1" allowOverlap="1" wp14:anchorId="43F5B1AC" wp14:editId="01C0F6AB">
                      <wp:simplePos x="0" y="0"/>
                      <wp:positionH relativeFrom="column">
                        <wp:posOffset>953135</wp:posOffset>
                      </wp:positionH>
                      <wp:positionV relativeFrom="paragraph">
                        <wp:posOffset>32384</wp:posOffset>
                      </wp:positionV>
                      <wp:extent cx="1814195" cy="0"/>
                      <wp:effectExtent l="0" t="0" r="146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54514" id="Straight Connector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05pt,2.55pt" to="21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tJ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"/>
                  </w:pict>
                </mc:Fallback>
              </mc:AlternateContent>
            </w:r>
          </w:p>
          <w:p w14:paraId="5F606067" w14:textId="71177E2C" w:rsidR="00C22308" w:rsidRPr="00E62922" w:rsidRDefault="008B5571" w:rsidP="00F91EAF">
            <w:pPr>
              <w:spacing w:line="264" w:lineRule="auto"/>
              <w:jc w:val="center"/>
              <w:rPr>
                <w:rFonts w:ascii="Times New Roman" w:hAnsi="Times New Roman"/>
              </w:rPr>
            </w:pPr>
            <w:r>
              <w:rPr>
                <w:rFonts w:ascii="Times New Roman" w:hAnsi="Times New Roman"/>
                <w:i/>
              </w:rPr>
              <w:t xml:space="preserve">Hà Tĩnh, ngày 12 </w:t>
            </w:r>
            <w:r w:rsidR="00C22308" w:rsidRPr="00E62922">
              <w:rPr>
                <w:rFonts w:ascii="Times New Roman" w:hAnsi="Times New Roman"/>
                <w:i/>
              </w:rPr>
              <w:t>tháng</w:t>
            </w:r>
            <w:r w:rsidR="00FA3D1B" w:rsidRPr="00E62922">
              <w:rPr>
                <w:rFonts w:ascii="Times New Roman" w:hAnsi="Times New Roman"/>
                <w:i/>
              </w:rPr>
              <w:t xml:space="preserve"> 7 </w:t>
            </w:r>
            <w:r w:rsidR="00C22308" w:rsidRPr="00E62922">
              <w:rPr>
                <w:rFonts w:ascii="Times New Roman" w:hAnsi="Times New Roman"/>
                <w:i/>
              </w:rPr>
              <w:t>năm 201</w:t>
            </w:r>
            <w:r w:rsidR="00FA3D1B" w:rsidRPr="00E62922">
              <w:rPr>
                <w:rFonts w:ascii="Times New Roman" w:hAnsi="Times New Roman"/>
                <w:i/>
              </w:rPr>
              <w:t>9</w:t>
            </w:r>
          </w:p>
        </w:tc>
      </w:tr>
    </w:tbl>
    <w:p w14:paraId="22A6F11E" w14:textId="77777777" w:rsidR="009977FF" w:rsidRPr="00C10B84" w:rsidRDefault="009977FF" w:rsidP="00BF3FBD">
      <w:pPr>
        <w:spacing w:line="288" w:lineRule="auto"/>
        <w:jc w:val="center"/>
        <w:rPr>
          <w:rFonts w:ascii="Times New Roman" w:hAnsi="Times New Roman"/>
          <w:b/>
          <w:sz w:val="8"/>
        </w:rPr>
      </w:pPr>
    </w:p>
    <w:p w14:paraId="51E98D33" w14:textId="77777777" w:rsidR="00265A99" w:rsidRPr="00E62922" w:rsidRDefault="00AC47E1" w:rsidP="00BF3FBD">
      <w:pPr>
        <w:spacing w:line="288" w:lineRule="auto"/>
        <w:jc w:val="center"/>
        <w:rPr>
          <w:rFonts w:ascii="Times New Roman" w:hAnsi="Times New Roman"/>
          <w:b/>
        </w:rPr>
      </w:pPr>
      <w:r w:rsidRPr="00E62922">
        <w:rPr>
          <w:rFonts w:ascii="Times New Roman" w:hAnsi="Times New Roman"/>
          <w:b/>
        </w:rPr>
        <w:t>BÁO CÁO</w:t>
      </w:r>
    </w:p>
    <w:p w14:paraId="07DAB054" w14:textId="1511286C" w:rsidR="00AC47E1" w:rsidRPr="00E62922" w:rsidRDefault="00F91EAF" w:rsidP="00BF3FBD">
      <w:pPr>
        <w:spacing w:line="288" w:lineRule="auto"/>
        <w:jc w:val="center"/>
        <w:rPr>
          <w:rFonts w:ascii="Times New Roman" w:hAnsi="Times New Roman"/>
          <w:b/>
        </w:rPr>
      </w:pPr>
      <w:r w:rsidRPr="00E62922">
        <w:rPr>
          <w:rFonts w:ascii="Times New Roman" w:hAnsi="Times New Roman"/>
          <w:b/>
          <w:noProof/>
        </w:rPr>
        <mc:AlternateContent>
          <mc:Choice Requires="wps">
            <w:drawing>
              <wp:anchor distT="0" distB="0" distL="114300" distR="114300" simplePos="0" relativeHeight="251658752" behindDoc="0" locked="0" layoutInCell="1" allowOverlap="1" wp14:anchorId="79908267" wp14:editId="62C3B9FD">
                <wp:simplePos x="0" y="0"/>
                <wp:positionH relativeFrom="column">
                  <wp:posOffset>2392827</wp:posOffset>
                </wp:positionH>
                <wp:positionV relativeFrom="paragraph">
                  <wp:posOffset>477569</wp:posOffset>
                </wp:positionV>
                <wp:extent cx="914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592B38"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88.4pt,37.6pt" to="260.4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" strokecolor="black [3040]"/>
            </w:pict>
          </mc:Fallback>
        </mc:AlternateContent>
      </w:r>
      <w:r w:rsidR="00AC47E1" w:rsidRPr="00E62922">
        <w:rPr>
          <w:rFonts w:ascii="Times New Roman" w:hAnsi="Times New Roman"/>
          <w:b/>
        </w:rPr>
        <w:t xml:space="preserve">Kết quả giám sát công tác giải quyết, xét xử các </w:t>
      </w:r>
      <w:r w:rsidR="009451C0">
        <w:rPr>
          <w:rFonts w:ascii="Times New Roman" w:hAnsi="Times New Roman"/>
          <w:b/>
        </w:rPr>
        <w:t>vụ án</w:t>
      </w:r>
      <w:r w:rsidR="00AC47E1" w:rsidRPr="00E62922">
        <w:rPr>
          <w:rFonts w:ascii="Times New Roman" w:hAnsi="Times New Roman"/>
          <w:b/>
        </w:rPr>
        <w:t xml:space="preserve"> hành chính</w:t>
      </w:r>
      <w:r w:rsidR="009451C0">
        <w:rPr>
          <w:rFonts w:ascii="Times New Roman" w:hAnsi="Times New Roman"/>
          <w:b/>
        </w:rPr>
        <w:t>, các vụ việc dân sự</w:t>
      </w:r>
      <w:r w:rsidR="00AC47E1" w:rsidRPr="00E62922">
        <w:rPr>
          <w:rFonts w:ascii="Times New Roman" w:hAnsi="Times New Roman"/>
          <w:b/>
        </w:rPr>
        <w:t xml:space="preserve"> của TAND</w:t>
      </w:r>
      <w:r w:rsidR="008B556F">
        <w:rPr>
          <w:rFonts w:ascii="Times New Roman" w:hAnsi="Times New Roman"/>
          <w:b/>
        </w:rPr>
        <w:t xml:space="preserve"> hai cấp, giai đoạn 2016-2018  </w:t>
      </w:r>
    </w:p>
    <w:p w14:paraId="6BAB2EF9" w14:textId="77777777" w:rsidR="00AC47E1" w:rsidRPr="00E62922" w:rsidRDefault="00AC47E1" w:rsidP="0027139D">
      <w:pPr>
        <w:spacing w:line="264" w:lineRule="auto"/>
        <w:jc w:val="center"/>
        <w:rPr>
          <w:rFonts w:ascii="Times New Roman" w:hAnsi="Times New Roman"/>
          <w:b/>
        </w:rPr>
      </w:pPr>
    </w:p>
    <w:p w14:paraId="213609F5" w14:textId="1A9F14A4" w:rsidR="0072131B" w:rsidRPr="000274F9" w:rsidRDefault="0072131B" w:rsidP="006F21C9">
      <w:pPr>
        <w:spacing w:before="60" w:line="264" w:lineRule="auto"/>
        <w:ind w:firstLine="720"/>
        <w:jc w:val="both"/>
        <w:rPr>
          <w:rFonts w:ascii="Times New Roman" w:hAnsi="Times New Roman"/>
        </w:rPr>
      </w:pPr>
      <w:r w:rsidRPr="000274F9">
        <w:rPr>
          <w:rFonts w:ascii="Times New Roman" w:hAnsi="Times New Roman"/>
        </w:rPr>
        <w:t xml:space="preserve">Thực hiện Nghị quyết số 101/NQ-HĐND, ngày 18/7/2018 của Hội đồng nhân dân tỉnh về </w:t>
      </w:r>
      <w:r w:rsidRPr="000274F9">
        <w:rPr>
          <w:rFonts w:ascii="Times New Roman" w:hAnsi="Times New Roman"/>
          <w:i/>
        </w:rPr>
        <w:t xml:space="preserve">“Chương trình giám sát của Hội đồng nhân dân tỉnh năm 2019” </w:t>
      </w:r>
      <w:r w:rsidRPr="000274F9">
        <w:rPr>
          <w:rFonts w:ascii="Times New Roman" w:hAnsi="Times New Roman"/>
        </w:rPr>
        <w:t xml:space="preserve">và Quyết định số 194/QĐ-HĐND, ngày 02/5/2019 của Thường trực Hội đồng nhân dân tỉnh về thành lập Đoàn giám sát </w:t>
      </w:r>
      <w:r w:rsidRPr="000274F9">
        <w:rPr>
          <w:rStyle w:val="5yl5"/>
          <w:rFonts w:ascii="Times New Roman" w:hAnsi="Times New Roman"/>
          <w:i/>
        </w:rPr>
        <w:t>“</w:t>
      </w:r>
      <w:r w:rsidRPr="000274F9">
        <w:rPr>
          <w:rFonts w:ascii="Times New Roman" w:hAnsi="Times New Roman"/>
          <w:i/>
        </w:rPr>
        <w:t xml:space="preserve">Công tác giải quyết, xét </w:t>
      </w:r>
      <w:r w:rsidR="004E3F75">
        <w:rPr>
          <w:rFonts w:ascii="Times New Roman" w:hAnsi="Times New Roman"/>
          <w:i/>
        </w:rPr>
        <w:t>xử các vụ án hành chính, các vụ</w:t>
      </w:r>
      <w:r w:rsidRPr="000274F9">
        <w:rPr>
          <w:rFonts w:ascii="Times New Roman" w:hAnsi="Times New Roman"/>
          <w:i/>
        </w:rPr>
        <w:t xml:space="preserve"> việc dân sự của </w:t>
      </w:r>
      <w:r w:rsidRPr="000274F9">
        <w:rPr>
          <w:rFonts w:ascii="Times New Roman" w:hAnsi="Times New Roman"/>
          <w:i/>
          <w:spacing w:val="-2"/>
        </w:rPr>
        <w:t>Tòa án nhân dân hai cấp,</w:t>
      </w:r>
      <w:r w:rsidRPr="000274F9">
        <w:rPr>
          <w:rFonts w:ascii="Times New Roman" w:hAnsi="Times New Roman"/>
          <w:i/>
        </w:rPr>
        <w:t xml:space="preserve"> giai đoạn 2016-2018”</w:t>
      </w:r>
      <w:r w:rsidRPr="000274F9">
        <w:rPr>
          <w:rFonts w:ascii="Times New Roman" w:hAnsi="Times New Roman"/>
        </w:rPr>
        <w:t xml:space="preserve">, </w:t>
      </w:r>
      <w:r w:rsidRPr="000274F9">
        <w:rPr>
          <w:rFonts w:ascii="Times New Roman" w:hAnsi="Times New Roman"/>
          <w:lang w:val="vi-VN"/>
        </w:rPr>
        <w:t>t</w:t>
      </w:r>
      <w:r w:rsidRPr="000274F9">
        <w:rPr>
          <w:rFonts w:ascii="Times New Roman" w:hAnsi="Times New Roman"/>
          <w:lang w:val="nb-NO"/>
        </w:rPr>
        <w:t xml:space="preserve">ừ ngày 28/5/2019 đến ngày 04/7/2019, </w:t>
      </w:r>
      <w:r w:rsidRPr="000274F9">
        <w:rPr>
          <w:rFonts w:ascii="Times New Roman" w:hAnsi="Times New Roman"/>
        </w:rPr>
        <w:t xml:space="preserve">Đoàn giám sát đã tiến hành </w:t>
      </w:r>
      <w:r w:rsidR="00FF7F93">
        <w:rPr>
          <w:rFonts w:ascii="Times New Roman" w:hAnsi="Times New Roman"/>
        </w:rPr>
        <w:t>làm việc với</w:t>
      </w:r>
      <w:r w:rsidRPr="000274F9">
        <w:rPr>
          <w:rFonts w:ascii="Times New Roman" w:hAnsi="Times New Roman"/>
        </w:rPr>
        <w:t xml:space="preserve"> TAND tỉnh, 05 TAND cấp huyện</w:t>
      </w:r>
      <w:r w:rsidRPr="000274F9">
        <w:rPr>
          <w:rStyle w:val="FootnoteReference"/>
          <w:rFonts w:ascii="Times New Roman" w:hAnsi="Times New Roman"/>
        </w:rPr>
        <w:footnoteReference w:id="1"/>
      </w:r>
      <w:r w:rsidRPr="000274F9">
        <w:rPr>
          <w:rFonts w:ascii="Times New Roman" w:hAnsi="Times New Roman"/>
        </w:rPr>
        <w:t xml:space="preserve"> (Thị xã Hồng Lĩnh, huyện Nghi Xuân, huyện Hương Khê, thành phố Hà Tĩnh, thị xã Kỳ Anh) và giám sát qua báo cá</w:t>
      </w:r>
      <w:r w:rsidR="006D0A0D">
        <w:rPr>
          <w:rFonts w:ascii="Times New Roman" w:hAnsi="Times New Roman"/>
        </w:rPr>
        <w:t xml:space="preserve">o đối với </w:t>
      </w:r>
      <w:r w:rsidR="00EE3CA1">
        <w:rPr>
          <w:rFonts w:ascii="Times New Roman" w:hAnsi="Times New Roman"/>
        </w:rPr>
        <w:t xml:space="preserve">các đơn vị </w:t>
      </w:r>
      <w:r w:rsidR="006D0A0D">
        <w:rPr>
          <w:rFonts w:ascii="Times New Roman" w:hAnsi="Times New Roman"/>
        </w:rPr>
        <w:t xml:space="preserve">TAND </w:t>
      </w:r>
      <w:r w:rsidRPr="000274F9">
        <w:rPr>
          <w:rFonts w:ascii="Times New Roman" w:hAnsi="Times New Roman"/>
        </w:rPr>
        <w:t xml:space="preserve">còn lại. </w:t>
      </w:r>
    </w:p>
    <w:p w14:paraId="055E9FA1" w14:textId="17225E29" w:rsidR="007E1B96" w:rsidRDefault="000A050D" w:rsidP="006F21C9">
      <w:pPr>
        <w:spacing w:before="60" w:line="264" w:lineRule="auto"/>
        <w:ind w:firstLine="720"/>
        <w:jc w:val="both"/>
        <w:rPr>
          <w:rFonts w:ascii="Times New Roman" w:hAnsi="Times New Roman"/>
        </w:rPr>
      </w:pPr>
      <w:r>
        <w:rPr>
          <w:rFonts w:ascii="Times New Roman" w:hAnsi="Times New Roman"/>
        </w:rPr>
        <w:t xml:space="preserve">Đoàn giám sát tổng hợp, </w:t>
      </w:r>
      <w:r w:rsidR="007E1B96" w:rsidRPr="000274F9">
        <w:rPr>
          <w:rFonts w:ascii="Times New Roman" w:hAnsi="Times New Roman"/>
        </w:rPr>
        <w:t>báo cáo kết quả giám sát như sau:</w:t>
      </w:r>
    </w:p>
    <w:p w14:paraId="61474873" w14:textId="5BF88DE5" w:rsidR="00BA5DDD" w:rsidRPr="000274F9" w:rsidRDefault="00BA5DDD" w:rsidP="006F21C9">
      <w:pPr>
        <w:spacing w:before="60" w:line="264" w:lineRule="auto"/>
        <w:ind w:firstLine="720"/>
        <w:jc w:val="both"/>
        <w:rPr>
          <w:rFonts w:ascii="Times New Roman" w:hAnsi="Times New Roman"/>
          <w:b/>
          <w:lang w:val="nl-NL"/>
        </w:rPr>
      </w:pPr>
      <w:r w:rsidRPr="000274F9">
        <w:rPr>
          <w:rFonts w:ascii="Times New Roman" w:hAnsi="Times New Roman"/>
          <w:b/>
          <w:lang w:val="nl-NL"/>
        </w:rPr>
        <w:t xml:space="preserve">I. </w:t>
      </w:r>
      <w:r w:rsidR="00EF008B">
        <w:rPr>
          <w:rFonts w:ascii="Times New Roman" w:hAnsi="Times New Roman"/>
          <w:b/>
          <w:lang w:val="nl-NL"/>
        </w:rPr>
        <w:t>TÌNH HÌNH</w:t>
      </w:r>
      <w:r w:rsidR="008D0F97">
        <w:rPr>
          <w:rFonts w:ascii="Times New Roman" w:hAnsi="Times New Roman"/>
          <w:b/>
          <w:lang w:val="nl-NL"/>
        </w:rPr>
        <w:t xml:space="preserve"> GIẢI QUYẾT</w:t>
      </w:r>
      <w:r w:rsidR="00DD3FEB">
        <w:rPr>
          <w:rFonts w:ascii="Times New Roman" w:hAnsi="Times New Roman"/>
          <w:b/>
          <w:lang w:val="nl-NL"/>
        </w:rPr>
        <w:t>, XÉT XỬ</w:t>
      </w:r>
      <w:r w:rsidR="008D0F97">
        <w:rPr>
          <w:rFonts w:ascii="Times New Roman" w:hAnsi="Times New Roman"/>
          <w:b/>
          <w:lang w:val="nl-NL"/>
        </w:rPr>
        <w:t xml:space="preserve"> CÁC VỤ ÁN HÀNH CHÍNH, CÁC VỤ VIỆC DÂN SỰ</w:t>
      </w:r>
    </w:p>
    <w:p w14:paraId="06B3590B" w14:textId="63168686" w:rsidR="00103642" w:rsidRPr="000274F9" w:rsidRDefault="00103642" w:rsidP="006F21C9">
      <w:pPr>
        <w:pStyle w:val="NormalWeb"/>
        <w:spacing w:before="60" w:beforeAutospacing="0" w:after="0" w:afterAutospacing="0" w:line="264" w:lineRule="auto"/>
        <w:ind w:firstLine="720"/>
        <w:jc w:val="both"/>
        <w:rPr>
          <w:b/>
          <w:sz w:val="28"/>
          <w:szCs w:val="28"/>
          <w:lang w:val="nl-NL"/>
        </w:rPr>
      </w:pPr>
      <w:r w:rsidRPr="000274F9">
        <w:rPr>
          <w:b/>
          <w:sz w:val="28"/>
          <w:szCs w:val="28"/>
          <w:lang w:val="nl-NL"/>
        </w:rPr>
        <w:t xml:space="preserve">1. </w:t>
      </w:r>
      <w:r w:rsidR="0009460F">
        <w:rPr>
          <w:b/>
          <w:sz w:val="28"/>
          <w:szCs w:val="28"/>
          <w:lang w:val="nl-NL"/>
        </w:rPr>
        <w:t>T</w:t>
      </w:r>
      <w:r w:rsidR="003A63CA">
        <w:rPr>
          <w:b/>
          <w:sz w:val="28"/>
          <w:szCs w:val="28"/>
          <w:lang w:val="nl-NL"/>
        </w:rPr>
        <w:t>ình hình</w:t>
      </w:r>
      <w:r w:rsidR="007924A7">
        <w:rPr>
          <w:b/>
          <w:sz w:val="28"/>
          <w:szCs w:val="28"/>
          <w:lang w:val="nl-NL"/>
        </w:rPr>
        <w:t>,</w:t>
      </w:r>
      <w:r w:rsidRPr="000274F9">
        <w:rPr>
          <w:b/>
          <w:sz w:val="28"/>
          <w:szCs w:val="28"/>
          <w:lang w:val="nl-NL"/>
        </w:rPr>
        <w:t xml:space="preserve"> diễn biến </w:t>
      </w:r>
      <w:r w:rsidR="00C24EBC" w:rsidRPr="000274F9">
        <w:rPr>
          <w:b/>
          <w:sz w:val="28"/>
          <w:szCs w:val="28"/>
          <w:lang w:val="nl-NL"/>
        </w:rPr>
        <w:t>các khi</w:t>
      </w:r>
      <w:r w:rsidR="00C24EBC">
        <w:rPr>
          <w:b/>
          <w:sz w:val="28"/>
          <w:szCs w:val="28"/>
          <w:lang w:val="nl-NL"/>
        </w:rPr>
        <w:t>ếu kiện hành chính, các tranh chấp dân sự</w:t>
      </w:r>
      <w:r w:rsidRPr="000274F9">
        <w:rPr>
          <w:b/>
          <w:sz w:val="28"/>
          <w:szCs w:val="28"/>
          <w:lang w:val="nl-NL"/>
        </w:rPr>
        <w:t xml:space="preserve"> </w:t>
      </w:r>
      <w:r w:rsidR="0020381B" w:rsidRPr="000274F9">
        <w:rPr>
          <w:b/>
          <w:sz w:val="28"/>
          <w:szCs w:val="28"/>
          <w:lang w:val="nl-NL"/>
        </w:rPr>
        <w:t>trên địa bàn</w:t>
      </w:r>
    </w:p>
    <w:p w14:paraId="2B7B6E09" w14:textId="22A46287" w:rsidR="00E9793D" w:rsidRDefault="0009460F" w:rsidP="006F21C9">
      <w:pPr>
        <w:spacing w:before="60" w:line="264" w:lineRule="auto"/>
        <w:ind w:firstLine="720"/>
        <w:jc w:val="both"/>
        <w:rPr>
          <w:rFonts w:ascii="Times New Roman" w:hAnsi="Times New Roman"/>
          <w:lang w:val="nl-NL"/>
        </w:rPr>
      </w:pPr>
      <w:r w:rsidRPr="00E9793D">
        <w:rPr>
          <w:rFonts w:ascii="Times New Roman" w:hAnsi="Times New Roman"/>
          <w:lang w:val="nl-NL"/>
        </w:rPr>
        <w:t>Qua giám sát</w:t>
      </w:r>
      <w:r w:rsidR="009233DE" w:rsidRPr="00E9793D">
        <w:rPr>
          <w:rFonts w:ascii="Times New Roman" w:hAnsi="Times New Roman"/>
          <w:lang w:val="nl-NL"/>
        </w:rPr>
        <w:t xml:space="preserve"> và theo báo cáo phản ánh của TAND</w:t>
      </w:r>
      <w:r w:rsidR="00A749B5">
        <w:rPr>
          <w:rFonts w:ascii="Times New Roman" w:hAnsi="Times New Roman"/>
          <w:lang w:val="nl-NL"/>
        </w:rPr>
        <w:t xml:space="preserve"> hai cấp</w:t>
      </w:r>
      <w:r w:rsidR="009233DE" w:rsidRPr="00E9793D">
        <w:rPr>
          <w:rFonts w:ascii="Times New Roman" w:hAnsi="Times New Roman"/>
          <w:lang w:val="nl-NL"/>
        </w:rPr>
        <w:t>, các cơ quan liên quan</w:t>
      </w:r>
      <w:r w:rsidR="00794985">
        <w:rPr>
          <w:rFonts w:ascii="Times New Roman" w:hAnsi="Times New Roman"/>
          <w:lang w:val="nl-NL"/>
        </w:rPr>
        <w:t xml:space="preserve"> cho thấy</w:t>
      </w:r>
      <w:r w:rsidRPr="00E9793D">
        <w:rPr>
          <w:rFonts w:ascii="Times New Roman" w:hAnsi="Times New Roman"/>
          <w:lang w:val="nl-NL"/>
        </w:rPr>
        <w:t xml:space="preserve"> </w:t>
      </w:r>
      <w:r w:rsidR="00A749B5">
        <w:rPr>
          <w:rFonts w:ascii="Times New Roman" w:hAnsi="Times New Roman"/>
          <w:lang w:val="nl-NL"/>
        </w:rPr>
        <w:t>giai đoạn 2016-2018 t</w:t>
      </w:r>
      <w:r w:rsidR="00E9793D" w:rsidRPr="00E9793D">
        <w:rPr>
          <w:rFonts w:ascii="Times New Roman" w:hAnsi="Times New Roman"/>
          <w:lang w:val="nl-NL"/>
        </w:rPr>
        <w:t>ình hình khiếu kiện hành chính</w:t>
      </w:r>
      <w:r w:rsidR="00A749B5">
        <w:rPr>
          <w:rFonts w:ascii="Times New Roman" w:hAnsi="Times New Roman"/>
          <w:lang w:val="nl-NL"/>
        </w:rPr>
        <w:t xml:space="preserve"> </w:t>
      </w:r>
      <w:r w:rsidR="00E9793D" w:rsidRPr="00E9793D">
        <w:rPr>
          <w:rFonts w:ascii="Times New Roman" w:hAnsi="Times New Roman"/>
          <w:lang w:val="nl-NL"/>
        </w:rPr>
        <w:t>giảm</w:t>
      </w:r>
      <w:r w:rsidR="00A749B5">
        <w:rPr>
          <w:rFonts w:ascii="Times New Roman" w:hAnsi="Times New Roman"/>
          <w:lang w:val="nl-NL"/>
        </w:rPr>
        <w:t xml:space="preserve"> s</w:t>
      </w:r>
      <w:r w:rsidR="00794985">
        <w:rPr>
          <w:rFonts w:ascii="Times New Roman" w:hAnsi="Times New Roman"/>
          <w:lang w:val="nl-NL"/>
        </w:rPr>
        <w:t>o với những năm trước</w:t>
      </w:r>
      <w:r w:rsidR="00E9793D" w:rsidRPr="00E9793D">
        <w:rPr>
          <w:rFonts w:ascii="Times New Roman" w:hAnsi="Times New Roman"/>
          <w:lang w:val="nl-NL"/>
        </w:rPr>
        <w:t xml:space="preserve">. </w:t>
      </w:r>
      <w:r w:rsidR="00463B9D">
        <w:rPr>
          <w:rFonts w:ascii="Times New Roman" w:hAnsi="Times New Roman"/>
          <w:lang w:val="nl-NL"/>
        </w:rPr>
        <w:t xml:space="preserve">Nguyên nhân </w:t>
      </w:r>
      <w:r w:rsidR="00E9793D" w:rsidRPr="00E9793D">
        <w:rPr>
          <w:rFonts w:ascii="Times New Roman" w:hAnsi="Times New Roman"/>
          <w:lang w:val="nl-NL"/>
        </w:rPr>
        <w:t xml:space="preserve">phát sinh đơn khởi kiện </w:t>
      </w:r>
      <w:r w:rsidR="00794985">
        <w:rPr>
          <w:rFonts w:ascii="Times New Roman" w:hAnsi="Times New Roman"/>
          <w:lang w:val="nl-NL"/>
        </w:rPr>
        <w:t xml:space="preserve">chủ yếu </w:t>
      </w:r>
      <w:r w:rsidR="00E9793D" w:rsidRPr="00E9793D">
        <w:rPr>
          <w:rFonts w:ascii="Times New Roman" w:hAnsi="Times New Roman"/>
          <w:lang w:val="nl-NL"/>
        </w:rPr>
        <w:t xml:space="preserve">do nhận thức pháp luật của một số người dân còn hạn chế, nhất là kiến thức pháp luật về đất đai, chính sách </w:t>
      </w:r>
      <w:r w:rsidR="00463B9D">
        <w:rPr>
          <w:rFonts w:ascii="Times New Roman" w:hAnsi="Times New Roman"/>
          <w:lang w:val="nl-NL"/>
        </w:rPr>
        <w:t xml:space="preserve">bồi thường </w:t>
      </w:r>
      <w:r w:rsidR="00E9793D" w:rsidRPr="00E9793D">
        <w:rPr>
          <w:rFonts w:ascii="Times New Roman" w:hAnsi="Times New Roman"/>
          <w:lang w:val="nl-NL"/>
        </w:rPr>
        <w:t>giải phóng mặt bằng, tái định cư...Một số cơ quan quản lý nhà nước về đất đai</w:t>
      </w:r>
      <w:r w:rsidR="00463B9D">
        <w:rPr>
          <w:rFonts w:ascii="Times New Roman" w:hAnsi="Times New Roman"/>
          <w:lang w:val="nl-NL"/>
        </w:rPr>
        <w:t xml:space="preserve"> và</w:t>
      </w:r>
      <w:r w:rsidR="00E9793D" w:rsidRPr="00E9793D">
        <w:rPr>
          <w:rFonts w:ascii="Times New Roman" w:hAnsi="Times New Roman"/>
          <w:lang w:val="nl-NL"/>
        </w:rPr>
        <w:t xml:space="preserve"> chính quyền địa phương </w:t>
      </w:r>
      <w:r w:rsidR="00463B9D">
        <w:rPr>
          <w:rFonts w:ascii="Times New Roman" w:hAnsi="Times New Roman"/>
          <w:lang w:val="nl-NL"/>
        </w:rPr>
        <w:t xml:space="preserve">các cấp </w:t>
      </w:r>
      <w:r w:rsidR="00E9793D" w:rsidRPr="00E9793D">
        <w:rPr>
          <w:rFonts w:ascii="Times New Roman" w:hAnsi="Times New Roman"/>
          <w:lang w:val="nl-NL"/>
        </w:rPr>
        <w:t xml:space="preserve">chưa làm tốt </w:t>
      </w:r>
      <w:r w:rsidR="00463B9D">
        <w:rPr>
          <w:rFonts w:ascii="Times New Roman" w:hAnsi="Times New Roman"/>
          <w:lang w:val="nl-NL"/>
        </w:rPr>
        <w:t>c</w:t>
      </w:r>
      <w:r w:rsidR="000A50D5">
        <w:rPr>
          <w:rFonts w:ascii="Times New Roman" w:hAnsi="Times New Roman"/>
          <w:lang w:val="nl-NL"/>
        </w:rPr>
        <w:t xml:space="preserve">ông tác tuyên truyền pháp luật, công tác </w:t>
      </w:r>
      <w:r w:rsidR="00E9793D" w:rsidRPr="00E9793D">
        <w:rPr>
          <w:rFonts w:ascii="Times New Roman" w:hAnsi="Times New Roman"/>
          <w:lang w:val="nl-NL"/>
        </w:rPr>
        <w:t>hòa giải</w:t>
      </w:r>
      <w:r w:rsidR="00463B9D">
        <w:rPr>
          <w:rFonts w:ascii="Times New Roman" w:hAnsi="Times New Roman"/>
          <w:lang w:val="nl-NL"/>
        </w:rPr>
        <w:t xml:space="preserve"> ở</w:t>
      </w:r>
      <w:r w:rsidR="00E9793D" w:rsidRPr="00E9793D">
        <w:rPr>
          <w:rFonts w:ascii="Times New Roman" w:hAnsi="Times New Roman"/>
          <w:lang w:val="nl-NL"/>
        </w:rPr>
        <w:t xml:space="preserve"> cơ sở.</w:t>
      </w:r>
      <w:r w:rsidR="00707A15">
        <w:rPr>
          <w:rFonts w:ascii="Times New Roman" w:hAnsi="Times New Roman"/>
          <w:lang w:val="nl-NL"/>
        </w:rPr>
        <w:t xml:space="preserve"> Bên cạnh đó, công tác quản lý n</w:t>
      </w:r>
      <w:r w:rsidR="00E9793D" w:rsidRPr="00E9793D">
        <w:rPr>
          <w:rFonts w:ascii="Times New Roman" w:hAnsi="Times New Roman"/>
          <w:lang w:val="nl-NL"/>
        </w:rPr>
        <w:t xml:space="preserve">hà nước trong lĩnh vực </w:t>
      </w:r>
      <w:r w:rsidR="000A50D5">
        <w:rPr>
          <w:rFonts w:ascii="Times New Roman" w:hAnsi="Times New Roman"/>
          <w:lang w:val="nl-NL"/>
        </w:rPr>
        <w:t>đất đai (giao đất</w:t>
      </w:r>
      <w:r w:rsidR="00E9793D" w:rsidRPr="00E9793D">
        <w:rPr>
          <w:rFonts w:ascii="Times New Roman" w:hAnsi="Times New Roman"/>
          <w:lang w:val="nl-NL"/>
        </w:rPr>
        <w:t>, cấp giấy chứng nhận quyền sử dụng đất, thu hồi đất</w:t>
      </w:r>
      <w:r w:rsidR="000A50D5">
        <w:rPr>
          <w:rFonts w:ascii="Times New Roman" w:hAnsi="Times New Roman"/>
          <w:lang w:val="nl-NL"/>
        </w:rPr>
        <w:t>...)</w:t>
      </w:r>
      <w:r w:rsidR="00E9793D" w:rsidRPr="00E9793D">
        <w:rPr>
          <w:rFonts w:ascii="Times New Roman" w:hAnsi="Times New Roman"/>
          <w:lang w:val="nl-NL"/>
        </w:rPr>
        <w:t xml:space="preserve"> trước đây tại một số </w:t>
      </w:r>
      <w:r w:rsidR="001259D5">
        <w:rPr>
          <w:rFonts w:ascii="Times New Roman" w:hAnsi="Times New Roman"/>
          <w:lang w:val="nl-NL"/>
        </w:rPr>
        <w:t>địa phương</w:t>
      </w:r>
      <w:r w:rsidR="00E9793D" w:rsidRPr="00E9793D">
        <w:rPr>
          <w:rFonts w:ascii="Times New Roman" w:hAnsi="Times New Roman"/>
          <w:lang w:val="nl-NL"/>
        </w:rPr>
        <w:t xml:space="preserve"> còn lỏng lẻo</w:t>
      </w:r>
      <w:r w:rsidR="00A1154B">
        <w:rPr>
          <w:rFonts w:ascii="Times New Roman" w:hAnsi="Times New Roman"/>
          <w:lang w:val="nl-NL"/>
        </w:rPr>
        <w:t xml:space="preserve">; </w:t>
      </w:r>
      <w:r w:rsidR="00F42F96">
        <w:rPr>
          <w:rFonts w:ascii="Times New Roman" w:hAnsi="Times New Roman"/>
          <w:lang w:val="nl-NL"/>
        </w:rPr>
        <w:t xml:space="preserve">công tác </w:t>
      </w:r>
      <w:r w:rsidR="00E9793D" w:rsidRPr="00E9793D">
        <w:rPr>
          <w:rFonts w:ascii="Times New Roman" w:hAnsi="Times New Roman"/>
          <w:lang w:val="nl-NL"/>
        </w:rPr>
        <w:t xml:space="preserve">giải quyết khiếu nại, tố cáo </w:t>
      </w:r>
      <w:r w:rsidR="00475FFA">
        <w:rPr>
          <w:rFonts w:ascii="Times New Roman" w:hAnsi="Times New Roman"/>
          <w:lang w:val="nl-NL"/>
        </w:rPr>
        <w:t>của công dân</w:t>
      </w:r>
      <w:r w:rsidR="000C12A6">
        <w:rPr>
          <w:rFonts w:ascii="Times New Roman" w:hAnsi="Times New Roman"/>
          <w:lang w:val="nl-NL"/>
        </w:rPr>
        <w:t xml:space="preserve"> liên quan đến lĩnh vực đất đai</w:t>
      </w:r>
      <w:r w:rsidR="00475FFA">
        <w:rPr>
          <w:rFonts w:ascii="Times New Roman" w:hAnsi="Times New Roman"/>
          <w:lang w:val="nl-NL"/>
        </w:rPr>
        <w:t xml:space="preserve"> </w:t>
      </w:r>
      <w:r w:rsidR="00E9793D" w:rsidRPr="00E9793D">
        <w:rPr>
          <w:rFonts w:ascii="Times New Roman" w:hAnsi="Times New Roman"/>
          <w:lang w:val="nl-NL"/>
        </w:rPr>
        <w:t>còn</w:t>
      </w:r>
      <w:r w:rsidR="001259D5">
        <w:rPr>
          <w:rFonts w:ascii="Times New Roman" w:hAnsi="Times New Roman"/>
          <w:lang w:val="nl-NL"/>
        </w:rPr>
        <w:t xml:space="preserve"> một số</w:t>
      </w:r>
      <w:r w:rsidR="00E9793D" w:rsidRPr="00E9793D">
        <w:rPr>
          <w:rFonts w:ascii="Times New Roman" w:hAnsi="Times New Roman"/>
          <w:lang w:val="nl-NL"/>
        </w:rPr>
        <w:t xml:space="preserve"> bất cập, dẫn đến vụ việc phải </w:t>
      </w:r>
      <w:r w:rsidR="00F404CB">
        <w:rPr>
          <w:rFonts w:ascii="Times New Roman" w:hAnsi="Times New Roman"/>
          <w:lang w:val="nl-NL"/>
        </w:rPr>
        <w:t xml:space="preserve">khởi kiện ra </w:t>
      </w:r>
      <w:r w:rsidR="00E9793D" w:rsidRPr="00E9793D">
        <w:rPr>
          <w:rFonts w:ascii="Times New Roman" w:hAnsi="Times New Roman"/>
          <w:lang w:val="nl-NL"/>
        </w:rPr>
        <w:t>Toà án.</w:t>
      </w:r>
    </w:p>
    <w:p w14:paraId="249AF7EA" w14:textId="6519F4F8" w:rsidR="00103642" w:rsidRDefault="000A50D5" w:rsidP="00F502FE">
      <w:pPr>
        <w:spacing w:before="60" w:line="264" w:lineRule="auto"/>
        <w:ind w:firstLine="720"/>
        <w:jc w:val="both"/>
        <w:rPr>
          <w:rFonts w:ascii="Times New Roman" w:hAnsi="Times New Roman"/>
          <w:lang w:val="nl-NL"/>
        </w:rPr>
      </w:pPr>
      <w:r>
        <w:rPr>
          <w:rFonts w:ascii="Times New Roman" w:hAnsi="Times New Roman"/>
          <w:lang w:val="nl-NL"/>
        </w:rPr>
        <w:t xml:space="preserve">Riêng </w:t>
      </w:r>
      <w:r w:rsidR="0009574B">
        <w:rPr>
          <w:rFonts w:ascii="Times New Roman" w:hAnsi="Times New Roman"/>
          <w:lang w:val="nl-NL"/>
        </w:rPr>
        <w:t>các vụ việc</w:t>
      </w:r>
      <w:r w:rsidR="00103642" w:rsidRPr="000274F9">
        <w:rPr>
          <w:rFonts w:ascii="Times New Roman" w:hAnsi="Times New Roman"/>
          <w:lang w:val="nl-NL"/>
        </w:rPr>
        <w:t xml:space="preserve"> dân sự có chiều hướng gia tăng, nhất là các tranh chấp, khiếu kiện liên quan đến thừa kế, kiện đòi tài sản, </w:t>
      </w:r>
      <w:r w:rsidR="002651B3">
        <w:rPr>
          <w:rFonts w:ascii="Times New Roman" w:hAnsi="Times New Roman"/>
          <w:lang w:val="nl-NL"/>
        </w:rPr>
        <w:t xml:space="preserve">đất đai, </w:t>
      </w:r>
      <w:r w:rsidR="00103642" w:rsidRPr="000274F9">
        <w:rPr>
          <w:rFonts w:ascii="Times New Roman" w:hAnsi="Times New Roman"/>
          <w:lang w:val="nl-NL"/>
        </w:rPr>
        <w:t>tranh chấp tài sản chung vợ chồng</w:t>
      </w:r>
      <w:r w:rsidR="004655E6">
        <w:rPr>
          <w:rFonts w:ascii="Times New Roman" w:hAnsi="Times New Roman"/>
          <w:lang w:val="nl-NL"/>
        </w:rPr>
        <w:t xml:space="preserve"> và hôn nhân gia đình</w:t>
      </w:r>
      <w:r w:rsidR="000F4CDD">
        <w:rPr>
          <w:rFonts w:ascii="Times New Roman" w:hAnsi="Times New Roman"/>
          <w:lang w:val="nl-NL"/>
        </w:rPr>
        <w:t>..</w:t>
      </w:r>
      <w:r w:rsidR="001E3F21">
        <w:rPr>
          <w:rFonts w:ascii="Times New Roman" w:hAnsi="Times New Roman"/>
          <w:lang w:val="nl-NL"/>
        </w:rPr>
        <w:t xml:space="preserve">. </w:t>
      </w:r>
      <w:r w:rsidR="007125DC">
        <w:rPr>
          <w:rFonts w:ascii="Times New Roman" w:hAnsi="Times New Roman"/>
          <w:lang w:val="nl-NL"/>
        </w:rPr>
        <w:t xml:space="preserve">Một số </w:t>
      </w:r>
      <w:r w:rsidR="00103642" w:rsidRPr="000274F9">
        <w:rPr>
          <w:rFonts w:ascii="Times New Roman" w:hAnsi="Times New Roman"/>
          <w:lang w:val="nl-NL"/>
        </w:rPr>
        <w:t xml:space="preserve">vụ việc phức tạp, mâu thuẫn kéo </w:t>
      </w:r>
      <w:r w:rsidR="00103642" w:rsidRPr="000274F9">
        <w:rPr>
          <w:rFonts w:ascii="Times New Roman" w:hAnsi="Times New Roman"/>
          <w:lang w:val="nl-NL"/>
        </w:rPr>
        <w:lastRenderedPageBreak/>
        <w:t>dài, đã được cơ sở</w:t>
      </w:r>
      <w:r w:rsidR="002651B3">
        <w:rPr>
          <w:rFonts w:ascii="Times New Roman" w:hAnsi="Times New Roman"/>
          <w:lang w:val="nl-NL"/>
        </w:rPr>
        <w:t xml:space="preserve"> tổ chức</w:t>
      </w:r>
      <w:r w:rsidR="00103642" w:rsidRPr="000274F9">
        <w:rPr>
          <w:rFonts w:ascii="Times New Roman" w:hAnsi="Times New Roman"/>
          <w:lang w:val="nl-NL"/>
        </w:rPr>
        <w:t xml:space="preserve"> hòa giải nhiều</w:t>
      </w:r>
      <w:r w:rsidR="00D8233F">
        <w:rPr>
          <w:rFonts w:ascii="Times New Roman" w:hAnsi="Times New Roman"/>
          <w:lang w:val="nl-NL"/>
        </w:rPr>
        <w:t xml:space="preserve"> lần </w:t>
      </w:r>
      <w:r w:rsidR="00AE5088">
        <w:rPr>
          <w:rFonts w:ascii="Times New Roman" w:hAnsi="Times New Roman"/>
          <w:lang w:val="nl-NL"/>
        </w:rPr>
        <w:t xml:space="preserve">nhưng </w:t>
      </w:r>
      <w:r w:rsidR="00D8233F">
        <w:rPr>
          <w:rFonts w:ascii="Times New Roman" w:hAnsi="Times New Roman"/>
          <w:lang w:val="nl-NL"/>
        </w:rPr>
        <w:t>không thành, các bên khiếu</w:t>
      </w:r>
      <w:r w:rsidR="00142128" w:rsidRPr="000274F9">
        <w:rPr>
          <w:rFonts w:ascii="Times New Roman" w:hAnsi="Times New Roman"/>
          <w:lang w:val="nl-NL"/>
        </w:rPr>
        <w:t xml:space="preserve"> </w:t>
      </w:r>
      <w:r w:rsidR="00103642" w:rsidRPr="000274F9">
        <w:rPr>
          <w:rFonts w:ascii="Times New Roman" w:hAnsi="Times New Roman"/>
          <w:lang w:val="nl-NL"/>
        </w:rPr>
        <w:t xml:space="preserve">kiện ra Tòa án. </w:t>
      </w:r>
      <w:r w:rsidR="004A3351">
        <w:rPr>
          <w:rFonts w:ascii="Times New Roman" w:hAnsi="Times New Roman"/>
          <w:lang w:val="nl-NL"/>
        </w:rPr>
        <w:t>Nguyên nhân</w:t>
      </w:r>
      <w:r w:rsidR="00820837">
        <w:rPr>
          <w:rFonts w:ascii="Times New Roman" w:hAnsi="Times New Roman"/>
          <w:lang w:val="nl-NL"/>
        </w:rPr>
        <w:t xml:space="preserve"> chủ yếu là do quá trình</w:t>
      </w:r>
      <w:r w:rsidR="00650C38">
        <w:rPr>
          <w:rFonts w:ascii="Times New Roman" w:hAnsi="Times New Roman"/>
          <w:lang w:val="nl-NL"/>
        </w:rPr>
        <w:t xml:space="preserve"> </w:t>
      </w:r>
      <w:r w:rsidR="00103642" w:rsidRPr="000274F9">
        <w:rPr>
          <w:rFonts w:ascii="Times New Roman" w:hAnsi="Times New Roman"/>
          <w:lang w:val="nl-NL"/>
        </w:rPr>
        <w:t>phát triển về kinh tế</w:t>
      </w:r>
      <w:r w:rsidR="002A359A">
        <w:rPr>
          <w:rFonts w:ascii="Times New Roman" w:hAnsi="Times New Roman"/>
          <w:lang w:val="nl-NL"/>
        </w:rPr>
        <w:t xml:space="preserve"> -</w:t>
      </w:r>
      <w:r w:rsidR="00103642" w:rsidRPr="000274F9">
        <w:rPr>
          <w:rFonts w:ascii="Times New Roman" w:hAnsi="Times New Roman"/>
          <w:lang w:val="nl-NL"/>
        </w:rPr>
        <w:t xml:space="preserve"> xã hội đã phát sinh nhiều quan hệ về giao dịch dân sự, trong khi nhận thức pháp luật của các chủ thể tham gia giao dịch còn hạn chế; công tác quản lý nhà nước </w:t>
      </w:r>
      <w:r w:rsidR="00CB29B5">
        <w:rPr>
          <w:rFonts w:ascii="Times New Roman" w:hAnsi="Times New Roman"/>
          <w:lang w:val="nl-NL"/>
        </w:rPr>
        <w:t>trên một số lĩnh vực còn bất cập, nhất là về đất đai; c</w:t>
      </w:r>
      <w:r w:rsidR="00103642" w:rsidRPr="000274F9">
        <w:rPr>
          <w:rFonts w:ascii="Times New Roman" w:hAnsi="Times New Roman"/>
          <w:shd w:val="clear" w:color="auto" w:fill="FFFFFF"/>
          <w:lang w:val="nl-NL"/>
        </w:rPr>
        <w:t xml:space="preserve">huẩn mực đạo đức, đạo lý gia đình, </w:t>
      </w:r>
      <w:r w:rsidR="005620B1" w:rsidRPr="000274F9">
        <w:rPr>
          <w:rFonts w:ascii="Times New Roman" w:hAnsi="Times New Roman"/>
          <w:shd w:val="clear" w:color="auto" w:fill="FFFFFF"/>
          <w:lang w:val="nl-NL"/>
        </w:rPr>
        <w:t xml:space="preserve">vợ chồng, </w:t>
      </w:r>
      <w:r w:rsidR="00103642" w:rsidRPr="000274F9">
        <w:rPr>
          <w:rFonts w:ascii="Times New Roman" w:hAnsi="Times New Roman"/>
          <w:shd w:val="clear" w:color="auto" w:fill="FFFFFF"/>
          <w:lang w:val="nl-NL"/>
        </w:rPr>
        <w:t>dòng tộc</w:t>
      </w:r>
      <w:r w:rsidR="003F2C43" w:rsidRPr="00C22F81">
        <w:rPr>
          <w:rFonts w:ascii="Times New Roman" w:hAnsi="Times New Roman"/>
          <w:shd w:val="clear" w:color="auto" w:fill="FFFFFF"/>
          <w:lang w:val="nl-NL"/>
        </w:rPr>
        <w:t xml:space="preserve">, </w:t>
      </w:r>
      <w:r w:rsidR="003F2C43" w:rsidRPr="003F2C43">
        <w:rPr>
          <w:rFonts w:ascii="Times New Roman" w:hAnsi="Times New Roman"/>
          <w:shd w:val="clear" w:color="auto" w:fill="FFFFFF"/>
          <w:lang w:val="nl-NL"/>
        </w:rPr>
        <w:t xml:space="preserve">các giá trị văn hóa truyền thống, </w:t>
      </w:r>
      <w:r w:rsidR="00CD7C0E">
        <w:rPr>
          <w:rFonts w:ascii="Times New Roman" w:hAnsi="Times New Roman"/>
          <w:shd w:val="clear" w:color="auto" w:fill="FFFFFF"/>
          <w:lang w:val="nl-NL"/>
        </w:rPr>
        <w:t>quan hệ</w:t>
      </w:r>
      <w:r w:rsidR="003F2C43" w:rsidRPr="003F2C43">
        <w:rPr>
          <w:rFonts w:ascii="Times New Roman" w:hAnsi="Times New Roman"/>
          <w:shd w:val="clear" w:color="auto" w:fill="FFFFFF"/>
          <w:lang w:val="nl-NL"/>
        </w:rPr>
        <w:t xml:space="preserve"> cộng đồng</w:t>
      </w:r>
      <w:r w:rsidR="00103642" w:rsidRPr="000274F9">
        <w:rPr>
          <w:rFonts w:ascii="Times New Roman" w:hAnsi="Times New Roman"/>
          <w:shd w:val="clear" w:color="auto" w:fill="FFFFFF"/>
          <w:lang w:val="nl-NL"/>
        </w:rPr>
        <w:t xml:space="preserve"> </w:t>
      </w:r>
      <w:r w:rsidR="00362912">
        <w:rPr>
          <w:rFonts w:ascii="Times New Roman" w:hAnsi="Times New Roman"/>
          <w:shd w:val="clear" w:color="auto" w:fill="FFFFFF"/>
          <w:lang w:val="nl-NL"/>
        </w:rPr>
        <w:t>trong một bộ phận nhỏ Nhân dân chưa được coi trọng</w:t>
      </w:r>
      <w:r w:rsidR="001944B0">
        <w:rPr>
          <w:rFonts w:ascii="Times New Roman" w:hAnsi="Times New Roman"/>
          <w:shd w:val="clear" w:color="auto" w:fill="FFFFFF"/>
          <w:lang w:val="nl-NL"/>
        </w:rPr>
        <w:t xml:space="preserve"> đúng mức.</w:t>
      </w:r>
      <w:r w:rsidR="00521DB7">
        <w:rPr>
          <w:rFonts w:ascii="Times New Roman" w:hAnsi="Times New Roman"/>
          <w:shd w:val="clear" w:color="auto" w:fill="FFFFFF"/>
          <w:lang w:val="nl-NL"/>
        </w:rPr>
        <w:t xml:space="preserve"> </w:t>
      </w:r>
      <w:r w:rsidR="007136F0">
        <w:rPr>
          <w:rFonts w:ascii="Times New Roman" w:hAnsi="Times New Roman"/>
          <w:shd w:val="clear" w:color="auto" w:fill="FFFFFF"/>
          <w:lang w:val="nl-NL"/>
        </w:rPr>
        <w:t>T</w:t>
      </w:r>
      <w:r w:rsidR="00103642" w:rsidRPr="000274F9">
        <w:rPr>
          <w:rFonts w:ascii="Times New Roman" w:hAnsi="Times New Roman"/>
          <w:lang w:val="nl-NL"/>
        </w:rPr>
        <w:t>ranh chấp</w:t>
      </w:r>
      <w:r w:rsidR="00F61506">
        <w:rPr>
          <w:rFonts w:ascii="Times New Roman" w:hAnsi="Times New Roman"/>
          <w:lang w:val="nl-NL"/>
        </w:rPr>
        <w:t xml:space="preserve"> về</w:t>
      </w:r>
      <w:r w:rsidR="00103642" w:rsidRPr="000274F9">
        <w:rPr>
          <w:rFonts w:ascii="Times New Roman" w:hAnsi="Times New Roman"/>
          <w:lang w:val="nl-NL"/>
        </w:rPr>
        <w:t xml:space="preserve"> lao động</w:t>
      </w:r>
      <w:r w:rsidR="00A722AC">
        <w:rPr>
          <w:rFonts w:ascii="Times New Roman" w:hAnsi="Times New Roman"/>
          <w:lang w:val="nl-NL"/>
        </w:rPr>
        <w:t>,</w:t>
      </w:r>
      <w:r w:rsidR="00103642" w:rsidRPr="000274F9">
        <w:rPr>
          <w:rFonts w:ascii="Times New Roman" w:hAnsi="Times New Roman"/>
          <w:lang w:val="nl-NL"/>
        </w:rPr>
        <w:t xml:space="preserve"> kinh doanh thương mại chủ yếu </w:t>
      </w:r>
      <w:r w:rsidR="00E60B7F">
        <w:rPr>
          <w:rFonts w:ascii="Times New Roman" w:hAnsi="Times New Roman"/>
          <w:lang w:val="nl-NL"/>
        </w:rPr>
        <w:t>do vi phạm hợp đồng lao động,</w:t>
      </w:r>
      <w:r w:rsidR="003D20FB">
        <w:rPr>
          <w:rFonts w:ascii="Times New Roman" w:hAnsi="Times New Roman"/>
          <w:lang w:val="nl-NL"/>
        </w:rPr>
        <w:t xml:space="preserve"> vi phạm</w:t>
      </w:r>
      <w:r w:rsidR="00E60B7F">
        <w:rPr>
          <w:rFonts w:ascii="Times New Roman" w:hAnsi="Times New Roman"/>
          <w:lang w:val="nl-NL"/>
        </w:rPr>
        <w:t xml:space="preserve"> hợp đồng </w:t>
      </w:r>
      <w:r w:rsidR="00103642" w:rsidRPr="000274F9">
        <w:rPr>
          <w:rFonts w:ascii="Times New Roman" w:hAnsi="Times New Roman"/>
          <w:lang w:val="nl-NL"/>
        </w:rPr>
        <w:t xml:space="preserve">tín dụng ngân hàng </w:t>
      </w:r>
      <w:r w:rsidR="003D20FB">
        <w:rPr>
          <w:rFonts w:ascii="Times New Roman" w:hAnsi="Times New Roman"/>
          <w:lang w:val="nl-NL"/>
        </w:rPr>
        <w:t xml:space="preserve">của các </w:t>
      </w:r>
      <w:r w:rsidR="00103642" w:rsidRPr="000274F9">
        <w:rPr>
          <w:rFonts w:ascii="Times New Roman" w:hAnsi="Times New Roman"/>
          <w:lang w:val="nl-NL"/>
        </w:rPr>
        <w:t>cá nhân, doanh nghiệp</w:t>
      </w:r>
      <w:r w:rsidR="003C3727">
        <w:rPr>
          <w:rFonts w:ascii="Times New Roman" w:hAnsi="Times New Roman"/>
          <w:lang w:val="nl-NL"/>
        </w:rPr>
        <w:t>,</w:t>
      </w:r>
      <w:r w:rsidR="00103642" w:rsidRPr="000274F9">
        <w:rPr>
          <w:rFonts w:ascii="Times New Roman" w:hAnsi="Times New Roman"/>
          <w:lang w:val="nl-NL"/>
        </w:rPr>
        <w:t xml:space="preserve"> buộc </w:t>
      </w:r>
      <w:r w:rsidR="00A81D8E">
        <w:rPr>
          <w:rFonts w:ascii="Times New Roman" w:hAnsi="Times New Roman"/>
          <w:lang w:val="nl-NL"/>
        </w:rPr>
        <w:t xml:space="preserve">các </w:t>
      </w:r>
      <w:r w:rsidR="00103642" w:rsidRPr="000274F9">
        <w:rPr>
          <w:rFonts w:ascii="Times New Roman" w:hAnsi="Times New Roman"/>
          <w:lang w:val="nl-NL"/>
        </w:rPr>
        <w:t xml:space="preserve">ngân hàng </w:t>
      </w:r>
      <w:r w:rsidR="00A81D8E">
        <w:rPr>
          <w:rFonts w:ascii="Times New Roman" w:hAnsi="Times New Roman"/>
          <w:lang w:val="nl-NL"/>
        </w:rPr>
        <w:t xml:space="preserve">phải </w:t>
      </w:r>
      <w:r w:rsidR="00103642" w:rsidRPr="000274F9">
        <w:rPr>
          <w:rFonts w:ascii="Times New Roman" w:hAnsi="Times New Roman"/>
          <w:lang w:val="nl-NL"/>
        </w:rPr>
        <w:t>khởi kiệ</w:t>
      </w:r>
      <w:r w:rsidR="003C3727">
        <w:rPr>
          <w:rFonts w:ascii="Times New Roman" w:hAnsi="Times New Roman"/>
          <w:lang w:val="nl-NL"/>
        </w:rPr>
        <w:t>n yêu cầu thanh toán nợ</w:t>
      </w:r>
      <w:r w:rsidR="00103642" w:rsidRPr="000274F9">
        <w:rPr>
          <w:rFonts w:ascii="Times New Roman" w:hAnsi="Times New Roman"/>
          <w:lang w:val="nl-NL"/>
        </w:rPr>
        <w:t xml:space="preserve"> hoặc xử lý tài sản thế chấp</w:t>
      </w:r>
      <w:r w:rsidR="003C3727">
        <w:rPr>
          <w:rFonts w:ascii="Times New Roman" w:hAnsi="Times New Roman"/>
          <w:lang w:val="nl-NL"/>
        </w:rPr>
        <w:t xml:space="preserve">.... </w:t>
      </w:r>
    </w:p>
    <w:p w14:paraId="682589E5" w14:textId="62A27B90" w:rsidR="00103642" w:rsidRDefault="00103642" w:rsidP="006F21C9">
      <w:pPr>
        <w:pStyle w:val="NormalWeb"/>
        <w:spacing w:before="60" w:beforeAutospacing="0" w:after="0" w:afterAutospacing="0" w:line="264" w:lineRule="auto"/>
        <w:ind w:firstLine="720"/>
        <w:jc w:val="both"/>
        <w:rPr>
          <w:b/>
          <w:sz w:val="28"/>
          <w:szCs w:val="28"/>
          <w:lang w:val="nl-NL"/>
        </w:rPr>
      </w:pPr>
      <w:r w:rsidRPr="000274F9">
        <w:rPr>
          <w:b/>
          <w:sz w:val="28"/>
          <w:szCs w:val="28"/>
          <w:lang w:val="nl-NL"/>
        </w:rPr>
        <w:t xml:space="preserve">2. </w:t>
      </w:r>
      <w:r w:rsidR="00651606">
        <w:rPr>
          <w:b/>
          <w:sz w:val="28"/>
          <w:szCs w:val="28"/>
          <w:lang w:val="nl-NL"/>
        </w:rPr>
        <w:t xml:space="preserve">Tình hình </w:t>
      </w:r>
      <w:r w:rsidRPr="000274F9">
        <w:rPr>
          <w:b/>
          <w:sz w:val="28"/>
          <w:szCs w:val="28"/>
          <w:lang w:val="nl-NL"/>
        </w:rPr>
        <w:t xml:space="preserve">giải quyết, xét xử các vụ án </w:t>
      </w:r>
      <w:r w:rsidR="00023E78">
        <w:rPr>
          <w:b/>
          <w:sz w:val="28"/>
          <w:szCs w:val="28"/>
          <w:lang w:val="nl-NL"/>
        </w:rPr>
        <w:t xml:space="preserve">hành chính, các vụ </w:t>
      </w:r>
      <w:r w:rsidR="00F76673">
        <w:rPr>
          <w:b/>
          <w:sz w:val="28"/>
          <w:szCs w:val="28"/>
          <w:lang w:val="nl-NL"/>
        </w:rPr>
        <w:t>việc dân sự</w:t>
      </w:r>
    </w:p>
    <w:p w14:paraId="747676CF" w14:textId="4344B46A" w:rsidR="00F76673" w:rsidRPr="00A4794D" w:rsidRDefault="00F76673" w:rsidP="006F21C9">
      <w:pPr>
        <w:pStyle w:val="NormalWeb"/>
        <w:spacing w:before="60" w:beforeAutospacing="0" w:after="0" w:afterAutospacing="0" w:line="264" w:lineRule="auto"/>
        <w:ind w:firstLine="720"/>
        <w:jc w:val="both"/>
        <w:rPr>
          <w:b/>
          <w:i/>
          <w:sz w:val="28"/>
          <w:szCs w:val="28"/>
          <w:lang w:val="nl-NL"/>
        </w:rPr>
      </w:pPr>
      <w:r w:rsidRPr="00A4794D">
        <w:rPr>
          <w:b/>
          <w:i/>
          <w:sz w:val="28"/>
          <w:szCs w:val="28"/>
          <w:lang w:val="nl-NL"/>
        </w:rPr>
        <w:t xml:space="preserve">2.1 </w:t>
      </w:r>
      <w:r w:rsidR="00A4794D">
        <w:rPr>
          <w:b/>
          <w:i/>
          <w:sz w:val="28"/>
          <w:szCs w:val="28"/>
          <w:lang w:val="nl-NL"/>
        </w:rPr>
        <w:t>Các v</w:t>
      </w:r>
      <w:r w:rsidRPr="00A4794D">
        <w:rPr>
          <w:b/>
          <w:i/>
          <w:sz w:val="28"/>
          <w:szCs w:val="28"/>
          <w:lang w:val="nl-NL"/>
        </w:rPr>
        <w:t>ụ việc hành chính</w:t>
      </w:r>
    </w:p>
    <w:p w14:paraId="329BCD3A" w14:textId="3963889B" w:rsidR="007F21B0" w:rsidRDefault="009833C8" w:rsidP="006F21C9">
      <w:pPr>
        <w:pStyle w:val="NormalWeb"/>
        <w:spacing w:before="60" w:beforeAutospacing="0" w:after="0" w:afterAutospacing="0" w:line="264" w:lineRule="auto"/>
        <w:ind w:firstLine="720"/>
        <w:jc w:val="both"/>
        <w:rPr>
          <w:sz w:val="28"/>
          <w:szCs w:val="28"/>
          <w:lang w:val="nl-NL"/>
        </w:rPr>
      </w:pPr>
      <w:r>
        <w:rPr>
          <w:sz w:val="28"/>
          <w:szCs w:val="28"/>
          <w:lang w:val="nl-NL"/>
        </w:rPr>
        <w:t>G</w:t>
      </w:r>
      <w:r w:rsidR="007F21B0">
        <w:rPr>
          <w:sz w:val="28"/>
          <w:szCs w:val="28"/>
          <w:lang w:val="nl-NL"/>
        </w:rPr>
        <w:t>iai đoạn 2016-2018</w:t>
      </w:r>
      <w:r w:rsidR="005D055B">
        <w:rPr>
          <w:sz w:val="28"/>
          <w:szCs w:val="28"/>
          <w:lang w:val="nl-NL"/>
        </w:rPr>
        <w:t>, TAND hai cấp đã</w:t>
      </w:r>
      <w:r w:rsidR="007F21B0">
        <w:rPr>
          <w:sz w:val="28"/>
          <w:szCs w:val="28"/>
          <w:lang w:val="nl-NL"/>
        </w:rPr>
        <w:t xml:space="preserve"> tiếp nhận</w:t>
      </w:r>
      <w:r w:rsidR="00B8553C">
        <w:rPr>
          <w:sz w:val="28"/>
          <w:szCs w:val="28"/>
          <w:lang w:val="nl-NL"/>
        </w:rPr>
        <w:t xml:space="preserve"> 41 </w:t>
      </w:r>
      <w:r w:rsidR="003A445D">
        <w:rPr>
          <w:sz w:val="28"/>
          <w:szCs w:val="28"/>
          <w:lang w:val="nl-NL"/>
        </w:rPr>
        <w:t>đơn khiếu kiện</w:t>
      </w:r>
      <w:r w:rsidR="00C02B64">
        <w:rPr>
          <w:sz w:val="28"/>
          <w:szCs w:val="28"/>
          <w:lang w:val="nl-NL"/>
        </w:rPr>
        <w:t xml:space="preserve"> về vụ việc hành chính</w:t>
      </w:r>
      <w:r w:rsidR="003A445D">
        <w:rPr>
          <w:sz w:val="28"/>
          <w:szCs w:val="28"/>
          <w:lang w:val="nl-NL"/>
        </w:rPr>
        <w:t xml:space="preserve">. </w:t>
      </w:r>
      <w:r w:rsidR="00967CE3">
        <w:rPr>
          <w:sz w:val="28"/>
          <w:szCs w:val="28"/>
          <w:lang w:val="nl-NL"/>
        </w:rPr>
        <w:t>T</w:t>
      </w:r>
      <w:r w:rsidR="00B8553C" w:rsidRPr="00A65815">
        <w:rPr>
          <w:sz w:val="28"/>
          <w:szCs w:val="28"/>
        </w:rPr>
        <w:t>hụ lý để giải quyết</w:t>
      </w:r>
      <w:r w:rsidR="003A445D">
        <w:rPr>
          <w:sz w:val="28"/>
          <w:szCs w:val="28"/>
        </w:rPr>
        <w:t xml:space="preserve"> sơ thẩm </w:t>
      </w:r>
      <w:r w:rsidR="00B8553C" w:rsidRPr="00A65815">
        <w:rPr>
          <w:sz w:val="28"/>
          <w:szCs w:val="28"/>
        </w:rPr>
        <w:t>3</w:t>
      </w:r>
      <w:r w:rsidR="00B8553C">
        <w:rPr>
          <w:sz w:val="28"/>
          <w:szCs w:val="28"/>
        </w:rPr>
        <w:t>7</w:t>
      </w:r>
      <w:r w:rsidR="00B8553C" w:rsidRPr="00A65815">
        <w:rPr>
          <w:sz w:val="28"/>
          <w:szCs w:val="28"/>
        </w:rPr>
        <w:t xml:space="preserve"> đơn. </w:t>
      </w:r>
      <w:r w:rsidR="0023160B">
        <w:rPr>
          <w:sz w:val="28"/>
          <w:szCs w:val="28"/>
        </w:rPr>
        <w:t xml:space="preserve">Số đơn kháng cáo phúc thẩm </w:t>
      </w:r>
      <w:r w:rsidR="00B8553C" w:rsidRPr="00A65815">
        <w:rPr>
          <w:sz w:val="28"/>
          <w:szCs w:val="28"/>
        </w:rPr>
        <w:t>1</w:t>
      </w:r>
      <w:r w:rsidR="00B8553C">
        <w:rPr>
          <w:sz w:val="28"/>
          <w:szCs w:val="28"/>
        </w:rPr>
        <w:t>6 đơn</w:t>
      </w:r>
      <w:r w:rsidR="0023160B">
        <w:rPr>
          <w:sz w:val="28"/>
          <w:szCs w:val="28"/>
        </w:rPr>
        <w:t xml:space="preserve">.  </w:t>
      </w:r>
    </w:p>
    <w:p w14:paraId="461C283D" w14:textId="74DC884A" w:rsidR="005F3630" w:rsidRDefault="00967CE3" w:rsidP="006F21C9">
      <w:pPr>
        <w:pStyle w:val="NormalWeb"/>
        <w:spacing w:before="60" w:beforeAutospacing="0" w:after="0" w:afterAutospacing="0" w:line="264" w:lineRule="auto"/>
        <w:ind w:firstLine="720"/>
        <w:jc w:val="both"/>
        <w:rPr>
          <w:sz w:val="28"/>
          <w:szCs w:val="28"/>
          <w:lang w:val="nl-NL"/>
        </w:rPr>
      </w:pPr>
      <w:r>
        <w:rPr>
          <w:sz w:val="28"/>
          <w:szCs w:val="28"/>
          <w:lang w:val="nl-NL"/>
        </w:rPr>
        <w:t xml:space="preserve">Tổng số đơn thụ lý giải quyết </w:t>
      </w:r>
      <w:r w:rsidR="00BF0780">
        <w:rPr>
          <w:sz w:val="28"/>
          <w:szCs w:val="28"/>
          <w:lang w:val="nl-NL"/>
        </w:rPr>
        <w:t>sơ thẩm và phúc thẩm</w:t>
      </w:r>
      <w:r w:rsidR="005075AC">
        <w:rPr>
          <w:sz w:val="28"/>
          <w:szCs w:val="28"/>
          <w:lang w:val="nl-NL"/>
        </w:rPr>
        <w:t xml:space="preserve">: 53 đơn </w:t>
      </w:r>
      <w:r w:rsidR="00106CBA" w:rsidRPr="000274F9">
        <w:rPr>
          <w:sz w:val="28"/>
          <w:szCs w:val="28"/>
          <w:lang w:val="nl-NL"/>
        </w:rPr>
        <w:t>(</w:t>
      </w:r>
      <w:r w:rsidR="008A44BA">
        <w:rPr>
          <w:sz w:val="28"/>
          <w:szCs w:val="28"/>
          <w:lang w:val="nl-NL"/>
        </w:rPr>
        <w:t xml:space="preserve">TAND </w:t>
      </w:r>
      <w:r w:rsidR="00106CBA" w:rsidRPr="000274F9">
        <w:rPr>
          <w:sz w:val="28"/>
          <w:szCs w:val="28"/>
          <w:lang w:val="nl-NL"/>
        </w:rPr>
        <w:t>tỉnh</w:t>
      </w:r>
      <w:r w:rsidR="004D1528">
        <w:rPr>
          <w:sz w:val="28"/>
          <w:szCs w:val="28"/>
          <w:lang w:val="nl-NL"/>
        </w:rPr>
        <w:t xml:space="preserve"> thụ lý</w:t>
      </w:r>
      <w:r w:rsidR="00106CBA" w:rsidRPr="000274F9">
        <w:rPr>
          <w:sz w:val="28"/>
          <w:szCs w:val="28"/>
          <w:lang w:val="nl-NL"/>
        </w:rPr>
        <w:t xml:space="preserve"> 30,</w:t>
      </w:r>
      <w:r w:rsidR="008A44BA">
        <w:rPr>
          <w:sz w:val="28"/>
          <w:szCs w:val="28"/>
          <w:lang w:val="nl-NL"/>
        </w:rPr>
        <w:t xml:space="preserve"> TAND cấp</w:t>
      </w:r>
      <w:r w:rsidR="00106CBA" w:rsidRPr="000274F9">
        <w:rPr>
          <w:sz w:val="28"/>
          <w:szCs w:val="28"/>
          <w:lang w:val="nl-NL"/>
        </w:rPr>
        <w:t xml:space="preserve"> huyện </w:t>
      </w:r>
      <w:r w:rsidR="004D1528">
        <w:rPr>
          <w:sz w:val="28"/>
          <w:szCs w:val="28"/>
          <w:lang w:val="nl-NL"/>
        </w:rPr>
        <w:t xml:space="preserve">thụ lý </w:t>
      </w:r>
      <w:r w:rsidR="00C01FCA">
        <w:rPr>
          <w:sz w:val="28"/>
          <w:szCs w:val="28"/>
          <w:lang w:val="nl-NL"/>
        </w:rPr>
        <w:t>23). Đ</w:t>
      </w:r>
      <w:r w:rsidR="00106CBA" w:rsidRPr="000274F9">
        <w:rPr>
          <w:sz w:val="28"/>
          <w:szCs w:val="28"/>
          <w:lang w:val="nl-NL"/>
        </w:rPr>
        <w:t>ã giải quyết: 51 vụ</w:t>
      </w:r>
      <w:r w:rsidR="00086AC5">
        <w:rPr>
          <w:sz w:val="28"/>
          <w:szCs w:val="28"/>
          <w:lang w:val="nl-NL"/>
        </w:rPr>
        <w:t xml:space="preserve"> (TAND tỉnh 28 vụ: </w:t>
      </w:r>
      <w:r w:rsidR="00086AC5" w:rsidRPr="000274F9">
        <w:rPr>
          <w:sz w:val="28"/>
          <w:szCs w:val="28"/>
          <w:lang w:val="nl-NL"/>
        </w:rPr>
        <w:t>sơ thẩm: 13 vụ, phúc thẩm: 15 vụ</w:t>
      </w:r>
      <w:r w:rsidR="00086AC5">
        <w:rPr>
          <w:sz w:val="28"/>
          <w:szCs w:val="28"/>
          <w:lang w:val="nl-NL"/>
        </w:rPr>
        <w:t xml:space="preserve">; TAND </w:t>
      </w:r>
      <w:r w:rsidR="00086AC5" w:rsidRPr="000274F9">
        <w:rPr>
          <w:sz w:val="28"/>
          <w:szCs w:val="28"/>
          <w:lang w:val="nl-NL"/>
        </w:rPr>
        <w:t>cấp huyện</w:t>
      </w:r>
      <w:r w:rsidR="00086AC5">
        <w:rPr>
          <w:sz w:val="28"/>
          <w:szCs w:val="28"/>
          <w:lang w:val="nl-NL"/>
        </w:rPr>
        <w:t xml:space="preserve"> 23 vụ)</w:t>
      </w:r>
      <w:r w:rsidR="006B43E7">
        <w:rPr>
          <w:sz w:val="28"/>
          <w:szCs w:val="28"/>
          <w:lang w:val="nl-NL"/>
        </w:rPr>
        <w:t xml:space="preserve">, </w:t>
      </w:r>
      <w:r w:rsidR="00086AC5">
        <w:rPr>
          <w:sz w:val="28"/>
          <w:szCs w:val="28"/>
          <w:lang w:val="nl-NL"/>
        </w:rPr>
        <w:t>c</w:t>
      </w:r>
      <w:r w:rsidR="007717E3">
        <w:rPr>
          <w:sz w:val="28"/>
          <w:szCs w:val="28"/>
          <w:lang w:val="nl-NL"/>
        </w:rPr>
        <w:t>hiếm tỷ lệ 96,2%</w:t>
      </w:r>
      <w:r w:rsidR="002D7BBF">
        <w:rPr>
          <w:sz w:val="28"/>
          <w:szCs w:val="28"/>
          <w:lang w:val="nl-NL"/>
        </w:rPr>
        <w:t xml:space="preserve"> </w:t>
      </w:r>
    </w:p>
    <w:p w14:paraId="74E458BD" w14:textId="1B996C10" w:rsidR="00255784" w:rsidRDefault="004C1C4D" w:rsidP="006F21C9">
      <w:pPr>
        <w:pStyle w:val="NormalWeb"/>
        <w:spacing w:before="60" w:beforeAutospacing="0" w:after="0" w:afterAutospacing="0" w:line="264" w:lineRule="auto"/>
        <w:ind w:firstLine="720"/>
        <w:jc w:val="both"/>
        <w:rPr>
          <w:sz w:val="28"/>
          <w:szCs w:val="28"/>
          <w:lang w:val="nl-NL"/>
        </w:rPr>
      </w:pPr>
      <w:r>
        <w:rPr>
          <w:sz w:val="28"/>
          <w:szCs w:val="28"/>
          <w:lang w:val="nl-NL"/>
        </w:rPr>
        <w:t xml:space="preserve">Qua giám sát, cho thấy </w:t>
      </w:r>
      <w:r w:rsidR="00335539">
        <w:rPr>
          <w:sz w:val="28"/>
          <w:szCs w:val="28"/>
          <w:lang w:val="nl-NL"/>
        </w:rPr>
        <w:t xml:space="preserve">TAND hai cấp đã cơ bản thực hiện nghiêm túc các quy định trong tố tụng hành chính và áp dụng luật nội dung; </w:t>
      </w:r>
      <w:r w:rsidR="005F3630">
        <w:rPr>
          <w:sz w:val="28"/>
          <w:szCs w:val="28"/>
          <w:lang w:val="nl-NL"/>
        </w:rPr>
        <w:t>không có án quá hạn luật định;</w:t>
      </w:r>
      <w:r w:rsidR="00280874">
        <w:rPr>
          <w:sz w:val="28"/>
          <w:szCs w:val="28"/>
          <w:lang w:val="nl-NL"/>
        </w:rPr>
        <w:t xml:space="preserve"> </w:t>
      </w:r>
      <w:r w:rsidR="00685901">
        <w:rPr>
          <w:sz w:val="28"/>
          <w:szCs w:val="28"/>
          <w:lang w:val="nl-NL"/>
        </w:rPr>
        <w:t xml:space="preserve">100% </w:t>
      </w:r>
      <w:r w:rsidR="00280874">
        <w:rPr>
          <w:sz w:val="28"/>
          <w:szCs w:val="28"/>
          <w:lang w:val="nl-NL"/>
        </w:rPr>
        <w:t>số vụ án được tổ chức đối thoại</w:t>
      </w:r>
      <w:r w:rsidR="00685901">
        <w:rPr>
          <w:rStyle w:val="FootnoteReference"/>
          <w:sz w:val="28"/>
          <w:szCs w:val="28"/>
          <w:lang w:val="nl-NL"/>
        </w:rPr>
        <w:footnoteReference w:id="2"/>
      </w:r>
      <w:r w:rsidR="00173A27">
        <w:rPr>
          <w:sz w:val="28"/>
          <w:szCs w:val="28"/>
          <w:lang w:val="nl-NL"/>
        </w:rPr>
        <w:t xml:space="preserve">; </w:t>
      </w:r>
      <w:r w:rsidR="00615446">
        <w:rPr>
          <w:sz w:val="28"/>
          <w:szCs w:val="28"/>
          <w:lang w:val="nl-NL"/>
        </w:rPr>
        <w:t>không có vụ án bị kháng nghị, án có kháng cáo 23 vụ (</w:t>
      </w:r>
      <w:r w:rsidR="00255784" w:rsidRPr="000274F9">
        <w:rPr>
          <w:sz w:val="28"/>
          <w:szCs w:val="28"/>
          <w:lang w:val="nl-NL"/>
        </w:rPr>
        <w:t>Tòa án tỉnh 05 vụ, Tòa án cấp huyện 18 vụ)</w:t>
      </w:r>
      <w:r w:rsidR="00615446">
        <w:rPr>
          <w:sz w:val="28"/>
          <w:szCs w:val="28"/>
          <w:lang w:val="nl-NL"/>
        </w:rPr>
        <w:t>,</w:t>
      </w:r>
      <w:r w:rsidR="00255784" w:rsidRPr="000274F9">
        <w:rPr>
          <w:sz w:val="28"/>
          <w:szCs w:val="28"/>
          <w:lang w:val="nl-NL"/>
        </w:rPr>
        <w:t xml:space="preserve"> chiếm tỷ lệ 45,1% so với tổng số vụ án đã giải quyết. </w:t>
      </w:r>
    </w:p>
    <w:p w14:paraId="1D31D12D" w14:textId="7F59DCBE" w:rsidR="00685901" w:rsidRDefault="00200B1A" w:rsidP="00685901">
      <w:pPr>
        <w:pStyle w:val="NormalWeb"/>
        <w:spacing w:before="60" w:beforeAutospacing="0" w:after="0" w:afterAutospacing="0" w:line="264" w:lineRule="auto"/>
        <w:ind w:firstLine="720"/>
        <w:jc w:val="both"/>
        <w:rPr>
          <w:sz w:val="28"/>
          <w:szCs w:val="28"/>
          <w:lang w:val="nl-NL"/>
        </w:rPr>
      </w:pPr>
      <w:r>
        <w:rPr>
          <w:sz w:val="28"/>
          <w:szCs w:val="28"/>
          <w:lang w:val="nl-NL"/>
        </w:rPr>
        <w:t xml:space="preserve">Tuy vậy, vẫn còn </w:t>
      </w:r>
      <w:r w:rsidR="00255784" w:rsidRPr="000274F9">
        <w:rPr>
          <w:sz w:val="28"/>
          <w:szCs w:val="28"/>
          <w:lang w:val="nl-NL"/>
        </w:rPr>
        <w:t>01 vụ</w:t>
      </w:r>
      <w:r>
        <w:rPr>
          <w:sz w:val="28"/>
          <w:szCs w:val="28"/>
          <w:lang w:val="nl-NL"/>
        </w:rPr>
        <w:t xml:space="preserve"> bản án bị hủy </w:t>
      </w:r>
      <w:r w:rsidR="00255784" w:rsidRPr="000274F9">
        <w:rPr>
          <w:sz w:val="28"/>
          <w:szCs w:val="28"/>
          <w:lang w:val="nl-NL"/>
        </w:rPr>
        <w:t xml:space="preserve">do </w:t>
      </w:r>
      <w:r>
        <w:rPr>
          <w:sz w:val="28"/>
          <w:szCs w:val="28"/>
          <w:lang w:val="nl-NL"/>
        </w:rPr>
        <w:t xml:space="preserve">TAND cấp huyện </w:t>
      </w:r>
      <w:r w:rsidR="00255784" w:rsidRPr="000274F9">
        <w:rPr>
          <w:sz w:val="28"/>
          <w:szCs w:val="28"/>
          <w:lang w:val="nl-NL"/>
        </w:rPr>
        <w:t>vi phạm thủ tục tố tụng, thu thập tài liệu chưa đầy đủ khách quan, không giải quyết hết các yêu cầu của đươn</w:t>
      </w:r>
      <w:r w:rsidR="0077026A">
        <w:rPr>
          <w:sz w:val="28"/>
          <w:szCs w:val="28"/>
          <w:lang w:val="nl-NL"/>
        </w:rPr>
        <w:t>g sự;</w:t>
      </w:r>
      <w:r>
        <w:rPr>
          <w:sz w:val="28"/>
          <w:szCs w:val="28"/>
          <w:lang w:val="nl-NL"/>
        </w:rPr>
        <w:t xml:space="preserve"> 01 vụ bản án bị sửa</w:t>
      </w:r>
      <w:r>
        <w:rPr>
          <w:rStyle w:val="FootnoteReference"/>
          <w:sz w:val="28"/>
          <w:szCs w:val="28"/>
          <w:lang w:val="nl-NL"/>
        </w:rPr>
        <w:footnoteReference w:id="3"/>
      </w:r>
      <w:r w:rsidR="00D47AF0">
        <w:rPr>
          <w:sz w:val="28"/>
          <w:szCs w:val="28"/>
          <w:lang w:val="nl-NL"/>
        </w:rPr>
        <w:t xml:space="preserve">; tỷ lệ số vụ </w:t>
      </w:r>
      <w:r w:rsidR="00685901">
        <w:rPr>
          <w:sz w:val="28"/>
          <w:szCs w:val="28"/>
          <w:lang w:val="nl-NL"/>
        </w:rPr>
        <w:t>đối thoại thành</w:t>
      </w:r>
      <w:r w:rsidR="00D855AE">
        <w:rPr>
          <w:sz w:val="28"/>
          <w:szCs w:val="28"/>
          <w:lang w:val="nl-NL"/>
        </w:rPr>
        <w:t xml:space="preserve"> còn thấp</w:t>
      </w:r>
      <w:r w:rsidR="00685901">
        <w:rPr>
          <w:rStyle w:val="FootnoteReference"/>
          <w:sz w:val="28"/>
          <w:szCs w:val="28"/>
          <w:lang w:val="nl-NL"/>
        </w:rPr>
        <w:footnoteReference w:id="4"/>
      </w:r>
      <w:r w:rsidR="00754EE7">
        <w:rPr>
          <w:sz w:val="28"/>
          <w:szCs w:val="28"/>
          <w:lang w:val="nl-NL"/>
        </w:rPr>
        <w:t>; một số bản án tuyên không rõ, khó thi hành</w:t>
      </w:r>
      <w:r w:rsidR="003C2B80">
        <w:rPr>
          <w:sz w:val="28"/>
          <w:szCs w:val="28"/>
          <w:lang w:val="nl-NL"/>
        </w:rPr>
        <w:t>,</w:t>
      </w:r>
      <w:r w:rsidR="00754EE7">
        <w:rPr>
          <w:sz w:val="28"/>
          <w:szCs w:val="28"/>
          <w:lang w:val="nl-NL"/>
        </w:rPr>
        <w:t xml:space="preserve"> phải giải thích</w:t>
      </w:r>
      <w:r w:rsidR="002F1A9A">
        <w:rPr>
          <w:sz w:val="28"/>
          <w:szCs w:val="28"/>
          <w:lang w:val="nl-NL"/>
        </w:rPr>
        <w:t>.</w:t>
      </w:r>
    </w:p>
    <w:p w14:paraId="6F2B2CDE" w14:textId="0A30C460" w:rsidR="00103642" w:rsidRPr="000274F9" w:rsidRDefault="00103642" w:rsidP="006F21C9">
      <w:pPr>
        <w:pStyle w:val="NormalWeb"/>
        <w:spacing w:before="60" w:beforeAutospacing="0" w:after="0" w:afterAutospacing="0" w:line="264" w:lineRule="auto"/>
        <w:ind w:firstLine="720"/>
        <w:jc w:val="both"/>
        <w:rPr>
          <w:b/>
          <w:i/>
          <w:sz w:val="28"/>
          <w:szCs w:val="28"/>
          <w:lang w:val="nl-NL"/>
        </w:rPr>
      </w:pPr>
      <w:r w:rsidRPr="000274F9">
        <w:rPr>
          <w:b/>
          <w:i/>
          <w:sz w:val="28"/>
          <w:szCs w:val="28"/>
          <w:lang w:val="nl-NL"/>
        </w:rPr>
        <w:t xml:space="preserve">2.2. </w:t>
      </w:r>
      <w:r w:rsidR="00F76673">
        <w:rPr>
          <w:b/>
          <w:i/>
          <w:sz w:val="28"/>
          <w:szCs w:val="28"/>
          <w:lang w:val="nl-NL"/>
        </w:rPr>
        <w:t>C</w:t>
      </w:r>
      <w:r w:rsidR="00F07C26">
        <w:rPr>
          <w:b/>
          <w:i/>
          <w:sz w:val="28"/>
          <w:szCs w:val="28"/>
          <w:lang w:val="nl-NL"/>
        </w:rPr>
        <w:t>ác vụ</w:t>
      </w:r>
      <w:r w:rsidR="00996DA4">
        <w:rPr>
          <w:b/>
          <w:i/>
          <w:sz w:val="28"/>
          <w:szCs w:val="28"/>
          <w:lang w:val="nl-NL"/>
        </w:rPr>
        <w:t xml:space="preserve"> việc dân sự (bao gồm các vụ</w:t>
      </w:r>
      <w:r w:rsidRPr="000274F9">
        <w:rPr>
          <w:b/>
          <w:i/>
          <w:sz w:val="28"/>
          <w:szCs w:val="28"/>
          <w:lang w:val="nl-NL"/>
        </w:rPr>
        <w:t xml:space="preserve"> việc dân sự, hôn nhân và gia đình, kinh doanh, thương mại, lao động)</w:t>
      </w:r>
    </w:p>
    <w:p w14:paraId="4EBE62CB" w14:textId="7C4F51B7" w:rsidR="00C77E61" w:rsidRPr="00DD3DA9" w:rsidRDefault="008759EC" w:rsidP="00DD3DA9">
      <w:pPr>
        <w:spacing w:before="60" w:line="264" w:lineRule="auto"/>
        <w:ind w:firstLine="720"/>
        <w:jc w:val="both"/>
        <w:rPr>
          <w:rFonts w:ascii="Times New Roman" w:hAnsi="Times New Roman"/>
        </w:rPr>
      </w:pPr>
      <w:r>
        <w:rPr>
          <w:rFonts w:ascii="Times New Roman" w:hAnsi="Times New Roman"/>
        </w:rPr>
        <w:t>TAND hai cấp đã tiếp nhận 5.106</w:t>
      </w:r>
      <w:r w:rsidR="00967CE3">
        <w:rPr>
          <w:rFonts w:ascii="Times New Roman" w:hAnsi="Times New Roman"/>
        </w:rPr>
        <w:t xml:space="preserve"> </w:t>
      </w:r>
      <w:r w:rsidR="00723C2A">
        <w:rPr>
          <w:rFonts w:ascii="Times New Roman" w:hAnsi="Times New Roman"/>
        </w:rPr>
        <w:t>đơn.</w:t>
      </w:r>
      <w:r w:rsidR="00967CE3">
        <w:rPr>
          <w:rFonts w:ascii="Times New Roman" w:hAnsi="Times New Roman"/>
        </w:rPr>
        <w:t xml:space="preserve"> </w:t>
      </w:r>
      <w:r w:rsidR="00C77E61" w:rsidRPr="00DD3DA9">
        <w:rPr>
          <w:rFonts w:ascii="Times New Roman" w:hAnsi="Times New Roman"/>
        </w:rPr>
        <w:t xml:space="preserve">Thụ lý để giải quyết sơ thẩm, phúc thẩm 4.564 đơn. Số đơn kháng cáo phúc thẩm </w:t>
      </w:r>
      <w:r w:rsidR="00463E09">
        <w:rPr>
          <w:rFonts w:ascii="Times New Roman" w:hAnsi="Times New Roman"/>
        </w:rPr>
        <w:t>165</w:t>
      </w:r>
      <w:r w:rsidR="00C77E61" w:rsidRPr="00DD3DA9">
        <w:rPr>
          <w:rFonts w:ascii="Times New Roman" w:hAnsi="Times New Roman"/>
        </w:rPr>
        <w:t xml:space="preserve"> đơn.  </w:t>
      </w:r>
    </w:p>
    <w:p w14:paraId="106BE124" w14:textId="19B3B0F2" w:rsidR="0003694E" w:rsidRPr="00233DF9" w:rsidRDefault="00463E09" w:rsidP="006F21C9">
      <w:pPr>
        <w:spacing w:before="60" w:line="264" w:lineRule="auto"/>
        <w:ind w:firstLine="720"/>
        <w:jc w:val="both"/>
        <w:rPr>
          <w:rFonts w:ascii="Times New Roman" w:hAnsi="Times New Roman"/>
        </w:rPr>
      </w:pPr>
      <w:r w:rsidRPr="00463E09">
        <w:rPr>
          <w:rFonts w:ascii="Times New Roman" w:hAnsi="Times New Roman"/>
        </w:rPr>
        <w:lastRenderedPageBreak/>
        <w:t xml:space="preserve">Tổng số đơn thụ lý giải quyết sơ thẩm và phúc thẩm: </w:t>
      </w:r>
      <w:r w:rsidR="00106CBA" w:rsidRPr="0003694E">
        <w:rPr>
          <w:rFonts w:ascii="Times New Roman" w:hAnsi="Times New Roman"/>
        </w:rPr>
        <w:t>4</w:t>
      </w:r>
      <w:r w:rsidR="008A44BA" w:rsidRPr="0003694E">
        <w:rPr>
          <w:rFonts w:ascii="Times New Roman" w:hAnsi="Times New Roman"/>
        </w:rPr>
        <w:t>.</w:t>
      </w:r>
      <w:r w:rsidR="00106CBA" w:rsidRPr="0003694E">
        <w:rPr>
          <w:rFonts w:ascii="Times New Roman" w:hAnsi="Times New Roman"/>
        </w:rPr>
        <w:t>72</w:t>
      </w:r>
      <w:r w:rsidR="004E0BCF" w:rsidRPr="0003694E">
        <w:rPr>
          <w:rFonts w:ascii="Times New Roman" w:hAnsi="Times New Roman"/>
        </w:rPr>
        <w:t>9</w:t>
      </w:r>
      <w:r w:rsidR="00106CBA" w:rsidRPr="0003694E">
        <w:rPr>
          <w:rFonts w:ascii="Times New Roman" w:hAnsi="Times New Roman"/>
        </w:rPr>
        <w:t xml:space="preserve"> đơn</w:t>
      </w:r>
      <w:r w:rsidR="004E0BCF" w:rsidRPr="0003694E">
        <w:rPr>
          <w:rFonts w:ascii="Times New Roman" w:hAnsi="Times New Roman"/>
        </w:rPr>
        <w:t xml:space="preserve"> (TAND tỉnh thụ lý 375 đơn, TAND cấp huyện thụ lý 4.354 đơn)</w:t>
      </w:r>
      <w:r w:rsidR="00C25CF4" w:rsidRPr="0003694E">
        <w:rPr>
          <w:rFonts w:ascii="Times New Roman" w:hAnsi="Times New Roman"/>
        </w:rPr>
        <w:t>. Đã giải quyết 4.653 vụ</w:t>
      </w:r>
      <w:r w:rsidR="00D92FFC" w:rsidRPr="0003694E">
        <w:rPr>
          <w:rFonts w:ascii="Times New Roman" w:hAnsi="Times New Roman"/>
        </w:rPr>
        <w:t>,</w:t>
      </w:r>
      <w:r w:rsidR="00C25CF4" w:rsidRPr="0003694E">
        <w:rPr>
          <w:rFonts w:ascii="Times New Roman" w:hAnsi="Times New Roman"/>
        </w:rPr>
        <w:t xml:space="preserve"> (TAND tỉnh </w:t>
      </w:r>
      <w:r w:rsidR="00106CBA" w:rsidRPr="0003694E">
        <w:rPr>
          <w:rFonts w:ascii="Times New Roman" w:hAnsi="Times New Roman"/>
        </w:rPr>
        <w:t xml:space="preserve">324, </w:t>
      </w:r>
      <w:r w:rsidR="00C25CF4" w:rsidRPr="0003694E">
        <w:rPr>
          <w:rFonts w:ascii="Times New Roman" w:hAnsi="Times New Roman"/>
        </w:rPr>
        <w:t xml:space="preserve">TAND cấp huyện </w:t>
      </w:r>
      <w:r w:rsidR="00106CBA" w:rsidRPr="0003694E">
        <w:rPr>
          <w:rFonts w:ascii="Times New Roman" w:hAnsi="Times New Roman"/>
        </w:rPr>
        <w:t>4.</w:t>
      </w:r>
      <w:r w:rsidR="00F45524" w:rsidRPr="0003694E">
        <w:rPr>
          <w:rFonts w:ascii="Times New Roman" w:hAnsi="Times New Roman"/>
        </w:rPr>
        <w:t xml:space="preserve">329), chiếm tỷ lệ </w:t>
      </w:r>
      <w:r w:rsidR="00106CBA" w:rsidRPr="0003694E">
        <w:rPr>
          <w:rFonts w:ascii="Times New Roman" w:hAnsi="Times New Roman"/>
        </w:rPr>
        <w:t>98,</w:t>
      </w:r>
      <w:r w:rsidR="004E0BCF" w:rsidRPr="0003694E">
        <w:rPr>
          <w:rFonts w:ascii="Times New Roman" w:hAnsi="Times New Roman"/>
        </w:rPr>
        <w:t>3</w:t>
      </w:r>
      <w:r w:rsidR="00D92FFC" w:rsidRPr="0003694E">
        <w:rPr>
          <w:rFonts w:ascii="Times New Roman" w:hAnsi="Times New Roman"/>
        </w:rPr>
        <w:t>%, trong đó s</w:t>
      </w:r>
      <w:r w:rsidR="00255784" w:rsidRPr="00D92FFC">
        <w:rPr>
          <w:rFonts w:ascii="Times New Roman" w:hAnsi="Times New Roman"/>
        </w:rPr>
        <w:t>ố vụ, việc giải quyết, xét xử theo thủ tục sơ thẩm 4.503, phúc thẩm 150 vụ.</w:t>
      </w:r>
      <w:r w:rsidR="0003694E" w:rsidRPr="0003694E">
        <w:rPr>
          <w:rFonts w:ascii="Times New Roman" w:hAnsi="Times New Roman"/>
        </w:rPr>
        <w:t xml:space="preserve"> </w:t>
      </w:r>
      <w:r w:rsidR="0003694E" w:rsidRPr="00D1478A">
        <w:rPr>
          <w:rFonts w:ascii="Times New Roman" w:hAnsi="Times New Roman"/>
        </w:rPr>
        <w:t xml:space="preserve">Số vụ án có sự tham gia của người bảo </w:t>
      </w:r>
      <w:r w:rsidR="0003694E" w:rsidRPr="00233DF9">
        <w:rPr>
          <w:rFonts w:ascii="Times New Roman" w:hAnsi="Times New Roman"/>
        </w:rPr>
        <w:t>vệ quyền, lợi ích hợp pháp cho đương sự: 196</w:t>
      </w:r>
      <w:r w:rsidR="00625905" w:rsidRPr="00233DF9">
        <w:rPr>
          <w:rFonts w:ascii="Times New Roman" w:hAnsi="Times New Roman"/>
        </w:rPr>
        <w:t xml:space="preserve"> vụ (TAND</w:t>
      </w:r>
      <w:r w:rsidR="0003694E" w:rsidRPr="00233DF9">
        <w:rPr>
          <w:rFonts w:ascii="Times New Roman" w:hAnsi="Times New Roman"/>
        </w:rPr>
        <w:t xml:space="preserve"> tỉnh 119 vụ, </w:t>
      </w:r>
      <w:r w:rsidR="00625905" w:rsidRPr="00233DF9">
        <w:rPr>
          <w:rFonts w:ascii="Times New Roman" w:hAnsi="Times New Roman"/>
        </w:rPr>
        <w:t xml:space="preserve">TAND </w:t>
      </w:r>
      <w:r w:rsidR="0003694E" w:rsidRPr="00233DF9">
        <w:rPr>
          <w:rFonts w:ascii="Times New Roman" w:hAnsi="Times New Roman"/>
        </w:rPr>
        <w:t>cấp huyện 77 vụ).</w:t>
      </w:r>
    </w:p>
    <w:p w14:paraId="0EF4D937" w14:textId="65A972D7" w:rsidR="00C912CB" w:rsidRDefault="0003694E" w:rsidP="006F21C9">
      <w:pPr>
        <w:spacing w:before="60" w:line="264" w:lineRule="auto"/>
        <w:ind w:firstLine="720"/>
        <w:jc w:val="both"/>
        <w:rPr>
          <w:rFonts w:ascii="Times New Roman" w:hAnsi="Times New Roman"/>
        </w:rPr>
      </w:pPr>
      <w:r>
        <w:rPr>
          <w:rFonts w:ascii="Times New Roman" w:hAnsi="Times New Roman"/>
        </w:rPr>
        <w:t>Kết quả xét xử, không có án quá hạn luật định</w:t>
      </w:r>
      <w:r w:rsidR="00233DF9">
        <w:rPr>
          <w:rFonts w:ascii="Times New Roman" w:hAnsi="Times New Roman"/>
        </w:rPr>
        <w:t xml:space="preserve">; </w:t>
      </w:r>
      <w:r w:rsidR="00D1478A">
        <w:rPr>
          <w:rFonts w:ascii="Times New Roman" w:hAnsi="Times New Roman"/>
        </w:rPr>
        <w:t>số v</w:t>
      </w:r>
      <w:r w:rsidR="00255784" w:rsidRPr="00233DF9">
        <w:rPr>
          <w:rFonts w:ascii="Times New Roman" w:hAnsi="Times New Roman"/>
        </w:rPr>
        <w:t>ụ có kháng cá</w:t>
      </w:r>
      <w:r w:rsidR="00D1478A">
        <w:rPr>
          <w:rFonts w:ascii="Times New Roman" w:hAnsi="Times New Roman"/>
        </w:rPr>
        <w:t xml:space="preserve">o </w:t>
      </w:r>
      <w:r w:rsidR="00255784" w:rsidRPr="00233DF9">
        <w:rPr>
          <w:rFonts w:ascii="Times New Roman" w:hAnsi="Times New Roman"/>
        </w:rPr>
        <w:t xml:space="preserve">138 </w:t>
      </w:r>
      <w:r w:rsidR="00233038">
        <w:rPr>
          <w:rFonts w:ascii="Times New Roman" w:hAnsi="Times New Roman"/>
        </w:rPr>
        <w:t xml:space="preserve">vụ </w:t>
      </w:r>
      <w:r w:rsidR="00255784" w:rsidRPr="00233DF9">
        <w:rPr>
          <w:rFonts w:ascii="Times New Roman" w:hAnsi="Times New Roman"/>
        </w:rPr>
        <w:t>(Tòa án tỉnh 04 vụ, Tòa án cấp huyện 134 vụ); số vụ án có kháng nghị 17 vụ (Tòa án tỉnh 01 vụ, Tòa án cấp huyện 16 vụ</w:t>
      </w:r>
      <w:r w:rsidR="00D1478A">
        <w:rPr>
          <w:rFonts w:ascii="Times New Roman" w:hAnsi="Times New Roman"/>
        </w:rPr>
        <w:t>). TAND hai cấp đã tổ chức tốt việc hòa giải</w:t>
      </w:r>
      <w:r w:rsidR="005843FA">
        <w:rPr>
          <w:rFonts w:ascii="Times New Roman" w:hAnsi="Times New Roman"/>
        </w:rPr>
        <w:t>, tỷ lệ hòa giải thành đạt khá cao</w:t>
      </w:r>
      <w:r w:rsidR="005843FA">
        <w:rPr>
          <w:rStyle w:val="FootnoteReference"/>
          <w:rFonts w:ascii="Times New Roman" w:hAnsi="Times New Roman"/>
        </w:rPr>
        <w:footnoteReference w:id="5"/>
      </w:r>
      <w:r w:rsidR="001D560C">
        <w:rPr>
          <w:rFonts w:ascii="Times New Roman" w:hAnsi="Times New Roman"/>
        </w:rPr>
        <w:t>.</w:t>
      </w:r>
    </w:p>
    <w:p w14:paraId="29AD1AC2" w14:textId="68098070" w:rsidR="00CF52E2" w:rsidRPr="00233DF9" w:rsidRDefault="001D560C" w:rsidP="006F21C9">
      <w:pPr>
        <w:spacing w:before="60" w:line="264" w:lineRule="auto"/>
        <w:ind w:firstLine="720"/>
        <w:jc w:val="both"/>
        <w:rPr>
          <w:rFonts w:ascii="Times New Roman" w:hAnsi="Times New Roman"/>
        </w:rPr>
      </w:pPr>
      <w:r>
        <w:rPr>
          <w:rFonts w:ascii="Times New Roman" w:hAnsi="Times New Roman"/>
        </w:rPr>
        <w:t xml:space="preserve">Tuy vậy, vẫn còn </w:t>
      </w:r>
      <w:r w:rsidR="003C1A6E" w:rsidRPr="000274F9">
        <w:rPr>
          <w:rFonts w:ascii="Times New Roman" w:hAnsi="Times New Roman"/>
        </w:rPr>
        <w:t>26</w:t>
      </w:r>
      <w:r w:rsidR="00410458" w:rsidRPr="000274F9">
        <w:rPr>
          <w:rFonts w:ascii="Times New Roman" w:hAnsi="Times New Roman"/>
        </w:rPr>
        <w:t xml:space="preserve"> vụ</w:t>
      </w:r>
      <w:r>
        <w:rPr>
          <w:rFonts w:ascii="Times New Roman" w:hAnsi="Times New Roman"/>
        </w:rPr>
        <w:t xml:space="preserve"> án bị hủy</w:t>
      </w:r>
      <w:r w:rsidR="00410458" w:rsidRPr="000274F9">
        <w:rPr>
          <w:rFonts w:ascii="Times New Roman" w:hAnsi="Times New Roman"/>
        </w:rPr>
        <w:t xml:space="preserve">, chiếm tỷ lệ </w:t>
      </w:r>
      <w:r>
        <w:rPr>
          <w:rFonts w:ascii="Times New Roman" w:hAnsi="Times New Roman"/>
        </w:rPr>
        <w:t>0,</w:t>
      </w:r>
      <w:r w:rsidR="003C1A6E" w:rsidRPr="000274F9">
        <w:rPr>
          <w:rFonts w:ascii="Times New Roman" w:hAnsi="Times New Roman"/>
        </w:rPr>
        <w:t>05</w:t>
      </w:r>
      <w:r w:rsidR="00410458" w:rsidRPr="000274F9">
        <w:rPr>
          <w:rFonts w:ascii="Times New Roman" w:hAnsi="Times New Roman"/>
        </w:rPr>
        <w:t>%</w:t>
      </w:r>
      <w:r w:rsidR="00B70C16">
        <w:rPr>
          <w:rFonts w:ascii="Times New Roman" w:hAnsi="Times New Roman"/>
        </w:rPr>
        <w:t xml:space="preserve">; </w:t>
      </w:r>
      <w:r w:rsidR="00410458" w:rsidRPr="000274F9">
        <w:rPr>
          <w:rFonts w:ascii="Times New Roman" w:hAnsi="Times New Roman"/>
        </w:rPr>
        <w:t>2</w:t>
      </w:r>
      <w:r w:rsidR="00E60893" w:rsidRPr="000274F9">
        <w:rPr>
          <w:rFonts w:ascii="Times New Roman" w:hAnsi="Times New Roman"/>
        </w:rPr>
        <w:t>8</w:t>
      </w:r>
      <w:r w:rsidR="00410458" w:rsidRPr="000274F9">
        <w:rPr>
          <w:rFonts w:ascii="Times New Roman" w:hAnsi="Times New Roman"/>
        </w:rPr>
        <w:t xml:space="preserve"> </w:t>
      </w:r>
      <w:r w:rsidR="001E3879" w:rsidRPr="000274F9">
        <w:rPr>
          <w:rFonts w:ascii="Times New Roman" w:hAnsi="Times New Roman"/>
        </w:rPr>
        <w:t>v</w:t>
      </w:r>
      <w:r w:rsidR="00E60893" w:rsidRPr="000274F9">
        <w:rPr>
          <w:rFonts w:ascii="Times New Roman" w:hAnsi="Times New Roman"/>
        </w:rPr>
        <w:t>ụ</w:t>
      </w:r>
      <w:r w:rsidR="00B70C16">
        <w:rPr>
          <w:rFonts w:ascii="Times New Roman" w:hAnsi="Times New Roman"/>
        </w:rPr>
        <w:t xml:space="preserve"> án bị sửa</w:t>
      </w:r>
      <w:r w:rsidR="00E60893" w:rsidRPr="000274F9">
        <w:rPr>
          <w:rFonts w:ascii="Times New Roman" w:hAnsi="Times New Roman"/>
        </w:rPr>
        <w:t>, chiếm tỷ lệ 0,06</w:t>
      </w:r>
      <w:r w:rsidR="00410458" w:rsidRPr="000274F9">
        <w:rPr>
          <w:rFonts w:ascii="Times New Roman" w:hAnsi="Times New Roman"/>
        </w:rPr>
        <w:t xml:space="preserve">% </w:t>
      </w:r>
      <w:r w:rsidR="0041408D">
        <w:rPr>
          <w:rFonts w:ascii="Times New Roman" w:hAnsi="Times New Roman"/>
        </w:rPr>
        <w:t>tổng số án dân sự đã giải quyết, nguyên nhân chủ yếu do lỗi chủ quan của thẩm phán.</w:t>
      </w:r>
    </w:p>
    <w:p w14:paraId="6F5B320B" w14:textId="77777777" w:rsidR="008F6ACD" w:rsidRDefault="00725043" w:rsidP="006F21C9">
      <w:pPr>
        <w:pStyle w:val="NormalWeb"/>
        <w:spacing w:before="60" w:beforeAutospacing="0" w:after="0" w:afterAutospacing="0" w:line="264" w:lineRule="auto"/>
        <w:ind w:firstLine="720"/>
        <w:jc w:val="both"/>
        <w:rPr>
          <w:sz w:val="28"/>
          <w:szCs w:val="28"/>
          <w:lang w:val="nl-NL"/>
        </w:rPr>
      </w:pPr>
      <w:r w:rsidRPr="000274F9">
        <w:rPr>
          <w:sz w:val="28"/>
          <w:szCs w:val="28"/>
          <w:lang w:val="nl-NL"/>
        </w:rPr>
        <w:t xml:space="preserve">Tính đến thời điểm hiện tại, </w:t>
      </w:r>
      <w:r w:rsidR="000861C8">
        <w:rPr>
          <w:sz w:val="28"/>
          <w:szCs w:val="28"/>
          <w:lang w:val="nl-NL"/>
        </w:rPr>
        <w:t>TAND hai cấp</w:t>
      </w:r>
      <w:r w:rsidRPr="000274F9">
        <w:rPr>
          <w:sz w:val="28"/>
          <w:szCs w:val="28"/>
          <w:lang w:val="nl-NL"/>
        </w:rPr>
        <w:t xml:space="preserve"> có 17 vụ án h</w:t>
      </w:r>
      <w:r w:rsidR="003A057A" w:rsidRPr="000274F9">
        <w:rPr>
          <w:sz w:val="28"/>
          <w:szCs w:val="28"/>
          <w:lang w:val="nl-NL"/>
        </w:rPr>
        <w:t xml:space="preserve">ành chính và </w:t>
      </w:r>
      <w:r w:rsidR="00973B21">
        <w:rPr>
          <w:sz w:val="28"/>
          <w:szCs w:val="28"/>
          <w:lang w:val="nl-NL"/>
        </w:rPr>
        <w:t xml:space="preserve">vụ việc </w:t>
      </w:r>
      <w:r w:rsidR="003A057A" w:rsidRPr="000274F9">
        <w:rPr>
          <w:sz w:val="28"/>
          <w:szCs w:val="28"/>
          <w:lang w:val="nl-NL"/>
        </w:rPr>
        <w:t xml:space="preserve">dân sự </w:t>
      </w:r>
      <w:r w:rsidRPr="000274F9">
        <w:rPr>
          <w:sz w:val="28"/>
          <w:szCs w:val="28"/>
          <w:lang w:val="nl-NL"/>
        </w:rPr>
        <w:t>đang tạm đình chỉ, trong đó số tạm đình</w:t>
      </w:r>
      <w:r w:rsidR="00AD494B">
        <w:rPr>
          <w:sz w:val="28"/>
          <w:szCs w:val="28"/>
          <w:lang w:val="nl-NL"/>
        </w:rPr>
        <w:t xml:space="preserve"> chỉ từ năm 2017 trở về trước</w:t>
      </w:r>
      <w:r w:rsidRPr="000274F9">
        <w:rPr>
          <w:sz w:val="28"/>
          <w:szCs w:val="28"/>
          <w:lang w:val="nl-NL"/>
        </w:rPr>
        <w:t xml:space="preserve"> 09 vụ</w:t>
      </w:r>
      <w:r w:rsidR="00C17658" w:rsidRPr="000274F9">
        <w:rPr>
          <w:rStyle w:val="FootnoteReference"/>
          <w:sz w:val="28"/>
          <w:szCs w:val="28"/>
        </w:rPr>
        <w:footnoteReference w:id="6"/>
      </w:r>
      <w:r w:rsidR="00EE22B6">
        <w:rPr>
          <w:sz w:val="28"/>
          <w:szCs w:val="28"/>
          <w:lang w:val="nl-NL"/>
        </w:rPr>
        <w:t xml:space="preserve"> (</w:t>
      </w:r>
      <w:r w:rsidR="00FF23C6">
        <w:rPr>
          <w:sz w:val="28"/>
          <w:szCs w:val="28"/>
          <w:lang w:val="nl-NL"/>
        </w:rPr>
        <w:t>chiếm tỷ lệ</w:t>
      </w:r>
      <w:r w:rsidR="008F6ACD">
        <w:rPr>
          <w:sz w:val="28"/>
          <w:szCs w:val="28"/>
          <w:lang w:val="nl-NL"/>
        </w:rPr>
        <w:t xml:space="preserve"> 52,9%).</w:t>
      </w:r>
    </w:p>
    <w:p w14:paraId="5221DECE" w14:textId="0F77800A" w:rsidR="00896531" w:rsidRPr="00896531" w:rsidRDefault="00896531" w:rsidP="006F21C9">
      <w:pPr>
        <w:pStyle w:val="NormalWeb"/>
        <w:spacing w:before="60" w:beforeAutospacing="0" w:after="0" w:afterAutospacing="0" w:line="264" w:lineRule="auto"/>
        <w:ind w:firstLine="720"/>
        <w:jc w:val="both"/>
        <w:rPr>
          <w:i/>
          <w:sz w:val="28"/>
          <w:szCs w:val="28"/>
          <w:lang w:val="nl-NL"/>
        </w:rPr>
      </w:pPr>
      <w:r w:rsidRPr="00896531">
        <w:rPr>
          <w:i/>
          <w:sz w:val="28"/>
          <w:szCs w:val="28"/>
          <w:lang w:val="nl-NL"/>
        </w:rPr>
        <w:t xml:space="preserve">(Số liệu cụ thể kết quả thụ lý, giải quyết cac vụ án hành chính, các vụ việc dân sụ có </w:t>
      </w:r>
      <w:r w:rsidR="00F139FE">
        <w:rPr>
          <w:i/>
          <w:sz w:val="28"/>
          <w:szCs w:val="28"/>
          <w:lang w:val="nl-NL"/>
        </w:rPr>
        <w:t xml:space="preserve">các </w:t>
      </w:r>
      <w:r w:rsidRPr="00896531">
        <w:rPr>
          <w:i/>
          <w:sz w:val="28"/>
          <w:szCs w:val="28"/>
          <w:lang w:val="nl-NL"/>
        </w:rPr>
        <w:t>Phụ lục kèm theo).</w:t>
      </w:r>
    </w:p>
    <w:p w14:paraId="7FA3CF9F" w14:textId="228DF7F7" w:rsidR="00850C03" w:rsidRPr="00FE247A" w:rsidRDefault="00CA6EF1" w:rsidP="006F21C9">
      <w:pPr>
        <w:spacing w:before="60" w:line="264" w:lineRule="auto"/>
        <w:ind w:firstLine="720"/>
        <w:jc w:val="both"/>
        <w:rPr>
          <w:rFonts w:ascii="Times New Roman" w:hAnsi="Times New Roman"/>
          <w:lang w:val="nl-NL"/>
        </w:rPr>
      </w:pPr>
      <w:r>
        <w:rPr>
          <w:rFonts w:ascii="Times New Roman" w:hAnsi="Times New Roman"/>
          <w:lang w:val="nl-NL"/>
        </w:rPr>
        <w:t>Nhìn chung, công tác</w:t>
      </w:r>
      <w:r w:rsidR="007508F2">
        <w:rPr>
          <w:rFonts w:ascii="Times New Roman" w:hAnsi="Times New Roman"/>
          <w:lang w:val="nl-NL"/>
        </w:rPr>
        <w:t xml:space="preserve"> giải quyế</w:t>
      </w:r>
      <w:r w:rsidR="00B6642A">
        <w:rPr>
          <w:rFonts w:ascii="Times New Roman" w:hAnsi="Times New Roman"/>
          <w:lang w:val="nl-NL"/>
        </w:rPr>
        <w:t>t,</w:t>
      </w:r>
      <w:r w:rsidR="007508F2">
        <w:rPr>
          <w:rFonts w:ascii="Times New Roman" w:hAnsi="Times New Roman"/>
          <w:lang w:val="nl-NL"/>
        </w:rPr>
        <w:t xml:space="preserve"> xét xử các vụ án h</w:t>
      </w:r>
      <w:r>
        <w:rPr>
          <w:rFonts w:ascii="Times New Roman" w:hAnsi="Times New Roman"/>
          <w:lang w:val="nl-NL"/>
        </w:rPr>
        <w:t>ành chính, các vụ việc dân sự</w:t>
      </w:r>
      <w:r w:rsidR="007508F2">
        <w:rPr>
          <w:rFonts w:ascii="Times New Roman" w:hAnsi="Times New Roman"/>
          <w:lang w:val="nl-NL"/>
        </w:rPr>
        <w:t xml:space="preserve"> được </w:t>
      </w:r>
      <w:r>
        <w:rPr>
          <w:rFonts w:ascii="Times New Roman" w:hAnsi="Times New Roman"/>
          <w:lang w:val="nl-NL"/>
        </w:rPr>
        <w:t xml:space="preserve">TAND hai cấp thực hiện khá tốt; </w:t>
      </w:r>
      <w:r w:rsidR="00563909">
        <w:rPr>
          <w:rFonts w:ascii="Times New Roman" w:hAnsi="Times New Roman"/>
          <w:lang w:val="nl-NL"/>
        </w:rPr>
        <w:t>cơ bản</w:t>
      </w:r>
      <w:r w:rsidR="00ED289E" w:rsidRPr="000274F9">
        <w:rPr>
          <w:rFonts w:ascii="Times New Roman" w:hAnsi="Times New Roman"/>
          <w:lang w:val="nl-NL"/>
        </w:rPr>
        <w:t xml:space="preserve"> đảm bảo</w:t>
      </w:r>
      <w:r w:rsidR="00563909">
        <w:rPr>
          <w:rFonts w:ascii="Times New Roman" w:hAnsi="Times New Roman"/>
          <w:lang w:val="nl-NL"/>
        </w:rPr>
        <w:t xml:space="preserve"> tuân thủ đúng quy định của Bộ l</w:t>
      </w:r>
      <w:r w:rsidR="00ED289E" w:rsidRPr="000274F9">
        <w:rPr>
          <w:rFonts w:ascii="Times New Roman" w:hAnsi="Times New Roman"/>
          <w:lang w:val="nl-NL"/>
        </w:rPr>
        <w:t>uật Tố tụng dân sự và Luật Tố tụng hành chính</w:t>
      </w:r>
      <w:r w:rsidR="00FC5DDF">
        <w:rPr>
          <w:rFonts w:ascii="Times New Roman" w:hAnsi="Times New Roman"/>
          <w:lang w:val="nl-NL"/>
        </w:rPr>
        <w:t xml:space="preserve">; </w:t>
      </w:r>
      <w:r w:rsidR="00F816F0">
        <w:rPr>
          <w:rFonts w:ascii="Times New Roman" w:hAnsi="Times New Roman"/>
          <w:lang w:val="nl-NL"/>
        </w:rPr>
        <w:t>h</w:t>
      </w:r>
      <w:r w:rsidR="00850C03" w:rsidRPr="00FE247A">
        <w:rPr>
          <w:rFonts w:ascii="Times New Roman" w:hAnsi="Times New Roman"/>
          <w:lang w:val="nl-NL"/>
        </w:rPr>
        <w:t>ầu hết bản án, quyết định đảm bảo tính khách quan, nghiêm minh</w:t>
      </w:r>
      <w:r w:rsidR="004B4A14">
        <w:rPr>
          <w:rFonts w:ascii="Times New Roman" w:hAnsi="Times New Roman"/>
          <w:lang w:val="nl-NL"/>
        </w:rPr>
        <w:t>,</w:t>
      </w:r>
      <w:r w:rsidR="00850C03" w:rsidRPr="00FE247A">
        <w:rPr>
          <w:rFonts w:ascii="Times New Roman" w:hAnsi="Times New Roman"/>
          <w:lang w:val="nl-NL"/>
        </w:rPr>
        <w:t xml:space="preserve"> xét xử đúng thẩm quyền, áp dụng đúng pháp luật về nộ</w:t>
      </w:r>
      <w:r w:rsidR="007E029C">
        <w:rPr>
          <w:rFonts w:ascii="Times New Roman" w:hAnsi="Times New Roman"/>
          <w:lang w:val="nl-NL"/>
        </w:rPr>
        <w:t>i dung;</w:t>
      </w:r>
      <w:r w:rsidR="00F83A3C">
        <w:rPr>
          <w:rFonts w:ascii="Times New Roman" w:hAnsi="Times New Roman"/>
          <w:lang w:val="nl-NL"/>
        </w:rPr>
        <w:t xml:space="preserve"> chú trọng công tác tranh tụng </w:t>
      </w:r>
      <w:r w:rsidR="00850C03" w:rsidRPr="00FE247A">
        <w:rPr>
          <w:rFonts w:ascii="Times New Roman" w:hAnsi="Times New Roman"/>
          <w:lang w:val="nl-NL"/>
        </w:rPr>
        <w:t>tại phiên tòa</w:t>
      </w:r>
      <w:r w:rsidR="007E029C">
        <w:rPr>
          <w:rFonts w:ascii="Times New Roman" w:hAnsi="Times New Roman"/>
          <w:lang w:val="nl-NL"/>
        </w:rPr>
        <w:t xml:space="preserve">. </w:t>
      </w:r>
      <w:r w:rsidR="00850C03" w:rsidRPr="00FE247A">
        <w:rPr>
          <w:rFonts w:ascii="Times New Roman" w:hAnsi="Times New Roman"/>
          <w:lang w:val="nl-NL"/>
        </w:rPr>
        <w:t xml:space="preserve">Vì thế, </w:t>
      </w:r>
      <w:r w:rsidR="00297505">
        <w:rPr>
          <w:rFonts w:ascii="Times New Roman" w:hAnsi="Times New Roman"/>
          <w:lang w:val="nl-NL"/>
        </w:rPr>
        <w:t xml:space="preserve">đa số </w:t>
      </w:r>
      <w:r w:rsidR="00850C03" w:rsidRPr="00FE247A">
        <w:rPr>
          <w:rFonts w:ascii="Times New Roman" w:hAnsi="Times New Roman"/>
          <w:lang w:val="nl-NL"/>
        </w:rPr>
        <w:t xml:space="preserve">các bản án có sức thuyết phục, đảm bảo khả năng thi hành án, tạo dư luận tốt trong quần chúng </w:t>
      </w:r>
      <w:r w:rsidR="00C9695F">
        <w:rPr>
          <w:rFonts w:ascii="Times New Roman" w:hAnsi="Times New Roman"/>
          <w:lang w:val="nl-NL"/>
        </w:rPr>
        <w:t>N</w:t>
      </w:r>
      <w:r w:rsidR="00850C03" w:rsidRPr="00FE247A">
        <w:rPr>
          <w:rFonts w:ascii="Times New Roman" w:hAnsi="Times New Roman"/>
          <w:lang w:val="nl-NL"/>
        </w:rPr>
        <w:t>hân dân.</w:t>
      </w:r>
    </w:p>
    <w:p w14:paraId="316FA5F4" w14:textId="40E23BA4" w:rsidR="00167ECC" w:rsidRPr="000274F9" w:rsidRDefault="00712B40" w:rsidP="006F21C9">
      <w:pPr>
        <w:spacing w:before="60" w:line="264" w:lineRule="auto"/>
        <w:ind w:firstLine="720"/>
        <w:jc w:val="both"/>
        <w:rPr>
          <w:rFonts w:ascii="Times New Roman" w:hAnsi="Times New Roman"/>
          <w:lang w:val="nl-NL"/>
        </w:rPr>
      </w:pPr>
      <w:r>
        <w:rPr>
          <w:rFonts w:ascii="Times New Roman" w:hAnsi="Times New Roman"/>
          <w:lang w:val="nl-NL"/>
        </w:rPr>
        <w:t xml:space="preserve">Việc </w:t>
      </w:r>
      <w:r w:rsidR="00ED289E" w:rsidRPr="000274F9">
        <w:rPr>
          <w:rFonts w:ascii="Times New Roman" w:hAnsi="Times New Roman"/>
          <w:lang w:val="nl-NL"/>
        </w:rPr>
        <w:t>hướng dẫn đương sự thực hiện quyền và nghĩa vụ về cung cấp chứng cứ</w:t>
      </w:r>
      <w:r>
        <w:rPr>
          <w:rFonts w:ascii="Times New Roman" w:hAnsi="Times New Roman"/>
          <w:lang w:val="nl-NL"/>
        </w:rPr>
        <w:t xml:space="preserve"> được quan tâm;</w:t>
      </w:r>
      <w:r w:rsidR="00882322">
        <w:rPr>
          <w:rFonts w:ascii="Times New Roman" w:hAnsi="Times New Roman"/>
          <w:lang w:val="nl-NL"/>
        </w:rPr>
        <w:t xml:space="preserve"> </w:t>
      </w:r>
      <w:r w:rsidR="00ED289E" w:rsidRPr="000274F9">
        <w:rPr>
          <w:rFonts w:ascii="Times New Roman" w:hAnsi="Times New Roman"/>
          <w:lang w:val="nl-NL"/>
        </w:rPr>
        <w:t xml:space="preserve">tích cực xác minh, thu thập chứng cứ trong những trường hợp cần thiết theo luật định. </w:t>
      </w:r>
      <w:r w:rsidR="00800263">
        <w:rPr>
          <w:rFonts w:ascii="Times New Roman" w:hAnsi="Times New Roman"/>
          <w:lang w:val="nl-NL"/>
        </w:rPr>
        <w:t>C</w:t>
      </w:r>
      <w:r w:rsidR="00ED289E" w:rsidRPr="000274F9">
        <w:rPr>
          <w:rFonts w:ascii="Times New Roman" w:hAnsi="Times New Roman"/>
          <w:lang w:val="nl-NL"/>
        </w:rPr>
        <w:t>hú trọng làm tốt công tác hòa giải trong quá trình giải quyết các vụ việc dân sự, đối thoại</w:t>
      </w:r>
      <w:r w:rsidR="00C37251">
        <w:rPr>
          <w:rFonts w:ascii="Times New Roman" w:hAnsi="Times New Roman"/>
          <w:lang w:val="nl-NL"/>
        </w:rPr>
        <w:t xml:space="preserve"> trong giải quyết án hành chính </w:t>
      </w:r>
      <w:r w:rsidR="00C37251" w:rsidRPr="00A65815">
        <w:rPr>
          <w:rFonts w:ascii="Times New Roman" w:hAnsi="Times New Roman"/>
          <w:color w:val="000000"/>
          <w:lang w:val="nl-NL"/>
        </w:rPr>
        <w:t>theo Chỉ thị s</w:t>
      </w:r>
      <w:r w:rsidR="00C37251" w:rsidRPr="00A65815">
        <w:rPr>
          <w:rFonts w:ascii="Times New Roman" w:hAnsi="Times New Roman"/>
          <w:color w:val="000000"/>
          <w:shd w:val="clear" w:color="auto" w:fill="FFFFFF"/>
        </w:rPr>
        <w:t xml:space="preserve">ố 04/2017/CT-CA ngày 03/10/2017 của Chánh án </w:t>
      </w:r>
      <w:r w:rsidR="00C37251">
        <w:rPr>
          <w:rFonts w:ascii="Times New Roman" w:hAnsi="Times New Roman"/>
          <w:color w:val="000000"/>
          <w:shd w:val="clear" w:color="auto" w:fill="FFFFFF"/>
        </w:rPr>
        <w:t>TAND</w:t>
      </w:r>
      <w:r w:rsidR="00C37251" w:rsidRPr="00A65815">
        <w:rPr>
          <w:rFonts w:ascii="Times New Roman" w:hAnsi="Times New Roman"/>
          <w:color w:val="000000"/>
          <w:shd w:val="clear" w:color="auto" w:fill="FFFFFF"/>
        </w:rPr>
        <w:t xml:space="preserve"> </w:t>
      </w:r>
      <w:r w:rsidR="00F10187">
        <w:rPr>
          <w:rFonts w:ascii="Times New Roman" w:hAnsi="Times New Roman"/>
          <w:color w:val="000000"/>
          <w:shd w:val="clear" w:color="auto" w:fill="FFFFFF"/>
        </w:rPr>
        <w:t>T</w:t>
      </w:r>
      <w:r w:rsidR="00C37251" w:rsidRPr="00A65815">
        <w:rPr>
          <w:rFonts w:ascii="Times New Roman" w:hAnsi="Times New Roman"/>
          <w:color w:val="000000"/>
          <w:shd w:val="clear" w:color="auto" w:fill="FFFFFF"/>
        </w:rPr>
        <w:t>ối cao</w:t>
      </w:r>
      <w:r w:rsidR="00C9695F">
        <w:rPr>
          <w:rFonts w:ascii="Times New Roman" w:hAnsi="Times New Roman"/>
          <w:color w:val="000000"/>
          <w:shd w:val="clear" w:color="auto" w:fill="FFFFFF"/>
        </w:rPr>
        <w:t xml:space="preserve">. </w:t>
      </w:r>
    </w:p>
    <w:p w14:paraId="260120A1" w14:textId="7B336553" w:rsidR="00725043" w:rsidRPr="000274F9" w:rsidRDefault="00FB430E" w:rsidP="006F21C9">
      <w:pPr>
        <w:spacing w:before="60" w:line="264" w:lineRule="auto"/>
        <w:ind w:firstLine="720"/>
        <w:jc w:val="both"/>
        <w:rPr>
          <w:rFonts w:ascii="Times New Roman" w:hAnsi="Times New Roman"/>
          <w:lang w:val="nl-NL"/>
        </w:rPr>
      </w:pPr>
      <w:r>
        <w:rPr>
          <w:rFonts w:ascii="Times New Roman" w:hAnsi="Times New Roman"/>
          <w:lang w:val="nl-NL"/>
        </w:rPr>
        <w:t>Cơ bản t</w:t>
      </w:r>
      <w:r w:rsidR="00725043" w:rsidRPr="000274F9">
        <w:rPr>
          <w:rFonts w:ascii="Times New Roman" w:hAnsi="Times New Roman"/>
          <w:lang w:val="nl-NL"/>
        </w:rPr>
        <w:t xml:space="preserve">uân thủ </w:t>
      </w:r>
      <w:r w:rsidR="007B237A">
        <w:rPr>
          <w:rFonts w:ascii="Times New Roman" w:hAnsi="Times New Roman"/>
          <w:lang w:val="nl-NL"/>
        </w:rPr>
        <w:t xml:space="preserve">nghiêm túc </w:t>
      </w:r>
      <w:r w:rsidR="00725043" w:rsidRPr="000274F9">
        <w:rPr>
          <w:rFonts w:ascii="Times New Roman" w:hAnsi="Times New Roman"/>
          <w:lang w:val="nl-NL"/>
        </w:rPr>
        <w:t xml:space="preserve">quy định về </w:t>
      </w:r>
      <w:r w:rsidR="00920A35" w:rsidRPr="000274F9">
        <w:rPr>
          <w:rFonts w:ascii="Times New Roman" w:hAnsi="Times New Roman"/>
          <w:lang w:val="vi-VN"/>
        </w:rPr>
        <w:t xml:space="preserve">thời hạn gửi thông báo thụ lý </w:t>
      </w:r>
      <w:r w:rsidR="00920A35">
        <w:rPr>
          <w:rFonts w:ascii="Times New Roman" w:hAnsi="Times New Roman"/>
        </w:rPr>
        <w:t xml:space="preserve">vụ việc, </w:t>
      </w:r>
      <w:r w:rsidR="00920A35" w:rsidRPr="000274F9">
        <w:rPr>
          <w:rFonts w:ascii="Times New Roman" w:hAnsi="Times New Roman"/>
          <w:lang w:val="vi-VN"/>
        </w:rPr>
        <w:t>chuyển hồ sơ cho</w:t>
      </w:r>
      <w:r w:rsidR="00920A35">
        <w:rPr>
          <w:rFonts w:ascii="Times New Roman" w:hAnsi="Times New Roman"/>
        </w:rPr>
        <w:t xml:space="preserve"> VKSND</w:t>
      </w:r>
      <w:r w:rsidR="00920A35" w:rsidRPr="000274F9">
        <w:rPr>
          <w:rFonts w:ascii="Times New Roman" w:hAnsi="Times New Roman"/>
          <w:lang w:val="vi-VN"/>
        </w:rPr>
        <w:t xml:space="preserve"> </w:t>
      </w:r>
      <w:r w:rsidR="00920A35" w:rsidRPr="000274F9">
        <w:rPr>
          <w:rFonts w:ascii="Times New Roman" w:hAnsi="Times New Roman"/>
          <w:lang w:val="nl-NL"/>
        </w:rPr>
        <w:t>và n</w:t>
      </w:r>
      <w:r w:rsidR="00CF29B7">
        <w:rPr>
          <w:rFonts w:ascii="Times New Roman" w:hAnsi="Times New Roman"/>
          <w:lang w:val="nl-NL"/>
        </w:rPr>
        <w:t>hững người tham gia tố tụng</w:t>
      </w:r>
      <w:r w:rsidR="00920A35" w:rsidRPr="000274F9">
        <w:rPr>
          <w:rFonts w:ascii="Times New Roman" w:hAnsi="Times New Roman"/>
          <w:lang w:val="nl-NL"/>
        </w:rPr>
        <w:t xml:space="preserve"> nghiên cứu</w:t>
      </w:r>
      <w:r w:rsidR="00920A35">
        <w:rPr>
          <w:rFonts w:ascii="Times New Roman" w:hAnsi="Times New Roman"/>
          <w:lang w:val="vi-VN"/>
        </w:rPr>
        <w:t xml:space="preserve">; </w:t>
      </w:r>
      <w:r w:rsidR="00725043" w:rsidRPr="000274F9">
        <w:rPr>
          <w:rFonts w:ascii="Times New Roman" w:hAnsi="Times New Roman"/>
          <w:lang w:val="vi-VN"/>
        </w:rPr>
        <w:t>thời hạn chuẩn bị xét xử, thời hạn hoãn, tạm ngừng phiên tòa</w:t>
      </w:r>
      <w:r w:rsidR="007B237A">
        <w:rPr>
          <w:rFonts w:ascii="Times New Roman" w:hAnsi="Times New Roman"/>
        </w:rPr>
        <w:t xml:space="preserve">; </w:t>
      </w:r>
      <w:r w:rsidR="00725043" w:rsidRPr="000274F9">
        <w:rPr>
          <w:rFonts w:ascii="Times New Roman" w:hAnsi="Times New Roman"/>
          <w:lang w:val="vi-VN"/>
        </w:rPr>
        <w:t xml:space="preserve">thời hạn gửi các bản án, quyết định cho </w:t>
      </w:r>
      <w:r w:rsidR="00920A35">
        <w:rPr>
          <w:rFonts w:ascii="Times New Roman" w:hAnsi="Times New Roman"/>
        </w:rPr>
        <w:t>VKSND, cơ quan THADS.</w:t>
      </w:r>
    </w:p>
    <w:p w14:paraId="548AF387" w14:textId="38406053" w:rsidR="00725043" w:rsidRPr="000274F9" w:rsidRDefault="00900463" w:rsidP="006F21C9">
      <w:pPr>
        <w:pStyle w:val="NormalWeb"/>
        <w:spacing w:before="60" w:beforeAutospacing="0" w:after="0" w:afterAutospacing="0" w:line="264" w:lineRule="auto"/>
        <w:ind w:firstLine="720"/>
        <w:jc w:val="both"/>
        <w:rPr>
          <w:sz w:val="28"/>
          <w:szCs w:val="28"/>
        </w:rPr>
      </w:pPr>
      <w:r>
        <w:rPr>
          <w:sz w:val="28"/>
          <w:szCs w:val="28"/>
          <w:lang w:val="nl-NL"/>
        </w:rPr>
        <w:lastRenderedPageBreak/>
        <w:t>Thực hiện tốt v</w:t>
      </w:r>
      <w:r w:rsidR="00725043" w:rsidRPr="000274F9">
        <w:rPr>
          <w:sz w:val="28"/>
          <w:szCs w:val="28"/>
          <w:lang w:val="nl-NL"/>
        </w:rPr>
        <w:t>iệc công bố bản án, quyết định đã có hiệu lực pháp luật</w:t>
      </w:r>
      <w:r w:rsidR="009256F8" w:rsidRPr="000274F9">
        <w:rPr>
          <w:sz w:val="28"/>
          <w:szCs w:val="28"/>
          <w:lang w:val="nl-NL"/>
        </w:rPr>
        <w:t xml:space="preserve"> trên Cổng Thông tin điện tử của Tòa án theo </w:t>
      </w:r>
      <w:r w:rsidR="00725043" w:rsidRPr="000274F9">
        <w:rPr>
          <w:sz w:val="28"/>
          <w:szCs w:val="28"/>
          <w:lang w:val="nl-NL"/>
        </w:rPr>
        <w:t xml:space="preserve">Nghị quyết </w:t>
      </w:r>
      <w:r w:rsidR="000F6DE1">
        <w:rPr>
          <w:sz w:val="28"/>
          <w:szCs w:val="28"/>
          <w:lang w:val="nl-NL"/>
        </w:rPr>
        <w:t xml:space="preserve">số </w:t>
      </w:r>
      <w:r w:rsidR="00725043" w:rsidRPr="000274F9">
        <w:rPr>
          <w:sz w:val="28"/>
          <w:szCs w:val="28"/>
          <w:lang w:val="nl-NL"/>
        </w:rPr>
        <w:t>03/2017/NQ-HĐTP ngày 16/3/2017 của Hội đồng Thẩ</w:t>
      </w:r>
      <w:r w:rsidR="00DD0838" w:rsidRPr="000274F9">
        <w:rPr>
          <w:sz w:val="28"/>
          <w:szCs w:val="28"/>
          <w:lang w:val="nl-NL"/>
        </w:rPr>
        <w:t xml:space="preserve">m phán </w:t>
      </w:r>
      <w:r w:rsidR="00E65F61">
        <w:rPr>
          <w:sz w:val="28"/>
          <w:szCs w:val="28"/>
          <w:lang w:val="nl-NL"/>
        </w:rPr>
        <w:t>TAND T</w:t>
      </w:r>
      <w:r w:rsidR="00DD0838" w:rsidRPr="000274F9">
        <w:rPr>
          <w:sz w:val="28"/>
          <w:szCs w:val="28"/>
          <w:lang w:val="nl-NL"/>
        </w:rPr>
        <w:t>ối cao</w:t>
      </w:r>
      <w:r w:rsidR="00FC60AF">
        <w:rPr>
          <w:sz w:val="28"/>
          <w:szCs w:val="28"/>
          <w:lang w:val="nl-NL"/>
        </w:rPr>
        <w:t xml:space="preserve">, </w:t>
      </w:r>
      <w:r w:rsidR="009256F8" w:rsidRPr="000274F9">
        <w:rPr>
          <w:sz w:val="28"/>
          <w:szCs w:val="28"/>
          <w:lang w:val="nl-NL"/>
        </w:rPr>
        <w:t>tạo điều kiện</w:t>
      </w:r>
      <w:r w:rsidR="00F04A5A">
        <w:rPr>
          <w:sz w:val="28"/>
          <w:szCs w:val="28"/>
          <w:lang w:val="nl-NL"/>
        </w:rPr>
        <w:t xml:space="preserve"> để N</w:t>
      </w:r>
      <w:r w:rsidR="00820A9B" w:rsidRPr="000274F9">
        <w:rPr>
          <w:sz w:val="28"/>
          <w:szCs w:val="28"/>
          <w:lang w:val="nl-NL"/>
        </w:rPr>
        <w:t>hân dân kiểm tra, giám sát</w:t>
      </w:r>
      <w:r w:rsidR="003B2A9D">
        <w:rPr>
          <w:rStyle w:val="FootnoteReference"/>
          <w:sz w:val="28"/>
          <w:szCs w:val="28"/>
          <w:lang w:val="nl-NL"/>
        </w:rPr>
        <w:footnoteReference w:id="7"/>
      </w:r>
      <w:r w:rsidR="00725043" w:rsidRPr="000274F9">
        <w:rPr>
          <w:sz w:val="28"/>
          <w:szCs w:val="28"/>
          <w:lang w:val="nl-NL"/>
        </w:rPr>
        <w:t xml:space="preserve">. </w:t>
      </w:r>
      <w:r w:rsidR="003B2A9D">
        <w:rPr>
          <w:sz w:val="28"/>
          <w:szCs w:val="28"/>
        </w:rPr>
        <w:t xml:space="preserve"> </w:t>
      </w:r>
    </w:p>
    <w:p w14:paraId="13011BBA" w14:textId="2FA3DEE6" w:rsidR="00725043" w:rsidRDefault="009256F8" w:rsidP="006F21C9">
      <w:pPr>
        <w:pStyle w:val="NormalWeb"/>
        <w:spacing w:before="60" w:beforeAutospacing="0" w:after="0" w:afterAutospacing="0" w:line="264" w:lineRule="auto"/>
        <w:ind w:firstLine="720"/>
        <w:jc w:val="both"/>
        <w:rPr>
          <w:sz w:val="28"/>
          <w:szCs w:val="28"/>
          <w:lang w:val="nl-NL"/>
        </w:rPr>
      </w:pPr>
      <w:r w:rsidRPr="000274F9">
        <w:rPr>
          <w:sz w:val="28"/>
          <w:szCs w:val="28"/>
          <w:lang w:val="nl-NL"/>
        </w:rPr>
        <w:t>V</w:t>
      </w:r>
      <w:r w:rsidR="00725043" w:rsidRPr="000274F9">
        <w:rPr>
          <w:sz w:val="28"/>
          <w:szCs w:val="28"/>
          <w:lang w:val="nl-NL"/>
        </w:rPr>
        <w:t xml:space="preserve">iệc tổ chức phiên tòa rút kinh nghiệm được </w:t>
      </w:r>
      <w:r w:rsidR="000F2DE4">
        <w:rPr>
          <w:sz w:val="28"/>
          <w:szCs w:val="28"/>
          <w:lang w:val="nl-NL"/>
        </w:rPr>
        <w:t>TAND</w:t>
      </w:r>
      <w:r w:rsidR="000F6DE1">
        <w:rPr>
          <w:sz w:val="28"/>
          <w:szCs w:val="28"/>
          <w:lang w:val="nl-NL"/>
        </w:rPr>
        <w:t xml:space="preserve"> hai cấp</w:t>
      </w:r>
      <w:r w:rsidR="00725043" w:rsidRPr="000274F9">
        <w:rPr>
          <w:sz w:val="28"/>
          <w:szCs w:val="28"/>
          <w:lang w:val="nl-NL"/>
        </w:rPr>
        <w:t xml:space="preserve"> triển khai theo đúng Hướng dẫn số 136/HD-TANDTC</w:t>
      </w:r>
      <w:r w:rsidR="00536AE6">
        <w:rPr>
          <w:sz w:val="28"/>
          <w:szCs w:val="28"/>
          <w:lang w:val="nl-NL"/>
        </w:rPr>
        <w:t xml:space="preserve"> ngày 30/3/2017</w:t>
      </w:r>
      <w:r w:rsidR="00725043" w:rsidRPr="000274F9">
        <w:rPr>
          <w:sz w:val="28"/>
          <w:szCs w:val="28"/>
          <w:lang w:val="nl-NL"/>
        </w:rPr>
        <w:t xml:space="preserve"> của T</w:t>
      </w:r>
      <w:r w:rsidR="001E2404">
        <w:rPr>
          <w:sz w:val="28"/>
          <w:szCs w:val="28"/>
          <w:lang w:val="nl-NL"/>
        </w:rPr>
        <w:t>AND</w:t>
      </w:r>
      <w:r w:rsidR="000E0F07">
        <w:rPr>
          <w:sz w:val="28"/>
          <w:szCs w:val="28"/>
          <w:lang w:val="nl-NL"/>
        </w:rPr>
        <w:t xml:space="preserve"> T</w:t>
      </w:r>
      <w:r w:rsidR="00617E73">
        <w:rPr>
          <w:sz w:val="28"/>
          <w:szCs w:val="28"/>
          <w:lang w:val="nl-NL"/>
        </w:rPr>
        <w:t>ối cao</w:t>
      </w:r>
      <w:r w:rsidR="00B44535">
        <w:rPr>
          <w:sz w:val="28"/>
          <w:szCs w:val="28"/>
          <w:lang w:val="nl-NL"/>
        </w:rPr>
        <w:t>;</w:t>
      </w:r>
      <w:r w:rsidR="001C1ECE">
        <w:rPr>
          <w:sz w:val="28"/>
          <w:szCs w:val="28"/>
          <w:lang w:val="nl-NL"/>
        </w:rPr>
        <w:t xml:space="preserve"> trong 3 năm</w:t>
      </w:r>
      <w:r w:rsidR="007900DD">
        <w:rPr>
          <w:sz w:val="28"/>
          <w:szCs w:val="28"/>
          <w:lang w:val="nl-NL"/>
        </w:rPr>
        <w:t>,</w:t>
      </w:r>
      <w:r w:rsidR="001C1ECE" w:rsidRPr="000274F9">
        <w:rPr>
          <w:sz w:val="28"/>
          <w:szCs w:val="28"/>
          <w:lang w:val="nl-NL"/>
        </w:rPr>
        <w:t xml:space="preserve"> đã tổ chức được </w:t>
      </w:r>
      <w:r w:rsidR="00CF55CC">
        <w:rPr>
          <w:sz w:val="28"/>
          <w:szCs w:val="28"/>
          <w:lang w:val="nl-NL"/>
        </w:rPr>
        <w:t>2</w:t>
      </w:r>
      <w:r w:rsidR="001C1ECE" w:rsidRPr="000274F9">
        <w:rPr>
          <w:sz w:val="28"/>
          <w:szCs w:val="28"/>
          <w:lang w:val="nl-NL"/>
        </w:rPr>
        <w:t>4 phiên tòa rút kinh nghiệm tro</w:t>
      </w:r>
      <w:r w:rsidR="00C02E2C">
        <w:rPr>
          <w:sz w:val="28"/>
          <w:szCs w:val="28"/>
          <w:lang w:val="nl-NL"/>
        </w:rPr>
        <w:t xml:space="preserve">ng các vụ án dân sự, hành chính, </w:t>
      </w:r>
      <w:r w:rsidR="00DD0838" w:rsidRPr="000274F9">
        <w:rPr>
          <w:sz w:val="28"/>
          <w:szCs w:val="28"/>
          <w:lang w:val="nl-NL"/>
        </w:rPr>
        <w:t>n</w:t>
      </w:r>
      <w:r w:rsidR="00725043" w:rsidRPr="000274F9">
        <w:rPr>
          <w:sz w:val="28"/>
          <w:szCs w:val="28"/>
          <w:lang w:val="nl-NL"/>
        </w:rPr>
        <w:t>hiều Thẩm phán tổ chức được 2 - 3 ph</w:t>
      </w:r>
      <w:r w:rsidR="00E802B4">
        <w:rPr>
          <w:sz w:val="28"/>
          <w:szCs w:val="28"/>
          <w:lang w:val="nl-NL"/>
        </w:rPr>
        <w:t>iên tòa rút kinh nghiệm mỗi năm</w:t>
      </w:r>
      <w:r w:rsidR="00324058">
        <w:rPr>
          <w:sz w:val="28"/>
          <w:szCs w:val="28"/>
          <w:lang w:val="nl-NL"/>
        </w:rPr>
        <w:t>.</w:t>
      </w:r>
      <w:r w:rsidR="00725043" w:rsidRPr="000274F9">
        <w:rPr>
          <w:sz w:val="28"/>
          <w:szCs w:val="28"/>
          <w:lang w:val="nl-NL"/>
        </w:rPr>
        <w:t xml:space="preserve"> </w:t>
      </w:r>
    </w:p>
    <w:p w14:paraId="1A4D7C79" w14:textId="6472A1FB" w:rsidR="005E0108" w:rsidRDefault="005E0108" w:rsidP="006F21C9">
      <w:pPr>
        <w:spacing w:before="60" w:line="264" w:lineRule="auto"/>
        <w:ind w:firstLine="720"/>
        <w:jc w:val="both"/>
        <w:rPr>
          <w:rFonts w:ascii="Times New Roman" w:hAnsi="Times New Roman"/>
          <w:lang w:val="nl-NL"/>
        </w:rPr>
      </w:pPr>
      <w:r>
        <w:rPr>
          <w:rFonts w:ascii="Times New Roman" w:hAnsi="Times New Roman"/>
          <w:lang w:val="nl-NL"/>
        </w:rPr>
        <w:t xml:space="preserve">Hoạt động của </w:t>
      </w:r>
      <w:r w:rsidRPr="000274F9">
        <w:rPr>
          <w:rFonts w:ascii="Times New Roman" w:hAnsi="Times New Roman"/>
          <w:lang w:val="nl-NL"/>
        </w:rPr>
        <w:t>Hội thẩm nhân dân hai cấp</w:t>
      </w:r>
      <w:r>
        <w:rPr>
          <w:rFonts w:ascii="Times New Roman" w:hAnsi="Times New Roman"/>
          <w:lang w:val="nl-NL"/>
        </w:rPr>
        <w:t xml:space="preserve"> trong tham gia xét xử sơ thẩm các vụ án hành chính, dân sự được tăng cường. Đa số Hội thẩm nhân dân </w:t>
      </w:r>
      <w:r w:rsidRPr="000274F9">
        <w:rPr>
          <w:rFonts w:ascii="Times New Roman" w:hAnsi="Times New Roman"/>
          <w:lang w:val="nl-NL"/>
        </w:rPr>
        <w:t>đã thể hiện tinh thần trách nhiệm trong việc nghiên cứu hồ sơ vụ án v</w:t>
      </w:r>
      <w:r w:rsidR="006A4C04">
        <w:rPr>
          <w:rFonts w:ascii="Times New Roman" w:hAnsi="Times New Roman"/>
          <w:lang w:val="nl-NL"/>
        </w:rPr>
        <w:t xml:space="preserve">à tham gia xét xử tại phiên tòa. TAND hai cấp đã </w:t>
      </w:r>
      <w:r w:rsidRPr="000274F9">
        <w:rPr>
          <w:rFonts w:ascii="Times New Roman" w:hAnsi="Times New Roman"/>
          <w:lang w:val="nl-NL"/>
        </w:rPr>
        <w:t xml:space="preserve">quan tâm </w:t>
      </w:r>
      <w:r w:rsidR="006A4C04">
        <w:rPr>
          <w:rFonts w:ascii="Times New Roman" w:hAnsi="Times New Roman"/>
          <w:lang w:val="nl-NL"/>
        </w:rPr>
        <w:t xml:space="preserve">tổ chức các lớp tập huấn, bồi dưỡng nghiệp vụ </w:t>
      </w:r>
      <w:r w:rsidR="0070157B">
        <w:rPr>
          <w:rFonts w:ascii="Times New Roman" w:hAnsi="Times New Roman"/>
          <w:lang w:val="nl-NL"/>
        </w:rPr>
        <w:t xml:space="preserve">và đảm bảo các </w:t>
      </w:r>
      <w:r w:rsidR="006A4C04">
        <w:rPr>
          <w:rFonts w:ascii="Times New Roman" w:hAnsi="Times New Roman"/>
          <w:lang w:val="nl-NL"/>
        </w:rPr>
        <w:t xml:space="preserve">chế độ, chính sách cho </w:t>
      </w:r>
      <w:r w:rsidR="0070157B">
        <w:rPr>
          <w:rFonts w:ascii="Times New Roman" w:hAnsi="Times New Roman"/>
          <w:lang w:val="nl-NL"/>
        </w:rPr>
        <w:t>Hội thẩm nhân dân.</w:t>
      </w:r>
      <w:r w:rsidR="006A4C04">
        <w:rPr>
          <w:rFonts w:ascii="Times New Roman" w:hAnsi="Times New Roman"/>
          <w:lang w:val="nl-NL"/>
        </w:rPr>
        <w:t xml:space="preserve"> </w:t>
      </w:r>
    </w:p>
    <w:p w14:paraId="260CAD34" w14:textId="0E64B29A" w:rsidR="00611D59" w:rsidRPr="000274F9" w:rsidRDefault="00611D59" w:rsidP="006F21C9">
      <w:pPr>
        <w:spacing w:before="60" w:line="264" w:lineRule="auto"/>
        <w:ind w:firstLine="720"/>
        <w:jc w:val="both"/>
        <w:rPr>
          <w:lang w:val="nl-NL"/>
        </w:rPr>
      </w:pPr>
      <w:r>
        <w:rPr>
          <w:rFonts w:ascii="Times New Roman" w:hAnsi="Times New Roman"/>
          <w:lang w:val="nl-NL"/>
        </w:rPr>
        <w:t>Việc thực hiện các kiến nghị của VKSND hai cấp thông qua hoạt động kiểm sát giải quyết, xét xử các vụ án hành chính, cá</w:t>
      </w:r>
      <w:r w:rsidR="004E4C4E">
        <w:rPr>
          <w:rFonts w:ascii="Times New Roman" w:hAnsi="Times New Roman"/>
          <w:lang w:val="nl-NL"/>
        </w:rPr>
        <w:t>c vụ việc dân sự được quan tâm; cơ bản các kiến nghị của VKSND được TAND hai cấp chấp nhận và khắc phục, sửa chữa kịp thời.</w:t>
      </w:r>
    </w:p>
    <w:p w14:paraId="2C9173F5" w14:textId="2535ADAC" w:rsidR="00725043" w:rsidRPr="000274F9" w:rsidRDefault="00743DCF" w:rsidP="006F21C9">
      <w:pPr>
        <w:spacing w:before="60" w:line="264" w:lineRule="auto"/>
        <w:ind w:right="9" w:firstLine="720"/>
        <w:jc w:val="both"/>
        <w:rPr>
          <w:rFonts w:ascii="Times New Roman" w:hAnsi="Times New Roman"/>
          <w:b/>
          <w:lang w:val="nl-NL"/>
        </w:rPr>
      </w:pPr>
      <w:r>
        <w:rPr>
          <w:rFonts w:ascii="Times New Roman" w:hAnsi="Times New Roman"/>
          <w:b/>
          <w:lang w:val="nl-NL"/>
        </w:rPr>
        <w:t>3</w:t>
      </w:r>
      <w:r w:rsidR="00725043" w:rsidRPr="000274F9">
        <w:rPr>
          <w:rFonts w:ascii="Times New Roman" w:hAnsi="Times New Roman"/>
          <w:b/>
          <w:lang w:val="nl-NL"/>
        </w:rPr>
        <w:t>. Công tác tiếp nhận và giải quyết đơn khiếu nại, tố cáo liên quan đến giải quyết, xét xử các vụ án hành chính, dân sự</w:t>
      </w:r>
    </w:p>
    <w:p w14:paraId="631A391F" w14:textId="30C6E225" w:rsidR="009256F8" w:rsidRPr="000274F9" w:rsidRDefault="00ED0274" w:rsidP="006F21C9">
      <w:pPr>
        <w:spacing w:before="60" w:line="264" w:lineRule="auto"/>
        <w:ind w:firstLine="720"/>
        <w:jc w:val="both"/>
        <w:rPr>
          <w:rFonts w:ascii="Times New Roman" w:hAnsi="Times New Roman"/>
          <w:lang w:val="nl-NL"/>
        </w:rPr>
      </w:pPr>
      <w:r>
        <w:rPr>
          <w:rFonts w:ascii="Times New Roman" w:hAnsi="Times New Roman"/>
          <w:lang w:val="nl-NL"/>
        </w:rPr>
        <w:t>Q</w:t>
      </w:r>
      <w:r w:rsidR="005140AE">
        <w:rPr>
          <w:rFonts w:ascii="Times New Roman" w:hAnsi="Times New Roman"/>
          <w:lang w:val="nl-NL"/>
        </w:rPr>
        <w:t>uan tâm</w:t>
      </w:r>
      <w:r w:rsidR="009256F8" w:rsidRPr="000274F9">
        <w:rPr>
          <w:rFonts w:ascii="Times New Roman" w:hAnsi="Times New Roman"/>
          <w:lang w:val="nl-NL"/>
        </w:rPr>
        <w:t xml:space="preserve"> chỉ đạo công tác tiếp dân và giải </w:t>
      </w:r>
      <w:r w:rsidR="00EE73FE" w:rsidRPr="000274F9">
        <w:rPr>
          <w:rFonts w:ascii="Times New Roman" w:hAnsi="Times New Roman"/>
          <w:lang w:val="nl-NL"/>
        </w:rPr>
        <w:t>quyết đơn thư khiếu nại, tố cáo</w:t>
      </w:r>
      <w:r w:rsidR="00BB7F81">
        <w:rPr>
          <w:rFonts w:ascii="Times New Roman" w:hAnsi="Times New Roman"/>
          <w:lang w:val="nl-NL"/>
        </w:rPr>
        <w:t xml:space="preserve">; </w:t>
      </w:r>
      <w:r w:rsidR="00227A10">
        <w:rPr>
          <w:rFonts w:ascii="Times New Roman" w:hAnsi="Times New Roman"/>
          <w:lang w:val="nl-NL"/>
        </w:rPr>
        <w:t xml:space="preserve">TAND </w:t>
      </w:r>
      <w:r w:rsidR="009256F8" w:rsidRPr="000274F9">
        <w:rPr>
          <w:rFonts w:ascii="Times New Roman" w:hAnsi="Times New Roman"/>
          <w:lang w:val="nl-NL"/>
        </w:rPr>
        <w:t xml:space="preserve">tỉnh đã thành lập Tổ hành chính tư pháp, các </w:t>
      </w:r>
      <w:r w:rsidR="00AF50D5">
        <w:rPr>
          <w:rFonts w:ascii="Times New Roman" w:hAnsi="Times New Roman"/>
          <w:lang w:val="nl-NL"/>
        </w:rPr>
        <w:t>TAND</w:t>
      </w:r>
      <w:r w:rsidR="009256F8" w:rsidRPr="000274F9">
        <w:rPr>
          <w:rFonts w:ascii="Times New Roman" w:hAnsi="Times New Roman"/>
          <w:lang w:val="nl-NL"/>
        </w:rPr>
        <w:t xml:space="preserve"> cấp huyện thành lập bộ phận hành chính tư pháp và phân công 01 cán bộ phụ trách tiếp dân, tiếp nhận các đơn khiếu nại, tố cáo liên quan hoạt động tố tụng</w:t>
      </w:r>
      <w:r w:rsidR="00EE73FE" w:rsidRPr="000274F9">
        <w:rPr>
          <w:rFonts w:ascii="Times New Roman" w:hAnsi="Times New Roman"/>
          <w:lang w:val="nl-NL"/>
        </w:rPr>
        <w:t>.</w:t>
      </w:r>
    </w:p>
    <w:p w14:paraId="000E402B" w14:textId="515645B9" w:rsidR="009256F8" w:rsidRDefault="009256F8" w:rsidP="006F21C9">
      <w:pPr>
        <w:pStyle w:val="NormalWeb"/>
        <w:spacing w:before="60" w:beforeAutospacing="0" w:after="0" w:afterAutospacing="0" w:line="264" w:lineRule="auto"/>
        <w:ind w:firstLine="720"/>
        <w:jc w:val="both"/>
        <w:rPr>
          <w:sz w:val="28"/>
          <w:szCs w:val="28"/>
          <w:lang w:val="nl-NL"/>
        </w:rPr>
      </w:pPr>
      <w:r w:rsidRPr="000274F9">
        <w:rPr>
          <w:sz w:val="28"/>
          <w:szCs w:val="28"/>
          <w:lang w:val="nl-NL"/>
        </w:rPr>
        <w:t>Từ năm 2016 - 2018, TAND hai cấp đã tiếp nhận 594 đơn khiếu nại, tố cáo của công dân</w:t>
      </w:r>
      <w:r w:rsidR="000E385E">
        <w:rPr>
          <w:rStyle w:val="FootnoteReference"/>
          <w:sz w:val="28"/>
          <w:szCs w:val="28"/>
          <w:lang w:val="nl-NL"/>
        </w:rPr>
        <w:footnoteReference w:id="8"/>
      </w:r>
      <w:r w:rsidRPr="000274F9">
        <w:rPr>
          <w:sz w:val="28"/>
          <w:szCs w:val="28"/>
          <w:lang w:val="nl-NL"/>
        </w:rPr>
        <w:t xml:space="preserve"> (Tòa án tỉnh 68</w:t>
      </w:r>
      <w:r w:rsidR="00CA1A1F">
        <w:rPr>
          <w:sz w:val="28"/>
          <w:szCs w:val="28"/>
          <w:lang w:val="nl-NL"/>
        </w:rPr>
        <w:t xml:space="preserve"> đơn, Tòa án cấp huyện 526 đơn)</w:t>
      </w:r>
      <w:r w:rsidR="002B3C27">
        <w:rPr>
          <w:sz w:val="28"/>
          <w:szCs w:val="28"/>
          <w:lang w:val="nl-NL"/>
        </w:rPr>
        <w:t>, trong đó có 507 đơn không thuộc thẩm quyền đã trả lại người khiếu nại</w:t>
      </w:r>
      <w:r w:rsidR="000D28E2">
        <w:rPr>
          <w:sz w:val="28"/>
          <w:szCs w:val="28"/>
          <w:lang w:val="nl-NL"/>
        </w:rPr>
        <w:t>;</w:t>
      </w:r>
      <w:r w:rsidR="009E320F" w:rsidRPr="009E320F">
        <w:rPr>
          <w:sz w:val="28"/>
          <w:szCs w:val="28"/>
          <w:lang w:val="nl-NL"/>
        </w:rPr>
        <w:t xml:space="preserve"> </w:t>
      </w:r>
      <w:r w:rsidR="009E320F" w:rsidRPr="000274F9">
        <w:rPr>
          <w:sz w:val="28"/>
          <w:szCs w:val="28"/>
          <w:lang w:val="nl-NL"/>
        </w:rPr>
        <w:t>31 đơn được chuyển cơ quan có thẩm quyền giải quyết</w:t>
      </w:r>
      <w:r w:rsidR="009E320F">
        <w:rPr>
          <w:sz w:val="28"/>
          <w:szCs w:val="28"/>
          <w:lang w:val="nl-NL"/>
        </w:rPr>
        <w:t>;</w:t>
      </w:r>
      <w:r w:rsidR="000D28E2">
        <w:rPr>
          <w:sz w:val="28"/>
          <w:szCs w:val="28"/>
          <w:lang w:val="nl-NL"/>
        </w:rPr>
        <w:t xml:space="preserve"> số còn lại đ</w:t>
      </w:r>
      <w:r w:rsidR="000D28E2" w:rsidRPr="000274F9">
        <w:rPr>
          <w:sz w:val="28"/>
          <w:szCs w:val="28"/>
          <w:lang w:val="nl-NL"/>
        </w:rPr>
        <w:t>ã giải quyết 56/56 đơn</w:t>
      </w:r>
      <w:r w:rsidR="00C649CE">
        <w:rPr>
          <w:rStyle w:val="FootnoteReference"/>
          <w:sz w:val="28"/>
          <w:szCs w:val="28"/>
          <w:lang w:val="nl-NL"/>
        </w:rPr>
        <w:footnoteReference w:id="9"/>
      </w:r>
      <w:r w:rsidR="009E320F">
        <w:rPr>
          <w:sz w:val="28"/>
          <w:szCs w:val="28"/>
          <w:lang w:val="nl-NL"/>
        </w:rPr>
        <w:t xml:space="preserve">. </w:t>
      </w:r>
      <w:r w:rsidR="00701F5F">
        <w:rPr>
          <w:sz w:val="28"/>
          <w:szCs w:val="28"/>
          <w:lang w:val="nl-NL"/>
        </w:rPr>
        <w:t>Đồng thời</w:t>
      </w:r>
      <w:r w:rsidR="00A01E6C">
        <w:rPr>
          <w:sz w:val="28"/>
          <w:szCs w:val="28"/>
          <w:lang w:val="nl-NL"/>
        </w:rPr>
        <w:t xml:space="preserve"> đã tiếp nhận </w:t>
      </w:r>
      <w:r w:rsidRPr="000274F9">
        <w:rPr>
          <w:sz w:val="28"/>
          <w:szCs w:val="28"/>
          <w:lang w:val="nl-NL"/>
        </w:rPr>
        <w:t xml:space="preserve">528 đơn khiếu nại, tố cáo, phản ánh, kiến nghị </w:t>
      </w:r>
      <w:r w:rsidR="002A58EA">
        <w:rPr>
          <w:sz w:val="28"/>
          <w:szCs w:val="28"/>
          <w:lang w:val="nl-NL"/>
        </w:rPr>
        <w:t xml:space="preserve">của công dân </w:t>
      </w:r>
      <w:r w:rsidRPr="000274F9">
        <w:rPr>
          <w:sz w:val="28"/>
          <w:szCs w:val="28"/>
          <w:lang w:val="nl-NL"/>
        </w:rPr>
        <w:t>do cơ quan dân cử và các cơ quan hữu quan chuyển đến</w:t>
      </w:r>
      <w:r w:rsidR="002F49B4">
        <w:rPr>
          <w:sz w:val="28"/>
          <w:szCs w:val="28"/>
          <w:lang w:val="nl-NL"/>
        </w:rPr>
        <w:t>; cơ bản đã trả lời kịp thời cho các cơ quan liên quan</w:t>
      </w:r>
      <w:r w:rsidR="00E55904" w:rsidRPr="000274F9">
        <w:rPr>
          <w:sz w:val="28"/>
          <w:szCs w:val="28"/>
          <w:lang w:val="nl-NL"/>
        </w:rPr>
        <w:t>.</w:t>
      </w:r>
    </w:p>
    <w:p w14:paraId="4E99C085" w14:textId="1C4AC490" w:rsidR="00F52B66" w:rsidRPr="000274F9" w:rsidRDefault="00F52B66" w:rsidP="006F21C9">
      <w:pPr>
        <w:pStyle w:val="NormalWeb"/>
        <w:spacing w:before="60" w:beforeAutospacing="0" w:after="0" w:afterAutospacing="0" w:line="264" w:lineRule="auto"/>
        <w:ind w:firstLine="720"/>
        <w:jc w:val="both"/>
        <w:rPr>
          <w:b/>
          <w:sz w:val="28"/>
          <w:szCs w:val="28"/>
          <w:lang w:val="nl-NL"/>
        </w:rPr>
      </w:pPr>
      <w:r>
        <w:rPr>
          <w:b/>
          <w:sz w:val="28"/>
          <w:szCs w:val="28"/>
          <w:lang w:val="nl-NL"/>
        </w:rPr>
        <w:lastRenderedPageBreak/>
        <w:t>4</w:t>
      </w:r>
      <w:r w:rsidRPr="000274F9">
        <w:rPr>
          <w:b/>
          <w:sz w:val="28"/>
          <w:szCs w:val="28"/>
          <w:lang w:val="nl-NL"/>
        </w:rPr>
        <w:t>. Công tác kiểm tra của T</w:t>
      </w:r>
      <w:r w:rsidR="0034496F">
        <w:rPr>
          <w:b/>
          <w:sz w:val="28"/>
          <w:szCs w:val="28"/>
          <w:lang w:val="nl-NL"/>
        </w:rPr>
        <w:t>AND</w:t>
      </w:r>
      <w:r w:rsidRPr="000274F9">
        <w:rPr>
          <w:b/>
          <w:sz w:val="28"/>
          <w:szCs w:val="28"/>
          <w:lang w:val="nl-NL"/>
        </w:rPr>
        <w:t xml:space="preserve"> tỉnh đối với hoạt động giải quyết, xét xử vụ án hành chính, dân sự của </w:t>
      </w:r>
      <w:r w:rsidR="0034496F">
        <w:rPr>
          <w:b/>
          <w:sz w:val="28"/>
          <w:szCs w:val="28"/>
          <w:lang w:val="nl-NL"/>
        </w:rPr>
        <w:t xml:space="preserve">TAND </w:t>
      </w:r>
      <w:r w:rsidRPr="000274F9">
        <w:rPr>
          <w:b/>
          <w:sz w:val="28"/>
          <w:szCs w:val="28"/>
          <w:lang w:val="nl-NL"/>
        </w:rPr>
        <w:t>cấp huyện</w:t>
      </w:r>
    </w:p>
    <w:p w14:paraId="4E8A8809" w14:textId="41206C2C" w:rsidR="00F52B66" w:rsidRPr="000274F9" w:rsidRDefault="00FD271C" w:rsidP="006F21C9">
      <w:pPr>
        <w:spacing w:before="60" w:line="264" w:lineRule="auto"/>
        <w:ind w:firstLine="720"/>
        <w:jc w:val="both"/>
        <w:rPr>
          <w:rFonts w:ascii="Times New Roman" w:hAnsi="Times New Roman"/>
          <w:lang w:val="nl-NL"/>
        </w:rPr>
      </w:pPr>
      <w:r>
        <w:rPr>
          <w:rFonts w:ascii="Times New Roman" w:hAnsi="Times New Roman"/>
          <w:lang w:val="nl-NL"/>
        </w:rPr>
        <w:t>Thực hiện tốt hoạt động</w:t>
      </w:r>
      <w:r w:rsidR="00F52B66" w:rsidRPr="000274F9">
        <w:rPr>
          <w:rFonts w:ascii="Times New Roman" w:hAnsi="Times New Roman"/>
          <w:lang w:val="nl-NL"/>
        </w:rPr>
        <w:t xml:space="preserve"> kiểm tra </w:t>
      </w:r>
      <w:r>
        <w:rPr>
          <w:rFonts w:ascii="Times New Roman" w:hAnsi="Times New Roman"/>
          <w:lang w:val="nl-NL"/>
        </w:rPr>
        <w:t xml:space="preserve">thường xuyên và kiểm tra chuyên đề về </w:t>
      </w:r>
      <w:r w:rsidR="00F52B66" w:rsidRPr="000274F9">
        <w:rPr>
          <w:rFonts w:ascii="Times New Roman" w:hAnsi="Times New Roman"/>
          <w:lang w:val="nl-NL"/>
        </w:rPr>
        <w:t>công tác xét xử</w:t>
      </w:r>
      <w:r w:rsidR="00A745EB">
        <w:rPr>
          <w:rFonts w:ascii="Times New Roman" w:hAnsi="Times New Roman"/>
          <w:lang w:val="nl-NL"/>
        </w:rPr>
        <w:t xml:space="preserve"> </w:t>
      </w:r>
      <w:r w:rsidR="0066334A">
        <w:rPr>
          <w:rFonts w:ascii="Times New Roman" w:hAnsi="Times New Roman"/>
          <w:lang w:val="nl-NL"/>
        </w:rPr>
        <w:t xml:space="preserve">của TAND tỉnh </w:t>
      </w:r>
      <w:r>
        <w:rPr>
          <w:rFonts w:ascii="Times New Roman" w:hAnsi="Times New Roman"/>
          <w:lang w:val="nl-NL"/>
        </w:rPr>
        <w:t>t</w:t>
      </w:r>
      <w:r w:rsidR="001D6F95">
        <w:rPr>
          <w:rFonts w:ascii="Times New Roman" w:hAnsi="Times New Roman"/>
          <w:lang w:val="nl-NL"/>
        </w:rPr>
        <w:t>ại TAND cấp huyện. Tổ chức</w:t>
      </w:r>
      <w:r w:rsidR="00F52B66" w:rsidRPr="000274F9">
        <w:rPr>
          <w:rFonts w:ascii="Times New Roman" w:hAnsi="Times New Roman"/>
          <w:lang w:val="nl-NL"/>
        </w:rPr>
        <w:t xml:space="preserve"> nghiên cứu, xem xét 2.030 bản án, quyết định về dân sự, hành chính của T</w:t>
      </w:r>
      <w:r w:rsidR="00895E88">
        <w:rPr>
          <w:rFonts w:ascii="Times New Roman" w:hAnsi="Times New Roman"/>
          <w:lang w:val="nl-NL"/>
        </w:rPr>
        <w:t>AND cấp huyện</w:t>
      </w:r>
      <w:r w:rsidR="00A54EFD">
        <w:rPr>
          <w:rFonts w:ascii="Times New Roman" w:hAnsi="Times New Roman"/>
          <w:lang w:val="nl-NL"/>
        </w:rPr>
        <w:t xml:space="preserve">; </w:t>
      </w:r>
      <w:r w:rsidR="00147781">
        <w:rPr>
          <w:rFonts w:ascii="Times New Roman" w:hAnsi="Times New Roman"/>
          <w:lang w:val="nl-NL"/>
        </w:rPr>
        <w:t>kịp thời</w:t>
      </w:r>
      <w:r w:rsidR="009A2076">
        <w:rPr>
          <w:rFonts w:ascii="Times New Roman" w:hAnsi="Times New Roman"/>
          <w:lang w:val="nl-NL"/>
        </w:rPr>
        <w:t xml:space="preserve"> </w:t>
      </w:r>
      <w:r w:rsidR="00F52B66" w:rsidRPr="000274F9">
        <w:rPr>
          <w:rFonts w:ascii="Times New Roman" w:hAnsi="Times New Roman"/>
          <w:lang w:val="nl-NL"/>
        </w:rPr>
        <w:t>phát hiện</w:t>
      </w:r>
      <w:r w:rsidR="00272E92">
        <w:rPr>
          <w:rFonts w:ascii="Times New Roman" w:hAnsi="Times New Roman"/>
          <w:lang w:val="nl-NL"/>
        </w:rPr>
        <w:t xml:space="preserve"> </w:t>
      </w:r>
      <w:r w:rsidR="00F52B66" w:rsidRPr="000274F9">
        <w:rPr>
          <w:rFonts w:ascii="Times New Roman" w:hAnsi="Times New Roman"/>
          <w:lang w:val="nl-NL"/>
        </w:rPr>
        <w:t>những sai sót trong quá trình áp dụng pháp luật của các đơn vị</w:t>
      </w:r>
      <w:r w:rsidR="00147781">
        <w:rPr>
          <w:rFonts w:ascii="Times New Roman" w:hAnsi="Times New Roman"/>
          <w:lang w:val="nl-NL"/>
        </w:rPr>
        <w:t xml:space="preserve">, </w:t>
      </w:r>
      <w:r w:rsidR="009141BD">
        <w:rPr>
          <w:rFonts w:ascii="Times New Roman" w:hAnsi="Times New Roman"/>
          <w:lang w:val="nl-NL"/>
        </w:rPr>
        <w:t xml:space="preserve">ban hành kiến nghị lên TAND cấp trên hoặc </w:t>
      </w:r>
      <w:r w:rsidR="00F52B66" w:rsidRPr="000274F9">
        <w:rPr>
          <w:rFonts w:ascii="Times New Roman" w:hAnsi="Times New Roman"/>
          <w:lang w:val="nl-NL"/>
        </w:rPr>
        <w:t xml:space="preserve">ban hành văn bản </w:t>
      </w:r>
      <w:r w:rsidR="009141BD">
        <w:rPr>
          <w:rFonts w:ascii="Times New Roman" w:hAnsi="Times New Roman"/>
          <w:lang w:val="nl-NL"/>
        </w:rPr>
        <w:t xml:space="preserve">kết luận kiểm tra, </w:t>
      </w:r>
      <w:r w:rsidR="00F52B66" w:rsidRPr="000274F9">
        <w:rPr>
          <w:rFonts w:ascii="Times New Roman" w:hAnsi="Times New Roman"/>
          <w:lang w:val="nl-NL"/>
        </w:rPr>
        <w:t>nhận xét</w:t>
      </w:r>
      <w:r w:rsidR="009141BD">
        <w:rPr>
          <w:rFonts w:ascii="Times New Roman" w:hAnsi="Times New Roman"/>
          <w:lang w:val="nl-NL"/>
        </w:rPr>
        <w:t xml:space="preserve">, </w:t>
      </w:r>
      <w:r w:rsidR="007B1FB1">
        <w:rPr>
          <w:rFonts w:ascii="Times New Roman" w:hAnsi="Times New Roman"/>
          <w:lang w:val="nl-NL"/>
        </w:rPr>
        <w:t xml:space="preserve">xác định </w:t>
      </w:r>
      <w:r w:rsidR="009141BD">
        <w:rPr>
          <w:rFonts w:ascii="Times New Roman" w:hAnsi="Times New Roman"/>
          <w:lang w:val="nl-NL"/>
        </w:rPr>
        <w:t>các hạn chế, sai sót, yêu cầu khắc phục</w:t>
      </w:r>
      <w:r w:rsidR="00552CA9">
        <w:rPr>
          <w:rFonts w:ascii="Times New Roman" w:hAnsi="Times New Roman"/>
          <w:lang w:val="nl-NL"/>
        </w:rPr>
        <w:t xml:space="preserve"> lỗi phạm và </w:t>
      </w:r>
      <w:r w:rsidR="00DB4491">
        <w:rPr>
          <w:rFonts w:ascii="Times New Roman" w:hAnsi="Times New Roman"/>
          <w:lang w:val="nl-NL"/>
        </w:rPr>
        <w:t>giải pháp nâng cao trách nhiệm của</w:t>
      </w:r>
      <w:r w:rsidR="00A82927">
        <w:rPr>
          <w:rFonts w:ascii="Times New Roman" w:hAnsi="Times New Roman"/>
          <w:lang w:val="nl-NL"/>
        </w:rPr>
        <w:t xml:space="preserve"> cán bộ, T</w:t>
      </w:r>
      <w:r w:rsidR="00D6430F">
        <w:rPr>
          <w:rFonts w:ascii="Times New Roman" w:hAnsi="Times New Roman"/>
          <w:lang w:val="nl-NL"/>
        </w:rPr>
        <w:t>hẩm phán</w:t>
      </w:r>
      <w:r w:rsidR="00F52B66" w:rsidRPr="000274F9">
        <w:rPr>
          <w:rStyle w:val="FootnoteReference"/>
          <w:rFonts w:ascii="Times New Roman" w:hAnsi="Times New Roman"/>
        </w:rPr>
        <w:footnoteReference w:id="10"/>
      </w:r>
      <w:r w:rsidR="00F52B66" w:rsidRPr="000274F9">
        <w:rPr>
          <w:rFonts w:ascii="Times New Roman" w:hAnsi="Times New Roman"/>
          <w:lang w:val="nl-NL"/>
        </w:rPr>
        <w:t xml:space="preserve">. </w:t>
      </w:r>
    </w:p>
    <w:p w14:paraId="08B55A27" w14:textId="5E0559E2" w:rsidR="00B24813" w:rsidRPr="000274F9" w:rsidRDefault="00EF2BF3" w:rsidP="006F21C9">
      <w:pPr>
        <w:pStyle w:val="NormalWeb"/>
        <w:spacing w:before="60" w:beforeAutospacing="0" w:after="0" w:afterAutospacing="0" w:line="264" w:lineRule="auto"/>
        <w:ind w:firstLine="720"/>
        <w:jc w:val="both"/>
        <w:rPr>
          <w:b/>
          <w:sz w:val="28"/>
          <w:szCs w:val="28"/>
          <w:lang w:val="nl-NL"/>
        </w:rPr>
      </w:pPr>
      <w:r>
        <w:rPr>
          <w:b/>
          <w:sz w:val="28"/>
          <w:szCs w:val="28"/>
          <w:lang w:val="nl-NL"/>
        </w:rPr>
        <w:t>5</w:t>
      </w:r>
      <w:r w:rsidR="00B24813" w:rsidRPr="000274F9">
        <w:rPr>
          <w:b/>
          <w:sz w:val="28"/>
          <w:szCs w:val="28"/>
          <w:lang w:val="nl-NL"/>
        </w:rPr>
        <w:t xml:space="preserve">. </w:t>
      </w:r>
      <w:r w:rsidR="00780B63">
        <w:rPr>
          <w:b/>
          <w:sz w:val="28"/>
          <w:szCs w:val="28"/>
          <w:lang w:val="nl-NL"/>
        </w:rPr>
        <w:t xml:space="preserve">Công tác </w:t>
      </w:r>
      <w:r w:rsidR="00B24813" w:rsidRPr="000274F9">
        <w:rPr>
          <w:b/>
          <w:sz w:val="28"/>
          <w:szCs w:val="28"/>
          <w:lang w:val="nl-NL"/>
        </w:rPr>
        <w:t xml:space="preserve">phối hợp giữa </w:t>
      </w:r>
      <w:r w:rsidR="00780B63">
        <w:rPr>
          <w:b/>
          <w:sz w:val="28"/>
          <w:szCs w:val="28"/>
          <w:lang w:val="nl-NL"/>
        </w:rPr>
        <w:t>TAND</w:t>
      </w:r>
      <w:r w:rsidR="00B24813" w:rsidRPr="000274F9">
        <w:rPr>
          <w:b/>
          <w:sz w:val="28"/>
          <w:szCs w:val="28"/>
          <w:lang w:val="nl-NL"/>
        </w:rPr>
        <w:t xml:space="preserve"> với các cơ quan</w:t>
      </w:r>
      <w:r w:rsidR="00780B63">
        <w:rPr>
          <w:b/>
          <w:sz w:val="28"/>
          <w:szCs w:val="28"/>
          <w:lang w:val="nl-NL"/>
        </w:rPr>
        <w:t xml:space="preserve"> tiến hành tố tụng</w:t>
      </w:r>
      <w:r w:rsidR="00B05F7B">
        <w:rPr>
          <w:b/>
          <w:sz w:val="28"/>
          <w:szCs w:val="28"/>
          <w:lang w:val="nl-NL"/>
        </w:rPr>
        <w:t xml:space="preserve"> và các cơ quan</w:t>
      </w:r>
      <w:r w:rsidR="00780B63">
        <w:rPr>
          <w:b/>
          <w:sz w:val="28"/>
          <w:szCs w:val="28"/>
          <w:lang w:val="nl-NL"/>
        </w:rPr>
        <w:t xml:space="preserve">, chính quyền </w:t>
      </w:r>
      <w:r w:rsidR="00B24813" w:rsidRPr="000274F9">
        <w:rPr>
          <w:b/>
          <w:sz w:val="28"/>
          <w:szCs w:val="28"/>
          <w:lang w:val="nl-NL"/>
        </w:rPr>
        <w:t>địa phương</w:t>
      </w:r>
      <w:r w:rsidR="003C79B4">
        <w:rPr>
          <w:b/>
          <w:sz w:val="28"/>
          <w:szCs w:val="28"/>
          <w:lang w:val="nl-NL"/>
        </w:rPr>
        <w:t xml:space="preserve"> </w:t>
      </w:r>
      <w:r w:rsidR="00B05F7B">
        <w:rPr>
          <w:b/>
          <w:sz w:val="28"/>
          <w:szCs w:val="28"/>
          <w:lang w:val="nl-NL"/>
        </w:rPr>
        <w:t xml:space="preserve">liên quan </w:t>
      </w:r>
      <w:r w:rsidR="003C79B4">
        <w:rPr>
          <w:b/>
          <w:sz w:val="28"/>
          <w:szCs w:val="28"/>
          <w:lang w:val="nl-NL"/>
        </w:rPr>
        <w:t>trong giải quyết vụ việc hành chính, dân sự</w:t>
      </w:r>
      <w:r w:rsidR="00B24813" w:rsidRPr="000274F9">
        <w:rPr>
          <w:b/>
          <w:sz w:val="28"/>
          <w:szCs w:val="28"/>
          <w:lang w:val="nl-NL"/>
        </w:rPr>
        <w:t xml:space="preserve"> </w:t>
      </w:r>
      <w:r w:rsidR="0067773D">
        <w:rPr>
          <w:b/>
          <w:sz w:val="28"/>
          <w:szCs w:val="28"/>
          <w:lang w:val="nl-NL"/>
        </w:rPr>
        <w:t xml:space="preserve"> </w:t>
      </w:r>
    </w:p>
    <w:p w14:paraId="43AB592F" w14:textId="77777777" w:rsidR="00B774D3" w:rsidRDefault="00B24813" w:rsidP="006F21C9">
      <w:pPr>
        <w:spacing w:before="60" w:line="264" w:lineRule="auto"/>
        <w:ind w:firstLine="720"/>
        <w:jc w:val="both"/>
        <w:rPr>
          <w:rFonts w:ascii="Times New Roman" w:hAnsi="Times New Roman"/>
          <w:lang w:val="nl-NL"/>
        </w:rPr>
      </w:pPr>
      <w:r w:rsidRPr="000274F9">
        <w:rPr>
          <w:rFonts w:ascii="Times New Roman" w:hAnsi="Times New Roman"/>
          <w:lang w:val="nl-NL"/>
        </w:rPr>
        <w:t xml:space="preserve">Nhìn chung, mối quan hệ phối hợp giữa </w:t>
      </w:r>
      <w:r w:rsidR="00961281">
        <w:rPr>
          <w:rFonts w:ascii="Times New Roman" w:hAnsi="Times New Roman"/>
          <w:lang w:val="nl-NL"/>
        </w:rPr>
        <w:t>TAND</w:t>
      </w:r>
      <w:r w:rsidRPr="000274F9">
        <w:rPr>
          <w:rFonts w:ascii="Times New Roman" w:hAnsi="Times New Roman"/>
          <w:lang w:val="nl-NL"/>
        </w:rPr>
        <w:t xml:space="preserve"> với các cơ quan</w:t>
      </w:r>
      <w:r w:rsidR="004F7EBE">
        <w:rPr>
          <w:rFonts w:ascii="Times New Roman" w:hAnsi="Times New Roman"/>
          <w:lang w:val="nl-NL"/>
        </w:rPr>
        <w:t xml:space="preserve"> tiến hành tố tụng, các cơ quan, </w:t>
      </w:r>
      <w:r w:rsidRPr="000274F9">
        <w:rPr>
          <w:rFonts w:ascii="Times New Roman" w:hAnsi="Times New Roman"/>
          <w:lang w:val="nl-NL"/>
        </w:rPr>
        <w:t xml:space="preserve">chính quyền địa phương </w:t>
      </w:r>
      <w:r w:rsidR="004F7EBE">
        <w:rPr>
          <w:rFonts w:ascii="Times New Roman" w:hAnsi="Times New Roman"/>
          <w:lang w:val="nl-NL"/>
        </w:rPr>
        <w:t>liên quan khá tố</w:t>
      </w:r>
      <w:r w:rsidRPr="000274F9">
        <w:rPr>
          <w:rFonts w:ascii="Times New Roman" w:hAnsi="Times New Roman"/>
          <w:lang w:val="nl-NL"/>
        </w:rPr>
        <w:t>t</w:t>
      </w:r>
      <w:r w:rsidR="00EE115E">
        <w:rPr>
          <w:rFonts w:ascii="Times New Roman" w:hAnsi="Times New Roman"/>
          <w:lang w:val="nl-NL"/>
        </w:rPr>
        <w:t xml:space="preserve">. </w:t>
      </w:r>
    </w:p>
    <w:p w14:paraId="4E350C2C" w14:textId="42F0136B" w:rsidR="00B774D3" w:rsidRDefault="00B774D3" w:rsidP="006F21C9">
      <w:pPr>
        <w:spacing w:before="60" w:line="264" w:lineRule="auto"/>
        <w:ind w:firstLine="720"/>
        <w:jc w:val="both"/>
        <w:rPr>
          <w:rFonts w:ascii="Times New Roman" w:hAnsi="Times New Roman"/>
          <w:lang w:val="nl-NL"/>
        </w:rPr>
      </w:pPr>
      <w:r w:rsidRPr="000274F9">
        <w:rPr>
          <w:rFonts w:ascii="Times New Roman" w:hAnsi="Times New Roman"/>
          <w:lang w:val="nl-NL"/>
        </w:rPr>
        <w:t xml:space="preserve">Ban cán sự đảng </w:t>
      </w:r>
      <w:r>
        <w:rPr>
          <w:rFonts w:ascii="Times New Roman" w:hAnsi="Times New Roman"/>
          <w:lang w:val="nl-NL"/>
        </w:rPr>
        <w:t xml:space="preserve">TAND </w:t>
      </w:r>
      <w:r w:rsidRPr="000274F9">
        <w:rPr>
          <w:rFonts w:ascii="Times New Roman" w:hAnsi="Times New Roman"/>
          <w:lang w:val="nl-NL"/>
        </w:rPr>
        <w:t>tỉnh và</w:t>
      </w:r>
      <w:r>
        <w:rPr>
          <w:rFonts w:ascii="Times New Roman" w:hAnsi="Times New Roman"/>
          <w:lang w:val="nl-NL"/>
        </w:rPr>
        <w:t xml:space="preserve"> Ban cán sự đảng UBND</w:t>
      </w:r>
      <w:r w:rsidRPr="000274F9">
        <w:rPr>
          <w:rFonts w:ascii="Times New Roman" w:hAnsi="Times New Roman"/>
          <w:lang w:val="nl-NL"/>
        </w:rPr>
        <w:t xml:space="preserve"> tỉnh đã ký kết </w:t>
      </w:r>
      <w:r w:rsidR="005F7E59">
        <w:rPr>
          <w:rFonts w:ascii="Times New Roman" w:hAnsi="Times New Roman"/>
          <w:lang w:val="nl-NL"/>
        </w:rPr>
        <w:t>q</w:t>
      </w:r>
      <w:r w:rsidRPr="000274F9">
        <w:rPr>
          <w:rFonts w:ascii="Times New Roman" w:hAnsi="Times New Roman"/>
          <w:lang w:val="nl-NL"/>
        </w:rPr>
        <w:t xml:space="preserve">uy chế </w:t>
      </w:r>
      <w:r w:rsidR="000F505B">
        <w:rPr>
          <w:rFonts w:ascii="Times New Roman" w:hAnsi="Times New Roman"/>
          <w:lang w:val="nl-NL"/>
        </w:rPr>
        <w:t>về phối hợp</w:t>
      </w:r>
      <w:r w:rsidRPr="000274F9">
        <w:rPr>
          <w:rFonts w:ascii="Times New Roman" w:hAnsi="Times New Roman"/>
          <w:lang w:val="nl-NL"/>
        </w:rPr>
        <w:t xml:space="preserve"> trong thực hi</w:t>
      </w:r>
      <w:r w:rsidR="00F31A7A">
        <w:rPr>
          <w:rFonts w:ascii="Times New Roman" w:hAnsi="Times New Roman"/>
          <w:lang w:val="nl-NL"/>
        </w:rPr>
        <w:t xml:space="preserve">ện các nhiệm vụ của mỗi cơ quan để </w:t>
      </w:r>
      <w:r w:rsidRPr="000274F9">
        <w:rPr>
          <w:rFonts w:ascii="Times New Roman" w:hAnsi="Times New Roman"/>
          <w:lang w:val="nl-NL"/>
        </w:rPr>
        <w:t>nâng cao hiệu quả giải quyết các vụ việc dân sự, hình sự, hành chính và khiếu nại, tố cáo</w:t>
      </w:r>
      <w:r w:rsidR="00F31A7A">
        <w:rPr>
          <w:rFonts w:ascii="Times New Roman" w:hAnsi="Times New Roman"/>
          <w:lang w:val="nl-NL"/>
        </w:rPr>
        <w:t xml:space="preserve">. </w:t>
      </w:r>
    </w:p>
    <w:p w14:paraId="11FAAD60" w14:textId="14AB1702" w:rsidR="00B24813" w:rsidRPr="000274F9" w:rsidRDefault="0027663F" w:rsidP="006F21C9">
      <w:pPr>
        <w:spacing w:before="60" w:line="264" w:lineRule="auto"/>
        <w:ind w:firstLine="720"/>
        <w:jc w:val="both"/>
        <w:rPr>
          <w:rFonts w:ascii="Times New Roman" w:hAnsi="Times New Roman"/>
          <w:lang w:val="nl-NL"/>
        </w:rPr>
      </w:pPr>
      <w:r>
        <w:rPr>
          <w:rFonts w:ascii="Times New Roman" w:hAnsi="Times New Roman"/>
          <w:lang w:val="nl-NL"/>
        </w:rPr>
        <w:t>TAND tỉnh</w:t>
      </w:r>
      <w:r w:rsidR="000F505B">
        <w:rPr>
          <w:rFonts w:ascii="Times New Roman" w:hAnsi="Times New Roman"/>
          <w:lang w:val="nl-NL"/>
        </w:rPr>
        <w:t xml:space="preserve"> và VKSND tỉnh</w:t>
      </w:r>
      <w:r>
        <w:rPr>
          <w:rFonts w:ascii="Times New Roman" w:hAnsi="Times New Roman"/>
          <w:lang w:val="nl-NL"/>
        </w:rPr>
        <w:t xml:space="preserve"> đã </w:t>
      </w:r>
      <w:r w:rsidR="000F505B">
        <w:rPr>
          <w:rFonts w:ascii="Times New Roman" w:hAnsi="Times New Roman"/>
          <w:lang w:val="nl-NL"/>
        </w:rPr>
        <w:t xml:space="preserve">ký kết </w:t>
      </w:r>
      <w:r>
        <w:rPr>
          <w:rFonts w:ascii="Times New Roman" w:hAnsi="Times New Roman"/>
          <w:lang w:val="nl-NL"/>
        </w:rPr>
        <w:t>02</w:t>
      </w:r>
      <w:r w:rsidR="00D75416">
        <w:rPr>
          <w:rFonts w:ascii="Times New Roman" w:hAnsi="Times New Roman"/>
          <w:lang w:val="nl-NL"/>
        </w:rPr>
        <w:t xml:space="preserve"> q</w:t>
      </w:r>
      <w:r w:rsidR="00E9762F">
        <w:rPr>
          <w:rFonts w:ascii="Times New Roman" w:hAnsi="Times New Roman"/>
          <w:lang w:val="nl-NL"/>
        </w:rPr>
        <w:t xml:space="preserve">uy chế </w:t>
      </w:r>
      <w:r w:rsidR="000526E2">
        <w:rPr>
          <w:rFonts w:ascii="Times New Roman" w:hAnsi="Times New Roman"/>
          <w:lang w:val="nl-NL"/>
        </w:rPr>
        <w:t xml:space="preserve">về </w:t>
      </w:r>
      <w:r w:rsidR="00E9762F">
        <w:rPr>
          <w:rFonts w:ascii="Times New Roman" w:hAnsi="Times New Roman"/>
          <w:lang w:val="nl-NL"/>
        </w:rPr>
        <w:t>phối hợp</w:t>
      </w:r>
      <w:r w:rsidR="000F505B">
        <w:rPr>
          <w:rFonts w:ascii="Times New Roman" w:hAnsi="Times New Roman"/>
          <w:lang w:val="nl-NL"/>
        </w:rPr>
        <w:t xml:space="preserve"> t</w:t>
      </w:r>
      <w:r w:rsidR="00E9762F">
        <w:rPr>
          <w:rFonts w:ascii="Times New Roman" w:hAnsi="Times New Roman"/>
          <w:lang w:val="nl-NL"/>
        </w:rPr>
        <w:t>rong</w:t>
      </w:r>
      <w:r w:rsidR="00B24813" w:rsidRPr="000274F9">
        <w:rPr>
          <w:rFonts w:ascii="Times New Roman" w:hAnsi="Times New Roman"/>
          <w:lang w:val="nl-NL"/>
        </w:rPr>
        <w:t xml:space="preserve"> việc giải quyết các vụ án dân sự, </w:t>
      </w:r>
      <w:r w:rsidR="00BA3CA0">
        <w:rPr>
          <w:rFonts w:ascii="Times New Roman" w:hAnsi="Times New Roman"/>
          <w:lang w:val="nl-NL"/>
        </w:rPr>
        <w:t xml:space="preserve">vụ </w:t>
      </w:r>
      <w:r w:rsidR="00B24813" w:rsidRPr="000274F9">
        <w:rPr>
          <w:rFonts w:ascii="Times New Roman" w:hAnsi="Times New Roman"/>
          <w:lang w:val="nl-NL"/>
        </w:rPr>
        <w:t>án hành chính</w:t>
      </w:r>
      <w:r w:rsidR="00BA3CA0">
        <w:rPr>
          <w:rFonts w:ascii="Times New Roman" w:hAnsi="Times New Roman"/>
          <w:lang w:val="nl-NL"/>
        </w:rPr>
        <w:t>;</w:t>
      </w:r>
      <w:r w:rsidR="00B24813" w:rsidRPr="000274F9">
        <w:rPr>
          <w:rFonts w:ascii="Times New Roman" w:hAnsi="Times New Roman"/>
          <w:lang w:val="nl-NL"/>
        </w:rPr>
        <w:t xml:space="preserve"> giúp cho các đơn vị thực hiện đúng, thống nhất quy định của các Bộ luật, Luật, các văn bản quy phạm pháp luật, nâng cao chất lượng công tác xét xử đồng thời góp phần hoàn thành tốt chức năng, nhiệm vụ của mỗi ngành. Thẩm phán và Kiểm sát viên được phân công giải quyết vụ án phối hợp chặt chẽ trong quá trình lập hồ sơ, thu thập chứng cứ. </w:t>
      </w:r>
    </w:p>
    <w:p w14:paraId="52B59637" w14:textId="15DA0EC8" w:rsidR="002016F8" w:rsidRPr="000274F9" w:rsidRDefault="00DE12ED" w:rsidP="006F21C9">
      <w:pPr>
        <w:pStyle w:val="ListParagraph"/>
        <w:spacing w:before="60" w:line="264" w:lineRule="auto"/>
        <w:ind w:left="0" w:firstLine="720"/>
        <w:contextualSpacing w:val="0"/>
        <w:jc w:val="both"/>
        <w:rPr>
          <w:rFonts w:ascii="Times New Roman" w:hAnsi="Times New Roman"/>
          <w:lang w:val="nl-NL"/>
        </w:rPr>
      </w:pPr>
      <w:r>
        <w:rPr>
          <w:rFonts w:ascii="Times New Roman" w:hAnsi="Times New Roman"/>
          <w:lang w:val="nl-NL"/>
        </w:rPr>
        <w:t xml:space="preserve">TAND hai cấp đã </w:t>
      </w:r>
      <w:r w:rsidR="00B24813" w:rsidRPr="000274F9">
        <w:rPr>
          <w:rFonts w:ascii="Times New Roman" w:hAnsi="Times New Roman"/>
          <w:lang w:val="nl-NL"/>
        </w:rPr>
        <w:t>thực hiện việc chuyển giao</w:t>
      </w:r>
      <w:r>
        <w:rPr>
          <w:rFonts w:ascii="Times New Roman" w:hAnsi="Times New Roman"/>
          <w:lang w:val="nl-NL"/>
        </w:rPr>
        <w:t xml:space="preserve"> cho cơ quan THADS hai cấp </w:t>
      </w:r>
      <w:r w:rsidRPr="000274F9">
        <w:rPr>
          <w:rFonts w:ascii="Times New Roman" w:hAnsi="Times New Roman"/>
          <w:lang w:val="nl-NL"/>
        </w:rPr>
        <w:t>các</w:t>
      </w:r>
      <w:r w:rsidR="00783028">
        <w:rPr>
          <w:rFonts w:ascii="Times New Roman" w:hAnsi="Times New Roman"/>
          <w:lang w:val="nl-NL"/>
        </w:rPr>
        <w:t xml:space="preserve"> </w:t>
      </w:r>
      <w:r w:rsidR="00B24813" w:rsidRPr="000274F9">
        <w:rPr>
          <w:rFonts w:ascii="Times New Roman" w:hAnsi="Times New Roman"/>
          <w:lang w:val="nl-NL"/>
        </w:rPr>
        <w:t xml:space="preserve">bản án, quyết định theo thời hạn luật định, kịp thời đính chính, giải thích bản án khi cơ quan </w:t>
      </w:r>
      <w:r w:rsidR="00E10682">
        <w:rPr>
          <w:rFonts w:ascii="Times New Roman" w:hAnsi="Times New Roman"/>
          <w:lang w:val="nl-NL"/>
        </w:rPr>
        <w:t>THADS</w:t>
      </w:r>
      <w:r w:rsidR="00B24813" w:rsidRPr="000274F9">
        <w:rPr>
          <w:rFonts w:ascii="Times New Roman" w:hAnsi="Times New Roman"/>
          <w:lang w:val="nl-NL"/>
        </w:rPr>
        <w:t xml:space="preserve"> yêu cầu, đảm bảo thuận lợi cho công tác </w:t>
      </w:r>
      <w:r w:rsidR="007A3AA9">
        <w:rPr>
          <w:rFonts w:ascii="Times New Roman" w:hAnsi="Times New Roman"/>
          <w:lang w:val="nl-NL"/>
        </w:rPr>
        <w:t>t</w:t>
      </w:r>
      <w:r w:rsidR="00B24813" w:rsidRPr="000274F9">
        <w:rPr>
          <w:rFonts w:ascii="Times New Roman" w:hAnsi="Times New Roman"/>
          <w:lang w:val="nl-NL"/>
        </w:rPr>
        <w:t>hi hành án.</w:t>
      </w:r>
      <w:r w:rsidR="002016F8">
        <w:rPr>
          <w:rFonts w:ascii="Times New Roman" w:hAnsi="Times New Roman"/>
          <w:lang w:val="nl-NL"/>
        </w:rPr>
        <w:t xml:space="preserve"> Nổi bật trong thời gian qua, </w:t>
      </w:r>
      <w:r w:rsidR="002016F8">
        <w:rPr>
          <w:rFonts w:ascii="Times New Roman" w:hAnsi="Times New Roman"/>
          <w:color w:val="000000"/>
          <w:lang w:val="nl-NL"/>
        </w:rPr>
        <w:t>TAND</w:t>
      </w:r>
      <w:r w:rsidR="002016F8" w:rsidRPr="00A65815">
        <w:rPr>
          <w:rFonts w:ascii="Times New Roman" w:hAnsi="Times New Roman"/>
          <w:color w:val="000000"/>
          <w:lang w:val="nl-NL"/>
        </w:rPr>
        <w:t xml:space="preserve"> tỉnh đã chủ trì họp liên ngành </w:t>
      </w:r>
      <w:r w:rsidR="00894D49">
        <w:rPr>
          <w:rFonts w:ascii="Times New Roman" w:hAnsi="Times New Roman"/>
          <w:color w:val="000000"/>
          <w:lang w:val="nl-NL"/>
        </w:rPr>
        <w:t xml:space="preserve">để giải quyết </w:t>
      </w:r>
      <w:r w:rsidR="002016F8" w:rsidRPr="00A65815">
        <w:rPr>
          <w:rFonts w:ascii="Times New Roman" w:hAnsi="Times New Roman"/>
          <w:color w:val="000000"/>
          <w:lang w:val="nl-NL"/>
        </w:rPr>
        <w:t xml:space="preserve">một số vụ án dân sự, hôn nhân gia đình khó thi hành, </w:t>
      </w:r>
      <w:r w:rsidR="005F0508">
        <w:rPr>
          <w:rFonts w:ascii="Times New Roman" w:hAnsi="Times New Roman"/>
          <w:color w:val="000000"/>
          <w:lang w:val="nl-NL"/>
        </w:rPr>
        <w:t>kéo dài qua nhiều năm; đ</w:t>
      </w:r>
      <w:r w:rsidR="002016F8">
        <w:rPr>
          <w:rFonts w:ascii="Times New Roman" w:hAnsi="Times New Roman"/>
          <w:color w:val="000000"/>
          <w:lang w:val="nl-NL"/>
        </w:rPr>
        <w:t>ến nay,</w:t>
      </w:r>
      <w:r w:rsidR="002016F8" w:rsidRPr="00A65815">
        <w:rPr>
          <w:rFonts w:ascii="Times New Roman" w:hAnsi="Times New Roman"/>
          <w:color w:val="000000"/>
          <w:lang w:val="nl-NL"/>
        </w:rPr>
        <w:t xml:space="preserve"> 02 vụ </w:t>
      </w:r>
      <w:r w:rsidR="002016F8">
        <w:rPr>
          <w:rFonts w:ascii="Times New Roman" w:hAnsi="Times New Roman"/>
          <w:color w:val="000000"/>
          <w:lang w:val="nl-NL"/>
        </w:rPr>
        <w:t>án sau khi bị T</w:t>
      </w:r>
      <w:r w:rsidR="00894D49">
        <w:rPr>
          <w:rFonts w:ascii="Times New Roman" w:hAnsi="Times New Roman"/>
          <w:color w:val="000000"/>
          <w:lang w:val="nl-NL"/>
        </w:rPr>
        <w:t>AND C</w:t>
      </w:r>
      <w:r w:rsidR="002016F8">
        <w:rPr>
          <w:rFonts w:ascii="Times New Roman" w:hAnsi="Times New Roman"/>
          <w:color w:val="000000"/>
          <w:lang w:val="nl-NL"/>
        </w:rPr>
        <w:t>ấp cao tại Hà Nội hủy án do phát sinh tình tiết mới đã được Tòa án thụ lý, xét xử lại theo thủ tục sơ thẩm</w:t>
      </w:r>
      <w:r w:rsidR="005F0508">
        <w:rPr>
          <w:rStyle w:val="FootnoteReference"/>
          <w:rFonts w:ascii="Times New Roman" w:hAnsi="Times New Roman"/>
          <w:color w:val="000000"/>
          <w:lang w:val="nl-NL"/>
        </w:rPr>
        <w:footnoteReference w:id="11"/>
      </w:r>
      <w:r w:rsidR="006847BF">
        <w:rPr>
          <w:rFonts w:ascii="Times New Roman" w:hAnsi="Times New Roman"/>
          <w:color w:val="000000"/>
          <w:lang w:val="nl-NL"/>
        </w:rPr>
        <w:t>.</w:t>
      </w:r>
      <w:r w:rsidR="002016F8">
        <w:rPr>
          <w:rFonts w:ascii="Times New Roman" w:hAnsi="Times New Roman"/>
          <w:color w:val="000000"/>
          <w:lang w:val="nl-NL"/>
        </w:rPr>
        <w:t xml:space="preserve"> </w:t>
      </w:r>
    </w:p>
    <w:p w14:paraId="3B97E32E" w14:textId="3E3F0CB6" w:rsidR="00B24813" w:rsidRDefault="003B45A0" w:rsidP="006F21C9">
      <w:pPr>
        <w:spacing w:before="60" w:line="264" w:lineRule="auto"/>
        <w:ind w:firstLine="720"/>
        <w:jc w:val="both"/>
        <w:rPr>
          <w:rFonts w:ascii="Times New Roman" w:hAnsi="Times New Roman"/>
          <w:lang w:val="nl-NL"/>
        </w:rPr>
      </w:pPr>
      <w:r>
        <w:rPr>
          <w:rFonts w:ascii="Times New Roman" w:hAnsi="Times New Roman"/>
          <w:lang w:val="nl-NL"/>
        </w:rPr>
        <w:lastRenderedPageBreak/>
        <w:t>Ngoài ra, q</w:t>
      </w:r>
      <w:r w:rsidR="00B24813" w:rsidRPr="000274F9">
        <w:rPr>
          <w:rFonts w:ascii="Times New Roman" w:hAnsi="Times New Roman"/>
          <w:lang w:val="nl-NL"/>
        </w:rPr>
        <w:t xml:space="preserve">uá trình giải quyết, xét xử các loại án dân sự, hành chính, </w:t>
      </w:r>
      <w:r>
        <w:rPr>
          <w:rFonts w:ascii="Times New Roman" w:hAnsi="Times New Roman"/>
          <w:lang w:val="nl-NL"/>
        </w:rPr>
        <w:t>các cơ quan hữu quan, chính quyền địa phương liên quan đã có sự phối hợp khá chặt chẽ, kịp thời với TAND hai cấp khi thu thập tài liệu, chứng cứ; đị</w:t>
      </w:r>
      <w:r w:rsidR="00B24813" w:rsidRPr="000274F9">
        <w:rPr>
          <w:rFonts w:ascii="Times New Roman" w:hAnsi="Times New Roman"/>
          <w:lang w:val="nl-NL"/>
        </w:rPr>
        <w:t>nh giá; giám định; thẩm định tại chỗ;</w:t>
      </w:r>
      <w:r w:rsidR="00B81193" w:rsidRPr="00A65815">
        <w:rPr>
          <w:rFonts w:ascii="Times New Roman" w:hAnsi="Times New Roman"/>
          <w:lang w:val="nl-NL"/>
        </w:rPr>
        <w:t xml:space="preserve"> tống đạt văn bản tố tụng</w:t>
      </w:r>
      <w:r w:rsidR="00B81193">
        <w:rPr>
          <w:rFonts w:ascii="Times New Roman" w:hAnsi="Times New Roman"/>
          <w:lang w:val="nl-NL"/>
        </w:rPr>
        <w:t xml:space="preserve">; </w:t>
      </w:r>
      <w:r w:rsidR="00B867C3">
        <w:rPr>
          <w:rFonts w:ascii="Times New Roman" w:hAnsi="Times New Roman"/>
          <w:lang w:val="nl-NL"/>
        </w:rPr>
        <w:t xml:space="preserve">tham gia phiên tòa... </w:t>
      </w:r>
    </w:p>
    <w:p w14:paraId="76512CE9" w14:textId="6EBE028E" w:rsidR="00DE774B" w:rsidRPr="00142125" w:rsidRDefault="00BC2041" w:rsidP="00142125">
      <w:pPr>
        <w:spacing w:before="60" w:line="264" w:lineRule="auto"/>
        <w:ind w:firstLine="720"/>
        <w:rPr>
          <w:rFonts w:ascii="Times New Roman" w:hAnsi="Times New Roman"/>
          <w:b/>
          <w:lang w:val="nl-NL"/>
        </w:rPr>
      </w:pPr>
      <w:r w:rsidRPr="00142125">
        <w:rPr>
          <w:rFonts w:ascii="Times New Roman" w:hAnsi="Times New Roman"/>
          <w:b/>
          <w:lang w:val="nl-NL"/>
        </w:rPr>
        <w:t>6</w:t>
      </w:r>
      <w:r w:rsidR="007A54F0" w:rsidRPr="00142125">
        <w:rPr>
          <w:rFonts w:ascii="Times New Roman" w:hAnsi="Times New Roman"/>
          <w:b/>
          <w:lang w:val="nl-NL"/>
        </w:rPr>
        <w:t>.</w:t>
      </w:r>
      <w:r w:rsidR="00142125" w:rsidRPr="00142125">
        <w:rPr>
          <w:rFonts w:ascii="Times New Roman" w:hAnsi="Times New Roman"/>
          <w:b/>
          <w:lang w:val="nl-NL"/>
        </w:rPr>
        <w:t xml:space="preserve"> </w:t>
      </w:r>
      <w:r w:rsidR="00785B9A" w:rsidRPr="00142125">
        <w:rPr>
          <w:rFonts w:ascii="Times New Roman" w:hAnsi="Times New Roman"/>
          <w:b/>
          <w:lang w:val="nl-NL"/>
        </w:rPr>
        <w:t xml:space="preserve">Công tác cải cách </w:t>
      </w:r>
      <w:r w:rsidR="00E514B7" w:rsidRPr="00142125">
        <w:rPr>
          <w:rFonts w:ascii="Times New Roman" w:hAnsi="Times New Roman"/>
          <w:b/>
          <w:lang w:val="nl-NL"/>
        </w:rPr>
        <w:t xml:space="preserve">tư pháp và </w:t>
      </w:r>
      <w:r w:rsidR="00785B9A" w:rsidRPr="00142125">
        <w:rPr>
          <w:rFonts w:ascii="Times New Roman" w:hAnsi="Times New Roman"/>
          <w:b/>
          <w:lang w:val="nl-NL"/>
        </w:rPr>
        <w:t>thủ tục</w:t>
      </w:r>
      <w:r w:rsidR="00E514B7" w:rsidRPr="00142125">
        <w:rPr>
          <w:rFonts w:ascii="Times New Roman" w:hAnsi="Times New Roman"/>
          <w:b/>
          <w:lang w:val="nl-NL"/>
        </w:rPr>
        <w:t xml:space="preserve"> hành chính</w:t>
      </w:r>
      <w:r w:rsidR="00785B9A" w:rsidRPr="00142125">
        <w:rPr>
          <w:rFonts w:ascii="Times New Roman" w:hAnsi="Times New Roman"/>
          <w:b/>
          <w:lang w:val="nl-NL"/>
        </w:rPr>
        <w:t xml:space="preserve"> tư pháp </w:t>
      </w:r>
    </w:p>
    <w:p w14:paraId="6294F538" w14:textId="67A2322B" w:rsidR="00DE774B" w:rsidRPr="00277BBD" w:rsidRDefault="000B5906" w:rsidP="006F21C9">
      <w:pPr>
        <w:spacing w:before="60" w:line="264" w:lineRule="auto"/>
        <w:ind w:firstLine="720"/>
        <w:jc w:val="both"/>
        <w:rPr>
          <w:rFonts w:ascii="Times New Roman" w:hAnsi="Times New Roman"/>
          <w:lang w:val="nl-NL"/>
        </w:rPr>
      </w:pPr>
      <w:r w:rsidRPr="00277BBD">
        <w:rPr>
          <w:rFonts w:ascii="Times New Roman" w:hAnsi="Times New Roman"/>
          <w:lang w:val="nl-NL"/>
        </w:rPr>
        <w:t xml:space="preserve">Nhìn chung, </w:t>
      </w:r>
      <w:r w:rsidR="00DE774B" w:rsidRPr="00277BBD">
        <w:rPr>
          <w:rFonts w:ascii="Times New Roman" w:hAnsi="Times New Roman"/>
          <w:lang w:val="nl-NL"/>
        </w:rPr>
        <w:t xml:space="preserve">TAND hai cấp đã triển khai có hiệu quả các nhiệm vụ cải cách tư pháp mà Nghị quyết </w:t>
      </w:r>
      <w:r w:rsidR="00783028">
        <w:rPr>
          <w:rFonts w:ascii="Times New Roman" w:hAnsi="Times New Roman"/>
          <w:lang w:val="nl-NL"/>
        </w:rPr>
        <w:t xml:space="preserve">số </w:t>
      </w:r>
      <w:r w:rsidR="00DE774B" w:rsidRPr="00277BBD">
        <w:rPr>
          <w:rFonts w:ascii="Times New Roman" w:hAnsi="Times New Roman"/>
          <w:lang w:val="nl-NL"/>
        </w:rPr>
        <w:t>49-NQ/TW của Bộ Chính trị và Kế hoạch số 300-KH-BCSĐ ngày 30/11/2016 của T</w:t>
      </w:r>
      <w:r w:rsidR="00277BBD">
        <w:rPr>
          <w:rFonts w:ascii="Times New Roman" w:hAnsi="Times New Roman"/>
          <w:lang w:val="nl-NL"/>
        </w:rPr>
        <w:t xml:space="preserve">AND </w:t>
      </w:r>
      <w:r w:rsidR="00157E4B">
        <w:rPr>
          <w:rFonts w:ascii="Times New Roman" w:hAnsi="Times New Roman"/>
          <w:lang w:val="nl-NL"/>
        </w:rPr>
        <w:t>T</w:t>
      </w:r>
      <w:r w:rsidR="00DE774B" w:rsidRPr="00277BBD">
        <w:rPr>
          <w:rFonts w:ascii="Times New Roman" w:hAnsi="Times New Roman"/>
          <w:lang w:val="nl-NL"/>
        </w:rPr>
        <w:t>ối cao về thực hiện các nhiệm vụ trọng tâm công tác cải cách tư ph</w:t>
      </w:r>
      <w:r w:rsidR="00277BBD">
        <w:rPr>
          <w:rFonts w:ascii="Times New Roman" w:hAnsi="Times New Roman"/>
          <w:lang w:val="nl-NL"/>
        </w:rPr>
        <w:t xml:space="preserve">áp giai đoạn 2016-2021 đã đề ra; </w:t>
      </w:r>
      <w:r w:rsidR="00DE774B" w:rsidRPr="00277BBD">
        <w:rPr>
          <w:rFonts w:ascii="Times New Roman" w:hAnsi="Times New Roman"/>
          <w:lang w:val="nl-NL"/>
        </w:rPr>
        <w:t>tập trung vào việc nâng cao chất lượng giải quyết các loại vụ án bằng việc triển khai thực hiện đồng bộ 14 giải pháp</w:t>
      </w:r>
      <w:r w:rsidR="00C6281C">
        <w:rPr>
          <w:rFonts w:ascii="Times New Roman" w:hAnsi="Times New Roman"/>
          <w:lang w:val="nl-NL"/>
        </w:rPr>
        <w:t xml:space="preserve"> đột phá của ngành Tòa án</w:t>
      </w:r>
      <w:r w:rsidR="00F3490D">
        <w:rPr>
          <w:rFonts w:ascii="Times New Roman" w:hAnsi="Times New Roman"/>
          <w:lang w:val="nl-NL"/>
        </w:rPr>
        <w:t xml:space="preserve">: </w:t>
      </w:r>
      <w:r w:rsidR="00F3490D" w:rsidRPr="00566079">
        <w:rPr>
          <w:rFonts w:ascii="Times New Roman" w:hAnsi="Times New Roman"/>
          <w:color w:val="000000"/>
        </w:rPr>
        <w:t xml:space="preserve">Tăng cường công tác bảo đảm áp dụng thống nhất pháp luật; đổi mới tổ chức phiên tòa theo tinh thần cải cách tư pháp; tổ chức các phiên tòa rút kinh nghiệm; </w:t>
      </w:r>
      <w:r w:rsidR="00F3490D" w:rsidRPr="00566079">
        <w:rPr>
          <w:rFonts w:ascii="Times New Roman" w:hAnsi="Times New Roman"/>
          <w:color w:val="000000"/>
          <w:spacing w:val="2"/>
          <w:lang w:val="nb-NO"/>
        </w:rPr>
        <w:t>n</w:t>
      </w:r>
      <w:r w:rsidR="00F3490D" w:rsidRPr="00566079">
        <w:rPr>
          <w:rFonts w:ascii="Times New Roman" w:hAnsi="Times New Roman"/>
          <w:color w:val="000000"/>
        </w:rPr>
        <w:t>âng</w:t>
      </w:r>
      <w:r w:rsidR="00F3490D" w:rsidRPr="009669BE">
        <w:rPr>
          <w:rFonts w:ascii="Times New Roman" w:hAnsi="Times New Roman"/>
        </w:rPr>
        <w:t xml:space="preserve"> cao hiệu quả công tác hòa giải trong giải quyết các vụ án dân sự</w:t>
      </w:r>
      <w:r w:rsidR="00F3490D">
        <w:rPr>
          <w:rFonts w:ascii="Times New Roman" w:hAnsi="Times New Roman"/>
        </w:rPr>
        <w:t>; p</w:t>
      </w:r>
      <w:r w:rsidR="00F3490D" w:rsidRPr="009669BE">
        <w:rPr>
          <w:rFonts w:ascii="Times New Roman" w:hAnsi="Times New Roman"/>
        </w:rPr>
        <w:t>hối hợp chặt chẽ với các cơ quan tiến hành tố tụng và các cơ quan có liên quan trong quá trình giải quyết các loại vụ án</w:t>
      </w:r>
      <w:r w:rsidR="00F3490D">
        <w:rPr>
          <w:rFonts w:ascii="Times New Roman" w:hAnsi="Times New Roman"/>
        </w:rPr>
        <w:t>; t</w:t>
      </w:r>
      <w:r w:rsidR="00F3490D" w:rsidRPr="009669BE">
        <w:rPr>
          <w:rFonts w:ascii="Times New Roman" w:hAnsi="Times New Roman"/>
        </w:rPr>
        <w:t>ăng cường công tác kiểm tra nghiệp vụ</w:t>
      </w:r>
      <w:r w:rsidR="00F3490D">
        <w:rPr>
          <w:rFonts w:ascii="Times New Roman" w:hAnsi="Times New Roman"/>
        </w:rPr>
        <w:t xml:space="preserve">; </w:t>
      </w:r>
      <w:r w:rsidR="00F3490D" w:rsidRPr="006C5643">
        <w:rPr>
          <w:rFonts w:ascii="Times New Roman" w:hAnsi="Times New Roman"/>
        </w:rPr>
        <w:t>nâng cao chất lượng đội ngũ Thẩm phán, Thẩm tra viên và Thư ký Tòa án</w:t>
      </w:r>
      <w:r w:rsidR="00F3490D">
        <w:rPr>
          <w:rFonts w:ascii="Times New Roman" w:hAnsi="Times New Roman"/>
        </w:rPr>
        <w:t>...</w:t>
      </w:r>
      <w:r w:rsidR="00096DD0">
        <w:rPr>
          <w:rFonts w:ascii="Times New Roman" w:hAnsi="Times New Roman"/>
        </w:rPr>
        <w:t xml:space="preserve">; </w:t>
      </w:r>
      <w:r w:rsidR="00122394">
        <w:rPr>
          <w:rFonts w:ascii="Times New Roman" w:hAnsi="Times New Roman"/>
        </w:rPr>
        <w:t>v</w:t>
      </w:r>
      <w:r w:rsidR="00DE774B" w:rsidRPr="00277BBD">
        <w:rPr>
          <w:rFonts w:ascii="Times New Roman" w:hAnsi="Times New Roman"/>
          <w:lang w:val="nl-NL"/>
        </w:rPr>
        <w:t xml:space="preserve">ì vậy, chất lượng xét xử các vụ án được nâng lên; tỷ lệ án hủy, sửa giảm dần theo từng năm. </w:t>
      </w:r>
    </w:p>
    <w:p w14:paraId="1B8425C2" w14:textId="3C7FAA0D" w:rsidR="007A54F0" w:rsidRDefault="003972AF" w:rsidP="006F21C9">
      <w:pPr>
        <w:spacing w:before="60" w:line="264" w:lineRule="auto"/>
        <w:ind w:firstLine="720"/>
        <w:jc w:val="both"/>
        <w:rPr>
          <w:rFonts w:ascii="Times New Roman" w:hAnsi="Times New Roman"/>
          <w:lang w:val="es-ES_tradnl"/>
        </w:rPr>
      </w:pPr>
      <w:r>
        <w:rPr>
          <w:rFonts w:ascii="Times New Roman" w:hAnsi="Times New Roman"/>
          <w:lang w:val="nl-NL"/>
        </w:rPr>
        <w:t>C</w:t>
      </w:r>
      <w:r w:rsidR="009F3A69" w:rsidRPr="00E1469E">
        <w:rPr>
          <w:rFonts w:ascii="Times New Roman" w:hAnsi="Times New Roman"/>
          <w:lang w:val="nl-NL"/>
        </w:rPr>
        <w:t xml:space="preserve">ông tác cải cách thủ tục </w:t>
      </w:r>
      <w:r w:rsidR="00DE774B">
        <w:rPr>
          <w:rFonts w:ascii="Times New Roman" w:hAnsi="Times New Roman"/>
          <w:lang w:val="nl-NL"/>
        </w:rPr>
        <w:t xml:space="preserve">hành chính </w:t>
      </w:r>
      <w:r w:rsidR="009F3A69" w:rsidRPr="00E1469E">
        <w:rPr>
          <w:rFonts w:ascii="Times New Roman" w:hAnsi="Times New Roman"/>
          <w:lang w:val="nl-NL"/>
        </w:rPr>
        <w:t>tư pháp</w:t>
      </w:r>
      <w:r>
        <w:rPr>
          <w:rFonts w:ascii="Times New Roman" w:hAnsi="Times New Roman"/>
          <w:lang w:val="nl-NL"/>
        </w:rPr>
        <w:t xml:space="preserve"> được quan tâm thực hiện</w:t>
      </w:r>
      <w:r w:rsidR="009F3A69" w:rsidRPr="00E1469E">
        <w:rPr>
          <w:rFonts w:ascii="Times New Roman" w:hAnsi="Times New Roman"/>
          <w:lang w:val="nl-NL"/>
        </w:rPr>
        <w:t xml:space="preserve">, </w:t>
      </w:r>
      <w:r w:rsidR="007A54F0" w:rsidRPr="00E1469E">
        <w:rPr>
          <w:rFonts w:ascii="Times New Roman" w:hAnsi="Times New Roman"/>
          <w:lang w:val="nl-NL"/>
        </w:rPr>
        <w:t>tạo điều</w:t>
      </w:r>
      <w:r w:rsidR="008F6835" w:rsidRPr="00E1469E">
        <w:rPr>
          <w:rFonts w:ascii="Times New Roman" w:hAnsi="Times New Roman"/>
          <w:lang w:val="nl-NL"/>
        </w:rPr>
        <w:t xml:space="preserve"> kiện thuận lợi</w:t>
      </w:r>
      <w:r w:rsidR="007A54F0" w:rsidRPr="00E1469E">
        <w:rPr>
          <w:rFonts w:ascii="Times New Roman" w:hAnsi="Times New Roman"/>
          <w:lang w:val="nl-NL"/>
        </w:rPr>
        <w:t xml:space="preserve"> cho các cá nhân, tổ chức đến liên hệ làm việc, giải quyết các thủ tục hành chính.</w:t>
      </w:r>
      <w:r w:rsidR="00E1469E" w:rsidRPr="00E1469E">
        <w:rPr>
          <w:rFonts w:ascii="Times New Roman" w:hAnsi="Times New Roman"/>
          <w:lang w:val="nl-NL"/>
        </w:rPr>
        <w:t xml:space="preserve"> </w:t>
      </w:r>
      <w:r w:rsidR="007A54F0" w:rsidRPr="00E1469E">
        <w:rPr>
          <w:rFonts w:ascii="Times New Roman" w:hAnsi="Times New Roman"/>
          <w:lang w:val="nl-NL"/>
        </w:rPr>
        <w:t xml:space="preserve">TAND tỉnh đã thành lập Tổ hành chính tư pháp, </w:t>
      </w:r>
      <w:r w:rsidR="00E73737">
        <w:rPr>
          <w:rFonts w:ascii="Times New Roman" w:hAnsi="Times New Roman"/>
          <w:lang w:val="nl-NL"/>
        </w:rPr>
        <w:t xml:space="preserve">TAND cấp huyện đã </w:t>
      </w:r>
      <w:r w:rsidR="007A54F0" w:rsidRPr="00E1469E">
        <w:rPr>
          <w:rFonts w:ascii="Times New Roman" w:hAnsi="Times New Roman"/>
          <w:lang w:val="nl-NL"/>
        </w:rPr>
        <w:t xml:space="preserve">thành lập bộ phận hành chính tư pháp. </w:t>
      </w:r>
      <w:r>
        <w:rPr>
          <w:rFonts w:ascii="Times New Roman" w:hAnsi="Times New Roman"/>
          <w:lang w:val="nl-NL"/>
        </w:rPr>
        <w:t>V</w:t>
      </w:r>
      <w:r w:rsidR="007A54F0" w:rsidRPr="00E1469E">
        <w:rPr>
          <w:rFonts w:ascii="Times New Roman" w:hAnsi="Times New Roman"/>
          <w:lang w:val="nl-NL"/>
        </w:rPr>
        <w:t xml:space="preserve">iệc </w:t>
      </w:r>
      <w:r w:rsidR="00680EE9">
        <w:rPr>
          <w:rFonts w:ascii="Times New Roman" w:hAnsi="Times New Roman"/>
          <w:lang w:val="nl-NL"/>
        </w:rPr>
        <w:t xml:space="preserve">công khai, minh bạch các mẫu đơn, trình tự thủ tục tố tụng, bảng định mức án phí, lệ phí và việc </w:t>
      </w:r>
      <w:r w:rsidR="007A54F0" w:rsidRPr="00E1469E">
        <w:rPr>
          <w:rFonts w:ascii="Times New Roman" w:hAnsi="Times New Roman"/>
          <w:lang w:val="nl-NL"/>
        </w:rPr>
        <w:t>nhận hồ sơ, giấy tờ liên quan đến hoạt động tố tụng</w:t>
      </w:r>
      <w:r w:rsidR="00FA227A">
        <w:rPr>
          <w:rFonts w:ascii="Times New Roman" w:hAnsi="Times New Roman"/>
          <w:lang w:val="nl-NL"/>
        </w:rPr>
        <w:t xml:space="preserve"> được thực hiện đúng quy định; </w:t>
      </w:r>
      <w:r w:rsidR="006123CE">
        <w:rPr>
          <w:rFonts w:ascii="Times New Roman" w:hAnsi="Times New Roman"/>
          <w:lang w:val="nl-NL"/>
        </w:rPr>
        <w:t xml:space="preserve">tập trung việc tiếp nhận, </w:t>
      </w:r>
      <w:r w:rsidR="007A54F0" w:rsidRPr="00E1469E">
        <w:rPr>
          <w:rFonts w:ascii="Times New Roman" w:hAnsi="Times New Roman"/>
          <w:lang w:val="nl-NL"/>
        </w:rPr>
        <w:t>thụ lý, trả kết quả về một đầu mố</w:t>
      </w:r>
      <w:r w:rsidR="00F02893">
        <w:rPr>
          <w:rFonts w:ascii="Times New Roman" w:hAnsi="Times New Roman"/>
          <w:lang w:val="nl-NL"/>
        </w:rPr>
        <w:t>i</w:t>
      </w:r>
      <w:r w:rsidR="006123CE">
        <w:rPr>
          <w:rFonts w:ascii="Times New Roman" w:hAnsi="Times New Roman"/>
          <w:lang w:val="nl-NL"/>
        </w:rPr>
        <w:t xml:space="preserve">, </w:t>
      </w:r>
      <w:r w:rsidR="00F02893">
        <w:rPr>
          <w:rFonts w:ascii="Times New Roman" w:hAnsi="Times New Roman"/>
          <w:lang w:val="nl-NL"/>
        </w:rPr>
        <w:t xml:space="preserve">thuận lợi </w:t>
      </w:r>
      <w:r w:rsidR="007A54F0" w:rsidRPr="00E1469E">
        <w:rPr>
          <w:rFonts w:ascii="Times New Roman" w:hAnsi="Times New Roman"/>
          <w:lang w:val="nl-NL"/>
        </w:rPr>
        <w:t>cho việc theo dõi, quản lý</w:t>
      </w:r>
      <w:r w:rsidR="006123CE">
        <w:rPr>
          <w:rFonts w:ascii="Times New Roman" w:hAnsi="Times New Roman"/>
          <w:lang w:val="nl-NL"/>
        </w:rPr>
        <w:t xml:space="preserve"> của ngành và</w:t>
      </w:r>
      <w:r w:rsidR="001836CE">
        <w:rPr>
          <w:rFonts w:ascii="Times New Roman" w:hAnsi="Times New Roman"/>
          <w:lang w:val="nl-NL"/>
        </w:rPr>
        <w:t xml:space="preserve"> </w:t>
      </w:r>
      <w:r w:rsidR="007A54F0" w:rsidRPr="00E1469E">
        <w:rPr>
          <w:rFonts w:ascii="Times New Roman" w:hAnsi="Times New Roman"/>
          <w:lang w:val="nl-NL"/>
        </w:rPr>
        <w:t xml:space="preserve">người </w:t>
      </w:r>
      <w:r w:rsidR="006123CE">
        <w:rPr>
          <w:rFonts w:ascii="Times New Roman" w:hAnsi="Times New Roman"/>
          <w:lang w:val="nl-NL"/>
        </w:rPr>
        <w:t>tham gia tố</w:t>
      </w:r>
      <w:r w:rsidR="00664D23">
        <w:rPr>
          <w:rFonts w:ascii="Times New Roman" w:hAnsi="Times New Roman"/>
          <w:lang w:val="nl-NL"/>
        </w:rPr>
        <w:t xml:space="preserve"> tụng. </w:t>
      </w:r>
      <w:r w:rsidR="007A54F0" w:rsidRPr="000274F9">
        <w:rPr>
          <w:rFonts w:ascii="Times New Roman" w:hAnsi="Times New Roman"/>
          <w:lang w:val="nl-NL"/>
        </w:rPr>
        <w:t xml:space="preserve">Chú trọng việc ứng dụng công nghệ thông </w:t>
      </w:r>
      <w:r w:rsidR="004C34B7">
        <w:rPr>
          <w:rFonts w:ascii="Times New Roman" w:hAnsi="Times New Roman"/>
          <w:lang w:val="nl-NL"/>
        </w:rPr>
        <w:t>tin trong hoạt động của Tòa án</w:t>
      </w:r>
      <w:r w:rsidR="00017287">
        <w:rPr>
          <w:rFonts w:ascii="Times New Roman" w:hAnsi="Times New Roman"/>
          <w:lang w:val="nl-NL"/>
        </w:rPr>
        <w:t xml:space="preserve">. </w:t>
      </w:r>
      <w:r w:rsidR="007A54F0" w:rsidRPr="000274F9">
        <w:rPr>
          <w:rFonts w:ascii="Times New Roman" w:hAnsi="Times New Roman"/>
          <w:lang w:val="es-ES_tradnl"/>
        </w:rPr>
        <w:t xml:space="preserve">Các đơn vị đã bố trí phòng xét xử theo mô hình mới theo đúng quy định tại Thông tư số 01/2017/TT-TANDTC ngày 28/7/2017 của </w:t>
      </w:r>
      <w:r w:rsidR="006429B1">
        <w:rPr>
          <w:rFonts w:ascii="Times New Roman" w:hAnsi="Times New Roman"/>
          <w:lang w:val="es-ES_tradnl"/>
        </w:rPr>
        <w:t>TAND Tối cao.</w:t>
      </w:r>
    </w:p>
    <w:p w14:paraId="37A93D8C" w14:textId="18FF662B" w:rsidR="007A54F0" w:rsidRPr="00213A78" w:rsidRDefault="00213A78" w:rsidP="006F21C9">
      <w:pPr>
        <w:pStyle w:val="NormalWeb"/>
        <w:spacing w:before="60" w:beforeAutospacing="0" w:after="0" w:afterAutospacing="0" w:line="264" w:lineRule="auto"/>
        <w:ind w:firstLine="720"/>
        <w:jc w:val="both"/>
        <w:rPr>
          <w:b/>
          <w:sz w:val="28"/>
          <w:szCs w:val="28"/>
          <w:lang w:val="nl-NL"/>
        </w:rPr>
      </w:pPr>
      <w:r w:rsidRPr="00213A78">
        <w:rPr>
          <w:b/>
          <w:sz w:val="28"/>
          <w:szCs w:val="28"/>
          <w:lang w:val="nl-NL"/>
        </w:rPr>
        <w:t>7.</w:t>
      </w:r>
      <w:r w:rsidR="00BB5E3F" w:rsidRPr="00213A78">
        <w:rPr>
          <w:b/>
          <w:sz w:val="28"/>
          <w:szCs w:val="28"/>
          <w:lang w:val="nl-NL"/>
        </w:rPr>
        <w:t xml:space="preserve"> Việc </w:t>
      </w:r>
      <w:r w:rsidR="007A54F0" w:rsidRPr="00213A78">
        <w:rPr>
          <w:b/>
          <w:sz w:val="28"/>
          <w:szCs w:val="28"/>
          <w:lang w:val="nl-NL"/>
        </w:rPr>
        <w:t xml:space="preserve">thực hiện Quyết định số 120/QĐ-TANDTC ngày 19/6/2017 của Chánh án </w:t>
      </w:r>
      <w:r w:rsidR="00304D15">
        <w:rPr>
          <w:b/>
          <w:sz w:val="28"/>
          <w:szCs w:val="28"/>
          <w:lang w:val="nl-NL"/>
        </w:rPr>
        <w:t>TAND Tối cao</w:t>
      </w:r>
      <w:r w:rsidR="007A54F0" w:rsidRPr="00213A78">
        <w:rPr>
          <w:b/>
          <w:sz w:val="28"/>
          <w:szCs w:val="28"/>
          <w:lang w:val="nl-NL"/>
        </w:rPr>
        <w:t xml:space="preserve"> về ban hành quy định xử lý trách nhiệm người giữ chức da</w:t>
      </w:r>
      <w:r w:rsidR="007E36AA">
        <w:rPr>
          <w:b/>
          <w:sz w:val="28"/>
          <w:szCs w:val="28"/>
          <w:lang w:val="nl-NL"/>
        </w:rPr>
        <w:t>nh tư pháp trong TAND</w:t>
      </w:r>
    </w:p>
    <w:p w14:paraId="01E87BBD" w14:textId="5E8EFDA6" w:rsidR="00596A19" w:rsidRPr="00596A19" w:rsidRDefault="00596A19" w:rsidP="006F21C9">
      <w:pPr>
        <w:spacing w:before="60" w:line="264" w:lineRule="auto"/>
        <w:ind w:firstLine="720"/>
        <w:jc w:val="both"/>
        <w:rPr>
          <w:rFonts w:ascii="Times New Roman" w:hAnsi="Times New Roman"/>
          <w:lang w:val="nl-NL"/>
        </w:rPr>
      </w:pPr>
      <w:r>
        <w:rPr>
          <w:rFonts w:ascii="Times New Roman" w:hAnsi="Times New Roman"/>
          <w:lang w:val="nl-NL"/>
        </w:rPr>
        <w:t>TAND tỉnh</w:t>
      </w:r>
      <w:r w:rsidR="006F1743">
        <w:rPr>
          <w:rFonts w:ascii="Times New Roman" w:hAnsi="Times New Roman"/>
          <w:lang w:val="nl-NL"/>
        </w:rPr>
        <w:t xml:space="preserve"> đã </w:t>
      </w:r>
      <w:r w:rsidR="007359FE">
        <w:rPr>
          <w:rFonts w:ascii="Times New Roman" w:hAnsi="Times New Roman"/>
          <w:lang w:val="nl-NL"/>
        </w:rPr>
        <w:t xml:space="preserve">tổ chức </w:t>
      </w:r>
      <w:r w:rsidR="006F1743">
        <w:rPr>
          <w:rFonts w:ascii="Times New Roman" w:hAnsi="Times New Roman"/>
          <w:lang w:val="nl-NL"/>
        </w:rPr>
        <w:t xml:space="preserve">quán triệt nghiên cứu </w:t>
      </w:r>
      <w:r>
        <w:rPr>
          <w:rFonts w:ascii="Times New Roman" w:hAnsi="Times New Roman"/>
          <w:lang w:val="nl-NL"/>
        </w:rPr>
        <w:t>Quyết định 120/QĐ-TANDTC</w:t>
      </w:r>
      <w:r w:rsidR="001A1C29">
        <w:rPr>
          <w:rFonts w:ascii="Times New Roman" w:hAnsi="Times New Roman"/>
          <w:lang w:val="nl-NL"/>
        </w:rPr>
        <w:t xml:space="preserve"> đến đội ngũ </w:t>
      </w:r>
      <w:r w:rsidR="007A54F0" w:rsidRPr="000274F9">
        <w:rPr>
          <w:rFonts w:ascii="Times New Roman" w:hAnsi="Times New Roman"/>
          <w:lang w:val="nl-NL"/>
        </w:rPr>
        <w:t>Thẩm phán, Thẩm tra viên, Thư</w:t>
      </w:r>
      <w:r w:rsidR="002725B6">
        <w:rPr>
          <w:rFonts w:ascii="Times New Roman" w:hAnsi="Times New Roman"/>
          <w:lang w:val="nl-NL"/>
        </w:rPr>
        <w:t xml:space="preserve"> ký TAND</w:t>
      </w:r>
      <w:r w:rsidR="007A54F0" w:rsidRPr="000274F9">
        <w:rPr>
          <w:rFonts w:ascii="Times New Roman" w:hAnsi="Times New Roman"/>
          <w:lang w:val="nl-NL"/>
        </w:rPr>
        <w:t xml:space="preserve"> hai cấp, </w:t>
      </w:r>
      <w:r w:rsidR="00750FEA">
        <w:rPr>
          <w:rFonts w:ascii="Times New Roman" w:hAnsi="Times New Roman"/>
          <w:lang w:val="nl-NL"/>
        </w:rPr>
        <w:t xml:space="preserve">quan tâm </w:t>
      </w:r>
      <w:r w:rsidR="007A54F0" w:rsidRPr="000274F9">
        <w:rPr>
          <w:rFonts w:ascii="Times New Roman" w:hAnsi="Times New Roman"/>
          <w:lang w:val="nl-NL"/>
        </w:rPr>
        <w:t xml:space="preserve">chỉ đạo các đơn vị rà soát số lượng án giải quyết của mỗi Thẩm phán theo từng tháng. </w:t>
      </w:r>
      <w:r w:rsidRPr="00596A19">
        <w:rPr>
          <w:rFonts w:ascii="Times New Roman" w:hAnsi="Times New Roman"/>
          <w:lang w:val="nl-NL"/>
        </w:rPr>
        <w:t>Trên cơ sở theo dõi báo cáo tổng hợp số lượng án cụ thể để đánh giá kết quả chất lượng xét xử của Thẩm phán và chất lượng công việc của Thẩm tra viên, Thư ký</w:t>
      </w:r>
      <w:r w:rsidR="00272DAE">
        <w:rPr>
          <w:rFonts w:ascii="Times New Roman" w:hAnsi="Times New Roman"/>
          <w:lang w:val="nl-NL"/>
        </w:rPr>
        <w:t xml:space="preserve"> TAND</w:t>
      </w:r>
      <w:r w:rsidRPr="00596A19">
        <w:rPr>
          <w:rFonts w:ascii="Times New Roman" w:hAnsi="Times New Roman"/>
          <w:lang w:val="nl-NL"/>
        </w:rPr>
        <w:t xml:space="preserve">; kịp thời chấn chỉnh những trường hợp cán bộ có chức danh tư pháp để xẩy ra sai sót khi thực hiện nhiệm vụ.  </w:t>
      </w:r>
    </w:p>
    <w:p w14:paraId="3717BDCE" w14:textId="500BA1CB" w:rsidR="00B23B1B" w:rsidRDefault="00993F2A" w:rsidP="006F21C9">
      <w:pPr>
        <w:spacing w:before="60" w:line="264" w:lineRule="auto"/>
        <w:ind w:firstLine="720"/>
        <w:jc w:val="both"/>
        <w:rPr>
          <w:rFonts w:ascii="Times New Roman" w:hAnsi="Times New Roman"/>
          <w:lang w:val="nl-NL"/>
        </w:rPr>
      </w:pPr>
      <w:r>
        <w:rPr>
          <w:rFonts w:ascii="Times New Roman" w:hAnsi="Times New Roman"/>
          <w:lang w:val="nl-NL"/>
        </w:rPr>
        <w:lastRenderedPageBreak/>
        <w:t>Liên quan đến kết quả giải quyết, xét xử các vụ án hành chính, vụ việc dân sự, t</w:t>
      </w:r>
      <w:r w:rsidR="00F41046">
        <w:rPr>
          <w:rFonts w:ascii="Times New Roman" w:hAnsi="Times New Roman"/>
          <w:lang w:val="nl-NL"/>
        </w:rPr>
        <w:t>rong 3</w:t>
      </w:r>
      <w:r w:rsidR="00596A19" w:rsidRPr="00596A19">
        <w:rPr>
          <w:rFonts w:ascii="Times New Roman" w:hAnsi="Times New Roman"/>
          <w:lang w:val="nl-NL"/>
        </w:rPr>
        <w:t xml:space="preserve"> năm qua,</w:t>
      </w:r>
      <w:r w:rsidR="000D3D66">
        <w:rPr>
          <w:rFonts w:ascii="Times New Roman" w:hAnsi="Times New Roman"/>
          <w:lang w:val="nl-NL"/>
        </w:rPr>
        <w:t xml:space="preserve"> TAND</w:t>
      </w:r>
      <w:r w:rsidR="00596A19" w:rsidRPr="00596A19">
        <w:rPr>
          <w:rFonts w:ascii="Times New Roman" w:hAnsi="Times New Roman"/>
          <w:lang w:val="nl-NL"/>
        </w:rPr>
        <w:t xml:space="preserve"> hai cấp không có cán bộ, công chức vi phạm và bị xử lý theo Quy định xử lý trách nhiệm người giữ chức danh </w:t>
      </w:r>
      <w:r w:rsidR="00F0248A">
        <w:rPr>
          <w:rFonts w:ascii="Times New Roman" w:hAnsi="Times New Roman"/>
          <w:lang w:val="nl-NL"/>
        </w:rPr>
        <w:t>tư pháp trong TAND.</w:t>
      </w:r>
    </w:p>
    <w:p w14:paraId="6E93F4D7" w14:textId="61318945" w:rsidR="00B65C0C" w:rsidRPr="006D4400" w:rsidRDefault="00B65C0C" w:rsidP="006F21C9">
      <w:pPr>
        <w:spacing w:before="60" w:line="264" w:lineRule="auto"/>
        <w:ind w:firstLine="720"/>
        <w:jc w:val="both"/>
        <w:rPr>
          <w:rFonts w:ascii="Times New Roman" w:hAnsi="Times New Roman"/>
          <w:b/>
          <w:lang w:val="nl-NL"/>
        </w:rPr>
      </w:pPr>
      <w:r w:rsidRPr="006D4400">
        <w:rPr>
          <w:rFonts w:ascii="Times New Roman" w:hAnsi="Times New Roman"/>
          <w:b/>
          <w:lang w:val="nl-NL"/>
        </w:rPr>
        <w:t>* Đánh giá chung:</w:t>
      </w:r>
    </w:p>
    <w:p w14:paraId="75DF8A75" w14:textId="1B217787" w:rsidR="00B65C0C" w:rsidRDefault="00B65C0C" w:rsidP="006A519F">
      <w:pPr>
        <w:spacing w:before="60" w:line="264" w:lineRule="auto"/>
        <w:ind w:firstLine="720"/>
        <w:jc w:val="both"/>
        <w:rPr>
          <w:rFonts w:ascii="Times New Roman" w:hAnsi="Times New Roman"/>
          <w:lang w:val="nl-NL"/>
        </w:rPr>
      </w:pPr>
      <w:r>
        <w:rPr>
          <w:rFonts w:ascii="Times New Roman" w:hAnsi="Times New Roman"/>
          <w:iCs/>
          <w:spacing w:val="-2"/>
          <w:lang w:val="nl-NL"/>
        </w:rPr>
        <w:t>Nhìn chung, TAND hai cấp đã triển khai thực hiện khá tốt các Nghị quyết, Kết luận, Chỉ thị của Bộ chính trị, Quốc hội, Chính phủ, TAND cấp trên về công tác cải cách tư pháp; m</w:t>
      </w:r>
      <w:r w:rsidRPr="000274F9">
        <w:rPr>
          <w:rFonts w:ascii="Times New Roman" w:hAnsi="Times New Roman"/>
          <w:lang w:val="nl-NL"/>
        </w:rPr>
        <w:t>ặc dù còn gặp</w:t>
      </w:r>
      <w:r>
        <w:rPr>
          <w:rFonts w:ascii="Times New Roman" w:hAnsi="Times New Roman"/>
          <w:lang w:val="nl-NL"/>
        </w:rPr>
        <w:t xml:space="preserve"> nhiều</w:t>
      </w:r>
      <w:r w:rsidRPr="000274F9">
        <w:rPr>
          <w:rFonts w:ascii="Times New Roman" w:hAnsi="Times New Roman"/>
          <w:lang w:val="nl-NL"/>
        </w:rPr>
        <w:t xml:space="preserve"> khó khăn về </w:t>
      </w:r>
      <w:r w:rsidR="00056B00">
        <w:rPr>
          <w:rFonts w:ascii="Times New Roman" w:hAnsi="Times New Roman"/>
          <w:lang w:val="nl-NL"/>
        </w:rPr>
        <w:t>biên chế,</w:t>
      </w:r>
      <w:r w:rsidRPr="000274F9">
        <w:rPr>
          <w:rFonts w:ascii="Times New Roman" w:hAnsi="Times New Roman"/>
          <w:lang w:val="nl-NL"/>
        </w:rPr>
        <w:t xml:space="preserve"> nhân sự</w:t>
      </w:r>
      <w:r w:rsidR="00255D0F">
        <w:rPr>
          <w:rStyle w:val="FootnoteReference"/>
          <w:rFonts w:ascii="Times New Roman" w:hAnsi="Times New Roman"/>
          <w:lang w:val="nl-NL"/>
        </w:rPr>
        <w:footnoteReference w:id="12"/>
      </w:r>
      <w:r w:rsidR="001E330F">
        <w:rPr>
          <w:rFonts w:ascii="Times New Roman" w:hAnsi="Times New Roman"/>
          <w:lang w:val="nl-NL"/>
        </w:rPr>
        <w:t xml:space="preserve">; </w:t>
      </w:r>
      <w:r w:rsidRPr="000274F9">
        <w:rPr>
          <w:rFonts w:ascii="Times New Roman" w:hAnsi="Times New Roman"/>
          <w:lang w:val="nl-NL"/>
        </w:rPr>
        <w:t>cơ sở vật chất, trang thiết bị n</w:t>
      </w:r>
      <w:r>
        <w:rPr>
          <w:rFonts w:ascii="Times New Roman" w:hAnsi="Times New Roman"/>
          <w:lang w:val="nl-NL"/>
        </w:rPr>
        <w:t>hưng TAND hai cấp đã có nhiều nỗ</w:t>
      </w:r>
      <w:r w:rsidRPr="000274F9">
        <w:rPr>
          <w:rFonts w:ascii="Times New Roman" w:hAnsi="Times New Roman"/>
          <w:lang w:val="nl-NL"/>
        </w:rPr>
        <w:t xml:space="preserve"> lực, cố gắng</w:t>
      </w:r>
      <w:r w:rsidR="001E330F">
        <w:rPr>
          <w:rFonts w:ascii="Times New Roman" w:hAnsi="Times New Roman"/>
          <w:lang w:val="nl-NL"/>
        </w:rPr>
        <w:t>: C</w:t>
      </w:r>
      <w:r>
        <w:rPr>
          <w:rFonts w:ascii="Times New Roman" w:hAnsi="Times New Roman"/>
          <w:lang w:val="nl-NL"/>
        </w:rPr>
        <w:t xml:space="preserve">hất lượng </w:t>
      </w:r>
      <w:r w:rsidR="001E330F">
        <w:rPr>
          <w:rFonts w:ascii="Times New Roman" w:hAnsi="Times New Roman"/>
          <w:lang w:val="nl-NL"/>
        </w:rPr>
        <w:t>xét xử ngày càng được nâng lên; c</w:t>
      </w:r>
      <w:r w:rsidRPr="00984F67">
        <w:rPr>
          <w:rFonts w:ascii="Times New Roman" w:hAnsi="Times New Roman"/>
          <w:lang w:val="nl-NL"/>
        </w:rPr>
        <w:t xml:space="preserve">ông tác </w:t>
      </w:r>
      <w:r w:rsidR="00056B00">
        <w:rPr>
          <w:rFonts w:ascii="Times New Roman" w:hAnsi="Times New Roman"/>
          <w:lang w:val="nl-NL"/>
        </w:rPr>
        <w:t xml:space="preserve">tiếp nhận, </w:t>
      </w:r>
      <w:r>
        <w:rPr>
          <w:rFonts w:ascii="Times New Roman" w:hAnsi="Times New Roman"/>
          <w:lang w:val="nl-NL"/>
        </w:rPr>
        <w:t xml:space="preserve">thụ lý, </w:t>
      </w:r>
      <w:r w:rsidRPr="00984F67">
        <w:rPr>
          <w:rFonts w:ascii="Times New Roman" w:hAnsi="Times New Roman"/>
          <w:lang w:val="nl-NL"/>
        </w:rPr>
        <w:t>giải quyết, xét xử các vụ án hành chính, các vụ việc dân sự tiếp tục đạt</w:t>
      </w:r>
      <w:r w:rsidR="00056B00">
        <w:rPr>
          <w:rFonts w:ascii="Times New Roman" w:hAnsi="Times New Roman"/>
          <w:lang w:val="nl-NL"/>
        </w:rPr>
        <w:t xml:space="preserve"> được</w:t>
      </w:r>
      <w:r w:rsidRPr="00984F67">
        <w:rPr>
          <w:rFonts w:ascii="Times New Roman" w:hAnsi="Times New Roman"/>
          <w:lang w:val="nl-NL"/>
        </w:rPr>
        <w:t xml:space="preserve"> những kết quả đáng ghi nhận; góp phần bảo vệ quyền và lợi ích hợp pháp củ</w:t>
      </w:r>
      <w:r>
        <w:rPr>
          <w:rFonts w:ascii="Times New Roman" w:hAnsi="Times New Roman"/>
          <w:lang w:val="nl-NL"/>
        </w:rPr>
        <w:t>a tổ chức,</w:t>
      </w:r>
      <w:r w:rsidRPr="00984F67">
        <w:rPr>
          <w:rFonts w:ascii="Times New Roman" w:hAnsi="Times New Roman"/>
          <w:lang w:val="nl-NL"/>
        </w:rPr>
        <w:t xml:space="preserve"> cá</w:t>
      </w:r>
      <w:r>
        <w:rPr>
          <w:rFonts w:ascii="Times New Roman" w:hAnsi="Times New Roman"/>
          <w:lang w:val="nl-NL"/>
        </w:rPr>
        <w:t xml:space="preserve"> nhân; nâng cao hiệu quả quản lý</w:t>
      </w:r>
      <w:r w:rsidRPr="00984F67">
        <w:rPr>
          <w:rFonts w:ascii="Times New Roman" w:hAnsi="Times New Roman"/>
          <w:lang w:val="nl-NL"/>
        </w:rPr>
        <w:t> hành chính nhà nước, đảm bảo dân chủ và công bằng xã hội. </w:t>
      </w:r>
      <w:r w:rsidR="006A519F" w:rsidRPr="000274F9">
        <w:rPr>
          <w:rFonts w:ascii="Times New Roman" w:hAnsi="Times New Roman"/>
          <w:lang w:val="nl-NL"/>
        </w:rPr>
        <w:t xml:space="preserve">Tổ chức bộ máy </w:t>
      </w:r>
      <w:r w:rsidR="006A519F">
        <w:rPr>
          <w:rFonts w:ascii="Times New Roman" w:hAnsi="Times New Roman"/>
          <w:lang w:val="nl-NL"/>
        </w:rPr>
        <w:t>ngày càng được củng cố, kiện toàn</w:t>
      </w:r>
      <w:r w:rsidR="007359FE">
        <w:rPr>
          <w:rStyle w:val="FootnoteReference"/>
          <w:rFonts w:ascii="Times New Roman" w:hAnsi="Times New Roman"/>
          <w:lang w:val="nl-NL"/>
        </w:rPr>
        <w:footnoteReference w:id="13"/>
      </w:r>
      <w:r w:rsidR="00852B19">
        <w:rPr>
          <w:rFonts w:ascii="Times New Roman" w:hAnsi="Times New Roman"/>
          <w:lang w:val="nl-NL"/>
        </w:rPr>
        <w:t>;</w:t>
      </w:r>
      <w:r w:rsidR="006A519F">
        <w:rPr>
          <w:rFonts w:ascii="Times New Roman" w:hAnsi="Times New Roman"/>
          <w:lang w:val="nl-NL"/>
        </w:rPr>
        <w:t xml:space="preserve"> thực hiện tốt </w:t>
      </w:r>
      <w:r w:rsidR="002D1EE1">
        <w:rPr>
          <w:rFonts w:ascii="Times New Roman" w:hAnsi="Times New Roman"/>
          <w:lang w:val="nl-NL"/>
        </w:rPr>
        <w:t xml:space="preserve">nhiệm vụ </w:t>
      </w:r>
      <w:r w:rsidR="006A519F">
        <w:rPr>
          <w:rFonts w:ascii="Times New Roman" w:hAnsi="Times New Roman"/>
          <w:lang w:val="nl-NL"/>
        </w:rPr>
        <w:t>cải cách thủ tục hành chính tư pháp</w:t>
      </w:r>
      <w:r w:rsidR="00852B19">
        <w:rPr>
          <w:rFonts w:ascii="Times New Roman" w:hAnsi="Times New Roman"/>
          <w:lang w:val="nl-NL"/>
        </w:rPr>
        <w:t xml:space="preserve">. Công tác đào tạo, bồi dưỡng, tập huấn </w:t>
      </w:r>
      <w:r w:rsidR="00852B19" w:rsidRPr="000274F9">
        <w:rPr>
          <w:rFonts w:ascii="Times New Roman" w:eastAsia="Calibri" w:hAnsi="Times New Roman"/>
          <w:lang w:val="nl-NL"/>
        </w:rPr>
        <w:t>nâng cao trình độ, năng lực xét xử</w:t>
      </w:r>
      <w:r w:rsidR="00852B19">
        <w:rPr>
          <w:rFonts w:ascii="Times New Roman" w:eastAsia="Calibri" w:hAnsi="Times New Roman"/>
          <w:lang w:val="nl-NL"/>
        </w:rPr>
        <w:t>, đạo đức công vụ</w:t>
      </w:r>
      <w:r w:rsidR="00852B19" w:rsidRPr="000274F9">
        <w:rPr>
          <w:rFonts w:ascii="Times New Roman" w:eastAsia="Calibri" w:hAnsi="Times New Roman"/>
          <w:lang w:val="nl-NL"/>
        </w:rPr>
        <w:t xml:space="preserve"> cho đội ngũ </w:t>
      </w:r>
      <w:r w:rsidR="004904C9">
        <w:rPr>
          <w:rFonts w:ascii="Times New Roman" w:eastAsia="Calibri" w:hAnsi="Times New Roman"/>
          <w:lang w:val="nl-NL"/>
        </w:rPr>
        <w:t>T</w:t>
      </w:r>
      <w:r w:rsidR="00852B19" w:rsidRPr="000274F9">
        <w:rPr>
          <w:rFonts w:ascii="Times New Roman" w:eastAsia="Calibri" w:hAnsi="Times New Roman"/>
          <w:lang w:val="nl-NL"/>
        </w:rPr>
        <w:t xml:space="preserve">hẩm </w:t>
      </w:r>
      <w:r w:rsidR="00852B19">
        <w:rPr>
          <w:rFonts w:ascii="Times New Roman" w:eastAsia="Calibri" w:hAnsi="Times New Roman"/>
          <w:lang w:val="nl-NL"/>
        </w:rPr>
        <w:t xml:space="preserve">phán, </w:t>
      </w:r>
      <w:r w:rsidR="004904C9">
        <w:rPr>
          <w:rFonts w:ascii="Times New Roman" w:eastAsia="Calibri" w:hAnsi="Times New Roman"/>
          <w:lang w:val="nl-NL"/>
        </w:rPr>
        <w:t>T</w:t>
      </w:r>
      <w:r w:rsidR="00852B19">
        <w:rPr>
          <w:rFonts w:ascii="Times New Roman" w:eastAsia="Calibri" w:hAnsi="Times New Roman"/>
          <w:lang w:val="nl-NL"/>
        </w:rPr>
        <w:t xml:space="preserve">hư ký TAND </w:t>
      </w:r>
      <w:r w:rsidR="00852B19" w:rsidRPr="000274F9">
        <w:rPr>
          <w:rFonts w:ascii="Times New Roman" w:eastAsia="Calibri" w:hAnsi="Times New Roman"/>
          <w:lang w:val="nl-NL"/>
        </w:rPr>
        <w:t>được quan tâm</w:t>
      </w:r>
      <w:r w:rsidR="00852B19">
        <w:rPr>
          <w:rStyle w:val="FootnoteReference"/>
          <w:rFonts w:ascii="Times New Roman" w:hAnsi="Times New Roman"/>
          <w:iCs/>
          <w:spacing w:val="-2"/>
          <w:lang w:val="nl-NL"/>
        </w:rPr>
        <w:footnoteReference w:id="14"/>
      </w:r>
      <w:r w:rsidR="00852B19" w:rsidRPr="000274F9">
        <w:rPr>
          <w:rFonts w:ascii="Times New Roman" w:hAnsi="Times New Roman"/>
          <w:iCs/>
          <w:spacing w:val="-2"/>
          <w:lang w:val="nl-NL"/>
        </w:rPr>
        <w:t xml:space="preserve">. </w:t>
      </w:r>
    </w:p>
    <w:p w14:paraId="1BCF8EB0" w14:textId="758BFEC8" w:rsidR="00B65C0C" w:rsidRPr="000274F9" w:rsidRDefault="004B3B2D" w:rsidP="00B65C0C">
      <w:pPr>
        <w:spacing w:before="60" w:line="264" w:lineRule="auto"/>
        <w:ind w:firstLine="720"/>
        <w:jc w:val="both"/>
        <w:rPr>
          <w:rFonts w:ascii="Times New Roman" w:hAnsi="Times New Roman"/>
          <w:lang w:val="nl-NL"/>
        </w:rPr>
      </w:pPr>
      <w:r>
        <w:rPr>
          <w:rFonts w:ascii="Times New Roman" w:hAnsi="Times New Roman"/>
          <w:lang w:val="nl-NL"/>
        </w:rPr>
        <w:t xml:space="preserve">Thực hiện tốt công tác </w:t>
      </w:r>
      <w:r w:rsidR="00B65C0C" w:rsidRPr="000274F9">
        <w:rPr>
          <w:rFonts w:ascii="Times New Roman" w:hAnsi="Times New Roman"/>
          <w:lang w:val="nl-NL"/>
        </w:rPr>
        <w:t xml:space="preserve">phối hợp giữa các </w:t>
      </w:r>
      <w:r w:rsidR="00B65C0C">
        <w:rPr>
          <w:rFonts w:ascii="Times New Roman" w:hAnsi="Times New Roman"/>
          <w:lang w:val="nl-NL"/>
        </w:rPr>
        <w:t xml:space="preserve">TAND với </w:t>
      </w:r>
      <w:r w:rsidR="008D4F1B">
        <w:rPr>
          <w:rFonts w:ascii="Times New Roman" w:hAnsi="Times New Roman"/>
          <w:lang w:val="nl-NL"/>
        </w:rPr>
        <w:t xml:space="preserve">VKSND, </w:t>
      </w:r>
      <w:r w:rsidR="00B65C0C" w:rsidRPr="000274F9">
        <w:rPr>
          <w:rFonts w:ascii="Times New Roman" w:hAnsi="Times New Roman"/>
          <w:lang w:val="nl-NL"/>
        </w:rPr>
        <w:t xml:space="preserve">cơ quan </w:t>
      </w:r>
      <w:r w:rsidR="00B65C0C">
        <w:rPr>
          <w:rFonts w:ascii="Times New Roman" w:hAnsi="Times New Roman"/>
          <w:lang w:val="nl-NL"/>
        </w:rPr>
        <w:t>THADS, chính quyền địa phương và các cơ quan liên quan</w:t>
      </w:r>
      <w:r>
        <w:rPr>
          <w:rFonts w:ascii="Times New Roman" w:hAnsi="Times New Roman"/>
          <w:lang w:val="nl-NL"/>
        </w:rPr>
        <w:t xml:space="preserve">.  </w:t>
      </w:r>
    </w:p>
    <w:p w14:paraId="04A1A3DF" w14:textId="1BB2B794" w:rsidR="00B65C0C" w:rsidRPr="000274F9" w:rsidRDefault="00B65C0C" w:rsidP="00B65C0C">
      <w:pPr>
        <w:spacing w:before="60" w:line="264" w:lineRule="auto"/>
        <w:ind w:firstLine="720"/>
        <w:jc w:val="both"/>
        <w:rPr>
          <w:rFonts w:ascii="Times New Roman" w:hAnsi="Times New Roman"/>
          <w:lang w:val="nl-NL"/>
        </w:rPr>
      </w:pPr>
      <w:r>
        <w:rPr>
          <w:rFonts w:ascii="Times New Roman" w:hAnsi="Times New Roman"/>
          <w:lang w:val="nl-NL"/>
        </w:rPr>
        <w:t xml:space="preserve">Kết quả giải quyết các vụ án hành chính, các vụ việc dân sự trong thời gian qua của TAND hai cấp đã </w:t>
      </w:r>
      <w:r w:rsidRPr="000274F9">
        <w:rPr>
          <w:rFonts w:ascii="Times New Roman" w:hAnsi="Times New Roman"/>
          <w:lang w:val="nl-NL"/>
        </w:rPr>
        <w:t>góp phần ổn định tình hình an ninh chính trị, trật tự a</w:t>
      </w:r>
      <w:r w:rsidR="00514697">
        <w:rPr>
          <w:rFonts w:ascii="Times New Roman" w:hAnsi="Times New Roman"/>
          <w:lang w:val="nl-NL"/>
        </w:rPr>
        <w:t>n toàn xã hội, đóng góp vào</w:t>
      </w:r>
      <w:r>
        <w:rPr>
          <w:rFonts w:ascii="Times New Roman" w:hAnsi="Times New Roman"/>
          <w:lang w:val="nl-NL"/>
        </w:rPr>
        <w:t xml:space="preserve"> sự phát triển kinh tế - xã hội và </w:t>
      </w:r>
      <w:r w:rsidR="00464854">
        <w:rPr>
          <w:rFonts w:ascii="Times New Roman" w:hAnsi="Times New Roman"/>
          <w:lang w:val="nl-NL"/>
        </w:rPr>
        <w:t xml:space="preserve">công tác </w:t>
      </w:r>
      <w:r>
        <w:rPr>
          <w:rFonts w:ascii="Times New Roman" w:hAnsi="Times New Roman"/>
          <w:lang w:val="nl-NL"/>
        </w:rPr>
        <w:t>cải cách tư pháp của địa phương.</w:t>
      </w:r>
    </w:p>
    <w:p w14:paraId="72F096F8" w14:textId="45FCD66E" w:rsidR="00B23B1B" w:rsidRPr="000274F9" w:rsidRDefault="00BF1B05" w:rsidP="006F21C9">
      <w:pPr>
        <w:spacing w:before="60" w:line="264" w:lineRule="auto"/>
        <w:ind w:firstLine="720"/>
        <w:jc w:val="both"/>
        <w:rPr>
          <w:rFonts w:ascii="Times New Roman" w:hAnsi="Times New Roman"/>
          <w:b/>
          <w:lang w:val="nl-NL"/>
        </w:rPr>
      </w:pPr>
      <w:r>
        <w:rPr>
          <w:rFonts w:ascii="Times New Roman" w:hAnsi="Times New Roman"/>
          <w:b/>
          <w:lang w:val="nl-NL"/>
        </w:rPr>
        <w:t>I</w:t>
      </w:r>
      <w:r w:rsidR="00B23B1B" w:rsidRPr="000274F9">
        <w:rPr>
          <w:rFonts w:ascii="Times New Roman" w:hAnsi="Times New Roman"/>
          <w:b/>
          <w:lang w:val="nl-NL"/>
        </w:rPr>
        <w:t>I. NHỮNG TỒN TẠI</w:t>
      </w:r>
      <w:r w:rsidR="00F066E3" w:rsidRPr="000274F9">
        <w:rPr>
          <w:rFonts w:ascii="Times New Roman" w:hAnsi="Times New Roman"/>
          <w:b/>
          <w:lang w:val="nl-NL"/>
        </w:rPr>
        <w:t>, HẠN CHẾ</w:t>
      </w:r>
      <w:r w:rsidR="00B23B1B" w:rsidRPr="000274F9">
        <w:rPr>
          <w:rFonts w:ascii="Times New Roman" w:hAnsi="Times New Roman"/>
          <w:b/>
          <w:lang w:val="nl-NL"/>
        </w:rPr>
        <w:t xml:space="preserve"> VÀ NGUYÊN NHÂN</w:t>
      </w:r>
    </w:p>
    <w:p w14:paraId="68531E46" w14:textId="1745268A" w:rsidR="009B1B7E" w:rsidRDefault="00B23B1B" w:rsidP="006F21C9">
      <w:pPr>
        <w:pStyle w:val="NormalWeb"/>
        <w:spacing w:before="60" w:beforeAutospacing="0" w:after="0" w:afterAutospacing="0" w:line="264" w:lineRule="auto"/>
        <w:ind w:firstLine="720"/>
        <w:jc w:val="both"/>
      </w:pPr>
      <w:r w:rsidRPr="000274F9">
        <w:rPr>
          <w:b/>
          <w:sz w:val="28"/>
          <w:szCs w:val="28"/>
          <w:lang w:val="nl-NL"/>
        </w:rPr>
        <w:t xml:space="preserve">1. </w:t>
      </w:r>
      <w:r w:rsidR="000C3F71">
        <w:rPr>
          <w:b/>
          <w:sz w:val="28"/>
          <w:szCs w:val="28"/>
          <w:lang w:val="nl-NL"/>
        </w:rPr>
        <w:t>T</w:t>
      </w:r>
      <w:r w:rsidRPr="000274F9">
        <w:rPr>
          <w:b/>
          <w:sz w:val="28"/>
          <w:szCs w:val="28"/>
          <w:lang w:val="nl-NL"/>
        </w:rPr>
        <w:t>ồn tại</w:t>
      </w:r>
      <w:r w:rsidR="007650B5" w:rsidRPr="000274F9">
        <w:rPr>
          <w:b/>
          <w:sz w:val="28"/>
          <w:szCs w:val="28"/>
          <w:lang w:val="nl-NL"/>
        </w:rPr>
        <w:t>, hạn chế</w:t>
      </w:r>
      <w:r w:rsidR="006D3D03">
        <w:rPr>
          <w:b/>
          <w:sz w:val="28"/>
          <w:szCs w:val="28"/>
          <w:lang w:val="nl-NL"/>
        </w:rPr>
        <w:t xml:space="preserve"> </w:t>
      </w:r>
    </w:p>
    <w:p w14:paraId="02DC1C3C" w14:textId="48C80EAC" w:rsidR="004E2439" w:rsidRDefault="001D59B9" w:rsidP="006F21C9">
      <w:pPr>
        <w:spacing w:before="60" w:line="264" w:lineRule="auto"/>
        <w:ind w:right="45" w:firstLine="720"/>
        <w:jc w:val="both"/>
        <w:rPr>
          <w:rFonts w:ascii="Times New Roman" w:hAnsi="Times New Roman"/>
        </w:rPr>
      </w:pPr>
      <w:r>
        <w:rPr>
          <w:rFonts w:ascii="Times New Roman" w:hAnsi="Times New Roman"/>
        </w:rPr>
        <w:t xml:space="preserve">Thời gian </w:t>
      </w:r>
      <w:r w:rsidR="007C5E58">
        <w:rPr>
          <w:rFonts w:ascii="Times New Roman" w:hAnsi="Times New Roman"/>
        </w:rPr>
        <w:t xml:space="preserve">tiếp nhận đơn </w:t>
      </w:r>
      <w:r w:rsidR="004E2439">
        <w:rPr>
          <w:rFonts w:ascii="Times New Roman" w:hAnsi="Times New Roman"/>
        </w:rPr>
        <w:t>khởi kiện và yêu cầu giải quyết vụ việc dân sự đến thời điểm gửi</w:t>
      </w:r>
      <w:r w:rsidR="007C5E58">
        <w:rPr>
          <w:rFonts w:ascii="Times New Roman" w:hAnsi="Times New Roman"/>
        </w:rPr>
        <w:t xml:space="preserve"> thông báo thụ lý</w:t>
      </w:r>
      <w:r w:rsidR="00B64A5A">
        <w:rPr>
          <w:rFonts w:ascii="Times New Roman" w:hAnsi="Times New Roman"/>
        </w:rPr>
        <w:t xml:space="preserve"> giải quyết</w:t>
      </w:r>
      <w:r w:rsidR="007C5E58">
        <w:rPr>
          <w:rFonts w:ascii="Times New Roman" w:hAnsi="Times New Roman"/>
        </w:rPr>
        <w:t xml:space="preserve"> một số ít vụ việc còn kéo dài, có trường hợp không thông báo</w:t>
      </w:r>
      <w:r w:rsidR="003007D4">
        <w:rPr>
          <w:rFonts w:ascii="Times New Roman" w:hAnsi="Times New Roman"/>
        </w:rPr>
        <w:t>, không hướng dẫn cụ thể</w:t>
      </w:r>
      <w:r w:rsidR="007C5E58">
        <w:rPr>
          <w:rFonts w:ascii="Times New Roman" w:hAnsi="Times New Roman"/>
        </w:rPr>
        <w:t xml:space="preserve"> cho đương sự</w:t>
      </w:r>
      <w:r w:rsidR="003007D4">
        <w:rPr>
          <w:rFonts w:ascii="Times New Roman" w:hAnsi="Times New Roman"/>
        </w:rPr>
        <w:t xml:space="preserve"> trong cung cấp tài liệu, chứng cứ</w:t>
      </w:r>
      <w:r w:rsidR="007C5E58">
        <w:rPr>
          <w:rFonts w:ascii="Times New Roman" w:hAnsi="Times New Roman"/>
        </w:rPr>
        <w:t>, dẫn đến đương sự bức xúc,</w:t>
      </w:r>
      <w:r w:rsidR="004E2439">
        <w:rPr>
          <w:rFonts w:ascii="Times New Roman" w:hAnsi="Times New Roman"/>
        </w:rPr>
        <w:t xml:space="preserve"> có đơn thư kiến nghị, phản ánh</w:t>
      </w:r>
      <w:r w:rsidR="004E2439" w:rsidRPr="000274F9">
        <w:rPr>
          <w:rStyle w:val="FootnoteReference"/>
          <w:rFonts w:ascii="Times New Roman" w:hAnsi="Times New Roman"/>
        </w:rPr>
        <w:footnoteReference w:id="15"/>
      </w:r>
      <w:r w:rsidR="00A00C53">
        <w:rPr>
          <w:rFonts w:ascii="Times New Roman" w:hAnsi="Times New Roman"/>
        </w:rPr>
        <w:t>.</w:t>
      </w:r>
    </w:p>
    <w:p w14:paraId="296DC26E" w14:textId="2C45AC28" w:rsidR="00D066EF" w:rsidRDefault="00995B8C" w:rsidP="006F21C9">
      <w:pPr>
        <w:spacing w:before="60" w:line="264" w:lineRule="auto"/>
        <w:ind w:firstLine="720"/>
        <w:jc w:val="both"/>
        <w:rPr>
          <w:rFonts w:ascii="Times New Roman" w:hAnsi="Times New Roman"/>
          <w:lang w:val="vi-VN"/>
        </w:rPr>
      </w:pPr>
      <w:r>
        <w:rPr>
          <w:rFonts w:ascii="Times New Roman" w:hAnsi="Times New Roman"/>
        </w:rPr>
        <w:lastRenderedPageBreak/>
        <w:t xml:space="preserve">Chất lượng </w:t>
      </w:r>
      <w:r w:rsidR="000043A6">
        <w:rPr>
          <w:rFonts w:ascii="Times New Roman" w:hAnsi="Times New Roman"/>
        </w:rPr>
        <w:t xml:space="preserve">giải quyết, </w:t>
      </w:r>
      <w:r>
        <w:rPr>
          <w:rFonts w:ascii="Times New Roman" w:hAnsi="Times New Roman"/>
        </w:rPr>
        <w:t>xét xử</w:t>
      </w:r>
      <w:r w:rsidR="00D63B00">
        <w:rPr>
          <w:rFonts w:ascii="Times New Roman" w:hAnsi="Times New Roman"/>
        </w:rPr>
        <w:t xml:space="preserve"> một số vụ án hành chính,</w:t>
      </w:r>
      <w:r>
        <w:rPr>
          <w:rFonts w:ascii="Times New Roman" w:hAnsi="Times New Roman"/>
        </w:rPr>
        <w:t xml:space="preserve"> vụ việc dân sự chưa cao. Một số vụ việc còn</w:t>
      </w:r>
      <w:r w:rsidR="00F678B7" w:rsidRPr="000274F9">
        <w:rPr>
          <w:rFonts w:ascii="Times New Roman" w:hAnsi="Times New Roman"/>
          <w:lang w:val="vi-VN"/>
        </w:rPr>
        <w:t xml:space="preserve"> để xảy ra vi phạm</w:t>
      </w:r>
      <w:r w:rsidR="00D91FB8">
        <w:rPr>
          <w:rFonts w:ascii="Times New Roman" w:hAnsi="Times New Roman"/>
        </w:rPr>
        <w:t xml:space="preserve">, tập trung chủ yếu ở các nội dụng như: </w:t>
      </w:r>
      <w:r w:rsidR="00714FA4">
        <w:rPr>
          <w:rFonts w:ascii="Times New Roman" w:hAnsi="Times New Roman"/>
          <w:lang w:val="vi-VN"/>
        </w:rPr>
        <w:t>C</w:t>
      </w:r>
      <w:r w:rsidR="00714FA4" w:rsidRPr="000274F9">
        <w:rPr>
          <w:rFonts w:ascii="Times New Roman" w:hAnsi="Times New Roman"/>
          <w:lang w:val="vi-VN"/>
        </w:rPr>
        <w:t xml:space="preserve">hậm </w:t>
      </w:r>
      <w:r w:rsidR="00714FA4">
        <w:rPr>
          <w:rFonts w:ascii="Times New Roman" w:hAnsi="Times New Roman"/>
        </w:rPr>
        <w:t xml:space="preserve">gửi </w:t>
      </w:r>
      <w:r w:rsidR="00714FA4">
        <w:rPr>
          <w:rFonts w:ascii="Times New Roman" w:hAnsi="Times New Roman"/>
          <w:lang w:val="vi-VN"/>
        </w:rPr>
        <w:t>t</w:t>
      </w:r>
      <w:r w:rsidR="00714FA4" w:rsidRPr="000274F9">
        <w:rPr>
          <w:rFonts w:ascii="Times New Roman" w:hAnsi="Times New Roman"/>
          <w:lang w:val="vi-VN"/>
        </w:rPr>
        <w:t>hông báo thụ lý vụ án</w:t>
      </w:r>
      <w:r w:rsidR="00714FA4" w:rsidRPr="000274F9">
        <w:rPr>
          <w:rFonts w:ascii="Times New Roman" w:hAnsi="Times New Roman"/>
        </w:rPr>
        <w:t xml:space="preserve"> cho </w:t>
      </w:r>
      <w:r w:rsidR="00714FA4">
        <w:rPr>
          <w:rFonts w:ascii="Times New Roman" w:hAnsi="Times New Roman"/>
        </w:rPr>
        <w:t>VKSND</w:t>
      </w:r>
      <w:r w:rsidR="00714FA4" w:rsidRPr="000274F9">
        <w:rPr>
          <w:rFonts w:ascii="Times New Roman" w:hAnsi="Times New Roman"/>
        </w:rPr>
        <w:t xml:space="preserve"> cùng cấp</w:t>
      </w:r>
      <w:r w:rsidR="00714FA4" w:rsidRPr="000274F9">
        <w:rPr>
          <w:rStyle w:val="FootnoteReference"/>
          <w:rFonts w:ascii="Times New Roman" w:hAnsi="Times New Roman"/>
          <w:lang w:val="vi-VN"/>
        </w:rPr>
        <w:footnoteReference w:id="16"/>
      </w:r>
      <w:r w:rsidR="00C41CE4">
        <w:rPr>
          <w:rFonts w:ascii="Times New Roman" w:hAnsi="Times New Roman"/>
          <w:lang w:val="vi-VN"/>
        </w:rPr>
        <w:t xml:space="preserve">; </w:t>
      </w:r>
      <w:r w:rsidR="00C41CE4">
        <w:rPr>
          <w:rFonts w:ascii="Times New Roman" w:hAnsi="Times New Roman"/>
        </w:rPr>
        <w:t>á</w:t>
      </w:r>
      <w:r w:rsidR="00F678B7" w:rsidRPr="000274F9">
        <w:rPr>
          <w:rFonts w:ascii="Times New Roman" w:hAnsi="Times New Roman"/>
          <w:lang w:val="vi-VN"/>
        </w:rPr>
        <w:t>p dụng không đầy đủ, thiếu chính xác các điều</w:t>
      </w:r>
      <w:r w:rsidR="00154880">
        <w:rPr>
          <w:rFonts w:ascii="Times New Roman" w:hAnsi="Times New Roman"/>
          <w:lang w:val="vi-VN"/>
        </w:rPr>
        <w:t xml:space="preserve"> luật</w:t>
      </w:r>
      <w:r w:rsidR="00154880">
        <w:rPr>
          <w:rFonts w:ascii="Times New Roman" w:hAnsi="Times New Roman"/>
        </w:rPr>
        <w:t xml:space="preserve">; </w:t>
      </w:r>
      <w:r w:rsidR="00154880" w:rsidRPr="000274F9">
        <w:rPr>
          <w:rFonts w:ascii="Times New Roman" w:hAnsi="Times New Roman"/>
          <w:lang w:val="vi-VN"/>
        </w:rPr>
        <w:t>áp dụng căn cứ pháp luật giải quyết vụ, việc dân sự</w:t>
      </w:r>
      <w:r w:rsidR="00154880" w:rsidRPr="000274F9">
        <w:rPr>
          <w:rStyle w:val="FootnoteReference"/>
          <w:rFonts w:ascii="Times New Roman" w:hAnsi="Times New Roman"/>
          <w:lang w:val="vi-VN"/>
        </w:rPr>
        <w:footnoteReference w:id="17"/>
      </w:r>
      <w:r w:rsidR="001C4427">
        <w:rPr>
          <w:rFonts w:ascii="Times New Roman" w:hAnsi="Times New Roman"/>
        </w:rPr>
        <w:t xml:space="preserve">; </w:t>
      </w:r>
      <w:r w:rsidR="00F678B7" w:rsidRPr="000274F9">
        <w:rPr>
          <w:rFonts w:ascii="Times New Roman" w:hAnsi="Times New Roman"/>
          <w:lang w:val="vi-VN"/>
        </w:rPr>
        <w:t>thông báo trả lại đơn khởi kiện</w:t>
      </w:r>
      <w:r w:rsidR="00F678B7" w:rsidRPr="000274F9">
        <w:rPr>
          <w:rStyle w:val="FootnoteReference"/>
          <w:rFonts w:ascii="Times New Roman" w:hAnsi="Times New Roman"/>
        </w:rPr>
        <w:footnoteReference w:id="18"/>
      </w:r>
      <w:r w:rsidR="004E04DF">
        <w:rPr>
          <w:rFonts w:ascii="Times New Roman" w:hAnsi="Times New Roman"/>
        </w:rPr>
        <w:t xml:space="preserve">; </w:t>
      </w:r>
      <w:r w:rsidR="00F678B7" w:rsidRPr="000274F9">
        <w:rPr>
          <w:rFonts w:ascii="Times New Roman" w:hAnsi="Times New Roman"/>
          <w:lang w:val="vi-VN"/>
        </w:rPr>
        <w:t>thời hạn hoãn phiên tòa</w:t>
      </w:r>
      <w:r w:rsidR="00F678B7" w:rsidRPr="000274F9">
        <w:rPr>
          <w:rStyle w:val="FootnoteReference"/>
          <w:rFonts w:ascii="Times New Roman" w:hAnsi="Times New Roman"/>
        </w:rPr>
        <w:footnoteReference w:id="19"/>
      </w:r>
      <w:r w:rsidR="001C4427">
        <w:rPr>
          <w:rFonts w:ascii="Times New Roman" w:hAnsi="Times New Roman"/>
          <w:lang w:val="vi-VN"/>
        </w:rPr>
        <w:t xml:space="preserve">; </w:t>
      </w:r>
      <w:r w:rsidR="00F678B7" w:rsidRPr="000274F9">
        <w:rPr>
          <w:rFonts w:ascii="Times New Roman" w:hAnsi="Times New Roman"/>
          <w:lang w:val="vi-VN"/>
        </w:rPr>
        <w:t>thời hạn giải quyết vụ án</w:t>
      </w:r>
      <w:r w:rsidR="00D91FB8">
        <w:rPr>
          <w:rFonts w:ascii="Times New Roman" w:hAnsi="Times New Roman"/>
        </w:rPr>
        <w:t>,</w:t>
      </w:r>
      <w:r w:rsidR="00F678B7" w:rsidRPr="000274F9">
        <w:rPr>
          <w:rFonts w:ascii="Times New Roman" w:hAnsi="Times New Roman"/>
          <w:lang w:val="vi-VN"/>
        </w:rPr>
        <w:t xml:space="preserve"> thời hạn xét xử</w:t>
      </w:r>
      <w:r w:rsidR="00F678B7" w:rsidRPr="000274F9">
        <w:rPr>
          <w:rStyle w:val="FootnoteReference"/>
          <w:rFonts w:ascii="Times New Roman" w:hAnsi="Times New Roman"/>
        </w:rPr>
        <w:footnoteReference w:id="20"/>
      </w:r>
      <w:r w:rsidR="00F678B7" w:rsidRPr="000274F9">
        <w:rPr>
          <w:rFonts w:ascii="Times New Roman" w:hAnsi="Times New Roman"/>
          <w:lang w:val="vi-VN"/>
        </w:rPr>
        <w:t>; thẩm quyền thụ lý giải quyết vụ án</w:t>
      </w:r>
      <w:r w:rsidR="00F678B7" w:rsidRPr="000274F9">
        <w:rPr>
          <w:rStyle w:val="FootnoteReference"/>
          <w:rFonts w:ascii="Times New Roman" w:hAnsi="Times New Roman"/>
        </w:rPr>
        <w:footnoteReference w:id="21"/>
      </w:r>
      <w:r w:rsidR="00D91FB8">
        <w:rPr>
          <w:rFonts w:ascii="Times New Roman" w:hAnsi="Times New Roman"/>
          <w:lang w:val="vi-VN"/>
        </w:rPr>
        <w:t>;</w:t>
      </w:r>
      <w:r w:rsidR="001C4427">
        <w:rPr>
          <w:rFonts w:ascii="Times New Roman" w:hAnsi="Times New Roman"/>
          <w:lang w:val="vi-VN"/>
        </w:rPr>
        <w:t xml:space="preserve"> </w:t>
      </w:r>
      <w:r w:rsidR="00F678B7" w:rsidRPr="000274F9">
        <w:rPr>
          <w:rFonts w:ascii="Times New Roman" w:hAnsi="Times New Roman"/>
          <w:lang w:val="vi-VN"/>
        </w:rPr>
        <w:t>tính án phí sơ thẩm</w:t>
      </w:r>
      <w:r w:rsidR="00F678B7" w:rsidRPr="000274F9">
        <w:rPr>
          <w:rStyle w:val="FootnoteReference"/>
          <w:rFonts w:ascii="Times New Roman" w:hAnsi="Times New Roman"/>
        </w:rPr>
        <w:footnoteReference w:id="22"/>
      </w:r>
      <w:r w:rsidR="00F678B7" w:rsidRPr="000274F9">
        <w:rPr>
          <w:rFonts w:ascii="Times New Roman" w:hAnsi="Times New Roman"/>
          <w:lang w:val="vi-VN"/>
        </w:rPr>
        <w:t>; thủ tục tố tụng và nội dung giải quyết vụ án</w:t>
      </w:r>
      <w:r w:rsidR="00F678B7" w:rsidRPr="000274F9">
        <w:rPr>
          <w:rStyle w:val="FootnoteReference"/>
          <w:rFonts w:ascii="Times New Roman" w:hAnsi="Times New Roman"/>
          <w:lang w:val="vi-VN"/>
        </w:rPr>
        <w:footnoteReference w:id="23"/>
      </w:r>
      <w:r w:rsidR="00F678B7" w:rsidRPr="000274F9">
        <w:rPr>
          <w:rFonts w:ascii="Times New Roman" w:hAnsi="Times New Roman"/>
          <w:lang w:val="vi-VN"/>
        </w:rPr>
        <w:t>; về thời hạn gửi hồ sơ cho Viện kiểm sát nghiên cứu</w:t>
      </w:r>
      <w:r w:rsidR="00F678B7" w:rsidRPr="000274F9">
        <w:rPr>
          <w:rStyle w:val="FootnoteReference"/>
          <w:rFonts w:ascii="Times New Roman" w:hAnsi="Times New Roman"/>
        </w:rPr>
        <w:footnoteReference w:id="24"/>
      </w:r>
      <w:r w:rsidR="00F678B7" w:rsidRPr="000274F9">
        <w:rPr>
          <w:rFonts w:ascii="Times New Roman" w:hAnsi="Times New Roman"/>
          <w:lang w:val="vi-VN"/>
        </w:rPr>
        <w:t>.</w:t>
      </w:r>
      <w:r w:rsidR="00D066EF">
        <w:rPr>
          <w:rFonts w:ascii="Times New Roman" w:hAnsi="Times New Roman"/>
        </w:rPr>
        <w:t xml:space="preserve"> </w:t>
      </w:r>
    </w:p>
    <w:p w14:paraId="4078BFE2" w14:textId="409AA4F1" w:rsidR="009E4965" w:rsidRDefault="00F678B7" w:rsidP="006F21C9">
      <w:pPr>
        <w:autoSpaceDE w:val="0"/>
        <w:autoSpaceDN w:val="0"/>
        <w:spacing w:before="60" w:line="264" w:lineRule="auto"/>
        <w:ind w:firstLine="720"/>
        <w:jc w:val="both"/>
        <w:rPr>
          <w:rFonts w:ascii="Times New Roman" w:hAnsi="Times New Roman"/>
          <w:lang w:val="nl-NL"/>
        </w:rPr>
      </w:pPr>
      <w:r w:rsidRPr="000274F9">
        <w:rPr>
          <w:rFonts w:ascii="Times New Roman" w:hAnsi="Times New Roman"/>
          <w:lang w:val="vi-VN"/>
        </w:rPr>
        <w:t>Tỷ lệ giải quyết án</w:t>
      </w:r>
      <w:r w:rsidR="001A26E6">
        <w:rPr>
          <w:rFonts w:ascii="Times New Roman" w:hAnsi="Times New Roman"/>
        </w:rPr>
        <w:t xml:space="preserve"> hành chính và</w:t>
      </w:r>
      <w:r w:rsidRPr="000274F9">
        <w:rPr>
          <w:rFonts w:ascii="Times New Roman" w:hAnsi="Times New Roman"/>
          <w:lang w:val="vi-VN"/>
        </w:rPr>
        <w:t xml:space="preserve"> dân sự </w:t>
      </w:r>
      <w:r w:rsidR="00FE18D5">
        <w:rPr>
          <w:rFonts w:ascii="Times New Roman" w:hAnsi="Times New Roman"/>
          <w:lang w:val="vi-VN"/>
        </w:rPr>
        <w:t>tuy đạt</w:t>
      </w:r>
      <w:r w:rsidR="00E95AF5">
        <w:rPr>
          <w:rFonts w:ascii="Times New Roman" w:hAnsi="Times New Roman"/>
          <w:lang w:val="vi-VN"/>
        </w:rPr>
        <w:t xml:space="preserve"> cao nhưng</w:t>
      </w:r>
      <w:r w:rsidR="00E95AF5">
        <w:rPr>
          <w:rFonts w:ascii="Times New Roman" w:hAnsi="Times New Roman"/>
        </w:rPr>
        <w:t xml:space="preserve"> t</w:t>
      </w:r>
      <w:r w:rsidR="00E95AF5" w:rsidRPr="000274F9">
        <w:rPr>
          <w:rFonts w:ascii="Times New Roman" w:hAnsi="Times New Roman"/>
          <w:noProof/>
          <w:lang w:val="vi-VN"/>
        </w:rPr>
        <w:t xml:space="preserve">iến độ giải quyết một </w:t>
      </w:r>
      <w:r w:rsidR="00E95AF5">
        <w:rPr>
          <w:rFonts w:ascii="Times New Roman" w:hAnsi="Times New Roman"/>
          <w:noProof/>
          <w:lang w:val="vi-VN"/>
        </w:rPr>
        <w:t>số vụ án phức tạp</w:t>
      </w:r>
      <w:r w:rsidR="00FE18D5">
        <w:rPr>
          <w:rFonts w:ascii="Times New Roman" w:hAnsi="Times New Roman"/>
          <w:noProof/>
        </w:rPr>
        <w:t xml:space="preserve">, tồn đọng </w:t>
      </w:r>
      <w:r w:rsidR="00E95AF5">
        <w:rPr>
          <w:rFonts w:ascii="Times New Roman" w:hAnsi="Times New Roman"/>
          <w:noProof/>
          <w:lang w:val="vi-VN"/>
        </w:rPr>
        <w:t>còn chậm.</w:t>
      </w:r>
      <w:r w:rsidR="00E95AF5" w:rsidRPr="00E95AF5">
        <w:rPr>
          <w:rFonts w:ascii="Times New Roman" w:hAnsi="Times New Roman"/>
          <w:noProof/>
          <w:lang w:val="vi-VN"/>
        </w:rPr>
        <w:t xml:space="preserve"> </w:t>
      </w:r>
      <w:r w:rsidR="00E95AF5">
        <w:rPr>
          <w:rFonts w:ascii="Times New Roman" w:hAnsi="Times New Roman"/>
          <w:noProof/>
          <w:lang w:val="vi-VN"/>
        </w:rPr>
        <w:t>C</w:t>
      </w:r>
      <w:r w:rsidR="00E95AF5" w:rsidRPr="000274F9">
        <w:rPr>
          <w:rFonts w:ascii="Times New Roman" w:hAnsi="Times New Roman"/>
          <w:noProof/>
          <w:lang w:val="vi-VN"/>
        </w:rPr>
        <w:t>hưa tổ chức được nhiều phiên tòa theo thủ tục rút gọn; quá trình giải quyết án vẫn còn m</w:t>
      </w:r>
      <w:r w:rsidR="00E95AF5" w:rsidRPr="000274F9">
        <w:rPr>
          <w:rFonts w:ascii="Times New Roman" w:hAnsi="Times New Roman"/>
          <w:lang w:val="nl-NL"/>
        </w:rPr>
        <w:t>ột số sai sót trong thực hiện quy trình tố tụng</w:t>
      </w:r>
      <w:r w:rsidR="00E95AF5">
        <w:rPr>
          <w:rFonts w:ascii="Times New Roman" w:hAnsi="Times New Roman"/>
          <w:lang w:val="nl-NL"/>
        </w:rPr>
        <w:t>, áp dụng nội dung của luật</w:t>
      </w:r>
      <w:r w:rsidR="00E95AF5" w:rsidRPr="000274F9">
        <w:rPr>
          <w:rFonts w:ascii="Times New Roman" w:hAnsi="Times New Roman"/>
          <w:lang w:val="nl-NL"/>
        </w:rPr>
        <w:t xml:space="preserve"> dẫn đến</w:t>
      </w:r>
      <w:r w:rsidR="00E95AF5">
        <w:rPr>
          <w:rFonts w:ascii="Times New Roman" w:hAnsi="Times New Roman"/>
          <w:lang w:val="nl-NL"/>
        </w:rPr>
        <w:t xml:space="preserve"> một số</w:t>
      </w:r>
      <w:r w:rsidR="00E95AF5" w:rsidRPr="000274F9">
        <w:rPr>
          <w:rFonts w:ascii="Times New Roman" w:hAnsi="Times New Roman"/>
          <w:lang w:val="nl-NL"/>
        </w:rPr>
        <w:t xml:space="preserve"> bản án, quyết định sau khi ban hành bị hủy, sửa</w:t>
      </w:r>
      <w:r w:rsidR="00E95AF5">
        <w:rPr>
          <w:rFonts w:ascii="Times New Roman" w:hAnsi="Times New Roman"/>
          <w:lang w:val="nl-NL"/>
        </w:rPr>
        <w:t xml:space="preserve">, trong đó đáng chú ý là do lỗi chủ quan của thẩm phán. </w:t>
      </w:r>
    </w:p>
    <w:p w14:paraId="26F7E604" w14:textId="4AC267F1" w:rsidR="00C26361" w:rsidRDefault="007039F6" w:rsidP="006F21C9">
      <w:pPr>
        <w:spacing w:before="60" w:line="264" w:lineRule="auto"/>
        <w:ind w:firstLine="709"/>
        <w:jc w:val="both"/>
        <w:rPr>
          <w:rFonts w:ascii="Times New Roman" w:hAnsi="Times New Roman"/>
          <w:noProof/>
          <w:lang w:val="vi-VN"/>
        </w:rPr>
      </w:pPr>
      <w:r>
        <w:rPr>
          <w:rFonts w:ascii="Times New Roman" w:hAnsi="Times New Roman"/>
        </w:rPr>
        <w:t>Á</w:t>
      </w:r>
      <w:r w:rsidR="00F678B7" w:rsidRPr="00510392">
        <w:rPr>
          <w:rFonts w:ascii="Times New Roman" w:hAnsi="Times New Roman"/>
        </w:rPr>
        <w:t>n tạm đình chỉ còn nhiều</w:t>
      </w:r>
      <w:r w:rsidR="00510392">
        <w:rPr>
          <w:rFonts w:ascii="Times New Roman" w:hAnsi="Times New Roman"/>
        </w:rPr>
        <w:t xml:space="preserve"> (17 vụ, trong đó có 9 vụ </w:t>
      </w:r>
      <w:r w:rsidR="00510392" w:rsidRPr="00510392">
        <w:rPr>
          <w:rFonts w:ascii="Times New Roman" w:hAnsi="Times New Roman"/>
        </w:rPr>
        <w:t>tạm đình chỉ từ năm 2017 trở về trước</w:t>
      </w:r>
      <w:r w:rsidR="00C26361">
        <w:rPr>
          <w:rFonts w:ascii="Times New Roman" w:hAnsi="Times New Roman"/>
        </w:rPr>
        <w:t xml:space="preserve">), một số vụ án TAND chưa quan tâm đúng mức việc theo dõi, đôn đốc, ban hành các yêu cầu đối </w:t>
      </w:r>
      <w:r w:rsidR="00C26361" w:rsidRPr="00C26361">
        <w:rPr>
          <w:rFonts w:ascii="Times New Roman" w:hAnsi="Times New Roman"/>
          <w:noProof/>
          <w:lang w:val="vi-VN"/>
        </w:rPr>
        <w:t>đương sự và các cơ quan liên quan</w:t>
      </w:r>
      <w:r w:rsidR="00C26361">
        <w:rPr>
          <w:rFonts w:ascii="Times New Roman" w:hAnsi="Times New Roman"/>
          <w:noProof/>
        </w:rPr>
        <w:t xml:space="preserve">, nhất là chính quyền địa phương </w:t>
      </w:r>
      <w:r w:rsidR="00C26361" w:rsidRPr="00C26361">
        <w:rPr>
          <w:rFonts w:ascii="Times New Roman" w:hAnsi="Times New Roman"/>
          <w:noProof/>
          <w:lang w:val="vi-VN"/>
        </w:rPr>
        <w:t>để đẩy nhanh tiến độ giải quyết.</w:t>
      </w:r>
    </w:p>
    <w:p w14:paraId="412AF570" w14:textId="729C53D7" w:rsidR="00B233E7" w:rsidRDefault="00B233E7" w:rsidP="006F21C9">
      <w:pPr>
        <w:spacing w:before="60" w:line="264" w:lineRule="auto"/>
        <w:ind w:firstLine="720"/>
        <w:jc w:val="both"/>
        <w:rPr>
          <w:rFonts w:ascii="Times New Roman" w:hAnsi="Times New Roman"/>
        </w:rPr>
      </w:pPr>
      <w:r>
        <w:rPr>
          <w:rFonts w:ascii="Times New Roman" w:hAnsi="Times New Roman"/>
        </w:rPr>
        <w:t xml:space="preserve">Một số vụ việc </w:t>
      </w:r>
      <w:r w:rsidR="00A00C53">
        <w:rPr>
          <w:rFonts w:ascii="Times New Roman" w:hAnsi="Times New Roman"/>
        </w:rPr>
        <w:t xml:space="preserve">TAND cấp huyện chuyển lên </w:t>
      </w:r>
      <w:r>
        <w:rPr>
          <w:rFonts w:ascii="Times New Roman" w:hAnsi="Times New Roman"/>
        </w:rPr>
        <w:t xml:space="preserve">TAND tỉnh để </w:t>
      </w:r>
      <w:r w:rsidR="00A00C53">
        <w:rPr>
          <w:rFonts w:ascii="Times New Roman" w:hAnsi="Times New Roman"/>
        </w:rPr>
        <w:t xml:space="preserve">giải quyết theo thẩm quyền nhưng còn </w:t>
      </w:r>
      <w:r w:rsidR="00A00C53" w:rsidRPr="000274F9">
        <w:rPr>
          <w:rFonts w:ascii="Times New Roman" w:hAnsi="Times New Roman"/>
          <w:lang w:val="vi-VN"/>
        </w:rPr>
        <w:t>chậm thụ lý</w:t>
      </w:r>
      <w:r w:rsidR="0074273D">
        <w:rPr>
          <w:rFonts w:ascii="Times New Roman" w:hAnsi="Times New Roman"/>
        </w:rPr>
        <w:t>, giải quyết</w:t>
      </w:r>
      <w:r w:rsidR="00A00C53" w:rsidRPr="000274F9">
        <w:rPr>
          <w:rStyle w:val="FootnoteReference"/>
          <w:rFonts w:ascii="Times New Roman" w:hAnsi="Times New Roman"/>
          <w:lang w:val="vi-VN"/>
        </w:rPr>
        <w:footnoteReference w:id="25"/>
      </w:r>
      <w:r w:rsidR="00DF4F00">
        <w:rPr>
          <w:rFonts w:ascii="Times New Roman" w:hAnsi="Times New Roman"/>
        </w:rPr>
        <w:t xml:space="preserve">. Việc TAND tỉnh giao TAND </w:t>
      </w:r>
      <w:r w:rsidR="00223725" w:rsidRPr="00F950E0">
        <w:rPr>
          <w:rFonts w:ascii="Times New Roman" w:hAnsi="Times New Roman"/>
        </w:rPr>
        <w:t>c</w:t>
      </w:r>
      <w:r w:rsidR="00DF4F00">
        <w:rPr>
          <w:rFonts w:ascii="Times New Roman" w:hAnsi="Times New Roman"/>
        </w:rPr>
        <w:t>ấp huyện</w:t>
      </w:r>
      <w:r w:rsidR="00223725">
        <w:rPr>
          <w:rFonts w:ascii="Times New Roman" w:hAnsi="Times New Roman"/>
        </w:rPr>
        <w:t xml:space="preserve"> </w:t>
      </w:r>
      <w:r w:rsidR="00223725" w:rsidRPr="00F950E0">
        <w:rPr>
          <w:rFonts w:ascii="Times New Roman" w:hAnsi="Times New Roman"/>
        </w:rPr>
        <w:t xml:space="preserve">thụ lý hồ sơ, điều tra xác minh khi có đủ căn cứ rõ ràng phải hủy quyết định cá biệt </w:t>
      </w:r>
      <w:r w:rsidR="00DF4F00">
        <w:rPr>
          <w:rFonts w:ascii="Times New Roman" w:hAnsi="Times New Roman"/>
        </w:rPr>
        <w:t xml:space="preserve">là giấy chứng nhận quyền sử dụng đất </w:t>
      </w:r>
      <w:r w:rsidR="00223725" w:rsidRPr="00F950E0">
        <w:rPr>
          <w:rFonts w:ascii="Times New Roman" w:hAnsi="Times New Roman"/>
        </w:rPr>
        <w:t>thì mới</w:t>
      </w:r>
      <w:r w:rsidR="00DD12D9">
        <w:rPr>
          <w:rFonts w:ascii="Times New Roman" w:hAnsi="Times New Roman"/>
        </w:rPr>
        <w:t xml:space="preserve"> chuyển lên T</w:t>
      </w:r>
      <w:r w:rsidR="00223725">
        <w:rPr>
          <w:rFonts w:ascii="Times New Roman" w:hAnsi="Times New Roman"/>
        </w:rPr>
        <w:t>òa</w:t>
      </w:r>
      <w:r w:rsidR="00417292">
        <w:rPr>
          <w:rFonts w:ascii="Times New Roman" w:hAnsi="Times New Roman"/>
        </w:rPr>
        <w:t xml:space="preserve"> án</w:t>
      </w:r>
      <w:r w:rsidR="00223725">
        <w:rPr>
          <w:rFonts w:ascii="Times New Roman" w:hAnsi="Times New Roman"/>
        </w:rPr>
        <w:t xml:space="preserve"> tỉnh xét xử đã</w:t>
      </w:r>
      <w:r w:rsidR="00223725" w:rsidRPr="00F950E0">
        <w:rPr>
          <w:rFonts w:ascii="Times New Roman" w:hAnsi="Times New Roman"/>
        </w:rPr>
        <w:t xml:space="preserve"> gây</w:t>
      </w:r>
      <w:r w:rsidR="00223725">
        <w:rPr>
          <w:rFonts w:ascii="Times New Roman" w:hAnsi="Times New Roman"/>
        </w:rPr>
        <w:t xml:space="preserve"> khó khăn cho Tòa</w:t>
      </w:r>
      <w:r w:rsidR="00417292">
        <w:rPr>
          <w:rFonts w:ascii="Times New Roman" w:hAnsi="Times New Roman"/>
        </w:rPr>
        <w:t xml:space="preserve"> án</w:t>
      </w:r>
      <w:r w:rsidR="00223725">
        <w:rPr>
          <w:rFonts w:ascii="Times New Roman" w:hAnsi="Times New Roman"/>
        </w:rPr>
        <w:t xml:space="preserve"> cấp huyện và chưa đúng quy định Bộ luật T</w:t>
      </w:r>
      <w:r w:rsidRPr="00F950E0">
        <w:rPr>
          <w:rFonts w:ascii="Times New Roman" w:hAnsi="Times New Roman"/>
        </w:rPr>
        <w:t>ố tụng dân sự và Luật Tố tụng hành chính</w:t>
      </w:r>
      <w:r w:rsidR="00223725">
        <w:rPr>
          <w:rFonts w:ascii="Times New Roman" w:hAnsi="Times New Roman"/>
        </w:rPr>
        <w:t xml:space="preserve">.  </w:t>
      </w:r>
    </w:p>
    <w:p w14:paraId="4BFA008C" w14:textId="77777777" w:rsidR="00782820" w:rsidRDefault="00782820" w:rsidP="006F21C9">
      <w:pPr>
        <w:spacing w:before="60" w:line="264" w:lineRule="auto"/>
        <w:ind w:right="51" w:firstLine="709"/>
        <w:jc w:val="both"/>
        <w:rPr>
          <w:rFonts w:ascii="Times New Roman" w:hAnsi="Times New Roman"/>
          <w:b/>
          <w:lang w:val="vi-VN"/>
        </w:rPr>
      </w:pPr>
      <w:r>
        <w:rPr>
          <w:rFonts w:ascii="Times New Roman" w:hAnsi="Times New Roman"/>
        </w:rPr>
        <w:t>Việc gửi</w:t>
      </w:r>
      <w:r w:rsidRPr="000274F9">
        <w:rPr>
          <w:rFonts w:ascii="Times New Roman" w:hAnsi="Times New Roman"/>
          <w:lang w:val="vi-VN"/>
        </w:rPr>
        <w:t xml:space="preserve"> bản án, quyết định có hiệu lực pháp luật cho </w:t>
      </w:r>
      <w:r>
        <w:rPr>
          <w:rFonts w:ascii="Times New Roman" w:hAnsi="Times New Roman"/>
        </w:rPr>
        <w:t>VKSND</w:t>
      </w:r>
      <w:r w:rsidRPr="000274F9">
        <w:rPr>
          <w:rFonts w:ascii="Times New Roman" w:hAnsi="Times New Roman"/>
          <w:lang w:val="vi-VN"/>
        </w:rPr>
        <w:t xml:space="preserve"> và cơ quan </w:t>
      </w:r>
      <w:r>
        <w:rPr>
          <w:rFonts w:ascii="Times New Roman" w:hAnsi="Times New Roman"/>
        </w:rPr>
        <w:t>THADS</w:t>
      </w:r>
      <w:r w:rsidRPr="000274F9">
        <w:rPr>
          <w:rFonts w:ascii="Times New Roman" w:hAnsi="Times New Roman"/>
          <w:lang w:val="vi-VN"/>
        </w:rPr>
        <w:t xml:space="preserve"> cùng cấp </w:t>
      </w:r>
      <w:r>
        <w:rPr>
          <w:rFonts w:ascii="Times New Roman" w:hAnsi="Times New Roman"/>
        </w:rPr>
        <w:t>một số vụ việc còn chậm</w:t>
      </w:r>
      <w:r w:rsidRPr="000274F9">
        <w:rPr>
          <w:rStyle w:val="FootnoteReference"/>
          <w:rFonts w:ascii="Times New Roman" w:hAnsi="Times New Roman"/>
          <w:lang w:val="vi-VN"/>
        </w:rPr>
        <w:footnoteReference w:id="26"/>
      </w:r>
      <w:r>
        <w:rPr>
          <w:rFonts w:ascii="Times New Roman" w:hAnsi="Times New Roman"/>
        </w:rPr>
        <w:t xml:space="preserve">, cá biệt có đơn vị không gửi </w:t>
      </w:r>
      <w:r>
        <w:rPr>
          <w:rFonts w:ascii="Times New Roman" w:hAnsi="Times New Roman"/>
        </w:rPr>
        <w:lastRenderedPageBreak/>
        <w:t>bản án, quyết định khi VKSND có yêu cầu, đã ảnh hưởng đến hoạt động kiểm tra, kiểm sát và tổ chức thi hành án</w:t>
      </w:r>
      <w:r w:rsidRPr="000274F9">
        <w:rPr>
          <w:rFonts w:ascii="Times New Roman" w:hAnsi="Times New Roman"/>
          <w:lang w:val="vi-VN"/>
        </w:rPr>
        <w:t>.</w:t>
      </w:r>
      <w:r w:rsidRPr="000274F9">
        <w:rPr>
          <w:rFonts w:ascii="Times New Roman" w:hAnsi="Times New Roman"/>
          <w:b/>
          <w:lang w:val="vi-VN"/>
        </w:rPr>
        <w:tab/>
      </w:r>
    </w:p>
    <w:p w14:paraId="76E7726E" w14:textId="6D40C639" w:rsidR="00195746" w:rsidRDefault="00195746" w:rsidP="006F21C9">
      <w:pPr>
        <w:autoSpaceDE w:val="0"/>
        <w:autoSpaceDN w:val="0"/>
        <w:spacing w:before="60" w:line="264" w:lineRule="auto"/>
        <w:ind w:firstLine="720"/>
        <w:jc w:val="both"/>
        <w:rPr>
          <w:rFonts w:ascii="Times New Roman" w:hAnsi="Times New Roman"/>
          <w:spacing w:val="-4"/>
          <w:lang w:val="nl-NL"/>
        </w:rPr>
      </w:pPr>
      <w:r>
        <w:rPr>
          <w:rFonts w:ascii="Times New Roman" w:hAnsi="Times New Roman"/>
          <w:lang w:val="nl-NL"/>
        </w:rPr>
        <w:t>M</w:t>
      </w:r>
      <w:r w:rsidRPr="000274F9">
        <w:rPr>
          <w:rFonts w:ascii="Times New Roman" w:hAnsi="Times New Roman"/>
          <w:lang w:val="nl-NL"/>
        </w:rPr>
        <w:t xml:space="preserve">ột số bản án, quyết định </w:t>
      </w:r>
      <w:r w:rsidR="00204354">
        <w:rPr>
          <w:rFonts w:ascii="Times New Roman" w:hAnsi="Times New Roman"/>
          <w:lang w:val="nl-NL"/>
        </w:rPr>
        <w:t>của TAND</w:t>
      </w:r>
      <w:r w:rsidRPr="000274F9">
        <w:rPr>
          <w:rFonts w:ascii="Times New Roman" w:hAnsi="Times New Roman"/>
          <w:lang w:val="nl-NL"/>
        </w:rPr>
        <w:t xml:space="preserve"> vẫn còn sai sót</w:t>
      </w:r>
      <w:r w:rsidR="00AC3442">
        <w:rPr>
          <w:rFonts w:ascii="Times New Roman" w:hAnsi="Times New Roman"/>
          <w:lang w:val="nl-NL"/>
        </w:rPr>
        <w:t>, tuyên không rõ,</w:t>
      </w:r>
      <w:r w:rsidRPr="000274F9">
        <w:rPr>
          <w:rFonts w:ascii="Times New Roman" w:hAnsi="Times New Roman"/>
          <w:lang w:val="nl-NL"/>
        </w:rPr>
        <w:t xml:space="preserve"> phải đính chính, giải thích</w:t>
      </w:r>
      <w:r w:rsidR="00AC3442">
        <w:rPr>
          <w:rFonts w:ascii="Times New Roman" w:hAnsi="Times New Roman"/>
          <w:lang w:val="nl-NL"/>
        </w:rPr>
        <w:t xml:space="preserve">, </w:t>
      </w:r>
      <w:r w:rsidR="00AB1C28">
        <w:rPr>
          <w:rFonts w:ascii="Times New Roman" w:hAnsi="Times New Roman"/>
          <w:lang w:val="nl-NL"/>
        </w:rPr>
        <w:t xml:space="preserve">dẫn đến </w:t>
      </w:r>
      <w:r w:rsidR="00AC3442">
        <w:rPr>
          <w:rFonts w:ascii="Times New Roman" w:hAnsi="Times New Roman"/>
          <w:lang w:val="nl-NL"/>
        </w:rPr>
        <w:t>công tác thi hành án dân sự còn gặp khó khăn</w:t>
      </w:r>
      <w:r w:rsidR="00FE0CE6">
        <w:rPr>
          <w:rStyle w:val="FootnoteReference"/>
          <w:rFonts w:ascii="Times New Roman" w:hAnsi="Times New Roman"/>
          <w:spacing w:val="-4"/>
          <w:lang w:val="nl-NL"/>
        </w:rPr>
        <w:footnoteReference w:id="27"/>
      </w:r>
      <w:r w:rsidR="0077744A">
        <w:rPr>
          <w:rFonts w:ascii="Times New Roman" w:hAnsi="Times New Roman"/>
          <w:spacing w:val="-4"/>
          <w:lang w:val="nl-NL"/>
        </w:rPr>
        <w:t xml:space="preserve">, cùng với </w:t>
      </w:r>
      <w:r>
        <w:rPr>
          <w:rFonts w:ascii="Times New Roman" w:hAnsi="Times New Roman"/>
          <w:lang w:val="nl-NL"/>
        </w:rPr>
        <w:t>một số bản án, quyết định của TAND hai cấp thời kỳ trước</w:t>
      </w:r>
      <w:r w:rsidR="00AA2A41">
        <w:rPr>
          <w:rFonts w:ascii="Times New Roman" w:hAnsi="Times New Roman"/>
          <w:lang w:val="nl-NL"/>
        </w:rPr>
        <w:t xml:space="preserve"> </w:t>
      </w:r>
      <w:r w:rsidR="0000361D">
        <w:rPr>
          <w:rFonts w:ascii="Times New Roman" w:hAnsi="Times New Roman"/>
          <w:lang w:val="nl-NL"/>
        </w:rPr>
        <w:t xml:space="preserve">năm </w:t>
      </w:r>
      <w:r w:rsidR="00AA2A41">
        <w:rPr>
          <w:rFonts w:ascii="Times New Roman" w:hAnsi="Times New Roman"/>
          <w:lang w:val="nl-NL"/>
        </w:rPr>
        <w:t>2016</w:t>
      </w:r>
      <w:r w:rsidR="0092339C">
        <w:rPr>
          <w:rFonts w:ascii="Times New Roman" w:hAnsi="Times New Roman"/>
          <w:lang w:val="nl-NL"/>
        </w:rPr>
        <w:t xml:space="preserve"> đến nay chưa tổ chức thi hành được</w:t>
      </w:r>
      <w:r w:rsidR="001855C5">
        <w:rPr>
          <w:rFonts w:ascii="Times New Roman" w:hAnsi="Times New Roman"/>
          <w:lang w:val="nl-NL"/>
        </w:rPr>
        <w:t xml:space="preserve">, nên </w:t>
      </w:r>
      <w:r>
        <w:rPr>
          <w:rFonts w:ascii="Times New Roman" w:hAnsi="Times New Roman"/>
          <w:lang w:val="nl-NL"/>
        </w:rPr>
        <w:t>s</w:t>
      </w:r>
      <w:r w:rsidRPr="000274F9">
        <w:rPr>
          <w:rFonts w:ascii="Times New Roman" w:hAnsi="Times New Roman"/>
          <w:spacing w:val="-4"/>
          <w:lang w:val="nl-NL"/>
        </w:rPr>
        <w:t xml:space="preserve">ố vụ, việc thi hành án dân sự tồn đọng, phức tạp, kéo dài trên toàn tỉnh </w:t>
      </w:r>
      <w:r w:rsidR="008F7454">
        <w:rPr>
          <w:rFonts w:ascii="Times New Roman" w:hAnsi="Times New Roman"/>
          <w:spacing w:val="-4"/>
          <w:lang w:val="nl-NL"/>
        </w:rPr>
        <w:t>còn nhiều</w:t>
      </w:r>
      <w:r w:rsidR="002A69B7">
        <w:rPr>
          <w:rFonts w:ascii="Times New Roman" w:hAnsi="Times New Roman"/>
          <w:spacing w:val="-4"/>
          <w:lang w:val="nl-NL"/>
        </w:rPr>
        <w:t xml:space="preserve"> (09 vụ việc, trong đó </w:t>
      </w:r>
      <w:r w:rsidR="00C10EA2">
        <w:rPr>
          <w:rFonts w:ascii="Times New Roman" w:hAnsi="Times New Roman"/>
          <w:spacing w:val="-4"/>
          <w:lang w:val="nl-NL"/>
        </w:rPr>
        <w:t>Hương Khê</w:t>
      </w:r>
      <w:r w:rsidR="00C10EA2" w:rsidRPr="000274F9">
        <w:rPr>
          <w:rFonts w:ascii="Times New Roman" w:hAnsi="Times New Roman"/>
          <w:spacing w:val="-4"/>
          <w:lang w:val="nl-NL"/>
        </w:rPr>
        <w:t xml:space="preserve"> </w:t>
      </w:r>
      <w:r w:rsidR="00C10EA2">
        <w:rPr>
          <w:rFonts w:ascii="Times New Roman" w:hAnsi="Times New Roman"/>
          <w:spacing w:val="-4"/>
          <w:lang w:val="nl-NL"/>
        </w:rPr>
        <w:t>04; Nghi Xuân</w:t>
      </w:r>
      <w:r w:rsidR="00C10EA2" w:rsidRPr="000274F9">
        <w:rPr>
          <w:rFonts w:ascii="Times New Roman" w:hAnsi="Times New Roman"/>
          <w:spacing w:val="-4"/>
          <w:lang w:val="nl-NL"/>
        </w:rPr>
        <w:t xml:space="preserve"> 02</w:t>
      </w:r>
      <w:r w:rsidR="00C10EA2">
        <w:rPr>
          <w:rFonts w:ascii="Times New Roman" w:hAnsi="Times New Roman"/>
          <w:spacing w:val="-4"/>
          <w:lang w:val="nl-NL"/>
        </w:rPr>
        <w:t xml:space="preserve">; </w:t>
      </w:r>
      <w:r w:rsidR="002A69B7">
        <w:rPr>
          <w:rFonts w:ascii="Times New Roman" w:hAnsi="Times New Roman"/>
          <w:spacing w:val="-4"/>
          <w:lang w:val="nl-NL"/>
        </w:rPr>
        <w:t>Đức Thọ 01</w:t>
      </w:r>
      <w:r>
        <w:rPr>
          <w:rFonts w:ascii="Times New Roman" w:hAnsi="Times New Roman"/>
          <w:spacing w:val="-4"/>
          <w:lang w:val="nl-NL"/>
        </w:rPr>
        <w:t>; Hương Sơn 01; Thị xã Hồng Lĩnh 01</w:t>
      </w:r>
      <w:r w:rsidRPr="000274F9">
        <w:rPr>
          <w:rFonts w:ascii="Times New Roman" w:hAnsi="Times New Roman"/>
          <w:spacing w:val="-4"/>
          <w:lang w:val="nl-NL"/>
        </w:rPr>
        <w:t>)</w:t>
      </w:r>
      <w:r>
        <w:rPr>
          <w:rFonts w:ascii="Times New Roman" w:hAnsi="Times New Roman"/>
          <w:spacing w:val="-4"/>
          <w:lang w:val="nl-NL"/>
        </w:rPr>
        <w:t>.</w:t>
      </w:r>
    </w:p>
    <w:p w14:paraId="69C5FA81" w14:textId="6A4A9845" w:rsidR="00782820" w:rsidRDefault="00CD6C61" w:rsidP="006F21C9">
      <w:pPr>
        <w:spacing w:before="60" w:line="264" w:lineRule="auto"/>
        <w:ind w:right="51" w:firstLine="709"/>
        <w:jc w:val="both"/>
        <w:rPr>
          <w:rFonts w:ascii="Times New Roman" w:hAnsi="Times New Roman"/>
          <w:lang w:val="vi-VN"/>
        </w:rPr>
      </w:pPr>
      <w:r>
        <w:rPr>
          <w:rFonts w:ascii="Times New Roman" w:hAnsi="Times New Roman"/>
          <w:lang w:val="vi-VN"/>
        </w:rPr>
        <w:t>Việc tổ chức hòa giải các vụ việc</w:t>
      </w:r>
      <w:r w:rsidR="00F678B7" w:rsidRPr="001013D2">
        <w:rPr>
          <w:rFonts w:ascii="Times New Roman" w:hAnsi="Times New Roman"/>
          <w:lang w:val="vi-VN"/>
        </w:rPr>
        <w:t xml:space="preserve"> hôn nhân và gia đình</w:t>
      </w:r>
      <w:r w:rsidR="000635B6">
        <w:rPr>
          <w:rFonts w:ascii="Times New Roman" w:hAnsi="Times New Roman"/>
        </w:rPr>
        <w:t xml:space="preserve">, kết quả đạt được </w:t>
      </w:r>
      <w:r w:rsidR="006A60A1">
        <w:rPr>
          <w:rFonts w:ascii="Times New Roman" w:hAnsi="Times New Roman"/>
        </w:rPr>
        <w:t xml:space="preserve"> đang </w:t>
      </w:r>
      <w:r w:rsidR="00482D01">
        <w:rPr>
          <w:rFonts w:ascii="Times New Roman" w:hAnsi="Times New Roman"/>
        </w:rPr>
        <w:t xml:space="preserve">chủ yếu </w:t>
      </w:r>
      <w:r w:rsidR="00F678B7" w:rsidRPr="001013D2">
        <w:rPr>
          <w:rFonts w:ascii="Times New Roman" w:hAnsi="Times New Roman"/>
          <w:lang w:val="vi-VN"/>
        </w:rPr>
        <w:t xml:space="preserve">là hòa giải thuận tình ly hôn. </w:t>
      </w:r>
      <w:r w:rsidR="00F678B7" w:rsidRPr="001013D2">
        <w:rPr>
          <w:rFonts w:ascii="Times New Roman" w:hAnsi="Times New Roman"/>
          <w:lang w:val="nl-NL"/>
        </w:rPr>
        <w:t xml:space="preserve">Hiện nay, </w:t>
      </w:r>
      <w:r w:rsidR="00F678B7" w:rsidRPr="001013D2">
        <w:rPr>
          <w:rFonts w:ascii="Times New Roman" w:hAnsi="Times New Roman"/>
          <w:lang w:val="vi-VN"/>
        </w:rPr>
        <w:t>TAND</w:t>
      </w:r>
      <w:r w:rsidR="00CA3C01">
        <w:rPr>
          <w:rFonts w:ascii="Times New Roman" w:hAnsi="Times New Roman"/>
          <w:lang w:val="nl-NL"/>
        </w:rPr>
        <w:t xml:space="preserve"> hai cấp tỉnh Hà Tĩnh còn 6</w:t>
      </w:r>
      <w:r w:rsidR="00F678B7" w:rsidRPr="001013D2">
        <w:rPr>
          <w:rFonts w:ascii="Times New Roman" w:hAnsi="Times New Roman"/>
          <w:lang w:val="nl-NL"/>
        </w:rPr>
        <w:t xml:space="preserve"> vụ án dân sự</w:t>
      </w:r>
      <w:r w:rsidR="006F44FE">
        <w:rPr>
          <w:rFonts w:ascii="Times New Roman" w:hAnsi="Times New Roman"/>
          <w:lang w:val="nl-NL"/>
        </w:rPr>
        <w:t xml:space="preserve"> phức tạp, kéo dài đến</w:t>
      </w:r>
      <w:r w:rsidR="00F678B7" w:rsidRPr="001013D2">
        <w:rPr>
          <w:rFonts w:ascii="Times New Roman" w:hAnsi="Times New Roman"/>
          <w:lang w:val="nl-NL"/>
        </w:rPr>
        <w:t xml:space="preserve"> nay </w:t>
      </w:r>
      <w:r w:rsidR="00F678B7" w:rsidRPr="001013D2">
        <w:rPr>
          <w:rFonts w:ascii="Times New Roman" w:hAnsi="Times New Roman"/>
          <w:lang w:val="vi-VN"/>
        </w:rPr>
        <w:t xml:space="preserve">chưa được giải quyết dứt điểm </w:t>
      </w:r>
      <w:r w:rsidR="00F678B7" w:rsidRPr="001013D2">
        <w:rPr>
          <w:rFonts w:ascii="Times New Roman" w:hAnsi="Times New Roman"/>
          <w:lang w:val="nl-NL"/>
        </w:rPr>
        <w:t>(Tòa án tỉnh có 0</w:t>
      </w:r>
      <w:r w:rsidR="00886E76">
        <w:rPr>
          <w:rFonts w:ascii="Times New Roman" w:hAnsi="Times New Roman"/>
          <w:lang w:val="nl-NL"/>
        </w:rPr>
        <w:t>2</w:t>
      </w:r>
      <w:r w:rsidR="00F678B7" w:rsidRPr="001013D2">
        <w:rPr>
          <w:rFonts w:ascii="Times New Roman" w:hAnsi="Times New Roman"/>
          <w:lang w:val="nl-NL"/>
        </w:rPr>
        <w:t xml:space="preserve"> vụ</w:t>
      </w:r>
      <w:r w:rsidR="00F678B7" w:rsidRPr="001013D2">
        <w:rPr>
          <w:rStyle w:val="FootnoteReference"/>
          <w:rFonts w:ascii="Times New Roman" w:hAnsi="Times New Roman"/>
        </w:rPr>
        <w:footnoteReference w:id="28"/>
      </w:r>
      <w:r w:rsidR="00F678B7" w:rsidRPr="001013D2">
        <w:rPr>
          <w:rFonts w:ascii="Times New Roman" w:hAnsi="Times New Roman"/>
          <w:lang w:val="nl-NL"/>
        </w:rPr>
        <w:t xml:space="preserve">; Tòa án cấp huyện: </w:t>
      </w:r>
      <w:r w:rsidR="00886E76">
        <w:rPr>
          <w:rFonts w:ascii="Times New Roman" w:hAnsi="Times New Roman"/>
          <w:lang w:val="nl-NL"/>
        </w:rPr>
        <w:t>04</w:t>
      </w:r>
      <w:r w:rsidR="00F678B7" w:rsidRPr="001013D2">
        <w:rPr>
          <w:rFonts w:ascii="Times New Roman" w:hAnsi="Times New Roman"/>
          <w:lang w:val="nl-NL"/>
        </w:rPr>
        <w:t xml:space="preserve"> vụ</w:t>
      </w:r>
      <w:r w:rsidR="00F678B7" w:rsidRPr="001013D2">
        <w:rPr>
          <w:rStyle w:val="FootnoteReference"/>
          <w:rFonts w:ascii="Times New Roman" w:hAnsi="Times New Roman"/>
        </w:rPr>
        <w:footnoteReference w:id="29"/>
      </w:r>
      <w:r w:rsidR="00F678B7" w:rsidRPr="001013D2">
        <w:rPr>
          <w:rFonts w:ascii="Times New Roman" w:hAnsi="Times New Roman"/>
          <w:lang w:val="nl-NL"/>
        </w:rPr>
        <w:t>).</w:t>
      </w:r>
      <w:r w:rsidR="00782820">
        <w:rPr>
          <w:rFonts w:ascii="Times New Roman" w:hAnsi="Times New Roman"/>
          <w:lang w:val="nl-NL"/>
        </w:rPr>
        <w:t xml:space="preserve"> </w:t>
      </w:r>
      <w:r w:rsidR="00782820" w:rsidRPr="00F950E0">
        <w:rPr>
          <w:rFonts w:ascii="Times New Roman" w:hAnsi="Times New Roman"/>
          <w:lang w:val="vi-VN"/>
        </w:rPr>
        <w:t xml:space="preserve">Việc thực hiện ủy thác tư pháp kéo dài về </w:t>
      </w:r>
      <w:r w:rsidR="00782820" w:rsidRPr="000274F9">
        <w:rPr>
          <w:rFonts w:ascii="Times New Roman" w:hAnsi="Times New Roman"/>
          <w:lang w:val="vi-VN"/>
        </w:rPr>
        <w:t>mặt thời gian, g</w:t>
      </w:r>
      <w:r w:rsidR="00782820">
        <w:rPr>
          <w:rFonts w:ascii="Times New Roman" w:hAnsi="Times New Roman"/>
          <w:lang w:val="vi-VN"/>
        </w:rPr>
        <w:t>ây bức xức cho người khởi kiện (</w:t>
      </w:r>
      <w:r w:rsidR="00782820" w:rsidRPr="000274F9">
        <w:rPr>
          <w:rFonts w:ascii="Times New Roman" w:hAnsi="Times New Roman"/>
          <w:lang w:val="vi-VN"/>
        </w:rPr>
        <w:t xml:space="preserve">TAND huyện Nghi Xuân </w:t>
      </w:r>
      <w:r w:rsidR="00782820">
        <w:rPr>
          <w:rFonts w:ascii="Times New Roman" w:hAnsi="Times New Roman"/>
        </w:rPr>
        <w:t xml:space="preserve">có vụ việc </w:t>
      </w:r>
      <w:r w:rsidR="00782820" w:rsidRPr="000274F9">
        <w:rPr>
          <w:rFonts w:ascii="Times New Roman" w:hAnsi="Times New Roman"/>
          <w:lang w:val="vi-VN"/>
        </w:rPr>
        <w:t>chờ kết quả ủy thác t</w:t>
      </w:r>
      <w:r w:rsidR="00782820">
        <w:rPr>
          <w:rFonts w:ascii="Times New Roman" w:hAnsi="Times New Roman"/>
          <w:lang w:val="vi-VN"/>
        </w:rPr>
        <w:t>ư pháp từ năm 2014 đến năm 2018).</w:t>
      </w:r>
    </w:p>
    <w:p w14:paraId="6997568C" w14:textId="0ACECEBA" w:rsidR="001B7AB3" w:rsidRDefault="0075502A" w:rsidP="006F21C9">
      <w:pPr>
        <w:spacing w:before="60" w:line="264" w:lineRule="auto"/>
        <w:ind w:right="51" w:firstLine="709"/>
        <w:jc w:val="both"/>
        <w:rPr>
          <w:rFonts w:ascii="Times New Roman" w:hAnsi="Times New Roman"/>
        </w:rPr>
      </w:pPr>
      <w:r w:rsidRPr="000274F9">
        <w:rPr>
          <w:rFonts w:ascii="Times New Roman" w:hAnsi="Times New Roman"/>
        </w:rPr>
        <w:t xml:space="preserve">Tỷ lệ </w:t>
      </w:r>
      <w:r w:rsidR="001F75A7">
        <w:rPr>
          <w:rFonts w:ascii="Times New Roman" w:hAnsi="Times New Roman"/>
        </w:rPr>
        <w:t xml:space="preserve">vụ việc có </w:t>
      </w:r>
      <w:r w:rsidRPr="000274F9">
        <w:rPr>
          <w:rFonts w:ascii="Times New Roman" w:hAnsi="Times New Roman"/>
        </w:rPr>
        <w:t>luật sư, người bảo vệ quyền và lợi ích hợp pháp của đương sự</w:t>
      </w:r>
      <w:r>
        <w:rPr>
          <w:rFonts w:ascii="Times New Roman" w:hAnsi="Times New Roman"/>
        </w:rPr>
        <w:t xml:space="preserve"> tr</w:t>
      </w:r>
      <w:r w:rsidR="00FD2695">
        <w:rPr>
          <w:rFonts w:ascii="Times New Roman" w:hAnsi="Times New Roman"/>
        </w:rPr>
        <w:t>ong tham gia phiên tòa còn thấp. N</w:t>
      </w:r>
      <w:r w:rsidRPr="000274F9">
        <w:rPr>
          <w:rFonts w:ascii="Times New Roman" w:hAnsi="Times New Roman"/>
        </w:rPr>
        <w:t xml:space="preserve">âng cao chất lượng tranh tụng tại các phiên tòa </w:t>
      </w:r>
      <w:r w:rsidR="00FD2695">
        <w:rPr>
          <w:rFonts w:ascii="Times New Roman" w:hAnsi="Times New Roman"/>
        </w:rPr>
        <w:t xml:space="preserve">tuy có bước chuyển biến tích cực, nhưng nhìn chung chưa đáp ứng yêu cầu đề ra theo tinh thần </w:t>
      </w:r>
      <w:r w:rsidRPr="000274F9">
        <w:rPr>
          <w:rFonts w:ascii="Times New Roman" w:hAnsi="Times New Roman"/>
        </w:rPr>
        <w:t>cải cách tư pháp.</w:t>
      </w:r>
      <w:r w:rsidR="00DC4371">
        <w:rPr>
          <w:rFonts w:ascii="Times New Roman" w:hAnsi="Times New Roman"/>
        </w:rPr>
        <w:t xml:space="preserve"> </w:t>
      </w:r>
    </w:p>
    <w:p w14:paraId="7A00D036" w14:textId="6D232094" w:rsidR="00946695" w:rsidRPr="000274F9" w:rsidRDefault="00946695" w:rsidP="006F21C9">
      <w:pPr>
        <w:spacing w:before="60" w:line="264" w:lineRule="auto"/>
        <w:ind w:firstLine="720"/>
        <w:jc w:val="both"/>
        <w:rPr>
          <w:rFonts w:ascii="Times New Roman" w:hAnsi="Times New Roman"/>
          <w:lang w:val="nl-NL"/>
        </w:rPr>
      </w:pPr>
      <w:r w:rsidRPr="000274F9">
        <w:rPr>
          <w:rFonts w:ascii="Times New Roman" w:hAnsi="Times New Roman"/>
          <w:lang w:val="nl-NL"/>
        </w:rPr>
        <w:t xml:space="preserve">Công tác tiếp công dân và giải quyết </w:t>
      </w:r>
      <w:r w:rsidR="00E779CB">
        <w:rPr>
          <w:rFonts w:ascii="Times New Roman" w:hAnsi="Times New Roman"/>
          <w:lang w:val="nl-NL"/>
        </w:rPr>
        <w:t xml:space="preserve">đơn </w:t>
      </w:r>
      <w:r w:rsidRPr="000274F9">
        <w:rPr>
          <w:rFonts w:ascii="Times New Roman" w:hAnsi="Times New Roman"/>
          <w:lang w:val="nl-NL"/>
        </w:rPr>
        <w:t xml:space="preserve">khiếu nại, tố cáo tuy đã được quan tâm, chỉ đạo thực hiện, </w:t>
      </w:r>
      <w:r w:rsidR="0073106D">
        <w:rPr>
          <w:rFonts w:ascii="Times New Roman" w:hAnsi="Times New Roman"/>
          <w:lang w:val="nl-NL"/>
        </w:rPr>
        <w:t>nhưng m</w:t>
      </w:r>
      <w:r w:rsidRPr="000274F9">
        <w:rPr>
          <w:rFonts w:ascii="Times New Roman" w:hAnsi="Times New Roman"/>
          <w:lang w:val="nl-NL"/>
        </w:rPr>
        <w:t>ột số</w:t>
      </w:r>
      <w:r>
        <w:rPr>
          <w:rFonts w:ascii="Times New Roman" w:hAnsi="Times New Roman"/>
          <w:lang w:val="nl-NL"/>
        </w:rPr>
        <w:t xml:space="preserve"> trường hợp</w:t>
      </w:r>
      <w:r w:rsidRPr="000274F9">
        <w:rPr>
          <w:rFonts w:ascii="Times New Roman" w:hAnsi="Times New Roman"/>
          <w:lang w:val="nl-NL"/>
        </w:rPr>
        <w:t xml:space="preserve"> </w:t>
      </w:r>
      <w:r>
        <w:rPr>
          <w:rFonts w:ascii="Times New Roman" w:hAnsi="Times New Roman"/>
          <w:lang w:val="nl-NL"/>
        </w:rPr>
        <w:t xml:space="preserve">TAND </w:t>
      </w:r>
      <w:r w:rsidRPr="000274F9">
        <w:rPr>
          <w:rFonts w:ascii="Times New Roman" w:hAnsi="Times New Roman"/>
          <w:lang w:val="nl-NL"/>
        </w:rPr>
        <w:t xml:space="preserve">tỉnh </w:t>
      </w:r>
      <w:r w:rsidR="00013B9A">
        <w:rPr>
          <w:rFonts w:ascii="Times New Roman" w:hAnsi="Times New Roman"/>
          <w:lang w:val="nl-NL"/>
        </w:rPr>
        <w:t xml:space="preserve">còn </w:t>
      </w:r>
      <w:r w:rsidRPr="000274F9">
        <w:rPr>
          <w:rFonts w:ascii="Times New Roman" w:hAnsi="Times New Roman"/>
          <w:lang w:val="nl-NL"/>
        </w:rPr>
        <w:t>chậm thông báo kết quả giải quyết đơn khiếu nại, tố cáo của công dân</w:t>
      </w:r>
      <w:r w:rsidRPr="000274F9">
        <w:rPr>
          <w:rStyle w:val="FootnoteReference"/>
          <w:rFonts w:ascii="Times New Roman" w:hAnsi="Times New Roman"/>
          <w:lang w:val="nl-NL"/>
        </w:rPr>
        <w:footnoteReference w:id="30"/>
      </w:r>
      <w:r w:rsidRPr="000274F9">
        <w:rPr>
          <w:rFonts w:ascii="Times New Roman" w:hAnsi="Times New Roman"/>
          <w:lang w:val="nl-NL"/>
        </w:rPr>
        <w:t xml:space="preserve">. </w:t>
      </w:r>
    </w:p>
    <w:p w14:paraId="6ECB5E6B" w14:textId="005B8D4B" w:rsidR="00946695" w:rsidRDefault="009C226F" w:rsidP="006F21C9">
      <w:pPr>
        <w:spacing w:before="60" w:line="264" w:lineRule="auto"/>
        <w:ind w:firstLine="720"/>
        <w:jc w:val="both"/>
        <w:rPr>
          <w:rFonts w:ascii="Times New Roman" w:hAnsi="Times New Roman"/>
          <w:lang w:val="vi-VN"/>
        </w:rPr>
      </w:pPr>
      <w:r>
        <w:rPr>
          <w:rFonts w:ascii="Times New Roman" w:hAnsi="Times New Roman"/>
          <w:lang w:val="nl-NL"/>
        </w:rPr>
        <w:t xml:space="preserve">Đa số </w:t>
      </w:r>
      <w:r w:rsidR="00946695" w:rsidRPr="00A03F84">
        <w:rPr>
          <w:rFonts w:ascii="Times New Roman" w:hAnsi="Times New Roman"/>
          <w:lang w:val="nl-NL"/>
        </w:rPr>
        <w:t>Hội thẩm nhân dân giữ các chức vụ, công việc ở các đơn vị</w:t>
      </w:r>
      <w:r w:rsidR="00E708CF">
        <w:rPr>
          <w:rFonts w:ascii="Times New Roman" w:hAnsi="Times New Roman"/>
          <w:lang w:val="nl-NL"/>
        </w:rPr>
        <w:t>,</w:t>
      </w:r>
      <w:r w:rsidR="00946695" w:rsidRPr="00A03F84">
        <w:rPr>
          <w:rFonts w:ascii="Times New Roman" w:hAnsi="Times New Roman"/>
          <w:lang w:val="nl-NL"/>
        </w:rPr>
        <w:t xml:space="preserve"> địa phương </w:t>
      </w:r>
      <w:r w:rsidR="00E708CF">
        <w:rPr>
          <w:rFonts w:ascii="Times New Roman" w:hAnsi="Times New Roman"/>
          <w:lang w:val="nl-NL"/>
        </w:rPr>
        <w:t xml:space="preserve">nên </w:t>
      </w:r>
      <w:r w:rsidR="00946695" w:rsidRPr="00A03F84">
        <w:rPr>
          <w:rFonts w:ascii="Times New Roman" w:hAnsi="Times New Roman"/>
          <w:lang w:val="nl-NL"/>
        </w:rPr>
        <w:t>thời gian</w:t>
      </w:r>
      <w:r w:rsidR="00722538">
        <w:rPr>
          <w:rFonts w:ascii="Times New Roman" w:hAnsi="Times New Roman"/>
          <w:lang w:val="nl-NL"/>
        </w:rPr>
        <w:t xml:space="preserve"> giành</w:t>
      </w:r>
      <w:r w:rsidR="00946695" w:rsidRPr="00A03F84">
        <w:rPr>
          <w:rFonts w:ascii="Times New Roman" w:hAnsi="Times New Roman"/>
          <w:lang w:val="nl-NL"/>
        </w:rPr>
        <w:t xml:space="preserve"> </w:t>
      </w:r>
      <w:r w:rsidR="00722538">
        <w:rPr>
          <w:rFonts w:ascii="Times New Roman" w:hAnsi="Times New Roman"/>
          <w:lang w:val="nl-NL"/>
        </w:rPr>
        <w:t xml:space="preserve">cho </w:t>
      </w:r>
      <w:r w:rsidR="00946695" w:rsidRPr="00A03F84">
        <w:rPr>
          <w:rFonts w:ascii="Times New Roman" w:hAnsi="Times New Roman"/>
          <w:lang w:val="nl-NL"/>
        </w:rPr>
        <w:t>nghiên cứu hồ sơ và tham gia phiên tòa</w:t>
      </w:r>
      <w:r>
        <w:rPr>
          <w:rFonts w:ascii="Times New Roman" w:hAnsi="Times New Roman"/>
          <w:lang w:val="nl-NL"/>
        </w:rPr>
        <w:t xml:space="preserve"> còn hạn chế.</w:t>
      </w:r>
      <w:r w:rsidR="00BA1A66">
        <w:rPr>
          <w:rFonts w:ascii="Times New Roman" w:hAnsi="Times New Roman"/>
          <w:lang w:val="nl-NL"/>
        </w:rPr>
        <w:t xml:space="preserve"> C</w:t>
      </w:r>
      <w:r w:rsidR="00946695" w:rsidRPr="00A03F84">
        <w:rPr>
          <w:rFonts w:ascii="Times New Roman" w:hAnsi="Times New Roman"/>
          <w:lang w:val="nl-NL"/>
        </w:rPr>
        <w:t xml:space="preserve">hính sách </w:t>
      </w:r>
      <w:r w:rsidR="001548AE">
        <w:rPr>
          <w:rFonts w:ascii="Times New Roman" w:hAnsi="Times New Roman"/>
          <w:lang w:val="nl-NL"/>
        </w:rPr>
        <w:t xml:space="preserve">hỗ trợ </w:t>
      </w:r>
      <w:r w:rsidR="00946695" w:rsidRPr="00A03F84">
        <w:rPr>
          <w:rFonts w:ascii="Times New Roman" w:hAnsi="Times New Roman"/>
          <w:lang w:val="nl-NL"/>
        </w:rPr>
        <w:t xml:space="preserve">cho </w:t>
      </w:r>
      <w:r w:rsidR="00BC0610">
        <w:rPr>
          <w:rFonts w:ascii="Times New Roman" w:hAnsi="Times New Roman"/>
          <w:lang w:val="nl-NL"/>
        </w:rPr>
        <w:t xml:space="preserve">hoạt động của các đoàn </w:t>
      </w:r>
      <w:r w:rsidR="00946695" w:rsidRPr="00A03F84">
        <w:rPr>
          <w:rFonts w:ascii="Times New Roman" w:hAnsi="Times New Roman"/>
          <w:lang w:val="nl-NL"/>
        </w:rPr>
        <w:t xml:space="preserve">Hội thẩm </w:t>
      </w:r>
      <w:r>
        <w:rPr>
          <w:rFonts w:ascii="Times New Roman" w:hAnsi="Times New Roman"/>
          <w:lang w:val="nl-NL"/>
        </w:rPr>
        <w:t xml:space="preserve">nhân dân </w:t>
      </w:r>
      <w:r w:rsidR="00BC0610">
        <w:rPr>
          <w:rFonts w:ascii="Times New Roman" w:hAnsi="Times New Roman"/>
          <w:lang w:val="nl-NL"/>
        </w:rPr>
        <w:t xml:space="preserve">ở các địa phương </w:t>
      </w:r>
      <w:r>
        <w:rPr>
          <w:rFonts w:ascii="Times New Roman" w:hAnsi="Times New Roman"/>
          <w:lang w:val="nl-NL"/>
        </w:rPr>
        <w:t>còn thấp.</w:t>
      </w:r>
    </w:p>
    <w:p w14:paraId="736C03EE" w14:textId="7A529DCC" w:rsidR="009F6BB0" w:rsidRPr="009F6BB0" w:rsidRDefault="00F11668" w:rsidP="006F21C9">
      <w:pPr>
        <w:pStyle w:val="NormalWeb"/>
        <w:shd w:val="clear" w:color="auto" w:fill="FFFFFF"/>
        <w:spacing w:before="60" w:beforeAutospacing="0" w:after="0" w:afterAutospacing="0" w:line="264" w:lineRule="auto"/>
        <w:ind w:firstLine="720"/>
        <w:jc w:val="both"/>
        <w:rPr>
          <w:sz w:val="28"/>
          <w:lang w:val="nl-NL"/>
        </w:rPr>
      </w:pPr>
      <w:r>
        <w:rPr>
          <w:sz w:val="28"/>
          <w:szCs w:val="28"/>
          <w:lang w:val="nl-NL"/>
        </w:rPr>
        <w:lastRenderedPageBreak/>
        <w:t>Đối với chính quyền các cấp, v</w:t>
      </w:r>
      <w:r w:rsidR="001550D3">
        <w:rPr>
          <w:sz w:val="28"/>
          <w:szCs w:val="28"/>
          <w:lang w:val="nl-NL"/>
        </w:rPr>
        <w:t xml:space="preserve">iệc tham gia các phiên tòa xét xử vụ án </w:t>
      </w:r>
      <w:r w:rsidR="001F0B81">
        <w:rPr>
          <w:sz w:val="28"/>
          <w:szCs w:val="28"/>
          <w:lang w:val="nl-NL"/>
        </w:rPr>
        <w:t xml:space="preserve">hành chính, vụ việc dân sự của </w:t>
      </w:r>
      <w:r w:rsidR="00DC4371" w:rsidRPr="000274F9">
        <w:rPr>
          <w:sz w:val="28"/>
          <w:szCs w:val="28"/>
          <w:lang w:val="nl-NL"/>
        </w:rPr>
        <w:t xml:space="preserve">Chủ tịch UBND cấp huyện, </w:t>
      </w:r>
      <w:r w:rsidR="00206DDB">
        <w:rPr>
          <w:sz w:val="28"/>
          <w:szCs w:val="28"/>
          <w:lang w:val="nl-NL"/>
        </w:rPr>
        <w:t>cấp xã chưa đầy đủ</w:t>
      </w:r>
      <w:r w:rsidR="00FD3447">
        <w:rPr>
          <w:sz w:val="28"/>
          <w:szCs w:val="28"/>
          <w:lang w:val="nl-NL"/>
        </w:rPr>
        <w:t>, trách nhiệm chưa cao</w:t>
      </w:r>
      <w:r w:rsidR="00206DDB">
        <w:rPr>
          <w:sz w:val="28"/>
          <w:szCs w:val="28"/>
          <w:lang w:val="nl-NL"/>
        </w:rPr>
        <w:t xml:space="preserve">; một số vụ việc </w:t>
      </w:r>
      <w:r w:rsidR="00DC4371" w:rsidRPr="00206DDB">
        <w:rPr>
          <w:sz w:val="28"/>
          <w:szCs w:val="28"/>
          <w:lang w:val="nl-NL"/>
        </w:rPr>
        <w:t>ủy quyền cho cấp phó</w:t>
      </w:r>
      <w:r w:rsidR="001F0B81">
        <w:rPr>
          <w:sz w:val="28"/>
          <w:szCs w:val="28"/>
          <w:lang w:val="nl-NL"/>
        </w:rPr>
        <w:t xml:space="preserve"> nhưng</w:t>
      </w:r>
      <w:r w:rsidR="00DC4371" w:rsidRPr="00206DDB">
        <w:rPr>
          <w:sz w:val="28"/>
          <w:szCs w:val="28"/>
          <w:lang w:val="nl-NL"/>
        </w:rPr>
        <w:t xml:space="preserve"> </w:t>
      </w:r>
      <w:r w:rsidR="001F0B81">
        <w:rPr>
          <w:sz w:val="28"/>
          <w:szCs w:val="28"/>
          <w:lang w:val="nl-NL"/>
        </w:rPr>
        <w:t xml:space="preserve">thiếu </w:t>
      </w:r>
      <w:r w:rsidR="00DC4371" w:rsidRPr="00206DDB">
        <w:rPr>
          <w:sz w:val="28"/>
          <w:szCs w:val="28"/>
          <w:lang w:val="nl-NL"/>
        </w:rPr>
        <w:t>kiểm tra, đôn đốc, nhắc nhở thực hi</w:t>
      </w:r>
      <w:r w:rsidR="001F0B81">
        <w:rPr>
          <w:sz w:val="28"/>
          <w:szCs w:val="28"/>
          <w:lang w:val="nl-NL"/>
        </w:rPr>
        <w:t>ện đúng quy định của pháp luật; do vậy một số phiên tòa bị hoãn vì</w:t>
      </w:r>
      <w:r w:rsidR="00DC4371" w:rsidRPr="00206DDB">
        <w:rPr>
          <w:sz w:val="28"/>
          <w:szCs w:val="28"/>
          <w:lang w:val="nl-NL"/>
        </w:rPr>
        <w:t xml:space="preserve"> người </w:t>
      </w:r>
      <w:r w:rsidR="00DC4371" w:rsidRPr="005D206F">
        <w:rPr>
          <w:sz w:val="28"/>
          <w:lang w:val="nl-NL"/>
        </w:rPr>
        <w:t>được ủy quyền vắng mặt</w:t>
      </w:r>
      <w:r w:rsidR="00016FF2">
        <w:rPr>
          <w:sz w:val="28"/>
          <w:lang w:val="nl-NL"/>
        </w:rPr>
        <w:t xml:space="preserve">. </w:t>
      </w:r>
      <w:r w:rsidR="00491349" w:rsidRPr="005D206F">
        <w:rPr>
          <w:sz w:val="28"/>
          <w:lang w:val="nl-NL"/>
        </w:rPr>
        <w:t>Một số vụ việc liên quan đến</w:t>
      </w:r>
      <w:r w:rsidR="00DC4371" w:rsidRPr="005D206F">
        <w:rPr>
          <w:sz w:val="28"/>
          <w:lang w:val="nl-NL"/>
        </w:rPr>
        <w:t xml:space="preserve"> tranh chấp quyền sử dụng đất, phải tiến hành xác minh tại cơ quan quản lý Nhà nước về đất đai, </w:t>
      </w:r>
      <w:r w:rsidR="00491349" w:rsidRPr="005D206F">
        <w:rPr>
          <w:sz w:val="28"/>
          <w:lang w:val="nl-NL"/>
        </w:rPr>
        <w:t xml:space="preserve">nhưng </w:t>
      </w:r>
      <w:r w:rsidR="00732605">
        <w:rPr>
          <w:sz w:val="28"/>
          <w:lang w:val="nl-NL"/>
        </w:rPr>
        <w:t>một số</w:t>
      </w:r>
      <w:r w:rsidR="006B25CD">
        <w:rPr>
          <w:sz w:val="28"/>
          <w:lang w:val="nl-NL"/>
        </w:rPr>
        <w:t xml:space="preserve"> sở, ngành và</w:t>
      </w:r>
      <w:r w:rsidR="00732605">
        <w:rPr>
          <w:sz w:val="28"/>
          <w:lang w:val="nl-NL"/>
        </w:rPr>
        <w:t xml:space="preserve"> </w:t>
      </w:r>
      <w:r w:rsidR="00DC4371" w:rsidRPr="005D206F">
        <w:rPr>
          <w:sz w:val="28"/>
          <w:lang w:val="nl-NL"/>
        </w:rPr>
        <w:t>UBND cấp huyện chưa thực hiện đầy đủ trách nhiệm theo quy địn</w:t>
      </w:r>
      <w:r w:rsidR="003526E8">
        <w:rPr>
          <w:sz w:val="28"/>
          <w:lang w:val="nl-NL"/>
        </w:rPr>
        <w:t xml:space="preserve">h của pháp luật </w:t>
      </w:r>
      <w:r w:rsidR="00DC4371" w:rsidRPr="005D206F">
        <w:rPr>
          <w:sz w:val="28"/>
          <w:lang w:val="nl-NL"/>
        </w:rPr>
        <w:t>khi Tòa án có văn bản yêu cầu cung cấp tài liệu, chứng cứ</w:t>
      </w:r>
      <w:r w:rsidR="00DC4371" w:rsidRPr="00F950E0">
        <w:rPr>
          <w:rStyle w:val="FootnoteReference"/>
        </w:rPr>
        <w:footnoteReference w:id="31"/>
      </w:r>
      <w:r w:rsidR="00DC4371" w:rsidRPr="00F950E0">
        <w:rPr>
          <w:lang w:val="nl-NL"/>
        </w:rPr>
        <w:t xml:space="preserve">. </w:t>
      </w:r>
      <w:r w:rsidR="00ED4170">
        <w:rPr>
          <w:sz w:val="28"/>
          <w:lang w:val="nl-NL"/>
        </w:rPr>
        <w:t>Ngoài ra, m</w:t>
      </w:r>
      <w:r w:rsidR="009F6BB0" w:rsidRPr="009F6BB0">
        <w:rPr>
          <w:sz w:val="28"/>
          <w:lang w:val="nl-NL"/>
        </w:rPr>
        <w:t xml:space="preserve">ột số cơ quan nhà nước </w:t>
      </w:r>
      <w:r w:rsidR="00277ACD">
        <w:rPr>
          <w:sz w:val="28"/>
          <w:lang w:val="nl-NL"/>
        </w:rPr>
        <w:t xml:space="preserve">chưa thực hiện tốt một số </w:t>
      </w:r>
      <w:r w:rsidR="009F6BB0">
        <w:rPr>
          <w:sz w:val="28"/>
          <w:lang w:val="nl-NL"/>
        </w:rPr>
        <w:t>yêu cầu của Tòa án</w:t>
      </w:r>
      <w:r w:rsidR="00BF20D9">
        <w:rPr>
          <w:sz w:val="28"/>
          <w:lang w:val="nl-NL"/>
        </w:rPr>
        <w:t xml:space="preserve"> như: T</w:t>
      </w:r>
      <w:r w:rsidR="009F6BB0" w:rsidRPr="009F6BB0">
        <w:rPr>
          <w:sz w:val="28"/>
          <w:lang w:val="nl-NL"/>
        </w:rPr>
        <w:t>ống đạt văn bản tố tụng; định giá; giám định; thẩm định tại chỗ...</w:t>
      </w:r>
      <w:r w:rsidR="00BF20D9">
        <w:rPr>
          <w:sz w:val="28"/>
          <w:lang w:val="nl-NL"/>
        </w:rPr>
        <w:t>; q</w:t>
      </w:r>
      <w:r w:rsidR="00DC5CA7">
        <w:rPr>
          <w:sz w:val="28"/>
          <w:lang w:val="nl-NL"/>
        </w:rPr>
        <w:t xml:space="preserve">ua giải quyết </w:t>
      </w:r>
      <w:r w:rsidR="00CF263A">
        <w:rPr>
          <w:sz w:val="28"/>
          <w:lang w:val="nl-NL"/>
        </w:rPr>
        <w:t xml:space="preserve">một số </w:t>
      </w:r>
      <w:r w:rsidR="00DC5CA7">
        <w:rPr>
          <w:sz w:val="28"/>
          <w:lang w:val="nl-NL"/>
        </w:rPr>
        <w:t>vụ việc hành chính liên quan đến chính quyền các cấp</w:t>
      </w:r>
      <w:r w:rsidR="00B403D5">
        <w:rPr>
          <w:sz w:val="28"/>
          <w:lang w:val="nl-NL"/>
        </w:rPr>
        <w:t xml:space="preserve"> ở một số địa phương</w:t>
      </w:r>
      <w:r w:rsidR="00DC5CA7">
        <w:rPr>
          <w:sz w:val="28"/>
          <w:lang w:val="nl-NL"/>
        </w:rPr>
        <w:t>, mục tiêu để nâng cao trách nhiệm quản lý nhà nước của chính quyền địa phương trên các lĩnh vực đương sự có khởi kiện chưa đạt được yêu cầu đề ra.</w:t>
      </w:r>
    </w:p>
    <w:p w14:paraId="629B0314" w14:textId="51EF4DE8" w:rsidR="00CA0F12" w:rsidRPr="00CA0F12" w:rsidRDefault="00CA0F12" w:rsidP="006F21C9">
      <w:pPr>
        <w:pStyle w:val="NormalWeb"/>
        <w:shd w:val="clear" w:color="auto" w:fill="FFFFFF"/>
        <w:spacing w:before="60" w:beforeAutospacing="0" w:after="0" w:afterAutospacing="0" w:line="264" w:lineRule="auto"/>
        <w:ind w:firstLine="720"/>
        <w:jc w:val="both"/>
        <w:rPr>
          <w:b/>
          <w:sz w:val="28"/>
          <w:lang w:val="nl-NL"/>
        </w:rPr>
      </w:pPr>
      <w:r w:rsidRPr="00CA0F12">
        <w:rPr>
          <w:b/>
          <w:sz w:val="28"/>
          <w:lang w:val="nl-NL"/>
        </w:rPr>
        <w:t>2</w:t>
      </w:r>
      <w:r>
        <w:rPr>
          <w:b/>
          <w:sz w:val="28"/>
          <w:lang w:val="nl-NL"/>
        </w:rPr>
        <w:t>. Nguyên nhân của tồn tại, hạn chế</w:t>
      </w:r>
    </w:p>
    <w:p w14:paraId="23715C19" w14:textId="4D5FD4FD" w:rsidR="00AF1D78" w:rsidRDefault="00CA0F12" w:rsidP="006F21C9">
      <w:pPr>
        <w:spacing w:before="60" w:line="264" w:lineRule="auto"/>
        <w:ind w:firstLine="720"/>
        <w:jc w:val="both"/>
        <w:rPr>
          <w:rFonts w:ascii="Times New Roman" w:hAnsi="Times New Roman"/>
          <w:b/>
          <w:i/>
          <w:lang w:val="nl-NL"/>
        </w:rPr>
      </w:pPr>
      <w:r>
        <w:rPr>
          <w:rFonts w:ascii="Times New Roman" w:hAnsi="Times New Roman"/>
          <w:b/>
          <w:i/>
          <w:lang w:val="nl-NL"/>
        </w:rPr>
        <w:t xml:space="preserve">2.1 Nguyên nhân khách quan </w:t>
      </w:r>
    </w:p>
    <w:p w14:paraId="3390E5A7" w14:textId="371087E9" w:rsidR="00C250F7" w:rsidRPr="000274F9" w:rsidRDefault="009E7CB7" w:rsidP="006F21C9">
      <w:pPr>
        <w:spacing w:before="60" w:line="264" w:lineRule="auto"/>
        <w:ind w:firstLine="720"/>
        <w:jc w:val="both"/>
        <w:rPr>
          <w:lang w:val="nl-NL"/>
        </w:rPr>
      </w:pPr>
      <w:r w:rsidRPr="000274F9">
        <w:rPr>
          <w:rFonts w:ascii="Times New Roman" w:hAnsi="Times New Roman"/>
        </w:rPr>
        <w:t>Hệ thống</w:t>
      </w:r>
      <w:r w:rsidR="00DA1D96">
        <w:rPr>
          <w:rFonts w:ascii="Times New Roman" w:hAnsi="Times New Roman"/>
        </w:rPr>
        <w:t xml:space="preserve"> văn bản</w:t>
      </w:r>
      <w:r w:rsidRPr="000274F9">
        <w:rPr>
          <w:rFonts w:ascii="Times New Roman" w:hAnsi="Times New Roman"/>
        </w:rPr>
        <w:t xml:space="preserve"> pháp luật</w:t>
      </w:r>
      <w:r w:rsidR="009E72C9">
        <w:rPr>
          <w:rFonts w:ascii="Times New Roman" w:hAnsi="Times New Roman"/>
        </w:rPr>
        <w:t xml:space="preserve"> vẫn còn</w:t>
      </w:r>
      <w:r w:rsidRPr="000274F9">
        <w:rPr>
          <w:rFonts w:ascii="Times New Roman" w:hAnsi="Times New Roman"/>
        </w:rPr>
        <w:t xml:space="preserve"> </w:t>
      </w:r>
      <w:r>
        <w:rPr>
          <w:rFonts w:ascii="Times New Roman" w:hAnsi="Times New Roman"/>
        </w:rPr>
        <w:t xml:space="preserve">một số nội dung chưa phù hợp </w:t>
      </w:r>
      <w:r w:rsidR="00E31568">
        <w:rPr>
          <w:rFonts w:ascii="Times New Roman" w:hAnsi="Times New Roman"/>
        </w:rPr>
        <w:t xml:space="preserve">với </w:t>
      </w:r>
      <w:r>
        <w:rPr>
          <w:rFonts w:ascii="Times New Roman" w:hAnsi="Times New Roman"/>
        </w:rPr>
        <w:t xml:space="preserve">thực tiễn, </w:t>
      </w:r>
      <w:r w:rsidRPr="000274F9">
        <w:rPr>
          <w:rFonts w:ascii="Times New Roman" w:hAnsi="Times New Roman"/>
        </w:rPr>
        <w:t>quy định thiếu</w:t>
      </w:r>
      <w:r w:rsidR="003B2BEB">
        <w:rPr>
          <w:rFonts w:ascii="Times New Roman" w:hAnsi="Times New Roman"/>
        </w:rPr>
        <w:t xml:space="preserve"> rõ ràng nên quá trình áp dụng </w:t>
      </w:r>
      <w:r w:rsidRPr="000274F9">
        <w:rPr>
          <w:rFonts w:ascii="Times New Roman" w:hAnsi="Times New Roman"/>
        </w:rPr>
        <w:t xml:space="preserve">pháp luật </w:t>
      </w:r>
      <w:r w:rsidR="003B2BEB">
        <w:rPr>
          <w:rFonts w:ascii="Times New Roman" w:hAnsi="Times New Roman"/>
        </w:rPr>
        <w:t>còn gặp khó khăn, vướng mắc</w:t>
      </w:r>
      <w:r w:rsidR="005E535D">
        <w:rPr>
          <w:rFonts w:ascii="Times New Roman" w:hAnsi="Times New Roman"/>
        </w:rPr>
        <w:t xml:space="preserve">.  </w:t>
      </w:r>
    </w:p>
    <w:p w14:paraId="75D7854E" w14:textId="25F1EDDC" w:rsidR="005D4970" w:rsidRPr="000274F9" w:rsidRDefault="00F24A6D" w:rsidP="006F21C9">
      <w:pPr>
        <w:spacing w:before="60" w:line="264" w:lineRule="auto"/>
        <w:ind w:firstLine="720"/>
        <w:jc w:val="both"/>
        <w:rPr>
          <w:rFonts w:ascii="Times New Roman" w:hAnsi="Times New Roman"/>
          <w:lang w:val="nl-NL"/>
        </w:rPr>
      </w:pPr>
      <w:r>
        <w:rPr>
          <w:rFonts w:ascii="Times New Roman" w:hAnsi="Times New Roman"/>
          <w:lang w:val="nl-NL"/>
        </w:rPr>
        <w:t>Số lượng</w:t>
      </w:r>
      <w:r w:rsidR="005D4970" w:rsidRPr="000274F9">
        <w:rPr>
          <w:rFonts w:ascii="Times New Roman" w:hAnsi="Times New Roman"/>
          <w:lang w:val="nl-NL"/>
        </w:rPr>
        <w:t xml:space="preserve"> </w:t>
      </w:r>
      <w:r>
        <w:rPr>
          <w:rFonts w:ascii="Times New Roman" w:hAnsi="Times New Roman"/>
          <w:lang w:val="nl-NL"/>
        </w:rPr>
        <w:t>các vụ việc phải giải quyết của Tòa án</w:t>
      </w:r>
      <w:r w:rsidR="005D4970" w:rsidRPr="000274F9">
        <w:rPr>
          <w:rFonts w:ascii="Times New Roman" w:hAnsi="Times New Roman"/>
          <w:lang w:val="nl-NL"/>
        </w:rPr>
        <w:t xml:space="preserve"> tăng</w:t>
      </w:r>
      <w:r>
        <w:rPr>
          <w:rFonts w:ascii="Times New Roman" w:hAnsi="Times New Roman"/>
          <w:lang w:val="nl-NL"/>
        </w:rPr>
        <w:t xml:space="preserve">, tính chất ngày càng phức tạp; </w:t>
      </w:r>
      <w:r w:rsidR="00081881">
        <w:rPr>
          <w:rFonts w:ascii="Times New Roman" w:hAnsi="Times New Roman"/>
          <w:lang w:val="nl-NL"/>
        </w:rPr>
        <w:t>m</w:t>
      </w:r>
      <w:r w:rsidR="005D4970" w:rsidRPr="000274F9">
        <w:rPr>
          <w:rFonts w:ascii="Times New Roman" w:hAnsi="Times New Roman"/>
          <w:lang w:val="nl-NL"/>
        </w:rPr>
        <w:t>ột số TAND cấp huyện còn thiếu Thẩm phán, Thư ký</w:t>
      </w:r>
      <w:r w:rsidR="00400525">
        <w:rPr>
          <w:rFonts w:ascii="Times New Roman" w:hAnsi="Times New Roman"/>
          <w:lang w:val="nl-NL"/>
        </w:rPr>
        <w:t xml:space="preserve"> s</w:t>
      </w:r>
      <w:r w:rsidR="0084628F">
        <w:rPr>
          <w:rFonts w:ascii="Times New Roman" w:hAnsi="Times New Roman"/>
          <w:lang w:val="nl-NL"/>
        </w:rPr>
        <w:t xml:space="preserve">o với thực tiễn yêu cầu xét xử và </w:t>
      </w:r>
      <w:r w:rsidR="00400525">
        <w:rPr>
          <w:rFonts w:ascii="Times New Roman" w:hAnsi="Times New Roman"/>
          <w:lang w:val="nl-NL"/>
        </w:rPr>
        <w:t xml:space="preserve">số lượng vụ việc phát sinh trên địa bàn.  </w:t>
      </w:r>
    </w:p>
    <w:p w14:paraId="6821EBCF" w14:textId="2F6FE492" w:rsidR="005D4970" w:rsidRPr="000274F9" w:rsidRDefault="005D4970" w:rsidP="006F21C9">
      <w:pPr>
        <w:spacing w:before="60" w:line="264" w:lineRule="auto"/>
        <w:ind w:firstLine="720"/>
        <w:jc w:val="both"/>
        <w:rPr>
          <w:rFonts w:ascii="Times New Roman" w:hAnsi="Times New Roman"/>
          <w:lang w:val="nl-NL"/>
        </w:rPr>
      </w:pPr>
      <w:r w:rsidRPr="000274F9">
        <w:rPr>
          <w:rFonts w:ascii="Times New Roman" w:hAnsi="Times New Roman"/>
          <w:lang w:val="nl-NL"/>
        </w:rPr>
        <w:t>Ý thức chấp hành</w:t>
      </w:r>
      <w:r w:rsidR="004F38B9">
        <w:rPr>
          <w:rFonts w:ascii="Times New Roman" w:hAnsi="Times New Roman"/>
          <w:lang w:val="nl-NL"/>
        </w:rPr>
        <w:t xml:space="preserve"> quy định</w:t>
      </w:r>
      <w:r w:rsidRPr="000274F9">
        <w:rPr>
          <w:rFonts w:ascii="Times New Roman" w:hAnsi="Times New Roman"/>
          <w:lang w:val="nl-NL"/>
        </w:rPr>
        <w:t xml:space="preserve"> pháp luật </w:t>
      </w:r>
      <w:r w:rsidR="004F38B9">
        <w:rPr>
          <w:rFonts w:ascii="Times New Roman" w:hAnsi="Times New Roman"/>
          <w:lang w:val="nl-NL"/>
        </w:rPr>
        <w:t xml:space="preserve">trong tố tụng hành chính, tố tụng dân sự </w:t>
      </w:r>
      <w:r w:rsidRPr="000274F9">
        <w:rPr>
          <w:rFonts w:ascii="Times New Roman" w:hAnsi="Times New Roman"/>
          <w:lang w:val="nl-NL"/>
        </w:rPr>
        <w:t>của đương sự</w:t>
      </w:r>
      <w:r w:rsidR="009201B6">
        <w:rPr>
          <w:rFonts w:ascii="Times New Roman" w:hAnsi="Times New Roman"/>
          <w:lang w:val="nl-NL"/>
        </w:rPr>
        <w:t xml:space="preserve"> và</w:t>
      </w:r>
      <w:r w:rsidR="00A80BB6">
        <w:rPr>
          <w:rFonts w:ascii="Times New Roman" w:hAnsi="Times New Roman"/>
          <w:lang w:val="nl-NL"/>
        </w:rPr>
        <w:t xml:space="preserve"> người đứng đầu chính quyền địa phương</w:t>
      </w:r>
      <w:r w:rsidRPr="000274F9">
        <w:rPr>
          <w:rFonts w:ascii="Times New Roman" w:hAnsi="Times New Roman"/>
          <w:lang w:val="nl-NL"/>
        </w:rPr>
        <w:t xml:space="preserve"> </w:t>
      </w:r>
      <w:r w:rsidR="009201B6">
        <w:rPr>
          <w:rFonts w:ascii="Times New Roman" w:hAnsi="Times New Roman"/>
          <w:lang w:val="nl-NL"/>
        </w:rPr>
        <w:t>cũng như</w:t>
      </w:r>
      <w:r w:rsidRPr="000274F9">
        <w:rPr>
          <w:rFonts w:ascii="Times New Roman" w:hAnsi="Times New Roman"/>
          <w:lang w:val="nl-NL"/>
        </w:rPr>
        <w:t xml:space="preserve"> sự phối hợp của một số cơ quan có thẩm quyền có lúc, có nơi chưa cao làm cho việc triệu tập, thu thập chứng cứ, </w:t>
      </w:r>
      <w:r w:rsidR="008C7BF9">
        <w:rPr>
          <w:rFonts w:ascii="Times New Roman" w:hAnsi="Times New Roman"/>
          <w:lang w:val="nl-NL"/>
        </w:rPr>
        <w:t xml:space="preserve">tổ chức </w:t>
      </w:r>
      <w:r w:rsidRPr="000274F9">
        <w:rPr>
          <w:rFonts w:ascii="Times New Roman" w:hAnsi="Times New Roman"/>
          <w:lang w:val="nl-NL"/>
        </w:rPr>
        <w:t xml:space="preserve">đối thoại, </w:t>
      </w:r>
      <w:r w:rsidR="00CE4651">
        <w:rPr>
          <w:rFonts w:ascii="Times New Roman" w:hAnsi="Times New Roman"/>
          <w:lang w:val="nl-NL"/>
        </w:rPr>
        <w:t xml:space="preserve">tổ chức phiên tòa </w:t>
      </w:r>
      <w:r w:rsidR="008C7BF9">
        <w:rPr>
          <w:rFonts w:ascii="Times New Roman" w:hAnsi="Times New Roman"/>
          <w:lang w:val="nl-NL"/>
        </w:rPr>
        <w:t>gặp nhiều khó khăn</w:t>
      </w:r>
      <w:r w:rsidR="00983A83">
        <w:rPr>
          <w:rFonts w:ascii="Times New Roman" w:hAnsi="Times New Roman"/>
          <w:lang w:val="nl-NL"/>
        </w:rPr>
        <w:t xml:space="preserve">.  </w:t>
      </w:r>
    </w:p>
    <w:p w14:paraId="1FDF8FCE" w14:textId="491E3823" w:rsidR="005D4970" w:rsidRPr="000274F9" w:rsidRDefault="006F4AF4" w:rsidP="006F21C9">
      <w:pPr>
        <w:spacing w:before="60" w:line="264" w:lineRule="auto"/>
        <w:ind w:firstLine="720"/>
        <w:jc w:val="both"/>
        <w:rPr>
          <w:rFonts w:ascii="Times New Roman" w:hAnsi="Times New Roman"/>
          <w:shd w:val="clear" w:color="auto" w:fill="FFFFFF"/>
          <w:lang w:val="nl-NL"/>
        </w:rPr>
      </w:pPr>
      <w:r>
        <w:rPr>
          <w:rFonts w:ascii="Times New Roman" w:hAnsi="Times New Roman"/>
          <w:shd w:val="clear" w:color="auto" w:fill="FFFFFF"/>
          <w:lang w:val="nl-NL"/>
        </w:rPr>
        <w:t>Ở một số địa phương, c</w:t>
      </w:r>
      <w:r w:rsidR="00292CBE">
        <w:rPr>
          <w:rFonts w:ascii="Times New Roman" w:hAnsi="Times New Roman"/>
          <w:shd w:val="clear" w:color="auto" w:fill="FFFFFF"/>
          <w:lang w:val="nl-NL"/>
        </w:rPr>
        <w:t xml:space="preserve">ông tác </w:t>
      </w:r>
      <w:r w:rsidR="005D4970" w:rsidRPr="000274F9">
        <w:rPr>
          <w:rFonts w:ascii="Times New Roman" w:hAnsi="Times New Roman"/>
          <w:shd w:val="clear" w:color="auto" w:fill="FFFFFF"/>
          <w:lang w:val="nl-NL"/>
        </w:rPr>
        <w:t xml:space="preserve">hòa giải đối với tranh chấp đất đai còn mang tính hình thức, chưa được chú trọng đúng mức, </w:t>
      </w:r>
      <w:r w:rsidR="00E673E5">
        <w:rPr>
          <w:rFonts w:ascii="Times New Roman" w:hAnsi="Times New Roman"/>
          <w:shd w:val="clear" w:color="auto" w:fill="FFFFFF"/>
          <w:lang w:val="nl-NL"/>
        </w:rPr>
        <w:t xml:space="preserve">tổ chức </w:t>
      </w:r>
      <w:r w:rsidR="005D4970" w:rsidRPr="000274F9">
        <w:rPr>
          <w:rFonts w:ascii="Times New Roman" w:hAnsi="Times New Roman"/>
          <w:shd w:val="clear" w:color="auto" w:fill="FFFFFF"/>
          <w:lang w:val="nl-NL"/>
        </w:rPr>
        <w:t xml:space="preserve">hòa giải không đúng </w:t>
      </w:r>
      <w:r w:rsidR="002C7950">
        <w:rPr>
          <w:rFonts w:ascii="Times New Roman" w:hAnsi="Times New Roman"/>
          <w:shd w:val="clear" w:color="auto" w:fill="FFFFFF"/>
          <w:lang w:val="nl-NL"/>
        </w:rPr>
        <w:t>quy định của Luật Đ</w:t>
      </w:r>
      <w:r w:rsidR="005D4970" w:rsidRPr="000274F9">
        <w:rPr>
          <w:rFonts w:ascii="Times New Roman" w:hAnsi="Times New Roman"/>
          <w:shd w:val="clear" w:color="auto" w:fill="FFFFFF"/>
          <w:lang w:val="nl-NL"/>
        </w:rPr>
        <w:t xml:space="preserve">ất đai và Nghị định hướng dẫn. </w:t>
      </w:r>
    </w:p>
    <w:p w14:paraId="5414961E" w14:textId="5E68BCB1" w:rsidR="00CA6949" w:rsidRDefault="007B1E76" w:rsidP="006F21C9">
      <w:pPr>
        <w:spacing w:before="60" w:line="264" w:lineRule="auto"/>
        <w:ind w:firstLine="709"/>
        <w:jc w:val="both"/>
        <w:rPr>
          <w:rFonts w:ascii="Times New Roman" w:hAnsi="Times New Roman"/>
          <w:lang w:val="nl-NL"/>
        </w:rPr>
      </w:pPr>
      <w:r>
        <w:rPr>
          <w:rFonts w:ascii="Times New Roman" w:hAnsi="Times New Roman"/>
          <w:lang w:val="nl-NL"/>
        </w:rPr>
        <w:t xml:space="preserve">Cơ sở vật chất, trang thiết bị phục vụ cho </w:t>
      </w:r>
      <w:r w:rsidR="000136BB">
        <w:rPr>
          <w:rFonts w:ascii="Times New Roman" w:hAnsi="Times New Roman"/>
          <w:lang w:val="nl-NL"/>
        </w:rPr>
        <w:t xml:space="preserve">hoạt động và </w:t>
      </w:r>
      <w:r>
        <w:rPr>
          <w:rFonts w:ascii="Times New Roman" w:hAnsi="Times New Roman"/>
          <w:lang w:val="nl-NL"/>
        </w:rPr>
        <w:t xml:space="preserve">công tác xét xử </w:t>
      </w:r>
      <w:r w:rsidR="000136BB">
        <w:rPr>
          <w:rFonts w:ascii="Times New Roman" w:hAnsi="Times New Roman"/>
          <w:lang w:val="nl-NL"/>
        </w:rPr>
        <w:t xml:space="preserve">của TAND hai cấp </w:t>
      </w:r>
      <w:r>
        <w:rPr>
          <w:rFonts w:ascii="Times New Roman" w:hAnsi="Times New Roman"/>
          <w:lang w:val="nl-NL"/>
        </w:rPr>
        <w:t>còn</w:t>
      </w:r>
      <w:r w:rsidR="009F6BB0">
        <w:rPr>
          <w:rFonts w:ascii="Times New Roman" w:hAnsi="Times New Roman"/>
          <w:lang w:val="nl-NL"/>
        </w:rPr>
        <w:t xml:space="preserve"> gặp nhiều khó khăn</w:t>
      </w:r>
      <w:r w:rsidR="000136BB">
        <w:rPr>
          <w:rFonts w:ascii="Times New Roman" w:hAnsi="Times New Roman"/>
          <w:lang w:val="nl-NL"/>
        </w:rPr>
        <w:t>, nhất là ở cấp huyện</w:t>
      </w:r>
      <w:r>
        <w:rPr>
          <w:rFonts w:ascii="Times New Roman" w:hAnsi="Times New Roman"/>
          <w:lang w:val="nl-NL"/>
        </w:rPr>
        <w:t xml:space="preserve">. </w:t>
      </w:r>
      <w:r w:rsidR="00457518" w:rsidRPr="00C22F81">
        <w:rPr>
          <w:rFonts w:ascii="Times New Roman" w:hAnsi="Times New Roman"/>
          <w:lang w:val="nl-NL"/>
        </w:rPr>
        <w:t xml:space="preserve">Kinh phí xét xử </w:t>
      </w:r>
      <w:r w:rsidR="00957D19">
        <w:rPr>
          <w:rFonts w:ascii="Times New Roman" w:hAnsi="Times New Roman"/>
          <w:lang w:val="nl-NL"/>
        </w:rPr>
        <w:t xml:space="preserve">lưu động đang </w:t>
      </w:r>
      <w:r w:rsidR="002D6DBA">
        <w:rPr>
          <w:rFonts w:ascii="Times New Roman" w:hAnsi="Times New Roman"/>
          <w:lang w:val="nl-NL"/>
        </w:rPr>
        <w:t>chủ yếu do ngân sách địa phương</w:t>
      </w:r>
      <w:r w:rsidR="00457518" w:rsidRPr="00C22F81">
        <w:rPr>
          <w:rFonts w:ascii="Times New Roman" w:hAnsi="Times New Roman"/>
          <w:lang w:val="nl-NL"/>
        </w:rPr>
        <w:t xml:space="preserve"> hỗ trợ </w:t>
      </w:r>
      <w:r w:rsidR="002D6DBA">
        <w:rPr>
          <w:rFonts w:ascii="Times New Roman" w:hAnsi="Times New Roman"/>
          <w:lang w:val="nl-NL"/>
        </w:rPr>
        <w:t xml:space="preserve">nhưng </w:t>
      </w:r>
      <w:r w:rsidR="00457518" w:rsidRPr="00457518">
        <w:rPr>
          <w:rFonts w:ascii="Times New Roman" w:hAnsi="Times New Roman"/>
          <w:lang w:val="nl-NL"/>
        </w:rPr>
        <w:t xml:space="preserve">chưa đáp ứng yêu cầu </w:t>
      </w:r>
      <w:r w:rsidR="00D4484C">
        <w:rPr>
          <w:rFonts w:ascii="Times New Roman" w:hAnsi="Times New Roman"/>
          <w:lang w:val="nl-NL"/>
        </w:rPr>
        <w:t>nhiệm vụ. Một số ít c</w:t>
      </w:r>
      <w:r w:rsidR="00457518" w:rsidRPr="00C22F81">
        <w:rPr>
          <w:rFonts w:ascii="Times New Roman" w:hAnsi="Times New Roman"/>
          <w:lang w:val="nl-NL"/>
        </w:rPr>
        <w:t xml:space="preserve">hính quyền </w:t>
      </w:r>
      <w:r w:rsidR="007D5E67">
        <w:rPr>
          <w:rFonts w:ascii="Times New Roman" w:hAnsi="Times New Roman"/>
          <w:lang w:val="nl-NL"/>
        </w:rPr>
        <w:t>địa phương</w:t>
      </w:r>
      <w:r w:rsidR="00457518" w:rsidRPr="00C22F81">
        <w:rPr>
          <w:rFonts w:ascii="Times New Roman" w:hAnsi="Times New Roman"/>
          <w:lang w:val="nl-NL"/>
        </w:rPr>
        <w:t xml:space="preserve"> cấp huyện chưa quan tâm hỗ trợ ngân sách cho </w:t>
      </w:r>
      <w:r w:rsidR="007D5010">
        <w:rPr>
          <w:rFonts w:ascii="Times New Roman" w:hAnsi="Times New Roman"/>
          <w:lang w:val="nl-NL"/>
        </w:rPr>
        <w:t xml:space="preserve">hoạt động </w:t>
      </w:r>
      <w:r w:rsidR="00457518" w:rsidRPr="00C22F81">
        <w:rPr>
          <w:rFonts w:ascii="Times New Roman" w:hAnsi="Times New Roman"/>
          <w:lang w:val="nl-NL"/>
        </w:rPr>
        <w:t>của Tòa</w:t>
      </w:r>
      <w:r w:rsidR="00457518" w:rsidRPr="00457518">
        <w:rPr>
          <w:rFonts w:ascii="Times New Roman" w:hAnsi="Times New Roman"/>
          <w:lang w:val="nl-NL"/>
        </w:rPr>
        <w:t xml:space="preserve"> án</w:t>
      </w:r>
      <w:r w:rsidR="00FC4EA7">
        <w:rPr>
          <w:rFonts w:ascii="Times New Roman" w:hAnsi="Times New Roman"/>
          <w:lang w:val="nl-NL"/>
        </w:rPr>
        <w:t xml:space="preserve"> và </w:t>
      </w:r>
      <w:r w:rsidR="000C4FD7">
        <w:rPr>
          <w:rFonts w:ascii="Times New Roman" w:hAnsi="Times New Roman"/>
          <w:lang w:val="nl-NL"/>
        </w:rPr>
        <w:t xml:space="preserve">đoàn </w:t>
      </w:r>
      <w:r w:rsidR="00123105">
        <w:rPr>
          <w:rFonts w:ascii="Times New Roman" w:hAnsi="Times New Roman"/>
          <w:lang w:val="nl-NL"/>
        </w:rPr>
        <w:t>Hội thẩm nhân dân.</w:t>
      </w:r>
    </w:p>
    <w:p w14:paraId="731BBF05" w14:textId="767C8476" w:rsidR="003C4438" w:rsidRDefault="003C4438" w:rsidP="006F21C9">
      <w:pPr>
        <w:spacing w:before="60" w:line="264" w:lineRule="auto"/>
        <w:ind w:firstLine="709"/>
        <w:jc w:val="both"/>
        <w:rPr>
          <w:rFonts w:ascii="Times New Roman" w:hAnsi="Times New Roman"/>
          <w:lang w:val="nl-NL"/>
        </w:rPr>
      </w:pPr>
    </w:p>
    <w:p w14:paraId="21F2ABB0" w14:textId="77777777" w:rsidR="003C4438" w:rsidRDefault="003C4438" w:rsidP="006F21C9">
      <w:pPr>
        <w:spacing w:before="60" w:line="264" w:lineRule="auto"/>
        <w:ind w:firstLine="709"/>
        <w:jc w:val="both"/>
        <w:rPr>
          <w:rFonts w:ascii="Times New Roman" w:hAnsi="Times New Roman"/>
          <w:lang w:val="nl-NL"/>
        </w:rPr>
      </w:pPr>
    </w:p>
    <w:p w14:paraId="31C231F7" w14:textId="5A7861D3" w:rsidR="006B694B" w:rsidRPr="00D72565" w:rsidRDefault="006B694B" w:rsidP="006F21C9">
      <w:pPr>
        <w:spacing w:before="60" w:line="264" w:lineRule="auto"/>
        <w:ind w:firstLine="709"/>
        <w:jc w:val="both"/>
        <w:rPr>
          <w:rFonts w:ascii="Times New Roman" w:hAnsi="Times New Roman"/>
          <w:lang w:val="nl-NL"/>
        </w:rPr>
      </w:pPr>
      <w:r w:rsidRPr="00D72565">
        <w:rPr>
          <w:rFonts w:ascii="Times New Roman" w:hAnsi="Times New Roman"/>
          <w:b/>
          <w:i/>
          <w:lang w:val="nl-NL"/>
        </w:rPr>
        <w:lastRenderedPageBreak/>
        <w:t>2.2. Nguyên nhân chủ quan</w:t>
      </w:r>
    </w:p>
    <w:p w14:paraId="5AF00DA0" w14:textId="2CC5DDD2" w:rsidR="00DE6C10" w:rsidRDefault="00DE5D93" w:rsidP="006F21C9">
      <w:pPr>
        <w:spacing w:before="60" w:line="264" w:lineRule="auto"/>
        <w:ind w:firstLine="709"/>
        <w:jc w:val="both"/>
        <w:rPr>
          <w:rFonts w:ascii="Times New Roman" w:hAnsi="Times New Roman"/>
          <w:lang w:val="nl-NL"/>
        </w:rPr>
      </w:pPr>
      <w:r w:rsidRPr="00295EF3">
        <w:rPr>
          <w:rFonts w:ascii="Times New Roman" w:hAnsi="Times New Roman"/>
          <w:lang w:val="nl-NL"/>
        </w:rPr>
        <w:t>Năng lực, trình độ</w:t>
      </w:r>
      <w:r w:rsidR="00223AB2">
        <w:rPr>
          <w:rFonts w:ascii="Times New Roman" w:hAnsi="Times New Roman"/>
          <w:lang w:val="nl-NL"/>
        </w:rPr>
        <w:t xml:space="preserve"> chuyên môn nghiệp vụ</w:t>
      </w:r>
      <w:r w:rsidRPr="00457518">
        <w:rPr>
          <w:rFonts w:ascii="Times New Roman" w:hAnsi="Times New Roman"/>
          <w:lang w:val="nl-NL"/>
        </w:rPr>
        <w:t xml:space="preserve">, </w:t>
      </w:r>
      <w:r w:rsidR="00B07BCD">
        <w:rPr>
          <w:rFonts w:ascii="Times New Roman" w:hAnsi="Times New Roman"/>
          <w:lang w:val="nl-NL"/>
        </w:rPr>
        <w:t xml:space="preserve">kinh nghiệm xét xử, </w:t>
      </w:r>
      <w:r w:rsidR="00223AB2">
        <w:rPr>
          <w:rFonts w:ascii="Times New Roman" w:hAnsi="Times New Roman"/>
          <w:lang w:val="nl-NL"/>
        </w:rPr>
        <w:t xml:space="preserve">ý thức </w:t>
      </w:r>
      <w:r w:rsidRPr="00457518">
        <w:rPr>
          <w:rFonts w:ascii="Times New Roman" w:hAnsi="Times New Roman"/>
          <w:lang w:val="nl-NL"/>
        </w:rPr>
        <w:t>trách nhiệm</w:t>
      </w:r>
      <w:r w:rsidR="00223AB2">
        <w:rPr>
          <w:rFonts w:ascii="Times New Roman" w:hAnsi="Times New Roman"/>
          <w:lang w:val="nl-NL"/>
        </w:rPr>
        <w:t xml:space="preserve"> và đạo đức công vụ</w:t>
      </w:r>
      <w:r w:rsidRPr="00295EF3">
        <w:rPr>
          <w:rFonts w:ascii="Times New Roman" w:hAnsi="Times New Roman"/>
          <w:lang w:val="nl-NL"/>
        </w:rPr>
        <w:t xml:space="preserve"> của một số Thẩm phán, </w:t>
      </w:r>
      <w:r w:rsidR="00B07BCD">
        <w:rPr>
          <w:rFonts w:ascii="Times New Roman" w:hAnsi="Times New Roman"/>
          <w:lang w:val="nl-NL"/>
        </w:rPr>
        <w:t>thư ký Tòa án</w:t>
      </w:r>
      <w:r w:rsidR="009E12F9">
        <w:rPr>
          <w:rFonts w:ascii="Times New Roman" w:hAnsi="Times New Roman"/>
          <w:lang w:val="nl-NL"/>
        </w:rPr>
        <w:t>,</w:t>
      </w:r>
      <w:r w:rsidR="00B07BCD">
        <w:rPr>
          <w:rFonts w:ascii="Times New Roman" w:hAnsi="Times New Roman"/>
          <w:lang w:val="nl-NL"/>
        </w:rPr>
        <w:t xml:space="preserve"> </w:t>
      </w:r>
      <w:r w:rsidRPr="00295EF3">
        <w:rPr>
          <w:rFonts w:ascii="Times New Roman" w:hAnsi="Times New Roman"/>
          <w:lang w:val="nl-NL"/>
        </w:rPr>
        <w:t xml:space="preserve">nhất là ở cấp huyện còn có những hạn chế nhất định, đã </w:t>
      </w:r>
      <w:r w:rsidR="00954C22">
        <w:rPr>
          <w:rFonts w:ascii="Times New Roman" w:hAnsi="Times New Roman"/>
          <w:lang w:val="nl-NL"/>
        </w:rPr>
        <w:t>ảnh hưởng</w:t>
      </w:r>
      <w:r w:rsidRPr="00295EF3">
        <w:rPr>
          <w:rFonts w:ascii="Times New Roman" w:hAnsi="Times New Roman"/>
          <w:lang w:val="nl-NL"/>
        </w:rPr>
        <w:t xml:space="preserve"> đến ch</w:t>
      </w:r>
      <w:r w:rsidR="00B07BCD">
        <w:rPr>
          <w:rFonts w:ascii="Times New Roman" w:hAnsi="Times New Roman"/>
          <w:lang w:val="nl-NL"/>
        </w:rPr>
        <w:t>ất lượng xét xử.</w:t>
      </w:r>
      <w:r w:rsidR="00DE6C10">
        <w:rPr>
          <w:rFonts w:ascii="Times New Roman" w:hAnsi="Times New Roman"/>
          <w:lang w:val="nl-NL"/>
        </w:rPr>
        <w:t xml:space="preserve"> </w:t>
      </w:r>
    </w:p>
    <w:p w14:paraId="5D9D23C9" w14:textId="4BC81BF7" w:rsidR="008A52B0" w:rsidRDefault="008A52B0" w:rsidP="006F21C9">
      <w:pPr>
        <w:spacing w:before="60" w:line="264" w:lineRule="auto"/>
        <w:ind w:firstLine="720"/>
        <w:jc w:val="both"/>
        <w:rPr>
          <w:rFonts w:ascii="Times New Roman" w:hAnsi="Times New Roman"/>
          <w:lang w:val="nl-NL"/>
        </w:rPr>
      </w:pPr>
      <w:r w:rsidRPr="000274F9">
        <w:rPr>
          <w:rFonts w:ascii="Times New Roman" w:hAnsi="Times New Roman"/>
          <w:lang w:val="nl-NL"/>
        </w:rPr>
        <w:t xml:space="preserve">Một số Tòa án chưa </w:t>
      </w:r>
      <w:r w:rsidR="000444ED">
        <w:rPr>
          <w:rFonts w:ascii="Times New Roman" w:hAnsi="Times New Roman"/>
          <w:lang w:val="nl-NL"/>
        </w:rPr>
        <w:t xml:space="preserve">chủ động, </w:t>
      </w:r>
      <w:r w:rsidRPr="000274F9">
        <w:rPr>
          <w:rFonts w:ascii="Times New Roman" w:hAnsi="Times New Roman"/>
          <w:lang w:val="nl-NL"/>
        </w:rPr>
        <w:t>tích cực tranh thủ sự</w:t>
      </w:r>
      <w:r w:rsidR="000444ED">
        <w:rPr>
          <w:rFonts w:ascii="Times New Roman" w:hAnsi="Times New Roman"/>
          <w:lang w:val="nl-NL"/>
        </w:rPr>
        <w:t xml:space="preserve"> </w:t>
      </w:r>
      <w:r w:rsidR="00980AD1">
        <w:rPr>
          <w:rFonts w:ascii="Times New Roman" w:hAnsi="Times New Roman"/>
          <w:lang w:val="nl-NL"/>
        </w:rPr>
        <w:t xml:space="preserve">hỗ trợ, giúp đỡ </w:t>
      </w:r>
      <w:r w:rsidRPr="000274F9">
        <w:rPr>
          <w:rFonts w:ascii="Times New Roman" w:hAnsi="Times New Roman"/>
          <w:lang w:val="nl-NL"/>
        </w:rPr>
        <w:t xml:space="preserve">của cấp ủy, chính quyền địa phương, chưa phát huy vai trò chủ động trong việc phối hợp với các cơ quan nhà nước </w:t>
      </w:r>
      <w:r w:rsidR="00287AC4" w:rsidRPr="000274F9">
        <w:rPr>
          <w:rFonts w:ascii="Times New Roman" w:hAnsi="Times New Roman"/>
          <w:lang w:val="nl-NL"/>
        </w:rPr>
        <w:t xml:space="preserve">có liên quan </w:t>
      </w:r>
      <w:r w:rsidR="00D668DC">
        <w:rPr>
          <w:rFonts w:ascii="Times New Roman" w:hAnsi="Times New Roman"/>
          <w:lang w:val="nl-NL"/>
        </w:rPr>
        <w:t xml:space="preserve">để </w:t>
      </w:r>
      <w:r w:rsidR="005F560B">
        <w:rPr>
          <w:rFonts w:ascii="Times New Roman" w:hAnsi="Times New Roman"/>
          <w:lang w:val="nl-NL"/>
        </w:rPr>
        <w:t>phục vụ công tác giải quyết các vụ việc, nhất là các vụ việc phức tạp</w:t>
      </w:r>
      <w:r w:rsidR="00A445B8">
        <w:rPr>
          <w:rFonts w:ascii="Times New Roman" w:hAnsi="Times New Roman"/>
          <w:lang w:val="nl-NL"/>
        </w:rPr>
        <w:t>, tồn đọng</w:t>
      </w:r>
      <w:r w:rsidR="00D668DC">
        <w:rPr>
          <w:rFonts w:ascii="Times New Roman" w:hAnsi="Times New Roman"/>
          <w:lang w:val="nl-NL"/>
        </w:rPr>
        <w:t xml:space="preserve">.  </w:t>
      </w:r>
    </w:p>
    <w:p w14:paraId="2B96C36F" w14:textId="4EFD298E" w:rsidR="00DD746C" w:rsidRDefault="00A04D05" w:rsidP="006F21C9">
      <w:pPr>
        <w:spacing w:before="60" w:line="264" w:lineRule="auto"/>
        <w:ind w:firstLine="720"/>
        <w:jc w:val="both"/>
        <w:rPr>
          <w:rFonts w:ascii="Times New Roman" w:hAnsi="Times New Roman"/>
          <w:lang w:val="nl-NL"/>
        </w:rPr>
      </w:pPr>
      <w:r>
        <w:rPr>
          <w:rFonts w:ascii="Times New Roman" w:hAnsi="Times New Roman"/>
          <w:lang w:val="nl-NL"/>
        </w:rPr>
        <w:t>Một số Tòa án địa phương còn có biểu hiện nể nang, ngại va chạm với chính quyền địa phương trong gi</w:t>
      </w:r>
      <w:bookmarkStart w:id="0" w:name="_GoBack"/>
      <w:bookmarkEnd w:id="0"/>
      <w:r>
        <w:rPr>
          <w:rFonts w:ascii="Times New Roman" w:hAnsi="Times New Roman"/>
          <w:lang w:val="nl-NL"/>
        </w:rPr>
        <w:t>ải quyết các vụ án hành chính, vụ việc dân sự liên quan đến chính quyền địa phương với tư cách là người tham gia tố tụng...</w:t>
      </w:r>
    </w:p>
    <w:p w14:paraId="7072B34E" w14:textId="0F8AAB33" w:rsidR="008A52B0" w:rsidRPr="000274F9" w:rsidRDefault="00634D93" w:rsidP="006F21C9">
      <w:pPr>
        <w:spacing w:before="60" w:line="264" w:lineRule="auto"/>
        <w:ind w:firstLine="709"/>
        <w:jc w:val="both"/>
        <w:rPr>
          <w:rFonts w:ascii="Times New Roman" w:hAnsi="Times New Roman"/>
          <w:b/>
          <w:lang w:val="nl-NL"/>
        </w:rPr>
      </w:pPr>
      <w:r>
        <w:rPr>
          <w:rFonts w:ascii="Times New Roman" w:hAnsi="Times New Roman"/>
        </w:rPr>
        <w:t xml:space="preserve"> </w:t>
      </w:r>
      <w:r w:rsidR="00BF1B05">
        <w:rPr>
          <w:rFonts w:ascii="Times New Roman" w:hAnsi="Times New Roman"/>
          <w:b/>
          <w:lang w:val="nl-NL"/>
        </w:rPr>
        <w:t>III</w:t>
      </w:r>
      <w:r w:rsidR="008A52B0" w:rsidRPr="000274F9">
        <w:rPr>
          <w:rFonts w:ascii="Times New Roman" w:hAnsi="Times New Roman"/>
          <w:b/>
          <w:lang w:val="nl-NL"/>
        </w:rPr>
        <w:t xml:space="preserve">. </w:t>
      </w:r>
      <w:r w:rsidR="00AC0128">
        <w:rPr>
          <w:rFonts w:ascii="Times New Roman" w:hAnsi="Times New Roman"/>
          <w:b/>
          <w:lang w:val="nl-NL"/>
        </w:rPr>
        <w:t xml:space="preserve">MỘT SỐ </w:t>
      </w:r>
      <w:r w:rsidR="0000021B" w:rsidRPr="000274F9">
        <w:rPr>
          <w:rFonts w:ascii="Times New Roman" w:hAnsi="Times New Roman"/>
          <w:b/>
          <w:lang w:val="nl-NL"/>
        </w:rPr>
        <w:t>KIẾN NGHỊ, ĐỀ XUẤT</w:t>
      </w:r>
    </w:p>
    <w:p w14:paraId="20F38BF4" w14:textId="4B09919E" w:rsidR="003322C4" w:rsidRPr="000274F9" w:rsidRDefault="00692618" w:rsidP="006F21C9">
      <w:pPr>
        <w:spacing w:before="60" w:line="264" w:lineRule="auto"/>
        <w:ind w:firstLine="720"/>
        <w:jc w:val="both"/>
        <w:rPr>
          <w:rFonts w:ascii="Times New Roman" w:hAnsi="Times New Roman"/>
          <w:b/>
          <w:lang w:val="nl-NL"/>
        </w:rPr>
      </w:pPr>
      <w:r>
        <w:rPr>
          <w:rFonts w:ascii="Times New Roman" w:hAnsi="Times New Roman"/>
          <w:b/>
          <w:lang w:val="nl-NL"/>
        </w:rPr>
        <w:t>1</w:t>
      </w:r>
      <w:r w:rsidR="00AF3804">
        <w:rPr>
          <w:rFonts w:ascii="Times New Roman" w:hAnsi="Times New Roman"/>
          <w:b/>
          <w:lang w:val="nl-NL"/>
        </w:rPr>
        <w:t>. Đối với Tòa án nhân dân tối cao</w:t>
      </w:r>
    </w:p>
    <w:p w14:paraId="3DA8CCE9" w14:textId="5BD605A4" w:rsidR="000F30F4" w:rsidRDefault="004E59E5" w:rsidP="006F21C9">
      <w:pPr>
        <w:spacing w:before="60" w:line="264" w:lineRule="auto"/>
        <w:ind w:firstLine="720"/>
        <w:jc w:val="both"/>
        <w:rPr>
          <w:rFonts w:ascii="Times New Roman" w:hAnsi="Times New Roman"/>
          <w:lang w:val="nl-NL"/>
        </w:rPr>
      </w:pPr>
      <w:r>
        <w:rPr>
          <w:rFonts w:ascii="Times New Roman" w:hAnsi="Times New Roman"/>
          <w:lang w:val="nl-NL"/>
        </w:rPr>
        <w:t xml:space="preserve">(1) </w:t>
      </w:r>
      <w:r w:rsidR="000F30F4">
        <w:rPr>
          <w:rFonts w:ascii="Times New Roman" w:hAnsi="Times New Roman"/>
          <w:lang w:val="nl-NL"/>
        </w:rPr>
        <w:t xml:space="preserve">Đề nghị TAND Tối cao </w:t>
      </w:r>
      <w:r w:rsidR="0014377C">
        <w:rPr>
          <w:rFonts w:ascii="Times New Roman" w:hAnsi="Times New Roman"/>
          <w:lang w:val="nl-NL"/>
        </w:rPr>
        <w:t xml:space="preserve">kiến nghị Quốc hội sửa đổi, bổ sung những </w:t>
      </w:r>
      <w:r w:rsidR="00DE6A73">
        <w:rPr>
          <w:rFonts w:ascii="Times New Roman" w:hAnsi="Times New Roman"/>
          <w:lang w:val="nl-NL"/>
        </w:rPr>
        <w:t xml:space="preserve">bất cập, thiếu đồng bộ, </w:t>
      </w:r>
      <w:r w:rsidR="0061787B">
        <w:rPr>
          <w:rFonts w:ascii="Times New Roman" w:hAnsi="Times New Roman"/>
          <w:lang w:val="nl-NL"/>
        </w:rPr>
        <w:t>chưa phù hợp trong các quy định của pháp luật, nhất là Bộ Luật Tố tụng dân sự, Luật Tố tụng hành chính năm 2015</w:t>
      </w:r>
      <w:r w:rsidR="00896E51">
        <w:rPr>
          <w:rFonts w:ascii="Times New Roman" w:hAnsi="Times New Roman"/>
          <w:lang w:val="nl-NL"/>
        </w:rPr>
        <w:t xml:space="preserve"> và các bộ luật liên quan</w:t>
      </w:r>
      <w:r w:rsidR="00BF42BB">
        <w:rPr>
          <w:rFonts w:ascii="Times New Roman" w:hAnsi="Times New Roman"/>
          <w:lang w:val="nl-NL"/>
        </w:rPr>
        <w:t xml:space="preserve"> mà qua thực tiễn giải quyết, xét xử các vụ việc, </w:t>
      </w:r>
      <w:r w:rsidR="0098001F">
        <w:rPr>
          <w:rFonts w:ascii="Times New Roman" w:hAnsi="Times New Roman"/>
          <w:lang w:val="nl-NL"/>
        </w:rPr>
        <w:t xml:space="preserve">các </w:t>
      </w:r>
      <w:r w:rsidR="00BF42BB">
        <w:rPr>
          <w:rFonts w:ascii="Times New Roman" w:hAnsi="Times New Roman"/>
          <w:lang w:val="nl-NL"/>
        </w:rPr>
        <w:t xml:space="preserve">địa phương đang còn gặp </w:t>
      </w:r>
      <w:r w:rsidR="00621499">
        <w:rPr>
          <w:rFonts w:ascii="Times New Roman" w:hAnsi="Times New Roman"/>
          <w:lang w:val="nl-NL"/>
        </w:rPr>
        <w:t xml:space="preserve">nhiều </w:t>
      </w:r>
      <w:r w:rsidR="00BF42BB">
        <w:rPr>
          <w:rFonts w:ascii="Times New Roman" w:hAnsi="Times New Roman"/>
          <w:lang w:val="nl-NL"/>
        </w:rPr>
        <w:t>khó khăn</w:t>
      </w:r>
      <w:r w:rsidR="00DE6A73">
        <w:rPr>
          <w:rFonts w:ascii="Times New Roman" w:hAnsi="Times New Roman"/>
          <w:lang w:val="nl-NL"/>
        </w:rPr>
        <w:t>, vướng mắc</w:t>
      </w:r>
      <w:r w:rsidR="00BF42BB">
        <w:rPr>
          <w:rFonts w:ascii="Times New Roman" w:hAnsi="Times New Roman"/>
          <w:lang w:val="nl-NL"/>
        </w:rPr>
        <w:t>.</w:t>
      </w:r>
    </w:p>
    <w:p w14:paraId="077F83A6" w14:textId="16A973DE" w:rsidR="009D4399" w:rsidRDefault="004E59E5" w:rsidP="006F21C9">
      <w:pPr>
        <w:spacing w:before="60" w:line="264" w:lineRule="auto"/>
        <w:ind w:firstLine="720"/>
        <w:jc w:val="both"/>
        <w:rPr>
          <w:rFonts w:ascii="Times New Roman" w:hAnsi="Times New Roman"/>
          <w:lang w:val="nl-NL"/>
        </w:rPr>
      </w:pPr>
      <w:r>
        <w:rPr>
          <w:rFonts w:ascii="Times New Roman" w:hAnsi="Times New Roman"/>
          <w:lang w:val="nl-NL"/>
        </w:rPr>
        <w:t xml:space="preserve">(2) </w:t>
      </w:r>
      <w:r w:rsidR="00985C2C">
        <w:rPr>
          <w:rFonts w:ascii="Times New Roman" w:hAnsi="Times New Roman"/>
          <w:lang w:val="nl-NL"/>
        </w:rPr>
        <w:t>Từ thực tiễn hoạt động giải quyết, xét xử các vụ án hành chính, các vụ việc dân sự của các địa phương, kịp thời ban hành các hướng dẫn nghiệp vụ, đảm bảo việc giải quyết, xét xử thống nhất trong cả nước.</w:t>
      </w:r>
    </w:p>
    <w:p w14:paraId="3A4CD09B" w14:textId="37C6423C" w:rsidR="008F30C5" w:rsidRDefault="004E59E5" w:rsidP="006F21C9">
      <w:pPr>
        <w:spacing w:before="60" w:line="264" w:lineRule="auto"/>
        <w:ind w:firstLine="720"/>
        <w:jc w:val="both"/>
        <w:rPr>
          <w:rFonts w:ascii="Times New Roman" w:hAnsi="Times New Roman"/>
          <w:lang w:val="nl-NL"/>
        </w:rPr>
      </w:pPr>
      <w:r>
        <w:rPr>
          <w:rFonts w:ascii="Times New Roman" w:hAnsi="Times New Roman"/>
          <w:lang w:val="nl-NL"/>
        </w:rPr>
        <w:t xml:space="preserve">(3) Quan tâm </w:t>
      </w:r>
      <w:r w:rsidR="002E15B0">
        <w:rPr>
          <w:rFonts w:ascii="Times New Roman" w:hAnsi="Times New Roman"/>
          <w:lang w:val="nl-NL"/>
        </w:rPr>
        <w:t>t</w:t>
      </w:r>
      <w:r w:rsidR="000601F6" w:rsidRPr="000274F9">
        <w:rPr>
          <w:rFonts w:ascii="Times New Roman" w:hAnsi="Times New Roman"/>
          <w:lang w:val="nl-NL"/>
        </w:rPr>
        <w:t xml:space="preserve">ăng cường đầu tư kinh phí </w:t>
      </w:r>
      <w:r w:rsidR="00A51834">
        <w:rPr>
          <w:rFonts w:ascii="Times New Roman" w:hAnsi="Times New Roman"/>
          <w:lang w:val="nl-NL"/>
        </w:rPr>
        <w:t>cho TAND các địa phương để đảm bảo các hoạt động như trang bị</w:t>
      </w:r>
      <w:r w:rsidR="009E5C47">
        <w:rPr>
          <w:rFonts w:ascii="Times New Roman" w:hAnsi="Times New Roman"/>
          <w:lang w:val="nl-NL"/>
        </w:rPr>
        <w:t xml:space="preserve"> cơ sở vật chất, thiết bị</w:t>
      </w:r>
      <w:r w:rsidR="002E15B0">
        <w:rPr>
          <w:rFonts w:ascii="Times New Roman" w:hAnsi="Times New Roman"/>
          <w:lang w:val="nl-NL"/>
        </w:rPr>
        <w:t>...</w:t>
      </w:r>
      <w:r w:rsidR="00F34C96">
        <w:rPr>
          <w:rFonts w:ascii="Times New Roman" w:hAnsi="Times New Roman"/>
          <w:lang w:val="nl-NL"/>
        </w:rPr>
        <w:t>đáp ứng yêu cầu</w:t>
      </w:r>
      <w:r w:rsidR="002E15B0">
        <w:rPr>
          <w:rFonts w:ascii="Times New Roman" w:hAnsi="Times New Roman"/>
          <w:lang w:val="nl-NL"/>
        </w:rPr>
        <w:t xml:space="preserve"> xét xử</w:t>
      </w:r>
      <w:r w:rsidR="00F34C96">
        <w:rPr>
          <w:rFonts w:ascii="Times New Roman" w:hAnsi="Times New Roman"/>
          <w:lang w:val="nl-NL"/>
        </w:rPr>
        <w:t xml:space="preserve"> trong tình hình</w:t>
      </w:r>
      <w:r w:rsidR="000601F6" w:rsidRPr="000274F9">
        <w:rPr>
          <w:rFonts w:ascii="Times New Roman" w:hAnsi="Times New Roman"/>
          <w:lang w:val="nl-NL"/>
        </w:rPr>
        <w:t xml:space="preserve"> mới; kịp thời </w:t>
      </w:r>
      <w:r w:rsidR="003322C4" w:rsidRPr="000274F9">
        <w:rPr>
          <w:rFonts w:ascii="Times New Roman" w:hAnsi="Times New Roman"/>
          <w:lang w:val="nl-NL"/>
        </w:rPr>
        <w:t xml:space="preserve">đầu tư xây dựng trụ sở làm việc </w:t>
      </w:r>
      <w:r w:rsidR="008F30C5" w:rsidRPr="000274F9">
        <w:rPr>
          <w:rFonts w:ascii="Times New Roman" w:hAnsi="Times New Roman"/>
          <w:lang w:val="nl-NL"/>
        </w:rPr>
        <w:t>cho</w:t>
      </w:r>
      <w:r w:rsidR="000601F6" w:rsidRPr="000274F9">
        <w:rPr>
          <w:rFonts w:ascii="Times New Roman" w:hAnsi="Times New Roman"/>
          <w:lang w:val="nl-NL"/>
        </w:rPr>
        <w:t xml:space="preserve"> </w:t>
      </w:r>
      <w:r w:rsidR="00ED0F6A">
        <w:rPr>
          <w:rFonts w:ascii="Times New Roman" w:hAnsi="Times New Roman"/>
          <w:lang w:val="nl-NL"/>
        </w:rPr>
        <w:t xml:space="preserve">TAND </w:t>
      </w:r>
      <w:r w:rsidR="00EE1DE5">
        <w:rPr>
          <w:rFonts w:ascii="Times New Roman" w:hAnsi="Times New Roman"/>
          <w:lang w:val="nl-NL"/>
        </w:rPr>
        <w:t>các đơn vị mới thành lập</w:t>
      </w:r>
      <w:r w:rsidR="0079073E">
        <w:rPr>
          <w:rStyle w:val="FootnoteReference"/>
          <w:rFonts w:ascii="Times New Roman" w:hAnsi="Times New Roman"/>
          <w:lang w:val="nl-NL"/>
        </w:rPr>
        <w:footnoteReference w:id="32"/>
      </w:r>
      <w:r w:rsidR="00EE1DE5">
        <w:rPr>
          <w:rFonts w:ascii="Times New Roman" w:hAnsi="Times New Roman"/>
          <w:lang w:val="nl-NL"/>
        </w:rPr>
        <w:t>.</w:t>
      </w:r>
      <w:r w:rsidR="003322C4" w:rsidRPr="000274F9">
        <w:rPr>
          <w:rFonts w:ascii="Times New Roman" w:hAnsi="Times New Roman"/>
          <w:lang w:val="nl-NL"/>
        </w:rPr>
        <w:t xml:space="preserve"> </w:t>
      </w:r>
      <w:r w:rsidR="00D51AC9">
        <w:rPr>
          <w:rFonts w:ascii="Times New Roman" w:hAnsi="Times New Roman"/>
          <w:lang w:val="nl-NL"/>
        </w:rPr>
        <w:t xml:space="preserve">Có văn bản </w:t>
      </w:r>
      <w:r w:rsidR="00707822">
        <w:rPr>
          <w:rFonts w:ascii="Times New Roman" w:hAnsi="Times New Roman"/>
          <w:lang w:val="nl-NL"/>
        </w:rPr>
        <w:t xml:space="preserve">đề nghị Quốc hội </w:t>
      </w:r>
      <w:r w:rsidR="003322C4" w:rsidRPr="000274F9">
        <w:rPr>
          <w:rFonts w:ascii="Times New Roman" w:hAnsi="Times New Roman"/>
          <w:lang w:val="nl-NL"/>
        </w:rPr>
        <w:t>bổ su</w:t>
      </w:r>
      <w:r w:rsidR="00DF3F62" w:rsidRPr="000274F9">
        <w:rPr>
          <w:rFonts w:ascii="Times New Roman" w:hAnsi="Times New Roman"/>
          <w:lang w:val="nl-NL"/>
        </w:rPr>
        <w:t xml:space="preserve">ng </w:t>
      </w:r>
      <w:r w:rsidR="00707822">
        <w:rPr>
          <w:rFonts w:ascii="Times New Roman" w:hAnsi="Times New Roman"/>
          <w:lang w:val="nl-NL"/>
        </w:rPr>
        <w:t>biên chế T</w:t>
      </w:r>
      <w:r w:rsidR="00DF3F62" w:rsidRPr="000274F9">
        <w:rPr>
          <w:rFonts w:ascii="Times New Roman" w:hAnsi="Times New Roman"/>
          <w:lang w:val="nl-NL"/>
        </w:rPr>
        <w:t xml:space="preserve">hẩm phán cho </w:t>
      </w:r>
      <w:r w:rsidR="002F26E4">
        <w:rPr>
          <w:rFonts w:ascii="Times New Roman" w:hAnsi="Times New Roman"/>
          <w:lang w:val="nl-NL"/>
        </w:rPr>
        <w:t>TAND</w:t>
      </w:r>
      <w:r w:rsidR="00F51CA0">
        <w:rPr>
          <w:rFonts w:ascii="Times New Roman" w:hAnsi="Times New Roman"/>
          <w:lang w:val="nl-NL"/>
        </w:rPr>
        <w:t xml:space="preserve"> cấp tỉnh, cấp huyện</w:t>
      </w:r>
      <w:r w:rsidR="00CD4CEA">
        <w:rPr>
          <w:rFonts w:ascii="Times New Roman" w:hAnsi="Times New Roman"/>
          <w:lang w:val="nl-NL"/>
        </w:rPr>
        <w:t xml:space="preserve">.  </w:t>
      </w:r>
    </w:p>
    <w:p w14:paraId="4EB7FCC6" w14:textId="7D4B2FD9" w:rsidR="009236E1" w:rsidRPr="00C22F81" w:rsidRDefault="000B2727" w:rsidP="006F21C9">
      <w:pPr>
        <w:spacing w:before="60" w:line="264" w:lineRule="auto"/>
        <w:ind w:firstLine="720"/>
        <w:jc w:val="both"/>
        <w:rPr>
          <w:rFonts w:ascii="Times New Roman" w:hAnsi="Times New Roman"/>
          <w:lang w:val="nl-NL"/>
        </w:rPr>
      </w:pPr>
      <w:r>
        <w:rPr>
          <w:rFonts w:ascii="Times New Roman" w:hAnsi="Times New Roman"/>
          <w:lang w:val="nl-NL"/>
        </w:rPr>
        <w:t xml:space="preserve">(4) </w:t>
      </w:r>
      <w:r w:rsidR="00D42A10">
        <w:rPr>
          <w:rFonts w:ascii="Times New Roman" w:hAnsi="Times New Roman"/>
          <w:lang w:val="nl-NL"/>
        </w:rPr>
        <w:t>P</w:t>
      </w:r>
      <w:r w:rsidR="009236E1" w:rsidRPr="009236E1">
        <w:rPr>
          <w:rFonts w:ascii="Times New Roman" w:hAnsi="Times New Roman"/>
          <w:lang w:val="nl-NL"/>
        </w:rPr>
        <w:t xml:space="preserve">hối hợp với </w:t>
      </w:r>
      <w:r w:rsidR="002F26E4">
        <w:rPr>
          <w:rFonts w:ascii="Times New Roman" w:hAnsi="Times New Roman"/>
          <w:lang w:val="nl-NL"/>
        </w:rPr>
        <w:t>VKSND</w:t>
      </w:r>
      <w:r w:rsidR="00830610">
        <w:rPr>
          <w:rFonts w:ascii="Times New Roman" w:hAnsi="Times New Roman"/>
          <w:lang w:val="nl-NL"/>
        </w:rPr>
        <w:t xml:space="preserve"> T</w:t>
      </w:r>
      <w:r w:rsidR="009236E1" w:rsidRPr="009236E1">
        <w:rPr>
          <w:rFonts w:ascii="Times New Roman" w:hAnsi="Times New Roman"/>
          <w:lang w:val="nl-NL"/>
        </w:rPr>
        <w:t>ối ca</w:t>
      </w:r>
      <w:r>
        <w:rPr>
          <w:rFonts w:ascii="Times New Roman" w:hAnsi="Times New Roman"/>
          <w:lang w:val="nl-NL"/>
        </w:rPr>
        <w:t>o và Bộ Tư pháp thống nhất</w:t>
      </w:r>
      <w:r w:rsidR="001C6C6C">
        <w:rPr>
          <w:rFonts w:ascii="Times New Roman" w:hAnsi="Times New Roman"/>
          <w:lang w:val="nl-NL"/>
        </w:rPr>
        <w:t xml:space="preserve"> hướng dẫn</w:t>
      </w:r>
      <w:r>
        <w:rPr>
          <w:rFonts w:ascii="Times New Roman" w:hAnsi="Times New Roman"/>
          <w:lang w:val="nl-NL"/>
        </w:rPr>
        <w:t xml:space="preserve"> nội dung </w:t>
      </w:r>
      <w:r w:rsidR="00AA36DF">
        <w:rPr>
          <w:rFonts w:ascii="Times New Roman" w:hAnsi="Times New Roman"/>
          <w:lang w:val="nl-NL"/>
        </w:rPr>
        <w:t xml:space="preserve">trong thi hành án dân sự </w:t>
      </w:r>
      <w:r>
        <w:rPr>
          <w:rFonts w:ascii="Times New Roman" w:hAnsi="Times New Roman"/>
          <w:lang w:val="nl-NL"/>
        </w:rPr>
        <w:t>đ</w:t>
      </w:r>
      <w:r w:rsidR="009236E1" w:rsidRPr="009236E1">
        <w:rPr>
          <w:rFonts w:ascii="Times New Roman" w:hAnsi="Times New Roman"/>
          <w:lang w:val="nl-NL"/>
        </w:rPr>
        <w:t>ối với việc giải quyết các vụ việc dân sự, hôn nhân gia đ</w:t>
      </w:r>
      <w:r w:rsidR="00AA36DF">
        <w:rPr>
          <w:rFonts w:ascii="Times New Roman" w:hAnsi="Times New Roman"/>
          <w:lang w:val="nl-NL"/>
        </w:rPr>
        <w:t>ình có liên quan đến đất đai,</w:t>
      </w:r>
      <w:r w:rsidR="009236E1" w:rsidRPr="009236E1">
        <w:rPr>
          <w:rFonts w:ascii="Times New Roman" w:hAnsi="Times New Roman"/>
          <w:lang w:val="nl-NL"/>
        </w:rPr>
        <w:t xml:space="preserve"> khi chuyển giao bản án, quyết định của Tòa án sang cho cơ quan </w:t>
      </w:r>
      <w:r w:rsidR="00953628">
        <w:rPr>
          <w:rFonts w:ascii="Times New Roman" w:hAnsi="Times New Roman"/>
          <w:lang w:val="nl-NL"/>
        </w:rPr>
        <w:t>THADS</w:t>
      </w:r>
      <w:r w:rsidR="009236E1" w:rsidRPr="009236E1">
        <w:rPr>
          <w:rFonts w:ascii="Times New Roman" w:hAnsi="Times New Roman"/>
          <w:lang w:val="nl-NL"/>
        </w:rPr>
        <w:t xml:space="preserve"> thì Tòa án </w:t>
      </w:r>
      <w:r w:rsidR="00AA36DF">
        <w:rPr>
          <w:rFonts w:ascii="Times New Roman" w:hAnsi="Times New Roman"/>
          <w:lang w:val="nl-NL"/>
        </w:rPr>
        <w:t xml:space="preserve">phải </w:t>
      </w:r>
      <w:r w:rsidR="009236E1" w:rsidRPr="009236E1">
        <w:rPr>
          <w:rFonts w:ascii="Times New Roman" w:hAnsi="Times New Roman"/>
          <w:lang w:val="nl-NL"/>
        </w:rPr>
        <w:t xml:space="preserve">chuyển kèm theo biên bản và bản trích lục thực địa thửa đất khi Tòa án các cấp </w:t>
      </w:r>
      <w:r w:rsidR="00AA36DF">
        <w:rPr>
          <w:rFonts w:ascii="Times New Roman" w:hAnsi="Times New Roman"/>
          <w:lang w:val="nl-NL"/>
        </w:rPr>
        <w:t xml:space="preserve">đã </w:t>
      </w:r>
      <w:r w:rsidR="009236E1" w:rsidRPr="009236E1">
        <w:rPr>
          <w:rFonts w:ascii="Times New Roman" w:hAnsi="Times New Roman"/>
          <w:lang w:val="nl-NL"/>
        </w:rPr>
        <w:t>xác minh thực tế.</w:t>
      </w:r>
    </w:p>
    <w:p w14:paraId="2FEB904B" w14:textId="162F6CC5" w:rsidR="003322C4" w:rsidRPr="000274F9" w:rsidRDefault="00652A7A" w:rsidP="006F21C9">
      <w:pPr>
        <w:spacing w:before="60" w:line="264" w:lineRule="auto"/>
        <w:ind w:firstLine="720"/>
        <w:jc w:val="both"/>
        <w:rPr>
          <w:rFonts w:ascii="Times New Roman" w:hAnsi="Times New Roman"/>
          <w:b/>
        </w:rPr>
      </w:pPr>
      <w:r>
        <w:rPr>
          <w:rFonts w:ascii="Times New Roman" w:hAnsi="Times New Roman"/>
          <w:b/>
        </w:rPr>
        <w:t>2</w:t>
      </w:r>
      <w:r w:rsidR="00AF3804">
        <w:rPr>
          <w:rFonts w:ascii="Times New Roman" w:hAnsi="Times New Roman"/>
          <w:b/>
        </w:rPr>
        <w:t xml:space="preserve">. </w:t>
      </w:r>
      <w:r w:rsidR="00376E38">
        <w:rPr>
          <w:rFonts w:ascii="Times New Roman" w:hAnsi="Times New Roman"/>
          <w:b/>
        </w:rPr>
        <w:t xml:space="preserve">Đối với </w:t>
      </w:r>
      <w:r w:rsidR="00AF3804">
        <w:rPr>
          <w:rFonts w:ascii="Times New Roman" w:hAnsi="Times New Roman"/>
          <w:b/>
        </w:rPr>
        <w:t>Ủy ban nhân dân</w:t>
      </w:r>
      <w:r w:rsidR="00D51AC9">
        <w:rPr>
          <w:rFonts w:ascii="Times New Roman" w:hAnsi="Times New Roman"/>
          <w:b/>
        </w:rPr>
        <w:t xml:space="preserve"> tỉnh và</w:t>
      </w:r>
      <w:r w:rsidR="005964E2">
        <w:rPr>
          <w:rFonts w:ascii="Times New Roman" w:hAnsi="Times New Roman"/>
          <w:b/>
        </w:rPr>
        <w:t xml:space="preserve"> các sở, ngành cấp</w:t>
      </w:r>
      <w:r w:rsidR="00AF3804">
        <w:rPr>
          <w:rFonts w:ascii="Times New Roman" w:hAnsi="Times New Roman"/>
          <w:b/>
        </w:rPr>
        <w:t xml:space="preserve"> tỉnh</w:t>
      </w:r>
    </w:p>
    <w:p w14:paraId="6EEBBE93" w14:textId="1DD16481" w:rsidR="00505139" w:rsidRDefault="009C504A" w:rsidP="006F21C9">
      <w:pPr>
        <w:spacing w:before="60" w:line="264" w:lineRule="auto"/>
        <w:ind w:firstLine="720"/>
        <w:jc w:val="both"/>
        <w:rPr>
          <w:rFonts w:ascii="Times New Roman" w:hAnsi="Times New Roman"/>
        </w:rPr>
      </w:pPr>
      <w:r>
        <w:rPr>
          <w:rFonts w:ascii="Times New Roman" w:hAnsi="Times New Roman"/>
        </w:rPr>
        <w:t xml:space="preserve">(1) </w:t>
      </w:r>
      <w:r w:rsidR="00505139">
        <w:rPr>
          <w:rFonts w:ascii="Times New Roman" w:hAnsi="Times New Roman"/>
        </w:rPr>
        <w:t>Đề nghị UBND tỉnh tiếp tục quan tâm chỉ đạo các cấp, các ngành</w:t>
      </w:r>
      <w:r w:rsidR="00490158">
        <w:rPr>
          <w:rFonts w:ascii="Times New Roman" w:hAnsi="Times New Roman"/>
        </w:rPr>
        <w:t>, các đơn vị liên quan</w:t>
      </w:r>
      <w:r w:rsidR="00505139">
        <w:rPr>
          <w:rFonts w:ascii="Times New Roman" w:hAnsi="Times New Roman"/>
        </w:rPr>
        <w:t xml:space="preserve"> tổ chức tốt việc tuyên truyền, phổ biến, giáo dục pháp luật</w:t>
      </w:r>
      <w:r w:rsidR="0075524A">
        <w:rPr>
          <w:rFonts w:ascii="Times New Roman" w:hAnsi="Times New Roman"/>
        </w:rPr>
        <w:t>, nâng cao nhận thức của Nhân dân</w:t>
      </w:r>
      <w:r w:rsidR="00D51AC9">
        <w:rPr>
          <w:rFonts w:ascii="Times New Roman" w:hAnsi="Times New Roman"/>
        </w:rPr>
        <w:t xml:space="preserve"> </w:t>
      </w:r>
      <w:r w:rsidR="0075524A">
        <w:rPr>
          <w:rFonts w:ascii="Times New Roman" w:hAnsi="Times New Roman"/>
        </w:rPr>
        <w:t>về các quy định trong tố tụng hành chính, dân sự</w:t>
      </w:r>
      <w:r w:rsidR="003F622B">
        <w:rPr>
          <w:rFonts w:ascii="Times New Roman" w:hAnsi="Times New Roman"/>
        </w:rPr>
        <w:t>, các nội dung liên quan đến khiếu nại, tố cáo</w:t>
      </w:r>
      <w:r w:rsidR="004A2975">
        <w:rPr>
          <w:rFonts w:ascii="Times New Roman" w:hAnsi="Times New Roman"/>
        </w:rPr>
        <w:t xml:space="preserve">; </w:t>
      </w:r>
      <w:r w:rsidR="00671B39">
        <w:rPr>
          <w:rFonts w:ascii="Times New Roman" w:hAnsi="Times New Roman"/>
        </w:rPr>
        <w:t xml:space="preserve">quan tâm </w:t>
      </w:r>
      <w:r w:rsidR="00F42CF9">
        <w:rPr>
          <w:rFonts w:ascii="Times New Roman" w:hAnsi="Times New Roman"/>
        </w:rPr>
        <w:t xml:space="preserve">công tác </w:t>
      </w:r>
      <w:r w:rsidR="004A2975">
        <w:rPr>
          <w:rFonts w:ascii="Times New Roman" w:hAnsi="Times New Roman"/>
        </w:rPr>
        <w:t>hỗ trợ, tư vấn pháp l</w:t>
      </w:r>
      <w:r w:rsidR="00622154">
        <w:rPr>
          <w:rFonts w:ascii="Times New Roman" w:hAnsi="Times New Roman"/>
        </w:rPr>
        <w:t>ý cho tổ chức, người dân</w:t>
      </w:r>
      <w:r w:rsidR="00C873C1">
        <w:rPr>
          <w:rFonts w:ascii="Times New Roman" w:hAnsi="Times New Roman"/>
        </w:rPr>
        <w:t xml:space="preserve"> thực hiện các quyền và nghĩa vụ</w:t>
      </w:r>
      <w:r w:rsidR="00490158">
        <w:rPr>
          <w:rFonts w:ascii="Times New Roman" w:hAnsi="Times New Roman"/>
        </w:rPr>
        <w:t xml:space="preserve"> theo quy định pháp luật</w:t>
      </w:r>
      <w:r w:rsidR="00C873C1">
        <w:rPr>
          <w:rFonts w:ascii="Times New Roman" w:hAnsi="Times New Roman"/>
        </w:rPr>
        <w:t xml:space="preserve"> khi khởi kiện các vụ việc hành chính, dân sự tại Tòa án.</w:t>
      </w:r>
    </w:p>
    <w:p w14:paraId="7B0B59BF" w14:textId="1AB340D4" w:rsidR="003322C4" w:rsidRPr="000274F9" w:rsidRDefault="009C504A" w:rsidP="006F21C9">
      <w:pPr>
        <w:spacing w:before="60" w:line="264" w:lineRule="auto"/>
        <w:ind w:firstLine="720"/>
        <w:jc w:val="both"/>
        <w:rPr>
          <w:rFonts w:ascii="Times New Roman" w:hAnsi="Times New Roman"/>
        </w:rPr>
      </w:pPr>
      <w:r>
        <w:rPr>
          <w:rFonts w:ascii="Times New Roman" w:hAnsi="Times New Roman"/>
        </w:rPr>
        <w:lastRenderedPageBreak/>
        <w:t xml:space="preserve">(2) </w:t>
      </w:r>
      <w:r w:rsidR="008A76B6">
        <w:rPr>
          <w:rFonts w:ascii="Times New Roman" w:hAnsi="Times New Roman"/>
        </w:rPr>
        <w:t>C</w:t>
      </w:r>
      <w:r w:rsidR="00D07C08" w:rsidRPr="000274F9">
        <w:rPr>
          <w:rFonts w:ascii="Times New Roman" w:hAnsi="Times New Roman"/>
        </w:rPr>
        <w:t>hỉ đạo UBND các cấp, các cơ quan hành chính nhà nước,</w:t>
      </w:r>
      <w:r w:rsidR="000267BE">
        <w:rPr>
          <w:rFonts w:ascii="Times New Roman" w:hAnsi="Times New Roman"/>
        </w:rPr>
        <w:t xml:space="preserve"> các tổ chức hữu quan</w:t>
      </w:r>
      <w:r w:rsidR="00D07C08" w:rsidRPr="000274F9">
        <w:rPr>
          <w:rFonts w:ascii="Times New Roman" w:hAnsi="Times New Roman"/>
        </w:rPr>
        <w:t xml:space="preserve"> </w:t>
      </w:r>
      <w:r w:rsidR="00D73081">
        <w:rPr>
          <w:rFonts w:ascii="Times New Roman" w:hAnsi="Times New Roman"/>
        </w:rPr>
        <w:t xml:space="preserve">chấp hành nghiêm túc </w:t>
      </w:r>
      <w:r w:rsidR="00983F3E">
        <w:rPr>
          <w:rFonts w:ascii="Times New Roman" w:hAnsi="Times New Roman"/>
        </w:rPr>
        <w:t xml:space="preserve">trách nhiệm trong </w:t>
      </w:r>
      <w:r w:rsidR="00D73081">
        <w:rPr>
          <w:rFonts w:ascii="Times New Roman" w:hAnsi="Times New Roman"/>
        </w:rPr>
        <w:t xml:space="preserve">việc </w:t>
      </w:r>
      <w:r w:rsidR="007258C5" w:rsidRPr="000274F9">
        <w:rPr>
          <w:rFonts w:ascii="Times New Roman" w:hAnsi="Times New Roman"/>
        </w:rPr>
        <w:t>cung cấp thông tin, t</w:t>
      </w:r>
      <w:r w:rsidR="00983F3E">
        <w:rPr>
          <w:rFonts w:ascii="Times New Roman" w:hAnsi="Times New Roman"/>
        </w:rPr>
        <w:t xml:space="preserve">ài liệu, chứng cứ, hoặc </w:t>
      </w:r>
      <w:r w:rsidR="007258C5" w:rsidRPr="000274F9">
        <w:rPr>
          <w:rFonts w:ascii="Times New Roman" w:hAnsi="Times New Roman"/>
        </w:rPr>
        <w:t>các yêu cầu về giám định</w:t>
      </w:r>
      <w:r w:rsidR="00DC05A9" w:rsidRPr="000274F9">
        <w:rPr>
          <w:rFonts w:ascii="Times New Roman" w:hAnsi="Times New Roman"/>
        </w:rPr>
        <w:t xml:space="preserve">, định giá, thẩm định tại chỗ, tống </w:t>
      </w:r>
      <w:r w:rsidR="004E13A6">
        <w:rPr>
          <w:rFonts w:ascii="Times New Roman" w:hAnsi="Times New Roman"/>
        </w:rPr>
        <w:t xml:space="preserve">đạt văn bản tố tụng của Tòa án...trong đó chú ý </w:t>
      </w:r>
      <w:r w:rsidR="008D6FBC">
        <w:rPr>
          <w:rFonts w:ascii="Times New Roman" w:hAnsi="Times New Roman"/>
        </w:rPr>
        <w:t>t</w:t>
      </w:r>
      <w:r w:rsidR="006817E0">
        <w:rPr>
          <w:rFonts w:ascii="Times New Roman" w:hAnsi="Times New Roman"/>
        </w:rPr>
        <w:t>hực hiện</w:t>
      </w:r>
      <w:r w:rsidR="00DC05A9" w:rsidRPr="000274F9">
        <w:rPr>
          <w:rFonts w:ascii="Times New Roman" w:hAnsi="Times New Roman"/>
        </w:rPr>
        <w:t xml:space="preserve"> nghiêm túc các </w:t>
      </w:r>
      <w:r w:rsidR="006817E0">
        <w:rPr>
          <w:rFonts w:ascii="Times New Roman" w:hAnsi="Times New Roman"/>
        </w:rPr>
        <w:t>q</w:t>
      </w:r>
      <w:r w:rsidR="00DC05A9" w:rsidRPr="000274F9">
        <w:rPr>
          <w:rFonts w:ascii="Times New Roman" w:hAnsi="Times New Roman"/>
        </w:rPr>
        <w:t>uyết định yêu cầu cung cấ</w:t>
      </w:r>
      <w:r w:rsidR="004E13A6">
        <w:rPr>
          <w:rFonts w:ascii="Times New Roman" w:hAnsi="Times New Roman"/>
        </w:rPr>
        <w:t>p chứng cứ của Tòa án khi</w:t>
      </w:r>
      <w:r w:rsidR="00DC05A9" w:rsidRPr="000274F9">
        <w:rPr>
          <w:rFonts w:ascii="Times New Roman" w:hAnsi="Times New Roman"/>
        </w:rPr>
        <w:t xml:space="preserve"> giải quyết tranh chấp đất đai và giải quyết yêu cầu của đương sự về hủy Giấy chứng nhận quyền sử dụng đất. </w:t>
      </w:r>
      <w:r w:rsidR="00376964">
        <w:rPr>
          <w:rFonts w:ascii="Times New Roman" w:hAnsi="Times New Roman"/>
        </w:rPr>
        <w:t>Chấp hành đúng quy định của pháp luật trong việc cử người đ</w:t>
      </w:r>
      <w:r w:rsidR="00A55BA3">
        <w:rPr>
          <w:rFonts w:ascii="Times New Roman" w:hAnsi="Times New Roman"/>
        </w:rPr>
        <w:t>ại diện tham gia phiên tòa.</w:t>
      </w:r>
    </w:p>
    <w:p w14:paraId="71052896" w14:textId="5FC709CF" w:rsidR="00BF414C" w:rsidRDefault="009C504A" w:rsidP="006F21C9">
      <w:pPr>
        <w:spacing w:before="60" w:line="264" w:lineRule="auto"/>
        <w:ind w:firstLine="720"/>
        <w:jc w:val="both"/>
        <w:rPr>
          <w:rFonts w:ascii="Times New Roman" w:hAnsi="Times New Roman"/>
        </w:rPr>
      </w:pPr>
      <w:r>
        <w:rPr>
          <w:rFonts w:ascii="Times New Roman" w:hAnsi="Times New Roman"/>
        </w:rPr>
        <w:t xml:space="preserve">(3) </w:t>
      </w:r>
      <w:r w:rsidR="00BF414C">
        <w:rPr>
          <w:rFonts w:ascii="Times New Roman" w:hAnsi="Times New Roman"/>
        </w:rPr>
        <w:t>Quan tâm bố trí kinh phí hỗ trợ hoạt động của TAND, đoàn Hội thẩm nhân dân</w:t>
      </w:r>
      <w:r w:rsidR="00CE2A31">
        <w:rPr>
          <w:rFonts w:ascii="Times New Roman" w:hAnsi="Times New Roman"/>
        </w:rPr>
        <w:t xml:space="preserve"> hai cấp; </w:t>
      </w:r>
      <w:r w:rsidR="00592D55">
        <w:rPr>
          <w:rFonts w:ascii="Times New Roman" w:hAnsi="Times New Roman"/>
        </w:rPr>
        <w:t>xem xét, chỉ đạo các cấp, các ngành liên quan</w:t>
      </w:r>
      <w:r w:rsidR="00420C13">
        <w:rPr>
          <w:rFonts w:ascii="Times New Roman" w:hAnsi="Times New Roman"/>
        </w:rPr>
        <w:t xml:space="preserve"> quan tâm </w:t>
      </w:r>
      <w:r w:rsidR="00CE2A31">
        <w:rPr>
          <w:rFonts w:ascii="Times New Roman" w:hAnsi="Times New Roman"/>
        </w:rPr>
        <w:t xml:space="preserve">hỗ trợ </w:t>
      </w:r>
      <w:r w:rsidR="00000282">
        <w:rPr>
          <w:rFonts w:ascii="Times New Roman" w:hAnsi="Times New Roman"/>
        </w:rPr>
        <w:t>việc cải tạo, nâng cấp</w:t>
      </w:r>
      <w:r w:rsidR="00592D55">
        <w:rPr>
          <w:rFonts w:ascii="Times New Roman" w:hAnsi="Times New Roman"/>
        </w:rPr>
        <w:t xml:space="preserve"> trụ sở một số TAND c</w:t>
      </w:r>
      <w:r w:rsidR="00567250">
        <w:rPr>
          <w:rFonts w:ascii="Times New Roman" w:hAnsi="Times New Roman"/>
        </w:rPr>
        <w:t>ấp huyện đã xuống cấp, hư hỏng.</w:t>
      </w:r>
    </w:p>
    <w:p w14:paraId="7D7EDFAE" w14:textId="7A5E64EC" w:rsidR="00E755CD" w:rsidRPr="000274F9" w:rsidRDefault="00BF414C" w:rsidP="006F21C9">
      <w:pPr>
        <w:spacing w:before="60" w:line="264" w:lineRule="auto"/>
        <w:ind w:firstLine="720"/>
        <w:jc w:val="both"/>
        <w:rPr>
          <w:rFonts w:ascii="Times New Roman" w:hAnsi="Times New Roman"/>
        </w:rPr>
      </w:pPr>
      <w:r>
        <w:rPr>
          <w:rFonts w:ascii="Times New Roman" w:hAnsi="Times New Roman"/>
        </w:rPr>
        <w:t xml:space="preserve">(4) </w:t>
      </w:r>
      <w:r w:rsidR="00BA1B04">
        <w:rPr>
          <w:rFonts w:ascii="Times New Roman" w:hAnsi="Times New Roman"/>
        </w:rPr>
        <w:t>C</w:t>
      </w:r>
      <w:r w:rsidR="00E755CD" w:rsidRPr="000274F9">
        <w:rPr>
          <w:rFonts w:ascii="Times New Roman" w:hAnsi="Times New Roman"/>
        </w:rPr>
        <w:t>hỉ đạo các cơ quan, đơn vị</w:t>
      </w:r>
      <w:r w:rsidR="009C504A">
        <w:rPr>
          <w:rFonts w:ascii="Times New Roman" w:hAnsi="Times New Roman"/>
        </w:rPr>
        <w:t>, nhất là ở cơ sở</w:t>
      </w:r>
      <w:r w:rsidR="00E755CD" w:rsidRPr="000274F9">
        <w:rPr>
          <w:rFonts w:ascii="Times New Roman" w:hAnsi="Times New Roman"/>
        </w:rPr>
        <w:t xml:space="preserve"> thực h</w:t>
      </w:r>
      <w:r w:rsidR="009234B8">
        <w:rPr>
          <w:rFonts w:ascii="Times New Roman" w:hAnsi="Times New Roman"/>
        </w:rPr>
        <w:t>iện nghiêm túc các quy định về</w:t>
      </w:r>
      <w:r w:rsidR="005C38B3">
        <w:rPr>
          <w:rFonts w:ascii="Times New Roman" w:hAnsi="Times New Roman"/>
        </w:rPr>
        <w:t xml:space="preserve"> công tác hòa giải</w:t>
      </w:r>
      <w:r w:rsidR="009B76C8">
        <w:rPr>
          <w:rFonts w:ascii="Times New Roman" w:hAnsi="Times New Roman"/>
        </w:rPr>
        <w:t xml:space="preserve"> tranh chấp đất đai</w:t>
      </w:r>
      <w:r w:rsidR="005C38B3">
        <w:rPr>
          <w:rFonts w:ascii="Times New Roman" w:hAnsi="Times New Roman"/>
        </w:rPr>
        <w:t xml:space="preserve"> </w:t>
      </w:r>
      <w:r w:rsidR="00E755CD" w:rsidRPr="000274F9">
        <w:rPr>
          <w:rFonts w:ascii="Times New Roman" w:hAnsi="Times New Roman"/>
        </w:rPr>
        <w:t>theo</w:t>
      </w:r>
      <w:r w:rsidR="00E03287" w:rsidRPr="000274F9">
        <w:rPr>
          <w:rFonts w:ascii="Times New Roman" w:hAnsi="Times New Roman"/>
        </w:rPr>
        <w:t xml:space="preserve"> Nghị định số 43/2014/NĐ-</w:t>
      </w:r>
      <w:r w:rsidR="00E755CD" w:rsidRPr="000274F9">
        <w:rPr>
          <w:rFonts w:ascii="Times New Roman" w:hAnsi="Times New Roman"/>
        </w:rPr>
        <w:t>CP</w:t>
      </w:r>
      <w:r w:rsidR="00551027">
        <w:rPr>
          <w:rFonts w:ascii="Times New Roman" w:hAnsi="Times New Roman"/>
        </w:rPr>
        <w:t xml:space="preserve"> ngày 15/5/2014 của Chính phủ quy định chi tiết một số điều của Luật Đất đai.</w:t>
      </w:r>
      <w:r w:rsidR="008A77D8">
        <w:rPr>
          <w:rFonts w:ascii="Times New Roman" w:hAnsi="Times New Roman"/>
        </w:rPr>
        <w:t xml:space="preserve"> </w:t>
      </w:r>
    </w:p>
    <w:p w14:paraId="07581A9D" w14:textId="2ACAACDE" w:rsidR="00DF3F62" w:rsidRPr="000274F9" w:rsidRDefault="00652A7A" w:rsidP="006F21C9">
      <w:pPr>
        <w:spacing w:before="60" w:line="264" w:lineRule="auto"/>
        <w:ind w:firstLine="720"/>
        <w:jc w:val="both"/>
        <w:rPr>
          <w:rFonts w:ascii="Times New Roman" w:hAnsi="Times New Roman"/>
          <w:b/>
        </w:rPr>
      </w:pPr>
      <w:r>
        <w:rPr>
          <w:rFonts w:ascii="Times New Roman" w:hAnsi="Times New Roman"/>
          <w:b/>
        </w:rPr>
        <w:t>3</w:t>
      </w:r>
      <w:r w:rsidR="0052211A" w:rsidRPr="000274F9">
        <w:rPr>
          <w:rFonts w:ascii="Times New Roman" w:hAnsi="Times New Roman"/>
          <w:b/>
        </w:rPr>
        <w:t xml:space="preserve">. </w:t>
      </w:r>
      <w:r w:rsidR="00CF1958">
        <w:rPr>
          <w:rFonts w:ascii="Times New Roman" w:hAnsi="Times New Roman"/>
          <w:b/>
        </w:rPr>
        <w:t xml:space="preserve">Đối với </w:t>
      </w:r>
      <w:r w:rsidR="00817C9A">
        <w:rPr>
          <w:rFonts w:ascii="Times New Roman" w:hAnsi="Times New Roman"/>
          <w:b/>
        </w:rPr>
        <w:t>Tòa án nhân dân hai cấp</w:t>
      </w:r>
    </w:p>
    <w:p w14:paraId="5A01AB03" w14:textId="4E7BA3CF" w:rsidR="000968D2" w:rsidRDefault="003A782C" w:rsidP="006F21C9">
      <w:pPr>
        <w:spacing w:before="60" w:line="264" w:lineRule="auto"/>
        <w:ind w:firstLine="720"/>
        <w:jc w:val="both"/>
        <w:rPr>
          <w:rFonts w:ascii="Times New Roman" w:hAnsi="Times New Roman"/>
        </w:rPr>
      </w:pPr>
      <w:r>
        <w:rPr>
          <w:rFonts w:ascii="Times New Roman" w:hAnsi="Times New Roman"/>
        </w:rPr>
        <w:t xml:space="preserve">(1) </w:t>
      </w:r>
      <w:r w:rsidR="000968D2" w:rsidRPr="000274F9">
        <w:rPr>
          <w:rFonts w:ascii="Times New Roman" w:hAnsi="Times New Roman"/>
        </w:rPr>
        <w:t>Tiế</w:t>
      </w:r>
      <w:r w:rsidR="00DF3F62" w:rsidRPr="000274F9">
        <w:rPr>
          <w:rFonts w:ascii="Times New Roman" w:hAnsi="Times New Roman"/>
        </w:rPr>
        <w:t xml:space="preserve">p </w:t>
      </w:r>
      <w:r w:rsidR="000968D2" w:rsidRPr="000274F9">
        <w:rPr>
          <w:rFonts w:ascii="Times New Roman" w:hAnsi="Times New Roman"/>
        </w:rPr>
        <w:t>tục triển khai thực hiện có hiệu quả Nghị quyết số 49-NQ/TW của Bộ Chính trị về Chiến lược cải cách tư pháp đến năm 2020 liên quan</w:t>
      </w:r>
      <w:r w:rsidR="009234B8">
        <w:rPr>
          <w:rFonts w:ascii="Times New Roman" w:hAnsi="Times New Roman"/>
        </w:rPr>
        <w:t xml:space="preserve"> đến thự</w:t>
      </w:r>
      <w:r w:rsidR="00950927">
        <w:rPr>
          <w:rFonts w:ascii="Times New Roman" w:hAnsi="Times New Roman"/>
        </w:rPr>
        <w:t>c</w:t>
      </w:r>
      <w:r w:rsidR="00545D88">
        <w:rPr>
          <w:rFonts w:ascii="Times New Roman" w:hAnsi="Times New Roman"/>
        </w:rPr>
        <w:t xml:space="preserve"> </w:t>
      </w:r>
      <w:r w:rsidR="009234B8">
        <w:rPr>
          <w:rFonts w:ascii="Times New Roman" w:hAnsi="Times New Roman"/>
        </w:rPr>
        <w:t xml:space="preserve">hiện quyền tư pháp </w:t>
      </w:r>
      <w:r w:rsidR="000968D2" w:rsidRPr="000274F9">
        <w:rPr>
          <w:rFonts w:ascii="Times New Roman" w:hAnsi="Times New Roman"/>
        </w:rPr>
        <w:t xml:space="preserve">của TAND; </w:t>
      </w:r>
      <w:r w:rsidR="00A57B62">
        <w:rPr>
          <w:rFonts w:ascii="Times New Roman" w:hAnsi="Times New Roman"/>
        </w:rPr>
        <w:t xml:space="preserve">thực hiện tốt việc kiện toàn, </w:t>
      </w:r>
      <w:r w:rsidR="000968D2" w:rsidRPr="000274F9">
        <w:rPr>
          <w:rFonts w:ascii="Times New Roman" w:hAnsi="Times New Roman"/>
        </w:rPr>
        <w:t>sắp</w:t>
      </w:r>
      <w:r w:rsidR="00A57B62">
        <w:rPr>
          <w:rFonts w:ascii="Times New Roman" w:hAnsi="Times New Roman"/>
        </w:rPr>
        <w:t xml:space="preserve"> xếp tổ chức bộ máy</w:t>
      </w:r>
      <w:r w:rsidR="00296152">
        <w:rPr>
          <w:rFonts w:ascii="Times New Roman" w:hAnsi="Times New Roman"/>
        </w:rPr>
        <w:t>, bố trí cơ cấu</w:t>
      </w:r>
      <w:r w:rsidR="008E194F">
        <w:rPr>
          <w:rFonts w:ascii="Times New Roman" w:hAnsi="Times New Roman"/>
        </w:rPr>
        <w:t xml:space="preserve"> và nâng cao chất lượng</w:t>
      </w:r>
      <w:r w:rsidR="00296152">
        <w:rPr>
          <w:rFonts w:ascii="Times New Roman" w:hAnsi="Times New Roman"/>
        </w:rPr>
        <w:t xml:space="preserve"> cán bộ, công chức</w:t>
      </w:r>
      <w:r w:rsidR="00A57B62">
        <w:rPr>
          <w:rFonts w:ascii="Times New Roman" w:hAnsi="Times New Roman"/>
        </w:rPr>
        <w:t xml:space="preserve"> của TAND hai</w:t>
      </w:r>
      <w:r w:rsidR="000968D2" w:rsidRPr="000274F9">
        <w:rPr>
          <w:rFonts w:ascii="Times New Roman" w:hAnsi="Times New Roman"/>
        </w:rPr>
        <w:t xml:space="preserve"> cấp gắn với việc </w:t>
      </w:r>
      <w:r w:rsidR="00545D88">
        <w:rPr>
          <w:rFonts w:ascii="Times New Roman" w:hAnsi="Times New Roman"/>
        </w:rPr>
        <w:t xml:space="preserve">cải cách tư pháp và </w:t>
      </w:r>
      <w:r w:rsidR="000968D2" w:rsidRPr="000274F9">
        <w:rPr>
          <w:rFonts w:ascii="Times New Roman" w:hAnsi="Times New Roman"/>
        </w:rPr>
        <w:t>cải cách thủ tục hành chính</w:t>
      </w:r>
      <w:r w:rsidR="00287AC4" w:rsidRPr="000274F9">
        <w:rPr>
          <w:rFonts w:ascii="Times New Roman" w:hAnsi="Times New Roman"/>
        </w:rPr>
        <w:t xml:space="preserve"> tư pháp.</w:t>
      </w:r>
    </w:p>
    <w:p w14:paraId="29B351AC" w14:textId="18479991" w:rsidR="006F14FE" w:rsidRDefault="003A782C" w:rsidP="006F14FE">
      <w:pPr>
        <w:pStyle w:val="NormalWeb"/>
        <w:spacing w:before="60" w:beforeAutospacing="0" w:after="0" w:afterAutospacing="0" w:line="264" w:lineRule="auto"/>
        <w:ind w:firstLine="720"/>
        <w:jc w:val="both"/>
        <w:rPr>
          <w:sz w:val="28"/>
          <w:szCs w:val="28"/>
        </w:rPr>
      </w:pPr>
      <w:r>
        <w:rPr>
          <w:sz w:val="28"/>
          <w:szCs w:val="28"/>
        </w:rPr>
        <w:t xml:space="preserve">(2) </w:t>
      </w:r>
      <w:r w:rsidR="00C44886">
        <w:rPr>
          <w:sz w:val="28"/>
          <w:szCs w:val="28"/>
        </w:rPr>
        <w:t xml:space="preserve">Thực hiện </w:t>
      </w:r>
      <w:r w:rsidR="00A67E09">
        <w:rPr>
          <w:sz w:val="28"/>
          <w:szCs w:val="28"/>
        </w:rPr>
        <w:t xml:space="preserve">tốt </w:t>
      </w:r>
      <w:r w:rsidR="00B81C89">
        <w:rPr>
          <w:sz w:val="28"/>
          <w:szCs w:val="28"/>
        </w:rPr>
        <w:t>vai trò là trung tâm của công tác cải cách tư pháp</w:t>
      </w:r>
      <w:r>
        <w:rPr>
          <w:sz w:val="28"/>
          <w:szCs w:val="28"/>
        </w:rPr>
        <w:t>,</w:t>
      </w:r>
      <w:r w:rsidR="00B81C89">
        <w:rPr>
          <w:sz w:val="28"/>
          <w:szCs w:val="28"/>
        </w:rPr>
        <w:t xml:space="preserve"> </w:t>
      </w:r>
      <w:r w:rsidR="00B81C89" w:rsidRPr="00B81C89">
        <w:rPr>
          <w:sz w:val="28"/>
          <w:szCs w:val="28"/>
        </w:rPr>
        <w:t>vai trò của cơ quan xét xử trong thực hiện quyền tư pháp</w:t>
      </w:r>
      <w:r w:rsidR="00142345">
        <w:rPr>
          <w:sz w:val="28"/>
          <w:szCs w:val="28"/>
        </w:rPr>
        <w:t>;</w:t>
      </w:r>
      <w:r w:rsidR="00014D82">
        <w:rPr>
          <w:sz w:val="28"/>
          <w:szCs w:val="28"/>
        </w:rPr>
        <w:t xml:space="preserve"> </w:t>
      </w:r>
      <w:r w:rsidR="00B81C89" w:rsidRPr="00B81C89">
        <w:rPr>
          <w:sz w:val="28"/>
          <w:szCs w:val="28"/>
        </w:rPr>
        <w:t xml:space="preserve">14 giải pháp đột phá của ngành </w:t>
      </w:r>
      <w:r w:rsidR="000D7663">
        <w:rPr>
          <w:sz w:val="28"/>
          <w:szCs w:val="28"/>
        </w:rPr>
        <w:t>đã để ra</w:t>
      </w:r>
      <w:r w:rsidR="00142345">
        <w:rPr>
          <w:sz w:val="28"/>
          <w:szCs w:val="28"/>
        </w:rPr>
        <w:t xml:space="preserve"> và các chỉ thị, chỉ đạo của TAND cấp trên</w:t>
      </w:r>
      <w:r w:rsidR="006F14FE">
        <w:rPr>
          <w:sz w:val="28"/>
          <w:szCs w:val="28"/>
        </w:rPr>
        <w:t xml:space="preserve">; Quy tắc ứng xử của cán bộ, công chức ngành TAND. </w:t>
      </w:r>
    </w:p>
    <w:p w14:paraId="4D0F09A5" w14:textId="2F202927" w:rsidR="000D7663" w:rsidRDefault="00732F87" w:rsidP="006F21C9">
      <w:pPr>
        <w:pStyle w:val="NormalWeb"/>
        <w:spacing w:before="60" w:beforeAutospacing="0" w:after="0" w:afterAutospacing="0" w:line="264" w:lineRule="auto"/>
        <w:ind w:firstLine="720"/>
        <w:jc w:val="both"/>
        <w:rPr>
          <w:sz w:val="28"/>
          <w:szCs w:val="28"/>
        </w:rPr>
      </w:pPr>
      <w:r>
        <w:rPr>
          <w:sz w:val="28"/>
          <w:szCs w:val="28"/>
        </w:rPr>
        <w:t xml:space="preserve">(3) </w:t>
      </w:r>
      <w:r w:rsidR="008C3E2A">
        <w:rPr>
          <w:sz w:val="28"/>
          <w:szCs w:val="28"/>
        </w:rPr>
        <w:t>Tiếp tục xây dựng các giải pháp để</w:t>
      </w:r>
      <w:r w:rsidR="000D7663">
        <w:rPr>
          <w:sz w:val="28"/>
          <w:szCs w:val="28"/>
        </w:rPr>
        <w:t xml:space="preserve"> nâng cao chất lượng, hiệu quả công tác của TAND</w:t>
      </w:r>
      <w:r w:rsidR="00995E66">
        <w:rPr>
          <w:sz w:val="28"/>
          <w:szCs w:val="28"/>
        </w:rPr>
        <w:t>;</w:t>
      </w:r>
      <w:r w:rsidR="000D7663">
        <w:rPr>
          <w:sz w:val="28"/>
          <w:szCs w:val="28"/>
        </w:rPr>
        <w:t xml:space="preserve"> khắc phục </w:t>
      </w:r>
      <w:r w:rsidR="00545D88">
        <w:rPr>
          <w:sz w:val="28"/>
          <w:szCs w:val="28"/>
        </w:rPr>
        <w:t xml:space="preserve">triệt để </w:t>
      </w:r>
      <w:r w:rsidR="000D7663">
        <w:rPr>
          <w:sz w:val="28"/>
          <w:szCs w:val="28"/>
        </w:rPr>
        <w:t>những hạn chế, tồn tại trong thời gian qua; tập trung vào các nội dung:</w:t>
      </w:r>
    </w:p>
    <w:p w14:paraId="13F3F260" w14:textId="5BF52F02" w:rsidR="00817A56" w:rsidRDefault="00D95320" w:rsidP="00817A56">
      <w:pPr>
        <w:pStyle w:val="NormalWeb"/>
        <w:spacing w:before="60" w:beforeAutospacing="0" w:after="0" w:afterAutospacing="0" w:line="264" w:lineRule="auto"/>
        <w:ind w:firstLine="720"/>
        <w:jc w:val="both"/>
        <w:rPr>
          <w:sz w:val="28"/>
          <w:szCs w:val="28"/>
        </w:rPr>
      </w:pPr>
      <w:r>
        <w:rPr>
          <w:sz w:val="28"/>
          <w:szCs w:val="28"/>
        </w:rPr>
        <w:t>N</w:t>
      </w:r>
      <w:r w:rsidR="00C46105">
        <w:rPr>
          <w:sz w:val="28"/>
          <w:szCs w:val="28"/>
        </w:rPr>
        <w:t xml:space="preserve">âng cao chất lượng tranh tụng tại phiên tòa. </w:t>
      </w:r>
      <w:r w:rsidR="00B81C89" w:rsidRPr="00B81C89">
        <w:rPr>
          <w:sz w:val="28"/>
          <w:szCs w:val="28"/>
        </w:rPr>
        <w:t>Nâng cao chất lượn</w:t>
      </w:r>
      <w:r w:rsidR="00BA39C8">
        <w:rPr>
          <w:sz w:val="28"/>
          <w:szCs w:val="28"/>
        </w:rPr>
        <w:t>g bản án, quyết định của tòa án đảm bảo</w:t>
      </w:r>
      <w:r w:rsidR="00B81C89" w:rsidRPr="00B81C89">
        <w:rPr>
          <w:sz w:val="28"/>
          <w:szCs w:val="28"/>
        </w:rPr>
        <w:t xml:space="preserve"> đúng pháp luật, chặt chẽ và rõ ràng</w:t>
      </w:r>
      <w:r w:rsidR="00B81C89">
        <w:rPr>
          <w:sz w:val="28"/>
          <w:szCs w:val="28"/>
        </w:rPr>
        <w:t>; t</w:t>
      </w:r>
      <w:r w:rsidR="00B81C89" w:rsidRPr="00B81C89">
        <w:rPr>
          <w:sz w:val="28"/>
          <w:szCs w:val="28"/>
        </w:rPr>
        <w:t>hực hiện tốt các biện pháp nghiệp vụ trong việc giải quyết từng loại vụ án, vụ việc</w:t>
      </w:r>
      <w:r w:rsidR="00477340">
        <w:rPr>
          <w:sz w:val="28"/>
          <w:szCs w:val="28"/>
        </w:rPr>
        <w:t>.</w:t>
      </w:r>
      <w:r w:rsidR="00817A56">
        <w:rPr>
          <w:sz w:val="28"/>
          <w:szCs w:val="28"/>
        </w:rPr>
        <w:t xml:space="preserve"> </w:t>
      </w:r>
      <w:r w:rsidR="0061357E">
        <w:rPr>
          <w:sz w:val="28"/>
          <w:szCs w:val="28"/>
        </w:rPr>
        <w:t>Khắc phục</w:t>
      </w:r>
      <w:r w:rsidR="006E2864">
        <w:rPr>
          <w:sz w:val="28"/>
          <w:szCs w:val="28"/>
        </w:rPr>
        <w:t xml:space="preserve"> các</w:t>
      </w:r>
      <w:r w:rsidR="00817A56" w:rsidRPr="00A12A6D">
        <w:rPr>
          <w:sz w:val="28"/>
          <w:szCs w:val="28"/>
        </w:rPr>
        <w:t xml:space="preserve"> vi phạm về thời gian chuẩn bị xét xử, xác định sai tư cách người tham gia tố tụng, chậm gửi thông báo thụ lý bản án, quyết đ</w:t>
      </w:r>
      <w:r w:rsidR="00817A56" w:rsidRPr="00FB3A77">
        <w:rPr>
          <w:sz w:val="28"/>
          <w:szCs w:val="28"/>
        </w:rPr>
        <w:t>ị</w:t>
      </w:r>
      <w:r w:rsidR="00817A56">
        <w:rPr>
          <w:sz w:val="28"/>
          <w:szCs w:val="28"/>
        </w:rPr>
        <w:t>nh cho VKSND,</w:t>
      </w:r>
      <w:r w:rsidR="00817A56" w:rsidRPr="00A12A6D">
        <w:rPr>
          <w:sz w:val="28"/>
          <w:szCs w:val="28"/>
        </w:rPr>
        <w:t xml:space="preserve"> vi phạm trong việc xác minh, thu thập và đánh giá chứng cứ</w:t>
      </w:r>
      <w:r w:rsidR="00817A56">
        <w:rPr>
          <w:sz w:val="28"/>
          <w:szCs w:val="28"/>
        </w:rPr>
        <w:t xml:space="preserve"> và các vi phạm về tố tụng khác... H</w:t>
      </w:r>
      <w:r w:rsidR="00817A56" w:rsidRPr="00FB3A77">
        <w:rPr>
          <w:sz w:val="28"/>
          <w:szCs w:val="28"/>
        </w:rPr>
        <w:t>ạ</w:t>
      </w:r>
      <w:r w:rsidR="00817A56" w:rsidRPr="000274F9">
        <w:rPr>
          <w:sz w:val="28"/>
          <w:szCs w:val="28"/>
        </w:rPr>
        <w:t>n ch</w:t>
      </w:r>
      <w:r w:rsidR="00817A56" w:rsidRPr="00FB3A77">
        <w:rPr>
          <w:sz w:val="28"/>
          <w:szCs w:val="28"/>
        </w:rPr>
        <w:t>ế</w:t>
      </w:r>
      <w:r w:rsidR="00817A56" w:rsidRPr="000274F9">
        <w:rPr>
          <w:sz w:val="28"/>
          <w:szCs w:val="28"/>
        </w:rPr>
        <w:t xml:space="preserve"> t</w:t>
      </w:r>
      <w:r w:rsidR="00817A56" w:rsidRPr="00FB3A77">
        <w:rPr>
          <w:sz w:val="28"/>
          <w:szCs w:val="28"/>
        </w:rPr>
        <w:t>ố</w:t>
      </w:r>
      <w:r w:rsidR="00817A56" w:rsidRPr="000274F9">
        <w:rPr>
          <w:sz w:val="28"/>
          <w:szCs w:val="28"/>
        </w:rPr>
        <w:t xml:space="preserve">i </w:t>
      </w:r>
      <w:r w:rsidR="00817A56" w:rsidRPr="00FB3A77">
        <w:rPr>
          <w:sz w:val="28"/>
          <w:szCs w:val="28"/>
        </w:rPr>
        <w:t>đ</w:t>
      </w:r>
      <w:r w:rsidR="00817A56" w:rsidRPr="000274F9">
        <w:rPr>
          <w:sz w:val="28"/>
          <w:szCs w:val="28"/>
        </w:rPr>
        <w:t>a án b</w:t>
      </w:r>
      <w:r w:rsidR="00817A56" w:rsidRPr="00FB3A77">
        <w:rPr>
          <w:sz w:val="28"/>
          <w:szCs w:val="28"/>
        </w:rPr>
        <w:t>ị</w:t>
      </w:r>
      <w:r w:rsidR="00817A56" w:rsidRPr="000274F9">
        <w:rPr>
          <w:sz w:val="28"/>
          <w:szCs w:val="28"/>
        </w:rPr>
        <w:t xml:space="preserve"> h</w:t>
      </w:r>
      <w:r w:rsidR="00817A56" w:rsidRPr="00FB3A77">
        <w:rPr>
          <w:sz w:val="28"/>
          <w:szCs w:val="28"/>
        </w:rPr>
        <w:t>ủ</w:t>
      </w:r>
      <w:r w:rsidR="00817A56" w:rsidRPr="000274F9">
        <w:rPr>
          <w:sz w:val="28"/>
          <w:szCs w:val="28"/>
        </w:rPr>
        <w:t>y, b</w:t>
      </w:r>
      <w:r w:rsidR="00817A56" w:rsidRPr="00FB3A77">
        <w:rPr>
          <w:sz w:val="28"/>
          <w:szCs w:val="28"/>
        </w:rPr>
        <w:t>ị</w:t>
      </w:r>
      <w:r w:rsidR="00817A56" w:rsidRPr="000274F9">
        <w:rPr>
          <w:sz w:val="28"/>
          <w:szCs w:val="28"/>
        </w:rPr>
        <w:t xml:space="preserve"> s</w:t>
      </w:r>
      <w:r w:rsidR="00817A56" w:rsidRPr="00FB3A77">
        <w:rPr>
          <w:sz w:val="28"/>
          <w:szCs w:val="28"/>
        </w:rPr>
        <w:t>ử</w:t>
      </w:r>
      <w:r w:rsidR="00817A56" w:rsidRPr="000274F9">
        <w:rPr>
          <w:sz w:val="28"/>
          <w:szCs w:val="28"/>
        </w:rPr>
        <w:t>a do l</w:t>
      </w:r>
      <w:r w:rsidR="00817A56" w:rsidRPr="00FB3A77">
        <w:rPr>
          <w:sz w:val="28"/>
          <w:szCs w:val="28"/>
        </w:rPr>
        <w:t>ỗ</w:t>
      </w:r>
      <w:r w:rsidR="00817A56" w:rsidRPr="000274F9">
        <w:rPr>
          <w:sz w:val="28"/>
          <w:szCs w:val="28"/>
        </w:rPr>
        <w:t>i ch</w:t>
      </w:r>
      <w:r w:rsidR="00817A56" w:rsidRPr="00FB3A77">
        <w:rPr>
          <w:sz w:val="28"/>
          <w:szCs w:val="28"/>
        </w:rPr>
        <w:t>ủ</w:t>
      </w:r>
      <w:r w:rsidR="00817A56" w:rsidRPr="000274F9">
        <w:rPr>
          <w:sz w:val="28"/>
          <w:szCs w:val="28"/>
        </w:rPr>
        <w:t xml:space="preserve"> quan c</w:t>
      </w:r>
      <w:r w:rsidR="00817A56" w:rsidRPr="00FB3A77">
        <w:rPr>
          <w:sz w:val="28"/>
          <w:szCs w:val="28"/>
        </w:rPr>
        <w:t>ủ</w:t>
      </w:r>
      <w:r w:rsidR="00817A56" w:rsidRPr="000274F9">
        <w:rPr>
          <w:sz w:val="28"/>
          <w:szCs w:val="28"/>
        </w:rPr>
        <w:t>a Th</w:t>
      </w:r>
      <w:r w:rsidR="00817A56" w:rsidRPr="00FB3A77">
        <w:rPr>
          <w:sz w:val="28"/>
          <w:szCs w:val="28"/>
        </w:rPr>
        <w:t>ẩ</w:t>
      </w:r>
      <w:r w:rsidR="00817A56" w:rsidRPr="000274F9">
        <w:rPr>
          <w:sz w:val="28"/>
          <w:szCs w:val="28"/>
        </w:rPr>
        <w:t>m ph</w:t>
      </w:r>
      <w:r w:rsidR="00817A56" w:rsidRPr="00FB3A77">
        <w:rPr>
          <w:sz w:val="28"/>
          <w:szCs w:val="28"/>
        </w:rPr>
        <w:t>á</w:t>
      </w:r>
      <w:r w:rsidR="00817A56" w:rsidRPr="000274F9">
        <w:rPr>
          <w:sz w:val="28"/>
          <w:szCs w:val="28"/>
        </w:rPr>
        <w:t>n; kh</w:t>
      </w:r>
      <w:r w:rsidR="00817A56" w:rsidRPr="00FB3A77">
        <w:rPr>
          <w:sz w:val="28"/>
          <w:szCs w:val="28"/>
        </w:rPr>
        <w:t>ô</w:t>
      </w:r>
      <w:r w:rsidR="00817A56" w:rsidRPr="000274F9">
        <w:rPr>
          <w:sz w:val="28"/>
          <w:szCs w:val="28"/>
        </w:rPr>
        <w:t xml:space="preserve">ng </w:t>
      </w:r>
      <w:r w:rsidR="00817A56" w:rsidRPr="00FB3A77">
        <w:rPr>
          <w:sz w:val="28"/>
          <w:szCs w:val="28"/>
        </w:rPr>
        <w:t>để</w:t>
      </w:r>
      <w:r w:rsidR="00817A56" w:rsidRPr="000274F9">
        <w:rPr>
          <w:sz w:val="28"/>
          <w:szCs w:val="28"/>
        </w:rPr>
        <w:t xml:space="preserve"> x</w:t>
      </w:r>
      <w:r w:rsidR="00817A56" w:rsidRPr="00FB3A77">
        <w:rPr>
          <w:sz w:val="28"/>
          <w:szCs w:val="28"/>
        </w:rPr>
        <w:t>ả</w:t>
      </w:r>
      <w:r w:rsidR="00817A56" w:rsidRPr="000274F9">
        <w:rPr>
          <w:sz w:val="28"/>
          <w:szCs w:val="28"/>
        </w:rPr>
        <w:t>y ra vi</w:t>
      </w:r>
      <w:r w:rsidR="00817A56" w:rsidRPr="00FB3A77">
        <w:rPr>
          <w:sz w:val="28"/>
          <w:szCs w:val="28"/>
        </w:rPr>
        <w:t>ệ</w:t>
      </w:r>
      <w:r w:rsidR="00817A56" w:rsidRPr="000274F9">
        <w:rPr>
          <w:sz w:val="28"/>
          <w:szCs w:val="28"/>
        </w:rPr>
        <w:t>c t</w:t>
      </w:r>
      <w:r w:rsidR="00817A56" w:rsidRPr="00FB3A77">
        <w:rPr>
          <w:sz w:val="28"/>
          <w:szCs w:val="28"/>
        </w:rPr>
        <w:t>ạ</w:t>
      </w:r>
      <w:r w:rsidR="00817A56" w:rsidRPr="000274F9">
        <w:rPr>
          <w:sz w:val="28"/>
          <w:szCs w:val="28"/>
        </w:rPr>
        <w:t xml:space="preserve">m </w:t>
      </w:r>
      <w:r w:rsidR="00817A56" w:rsidRPr="00FB3A77">
        <w:rPr>
          <w:sz w:val="28"/>
          <w:szCs w:val="28"/>
        </w:rPr>
        <w:t>đì</w:t>
      </w:r>
      <w:r w:rsidR="00817A56" w:rsidRPr="000274F9">
        <w:rPr>
          <w:sz w:val="28"/>
          <w:szCs w:val="28"/>
        </w:rPr>
        <w:t>nh ch</w:t>
      </w:r>
      <w:r w:rsidR="00817A56" w:rsidRPr="00FB3A77">
        <w:rPr>
          <w:sz w:val="28"/>
          <w:szCs w:val="28"/>
        </w:rPr>
        <w:t>ỉ</w:t>
      </w:r>
      <w:r w:rsidR="00817A56" w:rsidRPr="000274F9">
        <w:rPr>
          <w:sz w:val="28"/>
          <w:szCs w:val="28"/>
        </w:rPr>
        <w:t xml:space="preserve"> nhi</w:t>
      </w:r>
      <w:r w:rsidR="00817A56" w:rsidRPr="00FB3A77">
        <w:rPr>
          <w:sz w:val="28"/>
          <w:szCs w:val="28"/>
        </w:rPr>
        <w:t>ề</w:t>
      </w:r>
      <w:r w:rsidR="00817A56" w:rsidRPr="000274F9">
        <w:rPr>
          <w:sz w:val="28"/>
          <w:szCs w:val="28"/>
        </w:rPr>
        <w:t>u l</w:t>
      </w:r>
      <w:r w:rsidR="00817A56" w:rsidRPr="00FB3A77">
        <w:rPr>
          <w:sz w:val="28"/>
          <w:szCs w:val="28"/>
        </w:rPr>
        <w:t>ầ</w:t>
      </w:r>
      <w:r w:rsidR="00817A56" w:rsidRPr="000274F9">
        <w:rPr>
          <w:sz w:val="28"/>
          <w:szCs w:val="28"/>
        </w:rPr>
        <w:t xml:space="preserve">n </w:t>
      </w:r>
      <w:r w:rsidR="00817A56" w:rsidRPr="00FB3A77">
        <w:rPr>
          <w:sz w:val="28"/>
          <w:szCs w:val="28"/>
        </w:rPr>
        <w:t>đố</w:t>
      </w:r>
      <w:r w:rsidR="00817A56" w:rsidRPr="000274F9">
        <w:rPr>
          <w:sz w:val="28"/>
          <w:szCs w:val="28"/>
        </w:rPr>
        <w:t>i v</w:t>
      </w:r>
      <w:r w:rsidR="00817A56" w:rsidRPr="00FB3A77">
        <w:rPr>
          <w:sz w:val="28"/>
          <w:szCs w:val="28"/>
        </w:rPr>
        <w:t>ớ</w:t>
      </w:r>
      <w:r w:rsidR="00817A56" w:rsidRPr="000274F9">
        <w:rPr>
          <w:sz w:val="28"/>
          <w:szCs w:val="28"/>
        </w:rPr>
        <w:t>i m</w:t>
      </w:r>
      <w:r w:rsidR="00817A56" w:rsidRPr="00FB3A77">
        <w:rPr>
          <w:sz w:val="28"/>
          <w:szCs w:val="28"/>
        </w:rPr>
        <w:t>ộ</w:t>
      </w:r>
      <w:r w:rsidR="00817A56" w:rsidRPr="000274F9">
        <w:rPr>
          <w:sz w:val="28"/>
          <w:szCs w:val="28"/>
        </w:rPr>
        <w:t>t v</w:t>
      </w:r>
      <w:r w:rsidR="00817A56" w:rsidRPr="00FB3A77">
        <w:rPr>
          <w:sz w:val="28"/>
          <w:szCs w:val="28"/>
        </w:rPr>
        <w:t>ụ</w:t>
      </w:r>
      <w:r w:rsidR="00817A56" w:rsidRPr="000274F9">
        <w:rPr>
          <w:sz w:val="28"/>
          <w:szCs w:val="28"/>
        </w:rPr>
        <w:t xml:space="preserve"> </w:t>
      </w:r>
      <w:r w:rsidR="00817A56" w:rsidRPr="00FB3A77">
        <w:rPr>
          <w:sz w:val="28"/>
          <w:szCs w:val="28"/>
        </w:rPr>
        <w:t>á</w:t>
      </w:r>
      <w:r w:rsidR="00817A56">
        <w:rPr>
          <w:sz w:val="28"/>
          <w:szCs w:val="28"/>
        </w:rPr>
        <w:t>n.</w:t>
      </w:r>
    </w:p>
    <w:p w14:paraId="7F273FD1" w14:textId="2107B93A" w:rsidR="006A1788" w:rsidRDefault="00EB33A3" w:rsidP="006F21C9">
      <w:pPr>
        <w:pStyle w:val="NormalWeb"/>
        <w:spacing w:before="60" w:beforeAutospacing="0" w:after="0" w:afterAutospacing="0" w:line="264" w:lineRule="auto"/>
        <w:ind w:firstLine="720"/>
        <w:jc w:val="both"/>
        <w:rPr>
          <w:sz w:val="28"/>
          <w:szCs w:val="28"/>
        </w:rPr>
      </w:pPr>
      <w:r w:rsidRPr="008C3E2A">
        <w:rPr>
          <w:sz w:val="28"/>
          <w:szCs w:val="28"/>
        </w:rPr>
        <w:t>Thực hiện tốt việc tiếp nhận, giải quyết đơn khởi kiện của công dân; tránh</w:t>
      </w:r>
      <w:r w:rsidR="00306806">
        <w:rPr>
          <w:sz w:val="28"/>
          <w:szCs w:val="28"/>
        </w:rPr>
        <w:t xml:space="preserve"> tình trạng nhận đơn nhưng</w:t>
      </w:r>
      <w:r w:rsidRPr="00FB3A77">
        <w:rPr>
          <w:sz w:val="28"/>
          <w:szCs w:val="28"/>
        </w:rPr>
        <w:t xml:space="preserve"> kéo dài thời gian </w:t>
      </w:r>
      <w:r w:rsidR="00B01DC8">
        <w:rPr>
          <w:sz w:val="28"/>
          <w:szCs w:val="28"/>
        </w:rPr>
        <w:t xml:space="preserve">ra thông báo thụ lý và </w:t>
      </w:r>
      <w:r w:rsidRPr="00FB3A77">
        <w:rPr>
          <w:sz w:val="28"/>
          <w:szCs w:val="28"/>
        </w:rPr>
        <w:t>thụ lý</w:t>
      </w:r>
      <w:r w:rsidR="00B01DC8">
        <w:rPr>
          <w:sz w:val="28"/>
          <w:szCs w:val="28"/>
        </w:rPr>
        <w:t xml:space="preserve"> giải quyết</w:t>
      </w:r>
      <w:r w:rsidRPr="00FB3A77">
        <w:rPr>
          <w:sz w:val="28"/>
          <w:szCs w:val="28"/>
        </w:rPr>
        <w:t xml:space="preserve">. </w:t>
      </w:r>
      <w:r w:rsidR="00C46105">
        <w:rPr>
          <w:sz w:val="28"/>
          <w:szCs w:val="28"/>
        </w:rPr>
        <w:t>C</w:t>
      </w:r>
      <w:r w:rsidR="004D0C7C" w:rsidRPr="00A12A6D">
        <w:rPr>
          <w:sz w:val="28"/>
          <w:szCs w:val="28"/>
        </w:rPr>
        <w:t>hú trọng công tác</w:t>
      </w:r>
      <w:r w:rsidR="001D6738">
        <w:rPr>
          <w:sz w:val="28"/>
          <w:szCs w:val="28"/>
        </w:rPr>
        <w:t xml:space="preserve"> </w:t>
      </w:r>
      <w:r w:rsidR="001D6738" w:rsidRPr="00FB3A77">
        <w:rPr>
          <w:sz w:val="28"/>
          <w:szCs w:val="28"/>
        </w:rPr>
        <w:t xml:space="preserve">kiểm tra, sà soát việc </w:t>
      </w:r>
      <w:r w:rsidR="0061357E">
        <w:rPr>
          <w:sz w:val="28"/>
          <w:szCs w:val="28"/>
        </w:rPr>
        <w:t xml:space="preserve">tiếp nhận, thụ lý đơn khởi kiện; </w:t>
      </w:r>
      <w:r w:rsidR="004D0C7C" w:rsidRPr="00A12A6D">
        <w:rPr>
          <w:sz w:val="28"/>
          <w:szCs w:val="28"/>
        </w:rPr>
        <w:lastRenderedPageBreak/>
        <w:t>k</w:t>
      </w:r>
      <w:r w:rsidR="00A12A6D">
        <w:rPr>
          <w:sz w:val="28"/>
          <w:szCs w:val="28"/>
        </w:rPr>
        <w:t>i</w:t>
      </w:r>
      <w:r w:rsidR="00A12A6D" w:rsidRPr="00FB3A77">
        <w:rPr>
          <w:sz w:val="28"/>
          <w:szCs w:val="28"/>
        </w:rPr>
        <w:t>ể</w:t>
      </w:r>
      <w:r w:rsidR="00A12A6D">
        <w:rPr>
          <w:sz w:val="28"/>
          <w:szCs w:val="28"/>
        </w:rPr>
        <w:t>m tra c</w:t>
      </w:r>
      <w:r w:rsidR="00A12A6D" w:rsidRPr="00FB3A77">
        <w:rPr>
          <w:sz w:val="28"/>
          <w:szCs w:val="28"/>
        </w:rPr>
        <w:t>ô</w:t>
      </w:r>
      <w:r w:rsidR="00A12A6D">
        <w:rPr>
          <w:sz w:val="28"/>
          <w:szCs w:val="28"/>
        </w:rPr>
        <w:t>ng t</w:t>
      </w:r>
      <w:r w:rsidR="00A12A6D" w:rsidRPr="00FB3A77">
        <w:rPr>
          <w:sz w:val="28"/>
          <w:szCs w:val="28"/>
        </w:rPr>
        <w:t>á</w:t>
      </w:r>
      <w:r w:rsidR="008D5D03">
        <w:rPr>
          <w:sz w:val="28"/>
          <w:szCs w:val="28"/>
        </w:rPr>
        <w:t>c giải quyết, xét xử các vụ</w:t>
      </w:r>
      <w:r w:rsidR="00A12A6D">
        <w:rPr>
          <w:sz w:val="28"/>
          <w:szCs w:val="28"/>
        </w:rPr>
        <w:t xml:space="preserve"> </w:t>
      </w:r>
      <w:r w:rsidR="00A12A6D" w:rsidRPr="00FB3A77">
        <w:rPr>
          <w:sz w:val="28"/>
          <w:szCs w:val="28"/>
        </w:rPr>
        <w:t>á</w:t>
      </w:r>
      <w:r w:rsidR="00A12A6D">
        <w:rPr>
          <w:sz w:val="28"/>
          <w:szCs w:val="28"/>
        </w:rPr>
        <w:t>n h</w:t>
      </w:r>
      <w:r w:rsidR="00A12A6D" w:rsidRPr="00FB3A77">
        <w:rPr>
          <w:sz w:val="28"/>
          <w:szCs w:val="28"/>
        </w:rPr>
        <w:t>à</w:t>
      </w:r>
      <w:r w:rsidR="00A12A6D">
        <w:rPr>
          <w:sz w:val="28"/>
          <w:szCs w:val="28"/>
        </w:rPr>
        <w:t>nh ch</w:t>
      </w:r>
      <w:r w:rsidR="00A12A6D" w:rsidRPr="00FB3A77">
        <w:rPr>
          <w:sz w:val="28"/>
          <w:szCs w:val="28"/>
        </w:rPr>
        <w:t>í</w:t>
      </w:r>
      <w:r w:rsidR="00A12A6D">
        <w:rPr>
          <w:sz w:val="28"/>
          <w:szCs w:val="28"/>
        </w:rPr>
        <w:t xml:space="preserve">nh, </w:t>
      </w:r>
      <w:r w:rsidR="008D5D03">
        <w:rPr>
          <w:sz w:val="28"/>
          <w:szCs w:val="28"/>
        </w:rPr>
        <w:t xml:space="preserve">các vụ việc </w:t>
      </w:r>
      <w:r w:rsidR="00A12A6D">
        <w:rPr>
          <w:sz w:val="28"/>
          <w:szCs w:val="28"/>
        </w:rPr>
        <w:t>d</w:t>
      </w:r>
      <w:r w:rsidR="00A12A6D" w:rsidRPr="00FB3A77">
        <w:rPr>
          <w:sz w:val="28"/>
          <w:szCs w:val="28"/>
        </w:rPr>
        <w:t>â</w:t>
      </w:r>
      <w:r w:rsidR="00A12A6D">
        <w:rPr>
          <w:sz w:val="28"/>
          <w:szCs w:val="28"/>
        </w:rPr>
        <w:t>n s</w:t>
      </w:r>
      <w:r w:rsidR="00A12A6D" w:rsidRPr="00FB3A77">
        <w:rPr>
          <w:sz w:val="28"/>
          <w:szCs w:val="28"/>
        </w:rPr>
        <w:t>ự</w:t>
      </w:r>
      <w:r w:rsidR="0061357E">
        <w:rPr>
          <w:sz w:val="28"/>
          <w:szCs w:val="28"/>
        </w:rPr>
        <w:t xml:space="preserve"> của TAND cấp huyện.</w:t>
      </w:r>
    </w:p>
    <w:p w14:paraId="16A6DECB" w14:textId="4589D4F9" w:rsidR="0077662E" w:rsidRDefault="006A1788" w:rsidP="006F21C9">
      <w:pPr>
        <w:pStyle w:val="NormalWeb"/>
        <w:spacing w:before="60" w:beforeAutospacing="0" w:after="0" w:afterAutospacing="0" w:line="264" w:lineRule="auto"/>
        <w:ind w:firstLine="720"/>
        <w:jc w:val="both"/>
        <w:rPr>
          <w:sz w:val="28"/>
          <w:szCs w:val="28"/>
        </w:rPr>
      </w:pPr>
      <w:r>
        <w:rPr>
          <w:sz w:val="28"/>
          <w:szCs w:val="28"/>
        </w:rPr>
        <w:t xml:space="preserve">Tập trung giải quyết, xét xử các vụ việc còn tồn đọng, phức tạp, kéo dài; </w:t>
      </w:r>
      <w:r w:rsidR="000968D2" w:rsidRPr="000274F9">
        <w:rPr>
          <w:sz w:val="28"/>
          <w:szCs w:val="28"/>
        </w:rPr>
        <w:t>th</w:t>
      </w:r>
      <w:r w:rsidR="000968D2" w:rsidRPr="00FB3A77">
        <w:rPr>
          <w:sz w:val="28"/>
          <w:szCs w:val="28"/>
        </w:rPr>
        <w:t>ườ</w:t>
      </w:r>
      <w:r w:rsidR="000968D2" w:rsidRPr="000274F9">
        <w:rPr>
          <w:sz w:val="28"/>
          <w:szCs w:val="28"/>
        </w:rPr>
        <w:t>ng xuy</w:t>
      </w:r>
      <w:r w:rsidR="000968D2" w:rsidRPr="00FB3A77">
        <w:rPr>
          <w:sz w:val="28"/>
          <w:szCs w:val="28"/>
        </w:rPr>
        <w:t>ê</w:t>
      </w:r>
      <w:r w:rsidR="000968D2" w:rsidRPr="000274F9">
        <w:rPr>
          <w:sz w:val="28"/>
          <w:szCs w:val="28"/>
        </w:rPr>
        <w:t>n theo d</w:t>
      </w:r>
      <w:r w:rsidR="000968D2" w:rsidRPr="00FB3A77">
        <w:rPr>
          <w:sz w:val="28"/>
          <w:szCs w:val="28"/>
        </w:rPr>
        <w:t>õ</w:t>
      </w:r>
      <w:r w:rsidR="000968D2" w:rsidRPr="000274F9">
        <w:rPr>
          <w:sz w:val="28"/>
          <w:szCs w:val="28"/>
        </w:rPr>
        <w:t>i, r</w:t>
      </w:r>
      <w:r w:rsidR="000968D2" w:rsidRPr="00FB3A77">
        <w:rPr>
          <w:sz w:val="28"/>
          <w:szCs w:val="28"/>
        </w:rPr>
        <w:t>à</w:t>
      </w:r>
      <w:r w:rsidR="000968D2" w:rsidRPr="000274F9">
        <w:rPr>
          <w:sz w:val="28"/>
          <w:szCs w:val="28"/>
        </w:rPr>
        <w:t xml:space="preserve"> so</w:t>
      </w:r>
      <w:r w:rsidR="000968D2" w:rsidRPr="00FB3A77">
        <w:rPr>
          <w:sz w:val="28"/>
          <w:szCs w:val="28"/>
        </w:rPr>
        <w:t>á</w:t>
      </w:r>
      <w:r w:rsidR="000968D2" w:rsidRPr="000274F9">
        <w:rPr>
          <w:sz w:val="28"/>
          <w:szCs w:val="28"/>
        </w:rPr>
        <w:t xml:space="preserve">t, </w:t>
      </w:r>
      <w:r w:rsidR="000968D2" w:rsidRPr="00FB3A77">
        <w:rPr>
          <w:sz w:val="28"/>
          <w:szCs w:val="28"/>
        </w:rPr>
        <w:t>đô</w:t>
      </w:r>
      <w:r w:rsidR="000968D2" w:rsidRPr="000274F9">
        <w:rPr>
          <w:sz w:val="28"/>
          <w:szCs w:val="28"/>
        </w:rPr>
        <w:t xml:space="preserve">n </w:t>
      </w:r>
      <w:r w:rsidR="000968D2" w:rsidRPr="00FB3A77">
        <w:rPr>
          <w:sz w:val="28"/>
          <w:szCs w:val="28"/>
        </w:rPr>
        <w:t>đố</w:t>
      </w:r>
      <w:r w:rsidR="000968D2" w:rsidRPr="000274F9">
        <w:rPr>
          <w:sz w:val="28"/>
          <w:szCs w:val="28"/>
        </w:rPr>
        <w:t xml:space="preserve">c </w:t>
      </w:r>
      <w:r w:rsidR="000968D2" w:rsidRPr="00FB3A77">
        <w:rPr>
          <w:sz w:val="28"/>
          <w:szCs w:val="28"/>
        </w:rPr>
        <w:t>để</w:t>
      </w:r>
      <w:r w:rsidR="000968D2" w:rsidRPr="000274F9">
        <w:rPr>
          <w:sz w:val="28"/>
          <w:szCs w:val="28"/>
        </w:rPr>
        <w:t xml:space="preserve"> kh</w:t>
      </w:r>
      <w:r w:rsidR="000968D2" w:rsidRPr="00FB3A77">
        <w:rPr>
          <w:sz w:val="28"/>
          <w:szCs w:val="28"/>
        </w:rPr>
        <w:t>ắ</w:t>
      </w:r>
      <w:r w:rsidR="000968D2" w:rsidRPr="000274F9">
        <w:rPr>
          <w:sz w:val="28"/>
          <w:szCs w:val="28"/>
        </w:rPr>
        <w:t>c ph</w:t>
      </w:r>
      <w:r w:rsidR="000968D2" w:rsidRPr="00FB3A77">
        <w:rPr>
          <w:sz w:val="28"/>
          <w:szCs w:val="28"/>
        </w:rPr>
        <w:t>ụ</w:t>
      </w:r>
      <w:r w:rsidR="000968D2" w:rsidRPr="000274F9">
        <w:rPr>
          <w:sz w:val="28"/>
          <w:szCs w:val="28"/>
        </w:rPr>
        <w:t>c c</w:t>
      </w:r>
      <w:r w:rsidR="000968D2" w:rsidRPr="00FB3A77">
        <w:rPr>
          <w:sz w:val="28"/>
          <w:szCs w:val="28"/>
        </w:rPr>
        <w:t>á</w:t>
      </w:r>
      <w:r w:rsidR="000968D2" w:rsidRPr="000274F9">
        <w:rPr>
          <w:sz w:val="28"/>
          <w:szCs w:val="28"/>
        </w:rPr>
        <w:t>c nguy</w:t>
      </w:r>
      <w:r w:rsidR="000968D2" w:rsidRPr="00FB3A77">
        <w:rPr>
          <w:sz w:val="28"/>
          <w:szCs w:val="28"/>
        </w:rPr>
        <w:t>ê</w:t>
      </w:r>
      <w:r w:rsidR="000968D2" w:rsidRPr="000274F9">
        <w:rPr>
          <w:sz w:val="28"/>
          <w:szCs w:val="28"/>
        </w:rPr>
        <w:t>n nh</w:t>
      </w:r>
      <w:r w:rsidR="000968D2" w:rsidRPr="00FB3A77">
        <w:rPr>
          <w:sz w:val="28"/>
          <w:szCs w:val="28"/>
        </w:rPr>
        <w:t>â</w:t>
      </w:r>
      <w:r w:rsidR="000968D2" w:rsidRPr="000274F9">
        <w:rPr>
          <w:sz w:val="28"/>
          <w:szCs w:val="28"/>
        </w:rPr>
        <w:t>n t</w:t>
      </w:r>
      <w:r w:rsidR="000968D2" w:rsidRPr="00FB3A77">
        <w:rPr>
          <w:sz w:val="28"/>
          <w:szCs w:val="28"/>
        </w:rPr>
        <w:t>ạ</w:t>
      </w:r>
      <w:r w:rsidR="000968D2" w:rsidRPr="000274F9">
        <w:rPr>
          <w:sz w:val="28"/>
          <w:szCs w:val="28"/>
        </w:rPr>
        <w:t xml:space="preserve">m </w:t>
      </w:r>
      <w:r w:rsidR="000968D2" w:rsidRPr="00FB3A77">
        <w:rPr>
          <w:sz w:val="28"/>
          <w:szCs w:val="28"/>
        </w:rPr>
        <w:t>đì</w:t>
      </w:r>
      <w:r w:rsidR="000968D2" w:rsidRPr="000274F9">
        <w:rPr>
          <w:sz w:val="28"/>
          <w:szCs w:val="28"/>
        </w:rPr>
        <w:t>nh ch</w:t>
      </w:r>
      <w:r w:rsidR="000968D2" w:rsidRPr="00FB3A77">
        <w:rPr>
          <w:sz w:val="28"/>
          <w:szCs w:val="28"/>
        </w:rPr>
        <w:t>ỉ</w:t>
      </w:r>
      <w:r w:rsidR="00313A27">
        <w:rPr>
          <w:sz w:val="28"/>
          <w:szCs w:val="28"/>
        </w:rPr>
        <w:t xml:space="preserve">, ban hành các văn bản yêu cầu đương sự và các cơ quan liên quan trong việc cung cấp chứng cứ, hồ sơ; </w:t>
      </w:r>
      <w:r w:rsidR="000968D2" w:rsidRPr="000274F9">
        <w:rPr>
          <w:sz w:val="28"/>
          <w:szCs w:val="28"/>
        </w:rPr>
        <w:t>kh</w:t>
      </w:r>
      <w:r w:rsidR="000968D2" w:rsidRPr="00FB3A77">
        <w:rPr>
          <w:sz w:val="28"/>
          <w:szCs w:val="28"/>
        </w:rPr>
        <w:t>ẩ</w:t>
      </w:r>
      <w:r w:rsidR="000968D2" w:rsidRPr="000274F9">
        <w:rPr>
          <w:sz w:val="28"/>
          <w:szCs w:val="28"/>
        </w:rPr>
        <w:t>n tr</w:t>
      </w:r>
      <w:r w:rsidR="000968D2" w:rsidRPr="00FB3A77">
        <w:rPr>
          <w:sz w:val="28"/>
          <w:szCs w:val="28"/>
        </w:rPr>
        <w:t>ươ</w:t>
      </w:r>
      <w:r w:rsidR="000968D2" w:rsidRPr="000274F9">
        <w:rPr>
          <w:sz w:val="28"/>
          <w:szCs w:val="28"/>
        </w:rPr>
        <w:t>ng gi</w:t>
      </w:r>
      <w:r w:rsidR="000968D2" w:rsidRPr="00FB3A77">
        <w:rPr>
          <w:sz w:val="28"/>
          <w:szCs w:val="28"/>
        </w:rPr>
        <w:t>ả</w:t>
      </w:r>
      <w:r w:rsidR="000968D2" w:rsidRPr="000274F9">
        <w:rPr>
          <w:sz w:val="28"/>
          <w:szCs w:val="28"/>
        </w:rPr>
        <w:t>i quy</w:t>
      </w:r>
      <w:r w:rsidR="000968D2" w:rsidRPr="00FB3A77">
        <w:rPr>
          <w:sz w:val="28"/>
          <w:szCs w:val="28"/>
        </w:rPr>
        <w:t>ế</w:t>
      </w:r>
      <w:r w:rsidR="000968D2" w:rsidRPr="000274F9">
        <w:rPr>
          <w:sz w:val="28"/>
          <w:szCs w:val="28"/>
        </w:rPr>
        <w:t>t v</w:t>
      </w:r>
      <w:r w:rsidR="000968D2" w:rsidRPr="00FB3A77">
        <w:rPr>
          <w:sz w:val="28"/>
          <w:szCs w:val="28"/>
        </w:rPr>
        <w:t>ụ</w:t>
      </w:r>
      <w:r w:rsidR="000968D2" w:rsidRPr="000274F9">
        <w:rPr>
          <w:sz w:val="28"/>
          <w:szCs w:val="28"/>
        </w:rPr>
        <w:t xml:space="preserve"> vi</w:t>
      </w:r>
      <w:r w:rsidR="000968D2" w:rsidRPr="00FB3A77">
        <w:rPr>
          <w:sz w:val="28"/>
          <w:szCs w:val="28"/>
        </w:rPr>
        <w:t>ệ</w:t>
      </w:r>
      <w:r w:rsidR="000968D2" w:rsidRPr="000274F9">
        <w:rPr>
          <w:sz w:val="28"/>
          <w:szCs w:val="28"/>
        </w:rPr>
        <w:t>c khi c</w:t>
      </w:r>
      <w:r w:rsidR="000968D2" w:rsidRPr="00FB3A77">
        <w:rPr>
          <w:sz w:val="28"/>
          <w:szCs w:val="28"/>
        </w:rPr>
        <w:t>ă</w:t>
      </w:r>
      <w:r w:rsidR="000968D2" w:rsidRPr="000274F9">
        <w:rPr>
          <w:sz w:val="28"/>
          <w:szCs w:val="28"/>
        </w:rPr>
        <w:t>n c</w:t>
      </w:r>
      <w:r w:rsidR="000968D2" w:rsidRPr="00FB3A77">
        <w:rPr>
          <w:sz w:val="28"/>
          <w:szCs w:val="28"/>
        </w:rPr>
        <w:t>ứ</w:t>
      </w:r>
      <w:r w:rsidR="000968D2" w:rsidRPr="000274F9">
        <w:rPr>
          <w:sz w:val="28"/>
          <w:szCs w:val="28"/>
        </w:rPr>
        <w:t xml:space="preserve"> t</w:t>
      </w:r>
      <w:r w:rsidR="000968D2" w:rsidRPr="00FB3A77">
        <w:rPr>
          <w:sz w:val="28"/>
          <w:szCs w:val="28"/>
        </w:rPr>
        <w:t>ạ</w:t>
      </w:r>
      <w:r w:rsidR="000968D2" w:rsidRPr="000274F9">
        <w:rPr>
          <w:sz w:val="28"/>
          <w:szCs w:val="28"/>
        </w:rPr>
        <w:t xml:space="preserve">m </w:t>
      </w:r>
      <w:r w:rsidR="000968D2" w:rsidRPr="00FB3A77">
        <w:rPr>
          <w:sz w:val="28"/>
          <w:szCs w:val="28"/>
        </w:rPr>
        <w:t>đì</w:t>
      </w:r>
      <w:r w:rsidR="000968D2" w:rsidRPr="000274F9">
        <w:rPr>
          <w:sz w:val="28"/>
          <w:szCs w:val="28"/>
        </w:rPr>
        <w:t>nh ch</w:t>
      </w:r>
      <w:r w:rsidR="000968D2" w:rsidRPr="00FB3A77">
        <w:rPr>
          <w:sz w:val="28"/>
          <w:szCs w:val="28"/>
        </w:rPr>
        <w:t>ỉ</w:t>
      </w:r>
      <w:r w:rsidR="000968D2" w:rsidRPr="000274F9">
        <w:rPr>
          <w:sz w:val="28"/>
          <w:szCs w:val="28"/>
        </w:rPr>
        <w:t xml:space="preserve"> </w:t>
      </w:r>
      <w:r w:rsidR="000968D2" w:rsidRPr="00FB3A77">
        <w:rPr>
          <w:sz w:val="28"/>
          <w:szCs w:val="28"/>
        </w:rPr>
        <w:t>đã</w:t>
      </w:r>
      <w:r w:rsidR="000968D2" w:rsidRPr="000274F9">
        <w:rPr>
          <w:sz w:val="28"/>
          <w:szCs w:val="28"/>
        </w:rPr>
        <w:t xml:space="preserve"> h</w:t>
      </w:r>
      <w:r w:rsidR="000968D2" w:rsidRPr="00FB3A77">
        <w:rPr>
          <w:sz w:val="28"/>
          <w:szCs w:val="28"/>
        </w:rPr>
        <w:t>ế</w:t>
      </w:r>
      <w:r w:rsidR="00234D93">
        <w:rPr>
          <w:sz w:val="28"/>
          <w:szCs w:val="28"/>
        </w:rPr>
        <w:t>t.</w:t>
      </w:r>
    </w:p>
    <w:p w14:paraId="3C90CA81" w14:textId="311BE24D" w:rsidR="003B7A6D" w:rsidRDefault="0077662E" w:rsidP="006F21C9">
      <w:pPr>
        <w:pStyle w:val="NormalWeb"/>
        <w:spacing w:before="60" w:beforeAutospacing="0" w:after="0" w:afterAutospacing="0" w:line="264" w:lineRule="auto"/>
        <w:ind w:firstLine="720"/>
        <w:jc w:val="both"/>
        <w:rPr>
          <w:sz w:val="28"/>
          <w:szCs w:val="28"/>
        </w:rPr>
      </w:pPr>
      <w:r>
        <w:rPr>
          <w:sz w:val="28"/>
          <w:szCs w:val="28"/>
        </w:rPr>
        <w:t>H</w:t>
      </w:r>
      <w:r w:rsidR="000968D2" w:rsidRPr="00FB3A77">
        <w:rPr>
          <w:sz w:val="28"/>
          <w:szCs w:val="28"/>
        </w:rPr>
        <w:t>ạ</w:t>
      </w:r>
      <w:r w:rsidR="000968D2" w:rsidRPr="000274F9">
        <w:rPr>
          <w:sz w:val="28"/>
          <w:szCs w:val="28"/>
        </w:rPr>
        <w:t>n ch</w:t>
      </w:r>
      <w:r w:rsidR="000968D2" w:rsidRPr="00FB3A77">
        <w:rPr>
          <w:sz w:val="28"/>
          <w:szCs w:val="28"/>
        </w:rPr>
        <w:t>ế</w:t>
      </w:r>
      <w:r w:rsidR="000968D2" w:rsidRPr="000274F9">
        <w:rPr>
          <w:sz w:val="28"/>
          <w:szCs w:val="28"/>
        </w:rPr>
        <w:t xml:space="preserve"> vi</w:t>
      </w:r>
      <w:r w:rsidR="000968D2" w:rsidRPr="00FB3A77">
        <w:rPr>
          <w:sz w:val="28"/>
          <w:szCs w:val="28"/>
        </w:rPr>
        <w:t>ệ</w:t>
      </w:r>
      <w:r w:rsidR="000968D2" w:rsidRPr="000274F9">
        <w:rPr>
          <w:sz w:val="28"/>
          <w:szCs w:val="28"/>
        </w:rPr>
        <w:t>c tuy</w:t>
      </w:r>
      <w:r w:rsidR="000968D2" w:rsidRPr="00FB3A77">
        <w:rPr>
          <w:sz w:val="28"/>
          <w:szCs w:val="28"/>
        </w:rPr>
        <w:t>ê</w:t>
      </w:r>
      <w:r w:rsidR="000968D2" w:rsidRPr="000274F9">
        <w:rPr>
          <w:sz w:val="28"/>
          <w:szCs w:val="28"/>
        </w:rPr>
        <w:t xml:space="preserve">n </w:t>
      </w:r>
      <w:r w:rsidR="000968D2" w:rsidRPr="00FB3A77">
        <w:rPr>
          <w:sz w:val="28"/>
          <w:szCs w:val="28"/>
        </w:rPr>
        <w:t>á</w:t>
      </w:r>
      <w:r w:rsidR="000968D2" w:rsidRPr="000274F9">
        <w:rPr>
          <w:sz w:val="28"/>
          <w:szCs w:val="28"/>
        </w:rPr>
        <w:t>n kh</w:t>
      </w:r>
      <w:r w:rsidR="000968D2" w:rsidRPr="00FB3A77">
        <w:rPr>
          <w:sz w:val="28"/>
          <w:szCs w:val="28"/>
        </w:rPr>
        <w:t>ô</w:t>
      </w:r>
      <w:r w:rsidR="000968D2" w:rsidRPr="000274F9">
        <w:rPr>
          <w:sz w:val="28"/>
          <w:szCs w:val="28"/>
        </w:rPr>
        <w:t>ng r</w:t>
      </w:r>
      <w:r w:rsidR="000968D2" w:rsidRPr="00FB3A77">
        <w:rPr>
          <w:sz w:val="28"/>
          <w:szCs w:val="28"/>
        </w:rPr>
        <w:t>õ</w:t>
      </w:r>
      <w:r w:rsidR="000968D2" w:rsidRPr="000274F9">
        <w:rPr>
          <w:sz w:val="28"/>
          <w:szCs w:val="28"/>
        </w:rPr>
        <w:t>, kh</w:t>
      </w:r>
      <w:r w:rsidR="000968D2" w:rsidRPr="00FB3A77">
        <w:rPr>
          <w:sz w:val="28"/>
          <w:szCs w:val="28"/>
        </w:rPr>
        <w:t>ó</w:t>
      </w:r>
      <w:r w:rsidR="000968D2" w:rsidRPr="000274F9">
        <w:rPr>
          <w:sz w:val="28"/>
          <w:szCs w:val="28"/>
        </w:rPr>
        <w:t xml:space="preserve"> thi h</w:t>
      </w:r>
      <w:r w:rsidR="000968D2" w:rsidRPr="00FB3A77">
        <w:rPr>
          <w:sz w:val="28"/>
          <w:szCs w:val="28"/>
        </w:rPr>
        <w:t>à</w:t>
      </w:r>
      <w:r w:rsidR="000968D2" w:rsidRPr="000274F9">
        <w:rPr>
          <w:sz w:val="28"/>
          <w:szCs w:val="28"/>
        </w:rPr>
        <w:t>nh; t</w:t>
      </w:r>
      <w:r w:rsidR="000968D2" w:rsidRPr="00FB3A77">
        <w:rPr>
          <w:sz w:val="28"/>
          <w:szCs w:val="28"/>
        </w:rPr>
        <w:t>ă</w:t>
      </w:r>
      <w:r w:rsidR="000968D2" w:rsidRPr="000274F9">
        <w:rPr>
          <w:sz w:val="28"/>
          <w:szCs w:val="28"/>
        </w:rPr>
        <w:t>ng c</w:t>
      </w:r>
      <w:r w:rsidR="000968D2" w:rsidRPr="00FB3A77">
        <w:rPr>
          <w:sz w:val="28"/>
          <w:szCs w:val="28"/>
        </w:rPr>
        <w:t>ườ</w:t>
      </w:r>
      <w:r w:rsidR="000968D2" w:rsidRPr="000274F9">
        <w:rPr>
          <w:sz w:val="28"/>
          <w:szCs w:val="28"/>
        </w:rPr>
        <w:t>ng c</w:t>
      </w:r>
      <w:r w:rsidR="000968D2" w:rsidRPr="00FB3A77">
        <w:rPr>
          <w:sz w:val="28"/>
          <w:szCs w:val="28"/>
        </w:rPr>
        <w:t>ô</w:t>
      </w:r>
      <w:r w:rsidR="000968D2" w:rsidRPr="000274F9">
        <w:rPr>
          <w:sz w:val="28"/>
          <w:szCs w:val="28"/>
        </w:rPr>
        <w:t>ng t</w:t>
      </w:r>
      <w:r w:rsidR="000968D2" w:rsidRPr="00FB3A77">
        <w:rPr>
          <w:sz w:val="28"/>
          <w:szCs w:val="28"/>
        </w:rPr>
        <w:t>á</w:t>
      </w:r>
      <w:r w:rsidR="000968D2" w:rsidRPr="000274F9">
        <w:rPr>
          <w:sz w:val="28"/>
          <w:szCs w:val="28"/>
        </w:rPr>
        <w:t>c</w:t>
      </w:r>
      <w:r w:rsidR="00471A87">
        <w:rPr>
          <w:sz w:val="28"/>
          <w:szCs w:val="28"/>
        </w:rPr>
        <w:t xml:space="preserve"> đối thoại,</w:t>
      </w:r>
      <w:r w:rsidR="000968D2" w:rsidRPr="000274F9">
        <w:rPr>
          <w:sz w:val="28"/>
          <w:szCs w:val="28"/>
        </w:rPr>
        <w:t xml:space="preserve"> h</w:t>
      </w:r>
      <w:r w:rsidR="000968D2" w:rsidRPr="00FB3A77">
        <w:rPr>
          <w:sz w:val="28"/>
          <w:szCs w:val="28"/>
        </w:rPr>
        <w:t>ò</w:t>
      </w:r>
      <w:r w:rsidR="000968D2" w:rsidRPr="000274F9">
        <w:rPr>
          <w:sz w:val="28"/>
          <w:szCs w:val="28"/>
        </w:rPr>
        <w:t>a gi</w:t>
      </w:r>
      <w:r w:rsidR="000968D2" w:rsidRPr="00FB3A77">
        <w:rPr>
          <w:sz w:val="28"/>
          <w:szCs w:val="28"/>
        </w:rPr>
        <w:t>ả</w:t>
      </w:r>
      <w:r w:rsidR="000968D2" w:rsidRPr="000274F9">
        <w:rPr>
          <w:sz w:val="28"/>
          <w:szCs w:val="28"/>
        </w:rPr>
        <w:t>i trong gi</w:t>
      </w:r>
      <w:r w:rsidR="000968D2" w:rsidRPr="00FB3A77">
        <w:rPr>
          <w:sz w:val="28"/>
          <w:szCs w:val="28"/>
        </w:rPr>
        <w:t>ả</w:t>
      </w:r>
      <w:r w:rsidR="000968D2" w:rsidRPr="000274F9">
        <w:rPr>
          <w:sz w:val="28"/>
          <w:szCs w:val="28"/>
        </w:rPr>
        <w:t>i quy</w:t>
      </w:r>
      <w:r w:rsidR="000968D2" w:rsidRPr="00FB3A77">
        <w:rPr>
          <w:sz w:val="28"/>
          <w:szCs w:val="28"/>
        </w:rPr>
        <w:t>ế</w:t>
      </w:r>
      <w:r w:rsidR="000968D2" w:rsidRPr="000274F9">
        <w:rPr>
          <w:sz w:val="28"/>
          <w:szCs w:val="28"/>
        </w:rPr>
        <w:t>t c</w:t>
      </w:r>
      <w:r w:rsidR="000968D2" w:rsidRPr="00FB3A77">
        <w:rPr>
          <w:sz w:val="28"/>
          <w:szCs w:val="28"/>
        </w:rPr>
        <w:t>á</w:t>
      </w:r>
      <w:r w:rsidR="000968D2" w:rsidRPr="000274F9">
        <w:rPr>
          <w:sz w:val="28"/>
          <w:szCs w:val="28"/>
        </w:rPr>
        <w:t>c v</w:t>
      </w:r>
      <w:r w:rsidR="000968D2" w:rsidRPr="00FB3A77">
        <w:rPr>
          <w:sz w:val="28"/>
          <w:szCs w:val="28"/>
        </w:rPr>
        <w:t>ụ</w:t>
      </w:r>
      <w:r w:rsidR="000968D2" w:rsidRPr="000274F9">
        <w:rPr>
          <w:sz w:val="28"/>
          <w:szCs w:val="28"/>
        </w:rPr>
        <w:t xml:space="preserve"> </w:t>
      </w:r>
      <w:r w:rsidR="00471A87">
        <w:rPr>
          <w:sz w:val="28"/>
          <w:szCs w:val="28"/>
        </w:rPr>
        <w:t xml:space="preserve">việc hành chính, </w:t>
      </w:r>
      <w:r w:rsidR="000968D2" w:rsidRPr="000274F9">
        <w:rPr>
          <w:sz w:val="28"/>
          <w:szCs w:val="28"/>
        </w:rPr>
        <w:t>d</w:t>
      </w:r>
      <w:r w:rsidR="000968D2" w:rsidRPr="00FB3A77">
        <w:rPr>
          <w:sz w:val="28"/>
          <w:szCs w:val="28"/>
        </w:rPr>
        <w:t>â</w:t>
      </w:r>
      <w:r w:rsidR="000968D2" w:rsidRPr="000274F9">
        <w:rPr>
          <w:sz w:val="28"/>
          <w:szCs w:val="28"/>
        </w:rPr>
        <w:t>n s</w:t>
      </w:r>
      <w:r w:rsidR="000968D2" w:rsidRPr="00FB3A77">
        <w:rPr>
          <w:sz w:val="28"/>
          <w:szCs w:val="28"/>
        </w:rPr>
        <w:t>ự</w:t>
      </w:r>
      <w:r>
        <w:rPr>
          <w:sz w:val="28"/>
          <w:szCs w:val="28"/>
        </w:rPr>
        <w:t>.</w:t>
      </w:r>
    </w:p>
    <w:p w14:paraId="7EC1114C" w14:textId="5D8A9E47" w:rsidR="0091416F" w:rsidRDefault="0091416F" w:rsidP="0091416F">
      <w:pPr>
        <w:spacing w:before="60" w:line="264" w:lineRule="auto"/>
        <w:ind w:firstLine="720"/>
        <w:jc w:val="both"/>
        <w:rPr>
          <w:rFonts w:ascii="Times New Roman" w:hAnsi="Times New Roman"/>
        </w:rPr>
      </w:pPr>
      <w:r>
        <w:rPr>
          <w:rFonts w:ascii="Times New Roman" w:hAnsi="Times New Roman"/>
        </w:rPr>
        <w:t xml:space="preserve">(4) </w:t>
      </w:r>
      <w:r w:rsidRPr="000274F9">
        <w:rPr>
          <w:rFonts w:ascii="Times New Roman" w:hAnsi="Times New Roman"/>
        </w:rPr>
        <w:t>Tranh thủ s</w:t>
      </w:r>
      <w:r w:rsidR="00ED0B4A">
        <w:rPr>
          <w:rFonts w:ascii="Times New Roman" w:hAnsi="Times New Roman"/>
        </w:rPr>
        <w:t xml:space="preserve">ự </w:t>
      </w:r>
      <w:r w:rsidR="00FB5337">
        <w:rPr>
          <w:rFonts w:ascii="Times New Roman" w:hAnsi="Times New Roman"/>
        </w:rPr>
        <w:t xml:space="preserve">hỗ trợ, giúp đỡ của </w:t>
      </w:r>
      <w:r w:rsidR="00ED0B4A">
        <w:rPr>
          <w:rFonts w:ascii="Times New Roman" w:hAnsi="Times New Roman"/>
        </w:rPr>
        <w:t xml:space="preserve">cấp ủy, </w:t>
      </w:r>
      <w:r w:rsidRPr="000274F9">
        <w:rPr>
          <w:rFonts w:ascii="Times New Roman" w:hAnsi="Times New Roman"/>
        </w:rPr>
        <w:t xml:space="preserve">chính quyền địa phương đối với công tác giải quyết, xét xử các loại án của </w:t>
      </w:r>
      <w:r>
        <w:rPr>
          <w:rFonts w:ascii="Times New Roman" w:hAnsi="Times New Roman"/>
        </w:rPr>
        <w:t>TAND</w:t>
      </w:r>
      <w:r w:rsidRPr="000274F9">
        <w:rPr>
          <w:rFonts w:ascii="Times New Roman" w:hAnsi="Times New Roman"/>
        </w:rPr>
        <w:t xml:space="preserve"> hai cấp</w:t>
      </w:r>
      <w:r w:rsidR="003C13C0">
        <w:rPr>
          <w:rFonts w:ascii="Times New Roman" w:hAnsi="Times New Roman"/>
        </w:rPr>
        <w:t xml:space="preserve">. </w:t>
      </w:r>
      <w:r w:rsidRPr="000274F9">
        <w:rPr>
          <w:rFonts w:ascii="Times New Roman" w:hAnsi="Times New Roman"/>
        </w:rPr>
        <w:t xml:space="preserve">Đối với số án tồn đọng, </w:t>
      </w:r>
      <w:r w:rsidR="003C13C0">
        <w:rPr>
          <w:rFonts w:ascii="Times New Roman" w:hAnsi="Times New Roman"/>
        </w:rPr>
        <w:t xml:space="preserve">phức tạp, </w:t>
      </w:r>
      <w:r w:rsidRPr="000274F9">
        <w:rPr>
          <w:rFonts w:ascii="Times New Roman" w:hAnsi="Times New Roman"/>
        </w:rPr>
        <w:t>kéo dài, đề nghị T</w:t>
      </w:r>
      <w:r>
        <w:rPr>
          <w:rFonts w:ascii="Times New Roman" w:hAnsi="Times New Roman"/>
        </w:rPr>
        <w:t>AND</w:t>
      </w:r>
      <w:r w:rsidR="006502B7">
        <w:rPr>
          <w:rFonts w:ascii="Times New Roman" w:hAnsi="Times New Roman"/>
        </w:rPr>
        <w:t xml:space="preserve"> hai cấp</w:t>
      </w:r>
      <w:r w:rsidRPr="000274F9">
        <w:rPr>
          <w:rFonts w:ascii="Times New Roman" w:hAnsi="Times New Roman"/>
        </w:rPr>
        <w:t xml:space="preserve"> </w:t>
      </w:r>
      <w:r w:rsidR="003C13C0">
        <w:rPr>
          <w:rFonts w:ascii="Times New Roman" w:hAnsi="Times New Roman"/>
        </w:rPr>
        <w:t xml:space="preserve">định kỳ tổng hợp, </w:t>
      </w:r>
      <w:r w:rsidRPr="000274F9">
        <w:rPr>
          <w:rFonts w:ascii="Times New Roman" w:hAnsi="Times New Roman"/>
        </w:rPr>
        <w:t xml:space="preserve">báo cáo với cấp ủy, chính quyền </w:t>
      </w:r>
      <w:r>
        <w:rPr>
          <w:rFonts w:ascii="Times New Roman" w:hAnsi="Times New Roman"/>
        </w:rPr>
        <w:t>để</w:t>
      </w:r>
      <w:r w:rsidRPr="000274F9">
        <w:rPr>
          <w:rFonts w:ascii="Times New Roman" w:hAnsi="Times New Roman"/>
        </w:rPr>
        <w:t xml:space="preserve"> có giải pháp xử lý, giải quyết dứt điểm.</w:t>
      </w:r>
    </w:p>
    <w:p w14:paraId="26C8C058" w14:textId="09DE5350" w:rsidR="007B6B56" w:rsidRDefault="009F1EBD" w:rsidP="006F21C9">
      <w:pPr>
        <w:spacing w:before="60" w:line="264" w:lineRule="auto"/>
        <w:ind w:firstLine="720"/>
        <w:jc w:val="both"/>
        <w:rPr>
          <w:rFonts w:ascii="Times New Roman" w:hAnsi="Times New Roman"/>
        </w:rPr>
      </w:pPr>
      <w:r>
        <w:rPr>
          <w:rFonts w:ascii="Times New Roman" w:hAnsi="Times New Roman"/>
        </w:rPr>
        <w:t xml:space="preserve">(5) </w:t>
      </w:r>
      <w:r w:rsidR="007B6B56" w:rsidRPr="00B7310A">
        <w:rPr>
          <w:rFonts w:ascii="Times New Roman" w:hAnsi="Times New Roman"/>
        </w:rPr>
        <w:t>Phối hợp chặt chẽ với các cơ quan tiến hành tố tụng và các cơ quan có liên quan trong quá trình giải quyết</w:t>
      </w:r>
      <w:r w:rsidR="00E76A4E">
        <w:rPr>
          <w:rFonts w:ascii="Times New Roman" w:hAnsi="Times New Roman"/>
        </w:rPr>
        <w:t>, xét xử các vụ việc,</w:t>
      </w:r>
      <w:r w:rsidR="007B6B56" w:rsidRPr="00B7310A">
        <w:rPr>
          <w:rFonts w:ascii="Times New Roman" w:hAnsi="Times New Roman"/>
        </w:rPr>
        <w:t xml:space="preserve"> nhất là với chính quyền địa phương, các cơ quan bổ trợ tư pháp trong thu thập chứng cứ, giám định, định giá tài sản; với cơ</w:t>
      </w:r>
      <w:r w:rsidR="007B6B56">
        <w:rPr>
          <w:rFonts w:ascii="Times New Roman" w:hAnsi="Times New Roman"/>
        </w:rPr>
        <w:t xml:space="preserve"> quan THADS</w:t>
      </w:r>
      <w:r w:rsidR="007B6B56" w:rsidRPr="00B7310A">
        <w:rPr>
          <w:rFonts w:ascii="Times New Roman" w:hAnsi="Times New Roman"/>
        </w:rPr>
        <w:t xml:space="preserve"> trong rà soát, thi hành các quyết định củ</w:t>
      </w:r>
      <w:r w:rsidR="00E76A4E">
        <w:rPr>
          <w:rFonts w:ascii="Times New Roman" w:hAnsi="Times New Roman"/>
        </w:rPr>
        <w:t>a Tòa án...</w:t>
      </w:r>
    </w:p>
    <w:p w14:paraId="389A2DD2" w14:textId="638DDF6E" w:rsidR="0052211A" w:rsidRDefault="00781B87" w:rsidP="006F21C9">
      <w:pPr>
        <w:spacing w:before="60" w:line="264" w:lineRule="auto"/>
        <w:ind w:firstLine="720"/>
        <w:jc w:val="both"/>
        <w:rPr>
          <w:rFonts w:ascii="Times New Roman" w:hAnsi="Times New Roman"/>
        </w:rPr>
      </w:pPr>
      <w:r>
        <w:rPr>
          <w:rFonts w:ascii="Times New Roman" w:hAnsi="Times New Roman"/>
        </w:rPr>
        <w:t>C</w:t>
      </w:r>
      <w:r w:rsidR="0052211A" w:rsidRPr="000274F9">
        <w:rPr>
          <w:rFonts w:ascii="Times New Roman" w:hAnsi="Times New Roman"/>
        </w:rPr>
        <w:t>hủ động xây dựng quy chế phối hợp với các cơ quan hành chính</w:t>
      </w:r>
      <w:r>
        <w:rPr>
          <w:rFonts w:ascii="Times New Roman" w:hAnsi="Times New Roman"/>
        </w:rPr>
        <w:t xml:space="preserve"> nhà nước</w:t>
      </w:r>
      <w:r w:rsidR="0052211A" w:rsidRPr="000274F9">
        <w:rPr>
          <w:rFonts w:ascii="Times New Roman" w:hAnsi="Times New Roman"/>
        </w:rPr>
        <w:t xml:space="preserve"> có liên quan</w:t>
      </w:r>
      <w:r w:rsidR="009F1EBD">
        <w:rPr>
          <w:rFonts w:ascii="Times New Roman" w:hAnsi="Times New Roman"/>
        </w:rPr>
        <w:t xml:space="preserve">, </w:t>
      </w:r>
      <w:r w:rsidR="0052211A" w:rsidRPr="000274F9">
        <w:rPr>
          <w:rFonts w:ascii="Times New Roman" w:hAnsi="Times New Roman"/>
        </w:rPr>
        <w:t>tạo điều kiện thuận</w:t>
      </w:r>
      <w:r w:rsidR="00670CD0">
        <w:rPr>
          <w:rFonts w:ascii="Times New Roman" w:hAnsi="Times New Roman"/>
        </w:rPr>
        <w:t xml:space="preserve"> lợi cho công tác giải quyết các vụ việc</w:t>
      </w:r>
      <w:r w:rsidR="00E76A4E">
        <w:rPr>
          <w:rFonts w:ascii="Times New Roman" w:hAnsi="Times New Roman"/>
        </w:rPr>
        <w:t>.</w:t>
      </w:r>
    </w:p>
    <w:p w14:paraId="44961153" w14:textId="54F903DB" w:rsidR="006F14FE" w:rsidRPr="000D2A18" w:rsidRDefault="000D2A18" w:rsidP="006F14FE">
      <w:pPr>
        <w:pStyle w:val="NormalWeb"/>
        <w:spacing w:before="60" w:beforeAutospacing="0" w:after="0" w:afterAutospacing="0" w:line="264" w:lineRule="auto"/>
        <w:ind w:firstLine="720"/>
        <w:jc w:val="both"/>
        <w:rPr>
          <w:sz w:val="28"/>
          <w:szCs w:val="28"/>
        </w:rPr>
      </w:pPr>
      <w:r w:rsidRPr="000D2A18">
        <w:rPr>
          <w:sz w:val="28"/>
          <w:szCs w:val="28"/>
        </w:rPr>
        <w:t xml:space="preserve">(6) </w:t>
      </w:r>
      <w:r w:rsidR="00A575B0">
        <w:rPr>
          <w:sz w:val="28"/>
          <w:szCs w:val="28"/>
        </w:rPr>
        <w:t xml:space="preserve">Tăng cường hơn nữa công tác </w:t>
      </w:r>
      <w:r w:rsidR="006B04E4">
        <w:rPr>
          <w:sz w:val="28"/>
          <w:szCs w:val="28"/>
        </w:rPr>
        <w:t>kiểm tra</w:t>
      </w:r>
      <w:r w:rsidR="00287AC4" w:rsidRPr="000D2A18">
        <w:rPr>
          <w:sz w:val="28"/>
          <w:szCs w:val="28"/>
        </w:rPr>
        <w:t xml:space="preserve"> chuyên môn</w:t>
      </w:r>
      <w:r w:rsidR="00A575B0">
        <w:rPr>
          <w:sz w:val="28"/>
          <w:szCs w:val="28"/>
        </w:rPr>
        <w:t xml:space="preserve"> của TAND tỉnh</w:t>
      </w:r>
      <w:r w:rsidR="0052211A" w:rsidRPr="000D2A18">
        <w:rPr>
          <w:sz w:val="28"/>
          <w:szCs w:val="28"/>
        </w:rPr>
        <w:t xml:space="preserve"> đối với TAND cấp huyện </w:t>
      </w:r>
      <w:r w:rsidR="00A575B0">
        <w:rPr>
          <w:sz w:val="28"/>
          <w:szCs w:val="28"/>
        </w:rPr>
        <w:t xml:space="preserve">và công tác tự kiểm tra của TAND cấp huyện </w:t>
      </w:r>
      <w:r w:rsidR="0015300B">
        <w:rPr>
          <w:sz w:val="28"/>
          <w:szCs w:val="28"/>
        </w:rPr>
        <w:t xml:space="preserve">để nâng cao chất lượng xét xử, nhất là trong việc </w:t>
      </w:r>
      <w:r w:rsidR="0052211A" w:rsidRPr="000D2A18">
        <w:rPr>
          <w:sz w:val="28"/>
          <w:szCs w:val="28"/>
        </w:rPr>
        <w:t>kiểm tra trách nhiệm</w:t>
      </w:r>
      <w:r w:rsidR="00E07844" w:rsidRPr="000D2A18">
        <w:rPr>
          <w:sz w:val="28"/>
          <w:szCs w:val="28"/>
        </w:rPr>
        <w:t xml:space="preserve"> của các </w:t>
      </w:r>
      <w:r>
        <w:rPr>
          <w:sz w:val="28"/>
          <w:szCs w:val="28"/>
        </w:rPr>
        <w:t>T</w:t>
      </w:r>
      <w:r w:rsidR="00E07844" w:rsidRPr="000D2A18">
        <w:rPr>
          <w:sz w:val="28"/>
          <w:szCs w:val="28"/>
        </w:rPr>
        <w:t xml:space="preserve">hẩm phán, </w:t>
      </w:r>
      <w:r>
        <w:rPr>
          <w:sz w:val="28"/>
          <w:szCs w:val="28"/>
        </w:rPr>
        <w:t>T</w:t>
      </w:r>
      <w:r w:rsidR="00E07844" w:rsidRPr="000D2A18">
        <w:rPr>
          <w:sz w:val="28"/>
          <w:szCs w:val="28"/>
        </w:rPr>
        <w:t>hư ký</w:t>
      </w:r>
      <w:r w:rsidR="005D6035">
        <w:rPr>
          <w:sz w:val="28"/>
          <w:szCs w:val="28"/>
        </w:rPr>
        <w:t>;</w:t>
      </w:r>
      <w:r w:rsidR="00035DFD">
        <w:rPr>
          <w:sz w:val="28"/>
          <w:szCs w:val="28"/>
        </w:rPr>
        <w:t xml:space="preserve"> </w:t>
      </w:r>
      <w:r w:rsidR="00E07844" w:rsidRPr="000D2A18">
        <w:rPr>
          <w:sz w:val="28"/>
          <w:szCs w:val="28"/>
        </w:rPr>
        <w:t>kịp thời phát hiện những sai sót để có giải pháp chấn chỉnh</w:t>
      </w:r>
      <w:r>
        <w:rPr>
          <w:sz w:val="28"/>
          <w:szCs w:val="28"/>
        </w:rPr>
        <w:t xml:space="preserve">; </w:t>
      </w:r>
      <w:r w:rsidR="00AE41C7" w:rsidRPr="000D2A18">
        <w:rPr>
          <w:sz w:val="28"/>
          <w:szCs w:val="28"/>
        </w:rPr>
        <w:t xml:space="preserve">xử lý nghiêm </w:t>
      </w:r>
      <w:r>
        <w:rPr>
          <w:sz w:val="28"/>
          <w:szCs w:val="28"/>
        </w:rPr>
        <w:t xml:space="preserve">những </w:t>
      </w:r>
      <w:r w:rsidR="00AE41C7" w:rsidRPr="000D2A18">
        <w:rPr>
          <w:sz w:val="28"/>
          <w:szCs w:val="28"/>
        </w:rPr>
        <w:t xml:space="preserve">trường hợp </w:t>
      </w:r>
      <w:r>
        <w:rPr>
          <w:sz w:val="28"/>
          <w:szCs w:val="28"/>
        </w:rPr>
        <w:t xml:space="preserve">vi </w:t>
      </w:r>
      <w:r w:rsidR="00AE41C7" w:rsidRPr="000D2A18">
        <w:rPr>
          <w:sz w:val="28"/>
          <w:szCs w:val="28"/>
        </w:rPr>
        <w:t>phạm</w:t>
      </w:r>
      <w:r w:rsidR="008D5A31">
        <w:rPr>
          <w:sz w:val="28"/>
          <w:szCs w:val="28"/>
        </w:rPr>
        <w:t xml:space="preserve"> quy định của pháp luật và </w:t>
      </w:r>
      <w:r w:rsidR="006F14FE">
        <w:rPr>
          <w:sz w:val="28"/>
          <w:szCs w:val="28"/>
        </w:rPr>
        <w:t>quy tắc ứng xử của cán bộ, công chức ngành TAND.</w:t>
      </w:r>
    </w:p>
    <w:p w14:paraId="0226C120" w14:textId="708587F8" w:rsidR="00B7310A" w:rsidRPr="000D2A18" w:rsidRDefault="00696279" w:rsidP="000D2A18">
      <w:pPr>
        <w:pStyle w:val="NormalWeb"/>
        <w:spacing w:before="60" w:beforeAutospacing="0" w:after="0" w:afterAutospacing="0" w:line="264" w:lineRule="auto"/>
        <w:ind w:firstLine="720"/>
        <w:jc w:val="both"/>
        <w:rPr>
          <w:sz w:val="28"/>
          <w:szCs w:val="28"/>
        </w:rPr>
      </w:pPr>
      <w:r>
        <w:rPr>
          <w:sz w:val="28"/>
          <w:szCs w:val="28"/>
        </w:rPr>
        <w:t xml:space="preserve">(7) </w:t>
      </w:r>
      <w:r w:rsidR="008D0B14">
        <w:rPr>
          <w:sz w:val="28"/>
          <w:szCs w:val="28"/>
        </w:rPr>
        <w:t xml:space="preserve">Tiếp tục </w:t>
      </w:r>
      <w:r w:rsidR="00B7310A" w:rsidRPr="000D2A18">
        <w:rPr>
          <w:sz w:val="28"/>
          <w:szCs w:val="28"/>
        </w:rPr>
        <w:t>thực hiện tốt công tác cải cách hành chính tư pháp; đổi mới tổ chức phiên tòa theo tinh thần cải cách tư pháp; công khai kịp thời, đầy đủ các bản án, quyết định của Tòa án trên Cổng t</w:t>
      </w:r>
      <w:r w:rsidR="0055153D">
        <w:rPr>
          <w:sz w:val="28"/>
          <w:szCs w:val="28"/>
        </w:rPr>
        <w:t>hông tin điện tử TAND</w:t>
      </w:r>
      <w:r w:rsidR="00B7310A" w:rsidRPr="000D2A18">
        <w:rPr>
          <w:sz w:val="28"/>
          <w:szCs w:val="28"/>
        </w:rPr>
        <w:t xml:space="preserve">; tổ chức tốt </w:t>
      </w:r>
      <w:r w:rsidR="006502B7">
        <w:rPr>
          <w:sz w:val="28"/>
          <w:szCs w:val="28"/>
        </w:rPr>
        <w:t xml:space="preserve">các phiên tòa rút kinh nghiệm. </w:t>
      </w:r>
      <w:r w:rsidRPr="00696279">
        <w:rPr>
          <w:sz w:val="28"/>
          <w:szCs w:val="28"/>
        </w:rPr>
        <w:t>Triển khai áp dụng công nghệ thông tin trong việc hướng dẫn, hỗ trợ trực tuyến cho đương sự trong</w:t>
      </w:r>
      <w:r w:rsidR="002E0A83">
        <w:rPr>
          <w:sz w:val="28"/>
          <w:szCs w:val="28"/>
        </w:rPr>
        <w:t xml:space="preserve"> việc</w:t>
      </w:r>
      <w:r w:rsidRPr="00696279">
        <w:rPr>
          <w:sz w:val="28"/>
          <w:szCs w:val="28"/>
        </w:rPr>
        <w:t xml:space="preserve"> nộp đơn khởi kiện, cung cấp tài liệu, yêu cầu cấp bản sao bản án, quyết định của Tòa án.</w:t>
      </w:r>
      <w:r>
        <w:t xml:space="preserve">  </w:t>
      </w:r>
    </w:p>
    <w:p w14:paraId="56499899" w14:textId="37DD5E59" w:rsidR="009F1EBD" w:rsidRPr="003B7A6D" w:rsidRDefault="00696279" w:rsidP="009F1EBD">
      <w:pPr>
        <w:pStyle w:val="NormalWeb"/>
        <w:spacing w:before="60" w:beforeAutospacing="0" w:after="0" w:afterAutospacing="0" w:line="264" w:lineRule="auto"/>
        <w:ind w:firstLine="720"/>
        <w:jc w:val="both"/>
        <w:rPr>
          <w:sz w:val="28"/>
          <w:szCs w:val="28"/>
        </w:rPr>
      </w:pPr>
      <w:r>
        <w:rPr>
          <w:sz w:val="28"/>
          <w:szCs w:val="28"/>
        </w:rPr>
        <w:t>(8</w:t>
      </w:r>
      <w:r w:rsidR="009F1EBD">
        <w:rPr>
          <w:sz w:val="28"/>
          <w:szCs w:val="28"/>
        </w:rPr>
        <w:t xml:space="preserve">) </w:t>
      </w:r>
      <w:r w:rsidR="009F1EBD" w:rsidRPr="003B7A6D">
        <w:rPr>
          <w:sz w:val="28"/>
          <w:szCs w:val="28"/>
        </w:rPr>
        <w:t>Quan tâm công tác giáo dục chính trị tư tưởng, đạo đức lối sống, bản lĩnh nghề nghiệp, tinh thần và ý thức phục vụ Nhân dân của đội ngũ cán bộ, công chức, Thẩm phán</w:t>
      </w:r>
      <w:r w:rsidR="008D0B14">
        <w:rPr>
          <w:sz w:val="28"/>
          <w:szCs w:val="28"/>
        </w:rPr>
        <w:t xml:space="preserve">, </w:t>
      </w:r>
      <w:r w:rsidR="009F1EBD" w:rsidRPr="003B7A6D">
        <w:rPr>
          <w:sz w:val="28"/>
          <w:szCs w:val="28"/>
        </w:rPr>
        <w:t xml:space="preserve">nhất là </w:t>
      </w:r>
      <w:r w:rsidR="00A378C8">
        <w:rPr>
          <w:sz w:val="28"/>
          <w:szCs w:val="28"/>
        </w:rPr>
        <w:t xml:space="preserve">những </w:t>
      </w:r>
      <w:r w:rsidR="009F1EBD" w:rsidRPr="003B7A6D">
        <w:rPr>
          <w:sz w:val="28"/>
          <w:szCs w:val="28"/>
        </w:rPr>
        <w:t xml:space="preserve">Thẩm phán vừa được bổ nhiệm lần đầu để hạn chế các sai sót do lỗi chủ quan của Thẩm phán.  </w:t>
      </w:r>
    </w:p>
    <w:p w14:paraId="293EB45A" w14:textId="028B416A" w:rsidR="00E07844" w:rsidRPr="000274F9" w:rsidRDefault="00696279" w:rsidP="006F21C9">
      <w:pPr>
        <w:spacing w:before="60" w:line="264" w:lineRule="auto"/>
        <w:ind w:firstLine="720"/>
        <w:jc w:val="both"/>
        <w:rPr>
          <w:rFonts w:ascii="Times New Roman" w:hAnsi="Times New Roman"/>
          <w:b/>
        </w:rPr>
      </w:pPr>
      <w:r>
        <w:rPr>
          <w:rFonts w:ascii="Times New Roman" w:hAnsi="Times New Roman"/>
          <w:i/>
        </w:rPr>
        <w:t xml:space="preserve"> </w:t>
      </w:r>
      <w:r w:rsidR="00695274">
        <w:rPr>
          <w:rFonts w:ascii="Times New Roman" w:hAnsi="Times New Roman"/>
          <w:b/>
        </w:rPr>
        <w:t>4</w:t>
      </w:r>
      <w:r w:rsidR="00E07844" w:rsidRPr="000274F9">
        <w:rPr>
          <w:rFonts w:ascii="Times New Roman" w:hAnsi="Times New Roman"/>
          <w:b/>
        </w:rPr>
        <w:t xml:space="preserve">. </w:t>
      </w:r>
      <w:r w:rsidR="006D11E1">
        <w:rPr>
          <w:rFonts w:ascii="Times New Roman" w:hAnsi="Times New Roman"/>
          <w:b/>
        </w:rPr>
        <w:t xml:space="preserve">Đối với </w:t>
      </w:r>
      <w:r w:rsidR="00E07844" w:rsidRPr="000274F9">
        <w:rPr>
          <w:rFonts w:ascii="Times New Roman" w:hAnsi="Times New Roman"/>
          <w:b/>
        </w:rPr>
        <w:t>Viện kiểm sát nhân dân tỉnh</w:t>
      </w:r>
    </w:p>
    <w:p w14:paraId="6599B117" w14:textId="59E011F5" w:rsidR="00E07844" w:rsidRPr="000274F9" w:rsidRDefault="00480406" w:rsidP="006F21C9">
      <w:pPr>
        <w:spacing w:before="60" w:line="264" w:lineRule="auto"/>
        <w:ind w:firstLine="720"/>
        <w:jc w:val="both"/>
        <w:rPr>
          <w:rFonts w:ascii="Times New Roman" w:hAnsi="Times New Roman"/>
        </w:rPr>
      </w:pPr>
      <w:r>
        <w:rPr>
          <w:rFonts w:ascii="Times New Roman" w:hAnsi="Times New Roman"/>
        </w:rPr>
        <w:t xml:space="preserve">(1) </w:t>
      </w:r>
      <w:r w:rsidR="00E07844" w:rsidRPr="000274F9">
        <w:rPr>
          <w:rFonts w:ascii="Times New Roman" w:hAnsi="Times New Roman"/>
        </w:rPr>
        <w:t>Tăng cường hơn nữa công tác kiểm sát việc</w:t>
      </w:r>
      <w:r w:rsidR="000B44D1">
        <w:rPr>
          <w:rFonts w:ascii="Times New Roman" w:hAnsi="Times New Roman"/>
        </w:rPr>
        <w:t xml:space="preserve"> tuân theo pháp luật trong</w:t>
      </w:r>
      <w:r w:rsidR="00E07844" w:rsidRPr="000274F9">
        <w:rPr>
          <w:rFonts w:ascii="Times New Roman" w:hAnsi="Times New Roman"/>
        </w:rPr>
        <w:t xml:space="preserve"> giải quyết các vụ án </w:t>
      </w:r>
      <w:r w:rsidR="000B44D1">
        <w:rPr>
          <w:rFonts w:ascii="Times New Roman" w:hAnsi="Times New Roman"/>
        </w:rPr>
        <w:t xml:space="preserve">hành chính, vụ việc dân sự của TAND </w:t>
      </w:r>
      <w:r w:rsidR="00E07844" w:rsidRPr="000274F9">
        <w:rPr>
          <w:rFonts w:ascii="Times New Roman" w:hAnsi="Times New Roman"/>
        </w:rPr>
        <w:t xml:space="preserve">hai cấp; thường </w:t>
      </w:r>
      <w:r w:rsidR="00E07844" w:rsidRPr="000274F9">
        <w:rPr>
          <w:rFonts w:ascii="Times New Roman" w:hAnsi="Times New Roman"/>
        </w:rPr>
        <w:lastRenderedPageBreak/>
        <w:t xml:space="preserve">xuyên kiểm tra, hướng dẫn nghiệp vụ đối với </w:t>
      </w:r>
      <w:r w:rsidR="00C71A95">
        <w:rPr>
          <w:rFonts w:ascii="Times New Roman" w:hAnsi="Times New Roman"/>
        </w:rPr>
        <w:t xml:space="preserve">VKSND </w:t>
      </w:r>
      <w:r w:rsidR="00E07844" w:rsidRPr="000274F9">
        <w:rPr>
          <w:rFonts w:ascii="Times New Roman" w:hAnsi="Times New Roman"/>
        </w:rPr>
        <w:t>cấp dưới nhằm hạn chế thấp nhất án bị hủy, sửa liên quan đến trách nhiệm của Kiểm sát viên do không phát hiện được các s</w:t>
      </w:r>
      <w:r w:rsidR="0005594E">
        <w:rPr>
          <w:rFonts w:ascii="Times New Roman" w:hAnsi="Times New Roman"/>
        </w:rPr>
        <w:t xml:space="preserve">ai phạm của TAND cấp sơ thẩm.  </w:t>
      </w:r>
    </w:p>
    <w:p w14:paraId="542BBBBC" w14:textId="1ECF0239" w:rsidR="00E07844" w:rsidRPr="000274F9" w:rsidRDefault="00480406" w:rsidP="006F21C9">
      <w:pPr>
        <w:spacing w:before="60" w:line="264" w:lineRule="auto"/>
        <w:ind w:firstLine="720"/>
        <w:jc w:val="both"/>
        <w:rPr>
          <w:rFonts w:ascii="Times New Roman" w:hAnsi="Times New Roman"/>
        </w:rPr>
      </w:pPr>
      <w:r>
        <w:rPr>
          <w:rFonts w:ascii="Times New Roman" w:hAnsi="Times New Roman"/>
        </w:rPr>
        <w:t xml:space="preserve">(2) </w:t>
      </w:r>
      <w:r w:rsidR="003A057A" w:rsidRPr="000274F9">
        <w:rPr>
          <w:rFonts w:ascii="Times New Roman" w:hAnsi="Times New Roman"/>
        </w:rPr>
        <w:t>C</w:t>
      </w:r>
      <w:r w:rsidR="00C71A95">
        <w:rPr>
          <w:rFonts w:ascii="Times New Roman" w:hAnsi="Times New Roman"/>
        </w:rPr>
        <w:t xml:space="preserve">hỉ đạo </w:t>
      </w:r>
      <w:r w:rsidR="00E07844" w:rsidRPr="000274F9">
        <w:rPr>
          <w:rFonts w:ascii="Times New Roman" w:hAnsi="Times New Roman"/>
        </w:rPr>
        <w:t>VKSN</w:t>
      </w:r>
      <w:r w:rsidR="00C71A95">
        <w:rPr>
          <w:rFonts w:ascii="Times New Roman" w:hAnsi="Times New Roman"/>
        </w:rPr>
        <w:t>D cấp huyện tăng cườ</w:t>
      </w:r>
      <w:r w:rsidR="000B44D1">
        <w:rPr>
          <w:rFonts w:ascii="Times New Roman" w:hAnsi="Times New Roman"/>
        </w:rPr>
        <w:t>ng</w:t>
      </w:r>
      <w:r w:rsidR="00E07844" w:rsidRPr="000274F9">
        <w:rPr>
          <w:rFonts w:ascii="Times New Roman" w:hAnsi="Times New Roman"/>
        </w:rPr>
        <w:t xml:space="preserve"> tham gia phiên tòa dân</w:t>
      </w:r>
      <w:r w:rsidR="00DF0580">
        <w:rPr>
          <w:rFonts w:ascii="Times New Roman" w:hAnsi="Times New Roman"/>
        </w:rPr>
        <w:t xml:space="preserve"> sự, </w:t>
      </w:r>
      <w:r w:rsidR="000B44D1">
        <w:rPr>
          <w:rFonts w:ascii="Times New Roman" w:hAnsi="Times New Roman"/>
        </w:rPr>
        <w:t xml:space="preserve">nâng cao chất lượng kiểm sát, phát hiện vi phạm pháp luật của cơ quan xét xử để </w:t>
      </w:r>
      <w:r w:rsidR="00DF0580">
        <w:rPr>
          <w:rFonts w:ascii="Times New Roman" w:hAnsi="Times New Roman"/>
        </w:rPr>
        <w:t>ban hành</w:t>
      </w:r>
      <w:r w:rsidR="00E07844" w:rsidRPr="000274F9">
        <w:rPr>
          <w:rFonts w:ascii="Times New Roman" w:hAnsi="Times New Roman"/>
        </w:rPr>
        <w:t xml:space="preserve"> các văn bản kiến nghị hoặc kháng nghị việc giải quyết các vụ việc </w:t>
      </w:r>
      <w:r w:rsidR="00DF0580">
        <w:rPr>
          <w:rFonts w:ascii="Times New Roman" w:hAnsi="Times New Roman"/>
        </w:rPr>
        <w:t xml:space="preserve">đảm bảo </w:t>
      </w:r>
      <w:r w:rsidR="00E07844" w:rsidRPr="000274F9">
        <w:rPr>
          <w:rFonts w:ascii="Times New Roman" w:hAnsi="Times New Roman"/>
        </w:rPr>
        <w:t>chính xác</w:t>
      </w:r>
      <w:r w:rsidR="00DF0580">
        <w:rPr>
          <w:rFonts w:ascii="Times New Roman" w:hAnsi="Times New Roman"/>
        </w:rPr>
        <w:t>,</w:t>
      </w:r>
      <w:r w:rsidR="00E07844" w:rsidRPr="000274F9">
        <w:rPr>
          <w:rFonts w:ascii="Times New Roman" w:hAnsi="Times New Roman"/>
        </w:rPr>
        <w:t xml:space="preserve"> sát với thực tế của </w:t>
      </w:r>
      <w:r w:rsidR="00DF0580">
        <w:rPr>
          <w:rFonts w:ascii="Times New Roman" w:hAnsi="Times New Roman"/>
        </w:rPr>
        <w:t xml:space="preserve">vụ việc </w:t>
      </w:r>
      <w:r w:rsidR="00E07844" w:rsidRPr="000274F9">
        <w:rPr>
          <w:rFonts w:ascii="Times New Roman" w:hAnsi="Times New Roman"/>
        </w:rPr>
        <w:t>và đúng</w:t>
      </w:r>
      <w:r w:rsidR="00DF0580">
        <w:rPr>
          <w:rFonts w:ascii="Times New Roman" w:hAnsi="Times New Roman"/>
        </w:rPr>
        <w:t xml:space="preserve"> theo</w:t>
      </w:r>
      <w:r w:rsidR="00E07844" w:rsidRPr="000274F9">
        <w:rPr>
          <w:rFonts w:ascii="Times New Roman" w:hAnsi="Times New Roman"/>
        </w:rPr>
        <w:t xml:space="preserve"> quy định của pháp luật.</w:t>
      </w:r>
    </w:p>
    <w:p w14:paraId="2CCE0938" w14:textId="76BDD778" w:rsidR="00E07844" w:rsidRPr="000274F9" w:rsidRDefault="00695274" w:rsidP="006F21C9">
      <w:pPr>
        <w:spacing w:before="60" w:line="264" w:lineRule="auto"/>
        <w:ind w:firstLine="720"/>
        <w:jc w:val="both"/>
        <w:rPr>
          <w:rFonts w:ascii="Times New Roman" w:hAnsi="Times New Roman"/>
          <w:b/>
        </w:rPr>
      </w:pPr>
      <w:r>
        <w:rPr>
          <w:rFonts w:ascii="Times New Roman" w:hAnsi="Times New Roman"/>
          <w:b/>
        </w:rPr>
        <w:t>5</w:t>
      </w:r>
      <w:r w:rsidR="00E07844" w:rsidRPr="000274F9">
        <w:rPr>
          <w:rFonts w:ascii="Times New Roman" w:hAnsi="Times New Roman"/>
          <w:b/>
        </w:rPr>
        <w:t xml:space="preserve">. </w:t>
      </w:r>
      <w:r w:rsidR="00D33939">
        <w:rPr>
          <w:rFonts w:ascii="Times New Roman" w:hAnsi="Times New Roman"/>
          <w:b/>
        </w:rPr>
        <w:t xml:space="preserve">Đối với </w:t>
      </w:r>
      <w:r w:rsidR="00E07844" w:rsidRPr="000274F9">
        <w:rPr>
          <w:rFonts w:ascii="Times New Roman" w:hAnsi="Times New Roman"/>
          <w:b/>
        </w:rPr>
        <w:t>HĐND</w:t>
      </w:r>
      <w:r w:rsidR="004A6C66" w:rsidRPr="000274F9">
        <w:rPr>
          <w:rFonts w:ascii="Times New Roman" w:hAnsi="Times New Roman"/>
          <w:b/>
        </w:rPr>
        <w:t xml:space="preserve">, </w:t>
      </w:r>
      <w:r w:rsidR="00E07844" w:rsidRPr="000274F9">
        <w:rPr>
          <w:rFonts w:ascii="Times New Roman" w:hAnsi="Times New Roman"/>
          <w:b/>
        </w:rPr>
        <w:t>UBND các huyện, thị xã, thành phố</w:t>
      </w:r>
    </w:p>
    <w:p w14:paraId="77446EB9" w14:textId="752552B4" w:rsidR="00E07844" w:rsidRPr="000274F9" w:rsidRDefault="00680758" w:rsidP="006F21C9">
      <w:pPr>
        <w:spacing w:before="60" w:line="264" w:lineRule="auto"/>
        <w:ind w:firstLine="720"/>
        <w:jc w:val="both"/>
        <w:rPr>
          <w:rFonts w:ascii="Times New Roman" w:hAnsi="Times New Roman"/>
        </w:rPr>
      </w:pPr>
      <w:r>
        <w:rPr>
          <w:rFonts w:ascii="Times New Roman" w:hAnsi="Times New Roman"/>
        </w:rPr>
        <w:t xml:space="preserve">(1) </w:t>
      </w:r>
      <w:r w:rsidR="00E07844" w:rsidRPr="000274F9">
        <w:rPr>
          <w:rFonts w:ascii="Times New Roman" w:hAnsi="Times New Roman"/>
        </w:rPr>
        <w:t>Đề nghị HĐND</w:t>
      </w:r>
      <w:r>
        <w:rPr>
          <w:rFonts w:ascii="Times New Roman" w:hAnsi="Times New Roman"/>
        </w:rPr>
        <w:t xml:space="preserve">, </w:t>
      </w:r>
      <w:r w:rsidR="00E07844" w:rsidRPr="000274F9">
        <w:rPr>
          <w:rFonts w:ascii="Times New Roman" w:hAnsi="Times New Roman"/>
        </w:rPr>
        <w:t xml:space="preserve">UBND các huyện, </w:t>
      </w:r>
      <w:r w:rsidR="00DA3648" w:rsidRPr="000274F9">
        <w:rPr>
          <w:rFonts w:ascii="Times New Roman" w:hAnsi="Times New Roman"/>
        </w:rPr>
        <w:t>thành</w:t>
      </w:r>
      <w:r w:rsidR="00E9397C">
        <w:rPr>
          <w:rFonts w:ascii="Times New Roman" w:hAnsi="Times New Roman"/>
        </w:rPr>
        <w:t xml:space="preserve"> phố, thị xã quan tâm, t</w:t>
      </w:r>
      <w:r w:rsidR="00DA3648" w:rsidRPr="000274F9">
        <w:rPr>
          <w:rFonts w:ascii="Times New Roman" w:hAnsi="Times New Roman"/>
        </w:rPr>
        <w:t>ạo</w:t>
      </w:r>
      <w:r>
        <w:rPr>
          <w:rFonts w:ascii="Times New Roman" w:hAnsi="Times New Roman"/>
        </w:rPr>
        <w:t xml:space="preserve"> điều kiện hỗ trợ </w:t>
      </w:r>
      <w:r w:rsidR="00DA3648" w:rsidRPr="000274F9">
        <w:rPr>
          <w:rFonts w:ascii="Times New Roman" w:hAnsi="Times New Roman"/>
        </w:rPr>
        <w:t>kinh phí từ nguồn ng</w:t>
      </w:r>
      <w:r w:rsidR="00C27899">
        <w:rPr>
          <w:rFonts w:ascii="Times New Roman" w:hAnsi="Times New Roman"/>
        </w:rPr>
        <w:t>ân sách của địa phương để TAND</w:t>
      </w:r>
      <w:r w:rsidR="008E1042">
        <w:rPr>
          <w:rFonts w:ascii="Times New Roman" w:hAnsi="Times New Roman"/>
        </w:rPr>
        <w:t xml:space="preserve"> cấp huyện</w:t>
      </w:r>
      <w:r w:rsidR="00DA3648" w:rsidRPr="000274F9">
        <w:rPr>
          <w:rFonts w:ascii="Times New Roman" w:hAnsi="Times New Roman"/>
        </w:rPr>
        <w:t xml:space="preserve"> tăng cường</w:t>
      </w:r>
      <w:r w:rsidR="00475C5C">
        <w:rPr>
          <w:rFonts w:ascii="Times New Roman" w:hAnsi="Times New Roman"/>
        </w:rPr>
        <w:t xml:space="preserve"> hơn nữa</w:t>
      </w:r>
      <w:r w:rsidR="00DA3648" w:rsidRPr="000274F9">
        <w:rPr>
          <w:rFonts w:ascii="Times New Roman" w:hAnsi="Times New Roman"/>
        </w:rPr>
        <w:t xml:space="preserve"> hoạt động</w:t>
      </w:r>
      <w:r w:rsidR="00612FE2">
        <w:rPr>
          <w:rFonts w:ascii="Times New Roman" w:hAnsi="Times New Roman"/>
        </w:rPr>
        <w:t>, trang bị cơ sở vật chất, nhất là việc</w:t>
      </w:r>
      <w:r w:rsidR="00BB792F" w:rsidRPr="000274F9">
        <w:rPr>
          <w:rFonts w:ascii="Times New Roman" w:hAnsi="Times New Roman"/>
        </w:rPr>
        <w:t xml:space="preserve"> xét xử lưu động và cơ sở vật chất phục vụ</w:t>
      </w:r>
      <w:r w:rsidR="00612FE2">
        <w:rPr>
          <w:rFonts w:ascii="Times New Roman" w:hAnsi="Times New Roman"/>
        </w:rPr>
        <w:t xml:space="preserve"> trực tiếp</w:t>
      </w:r>
      <w:r w:rsidR="00BB792F" w:rsidRPr="000274F9">
        <w:rPr>
          <w:rFonts w:ascii="Times New Roman" w:hAnsi="Times New Roman"/>
        </w:rPr>
        <w:t xml:space="preserve"> công tác xét xử.</w:t>
      </w:r>
    </w:p>
    <w:p w14:paraId="1758B70E" w14:textId="530096B1" w:rsidR="00BB792F" w:rsidRPr="000274F9" w:rsidRDefault="00FE4FFB" w:rsidP="006F21C9">
      <w:pPr>
        <w:spacing w:before="60" w:line="264" w:lineRule="auto"/>
        <w:ind w:firstLine="720"/>
        <w:jc w:val="both"/>
        <w:rPr>
          <w:rFonts w:ascii="Times New Roman" w:hAnsi="Times New Roman"/>
        </w:rPr>
      </w:pPr>
      <w:r>
        <w:rPr>
          <w:rFonts w:ascii="Times New Roman" w:hAnsi="Times New Roman"/>
        </w:rPr>
        <w:t xml:space="preserve">(2) </w:t>
      </w:r>
      <w:r w:rsidR="00BB792F" w:rsidRPr="000274F9">
        <w:rPr>
          <w:rFonts w:ascii="Times New Roman" w:hAnsi="Times New Roman"/>
        </w:rPr>
        <w:t xml:space="preserve">UBND </w:t>
      </w:r>
      <w:r>
        <w:rPr>
          <w:rFonts w:ascii="Times New Roman" w:hAnsi="Times New Roman"/>
        </w:rPr>
        <w:t>cấp huyện</w:t>
      </w:r>
      <w:r w:rsidR="00BB792F" w:rsidRPr="000274F9">
        <w:rPr>
          <w:rFonts w:ascii="Times New Roman" w:hAnsi="Times New Roman"/>
        </w:rPr>
        <w:t xml:space="preserve"> và các cơ quan chuyên môn quan tâm hơn nữa</w:t>
      </w:r>
      <w:r w:rsidR="00FC17CB" w:rsidRPr="000274F9">
        <w:rPr>
          <w:rFonts w:ascii="Times New Roman" w:hAnsi="Times New Roman"/>
        </w:rPr>
        <w:t xml:space="preserve"> công tác </w:t>
      </w:r>
      <w:r w:rsidR="00BB792F" w:rsidRPr="000274F9">
        <w:rPr>
          <w:rFonts w:ascii="Times New Roman" w:hAnsi="Times New Roman"/>
        </w:rPr>
        <w:t xml:space="preserve">phối hợp với </w:t>
      </w:r>
      <w:r>
        <w:rPr>
          <w:rFonts w:ascii="Times New Roman" w:hAnsi="Times New Roman"/>
        </w:rPr>
        <w:t>TAND</w:t>
      </w:r>
      <w:r w:rsidR="00BB792F" w:rsidRPr="000274F9">
        <w:rPr>
          <w:rFonts w:ascii="Times New Roman" w:hAnsi="Times New Roman"/>
        </w:rPr>
        <w:t xml:space="preserve"> hai cấp trong việc giải quyết các tranh chấp về dân sự, hành chính, nhất là đáp ứng </w:t>
      </w:r>
      <w:r w:rsidR="0053051D">
        <w:rPr>
          <w:rFonts w:ascii="Times New Roman" w:hAnsi="Times New Roman"/>
        </w:rPr>
        <w:t xml:space="preserve">kịp thời, đầy đủ </w:t>
      </w:r>
      <w:r w:rsidR="00BB792F" w:rsidRPr="000274F9">
        <w:rPr>
          <w:rFonts w:ascii="Times New Roman" w:hAnsi="Times New Roman"/>
        </w:rPr>
        <w:t>các yêu cầu của Tòa án về cung cấp, xác nhận các tài liệu liên quan đến quá trình thu thập chứng cứ của Tòa án.</w:t>
      </w:r>
    </w:p>
    <w:p w14:paraId="417353B3" w14:textId="2FBEB0CB" w:rsidR="00960BD4" w:rsidRDefault="00FE4FFB" w:rsidP="006F21C9">
      <w:pPr>
        <w:spacing w:before="60" w:line="264" w:lineRule="auto"/>
        <w:ind w:firstLine="720"/>
        <w:jc w:val="both"/>
        <w:rPr>
          <w:rFonts w:ascii="Times New Roman" w:hAnsi="Times New Roman"/>
        </w:rPr>
      </w:pPr>
      <w:r>
        <w:rPr>
          <w:rFonts w:ascii="Times New Roman" w:hAnsi="Times New Roman"/>
        </w:rPr>
        <w:t xml:space="preserve">(3) </w:t>
      </w:r>
      <w:r w:rsidR="00BB792F" w:rsidRPr="000274F9">
        <w:rPr>
          <w:rFonts w:ascii="Times New Roman" w:hAnsi="Times New Roman"/>
        </w:rPr>
        <w:t xml:space="preserve">HĐND </w:t>
      </w:r>
      <w:r w:rsidR="00676A6C">
        <w:rPr>
          <w:rFonts w:ascii="Times New Roman" w:hAnsi="Times New Roman"/>
        </w:rPr>
        <w:t xml:space="preserve">cấp huyện </w:t>
      </w:r>
      <w:r w:rsidR="00BB792F" w:rsidRPr="000274F9">
        <w:rPr>
          <w:rFonts w:ascii="Times New Roman" w:hAnsi="Times New Roman"/>
        </w:rPr>
        <w:t>tăng cường công tác giám sát hoạt động tư pháp nói chung và hoạt động xét xử của T</w:t>
      </w:r>
      <w:r w:rsidR="00676A6C">
        <w:rPr>
          <w:rFonts w:ascii="Times New Roman" w:hAnsi="Times New Roman"/>
        </w:rPr>
        <w:t>AND</w:t>
      </w:r>
      <w:r w:rsidR="00BB792F" w:rsidRPr="000274F9">
        <w:rPr>
          <w:rFonts w:ascii="Times New Roman" w:hAnsi="Times New Roman"/>
        </w:rPr>
        <w:t xml:space="preserve"> nói riêng nhằm nâng cao chất lượng, hiệu quả hoạt động của cơ quan tư pháp và T</w:t>
      </w:r>
      <w:r w:rsidR="00676A6C">
        <w:rPr>
          <w:rFonts w:ascii="Times New Roman" w:hAnsi="Times New Roman"/>
        </w:rPr>
        <w:t>AND cùng cấp.</w:t>
      </w:r>
    </w:p>
    <w:p w14:paraId="005EDC0A" w14:textId="54F838F4" w:rsidR="00AC47E1" w:rsidRPr="000274F9" w:rsidRDefault="00960BD4" w:rsidP="006F21C9">
      <w:pPr>
        <w:spacing w:before="60" w:line="264" w:lineRule="auto"/>
        <w:ind w:firstLine="720"/>
        <w:jc w:val="both"/>
        <w:rPr>
          <w:rFonts w:ascii="Times New Roman" w:hAnsi="Times New Roman"/>
          <w:iCs/>
          <w:lang w:val="nb-NO"/>
        </w:rPr>
      </w:pPr>
      <w:r w:rsidRPr="000274F9">
        <w:rPr>
          <w:rFonts w:ascii="Times New Roman" w:hAnsi="Times New Roman"/>
          <w:iCs/>
          <w:lang w:val="nb-NO"/>
        </w:rPr>
        <w:t>Trên đây là báo cáo kết quả giám sát chuyên đề</w:t>
      </w:r>
      <w:r w:rsidRPr="000274F9">
        <w:rPr>
          <w:rFonts w:ascii="Times New Roman" w:hAnsi="Times New Roman"/>
        </w:rPr>
        <w:t xml:space="preserve"> </w:t>
      </w:r>
      <w:r w:rsidR="00BB792F" w:rsidRPr="000274F9">
        <w:rPr>
          <w:rFonts w:ascii="Times New Roman" w:hAnsi="Times New Roman"/>
        </w:rPr>
        <w:t>công tác giải quyết</w:t>
      </w:r>
      <w:r w:rsidR="00181E43">
        <w:rPr>
          <w:rFonts w:ascii="Times New Roman" w:hAnsi="Times New Roman"/>
        </w:rPr>
        <w:t>, xét xử</w:t>
      </w:r>
      <w:r w:rsidR="00BB792F" w:rsidRPr="000274F9">
        <w:rPr>
          <w:rFonts w:ascii="Times New Roman" w:hAnsi="Times New Roman"/>
        </w:rPr>
        <w:t xml:space="preserve"> các </w:t>
      </w:r>
      <w:r w:rsidR="00181E43">
        <w:rPr>
          <w:rFonts w:ascii="Times New Roman" w:hAnsi="Times New Roman"/>
        </w:rPr>
        <w:t xml:space="preserve">vụ án hành chính, các vụ việc dân sự </w:t>
      </w:r>
      <w:r w:rsidR="00BB792F" w:rsidRPr="000274F9">
        <w:rPr>
          <w:rFonts w:ascii="Times New Roman" w:hAnsi="Times New Roman"/>
        </w:rPr>
        <w:t xml:space="preserve">của TAND </w:t>
      </w:r>
      <w:r w:rsidR="00181E43">
        <w:rPr>
          <w:rFonts w:ascii="Times New Roman" w:hAnsi="Times New Roman"/>
        </w:rPr>
        <w:t>hai cấp giai đoạn 2016-2018,</w:t>
      </w:r>
      <w:r w:rsidRPr="000274F9">
        <w:rPr>
          <w:rFonts w:ascii="Times New Roman" w:hAnsi="Times New Roman"/>
        </w:rPr>
        <w:t xml:space="preserve"> </w:t>
      </w:r>
      <w:r w:rsidRPr="000274F9">
        <w:rPr>
          <w:rFonts w:ascii="Times New Roman" w:hAnsi="Times New Roman"/>
          <w:iCs/>
          <w:lang w:val="nb-NO"/>
        </w:rPr>
        <w:t>Đoàn giám sát kính trình Hội đồng nhân dân tỉnh xem xét./.</w:t>
      </w:r>
    </w:p>
    <w:p w14:paraId="522C0F39" w14:textId="77777777" w:rsidR="00960BD4" w:rsidRPr="000274F9" w:rsidRDefault="00960BD4" w:rsidP="000274F9">
      <w:pPr>
        <w:spacing w:line="264" w:lineRule="auto"/>
        <w:ind w:firstLine="720"/>
        <w:jc w:val="both"/>
        <w:rPr>
          <w:rFonts w:ascii="Times New Roman" w:hAnsi="Times New Roman"/>
          <w:sz w:val="12"/>
          <w:szCs w:val="12"/>
        </w:rPr>
      </w:pPr>
    </w:p>
    <w:tbl>
      <w:tblPr>
        <w:tblW w:w="9558" w:type="dxa"/>
        <w:tblLook w:val="01E0" w:firstRow="1" w:lastRow="1" w:firstColumn="1" w:lastColumn="1" w:noHBand="0" w:noVBand="0"/>
      </w:tblPr>
      <w:tblGrid>
        <w:gridCol w:w="5238"/>
        <w:gridCol w:w="4320"/>
      </w:tblGrid>
      <w:tr w:rsidR="004718E2" w:rsidRPr="00E62922" w14:paraId="0E3A10E9" w14:textId="77777777" w:rsidTr="00101358">
        <w:trPr>
          <w:trHeight w:val="359"/>
        </w:trPr>
        <w:tc>
          <w:tcPr>
            <w:tcW w:w="5238" w:type="dxa"/>
          </w:tcPr>
          <w:p w14:paraId="7F50E242" w14:textId="77777777" w:rsidR="004718E2" w:rsidRPr="00E62922" w:rsidRDefault="004718E2" w:rsidP="00833E30">
            <w:pPr>
              <w:jc w:val="both"/>
              <w:rPr>
                <w:rFonts w:ascii="Times New Roman" w:hAnsi="Times New Roman"/>
                <w:b/>
                <w:sz w:val="24"/>
                <w:szCs w:val="22"/>
                <w:lang w:val="it-IT"/>
              </w:rPr>
            </w:pPr>
            <w:r w:rsidRPr="00E62922">
              <w:rPr>
                <w:rFonts w:ascii="Times New Roman" w:hAnsi="Times New Roman"/>
                <w:b/>
                <w:i/>
                <w:sz w:val="24"/>
                <w:szCs w:val="22"/>
                <w:lang w:val="it-IT"/>
              </w:rPr>
              <w:t>Nơi nhận:</w:t>
            </w:r>
          </w:p>
          <w:p w14:paraId="7642AAE9" w14:textId="77777777" w:rsidR="00C0065F" w:rsidRPr="00C0065F" w:rsidRDefault="00C0065F" w:rsidP="00C0065F">
            <w:pPr>
              <w:rPr>
                <w:rFonts w:ascii="Times New Roman" w:hAnsi="Times New Roman"/>
                <w:sz w:val="22"/>
                <w:szCs w:val="22"/>
                <w:lang w:val="it-IT"/>
              </w:rPr>
            </w:pPr>
            <w:r w:rsidRPr="00FF3667">
              <w:rPr>
                <w:sz w:val="22"/>
                <w:szCs w:val="22"/>
                <w:lang w:val="it-IT"/>
              </w:rPr>
              <w:t xml:space="preserve">- </w:t>
            </w:r>
            <w:r w:rsidRPr="00C0065F">
              <w:rPr>
                <w:rFonts w:ascii="Times New Roman" w:hAnsi="Times New Roman"/>
                <w:sz w:val="22"/>
                <w:szCs w:val="22"/>
                <w:lang w:val="it-IT"/>
              </w:rPr>
              <w:t>Ủy ban Thường vụ Quốc hội;</w:t>
            </w:r>
          </w:p>
          <w:p w14:paraId="1373D374" w14:textId="77777777" w:rsidR="00066872" w:rsidRDefault="00C0065F" w:rsidP="00C0065F">
            <w:pPr>
              <w:rPr>
                <w:rFonts w:ascii="Times New Roman" w:hAnsi="Times New Roman"/>
                <w:sz w:val="22"/>
                <w:szCs w:val="22"/>
                <w:lang w:val="it-IT"/>
              </w:rPr>
            </w:pPr>
            <w:r w:rsidRPr="00C0065F">
              <w:rPr>
                <w:rFonts w:ascii="Times New Roman" w:hAnsi="Times New Roman"/>
                <w:sz w:val="22"/>
                <w:szCs w:val="22"/>
                <w:lang w:val="it-IT"/>
              </w:rPr>
              <w:t>- Văn phòng Chính phủ;</w:t>
            </w:r>
          </w:p>
          <w:p w14:paraId="7BF7C2F1" w14:textId="7EC16C09" w:rsidR="00C0065F" w:rsidRPr="00C0065F" w:rsidRDefault="00066872" w:rsidP="00C0065F">
            <w:pPr>
              <w:rPr>
                <w:rFonts w:ascii="Times New Roman" w:hAnsi="Times New Roman"/>
                <w:sz w:val="22"/>
                <w:szCs w:val="22"/>
                <w:lang w:val="it-IT"/>
              </w:rPr>
            </w:pPr>
            <w:r>
              <w:rPr>
                <w:rFonts w:ascii="Times New Roman" w:hAnsi="Times New Roman"/>
                <w:sz w:val="22"/>
                <w:szCs w:val="22"/>
                <w:lang w:val="it-IT"/>
              </w:rPr>
              <w:t>- TAND Tối cao;</w:t>
            </w:r>
            <w:r w:rsidR="00C0065F" w:rsidRPr="00C0065F">
              <w:rPr>
                <w:rFonts w:ascii="Times New Roman" w:hAnsi="Times New Roman"/>
                <w:sz w:val="22"/>
                <w:szCs w:val="22"/>
                <w:lang w:val="it-IT"/>
              </w:rPr>
              <w:t xml:space="preserve"> Bộ Tư pháp;</w:t>
            </w:r>
          </w:p>
          <w:p w14:paraId="6AFEA517" w14:textId="77777777" w:rsidR="00C0065F" w:rsidRPr="00C0065F" w:rsidRDefault="00C0065F" w:rsidP="00C0065F">
            <w:pPr>
              <w:rPr>
                <w:rFonts w:ascii="Times New Roman" w:hAnsi="Times New Roman"/>
                <w:sz w:val="22"/>
                <w:szCs w:val="22"/>
                <w:lang w:val="it-IT"/>
              </w:rPr>
            </w:pPr>
            <w:r w:rsidRPr="00C0065F">
              <w:rPr>
                <w:rFonts w:ascii="Times New Roman" w:hAnsi="Times New Roman"/>
                <w:sz w:val="22"/>
                <w:szCs w:val="22"/>
                <w:lang w:val="it-IT"/>
              </w:rPr>
              <w:t>- TT Tỉnh uỷ, HĐND tỉnh, Đoàn ĐBQH tỉnh;</w:t>
            </w:r>
          </w:p>
          <w:p w14:paraId="461041D7" w14:textId="77777777" w:rsidR="00C0065F" w:rsidRPr="00C0065F" w:rsidRDefault="00C0065F" w:rsidP="00C0065F">
            <w:pPr>
              <w:rPr>
                <w:rFonts w:ascii="Times New Roman" w:hAnsi="Times New Roman"/>
                <w:sz w:val="22"/>
                <w:szCs w:val="22"/>
                <w:lang w:val="it-IT"/>
              </w:rPr>
            </w:pPr>
            <w:r w:rsidRPr="00C0065F">
              <w:rPr>
                <w:rFonts w:ascii="Times New Roman" w:hAnsi="Times New Roman"/>
                <w:sz w:val="22"/>
                <w:szCs w:val="22"/>
                <w:lang w:val="it-IT"/>
              </w:rPr>
              <w:t>- UBND tỉnh;</w:t>
            </w:r>
          </w:p>
          <w:p w14:paraId="78BAB0E4" w14:textId="77777777" w:rsidR="00C0065F" w:rsidRPr="00C0065F" w:rsidRDefault="00C0065F" w:rsidP="00C0065F">
            <w:pPr>
              <w:rPr>
                <w:rFonts w:ascii="Times New Roman" w:hAnsi="Times New Roman"/>
                <w:sz w:val="22"/>
                <w:szCs w:val="22"/>
                <w:lang w:val="it-IT"/>
              </w:rPr>
            </w:pPr>
            <w:r w:rsidRPr="00C0065F">
              <w:rPr>
                <w:rFonts w:ascii="Times New Roman" w:hAnsi="Times New Roman"/>
                <w:sz w:val="22"/>
                <w:szCs w:val="22"/>
                <w:lang w:val="it-IT"/>
              </w:rPr>
              <w:t>- Các ban HĐND tỉnh;</w:t>
            </w:r>
          </w:p>
          <w:p w14:paraId="2D21083A" w14:textId="77777777" w:rsidR="00C0065F" w:rsidRPr="00C0065F" w:rsidRDefault="00C0065F" w:rsidP="00C0065F">
            <w:pPr>
              <w:rPr>
                <w:rFonts w:ascii="Times New Roman" w:hAnsi="Times New Roman"/>
                <w:sz w:val="22"/>
                <w:szCs w:val="22"/>
                <w:lang w:val="it-IT"/>
              </w:rPr>
            </w:pPr>
            <w:r w:rsidRPr="00C0065F">
              <w:rPr>
                <w:rFonts w:ascii="Times New Roman" w:hAnsi="Times New Roman"/>
                <w:sz w:val="22"/>
                <w:szCs w:val="22"/>
                <w:lang w:val="it-IT"/>
              </w:rPr>
              <w:t>- Đại biểu HĐND tỉnh khóa XVII;</w:t>
            </w:r>
          </w:p>
          <w:p w14:paraId="67455409" w14:textId="77777777" w:rsidR="00C0065F" w:rsidRPr="00C0065F" w:rsidRDefault="00C0065F" w:rsidP="00C0065F">
            <w:pPr>
              <w:rPr>
                <w:rFonts w:ascii="Times New Roman" w:hAnsi="Times New Roman"/>
                <w:sz w:val="22"/>
                <w:szCs w:val="22"/>
                <w:lang w:val="it-IT"/>
              </w:rPr>
            </w:pPr>
            <w:r w:rsidRPr="00C0065F">
              <w:rPr>
                <w:rFonts w:ascii="Times New Roman" w:hAnsi="Times New Roman"/>
                <w:sz w:val="22"/>
                <w:szCs w:val="22"/>
                <w:lang w:val="it-IT"/>
              </w:rPr>
              <w:t>- Thành viên Đoàn giám sát;</w:t>
            </w:r>
          </w:p>
          <w:p w14:paraId="436D7029" w14:textId="2C4DE2C7" w:rsidR="004718E2" w:rsidRPr="00E62922" w:rsidRDefault="004718E2" w:rsidP="00833E30">
            <w:pPr>
              <w:rPr>
                <w:rFonts w:ascii="Times New Roman" w:hAnsi="Times New Roman"/>
                <w:sz w:val="22"/>
                <w:szCs w:val="22"/>
                <w:lang w:val="nb-NO"/>
              </w:rPr>
            </w:pPr>
            <w:r w:rsidRPr="00E62922">
              <w:rPr>
                <w:rFonts w:ascii="Times New Roman" w:hAnsi="Times New Roman"/>
                <w:sz w:val="22"/>
                <w:szCs w:val="22"/>
                <w:lang w:val="nb-NO"/>
              </w:rPr>
              <w:t xml:space="preserve">- </w:t>
            </w:r>
            <w:r w:rsidR="00833E30" w:rsidRPr="00E62922">
              <w:rPr>
                <w:rFonts w:ascii="Times New Roman" w:hAnsi="Times New Roman"/>
                <w:sz w:val="22"/>
                <w:szCs w:val="22"/>
                <w:lang w:val="nb-NO"/>
              </w:rPr>
              <w:t>TAND tỉnh, VKSND tỉnh, Cục THA</w:t>
            </w:r>
            <w:r w:rsidR="00BE7DED">
              <w:rPr>
                <w:rFonts w:ascii="Times New Roman" w:hAnsi="Times New Roman"/>
                <w:sz w:val="22"/>
                <w:szCs w:val="22"/>
                <w:lang w:val="nb-NO"/>
              </w:rPr>
              <w:t xml:space="preserve">DS </w:t>
            </w:r>
            <w:r w:rsidR="00833E30" w:rsidRPr="00E62922">
              <w:rPr>
                <w:rFonts w:ascii="Times New Roman" w:hAnsi="Times New Roman"/>
                <w:sz w:val="22"/>
                <w:szCs w:val="22"/>
                <w:lang w:val="nb-NO"/>
              </w:rPr>
              <w:t>tỉnh;</w:t>
            </w:r>
          </w:p>
          <w:p w14:paraId="5874A25F" w14:textId="0B5F3F75" w:rsidR="00833E30" w:rsidRDefault="00833E30" w:rsidP="00833E30">
            <w:pPr>
              <w:rPr>
                <w:rFonts w:ascii="Times New Roman" w:hAnsi="Times New Roman"/>
                <w:sz w:val="22"/>
                <w:szCs w:val="22"/>
                <w:lang w:val="nb-NO"/>
              </w:rPr>
            </w:pPr>
            <w:r w:rsidRPr="00E62922">
              <w:rPr>
                <w:rFonts w:ascii="Times New Roman" w:hAnsi="Times New Roman"/>
                <w:sz w:val="22"/>
                <w:szCs w:val="22"/>
                <w:lang w:val="nb-NO"/>
              </w:rPr>
              <w:t>-</w:t>
            </w:r>
            <w:r w:rsidR="00101358">
              <w:rPr>
                <w:rFonts w:ascii="Times New Roman" w:hAnsi="Times New Roman"/>
                <w:sz w:val="22"/>
                <w:szCs w:val="22"/>
                <w:lang w:val="nb-NO"/>
              </w:rPr>
              <w:t xml:space="preserve"> </w:t>
            </w:r>
            <w:r w:rsidRPr="00E62922">
              <w:rPr>
                <w:rFonts w:ascii="Times New Roman" w:hAnsi="Times New Roman"/>
                <w:sz w:val="22"/>
                <w:szCs w:val="22"/>
                <w:lang w:val="nb-NO"/>
              </w:rPr>
              <w:t>TAND, VKSND, Chi Cục THA</w:t>
            </w:r>
            <w:r w:rsidR="00BE7DED">
              <w:rPr>
                <w:rFonts w:ascii="Times New Roman" w:hAnsi="Times New Roman"/>
                <w:sz w:val="22"/>
                <w:szCs w:val="22"/>
                <w:lang w:val="nb-NO"/>
              </w:rPr>
              <w:t>DS</w:t>
            </w:r>
            <w:r w:rsidRPr="00E62922">
              <w:rPr>
                <w:rFonts w:ascii="Times New Roman" w:hAnsi="Times New Roman"/>
                <w:sz w:val="22"/>
                <w:szCs w:val="22"/>
                <w:lang w:val="nb-NO"/>
              </w:rPr>
              <w:t xml:space="preserve"> các huyện, thành phố, thị xã</w:t>
            </w:r>
            <w:r w:rsidR="00C0065F">
              <w:rPr>
                <w:rFonts w:ascii="Times New Roman" w:hAnsi="Times New Roman"/>
                <w:sz w:val="22"/>
                <w:szCs w:val="22"/>
                <w:lang w:val="nb-NO"/>
              </w:rPr>
              <w:t>;</w:t>
            </w:r>
          </w:p>
          <w:p w14:paraId="0D85E950" w14:textId="158E53D3" w:rsidR="004718E2" w:rsidRDefault="004718E2" w:rsidP="00833E30">
            <w:pPr>
              <w:jc w:val="both"/>
              <w:rPr>
                <w:rFonts w:ascii="Times New Roman" w:hAnsi="Times New Roman"/>
                <w:sz w:val="22"/>
                <w:szCs w:val="22"/>
                <w:lang w:val="nb-NO"/>
              </w:rPr>
            </w:pPr>
            <w:r w:rsidRPr="00E62922">
              <w:rPr>
                <w:rFonts w:ascii="Times New Roman" w:hAnsi="Times New Roman"/>
                <w:sz w:val="22"/>
                <w:szCs w:val="22"/>
                <w:lang w:val="nb-NO"/>
              </w:rPr>
              <w:t>- TTHĐND, UBND các huyện, TP, TX;</w:t>
            </w:r>
          </w:p>
          <w:p w14:paraId="5950D87F" w14:textId="77777777" w:rsidR="00C0065F" w:rsidRPr="00E62922" w:rsidRDefault="00C0065F" w:rsidP="00C0065F">
            <w:pPr>
              <w:jc w:val="both"/>
              <w:rPr>
                <w:rFonts w:ascii="Times New Roman" w:hAnsi="Times New Roman"/>
                <w:sz w:val="22"/>
                <w:szCs w:val="22"/>
                <w:lang w:val="nb-NO"/>
              </w:rPr>
            </w:pPr>
            <w:r w:rsidRPr="00E62922">
              <w:rPr>
                <w:rFonts w:ascii="Times New Roman" w:hAnsi="Times New Roman"/>
                <w:sz w:val="22"/>
                <w:szCs w:val="22"/>
                <w:lang w:val="nb-NO"/>
              </w:rPr>
              <w:t>- VP Đoàn ĐBQH,HĐND,UBND tỉnh;</w:t>
            </w:r>
          </w:p>
          <w:p w14:paraId="65544A86" w14:textId="77777777" w:rsidR="004718E2" w:rsidRPr="00E62922" w:rsidRDefault="004718E2" w:rsidP="00833E30">
            <w:pPr>
              <w:jc w:val="both"/>
              <w:rPr>
                <w:rFonts w:ascii="Times New Roman" w:hAnsi="Times New Roman"/>
                <w:sz w:val="22"/>
                <w:szCs w:val="22"/>
                <w:lang w:val="nb-NO"/>
              </w:rPr>
            </w:pPr>
            <w:r w:rsidRPr="00E62922">
              <w:rPr>
                <w:rFonts w:ascii="Times New Roman" w:hAnsi="Times New Roman"/>
                <w:sz w:val="22"/>
                <w:szCs w:val="22"/>
                <w:lang w:val="nb-NO"/>
              </w:rPr>
              <w:t>- Lưu: VT.</w:t>
            </w:r>
          </w:p>
          <w:p w14:paraId="6DBBD3D0" w14:textId="77777777" w:rsidR="004718E2" w:rsidRPr="00E62922" w:rsidRDefault="004718E2" w:rsidP="00833E30">
            <w:pPr>
              <w:jc w:val="both"/>
              <w:rPr>
                <w:rFonts w:ascii="Times New Roman" w:hAnsi="Times New Roman"/>
                <w:sz w:val="22"/>
                <w:szCs w:val="22"/>
                <w:u w:val="single"/>
                <w:lang w:val="it-IT"/>
              </w:rPr>
            </w:pPr>
            <w:r w:rsidRPr="00E62922">
              <w:rPr>
                <w:rFonts w:ascii="Times New Roman" w:hAnsi="Times New Roman"/>
                <w:sz w:val="22"/>
                <w:szCs w:val="22"/>
                <w:lang w:val="nb-NO"/>
              </w:rPr>
              <w:t>Gửi: Văn bản giấy và điện tử.</w:t>
            </w:r>
          </w:p>
        </w:tc>
        <w:tc>
          <w:tcPr>
            <w:tcW w:w="4320" w:type="dxa"/>
          </w:tcPr>
          <w:p w14:paraId="59B9CA4C" w14:textId="77777777" w:rsidR="004718E2" w:rsidRPr="00E62922" w:rsidRDefault="004718E2" w:rsidP="00833E30">
            <w:pPr>
              <w:jc w:val="center"/>
              <w:rPr>
                <w:rFonts w:ascii="Times New Roman" w:hAnsi="Times New Roman"/>
                <w:b/>
                <w:bCs/>
                <w:lang w:val="it-IT"/>
              </w:rPr>
            </w:pPr>
            <w:r w:rsidRPr="00E62922">
              <w:rPr>
                <w:rFonts w:ascii="Times New Roman" w:hAnsi="Times New Roman"/>
                <w:b/>
                <w:bCs/>
                <w:lang w:val="it-IT"/>
              </w:rPr>
              <w:t xml:space="preserve">TM. ĐOÀN GIÁM SÁT </w:t>
            </w:r>
          </w:p>
          <w:p w14:paraId="4792A9A3" w14:textId="77777777" w:rsidR="004718E2" w:rsidRPr="00E62922" w:rsidRDefault="004718E2" w:rsidP="00833E30">
            <w:pPr>
              <w:jc w:val="center"/>
              <w:rPr>
                <w:rFonts w:ascii="Times New Roman" w:hAnsi="Times New Roman"/>
                <w:b/>
                <w:bCs/>
                <w:lang w:val="it-IT"/>
              </w:rPr>
            </w:pPr>
            <w:r w:rsidRPr="00E62922">
              <w:rPr>
                <w:rFonts w:ascii="Times New Roman" w:hAnsi="Times New Roman"/>
                <w:b/>
                <w:bCs/>
                <w:lang w:val="it-IT"/>
              </w:rPr>
              <w:t>TRƯỞNG ĐOÀN</w:t>
            </w:r>
          </w:p>
          <w:p w14:paraId="6082BEDC" w14:textId="77777777" w:rsidR="004718E2" w:rsidRPr="00E62922" w:rsidRDefault="004718E2" w:rsidP="00833E30">
            <w:pPr>
              <w:jc w:val="center"/>
              <w:rPr>
                <w:rFonts w:ascii="Times New Roman" w:hAnsi="Times New Roman"/>
                <w:b/>
                <w:bCs/>
                <w:lang w:val="it-IT"/>
              </w:rPr>
            </w:pPr>
          </w:p>
          <w:p w14:paraId="12E0E64D" w14:textId="77777777" w:rsidR="004718E2" w:rsidRPr="00E62922" w:rsidRDefault="004718E2" w:rsidP="00833E30">
            <w:pPr>
              <w:keepNext/>
              <w:jc w:val="center"/>
              <w:outlineLvl w:val="1"/>
              <w:rPr>
                <w:rFonts w:ascii="Times New Roman" w:hAnsi="Times New Roman"/>
                <w:b/>
                <w:bCs/>
                <w:lang w:val="it-IT"/>
              </w:rPr>
            </w:pPr>
          </w:p>
          <w:p w14:paraId="58EFCC6C" w14:textId="77777777" w:rsidR="004718E2" w:rsidRPr="00E62922" w:rsidRDefault="004718E2" w:rsidP="00833E30">
            <w:pPr>
              <w:keepNext/>
              <w:jc w:val="center"/>
              <w:outlineLvl w:val="1"/>
              <w:rPr>
                <w:rFonts w:ascii="Times New Roman" w:hAnsi="Times New Roman"/>
                <w:b/>
                <w:bCs/>
                <w:lang w:val="it-IT"/>
              </w:rPr>
            </w:pPr>
          </w:p>
          <w:p w14:paraId="02822AC6" w14:textId="77777777" w:rsidR="00833E30" w:rsidRPr="00E62922" w:rsidRDefault="00833E30" w:rsidP="00833E30">
            <w:pPr>
              <w:keepNext/>
              <w:jc w:val="center"/>
              <w:outlineLvl w:val="1"/>
              <w:rPr>
                <w:rFonts w:ascii="Times New Roman" w:hAnsi="Times New Roman"/>
                <w:b/>
                <w:bCs/>
                <w:lang w:val="it-IT"/>
              </w:rPr>
            </w:pPr>
          </w:p>
          <w:p w14:paraId="56AF91BF" w14:textId="77777777" w:rsidR="00833E30" w:rsidRPr="00E62922" w:rsidRDefault="00833E30" w:rsidP="00833E30">
            <w:pPr>
              <w:keepNext/>
              <w:jc w:val="center"/>
              <w:outlineLvl w:val="1"/>
              <w:rPr>
                <w:rFonts w:ascii="Times New Roman" w:hAnsi="Times New Roman"/>
                <w:b/>
                <w:bCs/>
                <w:lang w:val="it-IT"/>
              </w:rPr>
            </w:pPr>
          </w:p>
          <w:p w14:paraId="28771F7C" w14:textId="77777777" w:rsidR="00833E30" w:rsidRPr="00E62922" w:rsidRDefault="00833E30" w:rsidP="00833E30">
            <w:pPr>
              <w:keepNext/>
              <w:jc w:val="center"/>
              <w:outlineLvl w:val="1"/>
              <w:rPr>
                <w:rFonts w:ascii="Times New Roman" w:hAnsi="Times New Roman"/>
                <w:b/>
                <w:bCs/>
                <w:lang w:val="it-IT"/>
              </w:rPr>
            </w:pPr>
            <w:r w:rsidRPr="00E62922">
              <w:rPr>
                <w:rFonts w:ascii="Times New Roman" w:hAnsi="Times New Roman"/>
                <w:b/>
                <w:bCs/>
                <w:lang w:val="it-IT"/>
              </w:rPr>
              <w:t>TRƯỞNG BAN PHÁP CHẾ</w:t>
            </w:r>
          </w:p>
          <w:p w14:paraId="7CFFB362" w14:textId="77777777" w:rsidR="00833E30" w:rsidRPr="00E62922" w:rsidRDefault="00833E30" w:rsidP="00833E30">
            <w:pPr>
              <w:keepNext/>
              <w:jc w:val="center"/>
              <w:outlineLvl w:val="1"/>
              <w:rPr>
                <w:rFonts w:ascii="Times New Roman" w:hAnsi="Times New Roman"/>
                <w:b/>
                <w:bCs/>
                <w:lang w:val="it-IT"/>
              </w:rPr>
            </w:pPr>
            <w:r w:rsidRPr="00E62922">
              <w:rPr>
                <w:rFonts w:ascii="Times New Roman" w:hAnsi="Times New Roman"/>
                <w:b/>
                <w:bCs/>
                <w:lang w:val="it-IT"/>
              </w:rPr>
              <w:t>Nguyễn Huy Hùng</w:t>
            </w:r>
          </w:p>
          <w:p w14:paraId="7891A08C" w14:textId="77777777" w:rsidR="004718E2" w:rsidRPr="00E62922" w:rsidRDefault="004718E2" w:rsidP="00833E30">
            <w:pPr>
              <w:keepNext/>
              <w:jc w:val="center"/>
              <w:outlineLvl w:val="1"/>
              <w:rPr>
                <w:rFonts w:ascii="Times New Roman" w:hAnsi="Times New Roman"/>
                <w:b/>
                <w:bCs/>
                <w:u w:val="single"/>
                <w:lang w:val="it-IT"/>
              </w:rPr>
            </w:pPr>
          </w:p>
          <w:p w14:paraId="05C91512" w14:textId="77777777" w:rsidR="004718E2" w:rsidRPr="00E62922" w:rsidRDefault="004718E2" w:rsidP="00833E30">
            <w:pPr>
              <w:jc w:val="center"/>
              <w:rPr>
                <w:rFonts w:ascii="Times New Roman" w:hAnsi="Times New Roman"/>
                <w:b/>
                <w:bCs/>
                <w:lang w:val="it-IT"/>
              </w:rPr>
            </w:pPr>
          </w:p>
        </w:tc>
      </w:tr>
    </w:tbl>
    <w:p w14:paraId="64A7650D" w14:textId="55A4F6F1" w:rsidR="00C9663D" w:rsidRDefault="00C9663D" w:rsidP="00BF3FBD">
      <w:pPr>
        <w:rPr>
          <w:rFonts w:ascii="Times New Roman" w:hAnsi="Times New Roman"/>
          <w:lang w:val="it-IT"/>
        </w:rPr>
      </w:pPr>
    </w:p>
    <w:p w14:paraId="34A26F8A" w14:textId="6FBBBFEE" w:rsidR="00692618" w:rsidRDefault="00692618" w:rsidP="00BF3FBD">
      <w:pPr>
        <w:rPr>
          <w:rFonts w:ascii="Times New Roman" w:hAnsi="Times New Roman"/>
          <w:lang w:val="it-IT"/>
        </w:rPr>
      </w:pPr>
    </w:p>
    <w:p w14:paraId="69A777C1" w14:textId="74FBD91F" w:rsidR="00692618" w:rsidRPr="00C069E4" w:rsidRDefault="006463D5" w:rsidP="001F5E61">
      <w:pPr>
        <w:spacing w:before="60" w:line="264" w:lineRule="auto"/>
        <w:ind w:firstLine="720"/>
        <w:jc w:val="both"/>
        <w:rPr>
          <w:rFonts w:ascii="Times New Roman" w:hAnsi="Times New Roman"/>
          <w:color w:val="FF0000"/>
          <w:shd w:val="clear" w:color="auto" w:fill="FFFFFF"/>
        </w:rPr>
      </w:pPr>
      <w:r>
        <w:rPr>
          <w:rFonts w:ascii="Times New Roman" w:hAnsi="Times New Roman"/>
          <w:lang w:val="nl-NL"/>
        </w:rPr>
        <w:t xml:space="preserve"> </w:t>
      </w:r>
    </w:p>
    <w:p w14:paraId="10BF0D38" w14:textId="77777777" w:rsidR="00692618" w:rsidRPr="00E62922" w:rsidRDefault="00692618" w:rsidP="00BF3FBD">
      <w:pPr>
        <w:rPr>
          <w:rFonts w:ascii="Times New Roman" w:hAnsi="Times New Roman"/>
          <w:lang w:val="it-IT"/>
        </w:rPr>
      </w:pPr>
    </w:p>
    <w:sectPr w:rsidR="00692618" w:rsidRPr="00E62922" w:rsidSect="00B42580">
      <w:footerReference w:type="default" r:id="rId8"/>
      <w:pgSz w:w="11909" w:h="16834" w:code="9"/>
      <w:pgMar w:top="964" w:right="1134" w:bottom="851" w:left="1701"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3244" w14:textId="77777777" w:rsidR="00F839CA" w:rsidRDefault="00F839CA" w:rsidP="00C22308">
      <w:r>
        <w:separator/>
      </w:r>
    </w:p>
  </w:endnote>
  <w:endnote w:type="continuationSeparator" w:id="0">
    <w:p w14:paraId="27123616" w14:textId="77777777" w:rsidR="00F839CA" w:rsidRDefault="00F839CA" w:rsidP="00C2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217686"/>
      <w:docPartObj>
        <w:docPartGallery w:val="Page Numbers (Bottom of Page)"/>
        <w:docPartUnique/>
      </w:docPartObj>
    </w:sdtPr>
    <w:sdtEndPr>
      <w:rPr>
        <w:noProof/>
      </w:rPr>
    </w:sdtEndPr>
    <w:sdtContent>
      <w:p w14:paraId="11654E6E" w14:textId="722546FD" w:rsidR="00931D0A" w:rsidRDefault="00931D0A">
        <w:pPr>
          <w:pStyle w:val="Footer"/>
          <w:jc w:val="right"/>
        </w:pPr>
        <w:r>
          <w:fldChar w:fldCharType="begin"/>
        </w:r>
        <w:r>
          <w:instrText xml:space="preserve"> PAGE   \* MERGEFORMAT </w:instrText>
        </w:r>
        <w:r>
          <w:fldChar w:fldCharType="separate"/>
        </w:r>
        <w:r w:rsidR="003C4438">
          <w:rPr>
            <w:noProof/>
          </w:rPr>
          <w:t>11</w:t>
        </w:r>
        <w:r>
          <w:rPr>
            <w:noProof/>
          </w:rPr>
          <w:fldChar w:fldCharType="end"/>
        </w:r>
      </w:p>
    </w:sdtContent>
  </w:sdt>
  <w:p w14:paraId="767E90D3" w14:textId="77777777" w:rsidR="00931D0A" w:rsidRDefault="00931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AD502" w14:textId="77777777" w:rsidR="00F839CA" w:rsidRDefault="00F839CA" w:rsidP="00C22308">
      <w:r>
        <w:separator/>
      </w:r>
    </w:p>
  </w:footnote>
  <w:footnote w:type="continuationSeparator" w:id="0">
    <w:p w14:paraId="211EA4BE" w14:textId="77777777" w:rsidR="00F839CA" w:rsidRDefault="00F839CA" w:rsidP="00C22308">
      <w:r>
        <w:continuationSeparator/>
      </w:r>
    </w:p>
  </w:footnote>
  <w:footnote w:id="1">
    <w:p w14:paraId="2F8AB56D" w14:textId="77777777" w:rsidR="00501E05" w:rsidRPr="00D6768A" w:rsidRDefault="00501E05" w:rsidP="006D7661">
      <w:pPr>
        <w:jc w:val="both"/>
        <w:rPr>
          <w:rFonts w:ascii="Times New Roman" w:hAnsi="Times New Roman"/>
          <w:sz w:val="20"/>
          <w:szCs w:val="20"/>
        </w:rPr>
      </w:pPr>
      <w:r w:rsidRPr="00D6768A">
        <w:rPr>
          <w:rStyle w:val="FootnoteReference"/>
          <w:rFonts w:ascii="Times New Roman" w:hAnsi="Times New Roman"/>
          <w:sz w:val="20"/>
          <w:szCs w:val="20"/>
        </w:rPr>
        <w:footnoteRef/>
      </w:r>
      <w:r w:rsidRPr="00D6768A">
        <w:rPr>
          <w:rFonts w:ascii="Times New Roman" w:hAnsi="Times New Roman"/>
          <w:sz w:val="20"/>
          <w:szCs w:val="20"/>
        </w:rPr>
        <w:t xml:space="preserve"> Trước đó, Ban Pháp chế HĐND tỉnh đã chủ động mời các chuyên gia trong lĩnh vực pháp luật, hiện nay đang cư trú trên địa bàn tỉnh tham gia Đoàn giám sát; khảo sát, làm việc với Tòa án nhân dân huyện Cẩm Xuyên, Hương Sơn để nắm thông tin về kết quả giải quyết các vụ án dân sự, hành chính trên địa bàn.</w:t>
      </w:r>
    </w:p>
  </w:footnote>
  <w:footnote w:id="2">
    <w:p w14:paraId="28C6240D" w14:textId="05A6D1B3" w:rsidR="00685901" w:rsidRPr="00685901" w:rsidRDefault="00685901" w:rsidP="00A95370">
      <w:pPr>
        <w:pStyle w:val="NormalWeb"/>
        <w:spacing w:before="60" w:beforeAutospacing="0" w:after="0" w:afterAutospacing="0" w:line="264" w:lineRule="auto"/>
        <w:jc w:val="both"/>
      </w:pPr>
      <w:r>
        <w:rPr>
          <w:rStyle w:val="FootnoteReference"/>
        </w:rPr>
        <w:footnoteRef/>
      </w:r>
      <w:r>
        <w:t xml:space="preserve"> </w:t>
      </w:r>
      <w:r>
        <w:rPr>
          <w:sz w:val="20"/>
        </w:rPr>
        <w:t xml:space="preserve">Thụ lý giải quyết 51 vụ, đối thoại 50 vụ, có </w:t>
      </w:r>
      <w:r w:rsidRPr="00685901">
        <w:rPr>
          <w:sz w:val="20"/>
          <w:szCs w:val="28"/>
          <w:lang w:val="nl-NL"/>
        </w:rPr>
        <w:t>01 vụ chuyển hồ sơ nên không tổ chức đối thoại</w:t>
      </w:r>
      <w:r>
        <w:rPr>
          <w:sz w:val="20"/>
          <w:szCs w:val="28"/>
          <w:lang w:val="nl-NL"/>
        </w:rPr>
        <w:t>.</w:t>
      </w:r>
    </w:p>
  </w:footnote>
  <w:footnote w:id="3">
    <w:p w14:paraId="28EB4979" w14:textId="4C8D758F" w:rsidR="00200B1A" w:rsidRPr="00200B1A" w:rsidRDefault="00200B1A" w:rsidP="002F1A9A">
      <w:pPr>
        <w:pStyle w:val="NormalWeb"/>
        <w:spacing w:before="60" w:beforeAutospacing="0" w:after="0" w:afterAutospacing="0" w:line="264" w:lineRule="auto"/>
        <w:jc w:val="both"/>
      </w:pPr>
      <w:r>
        <w:rPr>
          <w:rStyle w:val="FootnoteReference"/>
        </w:rPr>
        <w:footnoteRef/>
      </w:r>
      <w:r>
        <w:t xml:space="preserve"> </w:t>
      </w:r>
      <w:r w:rsidR="00AE3523" w:rsidRPr="00A95370">
        <w:rPr>
          <w:sz w:val="20"/>
          <w:szCs w:val="20"/>
          <w:lang w:val="nl-NL"/>
        </w:rPr>
        <w:t>V</w:t>
      </w:r>
      <w:r w:rsidRPr="00A95370">
        <w:rPr>
          <w:sz w:val="20"/>
          <w:szCs w:val="20"/>
          <w:lang w:val="nl-NL"/>
        </w:rPr>
        <w:t>ụ Công ty cổ phần đầu tư và phát triển Thiên Cầm kiện UBND tỉnh của Tòa án tỉnh</w:t>
      </w:r>
      <w:r w:rsidR="00A95370" w:rsidRPr="00A95370">
        <w:rPr>
          <w:sz w:val="20"/>
          <w:szCs w:val="20"/>
          <w:lang w:val="nl-NL"/>
        </w:rPr>
        <w:t>. Do do người khởi kiện rút một phần đơn kháng cáo, 02 bên đương sự thỏa thuận về phần hoàn trả giá trị đầu tư trên cơ sở người khởi kiện cung cấp thêm hóa đơn, chứng từ hợp pháp.</w:t>
      </w:r>
    </w:p>
  </w:footnote>
  <w:footnote w:id="4">
    <w:p w14:paraId="1C2C0880" w14:textId="0D51BAC9" w:rsidR="00685901" w:rsidRPr="0036204C" w:rsidRDefault="00685901" w:rsidP="00685901">
      <w:pPr>
        <w:pStyle w:val="NormalWeb"/>
        <w:spacing w:before="0" w:beforeAutospacing="0" w:after="0" w:afterAutospacing="0" w:line="264" w:lineRule="auto"/>
        <w:jc w:val="both"/>
      </w:pPr>
      <w:r>
        <w:rPr>
          <w:rStyle w:val="FootnoteReference"/>
        </w:rPr>
        <w:footnoteRef/>
      </w:r>
      <w:r>
        <w:t xml:space="preserve"> </w:t>
      </w:r>
      <w:r w:rsidR="00B95AF4">
        <w:t>S</w:t>
      </w:r>
      <w:r w:rsidRPr="0036204C">
        <w:rPr>
          <w:sz w:val="20"/>
          <w:szCs w:val="28"/>
          <w:lang w:val="nl-NL"/>
        </w:rPr>
        <w:t>ố vụ có kết quả đối thoại thành: 08 vụ (Tòa án tỉnh 05 vụ, Tòa án cấ</w:t>
      </w:r>
      <w:r>
        <w:rPr>
          <w:sz w:val="20"/>
          <w:szCs w:val="28"/>
          <w:lang w:val="nl-NL"/>
        </w:rPr>
        <w:t>p huyện 03 vụ), chiếm tỷ lệ 16</w:t>
      </w:r>
      <w:r w:rsidRPr="0036204C">
        <w:rPr>
          <w:sz w:val="20"/>
          <w:szCs w:val="28"/>
          <w:lang w:val="nl-NL"/>
        </w:rPr>
        <w:t>% trên tổng số các vụ hành chính đã được giải quyết.</w:t>
      </w:r>
      <w:r w:rsidRPr="000274F9">
        <w:rPr>
          <w:sz w:val="28"/>
          <w:szCs w:val="28"/>
          <w:lang w:val="nl-NL"/>
        </w:rPr>
        <w:t xml:space="preserve"> </w:t>
      </w:r>
    </w:p>
  </w:footnote>
  <w:footnote w:id="5">
    <w:p w14:paraId="6863E9EB" w14:textId="6A1D519F" w:rsidR="005843FA" w:rsidRPr="005843FA" w:rsidRDefault="005843FA" w:rsidP="00166448">
      <w:pPr>
        <w:spacing w:line="264" w:lineRule="auto"/>
        <w:jc w:val="both"/>
      </w:pPr>
      <w:r w:rsidRPr="005843FA">
        <w:rPr>
          <w:rStyle w:val="FootnoteReference"/>
          <w:sz w:val="20"/>
          <w:szCs w:val="20"/>
        </w:rPr>
        <w:footnoteRef/>
      </w:r>
      <w:r>
        <w:t xml:space="preserve"> </w:t>
      </w:r>
      <w:r w:rsidRPr="005843FA">
        <w:rPr>
          <w:rFonts w:ascii="Times New Roman" w:hAnsi="Times New Roman"/>
          <w:sz w:val="20"/>
        </w:rPr>
        <w:t>Số vụ, việc dân sự được tổ chức hòa giải: 4.577 (Tòa án tỉnh 323 vụ việc, Tòa án cấp huyện 4.254 vụ việc); số vụ có kết quả hoà giải thành: 3.591 (Tòa án tỉnh 23 vụ, Tòa án cấp huyện 3.568 vụ)</w:t>
      </w:r>
      <w:r>
        <w:rPr>
          <w:rFonts w:ascii="Times New Roman" w:hAnsi="Times New Roman"/>
          <w:sz w:val="20"/>
        </w:rPr>
        <w:t>.</w:t>
      </w:r>
    </w:p>
  </w:footnote>
  <w:footnote w:id="6">
    <w:p w14:paraId="544CE10F" w14:textId="1044D46C" w:rsidR="00C17658" w:rsidRPr="00D6768A" w:rsidRDefault="00C17658" w:rsidP="003A057A">
      <w:pPr>
        <w:pStyle w:val="NormalWeb"/>
        <w:spacing w:before="0" w:beforeAutospacing="0" w:after="0" w:afterAutospacing="0"/>
        <w:jc w:val="both"/>
        <w:rPr>
          <w:sz w:val="20"/>
          <w:szCs w:val="20"/>
        </w:rPr>
      </w:pPr>
      <w:r w:rsidRPr="00D6768A">
        <w:rPr>
          <w:rStyle w:val="FootnoteReference"/>
          <w:sz w:val="20"/>
          <w:szCs w:val="20"/>
        </w:rPr>
        <w:footnoteRef/>
      </w:r>
      <w:r w:rsidR="003A057A">
        <w:rPr>
          <w:sz w:val="20"/>
          <w:szCs w:val="20"/>
        </w:rPr>
        <w:t xml:space="preserve"> Tổng</w:t>
      </w:r>
      <w:r w:rsidRPr="00D6768A">
        <w:rPr>
          <w:sz w:val="20"/>
          <w:szCs w:val="20"/>
        </w:rPr>
        <w:t xml:space="preserve"> số vụ án hành chính đang tạm đình chỉ: 02 vụ (Tòa án tỉnh). Trong đó số vụ tạm đình chỉ từ năm 2017 trở về trước là 02 vụ.</w:t>
      </w:r>
    </w:p>
    <w:p w14:paraId="2462D325" w14:textId="3B95ED28" w:rsidR="00C17658" w:rsidRPr="00D6768A" w:rsidRDefault="00C17658" w:rsidP="003A057A">
      <w:pPr>
        <w:pStyle w:val="NormalWeb"/>
        <w:spacing w:before="0" w:beforeAutospacing="0" w:after="0" w:afterAutospacing="0"/>
        <w:jc w:val="both"/>
        <w:rPr>
          <w:color w:val="000000"/>
          <w:sz w:val="20"/>
          <w:szCs w:val="20"/>
        </w:rPr>
      </w:pPr>
      <w:r w:rsidRPr="00D6768A">
        <w:rPr>
          <w:color w:val="000000"/>
          <w:sz w:val="20"/>
          <w:szCs w:val="20"/>
        </w:rPr>
        <w:t>Tổng số vụ án dân sự đang tạm đình chỉ: 13 vụ (Tòa án tỉnh 04 vụ, Tòa án cấp huyện 09 vụ), trong đó số vụ tạm đình chỉ từ năm 2017 trở về trước là 07 vụ (Tòa án tỉnh 03 vụ, Tòa án cấp huyện 04 vụ).</w:t>
      </w:r>
    </w:p>
    <w:p w14:paraId="7E4AEBFC" w14:textId="01B7F1AD" w:rsidR="00C17658" w:rsidRPr="00D6768A" w:rsidRDefault="00C17658" w:rsidP="003A057A">
      <w:pPr>
        <w:pStyle w:val="NormalWeb"/>
        <w:spacing w:before="0" w:beforeAutospacing="0" w:after="0" w:afterAutospacing="0"/>
        <w:jc w:val="both"/>
        <w:rPr>
          <w:color w:val="000000"/>
          <w:sz w:val="20"/>
          <w:szCs w:val="20"/>
        </w:rPr>
      </w:pPr>
      <w:r w:rsidRPr="00D6768A">
        <w:rPr>
          <w:color w:val="000000"/>
          <w:sz w:val="20"/>
          <w:szCs w:val="20"/>
        </w:rPr>
        <w:t>Tổng số vụ án hôn nhân gia đình đang tạm đình chỉ là 02 vụ (Tòa án cấp huyện), tạm đình chỉ năm 2018</w:t>
      </w:r>
    </w:p>
  </w:footnote>
  <w:footnote w:id="7">
    <w:p w14:paraId="212CB0EB" w14:textId="62DCF8CA" w:rsidR="003B2A9D" w:rsidRPr="003B2A9D" w:rsidRDefault="003B2A9D" w:rsidP="00733BED">
      <w:pPr>
        <w:pStyle w:val="NormalWeb"/>
        <w:spacing w:before="0" w:beforeAutospacing="0" w:after="0" w:afterAutospacing="0"/>
        <w:jc w:val="both"/>
      </w:pPr>
      <w:r>
        <w:rPr>
          <w:rStyle w:val="FootnoteReference"/>
        </w:rPr>
        <w:footnoteRef/>
      </w:r>
      <w:r>
        <w:t xml:space="preserve"> </w:t>
      </w:r>
      <w:r w:rsidRPr="003B2A9D">
        <w:rPr>
          <w:sz w:val="20"/>
          <w:szCs w:val="28"/>
        </w:rPr>
        <w:t xml:space="preserve">Tòa </w:t>
      </w:r>
      <w:r w:rsidR="003535FE">
        <w:rPr>
          <w:color w:val="000000"/>
          <w:sz w:val="20"/>
          <w:szCs w:val="20"/>
        </w:rPr>
        <w:t xml:space="preserve">án hai cấp đã đăng tải </w:t>
      </w:r>
      <w:r w:rsidRPr="003535FE">
        <w:rPr>
          <w:color w:val="000000"/>
          <w:sz w:val="20"/>
          <w:szCs w:val="20"/>
        </w:rPr>
        <w:t>1.457 bản án, quyết định đã có hiệu lực pháp luật trên Cổng thông tin điện tử Tòa án</w:t>
      </w:r>
      <w:r w:rsidR="003535FE">
        <w:rPr>
          <w:color w:val="000000"/>
          <w:sz w:val="20"/>
          <w:szCs w:val="20"/>
        </w:rPr>
        <w:t xml:space="preserve">; </w:t>
      </w:r>
      <w:r w:rsidR="003535FE" w:rsidRPr="003535FE">
        <w:rPr>
          <w:color w:val="000000"/>
          <w:sz w:val="20"/>
          <w:szCs w:val="20"/>
        </w:rPr>
        <w:t xml:space="preserve">đảm bảo 100% bản án, quyết định có </w:t>
      </w:r>
      <w:r w:rsidR="00F13CA9">
        <w:rPr>
          <w:color w:val="000000"/>
          <w:sz w:val="20"/>
          <w:szCs w:val="20"/>
        </w:rPr>
        <w:t>hiệu lực pháp luật được công bố.</w:t>
      </w:r>
    </w:p>
  </w:footnote>
  <w:footnote w:id="8">
    <w:p w14:paraId="63C11DAE" w14:textId="37D244FF" w:rsidR="000E385E" w:rsidRPr="000E385E" w:rsidRDefault="000E385E" w:rsidP="00733BED">
      <w:pPr>
        <w:jc w:val="both"/>
      </w:pPr>
      <w:r>
        <w:rPr>
          <w:rStyle w:val="FootnoteReference"/>
        </w:rPr>
        <w:footnoteRef/>
      </w:r>
      <w:r>
        <w:t xml:space="preserve"> </w:t>
      </w:r>
      <w:r>
        <w:rPr>
          <w:rFonts w:ascii="Times New Roman" w:hAnsi="Times New Roman"/>
          <w:sz w:val="20"/>
        </w:rPr>
        <w:t>Có 5</w:t>
      </w:r>
      <w:r w:rsidRPr="000E385E">
        <w:rPr>
          <w:rFonts w:ascii="Times New Roman" w:hAnsi="Times New Roman"/>
          <w:color w:val="000000"/>
          <w:sz w:val="20"/>
          <w:szCs w:val="20"/>
        </w:rPr>
        <w:t xml:space="preserve">00 đơn khiếu nại về việc trả lại đơn khởi kiện của các hộ dân huyện Quỳnh Lưu, tỉnh Nghệ An khởi kiện Công ty TNHH Gang thép Hưng Nghiệp Fomosa Hà Tĩnh “Yêu cầu bồi thường thiệt hai do sự cố môi trường biển”. </w:t>
      </w:r>
    </w:p>
  </w:footnote>
  <w:footnote w:id="9">
    <w:p w14:paraId="7625D2F3" w14:textId="3E83DBE6" w:rsidR="00C649CE" w:rsidRPr="000274F9" w:rsidRDefault="00C649CE" w:rsidP="00733BED">
      <w:pPr>
        <w:spacing w:line="264" w:lineRule="auto"/>
        <w:jc w:val="both"/>
        <w:rPr>
          <w:rFonts w:ascii="Times New Roman" w:hAnsi="Times New Roman"/>
          <w:lang w:val="nl-NL"/>
        </w:rPr>
      </w:pPr>
      <w:r>
        <w:rPr>
          <w:rStyle w:val="FootnoteReference"/>
        </w:rPr>
        <w:footnoteRef/>
      </w:r>
      <w:r>
        <w:t xml:space="preserve"> </w:t>
      </w:r>
      <w:r w:rsidRPr="00C649CE">
        <w:rPr>
          <w:rFonts w:ascii="Times New Roman" w:hAnsi="Times New Roman"/>
          <w:sz w:val="20"/>
          <w:lang w:val="nl-NL"/>
        </w:rPr>
        <w:t xml:space="preserve">Nội dung chủ yếu của các loại đơn khiếu nại, tố cáo thuộc thẩm quyền Tòa án là ý kiến trình bày của người dân về các vụ việc mà Toà án đang thụ lý giải quyết. Tuy nhiên, do nhận thức khác nhau nên người dân không viết đơn trình bày mà ghi thành đơn kêu cứu, đơn khiếu nại, tố cáo. Đối với các loại đơn này, </w:t>
      </w:r>
      <w:r w:rsidR="00774341">
        <w:rPr>
          <w:rFonts w:ascii="Times New Roman" w:hAnsi="Times New Roman"/>
          <w:sz w:val="20"/>
          <w:lang w:val="nl-NL"/>
        </w:rPr>
        <w:t>TAND hai cấp</w:t>
      </w:r>
      <w:r w:rsidRPr="00C649CE">
        <w:rPr>
          <w:rFonts w:ascii="Times New Roman" w:hAnsi="Times New Roman"/>
          <w:sz w:val="20"/>
          <w:lang w:val="nl-NL"/>
        </w:rPr>
        <w:t xml:space="preserve"> không ban hành văn bản giải quyết mà được giải quyết bằng bản án theo quy định tại Điều 499 BLTTDS 2015 và Điều 327 Luật TTHC 2015 (27 đơn: tỉnh 21 đơn, huyện 6 đơn). </w:t>
      </w:r>
    </w:p>
    <w:p w14:paraId="4E99B96F" w14:textId="12B19054" w:rsidR="00C649CE" w:rsidRPr="00C649CE" w:rsidRDefault="00C649CE">
      <w:pPr>
        <w:pStyle w:val="FootnoteText"/>
        <w:rPr>
          <w:lang w:val="en-US"/>
        </w:rPr>
      </w:pPr>
    </w:p>
  </w:footnote>
  <w:footnote w:id="10">
    <w:p w14:paraId="77342D98" w14:textId="36593A6F" w:rsidR="00F52B66" w:rsidRPr="00D6768A" w:rsidRDefault="00F52B66" w:rsidP="005F0508">
      <w:pPr>
        <w:jc w:val="both"/>
      </w:pPr>
      <w:r w:rsidRPr="000B0BE3">
        <w:rPr>
          <w:rStyle w:val="FootnoteReference"/>
          <w:rFonts w:ascii="Times New Roman" w:hAnsi="Times New Roman"/>
          <w:sz w:val="20"/>
          <w:szCs w:val="20"/>
        </w:rPr>
        <w:footnoteRef/>
      </w:r>
      <w:r w:rsidRPr="000B0BE3">
        <w:rPr>
          <w:rFonts w:ascii="Times New Roman" w:hAnsi="Times New Roman"/>
          <w:sz w:val="20"/>
          <w:szCs w:val="20"/>
        </w:rPr>
        <w:t xml:space="preserve"> </w:t>
      </w:r>
      <w:r w:rsidRPr="000B0BE3">
        <w:rPr>
          <w:rFonts w:ascii="Times New Roman" w:hAnsi="Times New Roman"/>
          <w:color w:val="000000"/>
          <w:sz w:val="20"/>
          <w:szCs w:val="20"/>
        </w:rPr>
        <w:t>Năm 2017, qua công tác kiểm tra, Tòa án tỉnh đã phát hiện 01 Quyết định công nhận thuận tình ly hôn và sự thỏa thuận của các đương sự vi phạm nghiêm trọng thủ tục tố tụng quy định tại khoản 1 Điều 212 Bộ luật tố tụng dân sự 2015. Do đó, Chánh án Tòa án tỉnh đã kiến nghị Tòa án nhân dân cấp cao kháng nghị theo thủ tục giám đốc thẩm đối với Quyết định nêu trên. Ngày 26/7/2017, Chánh án Tòa án nhân dân cấp cao tại Hà Nội đã kháng nghị</w:t>
      </w:r>
      <w:r w:rsidRPr="00D6768A">
        <w:rPr>
          <w:rFonts w:ascii="Times New Roman" w:hAnsi="Times New Roman"/>
          <w:color w:val="000000"/>
          <w:sz w:val="20"/>
          <w:szCs w:val="20"/>
        </w:rPr>
        <w:t xml:space="preserve"> và tại Quyết định giám đốc thẩm số 26/2017/HNGĐ-GĐT ngày 24/11/2017 của Tòa án nhân dân cấp cao tại Hà Nội đã hủy toàn bộ Quyết định công nhận thuận tình ly hôn và sự thỏa thuận của các đương sự đó</w:t>
      </w:r>
      <w:r w:rsidR="005F0508">
        <w:rPr>
          <w:rFonts w:ascii="Times New Roman" w:hAnsi="Times New Roman"/>
          <w:color w:val="000000"/>
          <w:sz w:val="20"/>
          <w:szCs w:val="20"/>
        </w:rPr>
        <w:t>.</w:t>
      </w:r>
    </w:p>
  </w:footnote>
  <w:footnote w:id="11">
    <w:p w14:paraId="25287AAA" w14:textId="4A2C4300" w:rsidR="005F0508" w:rsidRPr="00A65815" w:rsidRDefault="005F0508" w:rsidP="005F0508">
      <w:pPr>
        <w:pStyle w:val="ListParagraph"/>
        <w:spacing w:line="264" w:lineRule="auto"/>
        <w:ind w:left="0"/>
        <w:contextualSpacing w:val="0"/>
        <w:jc w:val="both"/>
        <w:rPr>
          <w:rFonts w:ascii="Times New Roman" w:hAnsi="Times New Roman"/>
        </w:rPr>
      </w:pPr>
      <w:r>
        <w:rPr>
          <w:rStyle w:val="FootnoteReference"/>
        </w:rPr>
        <w:footnoteRef/>
      </w:r>
      <w:r>
        <w:t xml:space="preserve"> </w:t>
      </w:r>
      <w:r w:rsidRPr="005F0508">
        <w:rPr>
          <w:sz w:val="20"/>
        </w:rPr>
        <w:t>V</w:t>
      </w:r>
      <w:r w:rsidRPr="005F0508">
        <w:rPr>
          <w:rFonts w:ascii="Times New Roman" w:hAnsi="Times New Roman"/>
          <w:color w:val="000000"/>
          <w:sz w:val="20"/>
          <w:lang w:val="nl-NL"/>
        </w:rPr>
        <w:t xml:space="preserve">ụ án dân sự </w:t>
      </w:r>
      <w:r w:rsidRPr="005F0508">
        <w:rPr>
          <w:rFonts w:ascii="Times New Roman" w:hAnsi="Times New Roman"/>
          <w:sz w:val="20"/>
        </w:rPr>
        <w:t>Công ty cao su Hương Khê, Hà Tĩnh và ông Lê Hữu Chí ở Hương Khê; vụ án hôn nhân gia đình Hoàng Văn N</w:t>
      </w:r>
      <w:r>
        <w:rPr>
          <w:rFonts w:ascii="Times New Roman" w:hAnsi="Times New Roman"/>
          <w:sz w:val="20"/>
        </w:rPr>
        <w:t>am – Hoàng Thị Sao ở Cẩm Xuyên.</w:t>
      </w:r>
    </w:p>
    <w:p w14:paraId="1CF6A167" w14:textId="77777777" w:rsidR="005F0508" w:rsidRPr="000274F9" w:rsidRDefault="005F0508" w:rsidP="005F0508">
      <w:pPr>
        <w:pStyle w:val="ListParagraph"/>
        <w:spacing w:line="264" w:lineRule="auto"/>
        <w:ind w:left="0" w:firstLine="720"/>
        <w:contextualSpacing w:val="0"/>
        <w:jc w:val="both"/>
        <w:rPr>
          <w:rFonts w:ascii="Times New Roman" w:hAnsi="Times New Roman"/>
          <w:lang w:val="nl-NL"/>
        </w:rPr>
      </w:pPr>
    </w:p>
    <w:p w14:paraId="0D546632" w14:textId="549AA27C" w:rsidR="005F0508" w:rsidRPr="005F0508" w:rsidRDefault="005F0508">
      <w:pPr>
        <w:pStyle w:val="FootnoteText"/>
        <w:rPr>
          <w:lang w:val="en-US"/>
        </w:rPr>
      </w:pPr>
    </w:p>
  </w:footnote>
  <w:footnote w:id="12">
    <w:p w14:paraId="2B4C22E3" w14:textId="515C6E2D" w:rsidR="00255D0F" w:rsidRPr="00255D0F" w:rsidRDefault="00255D0F" w:rsidP="001E330F">
      <w:pPr>
        <w:pStyle w:val="FootnoteText"/>
        <w:jc w:val="both"/>
        <w:rPr>
          <w:lang w:val="en-US"/>
        </w:rPr>
      </w:pPr>
      <w:r>
        <w:rPr>
          <w:rStyle w:val="FootnoteReference"/>
        </w:rPr>
        <w:footnoteRef/>
      </w:r>
      <w:r>
        <w:rPr>
          <w:lang w:val="en-US"/>
        </w:rPr>
        <w:t xml:space="preserve"> Toàn ngành </w:t>
      </w:r>
      <w:r>
        <w:rPr>
          <w:lang w:val="nl-NL"/>
        </w:rPr>
        <w:t xml:space="preserve">hiện </w:t>
      </w:r>
      <w:r w:rsidRPr="000274F9">
        <w:rPr>
          <w:lang w:val="nl-NL"/>
        </w:rPr>
        <w:t>có 136 cán bộ trong biên chế và 42 cán bộ hợp đồng lao động</w:t>
      </w:r>
      <w:r>
        <w:rPr>
          <w:lang w:val="nl-NL"/>
        </w:rPr>
        <w:t>; t</w:t>
      </w:r>
      <w:r w:rsidRPr="000274F9">
        <w:rPr>
          <w:lang w:val="nl-NL"/>
        </w:rPr>
        <w:t>rong đó có 01 thẩm phán cao cấp, 25 Thẩm phán Trung cấp, 20 Thẩm phán sơ cấp, 02 Thẩm tra viên chính, 08 Thẩm tra viên, 53 Thư ký và 27 cán bộ, công chức thuộc ngạch chuyên viên và tương đương.</w:t>
      </w:r>
    </w:p>
  </w:footnote>
  <w:footnote w:id="13">
    <w:p w14:paraId="473762E0" w14:textId="3F568B06" w:rsidR="007359FE" w:rsidRPr="007359FE" w:rsidRDefault="007359FE" w:rsidP="007359FE">
      <w:pPr>
        <w:pStyle w:val="FootnoteText"/>
        <w:rPr>
          <w:lang w:val="en-US"/>
        </w:rPr>
      </w:pPr>
      <w:r>
        <w:rPr>
          <w:rStyle w:val="FootnoteReference"/>
        </w:rPr>
        <w:footnoteRef/>
      </w:r>
      <w:r>
        <w:t xml:space="preserve"> </w:t>
      </w:r>
      <w:r w:rsidRPr="00515598">
        <w:rPr>
          <w:iCs/>
          <w:spacing w:val="-2"/>
          <w:lang w:val="nl-NL"/>
        </w:rPr>
        <w:t>Tòa án nhân dân tỉnh có các Tòa chuyên trách: Tòa Hình sự, Tòa</w:t>
      </w:r>
      <w:r>
        <w:rPr>
          <w:iCs/>
          <w:spacing w:val="-2"/>
          <w:lang w:val="nl-NL"/>
        </w:rPr>
        <w:t xml:space="preserve"> Dân sự và Tòa Hành chính; có 03</w:t>
      </w:r>
      <w:r w:rsidRPr="00515598">
        <w:rPr>
          <w:iCs/>
          <w:spacing w:val="-2"/>
          <w:lang w:val="nl-NL"/>
        </w:rPr>
        <w:t xml:space="preserve"> phòng tham mưu, giúp việc gồm: Phòng Kiểm tra nghiệp vụ và thi hành án; Phòng Tổ chức cán bộ, Thanh tra và Thi đua – khen thưở</w:t>
      </w:r>
      <w:r>
        <w:rPr>
          <w:iCs/>
          <w:spacing w:val="-2"/>
          <w:lang w:val="nl-NL"/>
        </w:rPr>
        <w:t xml:space="preserve">ng; </w:t>
      </w:r>
      <w:r w:rsidRPr="00515598">
        <w:rPr>
          <w:iCs/>
          <w:spacing w:val="-2"/>
          <w:lang w:val="nl-NL"/>
        </w:rPr>
        <w:t>Văn phòng.</w:t>
      </w:r>
    </w:p>
  </w:footnote>
  <w:footnote w:id="14">
    <w:p w14:paraId="5B6F1C8C" w14:textId="77777777" w:rsidR="00852B19" w:rsidRPr="00515598" w:rsidRDefault="00852B19" w:rsidP="00852B19">
      <w:pPr>
        <w:spacing w:line="264" w:lineRule="auto"/>
        <w:jc w:val="both"/>
      </w:pPr>
      <w:r>
        <w:rPr>
          <w:rStyle w:val="FootnoteReference"/>
        </w:rPr>
        <w:footnoteRef/>
      </w:r>
      <w:r>
        <w:t xml:space="preserve"> </w:t>
      </w:r>
      <w:r w:rsidRPr="00432F4D">
        <w:rPr>
          <w:rFonts w:ascii="Times New Roman" w:hAnsi="Times New Roman"/>
          <w:sz w:val="20"/>
          <w:szCs w:val="20"/>
        </w:rPr>
        <w:t>Từ năm 2016 đến năm 2018, Tòa án nhân dân tỉnh đã cử 19 cán bộ đi đào tạo sau đại học; 6 cán bộ được cử học lớp bồi dưỡng cao cấp lý luận chính trị, 16 cán bộ đào tạo nghiệp vụ xét xử, 04 cán bộ đào tạo nghiệp vụ Thẩm tra viên chính, 18 cán bộ đào tạo nghiệp vụ thư ký, 04 cán bộ đào tạo nghiệp vụ thư ký viên chính, 9 cán bộ học lớp chuyên viên, 2 cán bộ học lớp chuyên viên chính, cử 82 lượt cán bộ tham gia các lớp tập huấn chuyên môn nghiệp vụ.</w:t>
      </w:r>
    </w:p>
  </w:footnote>
  <w:footnote w:id="15">
    <w:p w14:paraId="29702118" w14:textId="77777777" w:rsidR="004E2439" w:rsidRPr="00197095" w:rsidRDefault="004E2439" w:rsidP="004E2439">
      <w:pPr>
        <w:jc w:val="both"/>
        <w:rPr>
          <w:rFonts w:ascii="Times New Roman" w:hAnsi="Times New Roman"/>
          <w:b/>
          <w:sz w:val="20"/>
          <w:szCs w:val="20"/>
        </w:rPr>
      </w:pPr>
      <w:r w:rsidRPr="00E60893">
        <w:rPr>
          <w:rStyle w:val="FootnoteReference"/>
          <w:rFonts w:ascii="Times New Roman" w:hAnsi="Times New Roman"/>
          <w:sz w:val="20"/>
          <w:szCs w:val="20"/>
        </w:rPr>
        <w:footnoteRef/>
      </w:r>
      <w:r w:rsidRPr="00E60893">
        <w:rPr>
          <w:rFonts w:ascii="Times New Roman" w:hAnsi="Times New Roman"/>
          <w:sz w:val="20"/>
          <w:szCs w:val="20"/>
        </w:rPr>
        <w:t xml:space="preserve"> Do Luật tố tụng hành chính, dân sự không có quy định các tài liệu cần thiết đối với từng loại vụ, việc khởi kiện do đó người dân gặp khó khăn trong việc xác định các giấy tở pháp lý để cung cấp cho Tòa dẫn đến kéo dài thời gian thụ lý mà đối tượng không có có căn cứ để khiếu nại.</w:t>
      </w:r>
      <w:r>
        <w:rPr>
          <w:rFonts w:ascii="Times New Roman" w:hAnsi="Times New Roman"/>
          <w:sz w:val="20"/>
          <w:szCs w:val="20"/>
        </w:rPr>
        <w:t xml:space="preserve"> Cụ thể: </w:t>
      </w:r>
      <w:r w:rsidRPr="00C26BA6">
        <w:rPr>
          <w:rFonts w:ascii="Times New Roman" w:hAnsi="Times New Roman"/>
          <w:color w:val="000000" w:themeColor="text1"/>
          <w:sz w:val="20"/>
          <w:szCs w:val="20"/>
        </w:rPr>
        <w:t>01 (TAND Hồng Lĩnh), ngày 19/11/2018, bà Phan Huyền Trang gửi đơn khởi kiện đến TAND thị xã Hồng Lĩnh nhưng đến ngày 07/01/2019 Tòa án mới có văn bản trả lời cho đương sự về việc khởi kiện.</w:t>
      </w:r>
    </w:p>
  </w:footnote>
  <w:footnote w:id="16">
    <w:p w14:paraId="45DEBD7E" w14:textId="77777777" w:rsidR="00714FA4" w:rsidRPr="00C26BA6" w:rsidRDefault="00714FA4" w:rsidP="00714FA4">
      <w:pPr>
        <w:jc w:val="both"/>
        <w:rPr>
          <w:rFonts w:ascii="Times New Roman" w:hAnsi="Times New Roman"/>
          <w:b/>
          <w:i/>
          <w:sz w:val="20"/>
          <w:szCs w:val="20"/>
        </w:rPr>
      </w:pPr>
      <w:r w:rsidRPr="00C26BA6">
        <w:rPr>
          <w:rStyle w:val="FootnoteReference"/>
          <w:rFonts w:ascii="Times New Roman" w:hAnsi="Times New Roman"/>
          <w:sz w:val="20"/>
          <w:szCs w:val="20"/>
        </w:rPr>
        <w:footnoteRef/>
      </w:r>
      <w:r w:rsidRPr="00C26BA6">
        <w:rPr>
          <w:rFonts w:ascii="Times New Roman" w:hAnsi="Times New Roman"/>
          <w:sz w:val="20"/>
          <w:szCs w:val="20"/>
        </w:rPr>
        <w:t xml:space="preserve"> 165</w:t>
      </w:r>
      <w:r w:rsidRPr="00C26BA6">
        <w:rPr>
          <w:rFonts w:ascii="Times New Roman" w:hAnsi="Times New Roman"/>
          <w:sz w:val="20"/>
          <w:szCs w:val="20"/>
          <w:lang w:val="vi-VN"/>
        </w:rPr>
        <w:t xml:space="preserve"> vụ, việc (TAND tỉnh Hà Tĩnh </w:t>
      </w:r>
      <w:r w:rsidRPr="00C26BA6">
        <w:rPr>
          <w:rFonts w:ascii="Times New Roman" w:hAnsi="Times New Roman"/>
          <w:sz w:val="20"/>
          <w:szCs w:val="20"/>
        </w:rPr>
        <w:t>22</w:t>
      </w:r>
      <w:r w:rsidRPr="00C26BA6">
        <w:rPr>
          <w:rFonts w:ascii="Times New Roman" w:hAnsi="Times New Roman"/>
          <w:sz w:val="20"/>
          <w:szCs w:val="20"/>
          <w:lang w:val="vi-VN"/>
        </w:rPr>
        <w:t xml:space="preserve">; Cẩm Xuyên </w:t>
      </w:r>
      <w:r w:rsidRPr="00C26BA6">
        <w:rPr>
          <w:rFonts w:ascii="Times New Roman" w:hAnsi="Times New Roman"/>
          <w:sz w:val="20"/>
          <w:szCs w:val="20"/>
        </w:rPr>
        <w:t>27</w:t>
      </w:r>
      <w:r w:rsidRPr="00C26BA6">
        <w:rPr>
          <w:rFonts w:ascii="Times New Roman" w:hAnsi="Times New Roman"/>
          <w:sz w:val="20"/>
          <w:szCs w:val="20"/>
          <w:lang w:val="vi-VN"/>
        </w:rPr>
        <w:t xml:space="preserve">; huyện Kỳ Anh </w:t>
      </w:r>
      <w:r w:rsidRPr="00C26BA6">
        <w:rPr>
          <w:rFonts w:ascii="Times New Roman" w:hAnsi="Times New Roman"/>
          <w:sz w:val="20"/>
          <w:szCs w:val="20"/>
        </w:rPr>
        <w:t>23</w:t>
      </w:r>
      <w:r w:rsidRPr="00C26BA6">
        <w:rPr>
          <w:rFonts w:ascii="Times New Roman" w:hAnsi="Times New Roman"/>
          <w:sz w:val="20"/>
          <w:szCs w:val="20"/>
          <w:lang w:val="vi-VN"/>
        </w:rPr>
        <w:t xml:space="preserve">; Hương Sơn </w:t>
      </w:r>
      <w:r w:rsidRPr="00C26BA6">
        <w:rPr>
          <w:rFonts w:ascii="Times New Roman" w:hAnsi="Times New Roman"/>
          <w:sz w:val="20"/>
          <w:szCs w:val="20"/>
        </w:rPr>
        <w:t>18</w:t>
      </w:r>
      <w:r w:rsidRPr="00C26BA6">
        <w:rPr>
          <w:rFonts w:ascii="Times New Roman" w:hAnsi="Times New Roman"/>
          <w:sz w:val="20"/>
          <w:szCs w:val="20"/>
          <w:lang w:val="vi-VN"/>
        </w:rPr>
        <w:t xml:space="preserve">; Thạch Hà 2; Lộc Hà </w:t>
      </w:r>
      <w:r w:rsidRPr="00C26BA6">
        <w:rPr>
          <w:rFonts w:ascii="Times New Roman" w:hAnsi="Times New Roman"/>
          <w:sz w:val="20"/>
          <w:szCs w:val="20"/>
        </w:rPr>
        <w:t>6</w:t>
      </w:r>
      <w:r w:rsidRPr="00C26BA6">
        <w:rPr>
          <w:rFonts w:ascii="Times New Roman" w:hAnsi="Times New Roman"/>
          <w:sz w:val="20"/>
          <w:szCs w:val="20"/>
          <w:lang w:val="vi-VN"/>
        </w:rPr>
        <w:t xml:space="preserve">; Đức Thọ </w:t>
      </w:r>
      <w:r w:rsidRPr="00C26BA6">
        <w:rPr>
          <w:rFonts w:ascii="Times New Roman" w:hAnsi="Times New Roman"/>
          <w:sz w:val="20"/>
          <w:szCs w:val="20"/>
        </w:rPr>
        <w:t>16</w:t>
      </w:r>
      <w:r w:rsidRPr="00C26BA6">
        <w:rPr>
          <w:rFonts w:ascii="Times New Roman" w:hAnsi="Times New Roman"/>
          <w:sz w:val="20"/>
          <w:szCs w:val="20"/>
          <w:lang w:val="vi-VN"/>
        </w:rPr>
        <w:t>;</w:t>
      </w:r>
      <w:r w:rsidRPr="00C26BA6">
        <w:rPr>
          <w:rFonts w:ascii="Times New Roman" w:hAnsi="Times New Roman"/>
          <w:sz w:val="20"/>
          <w:szCs w:val="20"/>
        </w:rPr>
        <w:t xml:space="preserve"> TP Hà Tĩnh: 21,</w:t>
      </w:r>
      <w:r w:rsidRPr="00C26BA6">
        <w:rPr>
          <w:rFonts w:ascii="Times New Roman" w:hAnsi="Times New Roman"/>
          <w:sz w:val="20"/>
          <w:szCs w:val="20"/>
          <w:lang w:val="vi-VN"/>
        </w:rPr>
        <w:t xml:space="preserve"> TAND thị xã Kỳ Anh</w:t>
      </w:r>
      <w:r w:rsidRPr="00C26BA6">
        <w:rPr>
          <w:rFonts w:ascii="Times New Roman" w:hAnsi="Times New Roman"/>
          <w:sz w:val="20"/>
          <w:szCs w:val="20"/>
        </w:rPr>
        <w:t xml:space="preserve"> 19</w:t>
      </w:r>
      <w:r w:rsidRPr="00C26BA6">
        <w:rPr>
          <w:rFonts w:ascii="Times New Roman" w:hAnsi="Times New Roman"/>
          <w:sz w:val="20"/>
          <w:szCs w:val="20"/>
          <w:lang w:val="vi-VN"/>
        </w:rPr>
        <w:t xml:space="preserve">; </w:t>
      </w:r>
      <w:r w:rsidRPr="00C26BA6">
        <w:rPr>
          <w:rFonts w:ascii="Times New Roman" w:hAnsi="Times New Roman"/>
          <w:sz w:val="20"/>
          <w:szCs w:val="20"/>
        </w:rPr>
        <w:t>Thạch Hà 3;</w:t>
      </w:r>
      <w:r w:rsidRPr="00C26BA6">
        <w:rPr>
          <w:rFonts w:ascii="Times New Roman" w:hAnsi="Times New Roman"/>
          <w:sz w:val="20"/>
          <w:szCs w:val="20"/>
          <w:lang w:val="vi-VN"/>
        </w:rPr>
        <w:t xml:space="preserve"> Can Lộc</w:t>
      </w:r>
      <w:r w:rsidRPr="00C26BA6">
        <w:rPr>
          <w:rFonts w:ascii="Times New Roman" w:hAnsi="Times New Roman"/>
          <w:sz w:val="20"/>
          <w:szCs w:val="20"/>
        </w:rPr>
        <w:t xml:space="preserve"> 2;</w:t>
      </w:r>
      <w:r w:rsidRPr="00C26BA6">
        <w:rPr>
          <w:rFonts w:ascii="Times New Roman" w:hAnsi="Times New Roman"/>
          <w:sz w:val="20"/>
          <w:szCs w:val="20"/>
          <w:lang w:val="vi-VN"/>
        </w:rPr>
        <w:t xml:space="preserve"> </w:t>
      </w:r>
      <w:r w:rsidRPr="00C26BA6">
        <w:rPr>
          <w:rFonts w:ascii="Times New Roman" w:hAnsi="Times New Roman"/>
          <w:sz w:val="20"/>
          <w:szCs w:val="20"/>
        </w:rPr>
        <w:t xml:space="preserve">Hồng Lĩnh: 2; Đức Thọ, </w:t>
      </w:r>
      <w:r w:rsidRPr="00C26BA6">
        <w:rPr>
          <w:rFonts w:ascii="Times New Roman" w:hAnsi="Times New Roman"/>
          <w:sz w:val="20"/>
          <w:szCs w:val="20"/>
          <w:lang w:val="vi-VN"/>
        </w:rPr>
        <w:t>Vũ Quang</w:t>
      </w:r>
      <w:r w:rsidRPr="00C26BA6">
        <w:rPr>
          <w:rFonts w:ascii="Times New Roman" w:hAnsi="Times New Roman"/>
          <w:sz w:val="20"/>
          <w:szCs w:val="20"/>
        </w:rPr>
        <w:t>,</w:t>
      </w:r>
      <w:r w:rsidRPr="00C26BA6">
        <w:rPr>
          <w:rFonts w:ascii="Times New Roman" w:hAnsi="Times New Roman"/>
          <w:sz w:val="20"/>
          <w:szCs w:val="20"/>
          <w:lang w:val="vi-VN"/>
        </w:rPr>
        <w:t xml:space="preserve"> </w:t>
      </w:r>
      <w:r w:rsidRPr="00C26BA6">
        <w:rPr>
          <w:rFonts w:ascii="Times New Roman" w:hAnsi="Times New Roman"/>
          <w:sz w:val="20"/>
          <w:szCs w:val="20"/>
        </w:rPr>
        <w:t>Cẩm Xuyên,</w:t>
      </w:r>
      <w:r w:rsidRPr="00C26BA6">
        <w:rPr>
          <w:rFonts w:ascii="Times New Roman" w:hAnsi="Times New Roman"/>
          <w:sz w:val="20"/>
          <w:szCs w:val="20"/>
          <w:lang w:val="vi-VN"/>
        </w:rPr>
        <w:t xml:space="preserve"> Hương Khê</w:t>
      </w:r>
      <w:r w:rsidRPr="00C26BA6">
        <w:rPr>
          <w:rFonts w:ascii="Times New Roman" w:hAnsi="Times New Roman"/>
          <w:sz w:val="20"/>
          <w:szCs w:val="20"/>
        </w:rPr>
        <w:t xml:space="preserve">, </w:t>
      </w:r>
      <w:r w:rsidRPr="00C26BA6">
        <w:rPr>
          <w:rFonts w:ascii="Times New Roman" w:hAnsi="Times New Roman"/>
          <w:sz w:val="20"/>
          <w:szCs w:val="20"/>
          <w:lang w:val="vi-VN"/>
        </w:rPr>
        <w:t>mỗi đơn vị 1 thông báo thụ lý).</w:t>
      </w:r>
    </w:p>
  </w:footnote>
  <w:footnote w:id="17">
    <w:p w14:paraId="3D01FAD3" w14:textId="77777777" w:rsidR="00154880" w:rsidRPr="00D6768A" w:rsidRDefault="00154880" w:rsidP="00154880">
      <w:pPr>
        <w:spacing w:before="60"/>
        <w:ind w:right="45"/>
        <w:jc w:val="both"/>
        <w:rPr>
          <w:rFonts w:ascii="Times New Roman" w:hAnsi="Times New Roman"/>
          <w:sz w:val="20"/>
          <w:szCs w:val="20"/>
        </w:rPr>
      </w:pPr>
      <w:r w:rsidRPr="00D6768A">
        <w:rPr>
          <w:rStyle w:val="FootnoteReference"/>
          <w:rFonts w:ascii="Times New Roman" w:hAnsi="Times New Roman"/>
          <w:sz w:val="20"/>
          <w:szCs w:val="20"/>
        </w:rPr>
        <w:footnoteRef/>
      </w:r>
      <w:r w:rsidRPr="00D6768A">
        <w:rPr>
          <w:rFonts w:ascii="Times New Roman" w:hAnsi="Times New Roman"/>
          <w:sz w:val="20"/>
          <w:szCs w:val="20"/>
        </w:rPr>
        <w:t xml:space="preserve"> </w:t>
      </w:r>
      <w:r w:rsidRPr="00D6768A">
        <w:rPr>
          <w:rFonts w:ascii="Times New Roman" w:hAnsi="Times New Roman"/>
          <w:sz w:val="20"/>
          <w:szCs w:val="20"/>
          <w:lang w:val="vi-VN"/>
        </w:rPr>
        <w:t>0</w:t>
      </w:r>
      <w:r w:rsidRPr="00D6768A">
        <w:rPr>
          <w:rFonts w:ascii="Times New Roman" w:hAnsi="Times New Roman"/>
          <w:sz w:val="20"/>
          <w:szCs w:val="20"/>
        </w:rPr>
        <w:t>4</w:t>
      </w:r>
      <w:r w:rsidRPr="00D6768A">
        <w:rPr>
          <w:rFonts w:ascii="Times New Roman" w:hAnsi="Times New Roman"/>
          <w:sz w:val="20"/>
          <w:szCs w:val="20"/>
          <w:lang w:val="vi-VN"/>
        </w:rPr>
        <w:t xml:space="preserve"> vụ </w:t>
      </w:r>
      <w:r w:rsidRPr="00D6768A">
        <w:rPr>
          <w:rFonts w:ascii="Times New Roman" w:hAnsi="Times New Roman"/>
          <w:sz w:val="20"/>
          <w:szCs w:val="20"/>
        </w:rPr>
        <w:t>(</w:t>
      </w:r>
      <w:r w:rsidRPr="00D6768A">
        <w:rPr>
          <w:rFonts w:ascii="Times New Roman" w:hAnsi="Times New Roman"/>
          <w:sz w:val="20"/>
          <w:szCs w:val="20"/>
          <w:lang w:val="vi-VN"/>
        </w:rPr>
        <w:t>TAND huyện Cẩm Xuyên, thị xã Kỳ Anh</w:t>
      </w:r>
      <w:r w:rsidRPr="00D6768A">
        <w:rPr>
          <w:rFonts w:ascii="Times New Roman" w:hAnsi="Times New Roman"/>
          <w:sz w:val="20"/>
          <w:szCs w:val="20"/>
        </w:rPr>
        <w:t>, huyện Kỳ Anh, Hương Sơn).</w:t>
      </w:r>
    </w:p>
  </w:footnote>
  <w:footnote w:id="18">
    <w:p w14:paraId="5712F1C6" w14:textId="73E6D9E2" w:rsidR="00F678B7" w:rsidRPr="00C26BA6" w:rsidRDefault="00F678B7" w:rsidP="00F678B7">
      <w:pPr>
        <w:ind w:right="45"/>
        <w:jc w:val="both"/>
        <w:rPr>
          <w:rFonts w:ascii="Times New Roman" w:hAnsi="Times New Roman"/>
          <w:sz w:val="20"/>
          <w:szCs w:val="20"/>
        </w:rPr>
      </w:pPr>
      <w:r w:rsidRPr="00C26BA6">
        <w:rPr>
          <w:rStyle w:val="FootnoteReference"/>
          <w:rFonts w:ascii="Times New Roman" w:hAnsi="Times New Roman"/>
          <w:sz w:val="20"/>
          <w:szCs w:val="20"/>
        </w:rPr>
        <w:footnoteRef/>
      </w:r>
      <w:r w:rsidRPr="00C26BA6">
        <w:rPr>
          <w:rFonts w:ascii="Times New Roman" w:hAnsi="Times New Roman"/>
          <w:sz w:val="20"/>
          <w:szCs w:val="20"/>
        </w:rPr>
        <w:t xml:space="preserve"> 339</w:t>
      </w:r>
      <w:r w:rsidRPr="00C26BA6">
        <w:rPr>
          <w:rFonts w:ascii="Times New Roman" w:hAnsi="Times New Roman"/>
          <w:sz w:val="20"/>
          <w:szCs w:val="20"/>
          <w:lang w:val="vi-VN"/>
        </w:rPr>
        <w:t xml:space="preserve"> vụ (TAND huyện Đức Thọ 15; Cẩm Xuyên </w:t>
      </w:r>
      <w:r w:rsidRPr="00C26BA6">
        <w:rPr>
          <w:rFonts w:ascii="Times New Roman" w:hAnsi="Times New Roman"/>
          <w:sz w:val="20"/>
          <w:szCs w:val="20"/>
        </w:rPr>
        <w:t>55</w:t>
      </w:r>
      <w:r w:rsidRPr="00C26BA6">
        <w:rPr>
          <w:rFonts w:ascii="Times New Roman" w:hAnsi="Times New Roman"/>
          <w:sz w:val="20"/>
          <w:szCs w:val="20"/>
          <w:lang w:val="vi-VN"/>
        </w:rPr>
        <w:t>; TP Hà Tĩnh 1</w:t>
      </w:r>
      <w:r w:rsidRPr="00C26BA6">
        <w:rPr>
          <w:rFonts w:ascii="Times New Roman" w:hAnsi="Times New Roman"/>
          <w:sz w:val="20"/>
          <w:szCs w:val="20"/>
        </w:rPr>
        <w:t>9</w:t>
      </w:r>
      <w:r w:rsidRPr="00C26BA6">
        <w:rPr>
          <w:rFonts w:ascii="Times New Roman" w:hAnsi="Times New Roman"/>
          <w:sz w:val="20"/>
          <w:szCs w:val="20"/>
          <w:lang w:val="vi-VN"/>
        </w:rPr>
        <w:t xml:space="preserve">; TX Kỳ Anh 8; Nghi Xuân </w:t>
      </w:r>
      <w:r w:rsidRPr="00C26BA6">
        <w:rPr>
          <w:rFonts w:ascii="Times New Roman" w:hAnsi="Times New Roman"/>
          <w:sz w:val="20"/>
          <w:szCs w:val="20"/>
        </w:rPr>
        <w:t>198</w:t>
      </w:r>
      <w:r w:rsidR="009B2BC0">
        <w:rPr>
          <w:rFonts w:ascii="Times New Roman" w:hAnsi="Times New Roman"/>
          <w:sz w:val="20"/>
          <w:szCs w:val="20"/>
          <w:lang w:val="vi-VN"/>
        </w:rPr>
        <w:t>; Hồng Lĩnh 5; huyện</w:t>
      </w:r>
      <w:r w:rsidR="00C67E46">
        <w:rPr>
          <w:rFonts w:ascii="Times New Roman" w:hAnsi="Times New Roman"/>
          <w:sz w:val="20"/>
          <w:szCs w:val="20"/>
          <w:lang w:val="vi-VN"/>
        </w:rPr>
        <w:t xml:space="preserve"> </w:t>
      </w:r>
      <w:r w:rsidRPr="00C26BA6">
        <w:rPr>
          <w:rFonts w:ascii="Times New Roman" w:hAnsi="Times New Roman"/>
          <w:sz w:val="20"/>
          <w:szCs w:val="20"/>
          <w:lang w:val="vi-VN"/>
        </w:rPr>
        <w:t xml:space="preserve">Kỳ Anh </w:t>
      </w:r>
      <w:r w:rsidRPr="00C26BA6">
        <w:rPr>
          <w:rFonts w:ascii="Times New Roman" w:hAnsi="Times New Roman"/>
          <w:sz w:val="20"/>
          <w:szCs w:val="20"/>
        </w:rPr>
        <w:t>14</w:t>
      </w:r>
      <w:r w:rsidRPr="00C26BA6">
        <w:rPr>
          <w:rFonts w:ascii="Times New Roman" w:hAnsi="Times New Roman"/>
          <w:sz w:val="20"/>
          <w:szCs w:val="20"/>
          <w:lang w:val="vi-VN"/>
        </w:rPr>
        <w:t xml:space="preserve">; </w:t>
      </w:r>
      <w:r w:rsidRPr="00C26BA6">
        <w:rPr>
          <w:rFonts w:ascii="Times New Roman" w:hAnsi="Times New Roman"/>
          <w:sz w:val="20"/>
          <w:szCs w:val="20"/>
        </w:rPr>
        <w:t xml:space="preserve">Hương Sơn: 5; Hương Khê: 6; </w:t>
      </w:r>
      <w:r w:rsidRPr="00C26BA6">
        <w:rPr>
          <w:rFonts w:ascii="Times New Roman" w:hAnsi="Times New Roman"/>
          <w:sz w:val="20"/>
          <w:szCs w:val="20"/>
          <w:lang w:val="vi-VN"/>
        </w:rPr>
        <w:t xml:space="preserve">Can Lộc 7; Vũ Quang 3, Thạch Hà </w:t>
      </w:r>
      <w:r w:rsidRPr="00C26BA6">
        <w:rPr>
          <w:rFonts w:ascii="Times New Roman" w:hAnsi="Times New Roman"/>
          <w:sz w:val="20"/>
          <w:szCs w:val="20"/>
        </w:rPr>
        <w:t>4</w:t>
      </w:r>
      <w:r w:rsidRPr="00C26BA6">
        <w:rPr>
          <w:rFonts w:ascii="Times New Roman" w:hAnsi="Times New Roman"/>
          <w:sz w:val="20"/>
          <w:szCs w:val="20"/>
          <w:lang w:val="vi-VN"/>
        </w:rPr>
        <w:t>).</w:t>
      </w:r>
    </w:p>
  </w:footnote>
  <w:footnote w:id="19">
    <w:p w14:paraId="0CD22C53" w14:textId="77777777" w:rsidR="00F678B7" w:rsidRPr="00C26BA6" w:rsidRDefault="00F678B7" w:rsidP="00F678B7">
      <w:pPr>
        <w:pStyle w:val="FootnoteText"/>
        <w:rPr>
          <w:lang w:val="en-US"/>
        </w:rPr>
      </w:pPr>
      <w:r w:rsidRPr="00C26BA6">
        <w:rPr>
          <w:rStyle w:val="FootnoteReference"/>
        </w:rPr>
        <w:footnoteRef/>
      </w:r>
      <w:r w:rsidRPr="00C26BA6">
        <w:t xml:space="preserve"> 04 (TAND tỉnh Hà Tĩnh 02 vụ; Nghi Xuân:1; TP Hà Tĩnh: 1).</w:t>
      </w:r>
    </w:p>
  </w:footnote>
  <w:footnote w:id="20">
    <w:p w14:paraId="75FB1523" w14:textId="77777777" w:rsidR="00F678B7" w:rsidRPr="00C26BA6" w:rsidRDefault="00F678B7" w:rsidP="00F678B7">
      <w:pPr>
        <w:ind w:right="45"/>
        <w:jc w:val="both"/>
        <w:rPr>
          <w:rFonts w:ascii="Times New Roman" w:hAnsi="Times New Roman"/>
          <w:sz w:val="20"/>
          <w:szCs w:val="20"/>
        </w:rPr>
      </w:pPr>
      <w:r w:rsidRPr="00C26BA6">
        <w:rPr>
          <w:rStyle w:val="FootnoteReference"/>
          <w:rFonts w:ascii="Times New Roman" w:hAnsi="Times New Roman"/>
          <w:sz w:val="20"/>
          <w:szCs w:val="20"/>
        </w:rPr>
        <w:footnoteRef/>
      </w:r>
      <w:r w:rsidRPr="00C26BA6">
        <w:rPr>
          <w:rFonts w:ascii="Times New Roman" w:hAnsi="Times New Roman"/>
          <w:sz w:val="20"/>
          <w:szCs w:val="20"/>
        </w:rPr>
        <w:t xml:space="preserve"> 10 (TP Hà Tĩnh: 4; </w:t>
      </w:r>
      <w:r w:rsidRPr="00C26BA6">
        <w:rPr>
          <w:rFonts w:ascii="Times New Roman" w:hAnsi="Times New Roman"/>
          <w:color w:val="000000" w:themeColor="text1"/>
          <w:sz w:val="20"/>
          <w:szCs w:val="20"/>
        </w:rPr>
        <w:t>TAND tỉnh: 6)</w:t>
      </w:r>
    </w:p>
  </w:footnote>
  <w:footnote w:id="21">
    <w:p w14:paraId="3C66C744" w14:textId="77777777" w:rsidR="00F678B7" w:rsidRPr="00C26BA6" w:rsidRDefault="00F678B7" w:rsidP="00F678B7">
      <w:pPr>
        <w:pStyle w:val="FootnoteText"/>
        <w:rPr>
          <w:lang w:val="en-US"/>
        </w:rPr>
      </w:pPr>
      <w:r w:rsidRPr="00C26BA6">
        <w:rPr>
          <w:rStyle w:val="FootnoteReference"/>
        </w:rPr>
        <w:footnoteRef/>
      </w:r>
      <w:r w:rsidRPr="00C26BA6">
        <w:t xml:space="preserve"> 01 vụ ( TAND huyện Nghi Xuân).</w:t>
      </w:r>
    </w:p>
  </w:footnote>
  <w:footnote w:id="22">
    <w:p w14:paraId="24C7851A" w14:textId="77777777" w:rsidR="00F678B7" w:rsidRPr="00D6768A" w:rsidRDefault="00F678B7" w:rsidP="00F678B7">
      <w:pPr>
        <w:ind w:right="45"/>
        <w:jc w:val="both"/>
        <w:rPr>
          <w:rFonts w:ascii="Times New Roman" w:hAnsi="Times New Roman"/>
          <w:sz w:val="20"/>
          <w:szCs w:val="20"/>
        </w:rPr>
      </w:pPr>
      <w:r w:rsidRPr="00D6768A">
        <w:rPr>
          <w:rStyle w:val="FootnoteReference"/>
          <w:rFonts w:ascii="Times New Roman" w:hAnsi="Times New Roman"/>
          <w:sz w:val="20"/>
          <w:szCs w:val="20"/>
        </w:rPr>
        <w:footnoteRef/>
      </w:r>
      <w:r w:rsidRPr="00D6768A">
        <w:rPr>
          <w:rFonts w:ascii="Times New Roman" w:hAnsi="Times New Roman"/>
          <w:sz w:val="20"/>
          <w:szCs w:val="20"/>
        </w:rPr>
        <w:t xml:space="preserve"> </w:t>
      </w:r>
      <w:r w:rsidRPr="00D6768A">
        <w:rPr>
          <w:rFonts w:ascii="Times New Roman" w:hAnsi="Times New Roman"/>
          <w:sz w:val="20"/>
          <w:szCs w:val="20"/>
          <w:lang w:val="vi-VN"/>
        </w:rPr>
        <w:t>0</w:t>
      </w:r>
      <w:r w:rsidRPr="00D6768A">
        <w:rPr>
          <w:rFonts w:ascii="Times New Roman" w:hAnsi="Times New Roman"/>
          <w:sz w:val="20"/>
          <w:szCs w:val="20"/>
        </w:rPr>
        <w:t>2</w:t>
      </w:r>
      <w:r w:rsidRPr="00D6768A">
        <w:rPr>
          <w:rFonts w:ascii="Times New Roman" w:hAnsi="Times New Roman"/>
          <w:sz w:val="20"/>
          <w:szCs w:val="20"/>
          <w:lang w:val="vi-VN"/>
        </w:rPr>
        <w:t xml:space="preserve"> vụ </w:t>
      </w:r>
      <w:r w:rsidRPr="00D6768A">
        <w:rPr>
          <w:rFonts w:ascii="Times New Roman" w:hAnsi="Times New Roman"/>
          <w:sz w:val="20"/>
          <w:szCs w:val="20"/>
        </w:rPr>
        <w:t>(</w:t>
      </w:r>
      <w:r w:rsidRPr="00D6768A">
        <w:rPr>
          <w:rFonts w:ascii="Times New Roman" w:hAnsi="Times New Roman"/>
          <w:sz w:val="20"/>
          <w:szCs w:val="20"/>
          <w:lang w:val="vi-VN"/>
        </w:rPr>
        <w:t>TAND huyện Hương Sơn</w:t>
      </w:r>
      <w:r w:rsidRPr="00D6768A">
        <w:rPr>
          <w:rFonts w:ascii="Times New Roman" w:hAnsi="Times New Roman"/>
          <w:sz w:val="20"/>
          <w:szCs w:val="20"/>
        </w:rPr>
        <w:t>, huyện Kỳ Anh).</w:t>
      </w:r>
    </w:p>
  </w:footnote>
  <w:footnote w:id="23">
    <w:p w14:paraId="1549F444" w14:textId="77777777" w:rsidR="00F678B7" w:rsidRPr="00D6768A" w:rsidRDefault="00F678B7" w:rsidP="00F678B7">
      <w:pPr>
        <w:ind w:right="45"/>
        <w:jc w:val="both"/>
        <w:rPr>
          <w:rFonts w:ascii="Times New Roman" w:hAnsi="Times New Roman"/>
          <w:sz w:val="20"/>
          <w:szCs w:val="20"/>
        </w:rPr>
      </w:pPr>
      <w:r w:rsidRPr="00D6768A">
        <w:rPr>
          <w:rStyle w:val="FootnoteReference"/>
          <w:rFonts w:ascii="Times New Roman" w:hAnsi="Times New Roman"/>
          <w:sz w:val="20"/>
          <w:szCs w:val="20"/>
        </w:rPr>
        <w:footnoteRef/>
      </w:r>
      <w:r w:rsidRPr="00D6768A">
        <w:rPr>
          <w:rFonts w:ascii="Times New Roman" w:hAnsi="Times New Roman"/>
          <w:sz w:val="20"/>
          <w:szCs w:val="20"/>
        </w:rPr>
        <w:t xml:space="preserve"> 24</w:t>
      </w:r>
      <w:r w:rsidRPr="00D6768A">
        <w:rPr>
          <w:rFonts w:ascii="Times New Roman" w:hAnsi="Times New Roman"/>
          <w:sz w:val="20"/>
          <w:szCs w:val="20"/>
          <w:lang w:val="vi-VN"/>
        </w:rPr>
        <w:t xml:space="preserve"> vụ (</w:t>
      </w:r>
      <w:r w:rsidRPr="00D6768A">
        <w:rPr>
          <w:rFonts w:ascii="Times New Roman" w:hAnsi="Times New Roman"/>
          <w:sz w:val="20"/>
          <w:szCs w:val="20"/>
        </w:rPr>
        <w:t xml:space="preserve">TAND tỉnh 2; </w:t>
      </w:r>
      <w:r w:rsidRPr="00D6768A">
        <w:rPr>
          <w:rFonts w:ascii="Times New Roman" w:hAnsi="Times New Roman"/>
          <w:sz w:val="20"/>
          <w:szCs w:val="20"/>
          <w:lang w:val="vi-VN"/>
        </w:rPr>
        <w:t>TAND thị xã Kỳ Anh 3 vụ; Nghi Xuân 2;</w:t>
      </w:r>
      <w:r w:rsidRPr="00D6768A">
        <w:rPr>
          <w:rFonts w:ascii="Times New Roman" w:hAnsi="Times New Roman"/>
          <w:sz w:val="20"/>
          <w:szCs w:val="20"/>
        </w:rPr>
        <w:t xml:space="preserve"> Hương Khê 5;</w:t>
      </w:r>
      <w:r w:rsidRPr="00D6768A">
        <w:rPr>
          <w:rFonts w:ascii="Times New Roman" w:hAnsi="Times New Roman"/>
          <w:sz w:val="20"/>
          <w:szCs w:val="20"/>
          <w:lang w:val="vi-VN"/>
        </w:rPr>
        <w:t xml:space="preserve"> Thành phố Hà Tĩnh</w:t>
      </w:r>
      <w:r w:rsidRPr="00D6768A">
        <w:rPr>
          <w:rFonts w:ascii="Times New Roman" w:hAnsi="Times New Roman"/>
          <w:sz w:val="20"/>
          <w:szCs w:val="20"/>
        </w:rPr>
        <w:t xml:space="preserve"> 5;</w:t>
      </w:r>
      <w:r w:rsidRPr="00D6768A">
        <w:rPr>
          <w:rFonts w:ascii="Times New Roman" w:hAnsi="Times New Roman"/>
          <w:sz w:val="20"/>
          <w:szCs w:val="20"/>
          <w:lang w:val="vi-VN"/>
        </w:rPr>
        <w:t xml:space="preserve"> </w:t>
      </w:r>
      <w:r w:rsidRPr="00D6768A">
        <w:rPr>
          <w:rFonts w:ascii="Times New Roman" w:hAnsi="Times New Roman"/>
          <w:sz w:val="20"/>
          <w:szCs w:val="20"/>
        </w:rPr>
        <w:t xml:space="preserve">Vũ Quang 2; huyện Kỳ Anh: 2; </w:t>
      </w:r>
      <w:r w:rsidRPr="00D6768A">
        <w:rPr>
          <w:rFonts w:ascii="Times New Roman" w:hAnsi="Times New Roman"/>
          <w:sz w:val="20"/>
          <w:szCs w:val="20"/>
          <w:lang w:val="vi-VN"/>
        </w:rPr>
        <w:t xml:space="preserve">TAND huyện Hương Sơn, thị xã Hồng Lĩnh, </w:t>
      </w:r>
      <w:r w:rsidRPr="00D6768A">
        <w:rPr>
          <w:rFonts w:ascii="Times New Roman" w:hAnsi="Times New Roman"/>
          <w:sz w:val="20"/>
          <w:szCs w:val="20"/>
        </w:rPr>
        <w:t>Thạch Hà</w:t>
      </w:r>
      <w:r w:rsidRPr="00D6768A">
        <w:rPr>
          <w:rFonts w:ascii="Times New Roman" w:hAnsi="Times New Roman"/>
          <w:sz w:val="20"/>
          <w:szCs w:val="20"/>
          <w:lang w:val="vi-VN"/>
        </w:rPr>
        <w:t xml:space="preserve"> mỗi đơn vị 01 vụ).</w:t>
      </w:r>
    </w:p>
  </w:footnote>
  <w:footnote w:id="24">
    <w:p w14:paraId="512C828F" w14:textId="77777777" w:rsidR="00F678B7" w:rsidRPr="00296DDF" w:rsidRDefault="00F678B7" w:rsidP="00F678B7">
      <w:pPr>
        <w:ind w:right="45"/>
        <w:jc w:val="both"/>
        <w:rPr>
          <w:rFonts w:ascii="Times New Roman" w:hAnsi="Times New Roman"/>
          <w:sz w:val="20"/>
          <w:szCs w:val="20"/>
        </w:rPr>
      </w:pPr>
      <w:r w:rsidRPr="00D6768A">
        <w:rPr>
          <w:rStyle w:val="FootnoteReference"/>
          <w:rFonts w:ascii="Times New Roman" w:hAnsi="Times New Roman"/>
          <w:sz w:val="20"/>
          <w:szCs w:val="20"/>
        </w:rPr>
        <w:footnoteRef/>
      </w:r>
      <w:r w:rsidRPr="00D6768A">
        <w:rPr>
          <w:rFonts w:ascii="Times New Roman" w:hAnsi="Times New Roman"/>
          <w:sz w:val="20"/>
          <w:szCs w:val="20"/>
        </w:rPr>
        <w:t xml:space="preserve"> 6 (TAND huyện Hương Khê 1; TAND huyện Lộc Hà 5).</w:t>
      </w:r>
    </w:p>
  </w:footnote>
  <w:footnote w:id="25">
    <w:p w14:paraId="70DD2A92" w14:textId="77777777" w:rsidR="00A00C53" w:rsidRPr="00EE73FE" w:rsidRDefault="00A00C53" w:rsidP="00A00C53">
      <w:pPr>
        <w:pStyle w:val="FootnoteText"/>
        <w:rPr>
          <w:lang w:val="en-US"/>
        </w:rPr>
      </w:pPr>
      <w:r>
        <w:rPr>
          <w:rStyle w:val="FootnoteReference"/>
        </w:rPr>
        <w:footnoteRef/>
      </w:r>
      <w:r>
        <w:t xml:space="preserve"> </w:t>
      </w:r>
      <w:r>
        <w:rPr>
          <w:lang w:val="vi-VN"/>
        </w:rPr>
        <w:t>C</w:t>
      </w:r>
      <w:r w:rsidRPr="00EE73FE">
        <w:rPr>
          <w:lang w:val="vi-VN"/>
        </w:rPr>
        <w:t>ác vụ án yêu cầu hủy Giấy CN</w:t>
      </w:r>
      <w:r>
        <w:rPr>
          <w:lang w:val="vi-VN"/>
        </w:rPr>
        <w:t>QSDĐ</w:t>
      </w:r>
      <w:r w:rsidRPr="00EE73FE">
        <w:rPr>
          <w:lang w:val="vi-VN"/>
        </w:rPr>
        <w:t>: 2 vụ (Vụ Luận - Cháu ở Thạch Hà; vụ Ngà - Phong ở TP Hà Tĩnh)</w:t>
      </w:r>
    </w:p>
  </w:footnote>
  <w:footnote w:id="26">
    <w:p w14:paraId="50F3CCE8" w14:textId="77777777" w:rsidR="00782820" w:rsidRPr="00864F4A" w:rsidRDefault="00782820" w:rsidP="00782820">
      <w:pPr>
        <w:ind w:right="51"/>
        <w:jc w:val="both"/>
        <w:rPr>
          <w:rFonts w:ascii="Times New Roman" w:hAnsi="Times New Roman"/>
          <w:sz w:val="20"/>
          <w:szCs w:val="20"/>
          <w:lang w:val="vi-VN"/>
        </w:rPr>
      </w:pPr>
      <w:r w:rsidRPr="00864F4A">
        <w:rPr>
          <w:rStyle w:val="FootnoteReference"/>
          <w:rFonts w:ascii="Times New Roman" w:hAnsi="Times New Roman"/>
          <w:sz w:val="20"/>
          <w:szCs w:val="20"/>
        </w:rPr>
        <w:footnoteRef/>
      </w:r>
      <w:r w:rsidRPr="006965F8">
        <w:rPr>
          <w:rFonts w:ascii="Times New Roman" w:hAnsi="Times New Roman"/>
          <w:sz w:val="20"/>
          <w:szCs w:val="20"/>
          <w:lang w:val="nl-NL"/>
        </w:rPr>
        <w:t xml:space="preserve"> 129</w:t>
      </w:r>
      <w:r w:rsidRPr="00864F4A">
        <w:rPr>
          <w:rFonts w:ascii="Times New Roman" w:hAnsi="Times New Roman"/>
          <w:sz w:val="20"/>
          <w:szCs w:val="20"/>
          <w:lang w:val="vi-VN"/>
        </w:rPr>
        <w:t xml:space="preserve"> bản án, quyết định (TAND tỉnh Hà Tĩnh </w:t>
      </w:r>
      <w:r w:rsidRPr="006965F8">
        <w:rPr>
          <w:rFonts w:ascii="Times New Roman" w:hAnsi="Times New Roman"/>
          <w:sz w:val="20"/>
          <w:szCs w:val="20"/>
          <w:lang w:val="nl-NL"/>
        </w:rPr>
        <w:t>16</w:t>
      </w:r>
      <w:r w:rsidRPr="00864F4A">
        <w:rPr>
          <w:rFonts w:ascii="Times New Roman" w:hAnsi="Times New Roman"/>
          <w:sz w:val="20"/>
          <w:szCs w:val="20"/>
          <w:lang w:val="vi-VN"/>
        </w:rPr>
        <w:t xml:space="preserve">; TAND huyện Kỳ Anh </w:t>
      </w:r>
      <w:r w:rsidRPr="006965F8">
        <w:rPr>
          <w:rFonts w:ascii="Times New Roman" w:hAnsi="Times New Roman"/>
          <w:sz w:val="20"/>
          <w:szCs w:val="20"/>
          <w:lang w:val="nl-NL"/>
        </w:rPr>
        <w:t>39</w:t>
      </w:r>
      <w:r w:rsidRPr="00864F4A">
        <w:rPr>
          <w:rFonts w:ascii="Times New Roman" w:hAnsi="Times New Roman"/>
          <w:sz w:val="20"/>
          <w:szCs w:val="20"/>
          <w:lang w:val="vi-VN"/>
        </w:rPr>
        <w:t xml:space="preserve">; TP Hà Tĩnh </w:t>
      </w:r>
      <w:r w:rsidRPr="006965F8">
        <w:rPr>
          <w:rFonts w:ascii="Times New Roman" w:hAnsi="Times New Roman"/>
          <w:sz w:val="20"/>
          <w:szCs w:val="20"/>
          <w:lang w:val="nl-NL"/>
        </w:rPr>
        <w:t>13</w:t>
      </w:r>
      <w:r w:rsidRPr="00864F4A">
        <w:rPr>
          <w:rFonts w:ascii="Times New Roman" w:hAnsi="Times New Roman"/>
          <w:sz w:val="20"/>
          <w:szCs w:val="20"/>
          <w:lang w:val="vi-VN"/>
        </w:rPr>
        <w:t xml:space="preserve">; TX Kỳ Anh </w:t>
      </w:r>
      <w:r w:rsidRPr="006965F8">
        <w:rPr>
          <w:rFonts w:ascii="Times New Roman" w:hAnsi="Times New Roman"/>
          <w:sz w:val="20"/>
          <w:szCs w:val="20"/>
          <w:lang w:val="nl-NL"/>
        </w:rPr>
        <w:t>20</w:t>
      </w:r>
      <w:r w:rsidRPr="00864F4A">
        <w:rPr>
          <w:rFonts w:ascii="Times New Roman" w:hAnsi="Times New Roman"/>
          <w:sz w:val="20"/>
          <w:szCs w:val="20"/>
          <w:lang w:val="vi-VN"/>
        </w:rPr>
        <w:t xml:space="preserve">, Cẩm Xuyên </w:t>
      </w:r>
      <w:r w:rsidRPr="006965F8">
        <w:rPr>
          <w:rFonts w:ascii="Times New Roman" w:hAnsi="Times New Roman"/>
          <w:sz w:val="20"/>
          <w:szCs w:val="20"/>
          <w:lang w:val="nl-NL"/>
        </w:rPr>
        <w:t>14</w:t>
      </w:r>
      <w:r w:rsidRPr="00864F4A">
        <w:rPr>
          <w:rFonts w:ascii="Times New Roman" w:hAnsi="Times New Roman"/>
          <w:sz w:val="20"/>
          <w:szCs w:val="20"/>
          <w:lang w:val="vi-VN"/>
        </w:rPr>
        <w:t>, Vũ Quang 3; Đức Thọ</w:t>
      </w:r>
      <w:r w:rsidRPr="006965F8">
        <w:rPr>
          <w:rFonts w:ascii="Times New Roman" w:hAnsi="Times New Roman"/>
          <w:sz w:val="20"/>
          <w:szCs w:val="20"/>
          <w:lang w:val="nl-NL"/>
        </w:rPr>
        <w:t xml:space="preserve"> 5;</w:t>
      </w:r>
      <w:r w:rsidRPr="00864F4A">
        <w:rPr>
          <w:rFonts w:ascii="Times New Roman" w:hAnsi="Times New Roman"/>
          <w:sz w:val="20"/>
          <w:szCs w:val="20"/>
          <w:lang w:val="vi-VN"/>
        </w:rPr>
        <w:t xml:space="preserve"> Hương Sơn </w:t>
      </w:r>
      <w:r w:rsidRPr="006965F8">
        <w:rPr>
          <w:rFonts w:ascii="Times New Roman" w:hAnsi="Times New Roman"/>
          <w:sz w:val="20"/>
          <w:szCs w:val="20"/>
          <w:lang w:val="nl-NL"/>
        </w:rPr>
        <w:t>12</w:t>
      </w:r>
      <w:r w:rsidRPr="00864F4A">
        <w:rPr>
          <w:rFonts w:ascii="Times New Roman" w:hAnsi="Times New Roman"/>
          <w:sz w:val="20"/>
          <w:szCs w:val="20"/>
          <w:lang w:val="vi-VN"/>
        </w:rPr>
        <w:t>; Lộc Hà 2; TAND huyện Nghi Xuân, Hồng Lĩnh</w:t>
      </w:r>
      <w:r w:rsidRPr="006965F8">
        <w:rPr>
          <w:rFonts w:ascii="Times New Roman" w:hAnsi="Times New Roman"/>
          <w:sz w:val="20"/>
          <w:szCs w:val="20"/>
          <w:lang w:val="nl-NL"/>
        </w:rPr>
        <w:t>,</w:t>
      </w:r>
      <w:r w:rsidRPr="00864F4A">
        <w:rPr>
          <w:rFonts w:ascii="Times New Roman" w:hAnsi="Times New Roman"/>
          <w:sz w:val="20"/>
          <w:szCs w:val="20"/>
          <w:lang w:val="vi-VN"/>
        </w:rPr>
        <w:t xml:space="preserve"> </w:t>
      </w:r>
      <w:r w:rsidRPr="006965F8">
        <w:rPr>
          <w:rFonts w:ascii="Times New Roman" w:hAnsi="Times New Roman"/>
          <w:sz w:val="20"/>
          <w:szCs w:val="20"/>
          <w:lang w:val="nl-NL"/>
        </w:rPr>
        <w:t xml:space="preserve">Thạch Hà, Can Lộc </w:t>
      </w:r>
      <w:r w:rsidRPr="00864F4A">
        <w:rPr>
          <w:rFonts w:ascii="Times New Roman" w:hAnsi="Times New Roman"/>
          <w:sz w:val="20"/>
          <w:szCs w:val="20"/>
          <w:lang w:val="vi-VN"/>
        </w:rPr>
        <w:t>mỗi đơn vị 1 bản án, quyết định).</w:t>
      </w:r>
    </w:p>
  </w:footnote>
  <w:footnote w:id="27">
    <w:p w14:paraId="39E1D9D7" w14:textId="377A63F5" w:rsidR="00FE0CE6" w:rsidRPr="00FE0CE6" w:rsidRDefault="00FE0CE6" w:rsidP="00FE0CE6">
      <w:pPr>
        <w:autoSpaceDE w:val="0"/>
        <w:autoSpaceDN w:val="0"/>
        <w:spacing w:line="264" w:lineRule="auto"/>
        <w:jc w:val="both"/>
      </w:pPr>
      <w:r>
        <w:rPr>
          <w:rStyle w:val="FootnoteReference"/>
        </w:rPr>
        <w:footnoteRef/>
      </w:r>
      <w:r>
        <w:t xml:space="preserve"> </w:t>
      </w:r>
      <w:r w:rsidR="00FB738F">
        <w:rPr>
          <w:rFonts w:ascii="Times New Roman" w:hAnsi="Times New Roman"/>
          <w:spacing w:val="-4"/>
          <w:sz w:val="20"/>
          <w:lang w:val="nl-NL"/>
        </w:rPr>
        <w:t xml:space="preserve">Có </w:t>
      </w:r>
      <w:r w:rsidR="002A69B7">
        <w:rPr>
          <w:rFonts w:ascii="Times New Roman" w:hAnsi="Times New Roman"/>
          <w:spacing w:val="-4"/>
          <w:sz w:val="20"/>
          <w:lang w:val="nl-NL"/>
        </w:rPr>
        <w:t>04</w:t>
      </w:r>
      <w:r w:rsidRPr="00FE0CE6">
        <w:rPr>
          <w:rFonts w:ascii="Times New Roman" w:hAnsi="Times New Roman"/>
          <w:spacing w:val="-4"/>
          <w:sz w:val="20"/>
          <w:lang w:val="nl-NL"/>
        </w:rPr>
        <w:t xml:space="preserve"> vụ, trong đó Tòa án tỉnh 03 vụ án phúc thẩm (01 vụ án HCPT; 02 vụ tranh chấp dân sự)</w:t>
      </w:r>
      <w:r w:rsidR="00F6335F">
        <w:rPr>
          <w:rFonts w:ascii="Times New Roman" w:hAnsi="Times New Roman"/>
          <w:spacing w:val="-4"/>
          <w:sz w:val="20"/>
          <w:lang w:val="nl-NL"/>
        </w:rPr>
        <w:t>, Toà</w:t>
      </w:r>
      <w:r w:rsidR="002A69B7">
        <w:rPr>
          <w:rFonts w:ascii="Times New Roman" w:hAnsi="Times New Roman"/>
          <w:spacing w:val="-4"/>
          <w:sz w:val="20"/>
          <w:lang w:val="nl-NL"/>
        </w:rPr>
        <w:t xml:space="preserve"> án huyện Nghi Xuân 01</w:t>
      </w:r>
      <w:r w:rsidRPr="00FE0CE6">
        <w:rPr>
          <w:rFonts w:ascii="Times New Roman" w:hAnsi="Times New Roman"/>
          <w:spacing w:val="-4"/>
          <w:sz w:val="20"/>
          <w:lang w:val="nl-NL"/>
        </w:rPr>
        <w:t xml:space="preserve"> vụ tranh chấp dân sự. Ngoài ra Toà án tỉnh còn 01 vụ (trước 2016) chưa giải thích, đính chính đầy đủ (vụ ông Nữu-bà Quyền ở Nghi Xuân).</w:t>
      </w:r>
    </w:p>
  </w:footnote>
  <w:footnote w:id="28">
    <w:p w14:paraId="4C1AE594" w14:textId="690F7A9E" w:rsidR="00F678B7" w:rsidRPr="00864F4A" w:rsidRDefault="00F678B7" w:rsidP="00F678B7">
      <w:pPr>
        <w:jc w:val="both"/>
        <w:rPr>
          <w:rFonts w:ascii="Times New Roman" w:hAnsi="Times New Roman"/>
          <w:color w:val="000000"/>
          <w:sz w:val="20"/>
          <w:szCs w:val="20"/>
          <w:lang w:val="nl-NL"/>
        </w:rPr>
      </w:pPr>
      <w:r w:rsidRPr="00864F4A">
        <w:rPr>
          <w:rStyle w:val="FootnoteReference"/>
          <w:rFonts w:ascii="Times New Roman" w:hAnsi="Times New Roman"/>
          <w:sz w:val="20"/>
          <w:szCs w:val="20"/>
        </w:rPr>
        <w:footnoteRef/>
      </w:r>
      <w:r w:rsidRPr="00864F4A">
        <w:rPr>
          <w:rFonts w:ascii="Times New Roman" w:hAnsi="Times New Roman"/>
          <w:sz w:val="20"/>
          <w:szCs w:val="20"/>
        </w:rPr>
        <w:t xml:space="preserve"> </w:t>
      </w:r>
      <w:r w:rsidRPr="00D359B0">
        <w:rPr>
          <w:rFonts w:ascii="Times New Roman" w:hAnsi="Times New Roman"/>
          <w:color w:val="000000"/>
          <w:sz w:val="20"/>
          <w:szCs w:val="20"/>
          <w:lang w:val="nl-NL"/>
        </w:rPr>
        <w:t>Vụ án “Tranh chấp quyền sử dụng đất” giữa ông Phan Như Quý và ông Đoàn Ngọc Anh ở Hồng Lĩ</w:t>
      </w:r>
      <w:r w:rsidR="001E2272">
        <w:rPr>
          <w:rFonts w:ascii="Times New Roman" w:hAnsi="Times New Roman"/>
          <w:color w:val="000000"/>
          <w:sz w:val="20"/>
          <w:szCs w:val="20"/>
          <w:lang w:val="nl-NL"/>
        </w:rPr>
        <w:t>nh; Vụ yêu cầu tuyên bố phá sản của Quỹ đầu tư phát triển Hà Tĩnh đối với Công ty cổ phần Nông lâm sản Hà Tĩnh.</w:t>
      </w:r>
    </w:p>
  </w:footnote>
  <w:footnote w:id="29">
    <w:p w14:paraId="3805E1F3" w14:textId="4C62FB4A" w:rsidR="00F678B7" w:rsidRPr="001E2272" w:rsidRDefault="00F678B7" w:rsidP="001E2272">
      <w:pPr>
        <w:autoSpaceDE w:val="0"/>
        <w:autoSpaceDN w:val="0"/>
        <w:spacing w:line="264" w:lineRule="auto"/>
        <w:jc w:val="both"/>
        <w:rPr>
          <w:rFonts w:ascii="Times New Roman" w:hAnsi="Times New Roman"/>
          <w:spacing w:val="-4"/>
          <w:sz w:val="20"/>
          <w:lang w:val="nl-NL"/>
        </w:rPr>
      </w:pPr>
      <w:r w:rsidRPr="00864F4A">
        <w:rPr>
          <w:rStyle w:val="FootnoteReference"/>
          <w:rFonts w:ascii="Times New Roman" w:hAnsi="Times New Roman"/>
          <w:sz w:val="20"/>
          <w:szCs w:val="20"/>
        </w:rPr>
        <w:footnoteRef/>
      </w:r>
      <w:r w:rsidRPr="001E2272">
        <w:rPr>
          <w:rFonts w:ascii="Times New Roman" w:hAnsi="Times New Roman"/>
          <w:spacing w:val="-4"/>
          <w:sz w:val="20"/>
          <w:lang w:val="nl-NL"/>
        </w:rPr>
        <w:t>Vụ án “Tranh chấp đất đai” giữa ông Nguyễn Văn Quế và bà Nguyễn Thị Cháu (thành phố Hà Tĩnh)</w:t>
      </w:r>
      <w:r w:rsidR="001E2272" w:rsidRPr="001E2272">
        <w:rPr>
          <w:rFonts w:ascii="Times New Roman" w:hAnsi="Times New Roman"/>
          <w:spacing w:val="-4"/>
          <w:sz w:val="20"/>
          <w:lang w:val="nl-NL"/>
        </w:rPr>
        <w:t xml:space="preserve">; </w:t>
      </w:r>
      <w:r w:rsidRPr="001E2272">
        <w:rPr>
          <w:rFonts w:ascii="Times New Roman" w:hAnsi="Times New Roman"/>
          <w:spacing w:val="-4"/>
          <w:sz w:val="20"/>
          <w:lang w:val="nl-NL"/>
        </w:rPr>
        <w:t>Vụ án “Tranh chấp đất thừa kế” giữa ông Đặng Quốc Dụ và ông Đặng Quốc Thụ (Cẩm Xuyên); Vụ án “Tranh chấp đất thừa kế” giữa ông Lê Ngọc Lượng và ông Lê Ngọc Nghị (Cẩm Xuyên); Vụ án “Tranh chấp đất đai” giữa ông Trần Viết Tiến và ông Nguyễn Văn Sửu (Cẩm Xuyên)</w:t>
      </w:r>
      <w:r w:rsidR="001E2272">
        <w:rPr>
          <w:rFonts w:ascii="Times New Roman" w:hAnsi="Times New Roman"/>
          <w:spacing w:val="-4"/>
          <w:sz w:val="20"/>
          <w:lang w:val="nl-NL"/>
        </w:rPr>
        <w:t>.</w:t>
      </w:r>
    </w:p>
    <w:p w14:paraId="54B9E684" w14:textId="77777777" w:rsidR="00F678B7" w:rsidRPr="006965F8" w:rsidRDefault="00F678B7" w:rsidP="001E2272">
      <w:pPr>
        <w:autoSpaceDE w:val="0"/>
        <w:autoSpaceDN w:val="0"/>
        <w:spacing w:line="264" w:lineRule="auto"/>
        <w:jc w:val="both"/>
        <w:rPr>
          <w:sz w:val="20"/>
          <w:szCs w:val="20"/>
          <w:lang w:val="nl-NL"/>
        </w:rPr>
      </w:pPr>
      <w:r w:rsidRPr="001E2272">
        <w:rPr>
          <w:rFonts w:ascii="Times New Roman" w:hAnsi="Times New Roman"/>
          <w:spacing w:val="-4"/>
          <w:sz w:val="20"/>
          <w:lang w:val="nl-NL"/>
        </w:rPr>
        <w:t>Vụ án “Tranh chấp quyền sử dụng đất” giữa ông Mai Xuân Lành và ông Mai Thanh Hải (Hương Khê)</w:t>
      </w:r>
    </w:p>
  </w:footnote>
  <w:footnote w:id="30">
    <w:p w14:paraId="272278A9" w14:textId="06BF2B34" w:rsidR="00946695" w:rsidRPr="001350E6" w:rsidRDefault="00946695" w:rsidP="00C250F7">
      <w:pPr>
        <w:jc w:val="both"/>
      </w:pPr>
      <w:r w:rsidRPr="001350E6">
        <w:rPr>
          <w:rStyle w:val="FootnoteReference"/>
          <w:rFonts w:ascii="Times New Roman" w:hAnsi="Times New Roman"/>
          <w:sz w:val="20"/>
          <w:szCs w:val="20"/>
        </w:rPr>
        <w:footnoteRef/>
      </w:r>
      <w:r w:rsidRPr="001350E6">
        <w:rPr>
          <w:rFonts w:ascii="Times New Roman" w:hAnsi="Times New Roman"/>
          <w:sz w:val="20"/>
          <w:szCs w:val="20"/>
        </w:rPr>
        <w:t xml:space="preserve"> </w:t>
      </w:r>
      <w:r w:rsidRPr="001350E6">
        <w:rPr>
          <w:rFonts w:ascii="Times New Roman" w:hAnsi="Times New Roman"/>
          <w:sz w:val="20"/>
          <w:szCs w:val="20"/>
          <w:lang w:val="nl-NL"/>
        </w:rPr>
        <w:t>Ngày 14/9/2018, Viện KSND tỉnh Hà Tĩnh đã chuyển đơn khiếu nại của ông Nguyễn Đình Hoán, là đại diện theo ủy quyền của Công ty TNHH Hoán Hà (có địa chỉ tại thôn Hòa Bình, xã Kỳ Phong, huyện Kỳ Anh, tỉnh Hà Tĩnh) cho Tòa án nhân dân tỉnh Hà Tĩnh để giải quyết theo thẩm quyền. Đến ngày 23/10/2018, Viện KSND tỉnh Hà Tĩnh ban hành yêu cầu Tòa án tỉnh giải quyết đơn khiếu nại nói trên do đã quá thời hạn giải quyết. Tuy nhiên, đến thời điểm hiện nay, Viện KSND tỉnh vẫn chưa nhận được thông báo kết quả giải quyết của Tòa án nhân dân tỉnh.</w:t>
      </w:r>
      <w:r>
        <w:rPr>
          <w:rFonts w:ascii="Times New Roman" w:hAnsi="Times New Roman"/>
          <w:sz w:val="20"/>
          <w:szCs w:val="20"/>
          <w:lang w:val="nl-NL"/>
        </w:rPr>
        <w:t xml:space="preserve"> </w:t>
      </w:r>
      <w:r w:rsidRPr="001350E6">
        <w:rPr>
          <w:rFonts w:ascii="Times New Roman" w:hAnsi="Times New Roman"/>
          <w:sz w:val="20"/>
          <w:szCs w:val="20"/>
          <w:lang w:val="nl-NL"/>
        </w:rPr>
        <w:t>Ngoài ra, năm 2016-2017, Tòa án tỉnh chậm giải quyết đơn khiếu nại, tố cáo của công dân: 3 đơn (Đơn khiếu nại của Luật sư Nguyễn Văn Tùng là đại diện theo ủy quyền của ông Trần Giang Nam, trú tại số Thôn Châu Long, xã Kỳ Châu, huyện Kỳ Anh, tỉnh Hà Tĩnh; Đơn tố cáo của bà Lê Thị Đào, Trần Thị Thủy, Thái Thị Văn, đều trú tại phường Nam Hà, thành phố Hà Tĩnh; Đơn khiếu nại của ông Đặng Đình Tư - Trú tại 103/3 Phạm Văn Bạch, phường 15, quận T</w:t>
      </w:r>
      <w:r w:rsidR="00C250F7">
        <w:rPr>
          <w:rFonts w:ascii="Times New Roman" w:hAnsi="Times New Roman"/>
          <w:sz w:val="20"/>
          <w:szCs w:val="20"/>
          <w:lang w:val="nl-NL"/>
        </w:rPr>
        <w:t>ân Bình, thành phố Hồ Chí Minh).</w:t>
      </w:r>
    </w:p>
  </w:footnote>
  <w:footnote w:id="31">
    <w:p w14:paraId="79CDEE99" w14:textId="2BC2ED5F" w:rsidR="00DC4371" w:rsidRPr="00295EF3" w:rsidRDefault="00DC4371" w:rsidP="00DC4371">
      <w:pPr>
        <w:pStyle w:val="FootnoteText"/>
        <w:jc w:val="both"/>
        <w:rPr>
          <w:lang w:val="vi-VN"/>
        </w:rPr>
      </w:pPr>
      <w:r>
        <w:rPr>
          <w:rStyle w:val="FootnoteReference"/>
        </w:rPr>
        <w:footnoteRef/>
      </w:r>
      <w:r>
        <w:t xml:space="preserve"> </w:t>
      </w:r>
      <w:r w:rsidRPr="004E3A83">
        <w:t>Cung cấp tài liệu, chứng cứ không đầy đủ, không kịp thời (không đúng thời hạn); hết thời hạn cung cấp tài liệu, chứng cứ nhưng không trả lời bằng văn bản hoặc có trả lời bằng văn bản nhưng không nêu rõ lý do</w:t>
      </w:r>
    </w:p>
  </w:footnote>
  <w:footnote w:id="32">
    <w:p w14:paraId="669893CB" w14:textId="5B61A61A" w:rsidR="0079073E" w:rsidRPr="0079073E" w:rsidRDefault="0079073E">
      <w:pPr>
        <w:pStyle w:val="FootnoteText"/>
        <w:rPr>
          <w:lang w:val="en-US"/>
        </w:rPr>
      </w:pPr>
      <w:r>
        <w:rPr>
          <w:rStyle w:val="FootnoteReference"/>
        </w:rPr>
        <w:footnoteRef/>
      </w:r>
      <w:r>
        <w:t xml:space="preserve"> </w:t>
      </w:r>
      <w:r>
        <w:rPr>
          <w:lang w:val="en-US"/>
        </w:rPr>
        <w:t>Tòa án nhân dân huyện Kỳ Anh, tỉnh Hà Tĩnh.</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D2D4F"/>
    <w:multiLevelType w:val="hybridMultilevel"/>
    <w:tmpl w:val="40E059A8"/>
    <w:lvl w:ilvl="0" w:tplc="583439D6">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85B2A33"/>
    <w:multiLevelType w:val="hybridMultilevel"/>
    <w:tmpl w:val="39C4A6C4"/>
    <w:lvl w:ilvl="0" w:tplc="7328491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3B4DF1"/>
    <w:multiLevelType w:val="hybridMultilevel"/>
    <w:tmpl w:val="8E166B3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99"/>
    <w:rsid w:val="0000021B"/>
    <w:rsid w:val="00000282"/>
    <w:rsid w:val="00001426"/>
    <w:rsid w:val="00001D65"/>
    <w:rsid w:val="00002D6F"/>
    <w:rsid w:val="00003154"/>
    <w:rsid w:val="0000361D"/>
    <w:rsid w:val="000038EF"/>
    <w:rsid w:val="000043A6"/>
    <w:rsid w:val="0001080E"/>
    <w:rsid w:val="0001329E"/>
    <w:rsid w:val="000136BB"/>
    <w:rsid w:val="00013B9A"/>
    <w:rsid w:val="00013F94"/>
    <w:rsid w:val="00014D82"/>
    <w:rsid w:val="00016E5A"/>
    <w:rsid w:val="00016FC3"/>
    <w:rsid w:val="00016FF2"/>
    <w:rsid w:val="00017287"/>
    <w:rsid w:val="000208B9"/>
    <w:rsid w:val="00020DB1"/>
    <w:rsid w:val="000230D1"/>
    <w:rsid w:val="00023E78"/>
    <w:rsid w:val="00024E9F"/>
    <w:rsid w:val="000267BE"/>
    <w:rsid w:val="00026D6C"/>
    <w:rsid w:val="000272EB"/>
    <w:rsid w:val="000274F9"/>
    <w:rsid w:val="00035DFD"/>
    <w:rsid w:val="0003694E"/>
    <w:rsid w:val="00041337"/>
    <w:rsid w:val="00043DF1"/>
    <w:rsid w:val="000443AB"/>
    <w:rsid w:val="000444ED"/>
    <w:rsid w:val="0004747B"/>
    <w:rsid w:val="000526E2"/>
    <w:rsid w:val="00052D42"/>
    <w:rsid w:val="00052E61"/>
    <w:rsid w:val="00053AF6"/>
    <w:rsid w:val="0005594E"/>
    <w:rsid w:val="00056B00"/>
    <w:rsid w:val="00056F8F"/>
    <w:rsid w:val="000601F6"/>
    <w:rsid w:val="0006359A"/>
    <w:rsid w:val="000635B6"/>
    <w:rsid w:val="00064BBD"/>
    <w:rsid w:val="00065D63"/>
    <w:rsid w:val="00066872"/>
    <w:rsid w:val="0006690D"/>
    <w:rsid w:val="00066EE0"/>
    <w:rsid w:val="000700D4"/>
    <w:rsid w:val="00074A54"/>
    <w:rsid w:val="00074EDE"/>
    <w:rsid w:val="0007507A"/>
    <w:rsid w:val="00076B64"/>
    <w:rsid w:val="00081881"/>
    <w:rsid w:val="000824BC"/>
    <w:rsid w:val="000854C2"/>
    <w:rsid w:val="000861C8"/>
    <w:rsid w:val="00086881"/>
    <w:rsid w:val="00086AC5"/>
    <w:rsid w:val="00092994"/>
    <w:rsid w:val="00092F24"/>
    <w:rsid w:val="0009339C"/>
    <w:rsid w:val="0009460F"/>
    <w:rsid w:val="0009574B"/>
    <w:rsid w:val="000968D2"/>
    <w:rsid w:val="00096B64"/>
    <w:rsid w:val="00096DD0"/>
    <w:rsid w:val="000A050D"/>
    <w:rsid w:val="000A08E5"/>
    <w:rsid w:val="000A293F"/>
    <w:rsid w:val="000A50D5"/>
    <w:rsid w:val="000A7C38"/>
    <w:rsid w:val="000B0BE3"/>
    <w:rsid w:val="000B2727"/>
    <w:rsid w:val="000B44D1"/>
    <w:rsid w:val="000B5906"/>
    <w:rsid w:val="000B6241"/>
    <w:rsid w:val="000B6BD1"/>
    <w:rsid w:val="000C12A6"/>
    <w:rsid w:val="000C3F71"/>
    <w:rsid w:val="000C4D20"/>
    <w:rsid w:val="000C4FD7"/>
    <w:rsid w:val="000D02BB"/>
    <w:rsid w:val="000D28E2"/>
    <w:rsid w:val="000D2A18"/>
    <w:rsid w:val="000D3D66"/>
    <w:rsid w:val="000D49D2"/>
    <w:rsid w:val="000D4AF7"/>
    <w:rsid w:val="000D6B1E"/>
    <w:rsid w:val="000D7258"/>
    <w:rsid w:val="000D7663"/>
    <w:rsid w:val="000D7A10"/>
    <w:rsid w:val="000E076D"/>
    <w:rsid w:val="000E0F07"/>
    <w:rsid w:val="000E385E"/>
    <w:rsid w:val="000E49C8"/>
    <w:rsid w:val="000E5126"/>
    <w:rsid w:val="000E5549"/>
    <w:rsid w:val="000E6610"/>
    <w:rsid w:val="000E75C5"/>
    <w:rsid w:val="000F2856"/>
    <w:rsid w:val="000F2DE4"/>
    <w:rsid w:val="000F30F4"/>
    <w:rsid w:val="000F3988"/>
    <w:rsid w:val="000F4CDD"/>
    <w:rsid w:val="000F505B"/>
    <w:rsid w:val="000F57EA"/>
    <w:rsid w:val="000F588D"/>
    <w:rsid w:val="000F6814"/>
    <w:rsid w:val="000F6DE1"/>
    <w:rsid w:val="000F745C"/>
    <w:rsid w:val="00100006"/>
    <w:rsid w:val="0010013A"/>
    <w:rsid w:val="00101358"/>
    <w:rsid w:val="001013D2"/>
    <w:rsid w:val="0010155D"/>
    <w:rsid w:val="001022E9"/>
    <w:rsid w:val="00103642"/>
    <w:rsid w:val="00106CBA"/>
    <w:rsid w:val="00107634"/>
    <w:rsid w:val="00110A0A"/>
    <w:rsid w:val="00115866"/>
    <w:rsid w:val="00122394"/>
    <w:rsid w:val="00122D43"/>
    <w:rsid w:val="00123105"/>
    <w:rsid w:val="00124B90"/>
    <w:rsid w:val="001259D5"/>
    <w:rsid w:val="00125D4F"/>
    <w:rsid w:val="001350E6"/>
    <w:rsid w:val="00135F51"/>
    <w:rsid w:val="00140153"/>
    <w:rsid w:val="001404D1"/>
    <w:rsid w:val="00140671"/>
    <w:rsid w:val="00142125"/>
    <w:rsid w:val="00142128"/>
    <w:rsid w:val="0014212A"/>
    <w:rsid w:val="00142345"/>
    <w:rsid w:val="0014377C"/>
    <w:rsid w:val="00143928"/>
    <w:rsid w:val="001443EA"/>
    <w:rsid w:val="0014506A"/>
    <w:rsid w:val="0014507B"/>
    <w:rsid w:val="00145D97"/>
    <w:rsid w:val="00147781"/>
    <w:rsid w:val="00150842"/>
    <w:rsid w:val="0015300B"/>
    <w:rsid w:val="00154880"/>
    <w:rsid w:val="001548AE"/>
    <w:rsid w:val="001550D3"/>
    <w:rsid w:val="00157E4B"/>
    <w:rsid w:val="001617C6"/>
    <w:rsid w:val="00163F2C"/>
    <w:rsid w:val="001651A2"/>
    <w:rsid w:val="00166448"/>
    <w:rsid w:val="00166E23"/>
    <w:rsid w:val="00167ECC"/>
    <w:rsid w:val="001711CF"/>
    <w:rsid w:val="001725C0"/>
    <w:rsid w:val="00172EF7"/>
    <w:rsid w:val="00173A27"/>
    <w:rsid w:val="00173F1B"/>
    <w:rsid w:val="001756DA"/>
    <w:rsid w:val="00176429"/>
    <w:rsid w:val="001800D4"/>
    <w:rsid w:val="001801A0"/>
    <w:rsid w:val="00180675"/>
    <w:rsid w:val="00181E43"/>
    <w:rsid w:val="00182956"/>
    <w:rsid w:val="00182C42"/>
    <w:rsid w:val="001836CE"/>
    <w:rsid w:val="00183A65"/>
    <w:rsid w:val="00183A7A"/>
    <w:rsid w:val="001855C5"/>
    <w:rsid w:val="00192F67"/>
    <w:rsid w:val="001944B0"/>
    <w:rsid w:val="00195746"/>
    <w:rsid w:val="00197095"/>
    <w:rsid w:val="001A1172"/>
    <w:rsid w:val="001A1C29"/>
    <w:rsid w:val="001A26E6"/>
    <w:rsid w:val="001A2CA2"/>
    <w:rsid w:val="001A3246"/>
    <w:rsid w:val="001A68E5"/>
    <w:rsid w:val="001B18FB"/>
    <w:rsid w:val="001B7319"/>
    <w:rsid w:val="001B7AB3"/>
    <w:rsid w:val="001C1ECE"/>
    <w:rsid w:val="001C21AC"/>
    <w:rsid w:val="001C4427"/>
    <w:rsid w:val="001C6C6C"/>
    <w:rsid w:val="001C7331"/>
    <w:rsid w:val="001D2702"/>
    <w:rsid w:val="001D560C"/>
    <w:rsid w:val="001D5816"/>
    <w:rsid w:val="001D59B9"/>
    <w:rsid w:val="001D6738"/>
    <w:rsid w:val="001D6D94"/>
    <w:rsid w:val="001D6F95"/>
    <w:rsid w:val="001D7C49"/>
    <w:rsid w:val="001E21B9"/>
    <w:rsid w:val="001E2272"/>
    <w:rsid w:val="001E2404"/>
    <w:rsid w:val="001E2630"/>
    <w:rsid w:val="001E330F"/>
    <w:rsid w:val="001E3879"/>
    <w:rsid w:val="001E3F21"/>
    <w:rsid w:val="001E3F2E"/>
    <w:rsid w:val="001E49CC"/>
    <w:rsid w:val="001E734B"/>
    <w:rsid w:val="001E7C29"/>
    <w:rsid w:val="001F0747"/>
    <w:rsid w:val="001F084E"/>
    <w:rsid w:val="001F0B0D"/>
    <w:rsid w:val="001F0B81"/>
    <w:rsid w:val="001F2981"/>
    <w:rsid w:val="001F5E61"/>
    <w:rsid w:val="001F68AE"/>
    <w:rsid w:val="001F75A7"/>
    <w:rsid w:val="00200B1A"/>
    <w:rsid w:val="002016F8"/>
    <w:rsid w:val="002018C1"/>
    <w:rsid w:val="00201B46"/>
    <w:rsid w:val="00202199"/>
    <w:rsid w:val="0020381B"/>
    <w:rsid w:val="00204354"/>
    <w:rsid w:val="00206C00"/>
    <w:rsid w:val="00206DDB"/>
    <w:rsid w:val="00211AE3"/>
    <w:rsid w:val="002126AC"/>
    <w:rsid w:val="00212ABB"/>
    <w:rsid w:val="00212DF1"/>
    <w:rsid w:val="00213A78"/>
    <w:rsid w:val="00214561"/>
    <w:rsid w:val="00221CBD"/>
    <w:rsid w:val="00223725"/>
    <w:rsid w:val="00223AB2"/>
    <w:rsid w:val="00224E09"/>
    <w:rsid w:val="002260E2"/>
    <w:rsid w:val="00227A10"/>
    <w:rsid w:val="0023001C"/>
    <w:rsid w:val="0023160B"/>
    <w:rsid w:val="00232AE4"/>
    <w:rsid w:val="00233038"/>
    <w:rsid w:val="002330FD"/>
    <w:rsid w:val="00233DF9"/>
    <w:rsid w:val="00234D93"/>
    <w:rsid w:val="00236459"/>
    <w:rsid w:val="002366DD"/>
    <w:rsid w:val="00247333"/>
    <w:rsid w:val="00247C96"/>
    <w:rsid w:val="002505DC"/>
    <w:rsid w:val="00250CB5"/>
    <w:rsid w:val="002514CA"/>
    <w:rsid w:val="00253C12"/>
    <w:rsid w:val="002549CE"/>
    <w:rsid w:val="00255784"/>
    <w:rsid w:val="00255D0F"/>
    <w:rsid w:val="00255E74"/>
    <w:rsid w:val="002578A1"/>
    <w:rsid w:val="0026429C"/>
    <w:rsid w:val="002651B1"/>
    <w:rsid w:val="002651B3"/>
    <w:rsid w:val="00265A99"/>
    <w:rsid w:val="00270349"/>
    <w:rsid w:val="00270CAE"/>
    <w:rsid w:val="0027139D"/>
    <w:rsid w:val="002725B6"/>
    <w:rsid w:val="00272DAE"/>
    <w:rsid w:val="00272E92"/>
    <w:rsid w:val="00276558"/>
    <w:rsid w:val="0027663F"/>
    <w:rsid w:val="00277ACD"/>
    <w:rsid w:val="00277BBD"/>
    <w:rsid w:val="00280874"/>
    <w:rsid w:val="00280AD5"/>
    <w:rsid w:val="002821A3"/>
    <w:rsid w:val="00284639"/>
    <w:rsid w:val="00285B73"/>
    <w:rsid w:val="00287AC4"/>
    <w:rsid w:val="00291322"/>
    <w:rsid w:val="00292CBE"/>
    <w:rsid w:val="00293CE4"/>
    <w:rsid w:val="00296152"/>
    <w:rsid w:val="00296DDF"/>
    <w:rsid w:val="00297505"/>
    <w:rsid w:val="002A0423"/>
    <w:rsid w:val="002A0AC2"/>
    <w:rsid w:val="002A3323"/>
    <w:rsid w:val="002A359A"/>
    <w:rsid w:val="002A58EA"/>
    <w:rsid w:val="002A69B7"/>
    <w:rsid w:val="002B097B"/>
    <w:rsid w:val="002B1572"/>
    <w:rsid w:val="002B1F12"/>
    <w:rsid w:val="002B2421"/>
    <w:rsid w:val="002B3C27"/>
    <w:rsid w:val="002C5686"/>
    <w:rsid w:val="002C5C23"/>
    <w:rsid w:val="002C70AE"/>
    <w:rsid w:val="002C7950"/>
    <w:rsid w:val="002D1348"/>
    <w:rsid w:val="002D1EE1"/>
    <w:rsid w:val="002D6DBA"/>
    <w:rsid w:val="002D7BBF"/>
    <w:rsid w:val="002E0A83"/>
    <w:rsid w:val="002E0DCA"/>
    <w:rsid w:val="002E15B0"/>
    <w:rsid w:val="002E6E14"/>
    <w:rsid w:val="002F16F5"/>
    <w:rsid w:val="002F1A9A"/>
    <w:rsid w:val="002F26E4"/>
    <w:rsid w:val="002F49B4"/>
    <w:rsid w:val="002F4C3E"/>
    <w:rsid w:val="003007D4"/>
    <w:rsid w:val="00301DFD"/>
    <w:rsid w:val="0030382C"/>
    <w:rsid w:val="00303C55"/>
    <w:rsid w:val="00304846"/>
    <w:rsid w:val="00304886"/>
    <w:rsid w:val="00304D15"/>
    <w:rsid w:val="003051C8"/>
    <w:rsid w:val="00306806"/>
    <w:rsid w:val="00310F95"/>
    <w:rsid w:val="0031129B"/>
    <w:rsid w:val="00313A27"/>
    <w:rsid w:val="00321556"/>
    <w:rsid w:val="00322408"/>
    <w:rsid w:val="00324058"/>
    <w:rsid w:val="003322C4"/>
    <w:rsid w:val="0033251E"/>
    <w:rsid w:val="0033426C"/>
    <w:rsid w:val="00335539"/>
    <w:rsid w:val="00336F6E"/>
    <w:rsid w:val="00341D9E"/>
    <w:rsid w:val="0034496F"/>
    <w:rsid w:val="0035192C"/>
    <w:rsid w:val="003526E8"/>
    <w:rsid w:val="00352D58"/>
    <w:rsid w:val="003533B1"/>
    <w:rsid w:val="003535FE"/>
    <w:rsid w:val="00355958"/>
    <w:rsid w:val="00357250"/>
    <w:rsid w:val="0035732B"/>
    <w:rsid w:val="003602A5"/>
    <w:rsid w:val="0036204C"/>
    <w:rsid w:val="003624A0"/>
    <w:rsid w:val="00362912"/>
    <w:rsid w:val="00364E0A"/>
    <w:rsid w:val="00365095"/>
    <w:rsid w:val="00367983"/>
    <w:rsid w:val="0037202B"/>
    <w:rsid w:val="00376964"/>
    <w:rsid w:val="00376E38"/>
    <w:rsid w:val="00382B76"/>
    <w:rsid w:val="003843E1"/>
    <w:rsid w:val="003850C2"/>
    <w:rsid w:val="003868AA"/>
    <w:rsid w:val="00386CC7"/>
    <w:rsid w:val="00390BFF"/>
    <w:rsid w:val="0039163B"/>
    <w:rsid w:val="003972AF"/>
    <w:rsid w:val="0039773B"/>
    <w:rsid w:val="0039792B"/>
    <w:rsid w:val="003A057A"/>
    <w:rsid w:val="003A445D"/>
    <w:rsid w:val="003A5131"/>
    <w:rsid w:val="003A63CA"/>
    <w:rsid w:val="003A782C"/>
    <w:rsid w:val="003B0A11"/>
    <w:rsid w:val="003B2038"/>
    <w:rsid w:val="003B2A51"/>
    <w:rsid w:val="003B2A9D"/>
    <w:rsid w:val="003B2BEB"/>
    <w:rsid w:val="003B45A0"/>
    <w:rsid w:val="003B689F"/>
    <w:rsid w:val="003B7A6D"/>
    <w:rsid w:val="003B7FA6"/>
    <w:rsid w:val="003C13C0"/>
    <w:rsid w:val="003C1A6E"/>
    <w:rsid w:val="003C2B80"/>
    <w:rsid w:val="003C3727"/>
    <w:rsid w:val="003C4438"/>
    <w:rsid w:val="003C596A"/>
    <w:rsid w:val="003C603A"/>
    <w:rsid w:val="003C79B4"/>
    <w:rsid w:val="003D20FB"/>
    <w:rsid w:val="003D214B"/>
    <w:rsid w:val="003D2F7E"/>
    <w:rsid w:val="003D4784"/>
    <w:rsid w:val="003D581D"/>
    <w:rsid w:val="003D73E2"/>
    <w:rsid w:val="003D76D8"/>
    <w:rsid w:val="003D7BB7"/>
    <w:rsid w:val="003E0B88"/>
    <w:rsid w:val="003E0FA7"/>
    <w:rsid w:val="003E584E"/>
    <w:rsid w:val="003F0123"/>
    <w:rsid w:val="003F15C9"/>
    <w:rsid w:val="003F1EA6"/>
    <w:rsid w:val="003F2C43"/>
    <w:rsid w:val="003F494F"/>
    <w:rsid w:val="003F4FA7"/>
    <w:rsid w:val="003F5AAA"/>
    <w:rsid w:val="003F5D4B"/>
    <w:rsid w:val="003F622B"/>
    <w:rsid w:val="004001B5"/>
    <w:rsid w:val="00400525"/>
    <w:rsid w:val="00400A23"/>
    <w:rsid w:val="00402AD1"/>
    <w:rsid w:val="0040571B"/>
    <w:rsid w:val="00407123"/>
    <w:rsid w:val="004079E8"/>
    <w:rsid w:val="00407F26"/>
    <w:rsid w:val="00410458"/>
    <w:rsid w:val="00412AD3"/>
    <w:rsid w:val="0041408D"/>
    <w:rsid w:val="004155EE"/>
    <w:rsid w:val="00416ABD"/>
    <w:rsid w:val="00417292"/>
    <w:rsid w:val="004206E8"/>
    <w:rsid w:val="00420C13"/>
    <w:rsid w:val="00421A50"/>
    <w:rsid w:val="00423613"/>
    <w:rsid w:val="00424EF6"/>
    <w:rsid w:val="00432F4D"/>
    <w:rsid w:val="0043454A"/>
    <w:rsid w:val="0043665B"/>
    <w:rsid w:val="004375C7"/>
    <w:rsid w:val="00444D69"/>
    <w:rsid w:val="0045008A"/>
    <w:rsid w:val="004500D8"/>
    <w:rsid w:val="00451052"/>
    <w:rsid w:val="00452932"/>
    <w:rsid w:val="00453450"/>
    <w:rsid w:val="004540F4"/>
    <w:rsid w:val="00454A5B"/>
    <w:rsid w:val="00455EE2"/>
    <w:rsid w:val="004564F7"/>
    <w:rsid w:val="00457518"/>
    <w:rsid w:val="0046324F"/>
    <w:rsid w:val="00463B9D"/>
    <w:rsid w:val="00463E09"/>
    <w:rsid w:val="00464854"/>
    <w:rsid w:val="004655E6"/>
    <w:rsid w:val="00470202"/>
    <w:rsid w:val="00470765"/>
    <w:rsid w:val="00470ABA"/>
    <w:rsid w:val="004718E2"/>
    <w:rsid w:val="00471A87"/>
    <w:rsid w:val="00471E18"/>
    <w:rsid w:val="004731C0"/>
    <w:rsid w:val="004731E8"/>
    <w:rsid w:val="00475C5C"/>
    <w:rsid w:val="00475FFA"/>
    <w:rsid w:val="00477340"/>
    <w:rsid w:val="00480406"/>
    <w:rsid w:val="00482D01"/>
    <w:rsid w:val="004838B1"/>
    <w:rsid w:val="00483CCA"/>
    <w:rsid w:val="004852A7"/>
    <w:rsid w:val="00490158"/>
    <w:rsid w:val="004904C9"/>
    <w:rsid w:val="0049087F"/>
    <w:rsid w:val="00491349"/>
    <w:rsid w:val="00496DBE"/>
    <w:rsid w:val="00497F9E"/>
    <w:rsid w:val="004A1916"/>
    <w:rsid w:val="004A2975"/>
    <w:rsid w:val="004A3351"/>
    <w:rsid w:val="004A6C66"/>
    <w:rsid w:val="004A78D8"/>
    <w:rsid w:val="004B2CEF"/>
    <w:rsid w:val="004B2EEF"/>
    <w:rsid w:val="004B3B2D"/>
    <w:rsid w:val="004B3DFD"/>
    <w:rsid w:val="004B4A14"/>
    <w:rsid w:val="004B5BB5"/>
    <w:rsid w:val="004C01A5"/>
    <w:rsid w:val="004C19A1"/>
    <w:rsid w:val="004C1C4D"/>
    <w:rsid w:val="004C2A61"/>
    <w:rsid w:val="004C34B7"/>
    <w:rsid w:val="004C69A4"/>
    <w:rsid w:val="004D0C7C"/>
    <w:rsid w:val="004D1125"/>
    <w:rsid w:val="004D1528"/>
    <w:rsid w:val="004D7DE6"/>
    <w:rsid w:val="004E04DF"/>
    <w:rsid w:val="004E0BCF"/>
    <w:rsid w:val="004E0E52"/>
    <w:rsid w:val="004E13A6"/>
    <w:rsid w:val="004E2439"/>
    <w:rsid w:val="004E2C41"/>
    <w:rsid w:val="004E3A83"/>
    <w:rsid w:val="004E3F75"/>
    <w:rsid w:val="004E4C4E"/>
    <w:rsid w:val="004E501D"/>
    <w:rsid w:val="004E59E5"/>
    <w:rsid w:val="004E680F"/>
    <w:rsid w:val="004F2912"/>
    <w:rsid w:val="004F38B9"/>
    <w:rsid w:val="004F3B0E"/>
    <w:rsid w:val="004F77F9"/>
    <w:rsid w:val="004F7EBE"/>
    <w:rsid w:val="005001C2"/>
    <w:rsid w:val="00500425"/>
    <w:rsid w:val="00501E05"/>
    <w:rsid w:val="00501F05"/>
    <w:rsid w:val="005042E9"/>
    <w:rsid w:val="00505139"/>
    <w:rsid w:val="00505FDA"/>
    <w:rsid w:val="005075AC"/>
    <w:rsid w:val="00510392"/>
    <w:rsid w:val="00511FA0"/>
    <w:rsid w:val="005140AE"/>
    <w:rsid w:val="00514697"/>
    <w:rsid w:val="00515598"/>
    <w:rsid w:val="00521A2D"/>
    <w:rsid w:val="00521DB7"/>
    <w:rsid w:val="0052211A"/>
    <w:rsid w:val="00525A6F"/>
    <w:rsid w:val="00526790"/>
    <w:rsid w:val="0053051D"/>
    <w:rsid w:val="0053142F"/>
    <w:rsid w:val="0053173F"/>
    <w:rsid w:val="00534FF2"/>
    <w:rsid w:val="00535B74"/>
    <w:rsid w:val="00536AE6"/>
    <w:rsid w:val="00537C47"/>
    <w:rsid w:val="00544975"/>
    <w:rsid w:val="00545D88"/>
    <w:rsid w:val="005501E6"/>
    <w:rsid w:val="00551027"/>
    <w:rsid w:val="0055153D"/>
    <w:rsid w:val="00552351"/>
    <w:rsid w:val="00552CA9"/>
    <w:rsid w:val="00554148"/>
    <w:rsid w:val="005565B5"/>
    <w:rsid w:val="0055749A"/>
    <w:rsid w:val="00562076"/>
    <w:rsid w:val="005620B1"/>
    <w:rsid w:val="005629AC"/>
    <w:rsid w:val="00563909"/>
    <w:rsid w:val="00564632"/>
    <w:rsid w:val="0056532D"/>
    <w:rsid w:val="00567250"/>
    <w:rsid w:val="00571F9E"/>
    <w:rsid w:val="005750B7"/>
    <w:rsid w:val="005771A8"/>
    <w:rsid w:val="005771CC"/>
    <w:rsid w:val="00577461"/>
    <w:rsid w:val="00577D67"/>
    <w:rsid w:val="00580412"/>
    <w:rsid w:val="00582F99"/>
    <w:rsid w:val="005843FA"/>
    <w:rsid w:val="00586B24"/>
    <w:rsid w:val="005911FC"/>
    <w:rsid w:val="00592D55"/>
    <w:rsid w:val="005964E2"/>
    <w:rsid w:val="00596A19"/>
    <w:rsid w:val="005A0375"/>
    <w:rsid w:val="005A11AD"/>
    <w:rsid w:val="005A2A4A"/>
    <w:rsid w:val="005A38B4"/>
    <w:rsid w:val="005A43DC"/>
    <w:rsid w:val="005B0281"/>
    <w:rsid w:val="005B1583"/>
    <w:rsid w:val="005B1CBB"/>
    <w:rsid w:val="005B37C5"/>
    <w:rsid w:val="005B7598"/>
    <w:rsid w:val="005C1590"/>
    <w:rsid w:val="005C2B6F"/>
    <w:rsid w:val="005C38B3"/>
    <w:rsid w:val="005C6B43"/>
    <w:rsid w:val="005C7FF4"/>
    <w:rsid w:val="005D055B"/>
    <w:rsid w:val="005D206F"/>
    <w:rsid w:val="005D2A25"/>
    <w:rsid w:val="005D4970"/>
    <w:rsid w:val="005D6035"/>
    <w:rsid w:val="005D7570"/>
    <w:rsid w:val="005D7A18"/>
    <w:rsid w:val="005E0108"/>
    <w:rsid w:val="005E02C0"/>
    <w:rsid w:val="005E37BF"/>
    <w:rsid w:val="005E535D"/>
    <w:rsid w:val="005E793B"/>
    <w:rsid w:val="005F0508"/>
    <w:rsid w:val="005F3630"/>
    <w:rsid w:val="005F4A53"/>
    <w:rsid w:val="005F560B"/>
    <w:rsid w:val="005F57FA"/>
    <w:rsid w:val="005F723D"/>
    <w:rsid w:val="005F7E59"/>
    <w:rsid w:val="006025C1"/>
    <w:rsid w:val="00602E2F"/>
    <w:rsid w:val="00602ED3"/>
    <w:rsid w:val="00605CB8"/>
    <w:rsid w:val="00611D59"/>
    <w:rsid w:val="006123CE"/>
    <w:rsid w:val="00612FE2"/>
    <w:rsid w:val="0061357E"/>
    <w:rsid w:val="0061452F"/>
    <w:rsid w:val="00615446"/>
    <w:rsid w:val="00615C19"/>
    <w:rsid w:val="0061787B"/>
    <w:rsid w:val="00617E73"/>
    <w:rsid w:val="00621499"/>
    <w:rsid w:val="00622154"/>
    <w:rsid w:val="00622724"/>
    <w:rsid w:val="00625905"/>
    <w:rsid w:val="006267B5"/>
    <w:rsid w:val="00626C2A"/>
    <w:rsid w:val="006279EA"/>
    <w:rsid w:val="00633C7C"/>
    <w:rsid w:val="00634347"/>
    <w:rsid w:val="00634B9C"/>
    <w:rsid w:val="00634D93"/>
    <w:rsid w:val="00635F75"/>
    <w:rsid w:val="0063657D"/>
    <w:rsid w:val="00641250"/>
    <w:rsid w:val="006429B1"/>
    <w:rsid w:val="00642C53"/>
    <w:rsid w:val="006463D5"/>
    <w:rsid w:val="006464C7"/>
    <w:rsid w:val="0064733E"/>
    <w:rsid w:val="006502B7"/>
    <w:rsid w:val="00650C38"/>
    <w:rsid w:val="0065149A"/>
    <w:rsid w:val="00651606"/>
    <w:rsid w:val="00652A7A"/>
    <w:rsid w:val="006547E3"/>
    <w:rsid w:val="00654C02"/>
    <w:rsid w:val="006551FA"/>
    <w:rsid w:val="00656524"/>
    <w:rsid w:val="00662CDA"/>
    <w:rsid w:val="0066334A"/>
    <w:rsid w:val="006633C6"/>
    <w:rsid w:val="00663BAB"/>
    <w:rsid w:val="00664D23"/>
    <w:rsid w:val="00670CD0"/>
    <w:rsid w:val="00671B39"/>
    <w:rsid w:val="00673C8F"/>
    <w:rsid w:val="006758F7"/>
    <w:rsid w:val="00676A6C"/>
    <w:rsid w:val="00676E82"/>
    <w:rsid w:val="0067773D"/>
    <w:rsid w:val="00677815"/>
    <w:rsid w:val="00680758"/>
    <w:rsid w:val="00680EE9"/>
    <w:rsid w:val="006816DF"/>
    <w:rsid w:val="006817E0"/>
    <w:rsid w:val="00684360"/>
    <w:rsid w:val="006847BF"/>
    <w:rsid w:val="00684D2D"/>
    <w:rsid w:val="006856F4"/>
    <w:rsid w:val="00685901"/>
    <w:rsid w:val="006902F0"/>
    <w:rsid w:val="00692618"/>
    <w:rsid w:val="00695274"/>
    <w:rsid w:val="00696279"/>
    <w:rsid w:val="006965F8"/>
    <w:rsid w:val="00697078"/>
    <w:rsid w:val="00697C5D"/>
    <w:rsid w:val="006A020F"/>
    <w:rsid w:val="006A1788"/>
    <w:rsid w:val="006A1795"/>
    <w:rsid w:val="006A19C5"/>
    <w:rsid w:val="006A4C04"/>
    <w:rsid w:val="006A519F"/>
    <w:rsid w:val="006A60A1"/>
    <w:rsid w:val="006A7101"/>
    <w:rsid w:val="006A7474"/>
    <w:rsid w:val="006B04E4"/>
    <w:rsid w:val="006B25CD"/>
    <w:rsid w:val="006B3CB3"/>
    <w:rsid w:val="006B43E7"/>
    <w:rsid w:val="006B454D"/>
    <w:rsid w:val="006B694B"/>
    <w:rsid w:val="006C05E1"/>
    <w:rsid w:val="006C0BD9"/>
    <w:rsid w:val="006C2048"/>
    <w:rsid w:val="006C3D48"/>
    <w:rsid w:val="006C5774"/>
    <w:rsid w:val="006C7835"/>
    <w:rsid w:val="006D04E8"/>
    <w:rsid w:val="006D0A0D"/>
    <w:rsid w:val="006D0FFC"/>
    <w:rsid w:val="006D11E1"/>
    <w:rsid w:val="006D1D6E"/>
    <w:rsid w:val="006D30FC"/>
    <w:rsid w:val="006D3D03"/>
    <w:rsid w:val="006D4400"/>
    <w:rsid w:val="006D7661"/>
    <w:rsid w:val="006E010D"/>
    <w:rsid w:val="006E0D3D"/>
    <w:rsid w:val="006E2864"/>
    <w:rsid w:val="006E52C7"/>
    <w:rsid w:val="006E7250"/>
    <w:rsid w:val="006F09CA"/>
    <w:rsid w:val="006F14FE"/>
    <w:rsid w:val="006F1743"/>
    <w:rsid w:val="006F21B4"/>
    <w:rsid w:val="006F21C9"/>
    <w:rsid w:val="006F2F0B"/>
    <w:rsid w:val="006F3B40"/>
    <w:rsid w:val="006F44FE"/>
    <w:rsid w:val="006F4AF4"/>
    <w:rsid w:val="006F7595"/>
    <w:rsid w:val="006F77DD"/>
    <w:rsid w:val="0070157B"/>
    <w:rsid w:val="00701F5F"/>
    <w:rsid w:val="007039F6"/>
    <w:rsid w:val="00707822"/>
    <w:rsid w:val="00707A15"/>
    <w:rsid w:val="0071204A"/>
    <w:rsid w:val="007125DC"/>
    <w:rsid w:val="00712B40"/>
    <w:rsid w:val="007136F0"/>
    <w:rsid w:val="00714FA4"/>
    <w:rsid w:val="00716CFE"/>
    <w:rsid w:val="00720267"/>
    <w:rsid w:val="0072131B"/>
    <w:rsid w:val="00722538"/>
    <w:rsid w:val="00722616"/>
    <w:rsid w:val="00723201"/>
    <w:rsid w:val="00723C2A"/>
    <w:rsid w:val="00723F1C"/>
    <w:rsid w:val="00725043"/>
    <w:rsid w:val="007258C5"/>
    <w:rsid w:val="007258DC"/>
    <w:rsid w:val="0073022E"/>
    <w:rsid w:val="0073106D"/>
    <w:rsid w:val="00731842"/>
    <w:rsid w:val="00732605"/>
    <w:rsid w:val="00732F87"/>
    <w:rsid w:val="00733BED"/>
    <w:rsid w:val="007359FE"/>
    <w:rsid w:val="00736BBE"/>
    <w:rsid w:val="00737531"/>
    <w:rsid w:val="0073757B"/>
    <w:rsid w:val="0074273D"/>
    <w:rsid w:val="00743DCF"/>
    <w:rsid w:val="007458E7"/>
    <w:rsid w:val="007508F2"/>
    <w:rsid w:val="00750FEA"/>
    <w:rsid w:val="00752166"/>
    <w:rsid w:val="00754EE7"/>
    <w:rsid w:val="00754F33"/>
    <w:rsid w:val="0075502A"/>
    <w:rsid w:val="0075524A"/>
    <w:rsid w:val="00756710"/>
    <w:rsid w:val="00756CDF"/>
    <w:rsid w:val="007572B6"/>
    <w:rsid w:val="00763610"/>
    <w:rsid w:val="007650B5"/>
    <w:rsid w:val="00767E63"/>
    <w:rsid w:val="0077026A"/>
    <w:rsid w:val="007705C1"/>
    <w:rsid w:val="0077167C"/>
    <w:rsid w:val="007717E3"/>
    <w:rsid w:val="00774341"/>
    <w:rsid w:val="00774448"/>
    <w:rsid w:val="00774EA1"/>
    <w:rsid w:val="0077662E"/>
    <w:rsid w:val="0077744A"/>
    <w:rsid w:val="00780B63"/>
    <w:rsid w:val="00781B87"/>
    <w:rsid w:val="00781E5D"/>
    <w:rsid w:val="00782820"/>
    <w:rsid w:val="00783028"/>
    <w:rsid w:val="00785B9A"/>
    <w:rsid w:val="00786B40"/>
    <w:rsid w:val="007900DD"/>
    <w:rsid w:val="0079073E"/>
    <w:rsid w:val="007924A7"/>
    <w:rsid w:val="00793BCF"/>
    <w:rsid w:val="00794985"/>
    <w:rsid w:val="0079794B"/>
    <w:rsid w:val="007A075F"/>
    <w:rsid w:val="007A0981"/>
    <w:rsid w:val="007A1EFD"/>
    <w:rsid w:val="007A28FF"/>
    <w:rsid w:val="007A3AA9"/>
    <w:rsid w:val="007A5421"/>
    <w:rsid w:val="007A54F0"/>
    <w:rsid w:val="007A64C8"/>
    <w:rsid w:val="007B1413"/>
    <w:rsid w:val="007B17C7"/>
    <w:rsid w:val="007B1E76"/>
    <w:rsid w:val="007B1FB1"/>
    <w:rsid w:val="007B237A"/>
    <w:rsid w:val="007B6B56"/>
    <w:rsid w:val="007B7DF4"/>
    <w:rsid w:val="007C4897"/>
    <w:rsid w:val="007C5E58"/>
    <w:rsid w:val="007C6A69"/>
    <w:rsid w:val="007C7324"/>
    <w:rsid w:val="007D11BD"/>
    <w:rsid w:val="007D19E6"/>
    <w:rsid w:val="007D1A9F"/>
    <w:rsid w:val="007D23BD"/>
    <w:rsid w:val="007D435B"/>
    <w:rsid w:val="007D5010"/>
    <w:rsid w:val="007D5E67"/>
    <w:rsid w:val="007E029C"/>
    <w:rsid w:val="007E0C46"/>
    <w:rsid w:val="007E1B96"/>
    <w:rsid w:val="007E20F2"/>
    <w:rsid w:val="007E36AA"/>
    <w:rsid w:val="007E44FE"/>
    <w:rsid w:val="007E4FED"/>
    <w:rsid w:val="007F1670"/>
    <w:rsid w:val="007F21B0"/>
    <w:rsid w:val="007F6C20"/>
    <w:rsid w:val="00800263"/>
    <w:rsid w:val="0080133B"/>
    <w:rsid w:val="00801673"/>
    <w:rsid w:val="008047E7"/>
    <w:rsid w:val="00807339"/>
    <w:rsid w:val="0081155E"/>
    <w:rsid w:val="00815D4C"/>
    <w:rsid w:val="00817A56"/>
    <w:rsid w:val="00817C9A"/>
    <w:rsid w:val="00820479"/>
    <w:rsid w:val="00820837"/>
    <w:rsid w:val="00820A9B"/>
    <w:rsid w:val="00821935"/>
    <w:rsid w:val="008271D9"/>
    <w:rsid w:val="00827678"/>
    <w:rsid w:val="00830610"/>
    <w:rsid w:val="00830C44"/>
    <w:rsid w:val="00833E30"/>
    <w:rsid w:val="008354CF"/>
    <w:rsid w:val="00835ADB"/>
    <w:rsid w:val="0084271E"/>
    <w:rsid w:val="00844DA7"/>
    <w:rsid w:val="00845937"/>
    <w:rsid w:val="0084628F"/>
    <w:rsid w:val="00846420"/>
    <w:rsid w:val="008470FD"/>
    <w:rsid w:val="00847324"/>
    <w:rsid w:val="00850C03"/>
    <w:rsid w:val="00852B19"/>
    <w:rsid w:val="0085419B"/>
    <w:rsid w:val="0086034D"/>
    <w:rsid w:val="00860C47"/>
    <w:rsid w:val="00861416"/>
    <w:rsid w:val="00861FD2"/>
    <w:rsid w:val="008634E8"/>
    <w:rsid w:val="00864F4A"/>
    <w:rsid w:val="00865EB8"/>
    <w:rsid w:val="00871096"/>
    <w:rsid w:val="008714FE"/>
    <w:rsid w:val="00874F49"/>
    <w:rsid w:val="008759EC"/>
    <w:rsid w:val="008775E2"/>
    <w:rsid w:val="00877648"/>
    <w:rsid w:val="00882322"/>
    <w:rsid w:val="00886E76"/>
    <w:rsid w:val="0089035B"/>
    <w:rsid w:val="00892D78"/>
    <w:rsid w:val="00893C41"/>
    <w:rsid w:val="00894D49"/>
    <w:rsid w:val="00895C95"/>
    <w:rsid w:val="00895E88"/>
    <w:rsid w:val="00896531"/>
    <w:rsid w:val="00896B2D"/>
    <w:rsid w:val="00896E51"/>
    <w:rsid w:val="00897CDC"/>
    <w:rsid w:val="008A2528"/>
    <w:rsid w:val="008A25E3"/>
    <w:rsid w:val="008A3BD8"/>
    <w:rsid w:val="008A44BA"/>
    <w:rsid w:val="008A52B0"/>
    <w:rsid w:val="008A6BC5"/>
    <w:rsid w:val="008A76B6"/>
    <w:rsid w:val="008A77D8"/>
    <w:rsid w:val="008B04AA"/>
    <w:rsid w:val="008B07D6"/>
    <w:rsid w:val="008B1039"/>
    <w:rsid w:val="008B1A0E"/>
    <w:rsid w:val="008B556F"/>
    <w:rsid w:val="008B5571"/>
    <w:rsid w:val="008C072B"/>
    <w:rsid w:val="008C12AC"/>
    <w:rsid w:val="008C3E2A"/>
    <w:rsid w:val="008C6BF3"/>
    <w:rsid w:val="008C7BF9"/>
    <w:rsid w:val="008D0B14"/>
    <w:rsid w:val="008D0F97"/>
    <w:rsid w:val="008D24DB"/>
    <w:rsid w:val="008D2D70"/>
    <w:rsid w:val="008D4F1B"/>
    <w:rsid w:val="008D5A31"/>
    <w:rsid w:val="008D5D03"/>
    <w:rsid w:val="008D6905"/>
    <w:rsid w:val="008D6CEA"/>
    <w:rsid w:val="008D6FBC"/>
    <w:rsid w:val="008E1042"/>
    <w:rsid w:val="008E1555"/>
    <w:rsid w:val="008E194F"/>
    <w:rsid w:val="008E2E0B"/>
    <w:rsid w:val="008E534A"/>
    <w:rsid w:val="008E6F9F"/>
    <w:rsid w:val="008F0A87"/>
    <w:rsid w:val="008F2CD2"/>
    <w:rsid w:val="008F30C5"/>
    <w:rsid w:val="008F6835"/>
    <w:rsid w:val="008F6ACD"/>
    <w:rsid w:val="008F7454"/>
    <w:rsid w:val="00900463"/>
    <w:rsid w:val="00900F45"/>
    <w:rsid w:val="00904424"/>
    <w:rsid w:val="00906D0A"/>
    <w:rsid w:val="00910EE7"/>
    <w:rsid w:val="00913501"/>
    <w:rsid w:val="00913F84"/>
    <w:rsid w:val="0091416F"/>
    <w:rsid w:val="009141BD"/>
    <w:rsid w:val="00914466"/>
    <w:rsid w:val="009144C8"/>
    <w:rsid w:val="0091454D"/>
    <w:rsid w:val="009159F0"/>
    <w:rsid w:val="009201B6"/>
    <w:rsid w:val="00920A35"/>
    <w:rsid w:val="0092339C"/>
    <w:rsid w:val="009233DE"/>
    <w:rsid w:val="00923495"/>
    <w:rsid w:val="009234B8"/>
    <w:rsid w:val="009235FC"/>
    <w:rsid w:val="009236E1"/>
    <w:rsid w:val="009256F8"/>
    <w:rsid w:val="009257D5"/>
    <w:rsid w:val="00927950"/>
    <w:rsid w:val="00931773"/>
    <w:rsid w:val="009319CB"/>
    <w:rsid w:val="00931D0A"/>
    <w:rsid w:val="009332F9"/>
    <w:rsid w:val="00933C5A"/>
    <w:rsid w:val="009351BB"/>
    <w:rsid w:val="00935791"/>
    <w:rsid w:val="00937FD9"/>
    <w:rsid w:val="00941D0C"/>
    <w:rsid w:val="009451C0"/>
    <w:rsid w:val="00946695"/>
    <w:rsid w:val="00946BBB"/>
    <w:rsid w:val="00950169"/>
    <w:rsid w:val="009504A8"/>
    <w:rsid w:val="00950927"/>
    <w:rsid w:val="009523A7"/>
    <w:rsid w:val="00953033"/>
    <w:rsid w:val="00953628"/>
    <w:rsid w:val="00954342"/>
    <w:rsid w:val="00954C22"/>
    <w:rsid w:val="00955E19"/>
    <w:rsid w:val="0095730A"/>
    <w:rsid w:val="00957D19"/>
    <w:rsid w:val="00960BD4"/>
    <w:rsid w:val="00961281"/>
    <w:rsid w:val="00962448"/>
    <w:rsid w:val="00962E25"/>
    <w:rsid w:val="00963067"/>
    <w:rsid w:val="00965869"/>
    <w:rsid w:val="00967BF1"/>
    <w:rsid w:val="00967CE3"/>
    <w:rsid w:val="009702FE"/>
    <w:rsid w:val="00973B21"/>
    <w:rsid w:val="00973B2A"/>
    <w:rsid w:val="0098001F"/>
    <w:rsid w:val="00980915"/>
    <w:rsid w:val="00980AD1"/>
    <w:rsid w:val="009833C8"/>
    <w:rsid w:val="00983962"/>
    <w:rsid w:val="009839F6"/>
    <w:rsid w:val="00983A83"/>
    <w:rsid w:val="00983F3E"/>
    <w:rsid w:val="00984F67"/>
    <w:rsid w:val="009852A0"/>
    <w:rsid w:val="00985C2C"/>
    <w:rsid w:val="00985CB5"/>
    <w:rsid w:val="009860E4"/>
    <w:rsid w:val="00987B0E"/>
    <w:rsid w:val="009913BB"/>
    <w:rsid w:val="00991D43"/>
    <w:rsid w:val="00992D8C"/>
    <w:rsid w:val="00993A78"/>
    <w:rsid w:val="00993F2A"/>
    <w:rsid w:val="00995B8C"/>
    <w:rsid w:val="00995E66"/>
    <w:rsid w:val="00996DA4"/>
    <w:rsid w:val="009977FF"/>
    <w:rsid w:val="009A0333"/>
    <w:rsid w:val="009A1E6D"/>
    <w:rsid w:val="009A2076"/>
    <w:rsid w:val="009A2E2C"/>
    <w:rsid w:val="009A40AA"/>
    <w:rsid w:val="009A7757"/>
    <w:rsid w:val="009B02F5"/>
    <w:rsid w:val="009B1B7E"/>
    <w:rsid w:val="009B2BC0"/>
    <w:rsid w:val="009B2DCA"/>
    <w:rsid w:val="009B3CBF"/>
    <w:rsid w:val="009B6C1E"/>
    <w:rsid w:val="009B76C8"/>
    <w:rsid w:val="009C041A"/>
    <w:rsid w:val="009C226F"/>
    <w:rsid w:val="009C22F1"/>
    <w:rsid w:val="009C371C"/>
    <w:rsid w:val="009C504A"/>
    <w:rsid w:val="009D2318"/>
    <w:rsid w:val="009D3C7A"/>
    <w:rsid w:val="009D4399"/>
    <w:rsid w:val="009D5560"/>
    <w:rsid w:val="009E0F7E"/>
    <w:rsid w:val="009E12F9"/>
    <w:rsid w:val="009E1796"/>
    <w:rsid w:val="009E294F"/>
    <w:rsid w:val="009E320F"/>
    <w:rsid w:val="009E4965"/>
    <w:rsid w:val="009E5C47"/>
    <w:rsid w:val="009E72C9"/>
    <w:rsid w:val="009E7B4E"/>
    <w:rsid w:val="009E7CB7"/>
    <w:rsid w:val="009F1EBD"/>
    <w:rsid w:val="009F3A69"/>
    <w:rsid w:val="009F50B1"/>
    <w:rsid w:val="009F6BB0"/>
    <w:rsid w:val="009F6D01"/>
    <w:rsid w:val="00A00A49"/>
    <w:rsid w:val="00A00B27"/>
    <w:rsid w:val="00A00C53"/>
    <w:rsid w:val="00A01C00"/>
    <w:rsid w:val="00A01E6C"/>
    <w:rsid w:val="00A01FE4"/>
    <w:rsid w:val="00A03F84"/>
    <w:rsid w:val="00A04892"/>
    <w:rsid w:val="00A04D05"/>
    <w:rsid w:val="00A1154B"/>
    <w:rsid w:val="00A11C98"/>
    <w:rsid w:val="00A12A6D"/>
    <w:rsid w:val="00A1476F"/>
    <w:rsid w:val="00A14C3C"/>
    <w:rsid w:val="00A15209"/>
    <w:rsid w:val="00A17064"/>
    <w:rsid w:val="00A20537"/>
    <w:rsid w:val="00A20540"/>
    <w:rsid w:val="00A236CF"/>
    <w:rsid w:val="00A25DEB"/>
    <w:rsid w:val="00A27D86"/>
    <w:rsid w:val="00A32E1C"/>
    <w:rsid w:val="00A33FA1"/>
    <w:rsid w:val="00A340BD"/>
    <w:rsid w:val="00A367A8"/>
    <w:rsid w:val="00A378C8"/>
    <w:rsid w:val="00A407D8"/>
    <w:rsid w:val="00A4271D"/>
    <w:rsid w:val="00A4440E"/>
    <w:rsid w:val="00A445B8"/>
    <w:rsid w:val="00A46D11"/>
    <w:rsid w:val="00A4794D"/>
    <w:rsid w:val="00A51834"/>
    <w:rsid w:val="00A52A26"/>
    <w:rsid w:val="00A53383"/>
    <w:rsid w:val="00A54EA9"/>
    <w:rsid w:val="00A54EFD"/>
    <w:rsid w:val="00A55BA3"/>
    <w:rsid w:val="00A5686C"/>
    <w:rsid w:val="00A575B0"/>
    <w:rsid w:val="00A57B62"/>
    <w:rsid w:val="00A64740"/>
    <w:rsid w:val="00A663C9"/>
    <w:rsid w:val="00A67E09"/>
    <w:rsid w:val="00A71F7D"/>
    <w:rsid w:val="00A722AC"/>
    <w:rsid w:val="00A745EB"/>
    <w:rsid w:val="00A749B5"/>
    <w:rsid w:val="00A76323"/>
    <w:rsid w:val="00A80BB6"/>
    <w:rsid w:val="00A80C13"/>
    <w:rsid w:val="00A814C7"/>
    <w:rsid w:val="00A81D8E"/>
    <w:rsid w:val="00A82927"/>
    <w:rsid w:val="00A82EE6"/>
    <w:rsid w:val="00A83D03"/>
    <w:rsid w:val="00A84946"/>
    <w:rsid w:val="00A84D4C"/>
    <w:rsid w:val="00A86C96"/>
    <w:rsid w:val="00A9063E"/>
    <w:rsid w:val="00A91845"/>
    <w:rsid w:val="00A95370"/>
    <w:rsid w:val="00A95D7F"/>
    <w:rsid w:val="00A97851"/>
    <w:rsid w:val="00A97FA1"/>
    <w:rsid w:val="00AA026A"/>
    <w:rsid w:val="00AA04BD"/>
    <w:rsid w:val="00AA0B64"/>
    <w:rsid w:val="00AA27D8"/>
    <w:rsid w:val="00AA2A41"/>
    <w:rsid w:val="00AA2EC0"/>
    <w:rsid w:val="00AA34E7"/>
    <w:rsid w:val="00AA36DF"/>
    <w:rsid w:val="00AA5FD1"/>
    <w:rsid w:val="00AB1C28"/>
    <w:rsid w:val="00AB3540"/>
    <w:rsid w:val="00AB59CE"/>
    <w:rsid w:val="00AC0128"/>
    <w:rsid w:val="00AC2A36"/>
    <w:rsid w:val="00AC3442"/>
    <w:rsid w:val="00AC3F28"/>
    <w:rsid w:val="00AC425F"/>
    <w:rsid w:val="00AC47E1"/>
    <w:rsid w:val="00AC5DE4"/>
    <w:rsid w:val="00AD1B30"/>
    <w:rsid w:val="00AD494B"/>
    <w:rsid w:val="00AD4DDB"/>
    <w:rsid w:val="00AE3523"/>
    <w:rsid w:val="00AE41C7"/>
    <w:rsid w:val="00AE5088"/>
    <w:rsid w:val="00AE5333"/>
    <w:rsid w:val="00AE53F4"/>
    <w:rsid w:val="00AE61A5"/>
    <w:rsid w:val="00AE71BA"/>
    <w:rsid w:val="00AF1D78"/>
    <w:rsid w:val="00AF3804"/>
    <w:rsid w:val="00AF50D5"/>
    <w:rsid w:val="00AF57EB"/>
    <w:rsid w:val="00B01DC8"/>
    <w:rsid w:val="00B02D82"/>
    <w:rsid w:val="00B05F7B"/>
    <w:rsid w:val="00B060E8"/>
    <w:rsid w:val="00B064A3"/>
    <w:rsid w:val="00B07BCD"/>
    <w:rsid w:val="00B1088C"/>
    <w:rsid w:val="00B13C7D"/>
    <w:rsid w:val="00B233E7"/>
    <w:rsid w:val="00B23B1B"/>
    <w:rsid w:val="00B24813"/>
    <w:rsid w:val="00B268AE"/>
    <w:rsid w:val="00B314AE"/>
    <w:rsid w:val="00B33952"/>
    <w:rsid w:val="00B35065"/>
    <w:rsid w:val="00B365C8"/>
    <w:rsid w:val="00B37956"/>
    <w:rsid w:val="00B403D5"/>
    <w:rsid w:val="00B4254C"/>
    <w:rsid w:val="00B42580"/>
    <w:rsid w:val="00B42AE9"/>
    <w:rsid w:val="00B44535"/>
    <w:rsid w:val="00B45B47"/>
    <w:rsid w:val="00B506A6"/>
    <w:rsid w:val="00B5294F"/>
    <w:rsid w:val="00B5681D"/>
    <w:rsid w:val="00B57686"/>
    <w:rsid w:val="00B57F0A"/>
    <w:rsid w:val="00B60C31"/>
    <w:rsid w:val="00B62B27"/>
    <w:rsid w:val="00B64A5A"/>
    <w:rsid w:val="00B64D8C"/>
    <w:rsid w:val="00B65B5C"/>
    <w:rsid w:val="00B65C0C"/>
    <w:rsid w:val="00B6642A"/>
    <w:rsid w:val="00B6682D"/>
    <w:rsid w:val="00B67183"/>
    <w:rsid w:val="00B70C16"/>
    <w:rsid w:val="00B71BDA"/>
    <w:rsid w:val="00B7310A"/>
    <w:rsid w:val="00B73728"/>
    <w:rsid w:val="00B74B61"/>
    <w:rsid w:val="00B76883"/>
    <w:rsid w:val="00B76B33"/>
    <w:rsid w:val="00B77060"/>
    <w:rsid w:val="00B774D3"/>
    <w:rsid w:val="00B81193"/>
    <w:rsid w:val="00B81C89"/>
    <w:rsid w:val="00B8406C"/>
    <w:rsid w:val="00B8553C"/>
    <w:rsid w:val="00B85636"/>
    <w:rsid w:val="00B865FB"/>
    <w:rsid w:val="00B867C3"/>
    <w:rsid w:val="00B87B04"/>
    <w:rsid w:val="00B91AC8"/>
    <w:rsid w:val="00B91ED0"/>
    <w:rsid w:val="00B95AF4"/>
    <w:rsid w:val="00BA1A66"/>
    <w:rsid w:val="00BA1B04"/>
    <w:rsid w:val="00BA39C8"/>
    <w:rsid w:val="00BA3CA0"/>
    <w:rsid w:val="00BA416F"/>
    <w:rsid w:val="00BA4ABD"/>
    <w:rsid w:val="00BA5DDD"/>
    <w:rsid w:val="00BA663D"/>
    <w:rsid w:val="00BB08B7"/>
    <w:rsid w:val="00BB2CC4"/>
    <w:rsid w:val="00BB3820"/>
    <w:rsid w:val="00BB3900"/>
    <w:rsid w:val="00BB5E3F"/>
    <w:rsid w:val="00BB6669"/>
    <w:rsid w:val="00BB792F"/>
    <w:rsid w:val="00BB7F81"/>
    <w:rsid w:val="00BC0610"/>
    <w:rsid w:val="00BC0A2A"/>
    <w:rsid w:val="00BC1D41"/>
    <w:rsid w:val="00BC2041"/>
    <w:rsid w:val="00BC53CF"/>
    <w:rsid w:val="00BC6A4E"/>
    <w:rsid w:val="00BC7838"/>
    <w:rsid w:val="00BC7C35"/>
    <w:rsid w:val="00BC7C61"/>
    <w:rsid w:val="00BD09D1"/>
    <w:rsid w:val="00BD3DEC"/>
    <w:rsid w:val="00BD441E"/>
    <w:rsid w:val="00BE396F"/>
    <w:rsid w:val="00BE3CFD"/>
    <w:rsid w:val="00BE690D"/>
    <w:rsid w:val="00BE7DED"/>
    <w:rsid w:val="00BF005D"/>
    <w:rsid w:val="00BF0780"/>
    <w:rsid w:val="00BF0D0D"/>
    <w:rsid w:val="00BF1B05"/>
    <w:rsid w:val="00BF20D9"/>
    <w:rsid w:val="00BF3FBD"/>
    <w:rsid w:val="00BF414C"/>
    <w:rsid w:val="00BF4213"/>
    <w:rsid w:val="00BF42BB"/>
    <w:rsid w:val="00BF71F2"/>
    <w:rsid w:val="00BF7530"/>
    <w:rsid w:val="00BF7930"/>
    <w:rsid w:val="00C0065F"/>
    <w:rsid w:val="00C01FCA"/>
    <w:rsid w:val="00C02B64"/>
    <w:rsid w:val="00C02E2C"/>
    <w:rsid w:val="00C05082"/>
    <w:rsid w:val="00C06A1A"/>
    <w:rsid w:val="00C07F6D"/>
    <w:rsid w:val="00C10B84"/>
    <w:rsid w:val="00C10EA2"/>
    <w:rsid w:val="00C114F9"/>
    <w:rsid w:val="00C13DA1"/>
    <w:rsid w:val="00C15534"/>
    <w:rsid w:val="00C15798"/>
    <w:rsid w:val="00C17658"/>
    <w:rsid w:val="00C2188E"/>
    <w:rsid w:val="00C22308"/>
    <w:rsid w:val="00C22755"/>
    <w:rsid w:val="00C22884"/>
    <w:rsid w:val="00C22F81"/>
    <w:rsid w:val="00C2329E"/>
    <w:rsid w:val="00C2442E"/>
    <w:rsid w:val="00C24EBC"/>
    <w:rsid w:val="00C250F7"/>
    <w:rsid w:val="00C25C85"/>
    <w:rsid w:val="00C25CF4"/>
    <w:rsid w:val="00C26361"/>
    <w:rsid w:val="00C26BA6"/>
    <w:rsid w:val="00C27311"/>
    <w:rsid w:val="00C27899"/>
    <w:rsid w:val="00C279DF"/>
    <w:rsid w:val="00C301EC"/>
    <w:rsid w:val="00C31A6B"/>
    <w:rsid w:val="00C33F98"/>
    <w:rsid w:val="00C37251"/>
    <w:rsid w:val="00C41CE4"/>
    <w:rsid w:val="00C42624"/>
    <w:rsid w:val="00C44886"/>
    <w:rsid w:val="00C46105"/>
    <w:rsid w:val="00C50B41"/>
    <w:rsid w:val="00C53AB3"/>
    <w:rsid w:val="00C546C4"/>
    <w:rsid w:val="00C5603A"/>
    <w:rsid w:val="00C6281C"/>
    <w:rsid w:val="00C63325"/>
    <w:rsid w:val="00C649CE"/>
    <w:rsid w:val="00C67E46"/>
    <w:rsid w:val="00C71A95"/>
    <w:rsid w:val="00C7619E"/>
    <w:rsid w:val="00C7667F"/>
    <w:rsid w:val="00C77E61"/>
    <w:rsid w:val="00C808BE"/>
    <w:rsid w:val="00C82590"/>
    <w:rsid w:val="00C83433"/>
    <w:rsid w:val="00C8528D"/>
    <w:rsid w:val="00C852E5"/>
    <w:rsid w:val="00C873C1"/>
    <w:rsid w:val="00C912CB"/>
    <w:rsid w:val="00C91D81"/>
    <w:rsid w:val="00C926CC"/>
    <w:rsid w:val="00C93381"/>
    <w:rsid w:val="00C942CC"/>
    <w:rsid w:val="00C952A8"/>
    <w:rsid w:val="00C9663D"/>
    <w:rsid w:val="00C9695F"/>
    <w:rsid w:val="00CA032D"/>
    <w:rsid w:val="00CA0F12"/>
    <w:rsid w:val="00CA1A1F"/>
    <w:rsid w:val="00CA33C0"/>
    <w:rsid w:val="00CA3BD7"/>
    <w:rsid w:val="00CA3C01"/>
    <w:rsid w:val="00CA488F"/>
    <w:rsid w:val="00CA4CD8"/>
    <w:rsid w:val="00CA6949"/>
    <w:rsid w:val="00CA6D1E"/>
    <w:rsid w:val="00CA6EF1"/>
    <w:rsid w:val="00CB0576"/>
    <w:rsid w:val="00CB29B5"/>
    <w:rsid w:val="00CB5F63"/>
    <w:rsid w:val="00CB7C84"/>
    <w:rsid w:val="00CB7FCD"/>
    <w:rsid w:val="00CC5E0D"/>
    <w:rsid w:val="00CC7DB7"/>
    <w:rsid w:val="00CD0C6D"/>
    <w:rsid w:val="00CD2BA2"/>
    <w:rsid w:val="00CD41E8"/>
    <w:rsid w:val="00CD45C4"/>
    <w:rsid w:val="00CD4CEA"/>
    <w:rsid w:val="00CD5F58"/>
    <w:rsid w:val="00CD6AD6"/>
    <w:rsid w:val="00CD6C61"/>
    <w:rsid w:val="00CD7184"/>
    <w:rsid w:val="00CD7C0E"/>
    <w:rsid w:val="00CE1717"/>
    <w:rsid w:val="00CE1754"/>
    <w:rsid w:val="00CE2A31"/>
    <w:rsid w:val="00CE3B18"/>
    <w:rsid w:val="00CE4651"/>
    <w:rsid w:val="00CE48B2"/>
    <w:rsid w:val="00CE4A77"/>
    <w:rsid w:val="00CF059A"/>
    <w:rsid w:val="00CF1958"/>
    <w:rsid w:val="00CF263A"/>
    <w:rsid w:val="00CF29B7"/>
    <w:rsid w:val="00CF4AA9"/>
    <w:rsid w:val="00CF50F4"/>
    <w:rsid w:val="00CF52E2"/>
    <w:rsid w:val="00CF534A"/>
    <w:rsid w:val="00CF53B6"/>
    <w:rsid w:val="00CF55CC"/>
    <w:rsid w:val="00CF7BA3"/>
    <w:rsid w:val="00CF7D89"/>
    <w:rsid w:val="00D0256B"/>
    <w:rsid w:val="00D02C18"/>
    <w:rsid w:val="00D0414D"/>
    <w:rsid w:val="00D0428E"/>
    <w:rsid w:val="00D051A2"/>
    <w:rsid w:val="00D0549B"/>
    <w:rsid w:val="00D06297"/>
    <w:rsid w:val="00D066EF"/>
    <w:rsid w:val="00D07746"/>
    <w:rsid w:val="00D07BE1"/>
    <w:rsid w:val="00D07C08"/>
    <w:rsid w:val="00D07CC7"/>
    <w:rsid w:val="00D1030E"/>
    <w:rsid w:val="00D11E70"/>
    <w:rsid w:val="00D13708"/>
    <w:rsid w:val="00D13F32"/>
    <w:rsid w:val="00D1478A"/>
    <w:rsid w:val="00D2111D"/>
    <w:rsid w:val="00D225B9"/>
    <w:rsid w:val="00D27481"/>
    <w:rsid w:val="00D31265"/>
    <w:rsid w:val="00D33939"/>
    <w:rsid w:val="00D34145"/>
    <w:rsid w:val="00D359B0"/>
    <w:rsid w:val="00D408F5"/>
    <w:rsid w:val="00D42A10"/>
    <w:rsid w:val="00D44338"/>
    <w:rsid w:val="00D4484C"/>
    <w:rsid w:val="00D46D4E"/>
    <w:rsid w:val="00D47AF0"/>
    <w:rsid w:val="00D51086"/>
    <w:rsid w:val="00D5130B"/>
    <w:rsid w:val="00D51AC9"/>
    <w:rsid w:val="00D5277C"/>
    <w:rsid w:val="00D54FF2"/>
    <w:rsid w:val="00D56387"/>
    <w:rsid w:val="00D60F0B"/>
    <w:rsid w:val="00D617D1"/>
    <w:rsid w:val="00D61923"/>
    <w:rsid w:val="00D636BA"/>
    <w:rsid w:val="00D63B00"/>
    <w:rsid w:val="00D6430F"/>
    <w:rsid w:val="00D668DC"/>
    <w:rsid w:val="00D66D32"/>
    <w:rsid w:val="00D6768A"/>
    <w:rsid w:val="00D72565"/>
    <w:rsid w:val="00D73081"/>
    <w:rsid w:val="00D74407"/>
    <w:rsid w:val="00D75416"/>
    <w:rsid w:val="00D75D63"/>
    <w:rsid w:val="00D766E2"/>
    <w:rsid w:val="00D76759"/>
    <w:rsid w:val="00D817EB"/>
    <w:rsid w:val="00D8233F"/>
    <w:rsid w:val="00D838BE"/>
    <w:rsid w:val="00D855AE"/>
    <w:rsid w:val="00D865A2"/>
    <w:rsid w:val="00D90905"/>
    <w:rsid w:val="00D90F56"/>
    <w:rsid w:val="00D91FB8"/>
    <w:rsid w:val="00D92FFC"/>
    <w:rsid w:val="00D9318B"/>
    <w:rsid w:val="00D939BC"/>
    <w:rsid w:val="00D95320"/>
    <w:rsid w:val="00D95859"/>
    <w:rsid w:val="00D95A7C"/>
    <w:rsid w:val="00D96D71"/>
    <w:rsid w:val="00D97EF0"/>
    <w:rsid w:val="00DA0180"/>
    <w:rsid w:val="00DA1D96"/>
    <w:rsid w:val="00DA1DCF"/>
    <w:rsid w:val="00DA2197"/>
    <w:rsid w:val="00DA3648"/>
    <w:rsid w:val="00DA44D6"/>
    <w:rsid w:val="00DA4E37"/>
    <w:rsid w:val="00DA6B6B"/>
    <w:rsid w:val="00DB24CB"/>
    <w:rsid w:val="00DB4491"/>
    <w:rsid w:val="00DB7F2B"/>
    <w:rsid w:val="00DC0178"/>
    <w:rsid w:val="00DC05A9"/>
    <w:rsid w:val="00DC1AD1"/>
    <w:rsid w:val="00DC4371"/>
    <w:rsid w:val="00DC5CA7"/>
    <w:rsid w:val="00DD06DB"/>
    <w:rsid w:val="00DD0838"/>
    <w:rsid w:val="00DD12D9"/>
    <w:rsid w:val="00DD3DA9"/>
    <w:rsid w:val="00DD3FEB"/>
    <w:rsid w:val="00DD644B"/>
    <w:rsid w:val="00DD746C"/>
    <w:rsid w:val="00DE12ED"/>
    <w:rsid w:val="00DE272A"/>
    <w:rsid w:val="00DE5272"/>
    <w:rsid w:val="00DE5D93"/>
    <w:rsid w:val="00DE6023"/>
    <w:rsid w:val="00DE6A73"/>
    <w:rsid w:val="00DE6C10"/>
    <w:rsid w:val="00DE774B"/>
    <w:rsid w:val="00DF0580"/>
    <w:rsid w:val="00DF2571"/>
    <w:rsid w:val="00DF3F62"/>
    <w:rsid w:val="00DF4F00"/>
    <w:rsid w:val="00DF5740"/>
    <w:rsid w:val="00DF647A"/>
    <w:rsid w:val="00E01BDB"/>
    <w:rsid w:val="00E03287"/>
    <w:rsid w:val="00E050CF"/>
    <w:rsid w:val="00E052F2"/>
    <w:rsid w:val="00E05F7C"/>
    <w:rsid w:val="00E07844"/>
    <w:rsid w:val="00E07BF3"/>
    <w:rsid w:val="00E10682"/>
    <w:rsid w:val="00E121E2"/>
    <w:rsid w:val="00E122DD"/>
    <w:rsid w:val="00E1469E"/>
    <w:rsid w:val="00E153B0"/>
    <w:rsid w:val="00E15EE8"/>
    <w:rsid w:val="00E163FE"/>
    <w:rsid w:val="00E301AC"/>
    <w:rsid w:val="00E31568"/>
    <w:rsid w:val="00E32F88"/>
    <w:rsid w:val="00E338D6"/>
    <w:rsid w:val="00E3647A"/>
    <w:rsid w:val="00E41283"/>
    <w:rsid w:val="00E41ABC"/>
    <w:rsid w:val="00E41E95"/>
    <w:rsid w:val="00E43A64"/>
    <w:rsid w:val="00E4531E"/>
    <w:rsid w:val="00E468B2"/>
    <w:rsid w:val="00E5084F"/>
    <w:rsid w:val="00E514B7"/>
    <w:rsid w:val="00E55904"/>
    <w:rsid w:val="00E57624"/>
    <w:rsid w:val="00E57ED8"/>
    <w:rsid w:val="00E60236"/>
    <w:rsid w:val="00E60893"/>
    <w:rsid w:val="00E60B7F"/>
    <w:rsid w:val="00E62922"/>
    <w:rsid w:val="00E64CE4"/>
    <w:rsid w:val="00E65F61"/>
    <w:rsid w:val="00E673E5"/>
    <w:rsid w:val="00E702B7"/>
    <w:rsid w:val="00E708CF"/>
    <w:rsid w:val="00E73737"/>
    <w:rsid w:val="00E75446"/>
    <w:rsid w:val="00E755CD"/>
    <w:rsid w:val="00E7630C"/>
    <w:rsid w:val="00E763C7"/>
    <w:rsid w:val="00E76A4E"/>
    <w:rsid w:val="00E779CB"/>
    <w:rsid w:val="00E802B4"/>
    <w:rsid w:val="00E80CEF"/>
    <w:rsid w:val="00E81813"/>
    <w:rsid w:val="00E85C98"/>
    <w:rsid w:val="00E8622A"/>
    <w:rsid w:val="00E921C3"/>
    <w:rsid w:val="00E9397C"/>
    <w:rsid w:val="00E95AF5"/>
    <w:rsid w:val="00E9762F"/>
    <w:rsid w:val="00E9793D"/>
    <w:rsid w:val="00EA0221"/>
    <w:rsid w:val="00EA5E2E"/>
    <w:rsid w:val="00EA6171"/>
    <w:rsid w:val="00EA657A"/>
    <w:rsid w:val="00EA6985"/>
    <w:rsid w:val="00EA73C3"/>
    <w:rsid w:val="00EB0742"/>
    <w:rsid w:val="00EB1C2D"/>
    <w:rsid w:val="00EB33A3"/>
    <w:rsid w:val="00EB3573"/>
    <w:rsid w:val="00EC1240"/>
    <w:rsid w:val="00EC29D8"/>
    <w:rsid w:val="00EC71DE"/>
    <w:rsid w:val="00ED0274"/>
    <w:rsid w:val="00ED0B4A"/>
    <w:rsid w:val="00ED0F6A"/>
    <w:rsid w:val="00ED148A"/>
    <w:rsid w:val="00ED1A43"/>
    <w:rsid w:val="00ED289E"/>
    <w:rsid w:val="00ED4170"/>
    <w:rsid w:val="00ED4B8C"/>
    <w:rsid w:val="00EE115E"/>
    <w:rsid w:val="00EE1DE5"/>
    <w:rsid w:val="00EE22B6"/>
    <w:rsid w:val="00EE3CA1"/>
    <w:rsid w:val="00EE4748"/>
    <w:rsid w:val="00EE5B69"/>
    <w:rsid w:val="00EE73FE"/>
    <w:rsid w:val="00EF008B"/>
    <w:rsid w:val="00EF11D6"/>
    <w:rsid w:val="00EF254C"/>
    <w:rsid w:val="00EF2BF3"/>
    <w:rsid w:val="00EF3E4D"/>
    <w:rsid w:val="00EF6D99"/>
    <w:rsid w:val="00F00304"/>
    <w:rsid w:val="00F0248A"/>
    <w:rsid w:val="00F02893"/>
    <w:rsid w:val="00F0331A"/>
    <w:rsid w:val="00F04680"/>
    <w:rsid w:val="00F04A5A"/>
    <w:rsid w:val="00F0556D"/>
    <w:rsid w:val="00F066E3"/>
    <w:rsid w:val="00F07C26"/>
    <w:rsid w:val="00F10076"/>
    <w:rsid w:val="00F10187"/>
    <w:rsid w:val="00F11668"/>
    <w:rsid w:val="00F139FE"/>
    <w:rsid w:val="00F13CA9"/>
    <w:rsid w:val="00F17F99"/>
    <w:rsid w:val="00F2401F"/>
    <w:rsid w:val="00F24A6D"/>
    <w:rsid w:val="00F24B7A"/>
    <w:rsid w:val="00F24D25"/>
    <w:rsid w:val="00F26FF9"/>
    <w:rsid w:val="00F303B3"/>
    <w:rsid w:val="00F30D12"/>
    <w:rsid w:val="00F3105E"/>
    <w:rsid w:val="00F31A7A"/>
    <w:rsid w:val="00F3490D"/>
    <w:rsid w:val="00F34BB9"/>
    <w:rsid w:val="00F34C96"/>
    <w:rsid w:val="00F36A06"/>
    <w:rsid w:val="00F404CB"/>
    <w:rsid w:val="00F41046"/>
    <w:rsid w:val="00F42943"/>
    <w:rsid w:val="00F42CF9"/>
    <w:rsid w:val="00F42F96"/>
    <w:rsid w:val="00F45524"/>
    <w:rsid w:val="00F45A53"/>
    <w:rsid w:val="00F502FE"/>
    <w:rsid w:val="00F50D8F"/>
    <w:rsid w:val="00F51C74"/>
    <w:rsid w:val="00F51CA0"/>
    <w:rsid w:val="00F5275E"/>
    <w:rsid w:val="00F52B66"/>
    <w:rsid w:val="00F55640"/>
    <w:rsid w:val="00F57835"/>
    <w:rsid w:val="00F61506"/>
    <w:rsid w:val="00F6335F"/>
    <w:rsid w:val="00F64145"/>
    <w:rsid w:val="00F64446"/>
    <w:rsid w:val="00F64C49"/>
    <w:rsid w:val="00F667F6"/>
    <w:rsid w:val="00F678B7"/>
    <w:rsid w:val="00F72BDB"/>
    <w:rsid w:val="00F72E82"/>
    <w:rsid w:val="00F76673"/>
    <w:rsid w:val="00F816F0"/>
    <w:rsid w:val="00F839CA"/>
    <w:rsid w:val="00F83A3C"/>
    <w:rsid w:val="00F86FE8"/>
    <w:rsid w:val="00F873CA"/>
    <w:rsid w:val="00F8788D"/>
    <w:rsid w:val="00F87930"/>
    <w:rsid w:val="00F90111"/>
    <w:rsid w:val="00F908AC"/>
    <w:rsid w:val="00F9148A"/>
    <w:rsid w:val="00F9178F"/>
    <w:rsid w:val="00F91EAF"/>
    <w:rsid w:val="00F931E4"/>
    <w:rsid w:val="00F9324D"/>
    <w:rsid w:val="00F950E0"/>
    <w:rsid w:val="00F973AD"/>
    <w:rsid w:val="00FA05A0"/>
    <w:rsid w:val="00FA227A"/>
    <w:rsid w:val="00FA37AA"/>
    <w:rsid w:val="00FA39FB"/>
    <w:rsid w:val="00FA3D1B"/>
    <w:rsid w:val="00FA3E24"/>
    <w:rsid w:val="00FB3A77"/>
    <w:rsid w:val="00FB3EB5"/>
    <w:rsid w:val="00FB430E"/>
    <w:rsid w:val="00FB5337"/>
    <w:rsid w:val="00FB62CD"/>
    <w:rsid w:val="00FB738F"/>
    <w:rsid w:val="00FC039B"/>
    <w:rsid w:val="00FC17CB"/>
    <w:rsid w:val="00FC2A84"/>
    <w:rsid w:val="00FC4EA7"/>
    <w:rsid w:val="00FC5DDF"/>
    <w:rsid w:val="00FC60AF"/>
    <w:rsid w:val="00FD0579"/>
    <w:rsid w:val="00FD2695"/>
    <w:rsid w:val="00FD271C"/>
    <w:rsid w:val="00FD2EB8"/>
    <w:rsid w:val="00FD3447"/>
    <w:rsid w:val="00FD44D0"/>
    <w:rsid w:val="00FD7BA3"/>
    <w:rsid w:val="00FE0CE6"/>
    <w:rsid w:val="00FE18D5"/>
    <w:rsid w:val="00FE22C8"/>
    <w:rsid w:val="00FE2380"/>
    <w:rsid w:val="00FE247A"/>
    <w:rsid w:val="00FE378E"/>
    <w:rsid w:val="00FE4FFB"/>
    <w:rsid w:val="00FE7CFE"/>
    <w:rsid w:val="00FF1394"/>
    <w:rsid w:val="00FF163C"/>
    <w:rsid w:val="00FF23C6"/>
    <w:rsid w:val="00FF4534"/>
    <w:rsid w:val="00FF5136"/>
    <w:rsid w:val="00FF7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03FD"/>
  <w15:docId w15:val="{9092D86A-4165-42DE-A9B9-88E875A2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A99"/>
    <w:pPr>
      <w:spacing w:after="0" w:line="240" w:lineRule="auto"/>
    </w:pPr>
    <w:rPr>
      <w:rFonts w:ascii=".VnTime" w:eastAsia="Times New Roman" w:hAnsi=".VnTime" w:cs="Times New Roman"/>
      <w:sz w:val="28"/>
      <w:szCs w:val="28"/>
    </w:rPr>
  </w:style>
  <w:style w:type="paragraph" w:styleId="Heading1">
    <w:name w:val="heading 1"/>
    <w:basedOn w:val="Normal"/>
    <w:link w:val="Heading1Char"/>
    <w:qFormat/>
    <w:rsid w:val="00C22308"/>
    <w:pPr>
      <w:spacing w:before="100" w:beforeAutospacing="1" w:after="100" w:afterAutospacing="1"/>
      <w:outlineLvl w:val="0"/>
    </w:pPr>
    <w:rPr>
      <w:rFonts w:ascii="Times New Roman" w:hAnsi="Times New Roman"/>
      <w:kern w:val="36"/>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5B37C5"/>
    <w:rPr>
      <w:rFonts w:ascii="Tahoma" w:hAnsi="Tahoma" w:cs="Tahoma"/>
      <w:sz w:val="16"/>
      <w:szCs w:val="16"/>
    </w:rPr>
  </w:style>
  <w:style w:type="character" w:customStyle="1" w:styleId="BalloonTextChar">
    <w:name w:val="Balloon Text Char"/>
    <w:basedOn w:val="DefaultParagraphFont"/>
    <w:link w:val="BalloonText"/>
    <w:uiPriority w:val="99"/>
    <w:semiHidden/>
    <w:rsid w:val="005B37C5"/>
    <w:rPr>
      <w:rFonts w:ascii="Tahoma" w:eastAsia="Times New Roman" w:hAnsi="Tahoma" w:cs="Tahoma"/>
      <w:sz w:val="16"/>
      <w:szCs w:val="16"/>
    </w:rPr>
  </w:style>
  <w:style w:type="paragraph" w:styleId="ListParagraph">
    <w:name w:val="List Paragraph"/>
    <w:basedOn w:val="Normal"/>
    <w:uiPriority w:val="34"/>
    <w:qFormat/>
    <w:rsid w:val="00B60C31"/>
    <w:pPr>
      <w:ind w:left="720"/>
      <w:contextualSpacing/>
    </w:pPr>
  </w:style>
  <w:style w:type="character" w:customStyle="1" w:styleId="Heading1Char">
    <w:name w:val="Heading 1 Char"/>
    <w:basedOn w:val="DefaultParagraphFont"/>
    <w:link w:val="Heading1"/>
    <w:rsid w:val="00C22308"/>
    <w:rPr>
      <w:rFonts w:eastAsia="Times New Roman" w:cs="Times New Roman"/>
      <w:kern w:val="36"/>
      <w:szCs w:val="24"/>
      <w:lang w:val="vi-VN" w:eastAsia="vi-VN"/>
    </w:rPr>
  </w:style>
  <w:style w:type="paragraph" w:styleId="FootnoteText">
    <w:name w:val="footnote text"/>
    <w:aliases w:val=" Char9,Char9,Footnote Text Char Char Char Char Char Char,Footnote Text Char Char Char Char Char Char Ch Char Char Char Char,Footnote Text Char Char Char Char Char Char Ch Char Char Char Char Char Char C Char,fn Char Char,fn, Cha"/>
    <w:basedOn w:val="Normal"/>
    <w:link w:val="FootnoteTextChar"/>
    <w:rsid w:val="00C22308"/>
    <w:rPr>
      <w:rFonts w:ascii="Times New Roman" w:eastAsia="MS Mincho" w:hAnsi="Times New Roman"/>
      <w:sz w:val="20"/>
      <w:szCs w:val="20"/>
      <w:lang w:val="x-none" w:eastAsia="ja-JP"/>
    </w:rPr>
  </w:style>
  <w:style w:type="character" w:customStyle="1" w:styleId="FootnoteTextChar">
    <w:name w:val="Footnote Text Char"/>
    <w:aliases w:val=" Char9 Char,Char9 Char,Footnote Text Char Char Char Char Char Char Char,Footnote Text Char Char Char Char Char Char Ch Char Char Char Char Char,Footnote Text Char Char Char Char Char Char Ch Char Char Char Char Char Char C Char Char"/>
    <w:basedOn w:val="DefaultParagraphFont"/>
    <w:link w:val="FootnoteText"/>
    <w:rsid w:val="00C22308"/>
    <w:rPr>
      <w:rFonts w:eastAsia="MS Mincho" w:cs="Times New Roman"/>
      <w:sz w:val="20"/>
      <w:szCs w:val="20"/>
      <w:lang w:val="x-none" w:eastAsia="ja-JP"/>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qFormat/>
    <w:rsid w:val="00C22308"/>
    <w:rPr>
      <w:vertAlign w:val="superscript"/>
    </w:rPr>
  </w:style>
  <w:style w:type="paragraph" w:styleId="NormalWeb">
    <w:name w:val="Normal (Web)"/>
    <w:basedOn w:val="Normal"/>
    <w:link w:val="NormalWebChar"/>
    <w:uiPriority w:val="99"/>
    <w:unhideWhenUsed/>
    <w:rsid w:val="002B1572"/>
    <w:pPr>
      <w:spacing w:before="100" w:beforeAutospacing="1" w:after="100" w:afterAutospacing="1"/>
    </w:pPr>
    <w:rPr>
      <w:rFonts w:ascii="Times New Roman" w:hAnsi="Times New Roman"/>
      <w:sz w:val="24"/>
      <w:szCs w:val="24"/>
    </w:rPr>
  </w:style>
  <w:style w:type="character" w:customStyle="1" w:styleId="NormalWebChar">
    <w:name w:val="Normal (Web) Char"/>
    <w:link w:val="NormalWeb"/>
    <w:locked/>
    <w:rsid w:val="002B1572"/>
    <w:rPr>
      <w:rFonts w:eastAsia="Times New Roman" w:cs="Times New Roman"/>
      <w:szCs w:val="24"/>
    </w:rPr>
  </w:style>
  <w:style w:type="paragraph" w:styleId="BodyText">
    <w:name w:val="Body Text"/>
    <w:basedOn w:val="Normal"/>
    <w:link w:val="BodyTextChar"/>
    <w:unhideWhenUsed/>
    <w:rsid w:val="002B1572"/>
    <w:pPr>
      <w:spacing w:after="120"/>
    </w:pPr>
    <w:rPr>
      <w:rFonts w:ascii="Times New Roman" w:hAnsi="Times New Roman"/>
      <w:sz w:val="24"/>
      <w:szCs w:val="24"/>
    </w:rPr>
  </w:style>
  <w:style w:type="character" w:customStyle="1" w:styleId="BodyTextChar">
    <w:name w:val="Body Text Char"/>
    <w:basedOn w:val="DefaultParagraphFont"/>
    <w:link w:val="BodyText"/>
    <w:rsid w:val="002B1572"/>
    <w:rPr>
      <w:rFonts w:eastAsia="Times New Roman" w:cs="Times New Roman"/>
      <w:szCs w:val="24"/>
    </w:rPr>
  </w:style>
  <w:style w:type="paragraph" w:styleId="BodyText3">
    <w:name w:val="Body Text 3"/>
    <w:basedOn w:val="Normal"/>
    <w:link w:val="BodyText3Char"/>
    <w:rsid w:val="002B1572"/>
    <w:pPr>
      <w:spacing w:after="120"/>
    </w:pPr>
    <w:rPr>
      <w:rFonts w:ascii="Times New Roman" w:hAnsi="Times New Roman"/>
      <w:sz w:val="16"/>
      <w:szCs w:val="16"/>
    </w:rPr>
  </w:style>
  <w:style w:type="character" w:customStyle="1" w:styleId="BodyText3Char">
    <w:name w:val="Body Text 3 Char"/>
    <w:basedOn w:val="DefaultParagraphFont"/>
    <w:link w:val="BodyText3"/>
    <w:rsid w:val="002B1572"/>
    <w:rPr>
      <w:rFonts w:eastAsia="Times New Roman" w:cs="Times New Roman"/>
      <w:sz w:val="16"/>
      <w:szCs w:val="16"/>
    </w:rPr>
  </w:style>
  <w:style w:type="character" w:styleId="Strong">
    <w:name w:val="Strong"/>
    <w:uiPriority w:val="22"/>
    <w:qFormat/>
    <w:rsid w:val="002B1572"/>
    <w:rPr>
      <w:b/>
      <w:bCs/>
    </w:rPr>
  </w:style>
  <w:style w:type="character" w:customStyle="1" w:styleId="5yl5">
    <w:name w:val="_5yl5"/>
    <w:rsid w:val="0072131B"/>
  </w:style>
  <w:style w:type="paragraph" w:styleId="Footer">
    <w:name w:val="footer"/>
    <w:basedOn w:val="Normal"/>
    <w:link w:val="FooterChar"/>
    <w:uiPriority w:val="99"/>
    <w:rsid w:val="007E1B96"/>
    <w:pPr>
      <w:tabs>
        <w:tab w:val="center" w:pos="4320"/>
        <w:tab w:val="right" w:pos="8640"/>
      </w:tabs>
    </w:pPr>
    <w:rPr>
      <w:szCs w:val="20"/>
      <w:lang w:val="x-none" w:eastAsia="x-none"/>
    </w:rPr>
  </w:style>
  <w:style w:type="character" w:customStyle="1" w:styleId="FooterChar">
    <w:name w:val="Footer Char"/>
    <w:basedOn w:val="DefaultParagraphFont"/>
    <w:link w:val="Footer"/>
    <w:uiPriority w:val="99"/>
    <w:rsid w:val="007E1B96"/>
    <w:rPr>
      <w:rFonts w:ascii=".VnTime" w:eastAsia="Times New Roman" w:hAnsi=".VnTime" w:cs="Times New Roman"/>
      <w:sz w:val="28"/>
      <w:szCs w:val="20"/>
      <w:lang w:val="x-none" w:eastAsia="x-none"/>
    </w:rPr>
  </w:style>
  <w:style w:type="character" w:styleId="PageNumber">
    <w:name w:val="page number"/>
    <w:basedOn w:val="DefaultParagraphFont"/>
    <w:rsid w:val="007E1B96"/>
  </w:style>
  <w:style w:type="table" w:styleId="TableGrid">
    <w:name w:val="Table Grid"/>
    <w:basedOn w:val="TableNormal"/>
    <w:rsid w:val="007E1B9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1B96"/>
    <w:pPr>
      <w:tabs>
        <w:tab w:val="center" w:pos="4320"/>
        <w:tab w:val="right" w:pos="8640"/>
      </w:tabs>
    </w:pPr>
    <w:rPr>
      <w:szCs w:val="20"/>
      <w:lang w:val="x-none" w:eastAsia="x-none"/>
    </w:rPr>
  </w:style>
  <w:style w:type="character" w:customStyle="1" w:styleId="HeaderChar">
    <w:name w:val="Header Char"/>
    <w:basedOn w:val="DefaultParagraphFont"/>
    <w:link w:val="Header"/>
    <w:rsid w:val="007E1B96"/>
    <w:rPr>
      <w:rFonts w:ascii=".VnTime" w:eastAsia="Times New Roman" w:hAnsi=".VnTime" w:cs="Times New Roman"/>
      <w:sz w:val="28"/>
      <w:szCs w:val="20"/>
      <w:lang w:val="x-none" w:eastAsia="x-none"/>
    </w:rPr>
  </w:style>
  <w:style w:type="paragraph" w:customStyle="1" w:styleId="CharChar">
    <w:name w:val="Char Char"/>
    <w:rsid w:val="007E1B96"/>
    <w:pPr>
      <w:spacing w:after="160" w:line="240" w:lineRule="exact"/>
    </w:pPr>
    <w:rPr>
      <w:rFonts w:ascii="Verdana" w:eastAsia="Times New Roman" w:hAnsi="Verdana" w:cs="Times New Roman"/>
      <w:sz w:val="20"/>
      <w:szCs w:val="20"/>
    </w:rPr>
  </w:style>
  <w:style w:type="paragraph" w:customStyle="1" w:styleId="CharCharCharCharCharCharCharCharCharChar">
    <w:name w:val="Char Char Char Char Char Char Char Char Char Char"/>
    <w:basedOn w:val="Normal"/>
    <w:next w:val="Normal"/>
    <w:autoRedefine/>
    <w:semiHidden/>
    <w:rsid w:val="007E1B96"/>
    <w:pPr>
      <w:spacing w:before="120" w:after="120" w:line="312" w:lineRule="auto"/>
    </w:pPr>
    <w:rPr>
      <w:rFonts w:ascii="Times New Roman" w:hAnsi="Times New Roman"/>
    </w:rPr>
  </w:style>
  <w:style w:type="paragraph" w:customStyle="1" w:styleId="CharCharCharCharChar">
    <w:name w:val="Char Char Char Char Char"/>
    <w:basedOn w:val="Normal"/>
    <w:rsid w:val="007E1B96"/>
    <w:pPr>
      <w:spacing w:after="160" w:line="240" w:lineRule="exact"/>
    </w:pPr>
    <w:rPr>
      <w:rFonts w:ascii="Verdana" w:hAnsi="Verdana" w:cs="Verdana"/>
      <w:sz w:val="20"/>
      <w:szCs w:val="20"/>
    </w:rPr>
  </w:style>
  <w:style w:type="character" w:customStyle="1" w:styleId="apple-converted-space">
    <w:name w:val="apple-converted-space"/>
    <w:basedOn w:val="DefaultParagraphFont"/>
    <w:rsid w:val="007E1B96"/>
  </w:style>
  <w:style w:type="character" w:styleId="Emphasis">
    <w:name w:val="Emphasis"/>
    <w:uiPriority w:val="20"/>
    <w:qFormat/>
    <w:rsid w:val="007E1B96"/>
    <w:rPr>
      <w:i/>
      <w:iCs/>
    </w:rPr>
  </w:style>
  <w:style w:type="paragraph" w:customStyle="1" w:styleId="Default">
    <w:name w:val="Default"/>
    <w:rsid w:val="007E1B96"/>
    <w:pPr>
      <w:autoSpaceDE w:val="0"/>
      <w:autoSpaceDN w:val="0"/>
      <w:adjustRightInd w:val="0"/>
      <w:spacing w:after="0" w:line="240" w:lineRule="auto"/>
    </w:pPr>
    <w:rPr>
      <w:rFonts w:eastAsia="Calibri" w:cs="Times New Roman"/>
      <w:color w:val="000000"/>
      <w:szCs w:val="24"/>
    </w:rPr>
  </w:style>
  <w:style w:type="paragraph" w:customStyle="1" w:styleId="CharChar1">
    <w:name w:val="Char Char1"/>
    <w:basedOn w:val="Normal"/>
    <w:rsid w:val="007E1B96"/>
    <w:pPr>
      <w:spacing w:after="160" w:line="240" w:lineRule="exact"/>
    </w:pPr>
    <w:rPr>
      <w:rFonts w:ascii="Verdana" w:hAnsi="Verdana"/>
      <w:sz w:val="20"/>
      <w:szCs w:val="20"/>
    </w:rPr>
  </w:style>
  <w:style w:type="character" w:customStyle="1" w:styleId="Bodytext2">
    <w:name w:val="Body text (2)_"/>
    <w:link w:val="Bodytext20"/>
    <w:rsid w:val="007E1B96"/>
    <w:rPr>
      <w:sz w:val="30"/>
      <w:szCs w:val="30"/>
      <w:shd w:val="clear" w:color="auto" w:fill="FFFFFF"/>
    </w:rPr>
  </w:style>
  <w:style w:type="paragraph" w:customStyle="1" w:styleId="Bodytext20">
    <w:name w:val="Body text (2)"/>
    <w:basedOn w:val="Normal"/>
    <w:link w:val="Bodytext2"/>
    <w:rsid w:val="007E1B96"/>
    <w:pPr>
      <w:widowControl w:val="0"/>
      <w:shd w:val="clear" w:color="auto" w:fill="FFFFFF"/>
      <w:spacing w:before="60" w:after="60" w:line="346" w:lineRule="exact"/>
      <w:jc w:val="both"/>
    </w:pPr>
    <w:rPr>
      <w:rFonts w:ascii="Times New Roman" w:eastAsiaTheme="minorHAnsi" w:hAnsi="Times New Roman" w:cstheme="minorBidi"/>
      <w:sz w:val="30"/>
      <w:szCs w:val="30"/>
      <w:shd w:val="clear" w:color="auto" w:fill="FFFFFF"/>
    </w:rPr>
  </w:style>
  <w:style w:type="character" w:styleId="Hyperlink">
    <w:name w:val="Hyperlink"/>
    <w:basedOn w:val="DefaultParagraphFont"/>
    <w:uiPriority w:val="99"/>
    <w:semiHidden/>
    <w:unhideWhenUsed/>
    <w:rsid w:val="009256F8"/>
    <w:rPr>
      <w:color w:val="0000FF"/>
      <w:u w:val="single"/>
    </w:rPr>
  </w:style>
  <w:style w:type="paragraph" w:styleId="BodyTextIndent2">
    <w:name w:val="Body Text Indent 2"/>
    <w:basedOn w:val="Normal"/>
    <w:link w:val="BodyTextIndent2Char"/>
    <w:uiPriority w:val="99"/>
    <w:unhideWhenUsed/>
    <w:rsid w:val="00247333"/>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247333"/>
    <w:rPr>
      <w:rFonts w:ascii="Calibri" w:eastAsia="Calibri" w:hAnsi="Calibri" w:cs="Times New Roman"/>
      <w:sz w:val="22"/>
    </w:rPr>
  </w:style>
  <w:style w:type="character" w:styleId="CommentReference">
    <w:name w:val="annotation reference"/>
    <w:basedOn w:val="DefaultParagraphFont"/>
    <w:uiPriority w:val="99"/>
    <w:semiHidden/>
    <w:unhideWhenUsed/>
    <w:rsid w:val="00214561"/>
    <w:rPr>
      <w:sz w:val="16"/>
      <w:szCs w:val="16"/>
    </w:rPr>
  </w:style>
  <w:style w:type="paragraph" w:styleId="CommentText">
    <w:name w:val="annotation text"/>
    <w:basedOn w:val="Normal"/>
    <w:link w:val="CommentTextChar"/>
    <w:uiPriority w:val="99"/>
    <w:semiHidden/>
    <w:unhideWhenUsed/>
    <w:rsid w:val="00214561"/>
    <w:rPr>
      <w:sz w:val="20"/>
      <w:szCs w:val="20"/>
    </w:rPr>
  </w:style>
  <w:style w:type="character" w:customStyle="1" w:styleId="CommentTextChar">
    <w:name w:val="Comment Text Char"/>
    <w:basedOn w:val="DefaultParagraphFont"/>
    <w:link w:val="CommentText"/>
    <w:uiPriority w:val="99"/>
    <w:semiHidden/>
    <w:rsid w:val="00214561"/>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214561"/>
    <w:rPr>
      <w:b/>
      <w:bCs/>
    </w:rPr>
  </w:style>
  <w:style w:type="character" w:customStyle="1" w:styleId="CommentSubjectChar">
    <w:name w:val="Comment Subject Char"/>
    <w:basedOn w:val="CommentTextChar"/>
    <w:link w:val="CommentSubject"/>
    <w:uiPriority w:val="99"/>
    <w:semiHidden/>
    <w:rsid w:val="00214561"/>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3497">
      <w:bodyDiv w:val="1"/>
      <w:marLeft w:val="0"/>
      <w:marRight w:val="0"/>
      <w:marTop w:val="0"/>
      <w:marBottom w:val="0"/>
      <w:divBdr>
        <w:top w:val="none" w:sz="0" w:space="0" w:color="auto"/>
        <w:left w:val="none" w:sz="0" w:space="0" w:color="auto"/>
        <w:bottom w:val="none" w:sz="0" w:space="0" w:color="auto"/>
        <w:right w:val="none" w:sz="0" w:space="0" w:color="auto"/>
      </w:divBdr>
    </w:div>
    <w:div w:id="218983709">
      <w:bodyDiv w:val="1"/>
      <w:marLeft w:val="0"/>
      <w:marRight w:val="0"/>
      <w:marTop w:val="0"/>
      <w:marBottom w:val="0"/>
      <w:divBdr>
        <w:top w:val="none" w:sz="0" w:space="0" w:color="auto"/>
        <w:left w:val="none" w:sz="0" w:space="0" w:color="auto"/>
        <w:bottom w:val="none" w:sz="0" w:space="0" w:color="auto"/>
        <w:right w:val="none" w:sz="0" w:space="0" w:color="auto"/>
      </w:divBdr>
    </w:div>
    <w:div w:id="585844225">
      <w:bodyDiv w:val="1"/>
      <w:marLeft w:val="0"/>
      <w:marRight w:val="0"/>
      <w:marTop w:val="0"/>
      <w:marBottom w:val="0"/>
      <w:divBdr>
        <w:top w:val="none" w:sz="0" w:space="0" w:color="auto"/>
        <w:left w:val="none" w:sz="0" w:space="0" w:color="auto"/>
        <w:bottom w:val="none" w:sz="0" w:space="0" w:color="auto"/>
        <w:right w:val="none" w:sz="0" w:space="0" w:color="auto"/>
      </w:divBdr>
    </w:div>
    <w:div w:id="1034845081">
      <w:bodyDiv w:val="1"/>
      <w:marLeft w:val="0"/>
      <w:marRight w:val="0"/>
      <w:marTop w:val="0"/>
      <w:marBottom w:val="0"/>
      <w:divBdr>
        <w:top w:val="none" w:sz="0" w:space="0" w:color="auto"/>
        <w:left w:val="none" w:sz="0" w:space="0" w:color="auto"/>
        <w:bottom w:val="none" w:sz="0" w:space="0" w:color="auto"/>
        <w:right w:val="none" w:sz="0" w:space="0" w:color="auto"/>
      </w:divBdr>
      <w:divsChild>
        <w:div w:id="2095279510">
          <w:marLeft w:val="0"/>
          <w:marRight w:val="0"/>
          <w:marTop w:val="0"/>
          <w:marBottom w:val="0"/>
          <w:divBdr>
            <w:top w:val="none" w:sz="0" w:space="0" w:color="auto"/>
            <w:left w:val="none" w:sz="0" w:space="0" w:color="auto"/>
            <w:bottom w:val="none" w:sz="0" w:space="0" w:color="auto"/>
            <w:right w:val="none" w:sz="0" w:space="0" w:color="auto"/>
          </w:divBdr>
        </w:div>
      </w:divsChild>
    </w:div>
    <w:div w:id="1919510458">
      <w:bodyDiv w:val="1"/>
      <w:marLeft w:val="0"/>
      <w:marRight w:val="0"/>
      <w:marTop w:val="0"/>
      <w:marBottom w:val="0"/>
      <w:divBdr>
        <w:top w:val="none" w:sz="0" w:space="0" w:color="auto"/>
        <w:left w:val="none" w:sz="0" w:space="0" w:color="auto"/>
        <w:bottom w:val="none" w:sz="0" w:space="0" w:color="auto"/>
        <w:right w:val="none" w:sz="0" w:space="0" w:color="auto"/>
      </w:divBdr>
    </w:div>
    <w:div w:id="21052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F7F8-EB27-4B25-A7F2-4AB3AC38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14</Pages>
  <Words>4685</Words>
  <Characters>26706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LAMHONG</dc:creator>
  <cp:lastModifiedBy>Admin</cp:lastModifiedBy>
  <cp:revision>1383</cp:revision>
  <cp:lastPrinted>2018-05-30T08:59:00Z</cp:lastPrinted>
  <dcterms:created xsi:type="dcterms:W3CDTF">2019-07-07T01:00:00Z</dcterms:created>
  <dcterms:modified xsi:type="dcterms:W3CDTF">2019-07-13T01:53:00Z</dcterms:modified>
</cp:coreProperties>
</file>