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2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5670"/>
      </w:tblGrid>
      <w:tr w:rsidR="003409F0" w:rsidRPr="003409F0" w14:paraId="0EE6A6C8" w14:textId="77777777" w:rsidTr="00512288">
        <w:tc>
          <w:tcPr>
            <w:tcW w:w="4650" w:type="dxa"/>
          </w:tcPr>
          <w:p w14:paraId="525A6446" w14:textId="4C4CB265" w:rsidR="00512288" w:rsidRPr="003409F0" w:rsidRDefault="00512288" w:rsidP="003478F3">
            <w:pPr>
              <w:spacing w:line="276" w:lineRule="auto"/>
              <w:jc w:val="center"/>
              <w:rPr>
                <w:rFonts w:eastAsiaTheme="minorHAnsi" w:cstheme="minorBidi"/>
                <w:bCs/>
                <w:kern w:val="2"/>
                <w:sz w:val="26"/>
                <w:szCs w:val="28"/>
                <w:lang w:val="en-US" w:eastAsia="en-US"/>
                <w14:ligatures w14:val="standardContextual"/>
              </w:rPr>
            </w:pPr>
            <w:r w:rsidRPr="003409F0">
              <w:rPr>
                <w:rFonts w:eastAsiaTheme="minorHAnsi" w:cstheme="minorBidi"/>
                <w:bCs/>
                <w:kern w:val="2"/>
                <w:sz w:val="26"/>
                <w:szCs w:val="28"/>
                <w:lang w:val="en-US" w:eastAsia="en-US"/>
                <w14:ligatures w14:val="standardContextual"/>
              </w:rPr>
              <w:t>TỔNG LIÊN ĐOÀN LAO ĐỘNG</w:t>
            </w:r>
          </w:p>
          <w:p w14:paraId="70C5A3EC" w14:textId="77777777" w:rsidR="00512288" w:rsidRPr="003409F0" w:rsidRDefault="00512288" w:rsidP="003478F3">
            <w:pPr>
              <w:spacing w:line="276" w:lineRule="auto"/>
              <w:jc w:val="center"/>
              <w:rPr>
                <w:rFonts w:eastAsiaTheme="minorHAnsi" w:cstheme="minorBidi"/>
                <w:bCs/>
                <w:kern w:val="2"/>
                <w:sz w:val="26"/>
                <w:szCs w:val="28"/>
                <w:lang w:val="en-US" w:eastAsia="en-US"/>
                <w14:ligatures w14:val="standardContextual"/>
              </w:rPr>
            </w:pPr>
            <w:r w:rsidRPr="003409F0">
              <w:rPr>
                <w:rFonts w:eastAsiaTheme="minorHAnsi" w:cstheme="minorBidi"/>
                <w:bCs/>
                <w:kern w:val="2"/>
                <w:sz w:val="26"/>
                <w:szCs w:val="28"/>
                <w:lang w:val="en-US" w:eastAsia="en-US"/>
                <w14:ligatures w14:val="standardContextual"/>
              </w:rPr>
              <w:t>VIỆT NAM</w:t>
            </w:r>
          </w:p>
          <w:p w14:paraId="692E9469" w14:textId="213D4DA1" w:rsidR="00512288" w:rsidRPr="003409F0" w:rsidRDefault="00387F75" w:rsidP="003478F3">
            <w:pPr>
              <w:spacing w:line="276" w:lineRule="auto"/>
              <w:jc w:val="center"/>
              <w:rPr>
                <w:rFonts w:eastAsiaTheme="minorHAnsi" w:cstheme="minorBidi"/>
                <w:b/>
                <w:bCs/>
                <w:kern w:val="2"/>
                <w:sz w:val="26"/>
                <w:szCs w:val="28"/>
                <w:lang w:val="en-US" w:eastAsia="en-US"/>
                <w14:ligatures w14:val="standardContextual"/>
              </w:rPr>
            </w:pPr>
            <w:r w:rsidRPr="003409F0">
              <w:rPr>
                <w:noProof/>
              </w:rPr>
              <mc:AlternateContent>
                <mc:Choice Requires="wps">
                  <w:drawing>
                    <wp:anchor distT="0" distB="0" distL="114300" distR="114300" simplePos="0" relativeHeight="251659264" behindDoc="0" locked="0" layoutInCell="1" allowOverlap="1" wp14:anchorId="6CB0D153" wp14:editId="672EFB00">
                      <wp:simplePos x="0" y="0"/>
                      <wp:positionH relativeFrom="column">
                        <wp:posOffset>1029970</wp:posOffset>
                      </wp:positionH>
                      <wp:positionV relativeFrom="paragraph">
                        <wp:posOffset>419735</wp:posOffset>
                      </wp:positionV>
                      <wp:extent cx="74231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7423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B4F9D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33.05pt" to="139.5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" strokecolor="#4472c4 [3204]" strokeweight=".5pt">
                      <v:stroke joinstyle="miter"/>
                    </v:line>
                  </w:pict>
                </mc:Fallback>
              </mc:AlternateContent>
            </w:r>
            <w:r w:rsidR="00512288" w:rsidRPr="003409F0">
              <w:rPr>
                <w:rFonts w:eastAsiaTheme="minorHAnsi" w:cstheme="minorBidi"/>
                <w:b/>
                <w:bCs/>
                <w:kern w:val="2"/>
                <w:sz w:val="26"/>
                <w:szCs w:val="28"/>
                <w:lang w:val="en-US" w:eastAsia="en-US"/>
                <w14:ligatures w14:val="standardContextual"/>
              </w:rPr>
              <w:t>TRƯỜNG CAO ĐẲNG CÔNG NGHỆ HÀ TĨNH</w:t>
            </w:r>
          </w:p>
          <w:p w14:paraId="3B006DC4" w14:textId="4805CAAE" w:rsidR="00512288" w:rsidRPr="003409F0" w:rsidRDefault="00512288" w:rsidP="003478F3">
            <w:pPr>
              <w:pStyle w:val="normal-p"/>
              <w:widowControl w:val="0"/>
              <w:jc w:val="center"/>
              <w:rPr>
                <w:rStyle w:val="giua-h1"/>
                <w:color w:val="auto"/>
                <w:sz w:val="26"/>
                <w:szCs w:val="26"/>
              </w:rPr>
            </w:pPr>
          </w:p>
          <w:p w14:paraId="1A7FC814" w14:textId="6E19DF78" w:rsidR="00512288" w:rsidRPr="003409F0" w:rsidRDefault="003C143F" w:rsidP="003478F3">
            <w:pPr>
              <w:pStyle w:val="normal-p"/>
              <w:widowControl w:val="0"/>
              <w:jc w:val="center"/>
              <w:rPr>
                <w:rStyle w:val="giua-h1"/>
                <w:b w:val="0"/>
                <w:bCs w:val="0"/>
                <w:color w:val="auto"/>
                <w:sz w:val="26"/>
                <w:szCs w:val="26"/>
              </w:rPr>
            </w:pPr>
            <w:r>
              <w:rPr>
                <w:rStyle w:val="giua-h1"/>
                <w:b w:val="0"/>
                <w:bCs w:val="0"/>
                <w:color w:val="auto"/>
                <w:sz w:val="28"/>
                <w:szCs w:val="26"/>
              </w:rPr>
              <w:t>Số:  36</w:t>
            </w:r>
            <w:r w:rsidR="00512288" w:rsidRPr="003409F0">
              <w:rPr>
                <w:rStyle w:val="giua-h1"/>
                <w:b w:val="0"/>
                <w:bCs w:val="0"/>
                <w:color w:val="auto"/>
                <w:sz w:val="28"/>
                <w:szCs w:val="26"/>
              </w:rPr>
              <w:t xml:space="preserve"> /BC- TCĐCN</w:t>
            </w:r>
          </w:p>
        </w:tc>
        <w:tc>
          <w:tcPr>
            <w:tcW w:w="5670" w:type="dxa"/>
          </w:tcPr>
          <w:p w14:paraId="332B72DF" w14:textId="77777777" w:rsidR="00512288" w:rsidRPr="003409F0" w:rsidRDefault="00512288" w:rsidP="00881BE6">
            <w:pPr>
              <w:spacing w:line="276" w:lineRule="auto"/>
              <w:jc w:val="center"/>
              <w:rPr>
                <w:rFonts w:eastAsiaTheme="minorHAnsi" w:cstheme="minorBidi"/>
                <w:b/>
                <w:kern w:val="2"/>
                <w:sz w:val="26"/>
                <w:szCs w:val="28"/>
                <w:lang w:val="en-US" w:eastAsia="en-US"/>
                <w14:ligatures w14:val="standardContextual"/>
              </w:rPr>
            </w:pPr>
            <w:r w:rsidRPr="003409F0">
              <w:rPr>
                <w:rFonts w:eastAsiaTheme="minorHAnsi" w:cstheme="minorBidi"/>
                <w:b/>
                <w:kern w:val="2"/>
                <w:sz w:val="26"/>
                <w:szCs w:val="28"/>
                <w:lang w:val="en-US" w:eastAsia="en-US"/>
                <w14:ligatures w14:val="standardContextual"/>
              </w:rPr>
              <w:t>CỘNG HÒA XÃ HỘI CHỦ NGHĨA VIỆT NAM</w:t>
            </w:r>
          </w:p>
          <w:p w14:paraId="24E2930E" w14:textId="7EAE8FCC" w:rsidR="00512288" w:rsidRPr="003409F0" w:rsidRDefault="00387F75" w:rsidP="00881BE6">
            <w:pPr>
              <w:spacing w:line="276" w:lineRule="auto"/>
              <w:jc w:val="center"/>
              <w:rPr>
                <w:rFonts w:eastAsiaTheme="minorHAnsi" w:cstheme="minorBidi"/>
                <w:b/>
                <w:kern w:val="2"/>
                <w:sz w:val="28"/>
                <w:szCs w:val="28"/>
                <w:lang w:val="en-US" w:eastAsia="en-US"/>
                <w14:ligatures w14:val="standardContextual"/>
              </w:rPr>
            </w:pPr>
            <w:r w:rsidRPr="003409F0">
              <w:rPr>
                <w:bCs/>
                <w:noProof/>
                <w:szCs w:val="28"/>
              </w:rPr>
              <mc:AlternateContent>
                <mc:Choice Requires="wps">
                  <w:drawing>
                    <wp:anchor distT="0" distB="0" distL="114300" distR="114300" simplePos="0" relativeHeight="251660288" behindDoc="0" locked="0" layoutInCell="1" allowOverlap="1" wp14:anchorId="565B5689" wp14:editId="7C6106BF">
                      <wp:simplePos x="0" y="0"/>
                      <wp:positionH relativeFrom="column">
                        <wp:posOffset>588010</wp:posOffset>
                      </wp:positionH>
                      <wp:positionV relativeFrom="paragraph">
                        <wp:posOffset>224790</wp:posOffset>
                      </wp:positionV>
                      <wp:extent cx="2281555" cy="0"/>
                      <wp:effectExtent l="0" t="0" r="23495" b="19050"/>
                      <wp:wrapNone/>
                      <wp:docPr id="1" name="Straight Connector 2"/>
                      <wp:cNvGraphicFramePr/>
                      <a:graphic xmlns:a="http://schemas.openxmlformats.org/drawingml/2006/main">
                        <a:graphicData uri="http://schemas.microsoft.com/office/word/2010/wordprocessingShape">
                          <wps:wsp>
                            <wps:cNvCnPr/>
                            <wps:spPr>
                              <a:xfrm>
                                <a:off x="0" y="0"/>
                                <a:ext cx="2281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69B19B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6.3pt,17.7pt" to="22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" strokecolor="#4472c4 [3204]" strokeweight=".5pt">
                      <v:stroke joinstyle="miter"/>
                    </v:line>
                  </w:pict>
                </mc:Fallback>
              </mc:AlternateContent>
            </w:r>
            <w:r w:rsidR="00512288" w:rsidRPr="003409F0">
              <w:rPr>
                <w:rFonts w:eastAsiaTheme="minorHAnsi" w:cstheme="minorBidi"/>
                <w:b/>
                <w:kern w:val="2"/>
                <w:sz w:val="28"/>
                <w:szCs w:val="28"/>
                <w:lang w:val="en-US" w:eastAsia="en-US"/>
                <w14:ligatures w14:val="standardContextual"/>
              </w:rPr>
              <w:t>Độc lập – Tự Do – Hạnh Phúc</w:t>
            </w:r>
          </w:p>
          <w:p w14:paraId="0D81529B" w14:textId="28D7ED12" w:rsidR="00512288" w:rsidRPr="003409F0" w:rsidRDefault="00512288" w:rsidP="00881BE6">
            <w:pPr>
              <w:spacing w:line="276" w:lineRule="auto"/>
              <w:jc w:val="center"/>
              <w:rPr>
                <w:rFonts w:eastAsiaTheme="minorHAnsi" w:cstheme="minorBidi"/>
                <w:b/>
                <w:kern w:val="2"/>
                <w:sz w:val="28"/>
                <w:szCs w:val="28"/>
                <w:lang w:val="en-US" w:eastAsia="en-US"/>
                <w14:ligatures w14:val="standardContextual"/>
              </w:rPr>
            </w:pPr>
          </w:p>
          <w:p w14:paraId="354ABAA2" w14:textId="5892125A" w:rsidR="00512288" w:rsidRPr="003409F0" w:rsidRDefault="00881BE6" w:rsidP="00881BE6">
            <w:pPr>
              <w:spacing w:line="276" w:lineRule="auto"/>
              <w:jc w:val="center"/>
              <w:rPr>
                <w:rStyle w:val="giua-h1"/>
                <w:b w:val="0"/>
                <w:bCs w:val="0"/>
                <w:i/>
                <w:color w:val="auto"/>
                <w:sz w:val="26"/>
                <w:szCs w:val="26"/>
              </w:rPr>
            </w:pPr>
            <w:r w:rsidRPr="003409F0">
              <w:rPr>
                <w:rFonts w:eastAsiaTheme="minorHAnsi" w:cstheme="minorBidi"/>
                <w:i/>
                <w:kern w:val="2"/>
                <w:sz w:val="28"/>
                <w:szCs w:val="28"/>
                <w:lang w:val="en-US" w:eastAsia="en-US"/>
                <w14:ligatures w14:val="standardContextual"/>
              </w:rPr>
              <w:t xml:space="preserve">              </w:t>
            </w:r>
            <w:r w:rsidR="003C143F">
              <w:rPr>
                <w:rFonts w:eastAsiaTheme="minorHAnsi" w:cstheme="minorBidi"/>
                <w:i/>
                <w:kern w:val="2"/>
                <w:sz w:val="28"/>
                <w:szCs w:val="28"/>
                <w:lang w:val="en-US" w:eastAsia="en-US"/>
                <w14:ligatures w14:val="standardContextual"/>
              </w:rPr>
              <w:t xml:space="preserve">Hà Tĩnh, ngày  27 </w:t>
            </w:r>
            <w:bookmarkStart w:id="0" w:name="_GoBack"/>
            <w:bookmarkEnd w:id="0"/>
            <w:r w:rsidR="00EA587D" w:rsidRPr="003409F0">
              <w:rPr>
                <w:rFonts w:eastAsiaTheme="minorHAnsi" w:cstheme="minorBidi"/>
                <w:i/>
                <w:kern w:val="2"/>
                <w:sz w:val="28"/>
                <w:szCs w:val="28"/>
                <w:lang w:val="en-US" w:eastAsia="en-US"/>
                <w14:ligatures w14:val="standardContextual"/>
              </w:rPr>
              <w:t>tháng3</w:t>
            </w:r>
            <w:r w:rsidR="00512288" w:rsidRPr="003409F0">
              <w:rPr>
                <w:rFonts w:eastAsiaTheme="minorHAnsi" w:cstheme="minorBidi"/>
                <w:i/>
                <w:kern w:val="2"/>
                <w:sz w:val="28"/>
                <w:szCs w:val="28"/>
                <w:lang w:val="en-US" w:eastAsia="en-US"/>
                <w14:ligatures w14:val="standardContextual"/>
              </w:rPr>
              <w:t xml:space="preserve"> năm 2024</w:t>
            </w:r>
          </w:p>
        </w:tc>
      </w:tr>
    </w:tbl>
    <w:p w14:paraId="4198F689" w14:textId="77777777" w:rsidR="00512288" w:rsidRPr="003409F0" w:rsidRDefault="00512288" w:rsidP="00512288">
      <w:pPr>
        <w:pStyle w:val="normal-p"/>
        <w:widowControl w:val="0"/>
        <w:jc w:val="center"/>
        <w:rPr>
          <w:rStyle w:val="giua-h1"/>
          <w:color w:val="auto"/>
          <w:sz w:val="26"/>
          <w:szCs w:val="26"/>
        </w:rPr>
      </w:pPr>
    </w:p>
    <w:p w14:paraId="2436C23C" w14:textId="77777777" w:rsidR="00512288" w:rsidRPr="003409F0" w:rsidRDefault="00512288" w:rsidP="00512288">
      <w:pPr>
        <w:pStyle w:val="normal-p"/>
        <w:widowControl w:val="0"/>
        <w:jc w:val="center"/>
        <w:rPr>
          <w:rStyle w:val="giua-h1"/>
          <w:color w:val="auto"/>
          <w:sz w:val="26"/>
          <w:szCs w:val="26"/>
        </w:rPr>
      </w:pPr>
    </w:p>
    <w:p w14:paraId="63C630D1" w14:textId="77777777" w:rsidR="00512288" w:rsidRPr="003409F0" w:rsidRDefault="00512288" w:rsidP="00512288">
      <w:pPr>
        <w:pStyle w:val="normal-p"/>
        <w:widowControl w:val="0"/>
        <w:jc w:val="center"/>
        <w:rPr>
          <w:rStyle w:val="giua-h1"/>
          <w:color w:val="auto"/>
          <w:sz w:val="28"/>
          <w:szCs w:val="28"/>
          <w:lang w:val="vi-VN"/>
        </w:rPr>
      </w:pPr>
      <w:r w:rsidRPr="003409F0">
        <w:rPr>
          <w:rStyle w:val="giua-h1"/>
          <w:color w:val="auto"/>
          <w:sz w:val="28"/>
          <w:szCs w:val="28"/>
        </w:rPr>
        <w:t xml:space="preserve"> BÁO CÁO</w:t>
      </w:r>
    </w:p>
    <w:p w14:paraId="454BA488" w14:textId="77777777" w:rsidR="00512288" w:rsidRPr="003409F0" w:rsidRDefault="00512288" w:rsidP="00512288">
      <w:pPr>
        <w:jc w:val="center"/>
      </w:pPr>
      <w:r w:rsidRPr="003409F0">
        <w:rPr>
          <w:szCs w:val="28"/>
          <w:lang w:val="nl-NL"/>
        </w:rPr>
        <w:t>“</w:t>
      </w:r>
      <w:r w:rsidRPr="003409F0">
        <w:rPr>
          <w:b/>
          <w:bCs/>
          <w:szCs w:val="28"/>
          <w:lang w:val="vi-VN"/>
        </w:rPr>
        <w:t>Việc thực hiện ch</w:t>
      </w:r>
      <w:r w:rsidRPr="003409F0">
        <w:rPr>
          <w:b/>
          <w:bCs/>
          <w:szCs w:val="28"/>
        </w:rPr>
        <w:t>ính sách, pháp lu</w:t>
      </w:r>
      <w:r w:rsidRPr="003409F0">
        <w:rPr>
          <w:b/>
          <w:bCs/>
          <w:szCs w:val="28"/>
          <w:lang w:val="vi-VN"/>
        </w:rPr>
        <w:t>ật về bảo đảm trật tự, an to</w:t>
      </w:r>
      <w:r w:rsidRPr="003409F0">
        <w:rPr>
          <w:b/>
          <w:bCs/>
          <w:szCs w:val="28"/>
        </w:rPr>
        <w:t>àn giao thông t</w:t>
      </w:r>
      <w:r w:rsidRPr="003409F0">
        <w:rPr>
          <w:b/>
          <w:bCs/>
          <w:szCs w:val="28"/>
          <w:lang w:val="vi-VN"/>
        </w:rPr>
        <w:t>ừ năm 2009 đến hết năm 2023</w:t>
      </w:r>
      <w:r w:rsidRPr="003409F0">
        <w:rPr>
          <w:b/>
          <w:bCs/>
          <w:szCs w:val="28"/>
        </w:rPr>
        <w:t xml:space="preserve"> trên địa bàn tỉnh Hà Tĩnh</w:t>
      </w:r>
      <w:r w:rsidRPr="003409F0">
        <w:rPr>
          <w:b/>
          <w:bCs/>
          <w:szCs w:val="28"/>
          <w:lang w:val="nl-NL"/>
        </w:rPr>
        <w:t>”</w:t>
      </w:r>
    </w:p>
    <w:p w14:paraId="01F3D0BF" w14:textId="142A894E" w:rsidR="00512288" w:rsidRPr="003409F0" w:rsidRDefault="00512288" w:rsidP="00512288">
      <w:pPr>
        <w:widowControl w:val="0"/>
        <w:rPr>
          <w:szCs w:val="28"/>
          <w:lang w:val="vi-VN"/>
        </w:rPr>
      </w:pPr>
      <w:r w:rsidRPr="003409F0">
        <w:rPr>
          <w:noProof/>
          <w:sz w:val="24"/>
          <w:szCs w:val="24"/>
        </w:rPr>
        <mc:AlternateContent>
          <mc:Choice Requires="wps">
            <w:drawing>
              <wp:anchor distT="4294967294" distB="4294967294" distL="114300" distR="114300" simplePos="0" relativeHeight="251661312" behindDoc="0" locked="0" layoutInCell="1" allowOverlap="1" wp14:anchorId="0913A981" wp14:editId="6930E769">
                <wp:simplePos x="0" y="0"/>
                <wp:positionH relativeFrom="column">
                  <wp:posOffset>2489835</wp:posOffset>
                </wp:positionH>
                <wp:positionV relativeFrom="paragraph">
                  <wp:posOffset>38100</wp:posOffset>
                </wp:positionV>
                <wp:extent cx="81915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8E04C6"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6.05pt,3pt" to="26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"/>
            </w:pict>
          </mc:Fallback>
        </mc:AlternateContent>
      </w:r>
    </w:p>
    <w:p w14:paraId="019BF2FA" w14:textId="77777777" w:rsidR="00512288" w:rsidRPr="003409F0" w:rsidRDefault="00512288" w:rsidP="00512288">
      <w:pPr>
        <w:jc w:val="center"/>
        <w:rPr>
          <w:b/>
          <w:szCs w:val="28"/>
          <w:lang w:val="it-IT"/>
        </w:rPr>
      </w:pPr>
      <w:r w:rsidRPr="003409F0">
        <w:rPr>
          <w:b/>
          <w:szCs w:val="28"/>
          <w:lang w:val="it-IT"/>
        </w:rPr>
        <w:t xml:space="preserve"> </w:t>
      </w:r>
    </w:p>
    <w:p w14:paraId="56C50E27" w14:textId="77777777" w:rsidR="00512288" w:rsidRPr="003409F0" w:rsidRDefault="00512288" w:rsidP="00512288">
      <w:pPr>
        <w:spacing w:line="276" w:lineRule="auto"/>
        <w:ind w:firstLine="510"/>
        <w:rPr>
          <w:rFonts w:eastAsia="Calibri"/>
          <w:szCs w:val="28"/>
        </w:rPr>
      </w:pPr>
      <w:r w:rsidRPr="003409F0">
        <w:rPr>
          <w:b/>
          <w:bCs/>
          <w:szCs w:val="28"/>
        </w:rPr>
        <w:tab/>
      </w:r>
      <w:r w:rsidRPr="003409F0">
        <w:rPr>
          <w:rFonts w:eastAsia="Calibri"/>
          <w:szCs w:val="28"/>
        </w:rPr>
        <w:t>Thực hiện Kế hoạch số 51/KH-ĐGS ngày 05/3/2024 của Đoàn Giám sát số 11, Đoàn Đại biểu Quốc hội tỉnh về Kế hoạch giám sát chuyên đề “về việc thực hiện</w:t>
      </w:r>
      <w:r w:rsidRPr="003409F0">
        <w:rPr>
          <w:szCs w:val="28"/>
        </w:rPr>
        <w:t xml:space="preserve"> chính sách, pháp luật về đảm bảo trật tự, an toàn giao thông từ năm 2009 đến hết năm 2023 trên địa bàn tỉnh Hà Tĩnh”</w:t>
      </w:r>
      <w:r w:rsidRPr="003409F0">
        <w:rPr>
          <w:bCs/>
          <w:szCs w:val="28"/>
        </w:rPr>
        <w:t xml:space="preserve">, Trường Cao đẳng Công nghệ Hà Tĩnh </w:t>
      </w:r>
      <w:r w:rsidRPr="003409F0">
        <w:rPr>
          <w:szCs w:val="28"/>
        </w:rPr>
        <w:t xml:space="preserve">báo cáo “Việc thực hiện </w:t>
      </w:r>
      <w:bookmarkStart w:id="1" w:name="_Hlk160689744"/>
      <w:r w:rsidRPr="003409F0">
        <w:rPr>
          <w:szCs w:val="28"/>
        </w:rPr>
        <w:t>chính sách, pháp luật về đảm bảo trật tự, an toàn giao thông từ năm 2009 đến năm 2023</w:t>
      </w:r>
      <w:bookmarkEnd w:id="1"/>
      <w:r w:rsidRPr="003409F0">
        <w:rPr>
          <w:szCs w:val="28"/>
        </w:rPr>
        <w:t>”</w:t>
      </w:r>
      <w:r w:rsidRPr="003409F0">
        <w:rPr>
          <w:bCs/>
          <w:szCs w:val="28"/>
        </w:rPr>
        <w:t xml:space="preserve"> như sau:</w:t>
      </w:r>
    </w:p>
    <w:p w14:paraId="60BCDAE2" w14:textId="77777777" w:rsidR="00512288" w:rsidRPr="003409F0" w:rsidRDefault="00512288" w:rsidP="00512288">
      <w:pPr>
        <w:spacing w:line="276" w:lineRule="auto"/>
        <w:ind w:firstLine="709"/>
        <w:rPr>
          <w:rFonts w:eastAsia="MS Mincho"/>
          <w:b/>
          <w:szCs w:val="28"/>
        </w:rPr>
      </w:pPr>
      <w:r w:rsidRPr="003409F0">
        <w:rPr>
          <w:b/>
          <w:szCs w:val="28"/>
        </w:rPr>
        <w:t xml:space="preserve"> I. ĐẶC ĐIỂM TÌNH HÌNH</w:t>
      </w:r>
    </w:p>
    <w:p w14:paraId="7DAC6AE2" w14:textId="52520B73" w:rsidR="004D0B9D" w:rsidRPr="003409F0" w:rsidRDefault="004D0B9D" w:rsidP="004C60CF">
      <w:pPr>
        <w:spacing w:line="276" w:lineRule="auto"/>
        <w:ind w:right="57"/>
        <w:rPr>
          <w:rFonts w:cs="Times New Roman"/>
          <w:b/>
          <w:bCs/>
          <w:szCs w:val="28"/>
          <w:lang w:val="vi-VN" w:bidi="he-IL"/>
        </w:rPr>
      </w:pPr>
      <w:r w:rsidRPr="003409F0">
        <w:rPr>
          <w:rFonts w:cs="Times New Roman"/>
          <w:b/>
          <w:bCs/>
          <w:szCs w:val="28"/>
          <w:lang w:val="vi-VN" w:bidi="he-IL"/>
        </w:rPr>
        <w:t>1. Quá trình phát triển</w:t>
      </w:r>
    </w:p>
    <w:p w14:paraId="3CD67AC8" w14:textId="31073C98" w:rsidR="004C60CF" w:rsidRPr="003409F0" w:rsidRDefault="004C60CF" w:rsidP="004C60CF">
      <w:pPr>
        <w:spacing w:line="276" w:lineRule="auto"/>
        <w:ind w:right="57"/>
        <w:rPr>
          <w:rFonts w:cs="Times New Roman"/>
          <w:szCs w:val="28"/>
          <w:lang w:val="pt-BR" w:bidi="he-IL"/>
        </w:rPr>
      </w:pPr>
      <w:r w:rsidRPr="003409F0">
        <w:rPr>
          <w:rFonts w:cs="Times New Roman"/>
          <w:szCs w:val="28"/>
          <w:lang w:val="pt-BR" w:bidi="he-IL"/>
        </w:rPr>
        <w:t>Trường Cao đẳng Công nghệ Hà Tĩnh tiền thân là Trung tâm xúc tiến việc làm thuộc Liên đoàn Lao động tỉnh Hà Tĩnh được thành lập theo Quyết định số 364/QĐ-UBND, ngày 31/3/1995 của UBND tỉnh với chức năng tư vấn, tuyển sinh, đào tạo nghề và giới thiệu việc làm cho người lao động; ngày 12/6/1998, Tổng Liên đoàn Lao động Việt Nam có Quyết định số 915/QĐ-TLĐ về việc thành lập Trung tâm Dịch vụ việc làm Liên đoàn Lao động tỉnh Hà Tĩnh; ngày 31/01/2001, Tổng Liên đoàn có Quyết định số 154/QĐ-TLĐ về việc đổi tên Trung tâm Dịch vụ việc làm Liên đoàn Lao động tỉnh Hà Tĩnh thành Trung tâm Đào tạo và Dịch vụ việc làm Công đoàn Hà Tĩnh; ngày 22/9/2005, Tổng Liên đoàn Lao động Việt Nam có Quyết định số 2006/QĐ-TLĐ về việc thành lập Trường dạy nghề số 5 thuộc Tổng Liên đoàn Lao động Việt Nam, trên cơ sở nâng cấp Trung tâm Đào tạo và Dịch vụ việc làm Công đoàn Hà Tĩnh; ngày 08/11/2006, Tổng Liên đoàn Việt Nam có Quyết định số 1687/QĐ-TLĐ về việc chuyển Trường Dạy nghề số 5 thành Trường Trung cấp nghề số 5 thuộc Tổng Liên đoàn Lao động Việt Nam; ngày 14/7/2009, Bộ Lao động - Thương binh và Xã hội có Quyết định số 899/QĐ-LĐTBXH về việc thành lập Trường Cao đẳng nghề Công nghệ Hà Tĩnh; ngày 17/8/2017, Bộ Lao động - Thương binh và Xã hội có Quyết định số 1295/QĐ-LĐTBXH về việc đổi tên Trường Cao đẳng nghề Công nghệ Hà Tĩnh thành Trường Cao đẳng Công nghệ Hà Tĩnh.</w:t>
      </w:r>
    </w:p>
    <w:p w14:paraId="00B1B76D" w14:textId="77777777" w:rsidR="004C60CF" w:rsidRPr="003409F0" w:rsidRDefault="004C60CF" w:rsidP="00512288">
      <w:pPr>
        <w:pStyle w:val="NormalWeb"/>
        <w:shd w:val="clear" w:color="auto" w:fill="FFFFFF"/>
        <w:spacing w:before="0" w:beforeAutospacing="0" w:after="0" w:afterAutospacing="0" w:line="276" w:lineRule="auto"/>
        <w:ind w:firstLine="709"/>
        <w:jc w:val="both"/>
        <w:rPr>
          <w:sz w:val="28"/>
          <w:szCs w:val="28"/>
          <w:lang w:val="vi-VN"/>
        </w:rPr>
      </w:pPr>
    </w:p>
    <w:p w14:paraId="713F5B37" w14:textId="162517BA" w:rsidR="009B4922" w:rsidRPr="003409F0" w:rsidRDefault="00512288" w:rsidP="00597196">
      <w:pPr>
        <w:pStyle w:val="NormalWeb"/>
        <w:shd w:val="clear" w:color="auto" w:fill="FFFFFF"/>
        <w:spacing w:before="0" w:beforeAutospacing="0" w:after="0" w:afterAutospacing="0" w:line="276" w:lineRule="auto"/>
        <w:ind w:firstLine="709"/>
        <w:jc w:val="both"/>
        <w:rPr>
          <w:sz w:val="28"/>
          <w:szCs w:val="28"/>
        </w:rPr>
      </w:pPr>
      <w:r w:rsidRPr="003409F0">
        <w:rPr>
          <w:sz w:val="28"/>
          <w:szCs w:val="28"/>
        </w:rPr>
        <w:t xml:space="preserve">Trường Cao đẳng Công nghệ Hà Tĩnh là cơ sở giáo dục nghề nghiệp công lập, trực thuộc Tổng Liên đoàn Lao động Việt Nam, do Liên đoàn Lao động tỉnh Hà Tĩnh quản lý. </w:t>
      </w:r>
      <w:r w:rsidR="009B4922" w:rsidRPr="003409F0">
        <w:rPr>
          <w:sz w:val="28"/>
          <w:szCs w:val="28"/>
        </w:rPr>
        <w:t>Chức năng và nhiệm vụ của nhà trường, bao gồm:</w:t>
      </w:r>
    </w:p>
    <w:p w14:paraId="269B3BBA" w14:textId="77777777" w:rsidR="009B4922" w:rsidRPr="003409F0" w:rsidRDefault="009B4922" w:rsidP="009B4922">
      <w:pPr>
        <w:rPr>
          <w:szCs w:val="28"/>
          <w:lang w:val="it-IT"/>
        </w:rPr>
      </w:pPr>
      <w:r w:rsidRPr="003409F0">
        <w:rPr>
          <w:szCs w:val="28"/>
          <w:lang w:val="it-IT"/>
        </w:rPr>
        <w:t>+ Đào tạo Cao đẳng; trung cấp; sơ cấp và đào tạo thường xuyên;</w:t>
      </w:r>
    </w:p>
    <w:p w14:paraId="2C4F13E1" w14:textId="77777777" w:rsidR="009B4922" w:rsidRPr="003409F0" w:rsidRDefault="009B4922" w:rsidP="009B4922">
      <w:pPr>
        <w:rPr>
          <w:szCs w:val="28"/>
          <w:lang w:val="it-IT"/>
        </w:rPr>
      </w:pPr>
      <w:r w:rsidRPr="003409F0">
        <w:rPr>
          <w:szCs w:val="28"/>
          <w:lang w:val="it-IT"/>
        </w:rPr>
        <w:t>+ Dạy bổ túc văn hoá và trung cấp;</w:t>
      </w:r>
    </w:p>
    <w:p w14:paraId="70BA7940" w14:textId="77777777" w:rsidR="009B4922" w:rsidRPr="003409F0" w:rsidRDefault="009B4922" w:rsidP="009B4922">
      <w:pPr>
        <w:rPr>
          <w:szCs w:val="28"/>
          <w:lang w:val="it-IT"/>
        </w:rPr>
      </w:pPr>
      <w:r w:rsidRPr="003409F0">
        <w:rPr>
          <w:szCs w:val="28"/>
          <w:lang w:val="it-IT"/>
        </w:rPr>
        <w:t>+ Tư vấn nghề, tư vấn việc làm, thông tin thị trường lao động;</w:t>
      </w:r>
    </w:p>
    <w:p w14:paraId="3CCA7646" w14:textId="77777777" w:rsidR="009B4922" w:rsidRPr="003409F0" w:rsidRDefault="009B4922" w:rsidP="009B4922">
      <w:pPr>
        <w:rPr>
          <w:szCs w:val="28"/>
          <w:lang w:val="it-IT"/>
        </w:rPr>
      </w:pPr>
      <w:r w:rsidRPr="003409F0">
        <w:rPr>
          <w:szCs w:val="28"/>
          <w:lang w:val="it-IT"/>
        </w:rPr>
        <w:t>+ Đào tạo để sát hạch cấp Giấy phép lái xe Hạng A1; B1; B2; C;</w:t>
      </w:r>
    </w:p>
    <w:p w14:paraId="158247BE" w14:textId="77777777" w:rsidR="009B4922" w:rsidRPr="003409F0" w:rsidRDefault="009B4922" w:rsidP="009B4922">
      <w:pPr>
        <w:spacing w:before="60"/>
        <w:rPr>
          <w:szCs w:val="28"/>
        </w:rPr>
      </w:pPr>
      <w:r w:rsidRPr="003409F0">
        <w:rPr>
          <w:szCs w:val="28"/>
        </w:rPr>
        <w:t>+ Giới thiệu, cung ứng lao động đi làm việc trong và ngoài nước.</w:t>
      </w:r>
    </w:p>
    <w:p w14:paraId="38F6DB14" w14:textId="3EF6C6E7" w:rsidR="009B4922" w:rsidRPr="003409F0" w:rsidRDefault="009B4922" w:rsidP="00597196">
      <w:pPr>
        <w:spacing w:before="60"/>
        <w:rPr>
          <w:szCs w:val="28"/>
        </w:rPr>
      </w:pPr>
      <w:r w:rsidRPr="003409F0">
        <w:rPr>
          <w:szCs w:val="28"/>
        </w:rPr>
        <w:t>+ Huấn luyện an toàn lao động, vệ sinh lao động cho các đơn vị, tổ chức, cá nhân trong và ngoài tỉnh.</w:t>
      </w:r>
    </w:p>
    <w:p w14:paraId="71E89015" w14:textId="596C0B81" w:rsidR="00512288" w:rsidRPr="003409F0" w:rsidRDefault="00512288" w:rsidP="00512288">
      <w:pPr>
        <w:spacing w:line="276" w:lineRule="auto"/>
        <w:ind w:firstLine="709"/>
        <w:rPr>
          <w:szCs w:val="28"/>
          <w:lang w:val="pt-BR" w:bidi="he-IL"/>
        </w:rPr>
      </w:pPr>
      <w:r w:rsidRPr="003409F0">
        <w:rPr>
          <w:szCs w:val="28"/>
          <w:lang w:val="it-IT"/>
        </w:rPr>
        <w:t xml:space="preserve">Nhà trường có 2 cơ sở, Cơ sở </w:t>
      </w:r>
      <w:r w:rsidR="008D4CA8" w:rsidRPr="003409F0">
        <w:rPr>
          <w:szCs w:val="28"/>
          <w:lang w:val="it-IT"/>
        </w:rPr>
        <w:t>1</w:t>
      </w:r>
      <w:r w:rsidRPr="003409F0">
        <w:rPr>
          <w:szCs w:val="28"/>
          <w:lang w:val="it-IT"/>
        </w:rPr>
        <w:t xml:space="preserve"> (cơ sở chính) được xây dựng trên khuôn viên rộng 65.313 m</w:t>
      </w:r>
      <w:r w:rsidRPr="003409F0">
        <w:rPr>
          <w:szCs w:val="28"/>
          <w:vertAlign w:val="superscript"/>
          <w:lang w:val="it-IT"/>
        </w:rPr>
        <w:t>2</w:t>
      </w:r>
      <w:r w:rsidRPr="003409F0">
        <w:rPr>
          <w:szCs w:val="28"/>
          <w:lang w:val="it-IT"/>
        </w:rPr>
        <w:t xml:space="preserve"> tại xã Thạch Trung - Thành phố Hà Tĩnh</w:t>
      </w:r>
      <w:r w:rsidRPr="003409F0">
        <w:rPr>
          <w:szCs w:val="28"/>
          <w:lang w:val="pt-BR"/>
        </w:rPr>
        <w:t xml:space="preserve">, Cơ sở 2 </w:t>
      </w:r>
      <w:r w:rsidRPr="003409F0">
        <w:rPr>
          <w:bCs/>
          <w:noProof/>
          <w:szCs w:val="28"/>
          <w:lang w:val="it-IT"/>
        </w:rPr>
        <w:t>(</w:t>
      </w:r>
      <w:r w:rsidR="00CE5524" w:rsidRPr="003409F0">
        <w:rPr>
          <w:bCs/>
          <w:noProof/>
          <w:szCs w:val="28"/>
          <w:lang w:val="it-IT"/>
        </w:rPr>
        <w:t>tại</w:t>
      </w:r>
      <w:r w:rsidR="00CE5524" w:rsidRPr="003409F0">
        <w:rPr>
          <w:bCs/>
          <w:noProof/>
          <w:szCs w:val="28"/>
          <w:lang w:val="vi-VN"/>
        </w:rPr>
        <w:t xml:space="preserve"> phường Kỳ Trinh – thị xã Kỹ Anh</w:t>
      </w:r>
      <w:r w:rsidRPr="003409F0">
        <w:rPr>
          <w:bCs/>
          <w:noProof/>
          <w:szCs w:val="28"/>
          <w:lang w:val="it-IT"/>
        </w:rPr>
        <w:t>) có diện tích 166.000 m</w:t>
      </w:r>
      <w:r w:rsidRPr="003409F0">
        <w:rPr>
          <w:bCs/>
          <w:noProof/>
          <w:szCs w:val="28"/>
          <w:vertAlign w:val="superscript"/>
          <w:lang w:val="it-IT"/>
        </w:rPr>
        <w:t>2</w:t>
      </w:r>
      <w:r w:rsidRPr="003409F0">
        <w:rPr>
          <w:szCs w:val="28"/>
          <w:lang w:val="pt-BR"/>
        </w:rPr>
        <w:t xml:space="preserve">. </w:t>
      </w:r>
      <w:r w:rsidRPr="003409F0">
        <w:rPr>
          <w:szCs w:val="28"/>
          <w:lang w:val="pt-BR" w:bidi="he-IL"/>
        </w:rPr>
        <w:t xml:space="preserve">Tổng số cán bộ, viên chức, người lao động hiện nay là 170 người, trong đó có 4 biên chế viên chức thuộc LĐLĐ tỉnh quản lý (Hiệu trưởng, 2 Phó Hiệu trưởng, Trưởng phòng Kế hoạch tài vụ kiêm Kế toán trưởng); 160 người là hợp đồng lao động, đóng nộp BHXH theo quy định; 6 lao động hợp đồng làm công tác bảo vệ và vệ sinh môi trường tại 2 cơ sở. </w:t>
      </w:r>
    </w:p>
    <w:p w14:paraId="01EC649A" w14:textId="3C7A7715" w:rsidR="00512288" w:rsidRPr="003409F0" w:rsidRDefault="007D34A3" w:rsidP="00512288">
      <w:pPr>
        <w:spacing w:line="276" w:lineRule="auto"/>
        <w:ind w:firstLine="709"/>
        <w:rPr>
          <w:b/>
          <w:szCs w:val="28"/>
          <w:lang w:val="vi-VN"/>
        </w:rPr>
      </w:pPr>
      <w:r w:rsidRPr="003409F0">
        <w:rPr>
          <w:b/>
          <w:szCs w:val="28"/>
          <w:lang w:val="pt-BR"/>
        </w:rPr>
        <w:t>2</w:t>
      </w:r>
      <w:r w:rsidR="00512288" w:rsidRPr="003409F0">
        <w:rPr>
          <w:b/>
          <w:szCs w:val="28"/>
          <w:lang w:val="pt-BR"/>
        </w:rPr>
        <w:t xml:space="preserve">. Thuận </w:t>
      </w:r>
      <w:r w:rsidRPr="003409F0">
        <w:rPr>
          <w:b/>
          <w:szCs w:val="28"/>
          <w:lang w:val="pt-BR"/>
        </w:rPr>
        <w:t>lợi</w:t>
      </w:r>
      <w:r w:rsidRPr="003409F0">
        <w:rPr>
          <w:b/>
          <w:szCs w:val="28"/>
          <w:lang w:val="vi-VN"/>
        </w:rPr>
        <w:t>, khó khăn</w:t>
      </w:r>
    </w:p>
    <w:p w14:paraId="7DD96A20" w14:textId="08C07B0E" w:rsidR="007D34A3" w:rsidRPr="003409F0" w:rsidRDefault="007D34A3" w:rsidP="00512288">
      <w:pPr>
        <w:spacing w:line="276" w:lineRule="auto"/>
        <w:ind w:firstLine="709"/>
        <w:rPr>
          <w:szCs w:val="28"/>
        </w:rPr>
      </w:pPr>
      <w:r w:rsidRPr="003409F0">
        <w:rPr>
          <w:szCs w:val="28"/>
          <w:lang w:val="vi-VN"/>
        </w:rPr>
        <w:t>2.1. Thuận lợi</w:t>
      </w:r>
      <w:r w:rsidR="00D05386" w:rsidRPr="003409F0">
        <w:rPr>
          <w:szCs w:val="28"/>
        </w:rPr>
        <w:t>:</w:t>
      </w:r>
    </w:p>
    <w:p w14:paraId="64DC1BDE" w14:textId="77777777" w:rsidR="00512288" w:rsidRPr="003409F0" w:rsidRDefault="00512288" w:rsidP="00512288">
      <w:pPr>
        <w:spacing w:line="276" w:lineRule="auto"/>
        <w:ind w:firstLine="709"/>
        <w:rPr>
          <w:szCs w:val="28"/>
          <w:lang w:val="pt-BR"/>
        </w:rPr>
      </w:pPr>
      <w:r w:rsidRPr="003409F0">
        <w:rPr>
          <w:szCs w:val="28"/>
          <w:lang w:val="pt-BR"/>
        </w:rPr>
        <w:t xml:space="preserve">Được sự quan tâm của các cấp lãnh đạo; sự phối hợp chặt chẽ giữa các ban ngành, đoàn thể, lực lượng công an địa phương và Ban An toàn giao thông tỉnh. </w:t>
      </w:r>
    </w:p>
    <w:p w14:paraId="6B260F21" w14:textId="11A74571" w:rsidR="00512288" w:rsidRPr="003409F0" w:rsidRDefault="00512288" w:rsidP="00512288">
      <w:pPr>
        <w:spacing w:line="276" w:lineRule="auto"/>
        <w:ind w:firstLine="709"/>
        <w:rPr>
          <w:szCs w:val="28"/>
          <w:lang w:val="pt-BR"/>
        </w:rPr>
      </w:pPr>
      <w:r w:rsidRPr="003409F0">
        <w:rPr>
          <w:szCs w:val="28"/>
          <w:lang w:val="pt-BR"/>
        </w:rPr>
        <w:t xml:space="preserve">Đảng ủy, Ban Giám hiệu </w:t>
      </w:r>
      <w:r w:rsidR="00B50AB3" w:rsidRPr="003409F0">
        <w:rPr>
          <w:szCs w:val="28"/>
          <w:lang w:val="pt-BR"/>
        </w:rPr>
        <w:t>quan</w:t>
      </w:r>
      <w:r w:rsidR="00B50AB3" w:rsidRPr="003409F0">
        <w:rPr>
          <w:szCs w:val="28"/>
          <w:lang w:val="vi-VN"/>
        </w:rPr>
        <w:t xml:space="preserve"> tâm tổ chức thực hiện</w:t>
      </w:r>
      <w:r w:rsidRPr="003409F0">
        <w:rPr>
          <w:szCs w:val="28"/>
          <w:lang w:val="pt-BR"/>
        </w:rPr>
        <w:t xml:space="preserve"> công tác lãnh đạo, chỉ đạo về công tác đảm bảo trật tự, an toàn giao thông (TTATGT); các đơn vị, các tổ chức, đoàn thể trong nhà trường phối hợp triển khai, thực hiện </w:t>
      </w:r>
      <w:r w:rsidR="00032A3E" w:rsidRPr="003409F0">
        <w:rPr>
          <w:szCs w:val="28"/>
          <w:lang w:val="pt-BR"/>
        </w:rPr>
        <w:t>đạt</w:t>
      </w:r>
      <w:r w:rsidRPr="003409F0">
        <w:rPr>
          <w:szCs w:val="28"/>
          <w:lang w:val="pt-BR"/>
        </w:rPr>
        <w:t xml:space="preserve"> hiệu quả. </w:t>
      </w:r>
    </w:p>
    <w:p w14:paraId="2E1F6305" w14:textId="5B3D89CC" w:rsidR="00512288" w:rsidRPr="003409F0" w:rsidRDefault="007D34A3" w:rsidP="00512288">
      <w:pPr>
        <w:spacing w:line="276" w:lineRule="auto"/>
        <w:ind w:firstLine="709"/>
        <w:rPr>
          <w:szCs w:val="28"/>
          <w:lang w:val="pt-BR"/>
        </w:rPr>
      </w:pPr>
      <w:r w:rsidRPr="003409F0">
        <w:rPr>
          <w:szCs w:val="28"/>
          <w:lang w:val="pt-BR"/>
        </w:rPr>
        <w:t>2</w:t>
      </w:r>
      <w:r w:rsidRPr="003409F0">
        <w:rPr>
          <w:szCs w:val="28"/>
          <w:lang w:val="vi-VN"/>
        </w:rPr>
        <w:t>.2</w:t>
      </w:r>
      <w:r w:rsidR="00512288" w:rsidRPr="003409F0">
        <w:rPr>
          <w:szCs w:val="28"/>
          <w:lang w:val="pt-BR"/>
        </w:rPr>
        <w:t>. Khó khăn</w:t>
      </w:r>
      <w:r w:rsidR="00D05386" w:rsidRPr="003409F0">
        <w:rPr>
          <w:szCs w:val="28"/>
          <w:lang w:val="pt-BR"/>
        </w:rPr>
        <w:t>:</w:t>
      </w:r>
    </w:p>
    <w:p w14:paraId="05267E60" w14:textId="77777777" w:rsidR="00512288" w:rsidRPr="003409F0" w:rsidRDefault="00512288" w:rsidP="00512288">
      <w:pPr>
        <w:spacing w:line="276" w:lineRule="auto"/>
        <w:ind w:firstLine="709"/>
        <w:rPr>
          <w:szCs w:val="28"/>
          <w:lang w:val="pt-BR"/>
        </w:rPr>
      </w:pPr>
      <w:r w:rsidRPr="003409F0">
        <w:rPr>
          <w:szCs w:val="28"/>
          <w:lang w:val="pt-BR"/>
        </w:rPr>
        <w:t xml:space="preserve">Số lượng HSSV đông nên việc quản lý HSSV về thực hiện các quy định pháp luật về TTATGT ngoài xã hội có phần hạn chế. </w:t>
      </w:r>
    </w:p>
    <w:p w14:paraId="30CAEE43" w14:textId="77777777" w:rsidR="00512288" w:rsidRPr="003409F0" w:rsidRDefault="00512288" w:rsidP="00512288">
      <w:pPr>
        <w:spacing w:line="276" w:lineRule="auto"/>
        <w:ind w:firstLine="709"/>
        <w:rPr>
          <w:b/>
          <w:szCs w:val="28"/>
          <w:lang w:val="pt-BR"/>
        </w:rPr>
      </w:pPr>
      <w:r w:rsidRPr="003409F0">
        <w:rPr>
          <w:b/>
          <w:szCs w:val="28"/>
          <w:lang w:val="pt-BR"/>
        </w:rPr>
        <w:t xml:space="preserve">II. SỰ LÃNH ĐẠO, CHỈ ĐẠO VÀ PHỐI HỢP VỚI CÁC CƠ QUAN CHỨC NĂNG VÀ CHÍNH QUYỀN ĐỊA PHƯƠNG CÓ LIÊN QUAN TRONG CÔNG TÁC ĐẢM BẢO TRẬT TỰ, AN TOÀN GIAO THÔNG </w:t>
      </w:r>
    </w:p>
    <w:p w14:paraId="74233B75" w14:textId="77777777" w:rsidR="00512288" w:rsidRPr="003409F0" w:rsidRDefault="00512288" w:rsidP="00512288">
      <w:pPr>
        <w:spacing w:line="276" w:lineRule="auto"/>
        <w:ind w:firstLine="709"/>
        <w:rPr>
          <w:b/>
          <w:szCs w:val="28"/>
          <w:lang w:val="pt-BR"/>
        </w:rPr>
      </w:pPr>
      <w:r w:rsidRPr="003409F0">
        <w:rPr>
          <w:b/>
          <w:szCs w:val="28"/>
          <w:lang w:val="pt-BR"/>
        </w:rPr>
        <w:t>1. Công tác tham mưu, ban hành văn bản triển khai thực hiện</w:t>
      </w:r>
    </w:p>
    <w:p w14:paraId="06ACDD69" w14:textId="42D95B30" w:rsidR="00512288" w:rsidRPr="003409F0" w:rsidRDefault="00512288" w:rsidP="001E0EA8">
      <w:pPr>
        <w:spacing w:line="276" w:lineRule="auto"/>
        <w:ind w:firstLine="510"/>
        <w:rPr>
          <w:rFonts w:eastAsia="Calibri"/>
          <w:szCs w:val="28"/>
        </w:rPr>
      </w:pPr>
      <w:r w:rsidRPr="003409F0">
        <w:rPr>
          <w:szCs w:val="28"/>
          <w:lang w:val="pt-BR"/>
        </w:rPr>
        <w:t xml:space="preserve">  Việc lãnh đạo, chỉ đạo về công tác đảm TTATGT </w:t>
      </w:r>
      <w:r w:rsidR="006C789F">
        <w:rPr>
          <w:szCs w:val="28"/>
          <w:lang w:val="pt-BR"/>
        </w:rPr>
        <w:t xml:space="preserve">luôn </w:t>
      </w:r>
      <w:r w:rsidRPr="003409F0">
        <w:rPr>
          <w:szCs w:val="28"/>
          <w:lang w:val="pt-BR"/>
        </w:rPr>
        <w:t xml:space="preserve">được Đảng ủy, </w:t>
      </w:r>
      <w:r w:rsidR="00B81001" w:rsidRPr="003409F0">
        <w:rPr>
          <w:szCs w:val="28"/>
          <w:lang w:val="pt-BR"/>
        </w:rPr>
        <w:t>b</w:t>
      </w:r>
      <w:r w:rsidRPr="003409F0">
        <w:rPr>
          <w:szCs w:val="28"/>
          <w:lang w:val="pt-BR"/>
        </w:rPr>
        <w:t xml:space="preserve">an </w:t>
      </w:r>
      <w:r w:rsidR="00B81001" w:rsidRPr="003409F0">
        <w:rPr>
          <w:szCs w:val="28"/>
          <w:lang w:val="pt-BR"/>
        </w:rPr>
        <w:t>g</w:t>
      </w:r>
      <w:r w:rsidRPr="003409F0">
        <w:rPr>
          <w:szCs w:val="28"/>
          <w:lang w:val="pt-BR"/>
        </w:rPr>
        <w:t xml:space="preserve">iám hiệu thường xuyên quan tâm. </w:t>
      </w:r>
      <w:r w:rsidR="00F52FC2">
        <w:rPr>
          <w:szCs w:val="28"/>
          <w:lang w:val="pt-BR"/>
        </w:rPr>
        <w:t>N</w:t>
      </w:r>
      <w:r w:rsidRPr="003409F0">
        <w:rPr>
          <w:szCs w:val="28"/>
          <w:lang w:val="pt-BR"/>
        </w:rPr>
        <w:t xml:space="preserve">hà trường đã triển khai kịp thời các </w:t>
      </w:r>
      <w:r w:rsidR="009B29E6">
        <w:rPr>
          <w:szCs w:val="28"/>
          <w:lang w:val="pt-BR"/>
        </w:rPr>
        <w:t>n</w:t>
      </w:r>
      <w:r w:rsidRPr="003409F0">
        <w:rPr>
          <w:szCs w:val="28"/>
          <w:lang w:val="vi-VN"/>
        </w:rPr>
        <w:t xml:space="preserve">ghị định, </w:t>
      </w:r>
      <w:r w:rsidR="009B29E6">
        <w:rPr>
          <w:szCs w:val="28"/>
        </w:rPr>
        <w:t>n</w:t>
      </w:r>
      <w:r w:rsidRPr="003409F0">
        <w:rPr>
          <w:szCs w:val="28"/>
          <w:lang w:val="vi-VN"/>
        </w:rPr>
        <w:t xml:space="preserve">ghị quyết của Chính phủ và các </w:t>
      </w:r>
      <w:r w:rsidRPr="003409F0">
        <w:rPr>
          <w:szCs w:val="28"/>
        </w:rPr>
        <w:t xml:space="preserve">Thông tư của </w:t>
      </w:r>
      <w:r w:rsidRPr="003409F0">
        <w:rPr>
          <w:szCs w:val="28"/>
          <w:lang w:val="vi-VN"/>
        </w:rPr>
        <w:t xml:space="preserve">bộ, ngành liên quan </w:t>
      </w:r>
      <w:r w:rsidR="00864D43">
        <w:rPr>
          <w:szCs w:val="28"/>
        </w:rPr>
        <w:t>về</w:t>
      </w:r>
      <w:r w:rsidRPr="003409F0">
        <w:rPr>
          <w:szCs w:val="28"/>
          <w:lang w:val="vi-VN"/>
        </w:rPr>
        <w:t xml:space="preserve"> công tác bảo đả</w:t>
      </w:r>
      <w:r w:rsidR="009B29E6">
        <w:rPr>
          <w:szCs w:val="28"/>
          <w:lang w:val="vi-VN"/>
        </w:rPr>
        <w:t>m TTATGT</w:t>
      </w:r>
      <w:r w:rsidR="009B29E6">
        <w:rPr>
          <w:szCs w:val="28"/>
        </w:rPr>
        <w:t xml:space="preserve"> </w:t>
      </w:r>
      <w:r w:rsidRPr="003409F0">
        <w:rPr>
          <w:szCs w:val="28"/>
          <w:lang w:val="pt-BR"/>
        </w:rPr>
        <w:t>đến toàn thể CBV</w:t>
      </w:r>
      <w:r w:rsidR="00024159" w:rsidRPr="003409F0">
        <w:rPr>
          <w:szCs w:val="28"/>
          <w:lang w:val="pt-BR"/>
        </w:rPr>
        <w:t>C</w:t>
      </w:r>
      <w:r w:rsidR="009B29E6">
        <w:rPr>
          <w:szCs w:val="28"/>
          <w:lang w:val="pt-BR"/>
        </w:rPr>
        <w:t xml:space="preserve">, HSSV. </w:t>
      </w:r>
      <w:r w:rsidRPr="003409F0">
        <w:rPr>
          <w:rFonts w:eastAsia="Calibri"/>
          <w:iCs/>
          <w:szCs w:val="28"/>
        </w:rPr>
        <w:t xml:space="preserve">Bên cạnh đó, </w:t>
      </w:r>
      <w:r w:rsidR="00F52FC2">
        <w:rPr>
          <w:rFonts w:eastAsia="Calibri"/>
          <w:iCs/>
          <w:szCs w:val="28"/>
        </w:rPr>
        <w:t xml:space="preserve">Nhà trường còn </w:t>
      </w:r>
      <w:r w:rsidRPr="003409F0">
        <w:rPr>
          <w:rFonts w:eastAsia="Calibri"/>
          <w:szCs w:val="28"/>
          <w:lang w:val="vi-VN"/>
        </w:rPr>
        <w:t>tham gia đóng góp ý kiến để chỉnh sửa, bổ sung, xây dựng mới các văn bản pháp luật có liên quan đến công tác bảo đảm TTATGT</w:t>
      </w:r>
      <w:r w:rsidRPr="003409F0">
        <w:rPr>
          <w:rFonts w:eastAsia="Calibri"/>
          <w:szCs w:val="28"/>
        </w:rPr>
        <w:t xml:space="preserve"> như đ</w:t>
      </w:r>
      <w:r w:rsidRPr="003409F0">
        <w:rPr>
          <w:rFonts w:eastAsia="Calibri"/>
          <w:szCs w:val="28"/>
          <w:lang w:val="vi-VN"/>
        </w:rPr>
        <w:t xml:space="preserve">óng góp ý kiến bổ sung, </w:t>
      </w:r>
      <w:r w:rsidRPr="003409F0">
        <w:rPr>
          <w:rFonts w:eastAsia="Calibri"/>
          <w:szCs w:val="28"/>
          <w:lang w:val="vi-VN"/>
        </w:rPr>
        <w:lastRenderedPageBreak/>
        <w:t xml:space="preserve">chỉnh sửa Luật Giao thông đường bộ năm </w:t>
      </w:r>
      <w:r w:rsidRPr="003409F0">
        <w:rPr>
          <w:rFonts w:eastAsia="Calibri"/>
          <w:szCs w:val="28"/>
        </w:rPr>
        <w:t>2008, các văn bản, thông tư của BGTVT quy định về quản lý đào tạo, sát hạch và cấp giấ</w:t>
      </w:r>
      <w:r w:rsidR="00940039" w:rsidRPr="003409F0">
        <w:rPr>
          <w:rFonts w:eastAsia="Calibri"/>
          <w:szCs w:val="28"/>
        </w:rPr>
        <w:t>y phép lái xe.</w:t>
      </w:r>
    </w:p>
    <w:p w14:paraId="30B6B9D2" w14:textId="6080EF84" w:rsidR="00512288" w:rsidRPr="003409F0" w:rsidRDefault="00940039" w:rsidP="001E0EA8">
      <w:pPr>
        <w:spacing w:line="276" w:lineRule="auto"/>
        <w:rPr>
          <w:bCs/>
          <w:szCs w:val="24"/>
        </w:rPr>
      </w:pPr>
      <w:r w:rsidRPr="003409F0">
        <w:rPr>
          <w:rFonts w:eastAsia="Calibri"/>
          <w:szCs w:val="28"/>
        </w:rPr>
        <w:t>Hàng năm ban hành</w:t>
      </w:r>
      <w:r w:rsidR="00FF375F" w:rsidRPr="003409F0">
        <w:rPr>
          <w:rFonts w:eastAsia="Calibri"/>
          <w:szCs w:val="28"/>
        </w:rPr>
        <w:t xml:space="preserve"> và triển khai</w:t>
      </w:r>
      <w:r w:rsidRPr="003409F0">
        <w:rPr>
          <w:rFonts w:eastAsia="Calibri"/>
          <w:szCs w:val="28"/>
        </w:rPr>
        <w:t xml:space="preserve"> </w:t>
      </w:r>
      <w:r w:rsidR="00FF375F" w:rsidRPr="003409F0">
        <w:rPr>
          <w:rFonts w:eastAsia="Calibri"/>
          <w:szCs w:val="28"/>
        </w:rPr>
        <w:t xml:space="preserve">thực hiện </w:t>
      </w:r>
      <w:r w:rsidRPr="003409F0">
        <w:rPr>
          <w:rFonts w:eastAsia="Calibri"/>
          <w:szCs w:val="28"/>
        </w:rPr>
        <w:t>kế hoạch</w:t>
      </w:r>
      <w:r w:rsidR="00650DB4" w:rsidRPr="003409F0">
        <w:rPr>
          <w:rFonts w:eastAsia="Calibri"/>
          <w:szCs w:val="28"/>
        </w:rPr>
        <w:t xml:space="preserve"> công tác đảm bảo </w:t>
      </w:r>
      <w:r w:rsidR="00FF375F" w:rsidRPr="003409F0">
        <w:rPr>
          <w:rFonts w:eastAsia="Calibri"/>
          <w:szCs w:val="28"/>
          <w:lang w:val="vi-VN"/>
        </w:rPr>
        <w:t>TTATGT</w:t>
      </w:r>
      <w:r w:rsidR="00FF375F" w:rsidRPr="003409F0">
        <w:rPr>
          <w:rFonts w:eastAsia="Calibri"/>
          <w:szCs w:val="28"/>
        </w:rPr>
        <w:t xml:space="preserve">; </w:t>
      </w:r>
      <w:r w:rsidR="00DA11D0" w:rsidRPr="003409F0">
        <w:rPr>
          <w:rFonts w:eastAsia="Calibri"/>
          <w:szCs w:val="28"/>
        </w:rPr>
        <w:t xml:space="preserve">xây dựng và tổ chức ký cam kết chương trình phối hợp </w:t>
      </w:r>
      <w:r w:rsidR="001E0EA8" w:rsidRPr="003409F0">
        <w:rPr>
          <w:bCs/>
          <w:szCs w:val="24"/>
        </w:rPr>
        <w:t>t</w:t>
      </w:r>
      <w:r w:rsidR="00146E4E" w:rsidRPr="003409F0">
        <w:rPr>
          <w:bCs/>
          <w:szCs w:val="24"/>
        </w:rPr>
        <w:t>uyên truyền, phổ biến, giáo dục pháp luật ATGT với Ban An toàn giao thông tỉ</w:t>
      </w:r>
      <w:r w:rsidR="00D62A43" w:rsidRPr="003409F0">
        <w:rPr>
          <w:bCs/>
          <w:szCs w:val="24"/>
        </w:rPr>
        <w:t xml:space="preserve">nh. </w:t>
      </w:r>
      <w:r w:rsidR="00D62A43" w:rsidRPr="003409F0">
        <w:rPr>
          <w:szCs w:val="28"/>
          <w:lang w:val="pt-BR"/>
        </w:rPr>
        <w:t>Kịp thời k</w:t>
      </w:r>
      <w:r w:rsidR="00512288" w:rsidRPr="003409F0">
        <w:rPr>
          <w:szCs w:val="28"/>
          <w:lang w:val="pt-BR"/>
        </w:rPr>
        <w:t>iện toàn Ban Chỉ đạo ATGT; đưa tiêu chí chấp hành ATGT vào tiêu chí đánh giá thi đua của cán bộ, viên chức (CBVC) và học sinh, sinh viên (HSSV).</w:t>
      </w:r>
    </w:p>
    <w:p w14:paraId="39A082F7" w14:textId="77777777" w:rsidR="00512288" w:rsidRPr="003409F0" w:rsidRDefault="00512288" w:rsidP="001E0EA8">
      <w:pPr>
        <w:spacing w:line="276" w:lineRule="auto"/>
        <w:ind w:firstLine="510"/>
        <w:rPr>
          <w:b/>
          <w:bCs/>
          <w:szCs w:val="28"/>
          <w:lang w:val="pt-BR"/>
        </w:rPr>
      </w:pPr>
      <w:r w:rsidRPr="003409F0">
        <w:rPr>
          <w:b/>
          <w:bCs/>
          <w:szCs w:val="28"/>
          <w:lang w:val="pt-BR"/>
        </w:rPr>
        <w:t xml:space="preserve">   2. Công tác tuyên truyền phổ biến giáo dục pháp luật ATGT</w:t>
      </w:r>
    </w:p>
    <w:p w14:paraId="5DCD1206" w14:textId="639B3704" w:rsidR="00512288" w:rsidRPr="003409F0" w:rsidRDefault="00512288" w:rsidP="001E0EA8">
      <w:pPr>
        <w:spacing w:line="276" w:lineRule="auto"/>
        <w:ind w:firstLine="510"/>
        <w:rPr>
          <w:b/>
          <w:bCs/>
          <w:szCs w:val="28"/>
          <w:lang w:val="pt-BR"/>
        </w:rPr>
      </w:pPr>
      <w:r w:rsidRPr="003409F0">
        <w:rPr>
          <w:szCs w:val="28"/>
        </w:rPr>
        <w:t xml:space="preserve">   Xác định công tác truyên truyền phổ biến, giáo dục pháp luật về trật tự ATGT được xác định là một trong những giải pháp cơ bản, quan trọng nhất trong công tác đảm bảo trật tự</w:t>
      </w:r>
      <w:r w:rsidR="001E0EA8" w:rsidRPr="003409F0">
        <w:rPr>
          <w:szCs w:val="28"/>
        </w:rPr>
        <w:t xml:space="preserve"> ATGT, t</w:t>
      </w:r>
      <w:r w:rsidRPr="003409F0">
        <w:rPr>
          <w:szCs w:val="28"/>
        </w:rPr>
        <w:t xml:space="preserve">rong thời gian qua </w:t>
      </w:r>
      <w:r w:rsidR="001E0EA8" w:rsidRPr="003409F0">
        <w:rPr>
          <w:szCs w:val="28"/>
        </w:rPr>
        <w:t>N</w:t>
      </w:r>
      <w:r w:rsidRPr="003409F0">
        <w:rPr>
          <w:szCs w:val="28"/>
        </w:rPr>
        <w:t>hà trường luôn chú trọng và quan tâm các nội dung về pháp luật TTATGT đường bộ được quy định trong Luật Giao thông đường bộ 2008, các Nghị định xử phạt vi phạm hành chính trong lĩnh vực đường bộ của Chính phủ như Nghị định 34/2010/NĐ-CP, Nghị định số 71/2012/NĐ-CP, Nghị 171/2013/NĐ-CP, Nghị định 100/2019/NĐ-CP, Nghị định 123/2021/NĐ-CP, các Nghị định của Chính phủ, Thông tư của Bộ GTVT quy định về quản lý đào tạo, sát hạch và cấp giấy phép lái xe.</w:t>
      </w:r>
    </w:p>
    <w:p w14:paraId="5E2E72B3" w14:textId="77777777" w:rsidR="00F85672" w:rsidRDefault="00512288" w:rsidP="00943B1C">
      <w:pPr>
        <w:shd w:val="clear" w:color="auto" w:fill="FFFFFF"/>
        <w:spacing w:line="276" w:lineRule="auto"/>
        <w:ind w:firstLine="709"/>
        <w:rPr>
          <w:szCs w:val="28"/>
          <w:lang w:val="pt-BR"/>
        </w:rPr>
      </w:pPr>
      <w:r w:rsidRPr="003409F0">
        <w:rPr>
          <w:bCs/>
          <w:szCs w:val="28"/>
          <w:lang w:val="pt-BR"/>
        </w:rPr>
        <w:t xml:space="preserve">  </w:t>
      </w:r>
      <w:r w:rsidR="00227DF3" w:rsidRPr="003409F0">
        <w:rPr>
          <w:szCs w:val="28"/>
          <w:lang w:val="pt-BR"/>
        </w:rPr>
        <w:t xml:space="preserve">Ngoài việc tổ chức dạy học về Luật Giao thông đường bộ cho các đối tượng học viên học lái xe theo quy định, </w:t>
      </w:r>
      <w:r w:rsidR="00227DF3">
        <w:rPr>
          <w:szCs w:val="28"/>
          <w:lang w:val="pt-BR"/>
        </w:rPr>
        <w:t>N</w:t>
      </w:r>
      <w:r w:rsidR="00227DF3" w:rsidRPr="003409F0">
        <w:rPr>
          <w:szCs w:val="28"/>
          <w:lang w:val="pt-BR"/>
        </w:rPr>
        <w:t xml:space="preserve">hà trường </w:t>
      </w:r>
      <w:r w:rsidR="00227DF3">
        <w:rPr>
          <w:szCs w:val="28"/>
          <w:lang w:val="pt-BR"/>
        </w:rPr>
        <w:t xml:space="preserve">còn </w:t>
      </w:r>
      <w:r w:rsidR="00227DF3" w:rsidRPr="003409F0">
        <w:rPr>
          <w:szCs w:val="28"/>
          <w:lang w:val="pt-BR"/>
        </w:rPr>
        <w:t xml:space="preserve">tuyên truyền </w:t>
      </w:r>
      <w:r w:rsidR="00793CF4" w:rsidRPr="003409F0">
        <w:rPr>
          <w:szCs w:val="28"/>
          <w:lang w:val="pt-BR"/>
        </w:rPr>
        <w:t xml:space="preserve">pháp luật giao thông </w:t>
      </w:r>
      <w:r w:rsidR="00F875CD">
        <w:rPr>
          <w:szCs w:val="28"/>
          <w:lang w:val="pt-BR"/>
        </w:rPr>
        <w:t>cho</w:t>
      </w:r>
      <w:r w:rsidR="00227DF3" w:rsidRPr="003409F0">
        <w:rPr>
          <w:szCs w:val="28"/>
          <w:lang w:val="pt-BR"/>
        </w:rPr>
        <w:t xml:space="preserve"> CBVC, HSSV </w:t>
      </w:r>
      <w:r w:rsidRPr="003409F0">
        <w:rPr>
          <w:szCs w:val="28"/>
          <w:lang w:val="pt-BR"/>
        </w:rPr>
        <w:t>trong các buổi lễ chào cờ, các đợt sinh hoạt chính trị, lồng ghép vào các buổi sinh hoạt chuyên môn, trong hoạt động ngoạ</w:t>
      </w:r>
      <w:r w:rsidR="00651138">
        <w:rPr>
          <w:szCs w:val="28"/>
          <w:lang w:val="pt-BR"/>
        </w:rPr>
        <w:t xml:space="preserve">i khóa; </w:t>
      </w:r>
      <w:r w:rsidR="00793CF4">
        <w:rPr>
          <w:szCs w:val="28"/>
          <w:lang w:val="pt-BR"/>
        </w:rPr>
        <w:t>p</w:t>
      </w:r>
      <w:r w:rsidR="00793CF4" w:rsidRPr="003409F0">
        <w:rPr>
          <w:szCs w:val="28"/>
          <w:lang w:val="pt-BR"/>
        </w:rPr>
        <w:t xml:space="preserve">hối hợp với các tổ chức, đoàn thể (Công đoàn, Đoàn Thanh niên, Hội Cựu chiến binh), Phòng Cảnh sát giao thông tỉnh, Ban An toàn giao thông </w:t>
      </w:r>
      <w:r w:rsidR="00793CF4">
        <w:rPr>
          <w:szCs w:val="28"/>
          <w:lang w:val="pt-BR"/>
        </w:rPr>
        <w:t>t</w:t>
      </w:r>
      <w:r w:rsidR="00793CF4" w:rsidRPr="003409F0">
        <w:rPr>
          <w:szCs w:val="28"/>
          <w:lang w:val="pt-BR"/>
        </w:rPr>
        <w:t>ỉnh, công an thành phố</w:t>
      </w:r>
      <w:r w:rsidR="0092208A">
        <w:rPr>
          <w:szCs w:val="28"/>
          <w:lang w:val="pt-BR"/>
        </w:rPr>
        <w:t>,</w:t>
      </w:r>
      <w:r w:rsidR="00793CF4" w:rsidRPr="003409F0">
        <w:rPr>
          <w:szCs w:val="28"/>
          <w:lang w:val="pt-BR"/>
        </w:rPr>
        <w:t xml:space="preserve"> </w:t>
      </w:r>
      <w:r w:rsidR="0092208A" w:rsidRPr="003409F0">
        <w:rPr>
          <w:szCs w:val="28"/>
          <w:lang w:val="it-IT"/>
        </w:rPr>
        <w:t>công an Phường Kỳ Trinh, công an xã Thạch Trung</w:t>
      </w:r>
      <w:r w:rsidR="0092208A" w:rsidRPr="003409F0">
        <w:rPr>
          <w:szCs w:val="28"/>
          <w:lang w:val="pt-BR"/>
        </w:rPr>
        <w:t xml:space="preserve"> </w:t>
      </w:r>
      <w:r w:rsidR="00793CF4" w:rsidRPr="003409F0">
        <w:rPr>
          <w:szCs w:val="28"/>
          <w:lang w:val="pt-BR"/>
        </w:rPr>
        <w:t>tổ chức tuyên truyền v</w:t>
      </w:r>
      <w:r w:rsidR="00793CF4" w:rsidRPr="003409F0">
        <w:rPr>
          <w:szCs w:val="28"/>
          <w:lang w:val="it-IT"/>
        </w:rPr>
        <w:t xml:space="preserve">ới nhiều hình thức </w:t>
      </w:r>
      <w:r w:rsidR="00573702">
        <w:rPr>
          <w:szCs w:val="28"/>
          <w:lang w:val="it-IT"/>
        </w:rPr>
        <w:t>như</w:t>
      </w:r>
      <w:r w:rsidR="00793CF4" w:rsidRPr="003409F0">
        <w:rPr>
          <w:szCs w:val="28"/>
          <w:lang w:val="it-IT"/>
        </w:rPr>
        <w:t xml:space="preserve"> tuyên truyền miệng, sân khấ</w:t>
      </w:r>
      <w:r w:rsidR="00651138">
        <w:rPr>
          <w:szCs w:val="28"/>
          <w:lang w:val="it-IT"/>
        </w:rPr>
        <w:t>u hóa</w:t>
      </w:r>
      <w:r w:rsidR="00793CF4" w:rsidRPr="003409F0">
        <w:rPr>
          <w:szCs w:val="28"/>
          <w:lang w:val="it-IT"/>
        </w:rPr>
        <w:t>, thành lập Câu lạc bộ An toàn giao thông.</w:t>
      </w:r>
      <w:r w:rsidR="009D7DEA">
        <w:rPr>
          <w:szCs w:val="28"/>
          <w:lang w:val="it-IT"/>
        </w:rPr>
        <w:t xml:space="preserve">.. </w:t>
      </w:r>
      <w:r w:rsidR="00FB1FC7" w:rsidRPr="003409F0">
        <w:rPr>
          <w:szCs w:val="28"/>
          <w:lang w:val="pt-BR"/>
        </w:rPr>
        <w:t xml:space="preserve">nhằm nâng cao ý thức của đội ngũ CBVC, HSSV tự giác chấp hành pháp luật, có ứng xử văn hóa khi tham gia giao thông. </w:t>
      </w:r>
    </w:p>
    <w:p w14:paraId="57683DDB" w14:textId="58742593" w:rsidR="00512288" w:rsidRPr="00943B1C" w:rsidRDefault="00F85672" w:rsidP="00943B1C">
      <w:pPr>
        <w:shd w:val="clear" w:color="auto" w:fill="FFFFFF"/>
        <w:spacing w:line="276" w:lineRule="auto"/>
        <w:ind w:firstLine="709"/>
        <w:rPr>
          <w:szCs w:val="28"/>
          <w:lang w:val="it-IT"/>
        </w:rPr>
      </w:pPr>
      <w:r>
        <w:rPr>
          <w:szCs w:val="28"/>
          <w:lang w:val="pt-BR"/>
        </w:rPr>
        <w:t xml:space="preserve">Bên cạnh đó, </w:t>
      </w:r>
      <w:r w:rsidR="009D7DEA">
        <w:rPr>
          <w:szCs w:val="28"/>
          <w:lang w:val="pt-BR"/>
        </w:rPr>
        <w:t xml:space="preserve">Nhà trường </w:t>
      </w:r>
      <w:r w:rsidR="007E4C74">
        <w:rPr>
          <w:szCs w:val="28"/>
          <w:lang w:val="pt-BR"/>
        </w:rPr>
        <w:t xml:space="preserve">thường xuyên phối hợp với phụ huynh để </w:t>
      </w:r>
      <w:r w:rsidR="00BF6D02">
        <w:rPr>
          <w:szCs w:val="28"/>
          <w:lang w:val="pt-BR"/>
        </w:rPr>
        <w:t xml:space="preserve">tuyên truyền </w:t>
      </w:r>
      <w:r w:rsidR="007E4C74">
        <w:rPr>
          <w:szCs w:val="28"/>
          <w:lang w:val="pt-BR"/>
        </w:rPr>
        <w:t>giáo dục</w:t>
      </w:r>
      <w:r w:rsidR="00BF6D02">
        <w:rPr>
          <w:szCs w:val="28"/>
          <w:lang w:val="pt-BR"/>
        </w:rPr>
        <w:t xml:space="preserve"> </w:t>
      </w:r>
      <w:r w:rsidR="000B430A">
        <w:rPr>
          <w:szCs w:val="28"/>
          <w:lang w:val="pt-BR"/>
        </w:rPr>
        <w:t xml:space="preserve">cho </w:t>
      </w:r>
      <w:r w:rsidR="00227DC6">
        <w:rPr>
          <w:szCs w:val="28"/>
          <w:lang w:val="pt-BR"/>
        </w:rPr>
        <w:t>HSSV.</w:t>
      </w:r>
      <w:r w:rsidR="00943B1C">
        <w:rPr>
          <w:szCs w:val="28"/>
          <w:lang w:val="it-IT"/>
        </w:rPr>
        <w:t xml:space="preserve"> Hàng năm t</w:t>
      </w:r>
      <w:r w:rsidR="00512288" w:rsidRPr="003409F0">
        <w:rPr>
          <w:szCs w:val="28"/>
          <w:lang w:val="pt-BR"/>
        </w:rPr>
        <w:t xml:space="preserve">ổ chức </w:t>
      </w:r>
      <w:r w:rsidR="00A026C2" w:rsidRPr="003409F0">
        <w:rPr>
          <w:szCs w:val="28"/>
          <w:lang w:val="pt-BR"/>
        </w:rPr>
        <w:t>cho đội ngũ CBVC, HSSV</w:t>
      </w:r>
      <w:r w:rsidR="00A026C2">
        <w:rPr>
          <w:szCs w:val="28"/>
          <w:lang w:val="pt-BR"/>
        </w:rPr>
        <w:t xml:space="preserve"> </w:t>
      </w:r>
      <w:r w:rsidR="00512288" w:rsidRPr="003409F0">
        <w:rPr>
          <w:szCs w:val="28"/>
          <w:lang w:val="pt-BR"/>
        </w:rPr>
        <w:t>ký cam kết chấ</w:t>
      </w:r>
      <w:r w:rsidR="007B5134">
        <w:rPr>
          <w:szCs w:val="28"/>
          <w:lang w:val="pt-BR"/>
        </w:rPr>
        <w:t>p hành ATGT.</w:t>
      </w:r>
    </w:p>
    <w:p w14:paraId="5519CE8D" w14:textId="77777777" w:rsidR="00512288" w:rsidRPr="003409F0" w:rsidRDefault="00512288" w:rsidP="00512288">
      <w:pPr>
        <w:shd w:val="clear" w:color="auto" w:fill="FFFFFF"/>
        <w:spacing w:line="276" w:lineRule="auto"/>
        <w:ind w:firstLine="709"/>
        <w:rPr>
          <w:b/>
          <w:szCs w:val="28"/>
          <w:lang w:val="pt-BR"/>
        </w:rPr>
      </w:pPr>
      <w:r w:rsidRPr="003409F0">
        <w:rPr>
          <w:b/>
          <w:szCs w:val="28"/>
          <w:lang w:val="pt-BR"/>
        </w:rPr>
        <w:t>3. Đánh giá thực trạng tình hình và kết quả thực hiện các quy định của pháp luật theo chức năng nhiệm vụ về việc quản lý, bảo đảm trật tự, an toàn giao thông.</w:t>
      </w:r>
    </w:p>
    <w:p w14:paraId="5A15E8D0" w14:textId="77777777" w:rsidR="00512288" w:rsidRPr="003409F0" w:rsidRDefault="00512288" w:rsidP="00512288">
      <w:pPr>
        <w:shd w:val="clear" w:color="auto" w:fill="FFFFFF"/>
        <w:spacing w:line="276" w:lineRule="auto"/>
        <w:ind w:firstLine="709"/>
        <w:rPr>
          <w:i/>
          <w:szCs w:val="28"/>
          <w:lang w:val="pt-BR"/>
        </w:rPr>
      </w:pPr>
      <w:r w:rsidRPr="003409F0">
        <w:rPr>
          <w:b/>
          <w:szCs w:val="28"/>
          <w:lang w:val="pt-BR"/>
        </w:rPr>
        <w:t xml:space="preserve">* </w:t>
      </w:r>
      <w:r w:rsidRPr="003409F0">
        <w:rPr>
          <w:i/>
          <w:szCs w:val="28"/>
          <w:lang w:val="pt-BR"/>
        </w:rPr>
        <w:t>Thực trạng và kết quả đạt được</w:t>
      </w:r>
    </w:p>
    <w:p w14:paraId="15915B7E" w14:textId="54D542BB" w:rsidR="00512288" w:rsidRPr="003409F0" w:rsidRDefault="00512288" w:rsidP="00512288">
      <w:pPr>
        <w:shd w:val="clear" w:color="auto" w:fill="FFFFFF"/>
        <w:spacing w:line="276" w:lineRule="auto"/>
        <w:ind w:firstLine="709"/>
        <w:rPr>
          <w:b/>
          <w:szCs w:val="28"/>
          <w:lang w:val="pt-BR"/>
        </w:rPr>
      </w:pPr>
      <w:r w:rsidRPr="003409F0">
        <w:rPr>
          <w:szCs w:val="28"/>
          <w:lang w:val="pt-BR"/>
        </w:rPr>
        <w:t>Với chức năng, nhiệm vụ đào tạo nghề, đào tạo lái xe và khối học sinh Bổ túc văn hóa với lượng học sinh, sinh viên và học viên hằng năm tương đối đông nên việc quản lý bảo đảm trật tự, an toàn giao thông đang có những mặt hạn chế. Tuy nhiên,</w:t>
      </w:r>
      <w:r w:rsidRPr="003409F0">
        <w:rPr>
          <w:b/>
          <w:szCs w:val="28"/>
          <w:lang w:val="pt-BR"/>
        </w:rPr>
        <w:t xml:space="preserve"> </w:t>
      </w:r>
      <w:r w:rsidRPr="003409F0">
        <w:rPr>
          <w:szCs w:val="28"/>
          <w:lang w:val="pt-BR"/>
        </w:rPr>
        <w:t xml:space="preserve">trong thời gian qua công tác đảm bảo TTATGT tiếp tục được Đảng, </w:t>
      </w:r>
      <w:r w:rsidRPr="003409F0">
        <w:rPr>
          <w:szCs w:val="28"/>
          <w:lang w:val="pt-BR"/>
        </w:rPr>
        <w:lastRenderedPageBreak/>
        <w:t>Nhà nước, Quốc hội đặc biệt quan tâm đã ban hành nhiều Chỉ thị, Nghị quyết chỉ đạo hoàn thiện hệ thống pháp luật, tăng cường các giải pháp đảm bảo TTATGT.</w:t>
      </w:r>
    </w:p>
    <w:p w14:paraId="046FA1C8" w14:textId="3606782A" w:rsidR="00512288" w:rsidRPr="003409F0" w:rsidRDefault="00512288" w:rsidP="00512288">
      <w:pPr>
        <w:shd w:val="clear" w:color="auto" w:fill="FFFFFF"/>
        <w:spacing w:line="276" w:lineRule="auto"/>
        <w:ind w:firstLine="709"/>
        <w:rPr>
          <w:szCs w:val="28"/>
          <w:lang w:val="pt-BR"/>
        </w:rPr>
      </w:pPr>
      <w:r w:rsidRPr="003409F0">
        <w:rPr>
          <w:szCs w:val="28"/>
          <w:lang w:val="pt-BR"/>
        </w:rPr>
        <w:t>Nhà trường luôn nhận được sự quan tâm chỉ đạo sát sao của các ngành, các cấp, địa phương đặc biệt là ngành giao thông, Ban ATGT tỉnh, công an thành phố; công an địa phương. Sự hỗ trợ về kinh phí của Ban ATGT trong công tác tổ chức tuyên truyền giáo dục ATGT cho CBV</w:t>
      </w:r>
      <w:r w:rsidR="00D05386" w:rsidRPr="003409F0">
        <w:rPr>
          <w:szCs w:val="28"/>
          <w:lang w:val="pt-BR"/>
        </w:rPr>
        <w:t>C</w:t>
      </w:r>
      <w:r w:rsidRPr="003409F0">
        <w:rPr>
          <w:szCs w:val="28"/>
          <w:lang w:val="pt-BR"/>
        </w:rPr>
        <w:t xml:space="preserve">, HSSV </w:t>
      </w:r>
    </w:p>
    <w:p w14:paraId="499E2130" w14:textId="5E980346" w:rsidR="00512288" w:rsidRPr="003409F0" w:rsidRDefault="00512288" w:rsidP="00512288">
      <w:pPr>
        <w:shd w:val="clear" w:color="auto" w:fill="FFFFFF"/>
        <w:spacing w:line="276" w:lineRule="auto"/>
        <w:ind w:firstLine="709"/>
        <w:rPr>
          <w:szCs w:val="28"/>
          <w:lang w:val="pt-BR"/>
        </w:rPr>
      </w:pPr>
      <w:r w:rsidRPr="003409F0">
        <w:rPr>
          <w:szCs w:val="28"/>
          <w:lang w:val="pt-BR"/>
        </w:rPr>
        <w:t xml:space="preserve">Nội dung thực hiện pháp luật trong lĩnh vực đảm bảo trật tự an toàn giao thông đường bộ từng bước được đẩy mạnh góp phần nâng cao nhận thức cho </w:t>
      </w:r>
      <w:r w:rsidR="0091183A" w:rsidRPr="003409F0">
        <w:rPr>
          <w:szCs w:val="28"/>
          <w:lang w:val="pt-BR"/>
        </w:rPr>
        <w:t>CBVC</w:t>
      </w:r>
      <w:r w:rsidRPr="003409F0">
        <w:rPr>
          <w:szCs w:val="28"/>
          <w:lang w:val="pt-BR"/>
        </w:rPr>
        <w:t xml:space="preserve">, </w:t>
      </w:r>
      <w:r w:rsidR="0091183A" w:rsidRPr="003409F0">
        <w:rPr>
          <w:szCs w:val="28"/>
          <w:lang w:val="pt-BR"/>
        </w:rPr>
        <w:t>HSSV</w:t>
      </w:r>
      <w:r w:rsidRPr="003409F0">
        <w:rPr>
          <w:szCs w:val="28"/>
          <w:lang w:val="pt-BR"/>
        </w:rPr>
        <w:t xml:space="preserve"> và người dân, nâng cao ý thức trách nhiệm của từng gia đình trong việc quản lý con em.</w:t>
      </w:r>
    </w:p>
    <w:p w14:paraId="526C1CBB" w14:textId="4AEECD98" w:rsidR="00512288" w:rsidRPr="003409F0" w:rsidRDefault="00512288" w:rsidP="00512288">
      <w:pPr>
        <w:shd w:val="clear" w:color="auto" w:fill="FFFFFF"/>
        <w:spacing w:line="276" w:lineRule="auto"/>
        <w:ind w:firstLine="709"/>
        <w:rPr>
          <w:szCs w:val="28"/>
          <w:lang w:val="pt-BR"/>
        </w:rPr>
      </w:pPr>
      <w:r w:rsidRPr="003409F0">
        <w:rPr>
          <w:szCs w:val="28"/>
          <w:lang w:val="pt-BR"/>
        </w:rPr>
        <w:t>Công an tỉnh, thành phố, địa phương và Ban ATGT</w:t>
      </w:r>
      <w:r w:rsidR="0091183A" w:rsidRPr="003409F0">
        <w:rPr>
          <w:szCs w:val="28"/>
          <w:lang w:val="pt-BR"/>
        </w:rPr>
        <w:t xml:space="preserve"> tỉ</w:t>
      </w:r>
      <w:r w:rsidRPr="003409F0">
        <w:rPr>
          <w:szCs w:val="28"/>
          <w:lang w:val="pt-BR"/>
        </w:rPr>
        <w:t xml:space="preserve">nh luôn quan tâm và chỉ đạo kịp thời. Phối hợp chặt chẽ với các ngành, đoàn thể, gia đình và toàn xã hội trong việc thực hiện pháp luật đảm bảo trật tự an toàn giao thông trong </w:t>
      </w:r>
      <w:r w:rsidR="0091183A" w:rsidRPr="003409F0">
        <w:rPr>
          <w:szCs w:val="28"/>
          <w:lang w:val="pt-BR"/>
        </w:rPr>
        <w:t>HSSV.</w:t>
      </w:r>
    </w:p>
    <w:p w14:paraId="18971A29" w14:textId="44A98A1D" w:rsidR="00512288" w:rsidRPr="003409F0" w:rsidRDefault="00512288" w:rsidP="00512288">
      <w:pPr>
        <w:shd w:val="clear" w:color="auto" w:fill="FFFFFF"/>
        <w:spacing w:line="276" w:lineRule="auto"/>
        <w:ind w:firstLine="709"/>
        <w:rPr>
          <w:szCs w:val="28"/>
          <w:lang w:val="pt-BR"/>
        </w:rPr>
      </w:pPr>
      <w:r w:rsidRPr="003409F0">
        <w:rPr>
          <w:szCs w:val="28"/>
          <w:lang w:val="pt-BR"/>
        </w:rPr>
        <w:t>Đảng ủy, Ban Giám hiệu thường xuyên quan tâm lãnh đạo, chỉ đạo về công tác đảm bảo TTATGT trong nhà trường; thực hiện tốt việc phối kết hợp với các tổ chức, đoàn thể, các cấp, các ngành trong công tác tuyên truyền giáo dục về văn hóa ứng xử trong tham gia giao thông, pháp luật về ATGT, qua đó nâng cao ý thức chấp hành, trong đội ngũ CBV</w:t>
      </w:r>
      <w:r w:rsidR="0091183A" w:rsidRPr="003409F0">
        <w:rPr>
          <w:szCs w:val="28"/>
          <w:lang w:val="pt-BR"/>
        </w:rPr>
        <w:t>C</w:t>
      </w:r>
      <w:r w:rsidRPr="003409F0">
        <w:rPr>
          <w:szCs w:val="28"/>
          <w:lang w:val="pt-BR"/>
        </w:rPr>
        <w:t>, HSSV nhà trường.</w:t>
      </w:r>
    </w:p>
    <w:p w14:paraId="77D363C5" w14:textId="5C70D078" w:rsidR="00512288" w:rsidRPr="003409F0" w:rsidRDefault="00512288" w:rsidP="00355097">
      <w:pPr>
        <w:shd w:val="clear" w:color="auto" w:fill="FFFFFF"/>
        <w:spacing w:line="276" w:lineRule="auto"/>
        <w:ind w:firstLine="709"/>
        <w:rPr>
          <w:i/>
          <w:szCs w:val="28"/>
          <w:lang w:val="pt-BR"/>
        </w:rPr>
      </w:pPr>
      <w:r w:rsidRPr="003409F0">
        <w:rPr>
          <w:b/>
          <w:szCs w:val="28"/>
          <w:lang w:val="pt-BR"/>
        </w:rPr>
        <w:t xml:space="preserve">* </w:t>
      </w:r>
      <w:r w:rsidRPr="003409F0">
        <w:rPr>
          <w:i/>
          <w:szCs w:val="28"/>
          <w:lang w:val="pt-BR"/>
        </w:rPr>
        <w:t>Kết quả đưa tiêu chí ATGT vào đánh giá xếp loại thi đua đối với CBV</w:t>
      </w:r>
      <w:r w:rsidR="00B337D2" w:rsidRPr="003409F0">
        <w:rPr>
          <w:i/>
          <w:szCs w:val="28"/>
          <w:lang w:val="pt-BR"/>
        </w:rPr>
        <w:t>C</w:t>
      </w:r>
      <w:r w:rsidRPr="003409F0">
        <w:rPr>
          <w:i/>
          <w:szCs w:val="28"/>
          <w:lang w:val="pt-BR"/>
        </w:rPr>
        <w:t xml:space="preserve"> và HSSV</w:t>
      </w:r>
    </w:p>
    <w:p w14:paraId="03A76459" w14:textId="669AC275" w:rsidR="00512288" w:rsidRPr="003409F0" w:rsidRDefault="00512288" w:rsidP="00512288">
      <w:pPr>
        <w:shd w:val="clear" w:color="auto" w:fill="FFFFFF"/>
        <w:spacing w:line="276" w:lineRule="auto"/>
        <w:ind w:firstLine="709"/>
        <w:rPr>
          <w:szCs w:val="28"/>
          <w:lang w:val="pt-BR"/>
        </w:rPr>
      </w:pPr>
      <w:r w:rsidRPr="003409F0">
        <w:rPr>
          <w:szCs w:val="28"/>
          <w:lang w:val="pt-BR"/>
        </w:rPr>
        <w:t>Trong Quy chế đánh giá xếp loại chất lượng CBVC, nhà trường đã đưa tiêu chí chấp hành trật tự ATGT vào một trong những nội dung đánh giá xếp loại hàng tháng và cuối năm học; Quy chế Thi đua, khen thưởng cũng đánh giá, xếp loại đối với tiêu chí chấp hành trật tự ATGT. Trường hợ</w:t>
      </w:r>
      <w:r w:rsidR="00B337D2" w:rsidRPr="003409F0">
        <w:rPr>
          <w:szCs w:val="28"/>
          <w:lang w:val="pt-BR"/>
        </w:rPr>
        <w:t>p CB</w:t>
      </w:r>
      <w:r w:rsidRPr="003409F0">
        <w:rPr>
          <w:szCs w:val="28"/>
          <w:lang w:val="pt-BR"/>
        </w:rPr>
        <w:t>V</w:t>
      </w:r>
      <w:r w:rsidR="00B337D2" w:rsidRPr="003409F0">
        <w:rPr>
          <w:szCs w:val="28"/>
          <w:lang w:val="pt-BR"/>
        </w:rPr>
        <w:t>C</w:t>
      </w:r>
      <w:r w:rsidRPr="003409F0">
        <w:rPr>
          <w:szCs w:val="28"/>
          <w:lang w:val="pt-BR"/>
        </w:rPr>
        <w:t xml:space="preserve"> vi phạm TTATGT có văn bản của cơ quan Công an xác nhận sẽ bị hạ bậc thi đua hàng tháng</w:t>
      </w:r>
      <w:r w:rsidR="00B337D2" w:rsidRPr="003409F0">
        <w:rPr>
          <w:szCs w:val="28"/>
          <w:lang w:val="pt-BR"/>
        </w:rPr>
        <w:t xml:space="preserve"> và</w:t>
      </w:r>
      <w:r w:rsidRPr="003409F0">
        <w:rPr>
          <w:szCs w:val="28"/>
          <w:lang w:val="pt-BR"/>
        </w:rPr>
        <w:t xml:space="preserve"> cuối năm học. Quy chế Học sinh sinh viên cũng quy định, nếu HSSV vi phạm TTATGT sẽ bị hạ hạnh kiểm cuối kỳ, cuối năm.</w:t>
      </w:r>
    </w:p>
    <w:p w14:paraId="47C14D79" w14:textId="77777777" w:rsidR="00512288" w:rsidRPr="003409F0" w:rsidRDefault="00512288" w:rsidP="00512288">
      <w:pPr>
        <w:shd w:val="clear" w:color="auto" w:fill="FFFFFF"/>
        <w:spacing w:line="276" w:lineRule="auto"/>
        <w:ind w:firstLine="709"/>
        <w:rPr>
          <w:szCs w:val="28"/>
        </w:rPr>
      </w:pPr>
      <w:r w:rsidRPr="003409F0">
        <w:rPr>
          <w:i/>
          <w:szCs w:val="28"/>
          <w:lang w:val="pt-BR"/>
        </w:rPr>
        <w:t xml:space="preserve"> </w:t>
      </w:r>
      <w:r w:rsidRPr="003409F0">
        <w:rPr>
          <w:i/>
          <w:szCs w:val="28"/>
        </w:rPr>
        <w:t>* Công tác đào tạo lái xe</w:t>
      </w:r>
      <w:r w:rsidRPr="003409F0">
        <w:rPr>
          <w:szCs w:val="28"/>
        </w:rPr>
        <w:t xml:space="preserve">: </w:t>
      </w:r>
    </w:p>
    <w:p w14:paraId="5DC5FC10" w14:textId="248153ED" w:rsidR="00512288" w:rsidRPr="003409F0" w:rsidRDefault="00512288" w:rsidP="00512288">
      <w:pPr>
        <w:shd w:val="clear" w:color="auto" w:fill="FFFFFF"/>
        <w:spacing w:line="276" w:lineRule="auto"/>
        <w:ind w:firstLine="709"/>
        <w:rPr>
          <w:szCs w:val="28"/>
          <w:lang w:val="pt-BR"/>
        </w:rPr>
      </w:pPr>
      <w:r w:rsidRPr="003409F0">
        <w:rPr>
          <w:szCs w:val="28"/>
        </w:rPr>
        <w:t>Thời gian qua, công tác tuyển sinh đào tạo, sát hạch lái xe  được quan tâm, kịp thời triển khai các chỉ đạo của Bộ Giao thông vận tải, Cục Đường bộ Việt Nam,</w:t>
      </w:r>
      <w:r w:rsidRPr="003409F0">
        <w:rPr>
          <w:szCs w:val="28"/>
          <w:lang w:val="vi-VN"/>
        </w:rPr>
        <w:t xml:space="preserve"> ứng dụng công nghệ thông tin vào công tác quản lý </w:t>
      </w:r>
      <w:r w:rsidRPr="003409F0">
        <w:rPr>
          <w:szCs w:val="28"/>
        </w:rPr>
        <w:t xml:space="preserve">đào tạo, </w:t>
      </w:r>
      <w:r w:rsidRPr="003409F0">
        <w:rPr>
          <w:szCs w:val="28"/>
          <w:lang w:val="vi-VN"/>
        </w:rPr>
        <w:t xml:space="preserve">sát </w:t>
      </w:r>
      <w:r w:rsidRPr="003409F0">
        <w:rPr>
          <w:szCs w:val="28"/>
        </w:rPr>
        <w:t>hạch</w:t>
      </w:r>
      <w:r w:rsidRPr="003409F0">
        <w:rPr>
          <w:szCs w:val="28"/>
          <w:lang w:val="vi-VN"/>
        </w:rPr>
        <w:t>, bảo đảm</w:t>
      </w:r>
      <w:r w:rsidRPr="003409F0">
        <w:rPr>
          <w:szCs w:val="28"/>
        </w:rPr>
        <w:t xml:space="preserve"> chất lượng đào tạo lái xe.</w:t>
      </w:r>
    </w:p>
    <w:p w14:paraId="0F63DB3D" w14:textId="0630B0FB" w:rsidR="00512288" w:rsidRPr="003409F0" w:rsidRDefault="00F8305E" w:rsidP="00F8305E">
      <w:pPr>
        <w:tabs>
          <w:tab w:val="left" w:pos="709"/>
        </w:tabs>
        <w:spacing w:line="276" w:lineRule="auto"/>
        <w:ind w:firstLine="0"/>
        <w:rPr>
          <w:rFonts w:eastAsia="SimSun"/>
          <w:b/>
          <w:spacing w:val="-4"/>
          <w:kern w:val="16"/>
          <w:position w:val="-2"/>
          <w:szCs w:val="28"/>
          <w:lang w:eastAsia="vi-VN"/>
        </w:rPr>
      </w:pPr>
      <w:r w:rsidRPr="003409F0">
        <w:rPr>
          <w:rFonts w:eastAsia="SimSun"/>
          <w:b/>
          <w:spacing w:val="-4"/>
          <w:kern w:val="16"/>
          <w:position w:val="-2"/>
          <w:szCs w:val="28"/>
          <w:lang w:val="vi-VN" w:eastAsia="vi-VN"/>
        </w:rPr>
        <w:tab/>
      </w:r>
      <w:r w:rsidR="00512288" w:rsidRPr="003409F0">
        <w:rPr>
          <w:rFonts w:eastAsia="SimSun"/>
          <w:b/>
          <w:spacing w:val="-4"/>
          <w:kern w:val="16"/>
          <w:position w:val="-2"/>
          <w:szCs w:val="28"/>
          <w:lang w:eastAsia="vi-VN"/>
        </w:rPr>
        <w:t xml:space="preserve">  4. Khó khăn, vướng mắc trong phối hợp đảm bảo trật tự, an toàn giao thông; tồn tại, hạn chế và nguyên nhân</w:t>
      </w:r>
    </w:p>
    <w:p w14:paraId="04DE7C72" w14:textId="575E2556" w:rsidR="00512288" w:rsidRPr="003409F0" w:rsidRDefault="00512288" w:rsidP="00512288">
      <w:pPr>
        <w:tabs>
          <w:tab w:val="left" w:pos="709"/>
        </w:tabs>
        <w:spacing w:line="276" w:lineRule="auto"/>
        <w:rPr>
          <w:rFonts w:eastAsia="SimSun"/>
          <w:i/>
          <w:spacing w:val="-4"/>
          <w:kern w:val="16"/>
          <w:position w:val="-2"/>
          <w:szCs w:val="28"/>
          <w:lang w:eastAsia="vi-VN"/>
        </w:rPr>
      </w:pPr>
      <w:r w:rsidRPr="003409F0">
        <w:rPr>
          <w:rFonts w:eastAsia="SimSun"/>
          <w:b/>
          <w:spacing w:val="-4"/>
          <w:kern w:val="16"/>
          <w:position w:val="-2"/>
          <w:szCs w:val="28"/>
          <w:lang w:eastAsia="vi-VN"/>
        </w:rPr>
        <w:t xml:space="preserve">  </w:t>
      </w:r>
      <w:r w:rsidRPr="003409F0">
        <w:rPr>
          <w:rFonts w:eastAsia="SimSun"/>
          <w:i/>
          <w:spacing w:val="-4"/>
          <w:kern w:val="16"/>
          <w:position w:val="-2"/>
          <w:szCs w:val="28"/>
          <w:lang w:eastAsia="vi-VN"/>
        </w:rPr>
        <w:t>* Khó khăn, vướng mắc, hạn chế:</w:t>
      </w:r>
    </w:p>
    <w:p w14:paraId="6658C740" w14:textId="77777777" w:rsidR="00512288" w:rsidRPr="003409F0" w:rsidRDefault="00512288" w:rsidP="00512288">
      <w:pPr>
        <w:spacing w:line="276" w:lineRule="auto"/>
        <w:ind w:firstLine="510"/>
        <w:rPr>
          <w:rFonts w:eastAsia="Calibri"/>
          <w:kern w:val="0"/>
          <w:szCs w:val="28"/>
          <w:lang w:eastAsia="ja-JP"/>
        </w:rPr>
      </w:pPr>
      <w:r w:rsidRPr="003409F0">
        <w:rPr>
          <w:rFonts w:eastAsia="Calibri"/>
          <w:szCs w:val="28"/>
        </w:rPr>
        <w:t xml:space="preserve">    - Việc ban hành văn bản quy phạm pháp luật quy định chi tiết, hướng dẫn thi hành các luật có liên quan về bảo đảm trật tự, an toàn giao thông: </w:t>
      </w:r>
      <w:r w:rsidRPr="003409F0">
        <w:rPr>
          <w:rFonts w:eastAsia="Calibri"/>
          <w:szCs w:val="28"/>
          <w:lang w:val="pt-BR"/>
        </w:rPr>
        <w:t xml:space="preserve">Nội dung, hình thức, trình tự, thủ tục và thẩm quyền ban hành đa số văn bản hướng dẫn thi </w:t>
      </w:r>
      <w:r w:rsidRPr="003409F0">
        <w:rPr>
          <w:rFonts w:eastAsia="Calibri"/>
          <w:szCs w:val="28"/>
          <w:lang w:val="pt-BR"/>
        </w:rPr>
        <w:lastRenderedPageBreak/>
        <w:t>hành các đạo luật về lĩnh vực giao thông cơ bản phù hợp với quy định của pháp luật</w:t>
      </w:r>
      <w:r w:rsidRPr="003409F0">
        <w:rPr>
          <w:rFonts w:eastAsia="Calibri"/>
          <w:i/>
          <w:iCs/>
          <w:szCs w:val="28"/>
          <w:lang w:val="pt-BR"/>
        </w:rPr>
        <w:t>.</w:t>
      </w:r>
      <w:r w:rsidRPr="003409F0">
        <w:rPr>
          <w:rFonts w:eastAsia="Calibri"/>
          <w:iCs/>
          <w:szCs w:val="28"/>
          <w:lang w:val="pt-BR"/>
        </w:rPr>
        <w:t xml:space="preserve"> Tuy nhiên việc ban hành các văn bản quy phạm pháp luật có lúc còn chậm so với thực tế việc thi hành Luật, Nghị định, Thông tư.</w:t>
      </w:r>
    </w:p>
    <w:p w14:paraId="76E0D809" w14:textId="77777777" w:rsidR="00512288" w:rsidRPr="003409F0" w:rsidRDefault="00512288" w:rsidP="00512288">
      <w:pPr>
        <w:tabs>
          <w:tab w:val="left" w:pos="709"/>
        </w:tabs>
        <w:spacing w:line="276" w:lineRule="auto"/>
        <w:ind w:firstLine="567"/>
        <w:rPr>
          <w:rFonts w:eastAsia="SimSun"/>
          <w:spacing w:val="-4"/>
          <w:kern w:val="16"/>
          <w:position w:val="-2"/>
          <w:szCs w:val="28"/>
          <w:lang w:eastAsia="vi-VN"/>
        </w:rPr>
      </w:pPr>
      <w:r w:rsidRPr="003409F0">
        <w:rPr>
          <w:rFonts w:eastAsia="Calibri"/>
          <w:bCs/>
          <w:szCs w:val="28"/>
        </w:rPr>
        <w:t xml:space="preserve">   - Ý thức chấp hành các quy định về ATGT của một số người tham gia giao thông còn thấp, mang tính đối phó; các vụ TNGT xảy ra phần lớn đều do chủ quan, điều khiển phương tiện khi đã sử dụng rượu, bia, không làm chủ tốc độ, đi không đúng phần đường, tránh vượt không đúng quy định...</w:t>
      </w:r>
      <w:r w:rsidRPr="003409F0">
        <w:rPr>
          <w:rFonts w:eastAsia="SimSun"/>
          <w:spacing w:val="-4"/>
          <w:kern w:val="16"/>
          <w:position w:val="-2"/>
          <w:szCs w:val="28"/>
          <w:lang w:eastAsia="vi-VN"/>
        </w:rPr>
        <w:t xml:space="preserve"> </w:t>
      </w:r>
    </w:p>
    <w:p w14:paraId="2ACCBFCA" w14:textId="0947C565" w:rsidR="00512288" w:rsidRPr="003409F0" w:rsidRDefault="00512288" w:rsidP="00512288">
      <w:pPr>
        <w:tabs>
          <w:tab w:val="left" w:pos="709"/>
        </w:tabs>
        <w:spacing w:line="276" w:lineRule="auto"/>
        <w:ind w:firstLine="567"/>
        <w:rPr>
          <w:rFonts w:eastAsia="SimSun"/>
          <w:spacing w:val="-4"/>
          <w:kern w:val="16"/>
          <w:position w:val="-2"/>
          <w:szCs w:val="28"/>
          <w:lang w:eastAsia="vi-VN"/>
        </w:rPr>
      </w:pPr>
      <w:r w:rsidRPr="003409F0">
        <w:rPr>
          <w:rFonts w:eastAsia="SimSun"/>
          <w:spacing w:val="-4"/>
          <w:kern w:val="16"/>
          <w:position w:val="-2"/>
          <w:szCs w:val="28"/>
          <w:lang w:eastAsia="vi-VN"/>
        </w:rPr>
        <w:t xml:space="preserve">   - Công tác tuyên truyền phổ biến giáo dục pháp luật về TTATGT còn nặng về hình thức, tác động chưa đủ mạnh tới nhận thức của học sinh, sinh viên và người dân trong việc tự giác chấp hành nghiêm luật Giao thông đường bộ cũng như ứng xử và văn hóa trong tham gia gia</w:t>
      </w:r>
      <w:r w:rsidR="00B337D2" w:rsidRPr="003409F0">
        <w:rPr>
          <w:rFonts w:eastAsia="SimSun"/>
          <w:spacing w:val="-4"/>
          <w:kern w:val="16"/>
          <w:position w:val="-2"/>
          <w:szCs w:val="28"/>
          <w:lang w:eastAsia="vi-VN"/>
        </w:rPr>
        <w:t>o thông.</w:t>
      </w:r>
    </w:p>
    <w:p w14:paraId="0BE67F3A" w14:textId="17C17D1C" w:rsidR="00512288" w:rsidRPr="003409F0" w:rsidRDefault="00512288" w:rsidP="00512288">
      <w:pPr>
        <w:shd w:val="clear" w:color="auto" w:fill="FFFFFF"/>
        <w:spacing w:line="276" w:lineRule="auto"/>
        <w:ind w:firstLine="709"/>
        <w:rPr>
          <w:rFonts w:eastAsia="MS Mincho"/>
          <w:b/>
          <w:kern w:val="0"/>
          <w:szCs w:val="28"/>
          <w:lang w:val="pt-BR" w:eastAsia="ja-JP"/>
        </w:rPr>
      </w:pPr>
      <w:r w:rsidRPr="003409F0">
        <w:rPr>
          <w:szCs w:val="28"/>
          <w:lang w:val="pt-BR"/>
        </w:rPr>
        <w:t xml:space="preserve"> - Số lượ</w:t>
      </w:r>
      <w:r w:rsidR="000C6B38" w:rsidRPr="003409F0">
        <w:rPr>
          <w:szCs w:val="28"/>
          <w:lang w:val="pt-BR"/>
        </w:rPr>
        <w:t xml:space="preserve">ng </w:t>
      </w:r>
      <w:r w:rsidRPr="003409F0">
        <w:rPr>
          <w:szCs w:val="28"/>
          <w:lang w:val="pt-BR"/>
        </w:rPr>
        <w:t>HSSV đông (2 cơ sở) nhưng nguồn kinh phí được cấp hạn hẹp do đó các hình thức tuyên truyền về TTATGT còn đơn điệu;</w:t>
      </w:r>
    </w:p>
    <w:p w14:paraId="24AB9B8E" w14:textId="77777777" w:rsidR="00512288" w:rsidRPr="003409F0" w:rsidRDefault="00512288" w:rsidP="00512288">
      <w:pPr>
        <w:tabs>
          <w:tab w:val="left" w:pos="709"/>
        </w:tabs>
        <w:spacing w:line="276" w:lineRule="auto"/>
        <w:ind w:firstLine="567"/>
        <w:rPr>
          <w:rFonts w:eastAsia="Calibri"/>
          <w:bCs/>
          <w:szCs w:val="28"/>
        </w:rPr>
      </w:pPr>
      <w:r w:rsidRPr="003409F0">
        <w:rPr>
          <w:rFonts w:eastAsia="SimSun"/>
          <w:spacing w:val="-4"/>
          <w:kern w:val="16"/>
          <w:position w:val="-2"/>
          <w:szCs w:val="28"/>
          <w:lang w:eastAsia="vi-VN"/>
        </w:rPr>
        <w:t xml:space="preserve">   - Đối tượng là học sinh, sinh viên vi phạm nhiều nhưng chưa có chế tài đủ mạnh và răn đe để đối tượng này có ý thức hơn trong việc chấp hành và đảm bảo trật tự an toàn giao thông .</w:t>
      </w:r>
    </w:p>
    <w:p w14:paraId="667B5500" w14:textId="77777777" w:rsidR="00512288" w:rsidRPr="003409F0" w:rsidRDefault="00512288" w:rsidP="00512288">
      <w:pPr>
        <w:spacing w:line="276" w:lineRule="auto"/>
        <w:ind w:firstLine="510"/>
        <w:rPr>
          <w:rFonts w:eastAsia="MS Mincho"/>
          <w:szCs w:val="28"/>
        </w:rPr>
      </w:pPr>
      <w:r w:rsidRPr="003409F0">
        <w:rPr>
          <w:szCs w:val="28"/>
        </w:rPr>
        <w:t xml:space="preserve">   - Về công tác đào tạo lái xe có một số nội dung không phù hợp nhưng chậm được sửa đổi như: Thời gian đào tạo môn cấu tạo và sửa chữa thông thường (18 giờ), với thời lượng này người học không đủ thời gian để hiểu vấn đề chưa nói đến sửa chữa; mặt khác xã hội ngày càng chuyên môn hóa nên việc này đã có các đơn vị dịch vụ đảm nhận. Môn nghiệp vụ vận tải (16 giờ) và môn Đạo đức văn hóa giao thông có nhiều nội dung trùng môn pháp luật giao thông đường bộ,…</w:t>
      </w:r>
    </w:p>
    <w:p w14:paraId="2478C69B" w14:textId="5CAC65AC" w:rsidR="00512288" w:rsidRPr="003409F0" w:rsidRDefault="00512288" w:rsidP="00772BD2">
      <w:pPr>
        <w:spacing w:line="276" w:lineRule="auto"/>
        <w:ind w:firstLine="510"/>
        <w:rPr>
          <w:rFonts w:eastAsia="SimSun"/>
          <w:i/>
          <w:spacing w:val="-4"/>
          <w:kern w:val="16"/>
          <w:position w:val="-2"/>
          <w:szCs w:val="28"/>
          <w:lang w:eastAsia="vi-VN"/>
        </w:rPr>
      </w:pPr>
      <w:r w:rsidRPr="003409F0">
        <w:rPr>
          <w:szCs w:val="28"/>
        </w:rPr>
        <w:t xml:space="preserve">  - Việc học lái xe trên cabin điện tử không thực tế, hiệu quả không cao và rất tốn kém gây lãng phí trong việc đầu tư thiết bị giảng dạy, làm tăng học phí cho người học. </w:t>
      </w:r>
    </w:p>
    <w:p w14:paraId="4867E779" w14:textId="77777777" w:rsidR="00512288" w:rsidRPr="003409F0" w:rsidRDefault="00512288" w:rsidP="00512288">
      <w:pPr>
        <w:tabs>
          <w:tab w:val="left" w:pos="709"/>
        </w:tabs>
        <w:spacing w:line="276" w:lineRule="auto"/>
        <w:ind w:firstLine="567"/>
        <w:rPr>
          <w:rFonts w:eastAsia="SimSun"/>
          <w:i/>
          <w:spacing w:val="-4"/>
          <w:kern w:val="16"/>
          <w:position w:val="-2"/>
          <w:szCs w:val="28"/>
          <w:lang w:eastAsia="vi-VN"/>
        </w:rPr>
      </w:pPr>
      <w:r w:rsidRPr="003409F0">
        <w:rPr>
          <w:rFonts w:eastAsia="SimSun"/>
          <w:spacing w:val="-4"/>
          <w:kern w:val="16"/>
          <w:position w:val="-2"/>
          <w:szCs w:val="28"/>
          <w:lang w:eastAsia="vi-VN"/>
        </w:rPr>
        <w:t xml:space="preserve">    </w:t>
      </w:r>
      <w:r w:rsidRPr="003409F0">
        <w:rPr>
          <w:rFonts w:eastAsia="SimSun"/>
          <w:i/>
          <w:spacing w:val="-4"/>
          <w:kern w:val="16"/>
          <w:position w:val="-2"/>
          <w:szCs w:val="28"/>
          <w:lang w:eastAsia="vi-VN"/>
        </w:rPr>
        <w:t>* Nguyên nhân:</w:t>
      </w:r>
    </w:p>
    <w:p w14:paraId="5527EB84" w14:textId="7F7DD3F0" w:rsidR="00512288" w:rsidRPr="003409F0" w:rsidRDefault="00512288" w:rsidP="00512288">
      <w:pPr>
        <w:shd w:val="clear" w:color="auto" w:fill="FFFFFF"/>
        <w:spacing w:line="276" w:lineRule="auto"/>
        <w:ind w:firstLine="709"/>
        <w:rPr>
          <w:rFonts w:eastAsia="MS Mincho"/>
          <w:kern w:val="0"/>
          <w:szCs w:val="28"/>
          <w:lang w:val="pt-BR" w:eastAsia="ja-JP"/>
        </w:rPr>
      </w:pPr>
      <w:r w:rsidRPr="003409F0">
        <w:rPr>
          <w:szCs w:val="28"/>
          <w:lang w:val="pt-BR"/>
        </w:rPr>
        <w:t xml:space="preserve"> - Ý thức chấp hành luật Giao thông đường bộ của một số bộ phận còn kém, thiếu văn hóa giao</w:t>
      </w:r>
      <w:r w:rsidR="00881AC6" w:rsidRPr="003409F0">
        <w:rPr>
          <w:szCs w:val="28"/>
          <w:lang w:val="pt-BR"/>
        </w:rPr>
        <w:t xml:space="preserve"> thông khi tham gia giao thông.</w:t>
      </w:r>
    </w:p>
    <w:p w14:paraId="778309A1" w14:textId="4233B797" w:rsidR="00512288" w:rsidRPr="003409F0" w:rsidRDefault="00512288" w:rsidP="00512288">
      <w:pPr>
        <w:shd w:val="clear" w:color="auto" w:fill="FFFFFF"/>
        <w:spacing w:line="276" w:lineRule="auto"/>
        <w:ind w:firstLine="709"/>
        <w:rPr>
          <w:szCs w:val="28"/>
          <w:lang w:val="pt-BR"/>
        </w:rPr>
      </w:pPr>
      <w:r w:rsidRPr="003409F0">
        <w:rPr>
          <w:szCs w:val="28"/>
          <w:lang w:val="pt-BR"/>
        </w:rPr>
        <w:t xml:space="preserve"> - Việc xây dựng và ban hành một số văn bản quy phạm pháp luật về trật tự an toàn giao thông đường bộ đang tồn tại một số bất cập, việc bổ sung, sữa đổi nhiều quy định chưa sát với thực tế, thiếu tính ổn đị</w:t>
      </w:r>
      <w:r w:rsidR="00881AC6" w:rsidRPr="003409F0">
        <w:rPr>
          <w:szCs w:val="28"/>
          <w:lang w:val="pt-BR"/>
        </w:rPr>
        <w:t>nh.</w:t>
      </w:r>
    </w:p>
    <w:p w14:paraId="79156E28" w14:textId="77777777" w:rsidR="00512288" w:rsidRPr="003409F0" w:rsidRDefault="00512288" w:rsidP="00512288">
      <w:pPr>
        <w:shd w:val="clear" w:color="auto" w:fill="FFFFFF"/>
        <w:spacing w:line="276" w:lineRule="auto"/>
        <w:ind w:firstLine="709"/>
        <w:rPr>
          <w:szCs w:val="28"/>
          <w:lang w:val="pt-BR"/>
        </w:rPr>
      </w:pPr>
      <w:r w:rsidRPr="003409F0">
        <w:rPr>
          <w:szCs w:val="28"/>
          <w:lang w:val="pt-BR"/>
        </w:rPr>
        <w:t xml:space="preserve"> - Công tác tuyên truyền, phổ biến, giáo dục pháp luật về đảm bảo trật tự an toàn giao thông còn hạn chế chưa có chiều sâu.</w:t>
      </w:r>
    </w:p>
    <w:p w14:paraId="462FDA5C" w14:textId="2A5038AE" w:rsidR="00512288" w:rsidRPr="003409F0" w:rsidRDefault="00512288" w:rsidP="00B30F57">
      <w:pPr>
        <w:spacing w:line="276" w:lineRule="auto"/>
        <w:ind w:firstLine="709"/>
        <w:rPr>
          <w:i/>
          <w:szCs w:val="28"/>
          <w:lang w:val="pt-BR"/>
        </w:rPr>
      </w:pPr>
      <w:r w:rsidRPr="003409F0">
        <w:rPr>
          <w:b/>
          <w:szCs w:val="28"/>
          <w:lang w:val="pt-BR"/>
        </w:rPr>
        <w:t xml:space="preserve"> * </w:t>
      </w:r>
      <w:r w:rsidRPr="003409F0">
        <w:rPr>
          <w:i/>
          <w:szCs w:val="28"/>
          <w:lang w:val="pt-BR"/>
        </w:rPr>
        <w:t>Phương hướng nhiệm vụ:</w:t>
      </w:r>
    </w:p>
    <w:p w14:paraId="34D8CF91" w14:textId="105E6684" w:rsidR="00512288" w:rsidRPr="003409F0" w:rsidRDefault="00512288" w:rsidP="00B30F57">
      <w:pPr>
        <w:spacing w:line="276" w:lineRule="auto"/>
        <w:ind w:firstLine="709"/>
        <w:rPr>
          <w:szCs w:val="28"/>
          <w:lang w:val="pt-BR"/>
        </w:rPr>
      </w:pPr>
      <w:r w:rsidRPr="003409F0">
        <w:rPr>
          <w:szCs w:val="28"/>
          <w:lang w:val="pt-BR"/>
        </w:rPr>
        <w:t xml:space="preserve">- Tiếp tục triển khai thực hiện có hiệu quả các văn bản chỉ đạo các cấp, các ngành trong công tác đảm bảo TTATGT; chỉ đạo các đơn vị trực thuộc, các tổ chức đoàn thể trong nhà trường tuyên truyền thực hiện tốt công tác đảm bảo TTATGT; </w:t>
      </w:r>
      <w:r w:rsidRPr="003409F0">
        <w:rPr>
          <w:szCs w:val="28"/>
          <w:lang w:val="pt-BR"/>
        </w:rPr>
        <w:lastRenderedPageBreak/>
        <w:t>xử lý các trường hợp vi phạm theo quy chế, quy định của nhà trường kết hợp với công tác tuyên truyền, giáo dục nâng cao ý thức chấp hành Luậ</w:t>
      </w:r>
      <w:r w:rsidR="000A7FA3" w:rsidRPr="003409F0">
        <w:rPr>
          <w:szCs w:val="28"/>
          <w:lang w:val="pt-BR"/>
        </w:rPr>
        <w:t>t giao thông.</w:t>
      </w:r>
    </w:p>
    <w:p w14:paraId="7C9FC6D6" w14:textId="062F5818" w:rsidR="00512288" w:rsidRPr="003409F0" w:rsidRDefault="00512288" w:rsidP="0072095F">
      <w:pPr>
        <w:spacing w:line="276" w:lineRule="auto"/>
        <w:ind w:firstLine="709"/>
        <w:rPr>
          <w:szCs w:val="28"/>
          <w:lang w:val="pt-BR"/>
        </w:rPr>
      </w:pPr>
      <w:r w:rsidRPr="003409F0">
        <w:rPr>
          <w:szCs w:val="28"/>
          <w:lang w:val="pt-BR"/>
        </w:rPr>
        <w:t xml:space="preserve"> - Tăng cường phối hợp với các cơ quan chức năng (Ban An toàn giao thông tỉnh, Phòng Cảnh sát giao thông tỉnh, Công an thành phố) tổ chức các buổi chuyên đề, tọa đàm tuyên truyền giáo dục CBV</w:t>
      </w:r>
      <w:r w:rsidR="000A7FA3" w:rsidRPr="003409F0">
        <w:rPr>
          <w:szCs w:val="28"/>
          <w:lang w:val="pt-BR"/>
        </w:rPr>
        <w:t>C</w:t>
      </w:r>
      <w:r w:rsidRPr="003409F0">
        <w:rPr>
          <w:szCs w:val="28"/>
          <w:lang w:val="pt-BR"/>
        </w:rPr>
        <w:t>, HSSV của nhà trường về việc chấp hành pháp luật về trật tự</w:t>
      </w:r>
      <w:r w:rsidR="000A7FA3" w:rsidRPr="003409F0">
        <w:rPr>
          <w:szCs w:val="28"/>
          <w:lang w:val="pt-BR"/>
        </w:rPr>
        <w:t xml:space="preserve"> ATGT.</w:t>
      </w:r>
    </w:p>
    <w:p w14:paraId="189C05CB" w14:textId="4DAC4F5B" w:rsidR="00512288" w:rsidRPr="003409F0" w:rsidRDefault="00512288" w:rsidP="00512288">
      <w:pPr>
        <w:spacing w:line="276" w:lineRule="auto"/>
        <w:rPr>
          <w:szCs w:val="28"/>
          <w:lang w:val="pt-BR"/>
        </w:rPr>
      </w:pPr>
      <w:r w:rsidRPr="003409F0">
        <w:rPr>
          <w:szCs w:val="28"/>
          <w:lang w:val="pt-BR"/>
        </w:rPr>
        <w:t>- Phối hợp với các tổ chức, đoàn thể, phụ huynh học sinh trong giáo dục, nhắc nhở học sinh chấp hành luật giao thông, văn hóa ứng xử khi tham gia giao thông đường bộ</w:t>
      </w:r>
      <w:r w:rsidR="000A7FA3" w:rsidRPr="003409F0">
        <w:rPr>
          <w:szCs w:val="28"/>
          <w:lang w:val="pt-BR"/>
        </w:rPr>
        <w:t>.</w:t>
      </w:r>
    </w:p>
    <w:p w14:paraId="3496EE93" w14:textId="4FD6E195" w:rsidR="00512288" w:rsidRPr="003409F0" w:rsidRDefault="00512288" w:rsidP="00512288">
      <w:pPr>
        <w:spacing w:line="276" w:lineRule="auto"/>
        <w:rPr>
          <w:szCs w:val="28"/>
          <w:lang w:val="pt-BR"/>
        </w:rPr>
      </w:pPr>
      <w:r w:rsidRPr="003409F0">
        <w:rPr>
          <w:szCs w:val="28"/>
          <w:lang w:val="pt-BR"/>
        </w:rPr>
        <w:t>- Tiếp tục tổ chức ký cam kết việc chấp hành ATGT trong CBV</w:t>
      </w:r>
      <w:r w:rsidR="000A7FA3" w:rsidRPr="003409F0">
        <w:rPr>
          <w:szCs w:val="28"/>
          <w:lang w:val="pt-BR"/>
        </w:rPr>
        <w:t>C</w:t>
      </w:r>
      <w:r w:rsidRPr="003409F0">
        <w:rPr>
          <w:szCs w:val="28"/>
          <w:lang w:val="pt-BR"/>
        </w:rPr>
        <w:t>, HSSV nhà trường.</w:t>
      </w:r>
    </w:p>
    <w:p w14:paraId="1D4B4F3A" w14:textId="3DC58D69" w:rsidR="00512288" w:rsidRPr="003409F0" w:rsidRDefault="00512288" w:rsidP="00512288">
      <w:pPr>
        <w:pStyle w:val="NormalWeb"/>
        <w:shd w:val="clear" w:color="auto" w:fill="FFFFFF"/>
        <w:spacing w:before="0" w:beforeAutospacing="0" w:after="0" w:afterAutospacing="0" w:line="276" w:lineRule="auto"/>
        <w:rPr>
          <w:rStyle w:val="Strong"/>
        </w:rPr>
      </w:pPr>
      <w:r w:rsidRPr="003409F0">
        <w:rPr>
          <w:sz w:val="28"/>
          <w:szCs w:val="28"/>
        </w:rPr>
        <w:t xml:space="preserve">    </w:t>
      </w:r>
      <w:r w:rsidRPr="003409F0">
        <w:rPr>
          <w:rStyle w:val="Strong"/>
          <w:sz w:val="28"/>
          <w:szCs w:val="28"/>
        </w:rPr>
        <w:t xml:space="preserve">      5. </w:t>
      </w:r>
      <w:r w:rsidR="00EF6D08" w:rsidRPr="003409F0">
        <w:rPr>
          <w:rStyle w:val="Strong"/>
          <w:sz w:val="28"/>
          <w:szCs w:val="28"/>
        </w:rPr>
        <w:t>Một</w:t>
      </w:r>
      <w:r w:rsidR="00EF6D08" w:rsidRPr="003409F0">
        <w:rPr>
          <w:rStyle w:val="Strong"/>
          <w:sz w:val="28"/>
          <w:szCs w:val="28"/>
          <w:lang w:val="vi-VN"/>
        </w:rPr>
        <w:t xml:space="preserve"> số</w:t>
      </w:r>
      <w:r w:rsidRPr="003409F0">
        <w:rPr>
          <w:rStyle w:val="Strong"/>
          <w:sz w:val="28"/>
          <w:szCs w:val="28"/>
        </w:rPr>
        <w:t xml:space="preserve"> giải pháp</w:t>
      </w:r>
    </w:p>
    <w:p w14:paraId="6D2B2508" w14:textId="625A6DED" w:rsidR="00512288" w:rsidRPr="003409F0" w:rsidRDefault="00512288" w:rsidP="00512288">
      <w:pPr>
        <w:pStyle w:val="NormalWeb"/>
        <w:shd w:val="clear" w:color="auto" w:fill="FFFFFF"/>
        <w:spacing w:before="0" w:beforeAutospacing="0" w:after="0" w:afterAutospacing="0" w:line="276" w:lineRule="auto"/>
        <w:jc w:val="both"/>
      </w:pPr>
      <w:r w:rsidRPr="003409F0">
        <w:rPr>
          <w:sz w:val="28"/>
          <w:szCs w:val="28"/>
        </w:rPr>
        <w:t xml:space="preserve">          - Tiếp tục hoàn thiện hệ thống các văn bản quy phạm pháp luật quy định về bảo đảm TTATGT, trong đó, xây dựng 2 Luật mới là Luật Trật tự, an toàn giao thông đường bộ và Luật Đườngbộ. Việc này sẽ tạo tính chuyên sâu và tạo hành lang pháp lý đủ mạnh về công tác bảo đảm trật tự, an toàn giao thông đường bộ, công tác đầu tư, xây dựng, phát triển, quản lý kết cấu hạ tầng giao thông đường bộ; quy định rõ trách nhiệm của các bộ, ngành, chính quyền địa phương các cấp trong quản lý nhà nước đối với từng lĩnh vực;</w:t>
      </w:r>
      <w:r w:rsidRPr="003409F0">
        <w:rPr>
          <w:rStyle w:val="Emphasis"/>
          <w:sz w:val="28"/>
          <w:szCs w:val="28"/>
        </w:rPr>
        <w:t xml:space="preserve">        </w:t>
      </w:r>
    </w:p>
    <w:p w14:paraId="2B389041" w14:textId="77777777" w:rsidR="00512288" w:rsidRPr="003409F0" w:rsidRDefault="00512288" w:rsidP="00512288">
      <w:pPr>
        <w:pStyle w:val="NormalWeb"/>
        <w:shd w:val="clear" w:color="auto" w:fill="FFFFFF"/>
        <w:spacing w:before="0" w:beforeAutospacing="0" w:after="0" w:afterAutospacing="0" w:line="276" w:lineRule="auto"/>
        <w:jc w:val="both"/>
        <w:rPr>
          <w:sz w:val="28"/>
          <w:szCs w:val="28"/>
        </w:rPr>
      </w:pPr>
      <w:r w:rsidRPr="003409F0">
        <w:rPr>
          <w:sz w:val="28"/>
          <w:szCs w:val="28"/>
        </w:rPr>
        <w:t xml:space="preserve">         -  Nâng cao hiệu quả công tác quản lý nhà nước về bảo đảm an ninh, trật tự, an toàn giao thông, tạo bước đột phá thông qua triển khai áp dụng đồng bộ các giải pháp, cơ chế, chính sách, quy định các chế tài đủ mạnh nhằm chuyển biến ý thức chấp hành pháp luật của người tham gia giao thông, qua đó sẽ tác động trực tiếp việc làm giảm các hành vi vi phạm, làm giảm tai nạn giao thông và các vấn đề phức tạp về an ninh, trật tự trên tuyến giao thông;</w:t>
      </w:r>
    </w:p>
    <w:p w14:paraId="6272DCF0" w14:textId="20D295FD" w:rsidR="00E03F69" w:rsidRPr="003409F0" w:rsidRDefault="00512288" w:rsidP="00E03F69">
      <w:pPr>
        <w:pStyle w:val="NormalWeb"/>
        <w:shd w:val="clear" w:color="auto" w:fill="FFFFFF"/>
        <w:spacing w:before="0" w:beforeAutospacing="0" w:after="0" w:afterAutospacing="0" w:line="276" w:lineRule="auto"/>
        <w:jc w:val="both"/>
        <w:rPr>
          <w:sz w:val="28"/>
          <w:szCs w:val="28"/>
          <w:lang w:val="vi-VN"/>
        </w:rPr>
      </w:pPr>
      <w:r w:rsidRPr="003409F0">
        <w:rPr>
          <w:rStyle w:val="Emphasis"/>
          <w:sz w:val="28"/>
          <w:szCs w:val="28"/>
        </w:rPr>
        <w:t xml:space="preserve">         </w:t>
      </w:r>
      <w:r w:rsidRPr="003409F0">
        <w:rPr>
          <w:rStyle w:val="Emphasis"/>
          <w:i w:val="0"/>
          <w:sz w:val="28"/>
          <w:szCs w:val="28"/>
        </w:rPr>
        <w:t xml:space="preserve">  - Tuyên truyền, giáo dục kiến thức, kỹ năng tham gia giao thông an toàn</w:t>
      </w:r>
      <w:r w:rsidRPr="003409F0">
        <w:rPr>
          <w:i/>
          <w:sz w:val="28"/>
          <w:szCs w:val="28"/>
        </w:rPr>
        <w:t> </w:t>
      </w:r>
      <w:r w:rsidRPr="003409F0">
        <w:rPr>
          <w:sz w:val="28"/>
          <w:szCs w:val="28"/>
        </w:rPr>
        <w:t>nhằm nâng cao ý thức tự giác chấp hành pháp luật của người tham gia giao thông, xây dựng văn hóa giao thông trong toàn dân; tăng cường ứng dụng khoa học công nghệ trong tuyên truyền, phổ biến, giáo dục pháp luật về an toàn giao thông kết hợp với tuyên truyền hệ thống thông tin cơ sở; hoàn thiện và chuyên nghiệp hóa việc giáo dục an to</w:t>
      </w:r>
      <w:r w:rsidR="007C1DA2" w:rsidRPr="003409F0">
        <w:rPr>
          <w:sz w:val="28"/>
          <w:szCs w:val="28"/>
        </w:rPr>
        <w:t>àn giao thông trong trường học.</w:t>
      </w:r>
    </w:p>
    <w:p w14:paraId="6C7C3592" w14:textId="0EE0D5B3" w:rsidR="00512288" w:rsidRPr="003409F0" w:rsidRDefault="00512288" w:rsidP="00E03F69">
      <w:pPr>
        <w:pStyle w:val="NormalWeb"/>
        <w:shd w:val="clear" w:color="auto" w:fill="FFFFFF"/>
        <w:spacing w:before="0" w:beforeAutospacing="0" w:after="0" w:afterAutospacing="0" w:line="276" w:lineRule="auto"/>
        <w:ind w:firstLine="720"/>
        <w:jc w:val="both"/>
        <w:rPr>
          <w:sz w:val="28"/>
          <w:szCs w:val="28"/>
        </w:rPr>
      </w:pPr>
      <w:r w:rsidRPr="003409F0">
        <w:rPr>
          <w:sz w:val="28"/>
          <w:szCs w:val="28"/>
        </w:rPr>
        <w:t xml:space="preserve"> - Cần quy định cụ thể cơ quan có trách nhiệm chính và cơ quan có trách nhiệm phối hợp trong công tác tuyên truyền, giáo dục pháp luật về trật tự, an toàn giao thông đường bộ và tổ chức hướng dẫn cho cơ quan, tổ chức và cá nhân tham gia giữ gìn trật tự, an toàn giao thông đường bộ.</w:t>
      </w:r>
    </w:p>
    <w:p w14:paraId="74201E31" w14:textId="50CB56F9" w:rsidR="00512288" w:rsidRPr="003409F0" w:rsidRDefault="00512288" w:rsidP="000177F7">
      <w:pPr>
        <w:shd w:val="clear" w:color="auto" w:fill="FFFFFF"/>
        <w:spacing w:line="276" w:lineRule="auto"/>
        <w:rPr>
          <w:b/>
          <w:bCs/>
          <w:szCs w:val="28"/>
          <w:lang w:val="vi-VN"/>
        </w:rPr>
      </w:pPr>
      <w:r w:rsidRPr="003409F0">
        <w:rPr>
          <w:b/>
          <w:bCs/>
          <w:szCs w:val="28"/>
        </w:rPr>
        <w:t xml:space="preserve">  </w:t>
      </w:r>
      <w:r w:rsidR="005D3F04" w:rsidRPr="003409F0">
        <w:rPr>
          <w:b/>
          <w:bCs/>
          <w:szCs w:val="28"/>
        </w:rPr>
        <w:t>6</w:t>
      </w:r>
      <w:r w:rsidR="005D3F04" w:rsidRPr="003409F0">
        <w:rPr>
          <w:b/>
          <w:bCs/>
          <w:szCs w:val="28"/>
          <w:lang w:val="vi-VN"/>
        </w:rPr>
        <w:t xml:space="preserve">. </w:t>
      </w:r>
      <w:r w:rsidRPr="003409F0">
        <w:rPr>
          <w:b/>
          <w:bCs/>
          <w:szCs w:val="28"/>
          <w:lang w:val="vi-VN"/>
        </w:rPr>
        <w:t>Kiến nghị, đề xuất</w:t>
      </w:r>
    </w:p>
    <w:p w14:paraId="0F333D42" w14:textId="789520F2" w:rsidR="00512288" w:rsidRPr="003409F0" w:rsidRDefault="00512288" w:rsidP="000177F7">
      <w:pPr>
        <w:spacing w:line="276" w:lineRule="auto"/>
        <w:rPr>
          <w:szCs w:val="28"/>
        </w:rPr>
      </w:pPr>
      <w:r w:rsidRPr="003409F0">
        <w:rPr>
          <w:szCs w:val="28"/>
        </w:rPr>
        <w:t xml:space="preserve">- Bổ sung độ tuổi: Người đủ 16 tuổi trở lên mới được phép điều khiển phương tiện xe máy điện, xe gắn máy; khi tham gia giao thông phải có bằng lái </w:t>
      </w:r>
      <w:r w:rsidRPr="003409F0">
        <w:rPr>
          <w:szCs w:val="28"/>
        </w:rPr>
        <w:lastRenderedPageBreak/>
        <w:t>xe hoặc chứng chỉ bồi dưỡng kiến thức pháp luật an toàn giao thông đường bộ (quy định rõ loại phương tiện).</w:t>
      </w:r>
    </w:p>
    <w:p w14:paraId="1EBC817C" w14:textId="74E95F6E" w:rsidR="00512288" w:rsidRPr="003409F0" w:rsidRDefault="00512288" w:rsidP="000C6B38">
      <w:pPr>
        <w:spacing w:line="276" w:lineRule="auto"/>
        <w:rPr>
          <w:szCs w:val="28"/>
        </w:rPr>
      </w:pPr>
      <w:r w:rsidRPr="003409F0">
        <w:rPr>
          <w:szCs w:val="28"/>
        </w:rPr>
        <w:t xml:space="preserve"> - Thực hiện xã hội hóa công tác đào tạo lái xe hướng tới giám sát, quản lý chặt đầu ra (phần sát hạch), các cơ sở đào tạo chịu trách nhiệm về kế hoạch, chương trình và chất lượng đào tạo.</w:t>
      </w:r>
      <w:r w:rsidR="00963883" w:rsidRPr="003409F0">
        <w:rPr>
          <w:szCs w:val="28"/>
        </w:rPr>
        <w:t>/.</w:t>
      </w:r>
    </w:p>
    <w:p w14:paraId="37FEEB02" w14:textId="77777777" w:rsidR="000C6B38" w:rsidRPr="003409F0" w:rsidRDefault="000C6B38" w:rsidP="000C6B38">
      <w:pPr>
        <w:spacing w:line="276" w:lineRule="auto"/>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12288" w:rsidRPr="003409F0" w14:paraId="5331A98F" w14:textId="77777777" w:rsidTr="00512288">
        <w:tc>
          <w:tcPr>
            <w:tcW w:w="4531" w:type="dxa"/>
            <w:hideMark/>
          </w:tcPr>
          <w:p w14:paraId="40C03B07" w14:textId="77777777" w:rsidR="00512288" w:rsidRPr="003409F0" w:rsidRDefault="00512288">
            <w:pPr>
              <w:rPr>
                <w:b/>
                <w:i/>
                <w:sz w:val="28"/>
                <w:szCs w:val="22"/>
              </w:rPr>
            </w:pPr>
            <w:r w:rsidRPr="003409F0">
              <w:rPr>
                <w:b/>
                <w:i/>
                <w:sz w:val="24"/>
                <w:szCs w:val="22"/>
              </w:rPr>
              <w:t>Nơi nhận:</w:t>
            </w:r>
          </w:p>
          <w:p w14:paraId="29A5523D" w14:textId="77777777" w:rsidR="00512288" w:rsidRPr="003409F0" w:rsidRDefault="00512288" w:rsidP="002455A9">
            <w:pPr>
              <w:rPr>
                <w:sz w:val="22"/>
              </w:rPr>
            </w:pPr>
            <w:r w:rsidRPr="003409F0">
              <w:rPr>
                <w:sz w:val="22"/>
              </w:rPr>
              <w:t>- Đoàn GS số 11;</w:t>
            </w:r>
          </w:p>
          <w:p w14:paraId="4650A7B4" w14:textId="77777777" w:rsidR="00512288" w:rsidRPr="003409F0" w:rsidRDefault="00512288" w:rsidP="002455A9">
            <w:pPr>
              <w:rPr>
                <w:szCs w:val="28"/>
              </w:rPr>
            </w:pPr>
            <w:r w:rsidRPr="003409F0">
              <w:rPr>
                <w:sz w:val="22"/>
              </w:rPr>
              <w:t>- Lưu VT.</w:t>
            </w:r>
          </w:p>
        </w:tc>
        <w:tc>
          <w:tcPr>
            <w:tcW w:w="4531" w:type="dxa"/>
          </w:tcPr>
          <w:p w14:paraId="1F3E916A" w14:textId="29D43E48" w:rsidR="00512288" w:rsidRPr="003409F0" w:rsidRDefault="00512288" w:rsidP="007C1DA2">
            <w:pPr>
              <w:jc w:val="center"/>
              <w:rPr>
                <w:b/>
                <w:sz w:val="28"/>
                <w:szCs w:val="28"/>
              </w:rPr>
            </w:pPr>
            <w:r w:rsidRPr="003409F0">
              <w:rPr>
                <w:b/>
                <w:sz w:val="28"/>
                <w:szCs w:val="28"/>
              </w:rPr>
              <w:t>HIỆU TRƯỞNG</w:t>
            </w:r>
          </w:p>
          <w:p w14:paraId="3E5D4E00" w14:textId="77777777" w:rsidR="00512288" w:rsidRPr="003409F0" w:rsidRDefault="00512288" w:rsidP="007C1DA2">
            <w:pPr>
              <w:jc w:val="center"/>
              <w:rPr>
                <w:b/>
                <w:sz w:val="28"/>
                <w:szCs w:val="28"/>
              </w:rPr>
            </w:pPr>
          </w:p>
          <w:p w14:paraId="1C861C36" w14:textId="77777777" w:rsidR="00512288" w:rsidRPr="003409F0" w:rsidRDefault="00512288" w:rsidP="007C1DA2">
            <w:pPr>
              <w:jc w:val="center"/>
              <w:rPr>
                <w:b/>
                <w:sz w:val="28"/>
                <w:szCs w:val="28"/>
              </w:rPr>
            </w:pPr>
          </w:p>
          <w:p w14:paraId="5FF4FEA9" w14:textId="77777777" w:rsidR="00512288" w:rsidRPr="003409F0" w:rsidRDefault="00512288" w:rsidP="007C1DA2">
            <w:pPr>
              <w:jc w:val="center"/>
              <w:rPr>
                <w:b/>
                <w:sz w:val="28"/>
                <w:szCs w:val="28"/>
              </w:rPr>
            </w:pPr>
          </w:p>
          <w:p w14:paraId="54DA7854" w14:textId="77777777" w:rsidR="00512288" w:rsidRPr="003409F0" w:rsidRDefault="00512288" w:rsidP="007C1DA2">
            <w:pPr>
              <w:jc w:val="center"/>
              <w:rPr>
                <w:b/>
                <w:sz w:val="28"/>
                <w:szCs w:val="28"/>
              </w:rPr>
            </w:pPr>
          </w:p>
          <w:p w14:paraId="5C470DAC" w14:textId="77777777" w:rsidR="00512288" w:rsidRPr="003409F0" w:rsidRDefault="00512288" w:rsidP="007C1DA2">
            <w:pPr>
              <w:jc w:val="center"/>
              <w:rPr>
                <w:b/>
                <w:sz w:val="28"/>
                <w:szCs w:val="28"/>
              </w:rPr>
            </w:pPr>
          </w:p>
          <w:p w14:paraId="2CE4738D" w14:textId="4E662965" w:rsidR="00512288" w:rsidRPr="003409F0" w:rsidRDefault="00512288" w:rsidP="007C1DA2">
            <w:pPr>
              <w:jc w:val="center"/>
              <w:rPr>
                <w:sz w:val="28"/>
                <w:szCs w:val="28"/>
              </w:rPr>
            </w:pPr>
            <w:r w:rsidRPr="003409F0">
              <w:rPr>
                <w:b/>
                <w:sz w:val="28"/>
                <w:szCs w:val="28"/>
              </w:rPr>
              <w:t>Nguyễn Trọng Tấn</w:t>
            </w:r>
          </w:p>
        </w:tc>
      </w:tr>
    </w:tbl>
    <w:p w14:paraId="3342BBC6" w14:textId="77777777" w:rsidR="00512288" w:rsidRPr="003409F0" w:rsidRDefault="00512288" w:rsidP="00512288">
      <w:pPr>
        <w:rPr>
          <w:szCs w:val="28"/>
          <w:lang w:eastAsia="ja-JP"/>
        </w:rPr>
      </w:pPr>
    </w:p>
    <w:p w14:paraId="35BB1E73" w14:textId="77777777" w:rsidR="002E1D5C" w:rsidRPr="003409F0" w:rsidRDefault="002E1D5C"/>
    <w:sectPr w:rsidR="002E1D5C" w:rsidRPr="003409F0" w:rsidSect="003478F3">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5B1BD" w14:textId="77777777" w:rsidR="0065659E" w:rsidRDefault="0065659E" w:rsidP="002F16D5">
      <w:r>
        <w:separator/>
      </w:r>
    </w:p>
  </w:endnote>
  <w:endnote w:type="continuationSeparator" w:id="0">
    <w:p w14:paraId="2B76F212" w14:textId="77777777" w:rsidR="0065659E" w:rsidRDefault="0065659E" w:rsidP="002F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57716"/>
      <w:docPartObj>
        <w:docPartGallery w:val="Page Numbers (Bottom of Page)"/>
        <w:docPartUnique/>
      </w:docPartObj>
    </w:sdtPr>
    <w:sdtEndPr>
      <w:rPr>
        <w:noProof/>
      </w:rPr>
    </w:sdtEndPr>
    <w:sdtContent>
      <w:p w14:paraId="3E6EE4E2" w14:textId="513FFA08" w:rsidR="002F16D5" w:rsidRDefault="002F16D5">
        <w:pPr>
          <w:pStyle w:val="Footer"/>
          <w:jc w:val="center"/>
        </w:pPr>
        <w:r>
          <w:fldChar w:fldCharType="begin"/>
        </w:r>
        <w:r>
          <w:instrText xml:space="preserve"> PAGE   \* MERGEFORMAT </w:instrText>
        </w:r>
        <w:r>
          <w:fldChar w:fldCharType="separate"/>
        </w:r>
        <w:r w:rsidR="003C143F">
          <w:rPr>
            <w:noProof/>
          </w:rPr>
          <w:t>7</w:t>
        </w:r>
        <w:r>
          <w:rPr>
            <w:noProof/>
          </w:rPr>
          <w:fldChar w:fldCharType="end"/>
        </w:r>
      </w:p>
    </w:sdtContent>
  </w:sdt>
  <w:p w14:paraId="3BFF2E66" w14:textId="77777777" w:rsidR="002F16D5" w:rsidRDefault="002F1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53621" w14:textId="77777777" w:rsidR="0065659E" w:rsidRDefault="0065659E" w:rsidP="002F16D5">
      <w:r>
        <w:separator/>
      </w:r>
    </w:p>
  </w:footnote>
  <w:footnote w:type="continuationSeparator" w:id="0">
    <w:p w14:paraId="6AFCA2CC" w14:textId="77777777" w:rsidR="0065659E" w:rsidRDefault="0065659E" w:rsidP="002F1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88"/>
    <w:rsid w:val="000177F7"/>
    <w:rsid w:val="00024159"/>
    <w:rsid w:val="00032A3E"/>
    <w:rsid w:val="00037F53"/>
    <w:rsid w:val="000560A7"/>
    <w:rsid w:val="0006072E"/>
    <w:rsid w:val="000A10B7"/>
    <w:rsid w:val="000A194B"/>
    <w:rsid w:val="000A7FA3"/>
    <w:rsid w:val="000B430A"/>
    <w:rsid w:val="000C6B38"/>
    <w:rsid w:val="000E27B6"/>
    <w:rsid w:val="000F47CF"/>
    <w:rsid w:val="00146E4E"/>
    <w:rsid w:val="0018071D"/>
    <w:rsid w:val="001A0863"/>
    <w:rsid w:val="001A3286"/>
    <w:rsid w:val="001E0EA8"/>
    <w:rsid w:val="00227DC6"/>
    <w:rsid w:val="00227DF3"/>
    <w:rsid w:val="002455A9"/>
    <w:rsid w:val="0024792B"/>
    <w:rsid w:val="002C774A"/>
    <w:rsid w:val="002D6ECA"/>
    <w:rsid w:val="002E1D5C"/>
    <w:rsid w:val="002F16D5"/>
    <w:rsid w:val="003409F0"/>
    <w:rsid w:val="003478F3"/>
    <w:rsid w:val="00355097"/>
    <w:rsid w:val="00387F75"/>
    <w:rsid w:val="003932EF"/>
    <w:rsid w:val="003A28C9"/>
    <w:rsid w:val="003B0169"/>
    <w:rsid w:val="003C143F"/>
    <w:rsid w:val="00421B36"/>
    <w:rsid w:val="004254C9"/>
    <w:rsid w:val="004613D9"/>
    <w:rsid w:val="0046437C"/>
    <w:rsid w:val="004C60CF"/>
    <w:rsid w:val="004D0B9D"/>
    <w:rsid w:val="00512288"/>
    <w:rsid w:val="00554937"/>
    <w:rsid w:val="00562000"/>
    <w:rsid w:val="00573702"/>
    <w:rsid w:val="00597196"/>
    <w:rsid w:val="005D3F04"/>
    <w:rsid w:val="00650DB4"/>
    <w:rsid w:val="00651138"/>
    <w:rsid w:val="0065652B"/>
    <w:rsid w:val="0065659E"/>
    <w:rsid w:val="006C789F"/>
    <w:rsid w:val="0072095F"/>
    <w:rsid w:val="00772BD2"/>
    <w:rsid w:val="00793CF4"/>
    <w:rsid w:val="007B5134"/>
    <w:rsid w:val="007C1DA2"/>
    <w:rsid w:val="007D34A3"/>
    <w:rsid w:val="007E4C74"/>
    <w:rsid w:val="00864D43"/>
    <w:rsid w:val="00872E4D"/>
    <w:rsid w:val="00881AC6"/>
    <w:rsid w:val="00881BE6"/>
    <w:rsid w:val="008B0675"/>
    <w:rsid w:val="008B25D4"/>
    <w:rsid w:val="008D4CA8"/>
    <w:rsid w:val="008D520F"/>
    <w:rsid w:val="0091183A"/>
    <w:rsid w:val="0092208A"/>
    <w:rsid w:val="00940039"/>
    <w:rsid w:val="00943B1C"/>
    <w:rsid w:val="00963883"/>
    <w:rsid w:val="00991BC7"/>
    <w:rsid w:val="009B29E6"/>
    <w:rsid w:val="009B4922"/>
    <w:rsid w:val="009D7DEA"/>
    <w:rsid w:val="00A026C2"/>
    <w:rsid w:val="00A21D0D"/>
    <w:rsid w:val="00A47F6E"/>
    <w:rsid w:val="00AB2209"/>
    <w:rsid w:val="00B03765"/>
    <w:rsid w:val="00B10D6C"/>
    <w:rsid w:val="00B30F57"/>
    <w:rsid w:val="00B337D2"/>
    <w:rsid w:val="00B50AB3"/>
    <w:rsid w:val="00B72A0A"/>
    <w:rsid w:val="00B81001"/>
    <w:rsid w:val="00BF6D02"/>
    <w:rsid w:val="00C16F84"/>
    <w:rsid w:val="00C34E20"/>
    <w:rsid w:val="00CD4D70"/>
    <w:rsid w:val="00CE5524"/>
    <w:rsid w:val="00D0504D"/>
    <w:rsid w:val="00D05386"/>
    <w:rsid w:val="00D24351"/>
    <w:rsid w:val="00D62A43"/>
    <w:rsid w:val="00DA11D0"/>
    <w:rsid w:val="00E03F69"/>
    <w:rsid w:val="00E828DF"/>
    <w:rsid w:val="00EA587D"/>
    <w:rsid w:val="00EF30AA"/>
    <w:rsid w:val="00EF6D08"/>
    <w:rsid w:val="00F25E63"/>
    <w:rsid w:val="00F30519"/>
    <w:rsid w:val="00F52B2A"/>
    <w:rsid w:val="00F52FC2"/>
    <w:rsid w:val="00F8305E"/>
    <w:rsid w:val="00F85672"/>
    <w:rsid w:val="00F875CD"/>
    <w:rsid w:val="00FB1FC7"/>
    <w:rsid w:val="00FF32C1"/>
    <w:rsid w:val="00FF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39D0"/>
  <w15:docId w15:val="{8FD4A61A-E794-4730-9FA0-00A15474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288"/>
    <w:pPr>
      <w:spacing w:before="100" w:beforeAutospacing="1" w:after="100" w:afterAutospacing="1"/>
      <w:ind w:firstLine="0"/>
      <w:jc w:val="left"/>
    </w:pPr>
    <w:rPr>
      <w:rFonts w:eastAsia="Times New Roman" w:cs="Times New Roman"/>
      <w:kern w:val="0"/>
      <w:sz w:val="24"/>
      <w:szCs w:val="24"/>
      <w14:ligatures w14:val="none"/>
    </w:rPr>
  </w:style>
  <w:style w:type="paragraph" w:customStyle="1" w:styleId="normal-p">
    <w:name w:val="normal-p"/>
    <w:basedOn w:val="Normal"/>
    <w:uiPriority w:val="99"/>
    <w:rsid w:val="00512288"/>
    <w:pPr>
      <w:ind w:firstLine="0"/>
    </w:pPr>
    <w:rPr>
      <w:rFonts w:eastAsia="Times New Roman" w:cs="Times New Roman"/>
      <w:kern w:val="0"/>
      <w:sz w:val="20"/>
      <w:szCs w:val="20"/>
      <w14:ligatures w14:val="none"/>
    </w:rPr>
  </w:style>
  <w:style w:type="character" w:customStyle="1" w:styleId="giua-h1">
    <w:name w:val="giua-h1"/>
    <w:rsid w:val="00512288"/>
    <w:rPr>
      <w:rFonts w:ascii="Times New Roman" w:hAnsi="Times New Roman" w:cs="Times New Roman" w:hint="default"/>
      <w:b/>
      <w:bCs/>
      <w:color w:val="0000FF"/>
      <w:spacing w:val="24"/>
      <w:sz w:val="24"/>
      <w:szCs w:val="24"/>
    </w:rPr>
  </w:style>
  <w:style w:type="table" w:styleId="TableGrid">
    <w:name w:val="Table Grid"/>
    <w:basedOn w:val="TableNormal"/>
    <w:rsid w:val="00512288"/>
    <w:pPr>
      <w:ind w:firstLine="0"/>
      <w:jc w:val="left"/>
    </w:pPr>
    <w:rPr>
      <w:rFonts w:eastAsia="MS Mincho"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2288"/>
    <w:rPr>
      <w:b/>
      <w:bCs/>
    </w:rPr>
  </w:style>
  <w:style w:type="character" w:styleId="Emphasis">
    <w:name w:val="Emphasis"/>
    <w:basedOn w:val="DefaultParagraphFont"/>
    <w:uiPriority w:val="20"/>
    <w:qFormat/>
    <w:rsid w:val="00512288"/>
    <w:rPr>
      <w:i/>
      <w:iCs/>
    </w:rPr>
  </w:style>
  <w:style w:type="paragraph" w:styleId="Header">
    <w:name w:val="header"/>
    <w:basedOn w:val="Normal"/>
    <w:link w:val="HeaderChar"/>
    <w:uiPriority w:val="99"/>
    <w:unhideWhenUsed/>
    <w:rsid w:val="002F16D5"/>
    <w:pPr>
      <w:tabs>
        <w:tab w:val="center" w:pos="4680"/>
        <w:tab w:val="right" w:pos="9360"/>
      </w:tabs>
    </w:pPr>
  </w:style>
  <w:style w:type="character" w:customStyle="1" w:styleId="HeaderChar">
    <w:name w:val="Header Char"/>
    <w:basedOn w:val="DefaultParagraphFont"/>
    <w:link w:val="Header"/>
    <w:uiPriority w:val="99"/>
    <w:rsid w:val="002F16D5"/>
  </w:style>
  <w:style w:type="paragraph" w:styleId="Footer">
    <w:name w:val="footer"/>
    <w:basedOn w:val="Normal"/>
    <w:link w:val="FooterChar"/>
    <w:uiPriority w:val="99"/>
    <w:unhideWhenUsed/>
    <w:rsid w:val="002F16D5"/>
    <w:pPr>
      <w:tabs>
        <w:tab w:val="center" w:pos="4680"/>
        <w:tab w:val="right" w:pos="9360"/>
      </w:tabs>
    </w:pPr>
  </w:style>
  <w:style w:type="character" w:customStyle="1" w:styleId="FooterChar">
    <w:name w:val="Footer Char"/>
    <w:basedOn w:val="DefaultParagraphFont"/>
    <w:link w:val="Footer"/>
    <w:uiPriority w:val="99"/>
    <w:rsid w:val="002F16D5"/>
  </w:style>
  <w:style w:type="paragraph" w:styleId="BalloonText">
    <w:name w:val="Balloon Text"/>
    <w:basedOn w:val="Normal"/>
    <w:link w:val="BalloonTextChar"/>
    <w:uiPriority w:val="99"/>
    <w:semiHidden/>
    <w:unhideWhenUsed/>
    <w:rsid w:val="000C6B38"/>
    <w:rPr>
      <w:rFonts w:ascii="Tahoma" w:hAnsi="Tahoma" w:cs="Tahoma"/>
      <w:sz w:val="16"/>
      <w:szCs w:val="16"/>
    </w:rPr>
  </w:style>
  <w:style w:type="character" w:customStyle="1" w:styleId="BalloonTextChar">
    <w:name w:val="Balloon Text Char"/>
    <w:basedOn w:val="DefaultParagraphFont"/>
    <w:link w:val="BalloonText"/>
    <w:uiPriority w:val="99"/>
    <w:semiHidden/>
    <w:rsid w:val="000C6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3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6C40-C93F-40DD-A366-D7237644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Hợp</dc:creator>
  <cp:keywords/>
  <dc:description/>
  <cp:lastModifiedBy>VX</cp:lastModifiedBy>
  <cp:revision>2</cp:revision>
  <cp:lastPrinted>2024-03-28T01:28:00Z</cp:lastPrinted>
  <dcterms:created xsi:type="dcterms:W3CDTF">2024-03-28T07:29:00Z</dcterms:created>
  <dcterms:modified xsi:type="dcterms:W3CDTF">2024-03-28T07:29:00Z</dcterms:modified>
</cp:coreProperties>
</file>