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6"/>
        <w:gridCol w:w="6000"/>
      </w:tblGrid>
      <w:tr w:rsidR="00E30382" w:rsidRPr="00083E3E" w14:paraId="4C7B7F6C" w14:textId="77777777">
        <w:tc>
          <w:tcPr>
            <w:tcW w:w="1814" w:type="pct"/>
          </w:tcPr>
          <w:p w14:paraId="1B40A2F8" w14:textId="77777777" w:rsidR="00416ACB" w:rsidRPr="00E30382" w:rsidRDefault="00716416">
            <w:pPr>
              <w:spacing w:after="0" w:line="240" w:lineRule="auto"/>
              <w:jc w:val="center"/>
              <w:rPr>
                <w:rFonts w:cs="Times New Roman"/>
                <w:b/>
                <w:sz w:val="26"/>
                <w:szCs w:val="26"/>
                <w:lang w:val="vi-VN"/>
              </w:rPr>
            </w:pPr>
            <w:r w:rsidRPr="00E30382">
              <w:rPr>
                <w:rFonts w:cs="Times New Roman"/>
                <w:b/>
                <w:sz w:val="26"/>
                <w:szCs w:val="26"/>
              </w:rPr>
              <w:t>HỘI ĐỒNG NHÂN DÂN</w:t>
            </w:r>
            <w:r w:rsidRPr="00E30382">
              <w:rPr>
                <w:rFonts w:cs="Times New Roman"/>
                <w:b/>
                <w:sz w:val="26"/>
                <w:szCs w:val="26"/>
              </w:rPr>
              <w:br/>
              <w:t>TỈNH HÀ TĨNH</w:t>
            </w:r>
          </w:p>
          <w:p w14:paraId="19B8CB81" w14:textId="77777777" w:rsidR="00416ACB" w:rsidRPr="00E30382" w:rsidRDefault="00716416">
            <w:pPr>
              <w:spacing w:after="0" w:line="240" w:lineRule="auto"/>
              <w:jc w:val="center"/>
              <w:rPr>
                <w:rFonts w:cs="Times New Roman"/>
                <w:b/>
                <w:sz w:val="26"/>
                <w:szCs w:val="26"/>
                <w:lang w:val="vi-VN"/>
              </w:rPr>
            </w:pPr>
            <w:r w:rsidRPr="00E30382">
              <w:rPr>
                <w:rFonts w:cs="Times New Roman"/>
                <w:b/>
                <w:noProof/>
                <w:sz w:val="26"/>
                <w:szCs w:val="26"/>
              </w:rPr>
              <mc:AlternateContent>
                <mc:Choice Requires="wps">
                  <w:drawing>
                    <wp:anchor distT="0" distB="0" distL="114300" distR="114300" simplePos="0" relativeHeight="251659264" behindDoc="0" locked="0" layoutInCell="1" allowOverlap="1" wp14:anchorId="2996C38A" wp14:editId="17D840EE">
                      <wp:simplePos x="0" y="0"/>
                      <wp:positionH relativeFrom="column">
                        <wp:posOffset>539750</wp:posOffset>
                      </wp:positionH>
                      <wp:positionV relativeFrom="paragraph">
                        <wp:posOffset>32385</wp:posOffset>
                      </wp:positionV>
                      <wp:extent cx="93600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9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B28ED9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5pt,2.55pt" to="116.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" strokecolor="black [3040]"/>
                  </w:pict>
                </mc:Fallback>
              </mc:AlternateContent>
            </w:r>
          </w:p>
        </w:tc>
        <w:tc>
          <w:tcPr>
            <w:tcW w:w="3186" w:type="pct"/>
          </w:tcPr>
          <w:p w14:paraId="6163CB4F" w14:textId="77777777" w:rsidR="00416ACB" w:rsidRPr="00E30382" w:rsidRDefault="00716416">
            <w:pPr>
              <w:spacing w:after="0" w:line="240" w:lineRule="auto"/>
              <w:jc w:val="center"/>
              <w:rPr>
                <w:rFonts w:cs="Times New Roman"/>
                <w:b/>
                <w:sz w:val="26"/>
                <w:szCs w:val="26"/>
                <w:lang w:val="vi-VN"/>
              </w:rPr>
            </w:pPr>
            <w:r w:rsidRPr="00E30382">
              <w:rPr>
                <w:rFonts w:cs="Times New Roman"/>
                <w:b/>
                <w:noProof/>
                <w:sz w:val="26"/>
                <w:szCs w:val="26"/>
              </w:rPr>
              <mc:AlternateContent>
                <mc:Choice Requires="wps">
                  <w:drawing>
                    <wp:anchor distT="0" distB="0" distL="114300" distR="114300" simplePos="0" relativeHeight="251660288" behindDoc="0" locked="0" layoutInCell="1" allowOverlap="1" wp14:anchorId="5E3F9BFD" wp14:editId="49501539">
                      <wp:simplePos x="0" y="0"/>
                      <wp:positionH relativeFrom="column">
                        <wp:posOffset>889635</wp:posOffset>
                      </wp:positionH>
                      <wp:positionV relativeFrom="paragraph">
                        <wp:posOffset>419100</wp:posOffset>
                      </wp:positionV>
                      <wp:extent cx="1764000"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176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1DDEAED"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05pt,33pt" to="208.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" strokecolor="black [3040]"/>
                  </w:pict>
                </mc:Fallback>
              </mc:AlternateContent>
            </w:r>
            <w:r w:rsidRPr="00E30382">
              <w:rPr>
                <w:rFonts w:cs="Times New Roman"/>
                <w:b/>
                <w:sz w:val="26"/>
                <w:szCs w:val="26"/>
                <w:lang w:val="vi-VN"/>
              </w:rPr>
              <w:t>CỘNG HÒA XÃ HỘI CHỦ NGHĨA VIỆT NAM</w:t>
            </w:r>
            <w:r w:rsidRPr="00E30382">
              <w:rPr>
                <w:rFonts w:cs="Times New Roman"/>
                <w:b/>
                <w:sz w:val="26"/>
                <w:szCs w:val="26"/>
                <w:lang w:val="vi-VN"/>
              </w:rPr>
              <w:br/>
            </w:r>
            <w:r w:rsidRPr="00E30382">
              <w:rPr>
                <w:rFonts w:cs="Times New Roman"/>
                <w:b/>
                <w:szCs w:val="26"/>
                <w:lang w:val="vi-VN"/>
              </w:rPr>
              <w:t>Độc lập - Tự do - Hạnh phúc</w:t>
            </w:r>
          </w:p>
        </w:tc>
      </w:tr>
      <w:tr w:rsidR="00E30382" w:rsidRPr="00083E3E" w14:paraId="65AAA448" w14:textId="77777777">
        <w:tc>
          <w:tcPr>
            <w:tcW w:w="1814" w:type="pct"/>
          </w:tcPr>
          <w:p w14:paraId="38D43763" w14:textId="2D32E947" w:rsidR="00416ACB" w:rsidRPr="00E30382" w:rsidRDefault="00716416">
            <w:pPr>
              <w:spacing w:after="0" w:line="240" w:lineRule="auto"/>
              <w:jc w:val="center"/>
              <w:rPr>
                <w:rFonts w:cs="Times New Roman"/>
                <w:b/>
                <w:sz w:val="26"/>
                <w:szCs w:val="26"/>
                <w:lang w:val="vi-VN"/>
              </w:rPr>
            </w:pPr>
            <w:r w:rsidRPr="00E30382">
              <w:rPr>
                <w:rFonts w:cs="Times New Roman"/>
                <w:szCs w:val="26"/>
                <w:lang w:val="vi-VN"/>
              </w:rPr>
              <w:t xml:space="preserve">Số: </w:t>
            </w:r>
            <w:r w:rsidR="00BC6384" w:rsidRPr="00E30382">
              <w:rPr>
                <w:rFonts w:cs="Times New Roman"/>
                <w:szCs w:val="26"/>
              </w:rPr>
              <w:t xml:space="preserve">        </w:t>
            </w:r>
            <w:r w:rsidRPr="00E30382">
              <w:rPr>
                <w:rFonts w:cs="Times New Roman"/>
                <w:szCs w:val="26"/>
                <w:lang w:val="vi-VN"/>
              </w:rPr>
              <w:t>/NQ-HĐND</w:t>
            </w:r>
          </w:p>
        </w:tc>
        <w:tc>
          <w:tcPr>
            <w:tcW w:w="3186" w:type="pct"/>
          </w:tcPr>
          <w:p w14:paraId="405DB30C" w14:textId="4927111B" w:rsidR="00416ACB" w:rsidRPr="00176902" w:rsidRDefault="00716416" w:rsidP="00176902">
            <w:pPr>
              <w:spacing w:after="0" w:line="240" w:lineRule="auto"/>
              <w:jc w:val="center"/>
              <w:rPr>
                <w:rFonts w:cs="Times New Roman"/>
                <w:i/>
                <w:sz w:val="26"/>
                <w:szCs w:val="26"/>
              </w:rPr>
            </w:pPr>
            <w:r w:rsidRPr="00E30382">
              <w:rPr>
                <w:rFonts w:cs="Times New Roman"/>
                <w:i/>
                <w:sz w:val="26"/>
                <w:szCs w:val="26"/>
                <w:lang w:val="vi-VN"/>
              </w:rPr>
              <w:t xml:space="preserve"> </w:t>
            </w:r>
            <w:r w:rsidRPr="00E12231">
              <w:rPr>
                <w:rFonts w:cs="Times New Roman"/>
                <w:i/>
                <w:sz w:val="26"/>
                <w:szCs w:val="26"/>
                <w:lang w:val="vi-VN"/>
              </w:rPr>
              <w:t xml:space="preserve">  </w:t>
            </w:r>
            <w:r w:rsidRPr="00E30382">
              <w:rPr>
                <w:rFonts w:cs="Times New Roman"/>
                <w:i/>
                <w:szCs w:val="26"/>
                <w:lang w:val="vi-VN"/>
              </w:rPr>
              <w:t xml:space="preserve">Hà Tĩnh, ngày </w:t>
            </w:r>
            <w:r w:rsidR="00BC6384" w:rsidRPr="00E12231">
              <w:rPr>
                <w:rFonts w:cs="Times New Roman"/>
                <w:i/>
                <w:szCs w:val="26"/>
                <w:lang w:val="vi-VN"/>
              </w:rPr>
              <w:t xml:space="preserve">    </w:t>
            </w:r>
            <w:r w:rsidRPr="00E12231">
              <w:rPr>
                <w:rFonts w:cs="Times New Roman"/>
                <w:i/>
                <w:szCs w:val="26"/>
                <w:lang w:val="vi-VN"/>
              </w:rPr>
              <w:t xml:space="preserve"> </w:t>
            </w:r>
            <w:r w:rsidR="00176902">
              <w:rPr>
                <w:rFonts w:cs="Times New Roman"/>
                <w:i/>
                <w:szCs w:val="26"/>
                <w:lang w:val="vi-VN"/>
              </w:rPr>
              <w:t xml:space="preserve">tháng </w:t>
            </w:r>
            <w:r w:rsidR="00176902">
              <w:rPr>
                <w:rFonts w:cs="Times New Roman"/>
                <w:i/>
                <w:szCs w:val="26"/>
              </w:rPr>
              <w:t>01</w:t>
            </w:r>
            <w:r w:rsidRPr="00E30382">
              <w:rPr>
                <w:rFonts w:cs="Times New Roman"/>
                <w:i/>
                <w:szCs w:val="26"/>
                <w:lang w:val="vi-VN"/>
              </w:rPr>
              <w:t xml:space="preserve"> năm 20</w:t>
            </w:r>
            <w:r w:rsidRPr="00E12231">
              <w:rPr>
                <w:rFonts w:cs="Times New Roman"/>
                <w:i/>
                <w:szCs w:val="26"/>
                <w:lang w:val="vi-VN"/>
              </w:rPr>
              <w:t>2</w:t>
            </w:r>
            <w:r w:rsidR="00176902">
              <w:rPr>
                <w:rFonts w:cs="Times New Roman"/>
                <w:i/>
                <w:szCs w:val="26"/>
              </w:rPr>
              <w:t>5</w:t>
            </w:r>
          </w:p>
        </w:tc>
      </w:tr>
    </w:tbl>
    <w:p w14:paraId="5E6D3E96" w14:textId="3F384C23" w:rsidR="00416ACB" w:rsidRPr="00E30382" w:rsidRDefault="0084462B">
      <w:pPr>
        <w:spacing w:after="0" w:line="240" w:lineRule="auto"/>
        <w:rPr>
          <w:rFonts w:cs="Times New Roman"/>
          <w:lang w:val="vi-VN"/>
        </w:rPr>
      </w:pPr>
      <w:r w:rsidRPr="00E30382">
        <w:rPr>
          <w:b/>
          <w:bCs/>
          <w:noProof/>
          <w:sz w:val="12"/>
        </w:rPr>
        <mc:AlternateContent>
          <mc:Choice Requires="wps">
            <w:drawing>
              <wp:anchor distT="0" distB="0" distL="114300" distR="114300" simplePos="0" relativeHeight="251657728" behindDoc="0" locked="0" layoutInCell="1" allowOverlap="1" wp14:anchorId="4E26DA25" wp14:editId="4B8EC9E9">
                <wp:simplePos x="0" y="0"/>
                <wp:positionH relativeFrom="column">
                  <wp:posOffset>0</wp:posOffset>
                </wp:positionH>
                <wp:positionV relativeFrom="paragraph">
                  <wp:posOffset>161290</wp:posOffset>
                </wp:positionV>
                <wp:extent cx="1105232" cy="333955"/>
                <wp:effectExtent l="0" t="0" r="19050" b="28575"/>
                <wp:wrapNone/>
                <wp:docPr id="1554186912" name="Rectangle 1554186912"/>
                <wp:cNvGraphicFramePr/>
                <a:graphic xmlns:a="http://schemas.openxmlformats.org/drawingml/2006/main">
                  <a:graphicData uri="http://schemas.microsoft.com/office/word/2010/wordprocessingShape">
                    <wps:wsp>
                      <wps:cNvSpPr/>
                      <wps:spPr>
                        <a:xfrm>
                          <a:off x="0" y="0"/>
                          <a:ext cx="1105232" cy="333955"/>
                        </a:xfrm>
                        <a:prstGeom prst="rect">
                          <a:avLst/>
                        </a:prstGeom>
                      </wps:spPr>
                      <wps:style>
                        <a:lnRef idx="2">
                          <a:schemeClr val="dk1"/>
                        </a:lnRef>
                        <a:fillRef idx="1">
                          <a:schemeClr val="lt1"/>
                        </a:fillRef>
                        <a:effectRef idx="0">
                          <a:schemeClr val="dk1"/>
                        </a:effectRef>
                        <a:fontRef idx="minor">
                          <a:schemeClr val="dk1"/>
                        </a:fontRef>
                      </wps:style>
                      <wps:txbx>
                        <w:txbxContent>
                          <w:p w14:paraId="73C051FA" w14:textId="77777777" w:rsidR="0084462B" w:rsidRPr="00F933B0" w:rsidRDefault="0084462B" w:rsidP="0084462B">
                            <w:pPr>
                              <w:jc w:val="center"/>
                              <w:rPr>
                                <w:b/>
                              </w:rPr>
                            </w:pPr>
                            <w:r w:rsidRPr="00F933B0">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54186912" o:spid="_x0000_s1026" style="position:absolute;left:0;text-align:left;margin-left:0;margin-top:12.7pt;width:87.05pt;height:2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" fillcolor="white [3201]" strokecolor="black [3200]" strokeweight="2pt">
                <v:textbox>
                  <w:txbxContent>
                    <w:p w14:paraId="73C051FA" w14:textId="77777777" w:rsidR="0084462B" w:rsidRPr="00F933B0" w:rsidRDefault="0084462B" w:rsidP="0084462B">
                      <w:pPr>
                        <w:jc w:val="center"/>
                        <w:rPr>
                          <w:b/>
                        </w:rPr>
                      </w:pPr>
                      <w:r w:rsidRPr="00F933B0">
                        <w:rPr>
                          <w:b/>
                        </w:rPr>
                        <w:t>DỰ THẢO</w:t>
                      </w:r>
                    </w:p>
                  </w:txbxContent>
                </v:textbox>
              </v:rect>
            </w:pict>
          </mc:Fallback>
        </mc:AlternateContent>
      </w:r>
    </w:p>
    <w:p w14:paraId="2006F7EE" w14:textId="77777777" w:rsidR="00416ACB" w:rsidRPr="00E30382" w:rsidRDefault="00416ACB">
      <w:pPr>
        <w:spacing w:after="0" w:line="240" w:lineRule="auto"/>
        <w:jc w:val="center"/>
        <w:rPr>
          <w:rFonts w:cs="Times New Roman"/>
          <w:b/>
          <w:sz w:val="2"/>
          <w:lang w:val="vi-VN"/>
        </w:rPr>
      </w:pPr>
    </w:p>
    <w:p w14:paraId="46622D78" w14:textId="06F6A583" w:rsidR="00416ACB" w:rsidRPr="00E30382" w:rsidRDefault="00716416">
      <w:pPr>
        <w:spacing w:before="360" w:after="0" w:line="240" w:lineRule="auto"/>
        <w:jc w:val="center"/>
        <w:rPr>
          <w:rFonts w:cs="Times New Roman"/>
          <w:b/>
          <w:lang w:val="vi-VN"/>
        </w:rPr>
      </w:pPr>
      <w:r w:rsidRPr="00E30382">
        <w:rPr>
          <w:rFonts w:cs="Times New Roman"/>
          <w:b/>
          <w:lang w:val="vi-VN"/>
        </w:rPr>
        <w:t>NGHỊ QUYẾT</w:t>
      </w:r>
    </w:p>
    <w:p w14:paraId="40CC972E" w14:textId="77777777" w:rsidR="00F2149F" w:rsidRDefault="00073A8A" w:rsidP="00F2149F">
      <w:pPr>
        <w:spacing w:after="0" w:line="240" w:lineRule="auto"/>
        <w:ind w:firstLine="720"/>
        <w:jc w:val="center"/>
        <w:rPr>
          <w:rFonts w:cs="Times New Roman"/>
          <w:b/>
        </w:rPr>
      </w:pPr>
      <w:r>
        <w:rPr>
          <w:rFonts w:cs="Times New Roman"/>
          <w:b/>
        </w:rPr>
        <w:t>Điều chỉnh</w:t>
      </w:r>
      <w:r w:rsidR="00716416" w:rsidRPr="00E12231">
        <w:rPr>
          <w:rFonts w:cs="Times New Roman"/>
          <w:b/>
          <w:lang w:val="vi-VN"/>
        </w:rPr>
        <w:t xml:space="preserve"> d</w:t>
      </w:r>
      <w:r w:rsidR="00716416" w:rsidRPr="00E30382">
        <w:rPr>
          <w:rFonts w:cs="Times New Roman"/>
          <w:b/>
          <w:lang w:val="vi-VN"/>
        </w:rPr>
        <w:t xml:space="preserve">ự toán thu, chi ngân sách </w:t>
      </w:r>
      <w:r w:rsidR="00716416" w:rsidRPr="00E12231">
        <w:rPr>
          <w:rFonts w:cs="Times New Roman"/>
          <w:b/>
          <w:lang w:val="vi-VN"/>
        </w:rPr>
        <w:t>N</w:t>
      </w:r>
      <w:r w:rsidR="00716416" w:rsidRPr="00E30382">
        <w:rPr>
          <w:rFonts w:cs="Times New Roman"/>
          <w:b/>
          <w:lang w:val="vi-VN"/>
        </w:rPr>
        <w:t>hà nước năm 20</w:t>
      </w:r>
      <w:r w:rsidR="00716416" w:rsidRPr="00E12231">
        <w:rPr>
          <w:rFonts w:cs="Times New Roman"/>
          <w:b/>
          <w:lang w:val="vi-VN"/>
        </w:rPr>
        <w:t>2</w:t>
      </w:r>
      <w:r w:rsidR="00BC6384" w:rsidRPr="00E12231">
        <w:rPr>
          <w:rFonts w:cs="Times New Roman"/>
          <w:b/>
          <w:lang w:val="vi-VN"/>
        </w:rPr>
        <w:t>5</w:t>
      </w:r>
      <w:r>
        <w:rPr>
          <w:rFonts w:cs="Times New Roman"/>
          <w:b/>
        </w:rPr>
        <w:t xml:space="preserve"> </w:t>
      </w:r>
    </w:p>
    <w:p w14:paraId="6027C009" w14:textId="77777777" w:rsidR="00F2149F" w:rsidRDefault="002C0E28" w:rsidP="00F2149F">
      <w:pPr>
        <w:spacing w:after="0" w:line="240" w:lineRule="auto"/>
        <w:ind w:firstLine="720"/>
        <w:jc w:val="center"/>
        <w:rPr>
          <w:b/>
          <w:iCs/>
          <w:lang w:val="nl-NL"/>
        </w:rPr>
      </w:pPr>
      <w:r>
        <w:rPr>
          <w:rFonts w:cs="Times New Roman"/>
          <w:b/>
          <w:color w:val="081B3A"/>
          <w:spacing w:val="3"/>
          <w:szCs w:val="28"/>
          <w:shd w:val="clear" w:color="auto" w:fill="FFFFFF"/>
        </w:rPr>
        <w:t>và</w:t>
      </w:r>
      <w:r w:rsidRPr="002C0E28">
        <w:rPr>
          <w:bCs/>
          <w:lang w:val="it-IT"/>
        </w:rPr>
        <w:t xml:space="preserve"> </w:t>
      </w:r>
      <w:r w:rsidR="00052DEC">
        <w:rPr>
          <w:bCs/>
          <w:lang w:val="it-IT"/>
        </w:rPr>
        <w:t>b</w:t>
      </w:r>
      <w:r w:rsidR="00052DEC" w:rsidRPr="00124182">
        <w:rPr>
          <w:b/>
          <w:bCs/>
          <w:lang w:val="it-IT"/>
        </w:rPr>
        <w:t xml:space="preserve">ổ sung, sửa đổi một số nội dung tại </w:t>
      </w:r>
      <w:r w:rsidR="00052DEC" w:rsidRPr="00124182">
        <w:rPr>
          <w:b/>
          <w:iCs/>
          <w:lang w:val="nl-NL"/>
        </w:rPr>
        <w:t xml:space="preserve">Nghị quyết </w:t>
      </w:r>
    </w:p>
    <w:p w14:paraId="4381CA9C" w14:textId="7565DEF8" w:rsidR="00052DEC" w:rsidRPr="00124182" w:rsidRDefault="00052DEC" w:rsidP="00F2149F">
      <w:pPr>
        <w:spacing w:after="0" w:line="240" w:lineRule="auto"/>
        <w:ind w:firstLine="720"/>
        <w:jc w:val="center"/>
        <w:rPr>
          <w:b/>
          <w:bCs/>
          <w:lang w:val="it-IT"/>
        </w:rPr>
      </w:pPr>
      <w:r w:rsidRPr="00124182">
        <w:rPr>
          <w:b/>
          <w:iCs/>
          <w:lang w:val="nl-NL"/>
        </w:rPr>
        <w:t>số 207/NQ-HĐND ngày 13/12/2024 của HĐND tỉnh</w:t>
      </w:r>
    </w:p>
    <w:p w14:paraId="57B0A75A" w14:textId="77777777" w:rsidR="00416ACB" w:rsidRPr="00E30382" w:rsidRDefault="00716416" w:rsidP="00F2149F">
      <w:pPr>
        <w:spacing w:after="0" w:line="240" w:lineRule="auto"/>
        <w:jc w:val="center"/>
        <w:rPr>
          <w:rFonts w:cs="Times New Roman"/>
          <w:b/>
          <w:lang w:val="vi-VN"/>
        </w:rPr>
      </w:pPr>
      <w:r w:rsidRPr="00E30382">
        <w:rPr>
          <w:rFonts w:cs="Times New Roman"/>
          <w:b/>
          <w:noProof/>
        </w:rPr>
        <mc:AlternateContent>
          <mc:Choice Requires="wps">
            <w:drawing>
              <wp:anchor distT="0" distB="0" distL="114300" distR="114300" simplePos="0" relativeHeight="251661312" behindDoc="0" locked="0" layoutInCell="1" allowOverlap="1" wp14:anchorId="204AFD28" wp14:editId="77DEAC03">
                <wp:simplePos x="0" y="0"/>
                <wp:positionH relativeFrom="column">
                  <wp:posOffset>1747833</wp:posOffset>
                </wp:positionH>
                <wp:positionV relativeFrom="paragraph">
                  <wp:posOffset>46355</wp:posOffset>
                </wp:positionV>
                <wp:extent cx="2247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57BF289"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7.6pt,3.65pt" to="314.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" strokecolor="black [3040]"/>
            </w:pict>
          </mc:Fallback>
        </mc:AlternateContent>
      </w:r>
    </w:p>
    <w:p w14:paraId="2F110FD9" w14:textId="77777777" w:rsidR="00416ACB" w:rsidRPr="00E30382" w:rsidRDefault="00716416">
      <w:pPr>
        <w:spacing w:before="120" w:after="0" w:line="240" w:lineRule="auto"/>
        <w:jc w:val="center"/>
        <w:rPr>
          <w:rFonts w:cs="Times New Roman"/>
          <w:b/>
          <w:lang w:val="vi-VN"/>
        </w:rPr>
      </w:pPr>
      <w:r w:rsidRPr="00E30382">
        <w:rPr>
          <w:rFonts w:cs="Times New Roman"/>
          <w:b/>
          <w:lang w:val="vi-VN"/>
        </w:rPr>
        <w:t>HỘI ĐỒNG NHÂN DÂN TỈNH HÀ TĨNH</w:t>
      </w:r>
    </w:p>
    <w:p w14:paraId="3C99BDBE" w14:textId="71510BFA" w:rsidR="00416ACB" w:rsidRPr="00FD69B1" w:rsidRDefault="00716416">
      <w:pPr>
        <w:spacing w:after="360" w:line="240" w:lineRule="auto"/>
        <w:jc w:val="center"/>
        <w:rPr>
          <w:rFonts w:cs="Times New Roman"/>
          <w:b/>
        </w:rPr>
      </w:pPr>
      <w:r w:rsidRPr="00E30382">
        <w:rPr>
          <w:rFonts w:cs="Times New Roman"/>
          <w:b/>
          <w:lang w:val="vi-VN"/>
        </w:rPr>
        <w:t>KHÓA XVII</w:t>
      </w:r>
      <w:r w:rsidRPr="00E12231">
        <w:rPr>
          <w:rFonts w:cs="Times New Roman"/>
          <w:b/>
          <w:lang w:val="vi-VN"/>
        </w:rPr>
        <w:t>I</w:t>
      </w:r>
      <w:r w:rsidRPr="00E30382">
        <w:rPr>
          <w:rFonts w:cs="Times New Roman"/>
          <w:b/>
          <w:lang w:val="vi-VN"/>
        </w:rPr>
        <w:t xml:space="preserve">, KỲ HỌP THỨ </w:t>
      </w:r>
      <w:r w:rsidR="00FD69B1">
        <w:rPr>
          <w:rFonts w:cs="Times New Roman"/>
          <w:b/>
          <w:lang w:val="vi-VN"/>
        </w:rPr>
        <w:t>2</w:t>
      </w:r>
      <w:r w:rsidR="00FD69B1">
        <w:rPr>
          <w:rFonts w:cs="Times New Roman"/>
          <w:b/>
        </w:rPr>
        <w:t>4</w:t>
      </w:r>
    </w:p>
    <w:p w14:paraId="7110E78E" w14:textId="77777777" w:rsidR="00416ACB" w:rsidRPr="00E30382" w:rsidRDefault="00716416" w:rsidP="00B222B6">
      <w:pPr>
        <w:spacing w:after="0" w:line="340" w:lineRule="exact"/>
        <w:ind w:firstLine="720"/>
        <w:rPr>
          <w:i/>
          <w:szCs w:val="28"/>
          <w:lang w:val="vi-VN"/>
        </w:rPr>
      </w:pPr>
      <w:bookmarkStart w:id="0" w:name="_GoBack"/>
      <w:r w:rsidRPr="00E30382">
        <w:rPr>
          <w:i/>
          <w:szCs w:val="28"/>
          <w:lang w:val="vi-VN"/>
        </w:rPr>
        <w:t>Căn cứ Luật Tổ chức chính quyền địa phương ngày 19 tháng 6 năm 2015;</w:t>
      </w:r>
      <w:r w:rsidRPr="00E12231">
        <w:rPr>
          <w:i/>
          <w:spacing w:val="-4"/>
          <w:lang w:val="vi-VN"/>
        </w:rPr>
        <w:t xml:space="preserve"> Luật sửa đổi, bổ sung một số điều của Luật Tổ chức Chính phủ và Luật Tổ chức chính quyền địa phương ngày 22 tháng 11 năm 2019;</w:t>
      </w:r>
    </w:p>
    <w:p w14:paraId="30902201" w14:textId="4B249011" w:rsidR="00416ACB" w:rsidRPr="00FD69B1" w:rsidRDefault="00716416" w:rsidP="00B222B6">
      <w:pPr>
        <w:spacing w:after="0" w:line="340" w:lineRule="exact"/>
        <w:ind w:firstLine="720"/>
        <w:rPr>
          <w:i/>
          <w:szCs w:val="28"/>
        </w:rPr>
      </w:pPr>
      <w:r w:rsidRPr="00E30382">
        <w:rPr>
          <w:i/>
          <w:szCs w:val="28"/>
          <w:lang w:val="vi-VN"/>
        </w:rPr>
        <w:t>Căn cứ Luật Ngân sách Nhà nước ngày 25 tháng 6 năm 2015;</w:t>
      </w:r>
      <w:r w:rsidR="00FD69B1" w:rsidRPr="00FD69B1">
        <w:t xml:space="preserve"> </w:t>
      </w:r>
      <w:r w:rsidR="00FD69B1" w:rsidRPr="00FD69B1">
        <w:rPr>
          <w:i/>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r w:rsidR="00FD69B1">
        <w:rPr>
          <w:i/>
        </w:rPr>
        <w:t>;</w:t>
      </w:r>
    </w:p>
    <w:p w14:paraId="2C630CA0" w14:textId="5BCCF0AE" w:rsidR="0021598A" w:rsidRPr="002A4B9F" w:rsidRDefault="0021598A" w:rsidP="00B222B6">
      <w:pPr>
        <w:spacing w:after="0" w:line="340" w:lineRule="exact"/>
        <w:ind w:firstLine="720"/>
        <w:rPr>
          <w:i/>
          <w:spacing w:val="-2"/>
          <w:szCs w:val="28"/>
        </w:rPr>
      </w:pPr>
      <w:r w:rsidRPr="002A4B9F">
        <w:rPr>
          <w:i/>
          <w:spacing w:val="-2"/>
          <w:szCs w:val="28"/>
        </w:rPr>
        <w:t>Căn cứ Nghị quyết số 111/2024/QH15 ngày 18/01/2024 của Quốc hội về một số cơ chế, chính sách đặc thù thực hiện các Chương trình mục tiêu quốc gia;</w:t>
      </w:r>
    </w:p>
    <w:p w14:paraId="3A79AA53" w14:textId="1E4006AE" w:rsidR="00073A8A" w:rsidRDefault="00073A8A" w:rsidP="00B222B6">
      <w:pPr>
        <w:spacing w:after="0" w:line="340" w:lineRule="exact"/>
        <w:ind w:firstLine="720"/>
        <w:rPr>
          <w:i/>
          <w:szCs w:val="28"/>
        </w:rPr>
      </w:pPr>
      <w:r>
        <w:rPr>
          <w:i/>
          <w:szCs w:val="28"/>
        </w:rPr>
        <w:t>Căn cứ Nghị quyết số 1283/NQ-UBTVQH15 ngày 14/11/2024 của Ủy ban Thường vụ Quốc hội về việc sắp xếp đơn vị hành chính cấp huyện, cấp xã của tỉnh Hà Tĩnh giai đoạn 2023-2025;</w:t>
      </w:r>
    </w:p>
    <w:p w14:paraId="27CB0877" w14:textId="7CA79C1B" w:rsidR="00C84037" w:rsidRDefault="00C84037" w:rsidP="00B222B6">
      <w:pPr>
        <w:spacing w:after="0" w:line="340" w:lineRule="exact"/>
        <w:ind w:firstLine="720"/>
        <w:rPr>
          <w:i/>
          <w:szCs w:val="28"/>
        </w:rPr>
      </w:pPr>
      <w:r w:rsidRPr="00E12231">
        <w:rPr>
          <w:i/>
          <w:szCs w:val="28"/>
          <w:lang w:val="vi-VN"/>
        </w:rPr>
        <w:t>Căn cứ Quyết định số</w:t>
      </w:r>
      <w:r w:rsidR="00DF7E7A" w:rsidRPr="00E12231">
        <w:rPr>
          <w:i/>
          <w:szCs w:val="28"/>
          <w:lang w:val="vi-VN"/>
        </w:rPr>
        <w:t xml:space="preserve"> </w:t>
      </w:r>
      <w:r w:rsidR="00383D84" w:rsidRPr="00E12231">
        <w:rPr>
          <w:i/>
          <w:szCs w:val="28"/>
          <w:lang w:val="vi-VN"/>
        </w:rPr>
        <w:t>1500</w:t>
      </w:r>
      <w:r w:rsidRPr="00E12231">
        <w:rPr>
          <w:i/>
          <w:szCs w:val="28"/>
          <w:lang w:val="vi-VN"/>
        </w:rPr>
        <w:t xml:space="preserve">/QĐ-TTg ngày </w:t>
      </w:r>
      <w:r w:rsidR="00383D84" w:rsidRPr="00E12231">
        <w:rPr>
          <w:i/>
          <w:szCs w:val="28"/>
          <w:lang w:val="vi-VN"/>
        </w:rPr>
        <w:t>30</w:t>
      </w:r>
      <w:r w:rsidRPr="00E12231">
        <w:rPr>
          <w:i/>
          <w:szCs w:val="28"/>
          <w:lang w:val="vi-VN"/>
        </w:rPr>
        <w:t>/</w:t>
      </w:r>
      <w:r w:rsidR="00383D84" w:rsidRPr="00E12231">
        <w:rPr>
          <w:i/>
          <w:szCs w:val="28"/>
          <w:lang w:val="vi-VN"/>
        </w:rPr>
        <w:t>11</w:t>
      </w:r>
      <w:r w:rsidRPr="00E12231">
        <w:rPr>
          <w:i/>
          <w:szCs w:val="28"/>
          <w:lang w:val="vi-VN"/>
        </w:rPr>
        <w:t>/2024 của Thủ tướng Chính phủ về việc giao dự toán ngân sách Nhà nước năm 202</w:t>
      </w:r>
      <w:r w:rsidR="00383D84" w:rsidRPr="00E12231">
        <w:rPr>
          <w:i/>
          <w:szCs w:val="28"/>
          <w:lang w:val="vi-VN"/>
        </w:rPr>
        <w:t>5</w:t>
      </w:r>
      <w:r w:rsidRPr="00E12231">
        <w:rPr>
          <w:i/>
          <w:szCs w:val="28"/>
          <w:lang w:val="vi-VN"/>
        </w:rPr>
        <w:t>;</w:t>
      </w:r>
      <w:r w:rsidR="00DF7E7A" w:rsidRPr="00E12231">
        <w:rPr>
          <w:i/>
          <w:szCs w:val="28"/>
          <w:lang w:val="vi-VN"/>
        </w:rPr>
        <w:t xml:space="preserve"> Quyết định số 1524/QĐ-TTg ngày 06/12/2024 của Thủ tướng Chính phủ về giao chi tiết dự toán ngân sách Nhà nước năm 2025; </w:t>
      </w:r>
    </w:p>
    <w:p w14:paraId="7A450155" w14:textId="04EF7940" w:rsidR="00120FE7" w:rsidRPr="00120FE7" w:rsidRDefault="00120FE7" w:rsidP="00B222B6">
      <w:pPr>
        <w:widowControl w:val="0"/>
        <w:spacing w:after="0" w:line="340" w:lineRule="exact"/>
        <w:ind w:firstLine="720"/>
        <w:rPr>
          <w:i/>
          <w:spacing w:val="-2"/>
          <w:szCs w:val="28"/>
        </w:rPr>
      </w:pPr>
      <w:r>
        <w:rPr>
          <w:i/>
          <w:spacing w:val="-2"/>
          <w:szCs w:val="28"/>
          <w:lang w:val="vi-VN"/>
        </w:rPr>
        <w:t>Căn cứ Nghị quyết số 41/2021/NQ-HĐND ngày 16 tháng 12 năm 2021 của Hội đồng nhân dân tỉnh quy định phân cấp nguồn thu, tỷ lệ phần trăm (%) phân chia nguồn thu và phân cấp nhiệm vụ chi các cấp ngân sách địa phương giai đoạn 2022-2025; nguyên tắc, tiêu chí và định mức phân bổ chi thường xuyên ngân sách địa phương năm 2022;</w:t>
      </w:r>
    </w:p>
    <w:p w14:paraId="21D74557" w14:textId="43DDF24A" w:rsidR="009C6DE2" w:rsidRPr="00073A8A" w:rsidRDefault="00CE0AB8" w:rsidP="00B222B6">
      <w:pPr>
        <w:spacing w:after="0" w:line="340" w:lineRule="exact"/>
        <w:ind w:firstLine="720"/>
        <w:rPr>
          <w:rFonts w:cs="Times New Roman"/>
          <w:i/>
        </w:rPr>
      </w:pPr>
      <w:r w:rsidRPr="00E12231">
        <w:rPr>
          <w:i/>
          <w:spacing w:val="-4"/>
          <w:szCs w:val="28"/>
          <w:lang w:val="vi-VN"/>
        </w:rPr>
        <w:t>X</w:t>
      </w:r>
      <w:r w:rsidRPr="00E30382">
        <w:rPr>
          <w:i/>
          <w:spacing w:val="-4"/>
          <w:szCs w:val="28"/>
          <w:lang w:val="vi-VN"/>
        </w:rPr>
        <w:t xml:space="preserve">ét Tờ trình số </w:t>
      </w:r>
      <w:r w:rsidR="00D84159" w:rsidRPr="00E12231">
        <w:rPr>
          <w:i/>
          <w:spacing w:val="-4"/>
          <w:szCs w:val="28"/>
          <w:lang w:val="vi-VN"/>
        </w:rPr>
        <w:t>…..</w:t>
      </w:r>
      <w:r w:rsidRPr="00E30382">
        <w:rPr>
          <w:i/>
          <w:spacing w:val="-4"/>
          <w:szCs w:val="28"/>
          <w:lang w:val="vi-VN"/>
        </w:rPr>
        <w:t>/TTr-UBN</w:t>
      </w:r>
      <w:r w:rsidRPr="00E12231">
        <w:rPr>
          <w:i/>
          <w:spacing w:val="-4"/>
          <w:szCs w:val="28"/>
          <w:lang w:val="vi-VN"/>
        </w:rPr>
        <w:t xml:space="preserve">D </w:t>
      </w:r>
      <w:r w:rsidRPr="00E30382">
        <w:rPr>
          <w:i/>
          <w:spacing w:val="-4"/>
          <w:szCs w:val="28"/>
          <w:lang w:val="vi-VN"/>
        </w:rPr>
        <w:t xml:space="preserve">ngày </w:t>
      </w:r>
      <w:r w:rsidR="00D84159" w:rsidRPr="00E12231">
        <w:rPr>
          <w:i/>
          <w:spacing w:val="-4"/>
          <w:szCs w:val="28"/>
          <w:lang w:val="vi-VN"/>
        </w:rPr>
        <w:t>….</w:t>
      </w:r>
      <w:r w:rsidRPr="00E12231">
        <w:rPr>
          <w:i/>
          <w:spacing w:val="-4"/>
          <w:szCs w:val="28"/>
          <w:lang w:val="vi-VN"/>
        </w:rPr>
        <w:t xml:space="preserve"> </w:t>
      </w:r>
      <w:r w:rsidRPr="00E30382">
        <w:rPr>
          <w:i/>
          <w:spacing w:val="-4"/>
          <w:szCs w:val="28"/>
          <w:lang w:val="vi-VN"/>
        </w:rPr>
        <w:t xml:space="preserve">tháng </w:t>
      </w:r>
      <w:r w:rsidR="007A336D">
        <w:rPr>
          <w:i/>
          <w:spacing w:val="-4"/>
          <w:szCs w:val="28"/>
        </w:rPr>
        <w:t>01</w:t>
      </w:r>
      <w:r w:rsidRPr="00E30382">
        <w:rPr>
          <w:i/>
          <w:spacing w:val="-4"/>
          <w:szCs w:val="28"/>
          <w:lang w:val="vi-VN"/>
        </w:rPr>
        <w:t xml:space="preserve"> năm 20</w:t>
      </w:r>
      <w:r w:rsidRPr="00E12231">
        <w:rPr>
          <w:i/>
          <w:spacing w:val="-4"/>
          <w:szCs w:val="28"/>
          <w:lang w:val="vi-VN"/>
        </w:rPr>
        <w:t>2</w:t>
      </w:r>
      <w:r w:rsidR="00073A8A">
        <w:rPr>
          <w:i/>
          <w:spacing w:val="-4"/>
          <w:szCs w:val="28"/>
        </w:rPr>
        <w:t>5</w:t>
      </w:r>
      <w:r w:rsidRPr="00E12231">
        <w:rPr>
          <w:i/>
          <w:spacing w:val="-4"/>
          <w:szCs w:val="28"/>
          <w:lang w:val="vi-VN"/>
        </w:rPr>
        <w:t xml:space="preserve"> của Ủy ban nhân dân tỉnh </w:t>
      </w:r>
      <w:r w:rsidRPr="00E30382">
        <w:rPr>
          <w:i/>
          <w:spacing w:val="-4"/>
          <w:szCs w:val="28"/>
          <w:lang w:val="vi-VN"/>
        </w:rPr>
        <w:t xml:space="preserve">về </w:t>
      </w:r>
      <w:r w:rsidR="00073A8A">
        <w:rPr>
          <w:i/>
          <w:spacing w:val="-4"/>
          <w:szCs w:val="28"/>
        </w:rPr>
        <w:t>việc đ</w:t>
      </w:r>
      <w:r w:rsidR="00073A8A" w:rsidRPr="00073A8A">
        <w:rPr>
          <w:rFonts w:cs="Times New Roman"/>
          <w:i/>
        </w:rPr>
        <w:t>iều chỉnh</w:t>
      </w:r>
      <w:r w:rsidR="00073A8A" w:rsidRPr="00073A8A">
        <w:rPr>
          <w:rFonts w:cs="Times New Roman"/>
          <w:i/>
          <w:lang w:val="vi-VN"/>
        </w:rPr>
        <w:t xml:space="preserve"> dự toán thu, chi ngân sách Nhà nước năm 2025</w:t>
      </w:r>
      <w:r w:rsidR="00073A8A" w:rsidRPr="00073A8A">
        <w:rPr>
          <w:rFonts w:cs="Times New Roman"/>
          <w:i/>
        </w:rPr>
        <w:t xml:space="preserve"> </w:t>
      </w:r>
      <w:r w:rsidR="00073A8A" w:rsidRPr="00073A8A">
        <w:rPr>
          <w:rFonts w:cs="Times New Roman"/>
          <w:i/>
          <w:color w:val="081B3A"/>
          <w:spacing w:val="3"/>
          <w:szCs w:val="28"/>
          <w:shd w:val="clear" w:color="auto" w:fill="FFFFFF"/>
        </w:rPr>
        <w:t>do sắp xếp đơn vị hành chính cấp huyện, cấp xã theo Nghị quyết số 1283/NQ-UBTVQH15 ngày 14/11/2024 của Uỷ ban Thường vụ Quốc hội</w:t>
      </w:r>
      <w:r w:rsidR="00073A8A">
        <w:rPr>
          <w:rFonts w:cs="Times New Roman"/>
          <w:i/>
        </w:rPr>
        <w:t xml:space="preserve">; </w:t>
      </w:r>
      <w:r w:rsidRPr="00E30382">
        <w:rPr>
          <w:i/>
          <w:spacing w:val="-4"/>
          <w:szCs w:val="28"/>
          <w:lang w:val="vi-VN"/>
        </w:rPr>
        <w:t xml:space="preserve">Báo cáo thẩm tra </w:t>
      </w:r>
      <w:r w:rsidRPr="00E12231">
        <w:rPr>
          <w:i/>
          <w:spacing w:val="-4"/>
          <w:szCs w:val="28"/>
          <w:lang w:val="vi-VN"/>
        </w:rPr>
        <w:t xml:space="preserve">số </w:t>
      </w:r>
      <w:r w:rsidR="00343CB9" w:rsidRPr="00E12231">
        <w:rPr>
          <w:i/>
          <w:spacing w:val="-4"/>
          <w:szCs w:val="28"/>
          <w:lang w:val="vi-VN"/>
        </w:rPr>
        <w:t>….</w:t>
      </w:r>
      <w:r w:rsidRPr="00E12231">
        <w:rPr>
          <w:i/>
          <w:spacing w:val="-4"/>
          <w:szCs w:val="28"/>
          <w:lang w:val="vi-VN"/>
        </w:rPr>
        <w:t xml:space="preserve">/BC-HĐND ngày </w:t>
      </w:r>
      <w:r w:rsidR="00343CB9" w:rsidRPr="00E12231">
        <w:rPr>
          <w:i/>
          <w:spacing w:val="-4"/>
          <w:szCs w:val="28"/>
          <w:lang w:val="vi-VN"/>
        </w:rPr>
        <w:t>….</w:t>
      </w:r>
      <w:r w:rsidRPr="00E12231">
        <w:rPr>
          <w:i/>
          <w:spacing w:val="-4"/>
          <w:szCs w:val="28"/>
          <w:lang w:val="vi-VN"/>
        </w:rPr>
        <w:t xml:space="preserve"> tháng </w:t>
      </w:r>
      <w:r w:rsidR="00343CB9" w:rsidRPr="00E12231">
        <w:rPr>
          <w:i/>
          <w:spacing w:val="-4"/>
          <w:szCs w:val="28"/>
          <w:lang w:val="vi-VN"/>
        </w:rPr>
        <w:t>…</w:t>
      </w:r>
      <w:r w:rsidRPr="00E12231">
        <w:rPr>
          <w:i/>
          <w:spacing w:val="-4"/>
          <w:szCs w:val="28"/>
          <w:lang w:val="vi-VN"/>
        </w:rPr>
        <w:t xml:space="preserve"> năm 202</w:t>
      </w:r>
      <w:r w:rsidR="00073A8A">
        <w:rPr>
          <w:i/>
          <w:spacing w:val="-4"/>
          <w:szCs w:val="28"/>
        </w:rPr>
        <w:t>5</w:t>
      </w:r>
      <w:r w:rsidRPr="00E12231">
        <w:rPr>
          <w:i/>
          <w:spacing w:val="-4"/>
          <w:szCs w:val="28"/>
          <w:lang w:val="vi-VN"/>
        </w:rPr>
        <w:t xml:space="preserve"> </w:t>
      </w:r>
      <w:r w:rsidRPr="00E30382">
        <w:rPr>
          <w:i/>
          <w:spacing w:val="-4"/>
          <w:szCs w:val="28"/>
          <w:lang w:val="vi-VN"/>
        </w:rPr>
        <w:t xml:space="preserve">của </w:t>
      </w:r>
      <w:r w:rsidRPr="00E12231">
        <w:rPr>
          <w:i/>
          <w:spacing w:val="-4"/>
          <w:szCs w:val="28"/>
          <w:lang w:val="vi-VN"/>
        </w:rPr>
        <w:t>Ban</w:t>
      </w:r>
      <w:r w:rsidRPr="00E30382">
        <w:rPr>
          <w:i/>
          <w:spacing w:val="-4"/>
          <w:szCs w:val="28"/>
          <w:lang w:val="vi-VN"/>
        </w:rPr>
        <w:t xml:space="preserve"> </w:t>
      </w:r>
      <w:r w:rsidRPr="00E12231">
        <w:rPr>
          <w:i/>
          <w:spacing w:val="-4"/>
          <w:szCs w:val="28"/>
          <w:lang w:val="vi-VN"/>
        </w:rPr>
        <w:t>Kinh tế - Ngân sách và</w:t>
      </w:r>
      <w:r w:rsidRPr="00E30382">
        <w:rPr>
          <w:i/>
          <w:spacing w:val="-4"/>
          <w:szCs w:val="28"/>
          <w:lang w:val="vi-VN"/>
        </w:rPr>
        <w:t xml:space="preserve"> ý kiến thống nhất của đại biểu Hội đồng nhân dân tỉnh tại </w:t>
      </w:r>
      <w:r w:rsidRPr="00E12231">
        <w:rPr>
          <w:i/>
          <w:spacing w:val="-4"/>
          <w:szCs w:val="28"/>
          <w:lang w:val="vi-VN"/>
        </w:rPr>
        <w:t>K</w:t>
      </w:r>
      <w:r w:rsidRPr="00E30382">
        <w:rPr>
          <w:i/>
          <w:spacing w:val="-4"/>
          <w:szCs w:val="28"/>
          <w:lang w:val="vi-VN"/>
        </w:rPr>
        <w:t>ỳ họp.</w:t>
      </w:r>
    </w:p>
    <w:p w14:paraId="0D2E82D1" w14:textId="77777777" w:rsidR="007A336D" w:rsidRDefault="007A336D" w:rsidP="00B222B6">
      <w:pPr>
        <w:spacing w:after="0" w:line="340" w:lineRule="exact"/>
        <w:jc w:val="center"/>
        <w:rPr>
          <w:rFonts w:cs="Times New Roman"/>
          <w:b/>
          <w:lang w:val="vi-VN"/>
        </w:rPr>
      </w:pPr>
    </w:p>
    <w:p w14:paraId="045C3E49" w14:textId="07EC3EB6" w:rsidR="00416ACB" w:rsidRPr="00E30382" w:rsidRDefault="00716416" w:rsidP="00B222B6">
      <w:pPr>
        <w:spacing w:after="0" w:line="340" w:lineRule="exact"/>
        <w:jc w:val="center"/>
        <w:rPr>
          <w:rFonts w:cs="Times New Roman"/>
          <w:b/>
          <w:lang w:val="vi-VN"/>
        </w:rPr>
      </w:pPr>
      <w:r w:rsidRPr="00E30382">
        <w:rPr>
          <w:rFonts w:cs="Times New Roman"/>
          <w:b/>
          <w:lang w:val="vi-VN"/>
        </w:rPr>
        <w:lastRenderedPageBreak/>
        <w:t>QUYẾT NGHỊ:</w:t>
      </w:r>
    </w:p>
    <w:p w14:paraId="61CE1F5B" w14:textId="6D87AD55" w:rsidR="00416ACB" w:rsidRPr="003312CA" w:rsidRDefault="00716416" w:rsidP="00B222B6">
      <w:pPr>
        <w:spacing w:after="0" w:line="340" w:lineRule="exact"/>
        <w:ind w:firstLine="720"/>
        <w:rPr>
          <w:rFonts w:cs="Times New Roman"/>
          <w:b/>
        </w:rPr>
      </w:pPr>
      <w:r w:rsidRPr="00E30382">
        <w:rPr>
          <w:b/>
          <w:lang w:val="vi-VN"/>
        </w:rPr>
        <w:t xml:space="preserve">Điều 1. </w:t>
      </w:r>
      <w:r w:rsidR="003312CA" w:rsidRPr="009D25A4">
        <w:rPr>
          <w:bCs/>
          <w:szCs w:val="28"/>
        </w:rPr>
        <w:t>Điều chỉnh</w:t>
      </w:r>
      <w:r w:rsidRPr="009D25A4">
        <w:rPr>
          <w:bCs/>
          <w:szCs w:val="28"/>
          <w:lang w:val="vi-VN"/>
        </w:rPr>
        <w:t xml:space="preserve"> dự toán </w:t>
      </w:r>
      <w:r w:rsidR="003312CA" w:rsidRPr="009D25A4">
        <w:rPr>
          <w:bCs/>
          <w:szCs w:val="28"/>
        </w:rPr>
        <w:t xml:space="preserve">thu, chi </w:t>
      </w:r>
      <w:r w:rsidRPr="009D25A4">
        <w:rPr>
          <w:bCs/>
          <w:szCs w:val="28"/>
          <w:lang w:val="vi-VN"/>
        </w:rPr>
        <w:t>ngân sách Nhà nước năm 202</w:t>
      </w:r>
      <w:r w:rsidR="008327D3" w:rsidRPr="009D25A4">
        <w:rPr>
          <w:bCs/>
          <w:szCs w:val="28"/>
          <w:lang w:val="vi-VN"/>
        </w:rPr>
        <w:t>5</w:t>
      </w:r>
      <w:r w:rsidR="003312CA" w:rsidRPr="003312CA">
        <w:rPr>
          <w:rFonts w:cs="Times New Roman"/>
          <w:b/>
          <w:color w:val="081B3A"/>
          <w:spacing w:val="3"/>
          <w:szCs w:val="28"/>
          <w:shd w:val="clear" w:color="auto" w:fill="FFFFFF"/>
        </w:rPr>
        <w:t xml:space="preserve"> </w:t>
      </w:r>
    </w:p>
    <w:p w14:paraId="75FEAD70" w14:textId="613B31E9" w:rsidR="006A1903" w:rsidRPr="00110860" w:rsidRDefault="006A1903" w:rsidP="00B222B6">
      <w:pPr>
        <w:spacing w:after="0" w:line="340" w:lineRule="exact"/>
        <w:ind w:firstLine="720"/>
        <w:rPr>
          <w:bCs/>
          <w:i/>
          <w:iCs/>
          <w:lang w:val="nl-NL"/>
        </w:rPr>
      </w:pPr>
      <w:r w:rsidRPr="00110860">
        <w:rPr>
          <w:bCs/>
          <w:i/>
          <w:iCs/>
          <w:lang w:val="nl-NL"/>
        </w:rPr>
        <w:t>(Chi tiết theo các phụ biểu 01, 02, 03, 04, 05 kèm theo)</w:t>
      </w:r>
      <w:r w:rsidR="00EF7F99">
        <w:rPr>
          <w:bCs/>
          <w:i/>
          <w:iCs/>
          <w:lang w:val="nl-NL"/>
        </w:rPr>
        <w:t>.</w:t>
      </w:r>
    </w:p>
    <w:p w14:paraId="46509DC5" w14:textId="77777777" w:rsidR="006A1903" w:rsidRPr="000C6AB2" w:rsidRDefault="006A1903" w:rsidP="00B222B6">
      <w:pPr>
        <w:spacing w:after="0" w:line="340" w:lineRule="exact"/>
        <w:ind w:firstLine="720"/>
        <w:rPr>
          <w:b/>
          <w:lang w:val="nl-NL"/>
        </w:rPr>
      </w:pPr>
      <w:r w:rsidRPr="000C6AB2">
        <w:rPr>
          <w:b/>
          <w:lang w:val="nl-NL"/>
        </w:rPr>
        <w:t>1. Về thu ngân sách</w:t>
      </w:r>
      <w:r>
        <w:rPr>
          <w:b/>
          <w:lang w:val="nl-NL"/>
        </w:rPr>
        <w:t xml:space="preserve"> nhà nước trên địa bàn</w:t>
      </w:r>
      <w:r w:rsidRPr="000C6AB2">
        <w:rPr>
          <w:b/>
          <w:lang w:val="nl-NL"/>
        </w:rPr>
        <w:t>:</w:t>
      </w:r>
    </w:p>
    <w:p w14:paraId="1DC1609E" w14:textId="55FE00E9" w:rsidR="006A1903" w:rsidRPr="003C0407" w:rsidRDefault="0021598A" w:rsidP="00B222B6">
      <w:pPr>
        <w:spacing w:after="0" w:line="340" w:lineRule="exact"/>
        <w:ind w:firstLine="720"/>
        <w:rPr>
          <w:i/>
          <w:iCs/>
          <w:lang w:val="nl-NL"/>
        </w:rPr>
      </w:pPr>
      <w:r>
        <w:rPr>
          <w:i/>
          <w:iCs/>
          <w:lang w:val="nl-NL"/>
        </w:rPr>
        <w:t>a)</w:t>
      </w:r>
      <w:r w:rsidR="006A1903" w:rsidRPr="003C0407">
        <w:rPr>
          <w:i/>
          <w:iCs/>
          <w:lang w:val="nl-NL"/>
        </w:rPr>
        <w:t xml:space="preserve"> Thu ngân sách trên địa bàn:</w:t>
      </w:r>
    </w:p>
    <w:p w14:paraId="1EA43CE8" w14:textId="77777777" w:rsidR="006A1903" w:rsidRDefault="006A1903" w:rsidP="00B222B6">
      <w:pPr>
        <w:spacing w:after="0" w:line="340" w:lineRule="exact"/>
        <w:ind w:firstLine="720"/>
      </w:pPr>
      <w:r>
        <w:rPr>
          <w:lang w:val="nl-NL"/>
        </w:rPr>
        <w:t xml:space="preserve">- </w:t>
      </w:r>
      <w:r w:rsidRPr="005F4109">
        <w:rPr>
          <w:spacing w:val="-2"/>
        </w:rPr>
        <w:t xml:space="preserve">Điều chỉnh giảm dự toán </w:t>
      </w:r>
      <w:r w:rsidRPr="005F4109">
        <w:t xml:space="preserve">thu </w:t>
      </w:r>
      <w:r w:rsidRPr="005F4109">
        <w:rPr>
          <w:lang w:val="vi-VN"/>
        </w:rPr>
        <w:t xml:space="preserve">ngân sách </w:t>
      </w:r>
      <w:r>
        <w:t>n</w:t>
      </w:r>
      <w:r w:rsidRPr="005F4109">
        <w:rPr>
          <w:lang w:val="vi-VN"/>
        </w:rPr>
        <w:t xml:space="preserve">hà nước </w:t>
      </w:r>
      <w:r>
        <w:t xml:space="preserve">trên địa bàn </w:t>
      </w:r>
      <w:r w:rsidRPr="005F4109">
        <w:rPr>
          <w:lang w:val="vi-VN"/>
        </w:rPr>
        <w:t>năm 2025</w:t>
      </w:r>
      <w:r w:rsidRPr="005F4109">
        <w:t xml:space="preserve"> của huyện Lộc Hà (cũ)</w:t>
      </w:r>
      <w:r>
        <w:t xml:space="preserve"> 89.070 triệu đồng, huyện Cẩm Xuyên: 22.242 triệu đồng, huyện Thạch Hà 38.000 triệu đồng.</w:t>
      </w:r>
    </w:p>
    <w:p w14:paraId="1DC149E7" w14:textId="77777777" w:rsidR="006A1903" w:rsidRPr="005F4109" w:rsidRDefault="006A1903" w:rsidP="00B222B6">
      <w:pPr>
        <w:spacing w:after="0" w:line="340" w:lineRule="exact"/>
        <w:ind w:firstLine="720"/>
      </w:pPr>
      <w:r>
        <w:t>- Điều chỉnh tăng dự toán thu</w:t>
      </w:r>
      <w:r w:rsidRPr="008A6022">
        <w:rPr>
          <w:lang w:val="vi-VN"/>
        </w:rPr>
        <w:t xml:space="preserve"> </w:t>
      </w:r>
      <w:r w:rsidRPr="005F4109">
        <w:rPr>
          <w:lang w:val="vi-VN"/>
        </w:rPr>
        <w:t xml:space="preserve">ngân sách </w:t>
      </w:r>
      <w:r>
        <w:t>n</w:t>
      </w:r>
      <w:r w:rsidRPr="005F4109">
        <w:rPr>
          <w:lang w:val="vi-VN"/>
        </w:rPr>
        <w:t xml:space="preserve">hà nước </w:t>
      </w:r>
      <w:r>
        <w:t xml:space="preserve">trên địa bàn </w:t>
      </w:r>
      <w:r w:rsidRPr="005F4109">
        <w:rPr>
          <w:lang w:val="vi-VN"/>
        </w:rPr>
        <w:t>năm 2025</w:t>
      </w:r>
      <w:r w:rsidRPr="005F4109">
        <w:t xml:space="preserve"> của</w:t>
      </w:r>
      <w:r>
        <w:t xml:space="preserve"> thành phố Hà Tĩnh 149.312 triệu đồng</w:t>
      </w:r>
    </w:p>
    <w:p w14:paraId="2CC4D877" w14:textId="2A93FDE0" w:rsidR="005129C0" w:rsidRPr="00C1529F" w:rsidRDefault="0021598A" w:rsidP="00B222B6">
      <w:pPr>
        <w:spacing w:after="0" w:line="340" w:lineRule="exact"/>
        <w:ind w:firstLine="720"/>
        <w:rPr>
          <w:spacing w:val="-2"/>
          <w:lang w:val="nl-NL"/>
        </w:rPr>
      </w:pPr>
      <w:r w:rsidRPr="00C1529F">
        <w:rPr>
          <w:i/>
          <w:iCs/>
          <w:spacing w:val="-2"/>
          <w:lang w:val="nl-NL"/>
        </w:rPr>
        <w:t>b)</w:t>
      </w:r>
      <w:r w:rsidR="005129C0" w:rsidRPr="00C1529F">
        <w:rPr>
          <w:i/>
          <w:iCs/>
          <w:spacing w:val="-2"/>
          <w:lang w:val="nl-NL"/>
        </w:rPr>
        <w:t xml:space="preserve"> Thu bổ sung từ ngân sách cấp tỉnh:</w:t>
      </w:r>
      <w:r w:rsidR="005129C0" w:rsidRPr="00C1529F">
        <w:rPr>
          <w:spacing w:val="-2"/>
          <w:lang w:val="nl-NL"/>
        </w:rPr>
        <w:t xml:space="preserve"> </w:t>
      </w:r>
    </w:p>
    <w:p w14:paraId="16B112C4" w14:textId="77777777" w:rsidR="005129C0" w:rsidRPr="00C1529F" w:rsidRDefault="005129C0" w:rsidP="00B222B6">
      <w:pPr>
        <w:spacing w:after="0" w:line="340" w:lineRule="exact"/>
        <w:ind w:firstLine="720"/>
        <w:rPr>
          <w:spacing w:val="-2"/>
          <w:lang w:val="nl-NL"/>
        </w:rPr>
      </w:pPr>
      <w:r w:rsidRPr="00C1529F">
        <w:rPr>
          <w:spacing w:val="-2"/>
          <w:lang w:val="nl-NL"/>
        </w:rPr>
        <w:t>- Điều chỉnh giảm số thu bổ sung từ ngân sách cấp tỉnh cho ngân sách huyện Cẩm Xuyên 59.770 triệu đồng, huyện Lộc Hà (cũ) 593.423 triệu đồng.</w:t>
      </w:r>
    </w:p>
    <w:p w14:paraId="2229B243" w14:textId="77777777" w:rsidR="005129C0" w:rsidRPr="00C1529F" w:rsidRDefault="005129C0" w:rsidP="00B222B6">
      <w:pPr>
        <w:spacing w:after="0" w:line="340" w:lineRule="exact"/>
        <w:ind w:firstLine="720"/>
        <w:rPr>
          <w:spacing w:val="-2"/>
          <w:lang w:val="nl-NL"/>
        </w:rPr>
      </w:pPr>
      <w:r w:rsidRPr="00C1529F">
        <w:rPr>
          <w:spacing w:val="-2"/>
          <w:lang w:val="nl-NL"/>
        </w:rPr>
        <w:t>- Điều chỉnh tăng thu bổ sung từ ngân sách cấp tỉnh cho ngân sách thành phố Hà Tĩnh: 474.346 triệu đồng, huyện Thạch Hà 163.428 triệu đồng.</w:t>
      </w:r>
    </w:p>
    <w:p w14:paraId="5624AA56" w14:textId="77777777" w:rsidR="006A1903" w:rsidRPr="00C1529F" w:rsidRDefault="006A1903" w:rsidP="00B222B6">
      <w:pPr>
        <w:spacing w:after="0" w:line="340" w:lineRule="exact"/>
        <w:ind w:firstLine="720"/>
        <w:rPr>
          <w:b/>
        </w:rPr>
      </w:pPr>
      <w:r w:rsidRPr="00C1529F">
        <w:rPr>
          <w:b/>
        </w:rPr>
        <w:t>2. Về chi ngân sách:</w:t>
      </w:r>
    </w:p>
    <w:p w14:paraId="57A795EF" w14:textId="3C59465B" w:rsidR="006A1903" w:rsidRPr="00C1529F" w:rsidRDefault="0021598A" w:rsidP="00B222B6">
      <w:pPr>
        <w:spacing w:after="0" w:line="340" w:lineRule="exact"/>
        <w:ind w:firstLine="720"/>
        <w:rPr>
          <w:i/>
          <w:iCs/>
        </w:rPr>
      </w:pPr>
      <w:r w:rsidRPr="00C1529F">
        <w:rPr>
          <w:i/>
          <w:iCs/>
        </w:rPr>
        <w:t>a)</w:t>
      </w:r>
      <w:r w:rsidR="006A1903" w:rsidRPr="00C1529F">
        <w:rPr>
          <w:i/>
          <w:iCs/>
        </w:rPr>
        <w:t xml:space="preserve"> Chi ngân sách cấp tỉnh:</w:t>
      </w:r>
    </w:p>
    <w:p w14:paraId="532FD2DB" w14:textId="077EA43C" w:rsidR="006A1903" w:rsidRDefault="006A1903" w:rsidP="00B222B6">
      <w:pPr>
        <w:spacing w:after="0" w:line="340" w:lineRule="exact"/>
        <w:ind w:firstLine="720"/>
      </w:pPr>
      <w:r w:rsidRPr="00C1529F">
        <w:t xml:space="preserve">- </w:t>
      </w:r>
      <w:r w:rsidR="005129C0" w:rsidRPr="00C1529F">
        <w:t xml:space="preserve">Điều chỉnh giảm số chi </w:t>
      </w:r>
      <w:r w:rsidRPr="00C1529F">
        <w:t>bổ sung từ ngân sách cấp tỉnh cho ngân sách</w:t>
      </w:r>
      <w:r>
        <w:t xml:space="preserve"> huyện, số tiền 15.419 triệu đồng (tương ứng số chênh lệch giữa số giảm chi bổ sung cho huyện Cẩm Xuyên, huyện Lộc Hà (cũ) với số tăng chi bổ sung cho TP Hà Tĩnh và huyện Thạch Hà).</w:t>
      </w:r>
    </w:p>
    <w:p w14:paraId="6CB8FE03" w14:textId="206F53BC" w:rsidR="006A1903" w:rsidRPr="00282B5F" w:rsidRDefault="006A1903" w:rsidP="00B222B6">
      <w:pPr>
        <w:spacing w:after="0" w:line="340" w:lineRule="exact"/>
        <w:ind w:firstLine="720"/>
      </w:pPr>
      <w:r w:rsidRPr="00282B5F">
        <w:rPr>
          <w:spacing w:val="-2"/>
        </w:rPr>
        <w:t xml:space="preserve">- Bổ sung dự toán chi các nhiệm vụ chi thuộc ngân sách cấp tỉnh, số tiền 15.419 triệu đồng (tương ứng số giảm chi bổ sung cho ngân sách huyện nêu trên); trong đó: </w:t>
      </w:r>
      <w:r w:rsidRPr="00282B5F">
        <w:t xml:space="preserve">Điều chỉnh tăng dự toán chi NSNN năm 2025 cho Văn phòng Tỉnh ủy (do tăng biên chế so với dự toán giao): 920 triệu đồng từ dự toán Chi hoạt </w:t>
      </w:r>
      <w:r w:rsidRPr="00282B5F">
        <w:rPr>
          <w:rFonts w:hint="eastAsia"/>
        </w:rPr>
        <w:t>đ</w:t>
      </w:r>
      <w:r w:rsidRPr="00282B5F">
        <w:t>ộng của c</w:t>
      </w:r>
      <w:r w:rsidRPr="00282B5F">
        <w:rPr>
          <w:rFonts w:hint="eastAsia"/>
        </w:rPr>
        <w:t>ơ</w:t>
      </w:r>
      <w:r w:rsidRPr="00282B5F">
        <w:t xml:space="preserve"> quan quản lý nhà n</w:t>
      </w:r>
      <w:r w:rsidRPr="00282B5F">
        <w:rPr>
          <w:rFonts w:hint="eastAsia"/>
        </w:rPr>
        <w:t>ư</w:t>
      </w:r>
      <w:r w:rsidRPr="00282B5F">
        <w:t xml:space="preserve">ớc, </w:t>
      </w:r>
      <w:r w:rsidRPr="00282B5F">
        <w:rPr>
          <w:rFonts w:hint="eastAsia"/>
        </w:rPr>
        <w:t>đ</w:t>
      </w:r>
      <w:r w:rsidRPr="00282B5F">
        <w:t xml:space="preserve">ảng, </w:t>
      </w:r>
      <w:r w:rsidRPr="00282B5F">
        <w:rPr>
          <w:rFonts w:hint="eastAsia"/>
        </w:rPr>
        <w:t>đ</w:t>
      </w:r>
      <w:r w:rsidRPr="00282B5F">
        <w:t>oàn thể (gồm: Bổ sung quỹ lương 682 triệu đồng, bổ sung kinh phí chi thường xuyên theo định mức: 205 triệu đồng, bổ sung quỹ tiền thưởng 33 triệu đồng)</w:t>
      </w:r>
      <w:r w:rsidR="005129C0">
        <w:t>.</w:t>
      </w:r>
      <w:r w:rsidRPr="00282B5F">
        <w:t xml:space="preserve"> </w:t>
      </w:r>
    </w:p>
    <w:p w14:paraId="1CDBF616" w14:textId="77777777" w:rsidR="009E4724" w:rsidRDefault="009E4724" w:rsidP="00B222B6">
      <w:pPr>
        <w:spacing w:after="0" w:line="340" w:lineRule="exact"/>
        <w:ind w:firstLine="720"/>
        <w:rPr>
          <w:i/>
          <w:iCs/>
        </w:rPr>
      </w:pPr>
    </w:p>
    <w:p w14:paraId="7BDE9DC7" w14:textId="022D3F24" w:rsidR="006A1903" w:rsidRPr="00C36E7F" w:rsidRDefault="0021598A" w:rsidP="00B222B6">
      <w:pPr>
        <w:spacing w:after="0" w:line="340" w:lineRule="exact"/>
        <w:ind w:firstLine="720"/>
        <w:rPr>
          <w:i/>
          <w:iCs/>
        </w:rPr>
      </w:pPr>
      <w:r>
        <w:rPr>
          <w:i/>
          <w:iCs/>
        </w:rPr>
        <w:t>b)</w:t>
      </w:r>
      <w:r w:rsidR="006A1903" w:rsidRPr="00C36E7F">
        <w:rPr>
          <w:i/>
          <w:iCs/>
        </w:rPr>
        <w:t xml:space="preserve"> Chi ngân sách huyện: </w:t>
      </w:r>
    </w:p>
    <w:p w14:paraId="2657DA4C" w14:textId="77777777" w:rsidR="006A1903" w:rsidRDefault="006A1903" w:rsidP="00B222B6">
      <w:pPr>
        <w:spacing w:after="0" w:line="340" w:lineRule="exact"/>
        <w:ind w:firstLine="720"/>
      </w:pPr>
      <w:r>
        <w:t>- Điều chỉnh giảm dự toán chi ngân sách huyện Cẩm Xuyên 77.384 triệu đồng, huyện Lộc Hà (cũ) 661.834 triệu đồng.</w:t>
      </w:r>
    </w:p>
    <w:p w14:paraId="135E6AF5" w14:textId="77777777" w:rsidR="006A1903" w:rsidRDefault="006A1903" w:rsidP="00B222B6">
      <w:pPr>
        <w:spacing w:after="0" w:line="340" w:lineRule="exact"/>
        <w:ind w:firstLine="720"/>
      </w:pPr>
      <w:r>
        <w:t>- Điều chỉnh tăng dự toán chi ngân sách huyện Thạch Hà 136.805 triệu đồng, thành phố Hà Tĩnh 586.994 triệu đồng.</w:t>
      </w:r>
    </w:p>
    <w:p w14:paraId="2839E836" w14:textId="7B9E36D2" w:rsidR="006A1903" w:rsidRDefault="0021598A" w:rsidP="00B222B6">
      <w:pPr>
        <w:spacing w:after="0" w:line="340" w:lineRule="exact"/>
        <w:ind w:firstLine="720"/>
        <w:rPr>
          <w:lang w:val="nl-NL"/>
        </w:rPr>
      </w:pPr>
      <w:r w:rsidRPr="000F5668">
        <w:rPr>
          <w:b/>
          <w:lang w:val="it-IT"/>
        </w:rPr>
        <w:t>Điều 2</w:t>
      </w:r>
      <w:r w:rsidR="006A1903" w:rsidRPr="000F5668">
        <w:rPr>
          <w:b/>
          <w:lang w:val="it-IT"/>
        </w:rPr>
        <w:t>.</w:t>
      </w:r>
      <w:r w:rsidR="006A1903" w:rsidRPr="000F5668">
        <w:rPr>
          <w:bCs/>
          <w:lang w:val="it-IT"/>
        </w:rPr>
        <w:t xml:space="preserve"> Phân bổ chi tiết Chương trình mục tiêu quốc gia xây dựng nông thôn mới cho các sở, ban, ngành, đơn vị cấp tỉnh và điều chỉnh dự toán chi vốn sự nghiệp </w:t>
      </w:r>
      <w:r w:rsidR="00D2267F" w:rsidRPr="000F5668">
        <w:rPr>
          <w:bCs/>
          <w:lang w:val="it-IT"/>
        </w:rPr>
        <w:t>Chương trình Mục tiêu quốc gia</w:t>
      </w:r>
      <w:r w:rsidR="006A1903" w:rsidRPr="000F5668">
        <w:rPr>
          <w:bCs/>
          <w:lang w:val="it-IT"/>
        </w:rPr>
        <w:t xml:space="preserve"> của các huyện, thị xã, thành phố (đã được HĐND tỉnh bố trí kinh phí tại Phụ lục số 12 Nghị quyết </w:t>
      </w:r>
      <w:r w:rsidR="006A1903" w:rsidRPr="000F5668">
        <w:rPr>
          <w:lang w:val="nl-NL"/>
        </w:rPr>
        <w:t>số 207/NQ-HĐND ngày 13/12/2024 của Hội đồng nhân dân tỉnh về việc phân bổ và giao dự toán thu, chi ngân sách Nhà nước năm 2025).</w:t>
      </w:r>
    </w:p>
    <w:p w14:paraId="3EE02A99" w14:textId="5600BF77" w:rsidR="000F5668" w:rsidRPr="00985301" w:rsidRDefault="00112CF2" w:rsidP="00B222B6">
      <w:pPr>
        <w:spacing w:after="0" w:line="340" w:lineRule="exact"/>
        <w:ind w:firstLine="720"/>
        <w:rPr>
          <w:b/>
          <w:bCs/>
          <w:iCs/>
          <w:lang w:val="nl-NL"/>
        </w:rPr>
      </w:pPr>
      <w:r w:rsidRPr="000F5668">
        <w:rPr>
          <w:b/>
          <w:bCs/>
          <w:iCs/>
          <w:lang w:val="nl-NL"/>
        </w:rPr>
        <w:lastRenderedPageBreak/>
        <w:t xml:space="preserve">Điều </w:t>
      </w:r>
      <w:r w:rsidR="0021598A" w:rsidRPr="000F5668">
        <w:rPr>
          <w:b/>
          <w:bCs/>
          <w:iCs/>
          <w:lang w:val="nl-NL"/>
        </w:rPr>
        <w:t>3</w:t>
      </w:r>
      <w:r w:rsidR="00FD69B1" w:rsidRPr="000F5668">
        <w:rPr>
          <w:b/>
          <w:bCs/>
          <w:iCs/>
          <w:lang w:val="nl-NL"/>
        </w:rPr>
        <w:t>.</w:t>
      </w:r>
      <w:r w:rsidR="000F5668" w:rsidRPr="000F5668">
        <w:rPr>
          <w:b/>
          <w:bCs/>
          <w:iCs/>
          <w:lang w:val="nl-NL"/>
        </w:rPr>
        <w:t xml:space="preserve"> </w:t>
      </w:r>
      <w:r w:rsidR="000F5668" w:rsidRPr="003C24EA">
        <w:rPr>
          <w:iCs/>
          <w:spacing w:val="2"/>
          <w:lang w:val="nl-NL"/>
        </w:rPr>
        <w:t>Sửa đổi một số nội dung tại Nghị quyết số 207/NQ-HĐND ngày 13/12/2024 của HĐND tỉnh phân bổ dự toán thu, chi ngân sách Nhà nước năm 2025:</w:t>
      </w:r>
    </w:p>
    <w:p w14:paraId="38CF1111" w14:textId="77777777" w:rsidR="000F5668" w:rsidRDefault="000F5668" w:rsidP="00B222B6">
      <w:pPr>
        <w:spacing w:after="0" w:line="340" w:lineRule="exact"/>
      </w:pPr>
      <w:r>
        <w:rPr>
          <w:iCs/>
          <w:lang w:val="nl-NL"/>
        </w:rPr>
        <w:tab/>
        <w:t xml:space="preserve">1. </w:t>
      </w:r>
      <w:r w:rsidRPr="007F5F9B">
        <w:rPr>
          <w:iCs/>
          <w:lang w:val="nl-NL"/>
        </w:rPr>
        <w:t>Sửa đổi</w:t>
      </w:r>
      <w:r>
        <w:rPr>
          <w:iCs/>
          <w:lang w:val="nl-NL"/>
        </w:rPr>
        <w:t xml:space="preserve"> Đ</w:t>
      </w:r>
      <w:r w:rsidRPr="007F5F9B">
        <w:rPr>
          <w:iCs/>
          <w:lang w:val="nl-NL"/>
        </w:rPr>
        <w:t xml:space="preserve">iểm d khoản 1 Điều 3 Nghị quyết số 207/NQ-HĐND ngày 13/12/2024 của HĐND tỉnh phân bổ dự toán thu, chi ngân sách Nhà nước năm 2025 </w:t>
      </w:r>
      <w:r>
        <w:rPr>
          <w:iCs/>
          <w:lang w:val="nl-NL"/>
        </w:rPr>
        <w:t>như sau:</w:t>
      </w:r>
      <w:r w:rsidRPr="007F5F9B">
        <w:rPr>
          <w:i/>
          <w:lang w:val="nl-NL"/>
        </w:rPr>
        <w:t>“d) Đối với nguồn kinh phí trong dự toán bố trí cho các nội dung gắn với các mục tiêu tại Nghị quyết này nhưng chưa phân bổ đầu năm (không bao gồm các nhiệm vụ chi thực hiện các đề án, chế độ, chính sách theo quy định): Căn cứ nguồn kinh phí và khả năng cân đối ngân sách, g</w:t>
      </w:r>
      <w:r w:rsidRPr="007F5F9B">
        <w:rPr>
          <w:i/>
        </w:rPr>
        <w:t>iao Ủy ban nhân dân tỉnh phân bổ, giao dự toán cho các cơ quan, đơn vị, địa phương bảo đảm kịp thời, tiết kiệm, hiệu quả, tuân thủ đúng quy định của pháp luật, định kỳ báo cáo Thường trực Hội đồng nhân dân và báo cáo Hội đồng nhân dân cùng cấp tại kỳ họp gần nhất”</w:t>
      </w:r>
      <w:r w:rsidRPr="007F5F9B">
        <w:t>.</w:t>
      </w:r>
      <w:r w:rsidRPr="00980292">
        <w:t xml:space="preserve"> </w:t>
      </w:r>
    </w:p>
    <w:p w14:paraId="7ACE78B6" w14:textId="6C722521" w:rsidR="000F5668" w:rsidRDefault="000F5668" w:rsidP="00B222B6">
      <w:pPr>
        <w:spacing w:after="0" w:line="340" w:lineRule="exact"/>
        <w:ind w:firstLine="720"/>
      </w:pPr>
      <w:r>
        <w:t>2.</w:t>
      </w:r>
      <w:r w:rsidRPr="00AE255A">
        <w:t xml:space="preserve"> </w:t>
      </w:r>
      <w:r w:rsidRPr="007F5F9B">
        <w:rPr>
          <w:iCs/>
          <w:lang w:val="nl-NL"/>
        </w:rPr>
        <w:t>Sửa đổi</w:t>
      </w:r>
      <w:r>
        <w:rPr>
          <w:iCs/>
          <w:lang w:val="nl-NL"/>
        </w:rPr>
        <w:t xml:space="preserve"> </w:t>
      </w:r>
      <w:r w:rsidRPr="00AE255A">
        <w:t>nội dung tại Phụ lục số 15 - Dự toán kinh phí mua sắm (hoặc sửa chữa, nâng cấp) tài sản, trang thiết bị; thực hiện kế hoạch chuyển đổi số; bảo dưỡng, sửa chữa, cải tạo, nâng cấp, mở rộng, xây dựng mới hạng mục c</w:t>
      </w:r>
      <w:r>
        <w:t>ô</w:t>
      </w:r>
      <w:r w:rsidRPr="00AE255A">
        <w:t>ng tr</w:t>
      </w:r>
      <w:r>
        <w:t>ì</w:t>
      </w:r>
      <w:r w:rsidRPr="00AE255A">
        <w:t>nh trong các dự án đã đầu tư xây dựng các đơn vị cấp tỉnh năm 2025 tại Nghị quyết số 207/NQ-HĐND ngày 13/12/2024 của HĐND tỉnh phân bổ dự toán thu, chi ngân sách Nhà nước năm 2025</w:t>
      </w:r>
      <w:r w:rsidR="00B63597">
        <w:t>.</w:t>
      </w:r>
    </w:p>
    <w:p w14:paraId="4947601B" w14:textId="391098DD" w:rsidR="00416ACB" w:rsidRPr="00E30382" w:rsidRDefault="00716416" w:rsidP="00B222B6">
      <w:pPr>
        <w:spacing w:after="0" w:line="340" w:lineRule="exact"/>
        <w:ind w:firstLine="720"/>
        <w:rPr>
          <w:rFonts w:cs="Times New Roman"/>
          <w:b/>
          <w:bCs/>
          <w:szCs w:val="28"/>
          <w:lang w:val="vi-VN"/>
        </w:rPr>
      </w:pPr>
      <w:r w:rsidRPr="00E30382">
        <w:rPr>
          <w:rFonts w:cs="Times New Roman" w:hint="eastAsia"/>
          <w:b/>
          <w:bCs/>
          <w:szCs w:val="28"/>
          <w:lang w:val="vi-VN"/>
        </w:rPr>
        <w:t>Đ</w:t>
      </w:r>
      <w:r w:rsidRPr="00E30382">
        <w:rPr>
          <w:rFonts w:cs="Times New Roman"/>
          <w:b/>
          <w:bCs/>
          <w:szCs w:val="28"/>
          <w:lang w:val="vi-VN"/>
        </w:rPr>
        <w:t>iề</w:t>
      </w:r>
      <w:r w:rsidR="003312CA">
        <w:rPr>
          <w:rFonts w:cs="Times New Roman"/>
          <w:b/>
          <w:bCs/>
          <w:szCs w:val="28"/>
          <w:lang w:val="vi-VN"/>
        </w:rPr>
        <w:t xml:space="preserve">u </w:t>
      </w:r>
      <w:r w:rsidR="00C1529F">
        <w:rPr>
          <w:rFonts w:cs="Times New Roman"/>
          <w:b/>
          <w:bCs/>
          <w:szCs w:val="28"/>
        </w:rPr>
        <w:t>4</w:t>
      </w:r>
      <w:r w:rsidRPr="00E30382">
        <w:rPr>
          <w:rFonts w:cs="Times New Roman"/>
          <w:b/>
          <w:bCs/>
          <w:szCs w:val="28"/>
          <w:lang w:val="vi-VN"/>
        </w:rPr>
        <w:t xml:space="preserve">. Tổ chức thực hiện </w:t>
      </w:r>
    </w:p>
    <w:p w14:paraId="523ED216" w14:textId="59ECB5AB" w:rsidR="00416ACB" w:rsidRPr="00DB1633" w:rsidRDefault="00716416" w:rsidP="00B222B6">
      <w:pPr>
        <w:spacing w:after="0" w:line="340" w:lineRule="exact"/>
        <w:ind w:firstLine="720"/>
        <w:rPr>
          <w:rFonts w:cs="Times New Roman"/>
          <w:szCs w:val="28"/>
        </w:rPr>
      </w:pPr>
      <w:r w:rsidRPr="00E30382">
        <w:rPr>
          <w:rFonts w:cs="Times New Roman"/>
          <w:szCs w:val="28"/>
          <w:lang w:val="vi-VN"/>
        </w:rPr>
        <w:t>1. Ủy ban nhân dân tỉnh tổ chức thực hiện</w:t>
      </w:r>
      <w:r w:rsidRPr="00E12231">
        <w:rPr>
          <w:rFonts w:cs="Times New Roman"/>
          <w:szCs w:val="28"/>
          <w:lang w:val="vi-VN"/>
        </w:rPr>
        <w:t xml:space="preserve"> Nghị quyế</w:t>
      </w:r>
      <w:r w:rsidR="00C25B66">
        <w:rPr>
          <w:rFonts w:cs="Times New Roman"/>
          <w:szCs w:val="28"/>
          <w:lang w:val="vi-VN"/>
        </w:rPr>
        <w:t>t</w:t>
      </w:r>
      <w:r w:rsidR="00DB1633">
        <w:rPr>
          <w:rFonts w:cs="Times New Roman"/>
          <w:szCs w:val="28"/>
        </w:rPr>
        <w:t xml:space="preserve"> này.</w:t>
      </w:r>
    </w:p>
    <w:p w14:paraId="250AA6C9" w14:textId="2CF9BBFD" w:rsidR="00416ACB" w:rsidRPr="00E30382" w:rsidRDefault="003312CA" w:rsidP="00B222B6">
      <w:pPr>
        <w:spacing w:after="0" w:line="340" w:lineRule="exact"/>
        <w:ind w:firstLine="720"/>
        <w:rPr>
          <w:rFonts w:cs="Times New Roman"/>
          <w:szCs w:val="28"/>
          <w:lang w:val="vi-VN"/>
        </w:rPr>
      </w:pPr>
      <w:r>
        <w:rPr>
          <w:rFonts w:cs="Times New Roman"/>
          <w:szCs w:val="28"/>
        </w:rPr>
        <w:t>2</w:t>
      </w:r>
      <w:r w:rsidR="00716416" w:rsidRPr="00E30382">
        <w:rPr>
          <w:rFonts w:cs="Times New Roman"/>
          <w:szCs w:val="28"/>
          <w:lang w:val="vi-VN"/>
        </w:rPr>
        <w:t xml:space="preserve">. Thường trực Hội đồng nhân dân, các </w:t>
      </w:r>
      <w:r w:rsidR="00716416" w:rsidRPr="00E12231">
        <w:rPr>
          <w:rFonts w:cs="Times New Roman"/>
          <w:szCs w:val="28"/>
          <w:lang w:val="sv-SE"/>
        </w:rPr>
        <w:t>B</w:t>
      </w:r>
      <w:r w:rsidR="00716416" w:rsidRPr="00E30382">
        <w:rPr>
          <w:rFonts w:cs="Times New Roman"/>
          <w:szCs w:val="28"/>
          <w:lang w:val="vi-VN"/>
        </w:rPr>
        <w:t xml:space="preserve">an Hội đồng nhân dân, các </w:t>
      </w:r>
      <w:r w:rsidR="00716416" w:rsidRPr="00E12231">
        <w:rPr>
          <w:rFonts w:cs="Times New Roman"/>
          <w:szCs w:val="28"/>
          <w:lang w:val="sv-SE"/>
        </w:rPr>
        <w:t>T</w:t>
      </w:r>
      <w:r w:rsidR="00716416" w:rsidRPr="00E30382">
        <w:rPr>
          <w:rFonts w:cs="Times New Roman"/>
          <w:szCs w:val="28"/>
          <w:lang w:val="vi-VN"/>
        </w:rPr>
        <w:t>ổ đại biểu Hội đồng nhân dân và đại biểu Hội đồng nhân dân tỉnh giám sát việc thực hiện Nghị quyết.</w:t>
      </w:r>
    </w:p>
    <w:p w14:paraId="24AD23DE" w14:textId="79937AB0" w:rsidR="00416ACB" w:rsidRPr="00E30382" w:rsidRDefault="00716416" w:rsidP="00B222B6">
      <w:pPr>
        <w:spacing w:after="0" w:line="340" w:lineRule="exact"/>
        <w:ind w:firstLine="720"/>
        <w:rPr>
          <w:rFonts w:cs="Times New Roman"/>
          <w:szCs w:val="28"/>
          <w:lang w:val="vi-VN"/>
        </w:rPr>
      </w:pPr>
      <w:r w:rsidRPr="00E30382">
        <w:rPr>
          <w:rFonts w:cs="Times New Roman"/>
          <w:szCs w:val="28"/>
          <w:lang w:val="vi-VN"/>
        </w:rPr>
        <w:t>Nghị quyết này được Hội đồng nhân dân tỉnh Hà Tĩnh khóa XVI</w:t>
      </w:r>
      <w:r w:rsidRPr="00E12231">
        <w:rPr>
          <w:rFonts w:cs="Times New Roman"/>
          <w:szCs w:val="28"/>
          <w:lang w:val="vi-VN"/>
        </w:rPr>
        <w:t>I</w:t>
      </w:r>
      <w:r w:rsidRPr="00E30382">
        <w:rPr>
          <w:rFonts w:cs="Times New Roman"/>
          <w:szCs w:val="28"/>
          <w:lang w:val="vi-VN"/>
        </w:rPr>
        <w:t xml:space="preserve">I, Kỳ họp thứ </w:t>
      </w:r>
      <w:r w:rsidR="00161946" w:rsidRPr="00E12231">
        <w:rPr>
          <w:rFonts w:cs="Times New Roman"/>
          <w:szCs w:val="28"/>
          <w:lang w:val="vi-VN"/>
        </w:rPr>
        <w:t>…</w:t>
      </w:r>
      <w:r w:rsidRPr="00E30382">
        <w:rPr>
          <w:rFonts w:cs="Times New Roman"/>
          <w:szCs w:val="28"/>
          <w:lang w:val="vi-VN"/>
        </w:rPr>
        <w:t xml:space="preserve"> thông qua ngày </w:t>
      </w:r>
      <w:r w:rsidR="00161946" w:rsidRPr="00E12231">
        <w:rPr>
          <w:rFonts w:cs="Times New Roman"/>
          <w:szCs w:val="28"/>
          <w:lang w:val="vi-VN"/>
        </w:rPr>
        <w:t>…</w:t>
      </w:r>
      <w:r w:rsidRPr="00E12231">
        <w:rPr>
          <w:rFonts w:cs="Times New Roman"/>
          <w:szCs w:val="28"/>
          <w:lang w:val="vi-VN"/>
        </w:rPr>
        <w:t xml:space="preserve"> </w:t>
      </w:r>
      <w:r w:rsidR="003312CA">
        <w:rPr>
          <w:rFonts w:cs="Times New Roman"/>
          <w:szCs w:val="28"/>
          <w:lang w:val="vi-VN"/>
        </w:rPr>
        <w:t xml:space="preserve">tháng </w:t>
      </w:r>
      <w:r w:rsidR="003312CA">
        <w:rPr>
          <w:rFonts w:cs="Times New Roman"/>
          <w:szCs w:val="28"/>
        </w:rPr>
        <w:t>01</w:t>
      </w:r>
      <w:r w:rsidRPr="00E30382">
        <w:rPr>
          <w:rFonts w:cs="Times New Roman"/>
          <w:szCs w:val="28"/>
          <w:lang w:val="vi-VN"/>
        </w:rPr>
        <w:t xml:space="preserve"> năm 202</w:t>
      </w:r>
      <w:r w:rsidR="003312CA">
        <w:rPr>
          <w:rFonts w:cs="Times New Roman"/>
          <w:szCs w:val="28"/>
        </w:rPr>
        <w:t>5</w:t>
      </w:r>
      <w:r w:rsidRPr="00E30382">
        <w:rPr>
          <w:rFonts w:cs="Times New Roman"/>
          <w:szCs w:val="28"/>
          <w:lang w:val="vi-VN"/>
        </w:rPr>
        <w:t xml:space="preserve"> và có hiệu lực từ</w:t>
      </w:r>
      <w:r w:rsidR="003312CA">
        <w:rPr>
          <w:rFonts w:cs="Times New Roman"/>
          <w:szCs w:val="28"/>
          <w:lang w:val="vi-VN"/>
        </w:rPr>
        <w:t xml:space="preserve"> ngày </w:t>
      </w:r>
      <w:r w:rsidRPr="00E30382">
        <w:rPr>
          <w:rFonts w:cs="Times New Roman"/>
          <w:szCs w:val="28"/>
          <w:lang w:val="vi-VN"/>
        </w:rPr>
        <w:t xml:space="preserve"> tháng 01 năm 202</w:t>
      </w:r>
      <w:r w:rsidR="00161946" w:rsidRPr="00E12231">
        <w:rPr>
          <w:rFonts w:cs="Times New Roman"/>
          <w:szCs w:val="28"/>
          <w:lang w:val="vi-VN"/>
        </w:rPr>
        <w:t>5</w:t>
      </w:r>
      <w:r w:rsidRPr="00E30382">
        <w:rPr>
          <w:rFonts w:cs="Times New Roman"/>
          <w:szCs w:val="28"/>
          <w:lang w:val="vi-VN"/>
        </w:rPr>
        <w:t xml:space="preserve">./. </w:t>
      </w:r>
    </w:p>
    <w:bookmarkEnd w:id="0"/>
    <w:p w14:paraId="2145D3FE" w14:textId="77777777" w:rsidR="00416ACB" w:rsidRPr="00E30382" w:rsidRDefault="00416ACB">
      <w:pPr>
        <w:spacing w:after="60" w:line="240" w:lineRule="auto"/>
        <w:ind w:firstLine="720"/>
        <w:rPr>
          <w:sz w:val="26"/>
          <w:szCs w:val="26"/>
          <w:lang w:val="vi-VN"/>
        </w:rPr>
      </w:pPr>
    </w:p>
    <w:tbl>
      <w:tblPr>
        <w:tblW w:w="5000" w:type="pct"/>
        <w:tblLook w:val="00A0" w:firstRow="1" w:lastRow="0" w:firstColumn="1" w:lastColumn="0" w:noHBand="0" w:noVBand="0"/>
      </w:tblPr>
      <w:tblGrid>
        <w:gridCol w:w="5139"/>
        <w:gridCol w:w="4277"/>
      </w:tblGrid>
      <w:tr w:rsidR="00416ACB" w:rsidRPr="00E30382" w14:paraId="60B99FE8" w14:textId="77777777">
        <w:tc>
          <w:tcPr>
            <w:tcW w:w="2729" w:type="pct"/>
          </w:tcPr>
          <w:p w14:paraId="0EE270AC" w14:textId="77777777" w:rsidR="00416ACB" w:rsidRPr="00E30382" w:rsidRDefault="00716416">
            <w:pPr>
              <w:spacing w:after="0" w:line="240" w:lineRule="auto"/>
              <w:rPr>
                <w:rFonts w:eastAsia="Times New Roman" w:cs="Times New Roman"/>
                <w:b/>
                <w:i/>
                <w:noProof/>
                <w:sz w:val="24"/>
                <w:szCs w:val="24"/>
                <w:lang w:val="vi-VN" w:eastAsia="en-GB"/>
              </w:rPr>
            </w:pPr>
            <w:r w:rsidRPr="00E30382">
              <w:rPr>
                <w:rFonts w:eastAsia="Times New Roman" w:cs="Times New Roman"/>
                <w:b/>
                <w:i/>
                <w:noProof/>
                <w:sz w:val="24"/>
                <w:szCs w:val="24"/>
                <w:lang w:val="vi-VN" w:eastAsia="en-GB"/>
              </w:rPr>
              <w:t>Nơi nhận:</w:t>
            </w:r>
          </w:p>
          <w:p w14:paraId="20092F35" w14:textId="77777777" w:rsidR="00416ACB" w:rsidRPr="00E30382" w:rsidRDefault="00716416">
            <w:pPr>
              <w:spacing w:after="0" w:line="240" w:lineRule="auto"/>
              <w:rPr>
                <w:noProof/>
                <w:sz w:val="22"/>
                <w:lang w:val="vi-VN" w:eastAsia="en-GB"/>
              </w:rPr>
            </w:pPr>
            <w:r w:rsidRPr="00E30382">
              <w:rPr>
                <w:noProof/>
                <w:sz w:val="22"/>
                <w:lang w:val="vi-VN" w:eastAsia="en-GB"/>
              </w:rPr>
              <w:t>- Ủy ban Thường vụ Quốc hội;</w:t>
            </w:r>
          </w:p>
          <w:p w14:paraId="1B64CAFD" w14:textId="77777777" w:rsidR="00416ACB" w:rsidRPr="00E30382" w:rsidRDefault="00716416">
            <w:pPr>
              <w:spacing w:after="0" w:line="240" w:lineRule="auto"/>
              <w:rPr>
                <w:noProof/>
                <w:sz w:val="22"/>
                <w:lang w:val="vi-VN" w:eastAsia="en-GB"/>
              </w:rPr>
            </w:pPr>
            <w:r w:rsidRPr="00E30382">
              <w:rPr>
                <w:noProof/>
                <w:sz w:val="22"/>
                <w:lang w:val="vi-VN" w:eastAsia="en-GB"/>
              </w:rPr>
              <w:t>- Ban Công tác đại biểu UBTVQH;</w:t>
            </w:r>
          </w:p>
          <w:p w14:paraId="04CC115F" w14:textId="77777777" w:rsidR="00416ACB" w:rsidRPr="00E30382" w:rsidRDefault="00716416">
            <w:pPr>
              <w:spacing w:after="0" w:line="240" w:lineRule="auto"/>
              <w:rPr>
                <w:noProof/>
                <w:sz w:val="22"/>
                <w:lang w:val="vi-VN" w:eastAsia="en-GB"/>
              </w:rPr>
            </w:pPr>
            <w:r w:rsidRPr="00E30382">
              <w:rPr>
                <w:noProof/>
                <w:sz w:val="22"/>
                <w:lang w:val="vi-VN" w:eastAsia="en-GB"/>
              </w:rPr>
              <w:t>- Văn phòng Chính phủ;</w:t>
            </w:r>
          </w:p>
          <w:p w14:paraId="23C32B9A" w14:textId="77777777" w:rsidR="00416ACB" w:rsidRPr="00E12231" w:rsidRDefault="00716416">
            <w:pPr>
              <w:spacing w:after="0" w:line="240" w:lineRule="auto"/>
              <w:rPr>
                <w:noProof/>
                <w:sz w:val="22"/>
                <w:lang w:val="vi-VN" w:eastAsia="en-GB"/>
              </w:rPr>
            </w:pPr>
            <w:r w:rsidRPr="00E30382">
              <w:rPr>
                <w:noProof/>
                <w:sz w:val="22"/>
                <w:lang w:val="vi-VN" w:eastAsia="en-GB"/>
              </w:rPr>
              <w:t xml:space="preserve">- Bộ </w:t>
            </w:r>
            <w:r w:rsidRPr="00E12231">
              <w:rPr>
                <w:noProof/>
                <w:sz w:val="22"/>
                <w:lang w:val="vi-VN" w:eastAsia="en-GB"/>
              </w:rPr>
              <w:t>Tài chính;</w:t>
            </w:r>
          </w:p>
          <w:p w14:paraId="116C6E5E" w14:textId="77777777" w:rsidR="00416ACB" w:rsidRPr="00E30382" w:rsidRDefault="00716416">
            <w:pPr>
              <w:spacing w:after="0" w:line="240" w:lineRule="auto"/>
              <w:rPr>
                <w:noProof/>
                <w:sz w:val="22"/>
                <w:lang w:val="vi-VN" w:eastAsia="en-GB"/>
              </w:rPr>
            </w:pPr>
            <w:r w:rsidRPr="00E30382">
              <w:rPr>
                <w:noProof/>
                <w:sz w:val="22"/>
                <w:lang w:val="vi-VN" w:eastAsia="en-GB"/>
              </w:rPr>
              <w:t>- Kiểm toán Nhà nước khu vực II;</w:t>
            </w:r>
          </w:p>
          <w:p w14:paraId="07D2C134" w14:textId="77777777" w:rsidR="00416ACB" w:rsidRPr="00E30382" w:rsidRDefault="00716416">
            <w:pPr>
              <w:spacing w:after="0" w:line="240" w:lineRule="auto"/>
              <w:rPr>
                <w:noProof/>
                <w:sz w:val="22"/>
                <w:lang w:val="vi-VN" w:eastAsia="en-GB"/>
              </w:rPr>
            </w:pPr>
            <w:r w:rsidRPr="00E30382">
              <w:rPr>
                <w:noProof/>
                <w:sz w:val="22"/>
                <w:lang w:val="vi-VN" w:eastAsia="en-GB"/>
              </w:rPr>
              <w:t>- Bộ Tư lệnh Quân khu IV;</w:t>
            </w:r>
          </w:p>
          <w:p w14:paraId="3B4A8C15" w14:textId="77777777" w:rsidR="00416ACB" w:rsidRPr="00E12231" w:rsidRDefault="00716416">
            <w:pPr>
              <w:spacing w:after="0" w:line="240" w:lineRule="auto"/>
              <w:rPr>
                <w:sz w:val="22"/>
                <w:lang w:val="vi-VN"/>
              </w:rPr>
            </w:pPr>
            <w:r w:rsidRPr="00E12231">
              <w:rPr>
                <w:sz w:val="22"/>
                <w:lang w:val="vi-VN"/>
              </w:rPr>
              <w:t xml:space="preserve">- </w:t>
            </w:r>
            <w:r w:rsidRPr="00E12231">
              <w:rPr>
                <w:noProof/>
                <w:sz w:val="22"/>
                <w:lang w:val="vi-VN" w:eastAsia="en-GB"/>
              </w:rPr>
              <w:t>TTr</w:t>
            </w:r>
            <w:r w:rsidRPr="00E12231">
              <w:rPr>
                <w:sz w:val="22"/>
                <w:lang w:val="vi-VN"/>
              </w:rPr>
              <w:t xml:space="preserve"> Tỉnh ủy, HĐND</w:t>
            </w:r>
            <w:r w:rsidRPr="00E12231">
              <w:rPr>
                <w:noProof/>
                <w:sz w:val="22"/>
                <w:lang w:val="vi-VN" w:eastAsia="en-GB"/>
              </w:rPr>
              <w:t>,</w:t>
            </w:r>
            <w:r w:rsidRPr="00E12231">
              <w:rPr>
                <w:sz w:val="22"/>
                <w:lang w:val="vi-VN"/>
              </w:rPr>
              <w:t xml:space="preserve"> UBND, UBMTTQ tỉnh;</w:t>
            </w:r>
          </w:p>
          <w:p w14:paraId="35ECD134" w14:textId="77777777" w:rsidR="00416ACB" w:rsidRPr="00E12231" w:rsidRDefault="00716416">
            <w:pPr>
              <w:spacing w:after="0" w:line="240" w:lineRule="auto"/>
              <w:rPr>
                <w:sz w:val="22"/>
                <w:lang w:val="vi-VN"/>
              </w:rPr>
            </w:pPr>
            <w:r w:rsidRPr="00E12231">
              <w:rPr>
                <w:sz w:val="22"/>
                <w:lang w:val="vi-VN"/>
              </w:rPr>
              <w:t xml:space="preserve">- Đại biểu Quốc hội </w:t>
            </w:r>
            <w:r w:rsidRPr="00E12231">
              <w:rPr>
                <w:noProof/>
                <w:sz w:val="22"/>
                <w:lang w:val="vi-VN" w:eastAsia="en-GB"/>
              </w:rPr>
              <w:t>đoàn</w:t>
            </w:r>
            <w:r w:rsidRPr="00E12231">
              <w:rPr>
                <w:sz w:val="22"/>
                <w:lang w:val="vi-VN"/>
              </w:rPr>
              <w:t xml:space="preserve"> Hà Tĩnh;</w:t>
            </w:r>
          </w:p>
          <w:p w14:paraId="59228DFB" w14:textId="77777777" w:rsidR="00416ACB" w:rsidRPr="00E12231" w:rsidRDefault="00716416">
            <w:pPr>
              <w:spacing w:after="0" w:line="240" w:lineRule="auto"/>
              <w:rPr>
                <w:sz w:val="22"/>
                <w:lang w:val="vi-VN"/>
              </w:rPr>
            </w:pPr>
            <w:r w:rsidRPr="00E12231">
              <w:rPr>
                <w:sz w:val="22"/>
                <w:lang w:val="vi-VN"/>
              </w:rPr>
              <w:t>- Đại biểu HĐND tỉnh;</w:t>
            </w:r>
          </w:p>
          <w:p w14:paraId="1DADCB13" w14:textId="77777777" w:rsidR="00416ACB" w:rsidRPr="00E12231" w:rsidRDefault="00716416">
            <w:pPr>
              <w:spacing w:after="0" w:line="240" w:lineRule="auto"/>
              <w:rPr>
                <w:noProof/>
                <w:sz w:val="22"/>
                <w:lang w:val="vi-VN" w:eastAsia="en-GB"/>
              </w:rPr>
            </w:pPr>
            <w:r w:rsidRPr="00E12231">
              <w:rPr>
                <w:sz w:val="22"/>
                <w:lang w:val="vi-VN"/>
              </w:rPr>
              <w:t xml:space="preserve">- </w:t>
            </w:r>
            <w:r w:rsidRPr="00E12231">
              <w:rPr>
                <w:noProof/>
                <w:sz w:val="22"/>
                <w:lang w:val="vi-VN" w:eastAsia="en-GB"/>
              </w:rPr>
              <w:t>Văn phòng</w:t>
            </w:r>
            <w:r w:rsidRPr="00E12231">
              <w:rPr>
                <w:sz w:val="22"/>
                <w:lang w:val="vi-VN"/>
              </w:rPr>
              <w:t xml:space="preserve"> Tỉnh ủy</w:t>
            </w:r>
            <w:r w:rsidRPr="00E12231">
              <w:rPr>
                <w:noProof/>
                <w:sz w:val="22"/>
                <w:lang w:val="vi-VN" w:eastAsia="en-GB"/>
              </w:rPr>
              <w:t>;</w:t>
            </w:r>
          </w:p>
          <w:p w14:paraId="2F54592B" w14:textId="77777777" w:rsidR="00416ACB" w:rsidRPr="00E12231" w:rsidRDefault="00716416">
            <w:pPr>
              <w:spacing w:after="0" w:line="240" w:lineRule="auto"/>
              <w:rPr>
                <w:noProof/>
                <w:sz w:val="22"/>
                <w:lang w:val="vi-VN" w:eastAsia="en-GB"/>
              </w:rPr>
            </w:pPr>
            <w:r w:rsidRPr="00E12231">
              <w:rPr>
                <w:noProof/>
                <w:sz w:val="22"/>
                <w:lang w:val="vi-VN" w:eastAsia="en-GB"/>
              </w:rPr>
              <w:t>- Văn phòng</w:t>
            </w:r>
            <w:r w:rsidRPr="00E12231">
              <w:rPr>
                <w:sz w:val="22"/>
                <w:lang w:val="vi-VN"/>
              </w:rPr>
              <w:t xml:space="preserve"> Đoàn ĐBQH và HĐND</w:t>
            </w:r>
            <w:r w:rsidRPr="00E12231">
              <w:rPr>
                <w:noProof/>
                <w:sz w:val="22"/>
                <w:lang w:val="vi-VN" w:eastAsia="en-GB"/>
              </w:rPr>
              <w:t xml:space="preserve"> tỉnh;</w:t>
            </w:r>
          </w:p>
          <w:p w14:paraId="51ED821D" w14:textId="77777777" w:rsidR="00416ACB" w:rsidRPr="00E12231" w:rsidRDefault="00716416">
            <w:pPr>
              <w:spacing w:after="0" w:line="240" w:lineRule="auto"/>
              <w:rPr>
                <w:sz w:val="22"/>
                <w:lang w:val="vi-VN"/>
              </w:rPr>
            </w:pPr>
            <w:r w:rsidRPr="00E12231">
              <w:rPr>
                <w:noProof/>
                <w:sz w:val="22"/>
                <w:lang w:val="vi-VN" w:eastAsia="en-GB"/>
              </w:rPr>
              <w:t>- Văn phòng</w:t>
            </w:r>
            <w:r w:rsidRPr="00E12231">
              <w:rPr>
                <w:sz w:val="22"/>
                <w:lang w:val="vi-VN"/>
              </w:rPr>
              <w:t xml:space="preserve"> UBND tỉnh;</w:t>
            </w:r>
          </w:p>
          <w:p w14:paraId="1FA574EB" w14:textId="77777777" w:rsidR="00416ACB" w:rsidRPr="00E12231" w:rsidRDefault="00716416">
            <w:pPr>
              <w:spacing w:after="0" w:line="240" w:lineRule="auto"/>
              <w:rPr>
                <w:sz w:val="22"/>
                <w:lang w:val="vi-VN"/>
              </w:rPr>
            </w:pPr>
            <w:r w:rsidRPr="00E12231">
              <w:rPr>
                <w:sz w:val="22"/>
                <w:lang w:val="vi-VN"/>
              </w:rPr>
              <w:t>- Các sở, ban, ngành, đoàn thể cấp tỉnh;</w:t>
            </w:r>
          </w:p>
          <w:p w14:paraId="298321CE" w14:textId="77777777" w:rsidR="00416ACB" w:rsidRPr="00E12231" w:rsidRDefault="00716416">
            <w:pPr>
              <w:spacing w:after="0" w:line="240" w:lineRule="auto"/>
              <w:rPr>
                <w:sz w:val="22"/>
                <w:lang w:val="vi-VN"/>
              </w:rPr>
            </w:pPr>
            <w:r w:rsidRPr="00E12231">
              <w:rPr>
                <w:sz w:val="22"/>
                <w:lang w:val="vi-VN"/>
              </w:rPr>
              <w:t xml:space="preserve">- </w:t>
            </w:r>
            <w:r w:rsidRPr="00E12231">
              <w:rPr>
                <w:noProof/>
                <w:sz w:val="22"/>
                <w:lang w:val="vi-VN" w:eastAsia="en-GB"/>
              </w:rPr>
              <w:t>TTr</w:t>
            </w:r>
            <w:r w:rsidRPr="00E12231">
              <w:rPr>
                <w:sz w:val="22"/>
                <w:lang w:val="vi-VN"/>
              </w:rPr>
              <w:t xml:space="preserve"> HĐND, UBND các huyện, thành phố, thị xã;</w:t>
            </w:r>
          </w:p>
          <w:p w14:paraId="26B4ABC9" w14:textId="77777777" w:rsidR="00416ACB" w:rsidRPr="00E12231" w:rsidRDefault="00716416">
            <w:pPr>
              <w:spacing w:after="0" w:line="240" w:lineRule="auto"/>
              <w:rPr>
                <w:sz w:val="22"/>
                <w:lang w:val="vi-VN"/>
              </w:rPr>
            </w:pPr>
            <w:r w:rsidRPr="00E12231">
              <w:rPr>
                <w:sz w:val="22"/>
                <w:lang w:val="vi-VN"/>
              </w:rPr>
              <w:t>- Trung tâm Công báo - Tin học</w:t>
            </w:r>
            <w:r w:rsidRPr="00E12231">
              <w:rPr>
                <w:noProof/>
                <w:sz w:val="22"/>
                <w:lang w:val="vi-VN" w:eastAsia="en-GB"/>
              </w:rPr>
              <w:t xml:space="preserve"> tỉnh</w:t>
            </w:r>
            <w:r w:rsidRPr="00E12231">
              <w:rPr>
                <w:sz w:val="22"/>
                <w:lang w:val="vi-VN"/>
              </w:rPr>
              <w:t>;</w:t>
            </w:r>
          </w:p>
          <w:p w14:paraId="7C2F1096" w14:textId="77777777" w:rsidR="00416ACB" w:rsidRPr="00E30382" w:rsidRDefault="00716416">
            <w:pPr>
              <w:spacing w:after="0" w:line="240" w:lineRule="auto"/>
              <w:rPr>
                <w:noProof/>
                <w:sz w:val="22"/>
                <w:szCs w:val="16"/>
              </w:rPr>
            </w:pPr>
            <w:r w:rsidRPr="00E30382">
              <w:rPr>
                <w:noProof/>
                <w:sz w:val="22"/>
                <w:szCs w:val="16"/>
              </w:rPr>
              <w:t>- Trang thông tin điện tử tỉnh;</w:t>
            </w:r>
          </w:p>
          <w:p w14:paraId="349C5124" w14:textId="607E9752" w:rsidR="00416ACB" w:rsidRPr="00E30382" w:rsidRDefault="00716416">
            <w:pPr>
              <w:spacing w:after="0" w:line="240" w:lineRule="auto"/>
              <w:rPr>
                <w:rFonts w:eastAsia="Times New Roman" w:cs="Times New Roman"/>
                <w:noProof/>
                <w:szCs w:val="28"/>
                <w:lang w:eastAsia="en-GB"/>
              </w:rPr>
            </w:pPr>
            <w:r w:rsidRPr="00E30382">
              <w:rPr>
                <w:sz w:val="22"/>
              </w:rPr>
              <w:t>- Lưu: VT, TH</w:t>
            </w:r>
            <w:r w:rsidR="0079582F" w:rsidRPr="00E30382">
              <w:rPr>
                <w:sz w:val="16"/>
                <w:szCs w:val="16"/>
              </w:rPr>
              <w:t>1</w:t>
            </w:r>
            <w:r w:rsidRPr="00E30382">
              <w:rPr>
                <w:sz w:val="16"/>
                <w:szCs w:val="16"/>
              </w:rPr>
              <w:t>.</w:t>
            </w:r>
          </w:p>
        </w:tc>
        <w:tc>
          <w:tcPr>
            <w:tcW w:w="2271" w:type="pct"/>
          </w:tcPr>
          <w:p w14:paraId="6BE19549" w14:textId="77777777" w:rsidR="00416ACB" w:rsidRPr="00E30382" w:rsidRDefault="00716416">
            <w:pPr>
              <w:spacing w:after="0" w:line="240" w:lineRule="auto"/>
              <w:jc w:val="center"/>
              <w:rPr>
                <w:rFonts w:eastAsia="Times New Roman" w:cs="Times New Roman"/>
                <w:b/>
                <w:noProof/>
                <w:szCs w:val="28"/>
                <w:lang w:val="vi-VN" w:eastAsia="en-GB"/>
              </w:rPr>
            </w:pPr>
            <w:r w:rsidRPr="00E30382">
              <w:rPr>
                <w:rFonts w:eastAsia="Times New Roman" w:cs="Times New Roman"/>
                <w:b/>
                <w:noProof/>
                <w:szCs w:val="28"/>
                <w:lang w:val="vi-VN" w:eastAsia="en-GB"/>
              </w:rPr>
              <w:t>CHỦ TỊCH</w:t>
            </w:r>
          </w:p>
          <w:p w14:paraId="48290F19" w14:textId="77777777" w:rsidR="00416ACB" w:rsidRPr="00E30382" w:rsidRDefault="00416ACB">
            <w:pPr>
              <w:spacing w:after="0" w:line="240" w:lineRule="auto"/>
              <w:jc w:val="center"/>
              <w:rPr>
                <w:rFonts w:eastAsia="Times New Roman" w:cs="Times New Roman"/>
                <w:b/>
                <w:noProof/>
                <w:szCs w:val="28"/>
                <w:lang w:val="vi-VN" w:eastAsia="en-GB"/>
              </w:rPr>
            </w:pPr>
          </w:p>
          <w:p w14:paraId="6A351C67" w14:textId="77777777" w:rsidR="00416ACB" w:rsidRPr="00E30382" w:rsidRDefault="00416ACB">
            <w:pPr>
              <w:spacing w:after="0" w:line="240" w:lineRule="auto"/>
              <w:jc w:val="center"/>
              <w:rPr>
                <w:rFonts w:eastAsia="Times New Roman" w:cs="Times New Roman"/>
                <w:b/>
                <w:noProof/>
                <w:szCs w:val="28"/>
                <w:lang w:eastAsia="en-GB"/>
              </w:rPr>
            </w:pPr>
          </w:p>
          <w:p w14:paraId="128F91F5" w14:textId="77777777" w:rsidR="00416ACB" w:rsidRPr="00E30382" w:rsidRDefault="00416ACB">
            <w:pPr>
              <w:spacing w:after="0" w:line="240" w:lineRule="auto"/>
              <w:jc w:val="center"/>
              <w:rPr>
                <w:rFonts w:eastAsia="Times New Roman" w:cs="Times New Roman"/>
                <w:b/>
                <w:noProof/>
                <w:szCs w:val="28"/>
                <w:lang w:eastAsia="en-GB"/>
              </w:rPr>
            </w:pPr>
          </w:p>
          <w:p w14:paraId="28DF251E" w14:textId="77777777" w:rsidR="00416ACB" w:rsidRPr="00E30382" w:rsidRDefault="00416ACB">
            <w:pPr>
              <w:spacing w:after="0" w:line="240" w:lineRule="auto"/>
              <w:jc w:val="center"/>
              <w:rPr>
                <w:rFonts w:eastAsia="Times New Roman" w:cs="Times New Roman"/>
                <w:b/>
                <w:noProof/>
                <w:szCs w:val="28"/>
                <w:lang w:eastAsia="en-GB"/>
              </w:rPr>
            </w:pPr>
          </w:p>
          <w:p w14:paraId="139FC3D2" w14:textId="77777777" w:rsidR="00416ACB" w:rsidRPr="00E30382" w:rsidRDefault="00416ACB">
            <w:pPr>
              <w:spacing w:after="0" w:line="240" w:lineRule="auto"/>
              <w:jc w:val="center"/>
              <w:rPr>
                <w:rFonts w:eastAsia="Times New Roman" w:cs="Times New Roman"/>
                <w:b/>
                <w:noProof/>
                <w:szCs w:val="28"/>
                <w:lang w:eastAsia="en-GB"/>
              </w:rPr>
            </w:pPr>
          </w:p>
          <w:p w14:paraId="7328138C" w14:textId="77777777" w:rsidR="00416ACB" w:rsidRPr="00E30382" w:rsidRDefault="00416ACB">
            <w:pPr>
              <w:spacing w:after="0" w:line="240" w:lineRule="auto"/>
              <w:jc w:val="center"/>
              <w:rPr>
                <w:rFonts w:eastAsia="Times New Roman" w:cs="Times New Roman"/>
                <w:b/>
                <w:noProof/>
                <w:szCs w:val="28"/>
                <w:lang w:val="vi-VN" w:eastAsia="en-GB"/>
              </w:rPr>
            </w:pPr>
          </w:p>
          <w:p w14:paraId="6382CDE7" w14:textId="77777777" w:rsidR="00416ACB" w:rsidRPr="00E30382" w:rsidRDefault="00416ACB">
            <w:pPr>
              <w:spacing w:after="0" w:line="240" w:lineRule="auto"/>
              <w:jc w:val="center"/>
              <w:rPr>
                <w:rFonts w:eastAsia="Times New Roman" w:cs="Times New Roman"/>
                <w:b/>
                <w:noProof/>
                <w:szCs w:val="28"/>
                <w:lang w:eastAsia="en-GB"/>
              </w:rPr>
            </w:pPr>
          </w:p>
          <w:p w14:paraId="2C22146D" w14:textId="77777777" w:rsidR="00416ACB" w:rsidRPr="00E30382" w:rsidRDefault="00716416">
            <w:pPr>
              <w:spacing w:after="0" w:line="240" w:lineRule="auto"/>
              <w:jc w:val="center"/>
              <w:rPr>
                <w:rFonts w:eastAsia="Times New Roman" w:cs="Times New Roman"/>
                <w:b/>
                <w:noProof/>
                <w:szCs w:val="28"/>
                <w:lang w:val="en-GB" w:eastAsia="en-GB"/>
              </w:rPr>
            </w:pPr>
            <w:r w:rsidRPr="00E30382">
              <w:rPr>
                <w:rFonts w:eastAsia="Times New Roman" w:cs="Times New Roman"/>
                <w:b/>
                <w:noProof/>
                <w:szCs w:val="28"/>
                <w:lang w:val="en-GB" w:eastAsia="en-GB"/>
              </w:rPr>
              <w:t>Hoàng Trung Dũng</w:t>
            </w:r>
          </w:p>
          <w:p w14:paraId="32765697" w14:textId="77777777" w:rsidR="00416ACB" w:rsidRPr="00E30382" w:rsidRDefault="00416ACB">
            <w:pPr>
              <w:spacing w:after="0" w:line="240" w:lineRule="auto"/>
              <w:jc w:val="center"/>
              <w:rPr>
                <w:rFonts w:eastAsia="Times New Roman" w:cs="Times New Roman"/>
                <w:b/>
                <w:noProof/>
                <w:szCs w:val="28"/>
                <w:lang w:eastAsia="en-GB"/>
              </w:rPr>
            </w:pPr>
          </w:p>
          <w:p w14:paraId="00E4B327" w14:textId="77777777" w:rsidR="00416ACB" w:rsidRPr="00E30382" w:rsidRDefault="00416ACB">
            <w:pPr>
              <w:spacing w:after="0" w:line="240" w:lineRule="auto"/>
              <w:jc w:val="center"/>
              <w:rPr>
                <w:rFonts w:eastAsia="Times New Roman" w:cs="Times New Roman"/>
                <w:b/>
                <w:noProof/>
                <w:szCs w:val="28"/>
                <w:lang w:eastAsia="en-GB"/>
              </w:rPr>
            </w:pPr>
          </w:p>
        </w:tc>
      </w:tr>
    </w:tbl>
    <w:p w14:paraId="4C385EB9" w14:textId="77777777" w:rsidR="00416ACB" w:rsidRPr="00E30382" w:rsidRDefault="00416ACB">
      <w:pPr>
        <w:spacing w:after="0" w:line="240" w:lineRule="auto"/>
        <w:rPr>
          <w:rFonts w:cs="Times New Roman"/>
          <w:sz w:val="2"/>
          <w:szCs w:val="2"/>
        </w:rPr>
      </w:pPr>
    </w:p>
    <w:sectPr w:rsidR="00416ACB" w:rsidRPr="00E30382" w:rsidSect="00B222B6">
      <w:headerReference w:type="default" r:id="rId8"/>
      <w:footerReference w:type="default" r:id="rId9"/>
      <w:type w:val="continuous"/>
      <w:pgSz w:w="11907" w:h="16839" w:code="9"/>
      <w:pgMar w:top="1138" w:right="1008" w:bottom="994" w:left="1699" w:header="720" w:footer="61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A7A49" w14:textId="77777777" w:rsidR="00D34A0E" w:rsidRDefault="00D34A0E">
      <w:pPr>
        <w:spacing w:after="0" w:line="240" w:lineRule="auto"/>
      </w:pPr>
      <w:r>
        <w:separator/>
      </w:r>
    </w:p>
  </w:endnote>
  <w:endnote w:type="continuationSeparator" w:id="0">
    <w:p w14:paraId="419B9A61" w14:textId="77777777" w:rsidR="00D34A0E" w:rsidRDefault="00D34A0E">
      <w:pPr>
        <w:spacing w:after="0" w:line="240" w:lineRule="auto"/>
      </w:pPr>
      <w:r>
        <w:continuationSeparator/>
      </w:r>
    </w:p>
  </w:endnote>
  <w:endnote w:type="continuationNotice" w:id="1">
    <w:p w14:paraId="4F89E6D1" w14:textId="77777777" w:rsidR="00D34A0E" w:rsidRDefault="00D34A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46688" w14:textId="77777777" w:rsidR="00416ACB" w:rsidRDefault="00416AC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4B4BE" w14:textId="77777777" w:rsidR="00D34A0E" w:rsidRDefault="00D34A0E">
      <w:pPr>
        <w:spacing w:after="0" w:line="240" w:lineRule="auto"/>
      </w:pPr>
      <w:r>
        <w:separator/>
      </w:r>
    </w:p>
  </w:footnote>
  <w:footnote w:type="continuationSeparator" w:id="0">
    <w:p w14:paraId="6052546C" w14:textId="77777777" w:rsidR="00D34A0E" w:rsidRDefault="00D34A0E">
      <w:pPr>
        <w:spacing w:after="0" w:line="240" w:lineRule="auto"/>
      </w:pPr>
      <w:r>
        <w:continuationSeparator/>
      </w:r>
    </w:p>
  </w:footnote>
  <w:footnote w:type="continuationNotice" w:id="1">
    <w:p w14:paraId="5AAACBC7" w14:textId="77777777" w:rsidR="00D34A0E" w:rsidRDefault="00D34A0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665843"/>
      <w:docPartObj>
        <w:docPartGallery w:val="Page Numbers (Top of Page)"/>
        <w:docPartUnique/>
      </w:docPartObj>
    </w:sdtPr>
    <w:sdtEndPr>
      <w:rPr>
        <w:noProof/>
      </w:rPr>
    </w:sdtEndPr>
    <w:sdtContent>
      <w:p w14:paraId="3088FB87" w14:textId="23197770" w:rsidR="00416ACB" w:rsidRDefault="00716416">
        <w:pPr>
          <w:pStyle w:val="Header"/>
          <w:jc w:val="center"/>
        </w:pPr>
        <w:r>
          <w:fldChar w:fldCharType="begin"/>
        </w:r>
        <w:r>
          <w:instrText xml:space="preserve"> PAGE   \* MERGEFORMAT </w:instrText>
        </w:r>
        <w:r>
          <w:fldChar w:fldCharType="separate"/>
        </w:r>
        <w:r w:rsidR="00B222B6">
          <w:rPr>
            <w:noProof/>
          </w:rPr>
          <w:t>3</w:t>
        </w:r>
        <w:r>
          <w:rPr>
            <w:noProof/>
          </w:rPr>
          <w:fldChar w:fldCharType="end"/>
        </w:r>
      </w:p>
    </w:sdtContent>
  </w:sdt>
  <w:p w14:paraId="12263EF1" w14:textId="77777777" w:rsidR="00416ACB" w:rsidRDefault="00416A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ACB"/>
    <w:rsid w:val="000128B5"/>
    <w:rsid w:val="000231CF"/>
    <w:rsid w:val="00027861"/>
    <w:rsid w:val="00031897"/>
    <w:rsid w:val="00046F50"/>
    <w:rsid w:val="00052DEC"/>
    <w:rsid w:val="000560FA"/>
    <w:rsid w:val="00073A8A"/>
    <w:rsid w:val="00083E3E"/>
    <w:rsid w:val="0009268B"/>
    <w:rsid w:val="000A7672"/>
    <w:rsid w:val="000C5DA3"/>
    <w:rsid w:val="000E0EA9"/>
    <w:rsid w:val="000F5668"/>
    <w:rsid w:val="00102F4F"/>
    <w:rsid w:val="00112CF2"/>
    <w:rsid w:val="00114AE0"/>
    <w:rsid w:val="00120AC0"/>
    <w:rsid w:val="00120FE7"/>
    <w:rsid w:val="00124182"/>
    <w:rsid w:val="001339BC"/>
    <w:rsid w:val="00140DA3"/>
    <w:rsid w:val="00152A97"/>
    <w:rsid w:val="00161946"/>
    <w:rsid w:val="001660D6"/>
    <w:rsid w:val="00176902"/>
    <w:rsid w:val="00187D45"/>
    <w:rsid w:val="001C0DB5"/>
    <w:rsid w:val="001C4F2E"/>
    <w:rsid w:val="001E5A5D"/>
    <w:rsid w:val="00214518"/>
    <w:rsid w:val="0021598A"/>
    <w:rsid w:val="002253DF"/>
    <w:rsid w:val="0028421A"/>
    <w:rsid w:val="00291F61"/>
    <w:rsid w:val="00295BCA"/>
    <w:rsid w:val="002A4B9F"/>
    <w:rsid w:val="002C0E28"/>
    <w:rsid w:val="002E288E"/>
    <w:rsid w:val="002E5F1C"/>
    <w:rsid w:val="002E731A"/>
    <w:rsid w:val="00304619"/>
    <w:rsid w:val="003312CA"/>
    <w:rsid w:val="00343CB9"/>
    <w:rsid w:val="003504D9"/>
    <w:rsid w:val="003656D7"/>
    <w:rsid w:val="00383D84"/>
    <w:rsid w:val="00384406"/>
    <w:rsid w:val="00387C2D"/>
    <w:rsid w:val="00394B29"/>
    <w:rsid w:val="00394DCB"/>
    <w:rsid w:val="003A3EAA"/>
    <w:rsid w:val="003C24EA"/>
    <w:rsid w:val="00406C5D"/>
    <w:rsid w:val="00416ACB"/>
    <w:rsid w:val="004514DD"/>
    <w:rsid w:val="00470360"/>
    <w:rsid w:val="00491D35"/>
    <w:rsid w:val="004A3788"/>
    <w:rsid w:val="004D1DE4"/>
    <w:rsid w:val="004D5085"/>
    <w:rsid w:val="005129C0"/>
    <w:rsid w:val="00520A35"/>
    <w:rsid w:val="00521F1B"/>
    <w:rsid w:val="00523E18"/>
    <w:rsid w:val="00534966"/>
    <w:rsid w:val="00584601"/>
    <w:rsid w:val="00596619"/>
    <w:rsid w:val="005A75CB"/>
    <w:rsid w:val="005B68AC"/>
    <w:rsid w:val="00627AB7"/>
    <w:rsid w:val="006421ED"/>
    <w:rsid w:val="006457E1"/>
    <w:rsid w:val="0066565C"/>
    <w:rsid w:val="00682051"/>
    <w:rsid w:val="00687EB7"/>
    <w:rsid w:val="006A1903"/>
    <w:rsid w:val="006B055F"/>
    <w:rsid w:val="006C32C7"/>
    <w:rsid w:val="006C5005"/>
    <w:rsid w:val="00716416"/>
    <w:rsid w:val="00732908"/>
    <w:rsid w:val="0074155A"/>
    <w:rsid w:val="00767E61"/>
    <w:rsid w:val="0077612C"/>
    <w:rsid w:val="007836D5"/>
    <w:rsid w:val="0079582F"/>
    <w:rsid w:val="007A2422"/>
    <w:rsid w:val="007A336D"/>
    <w:rsid w:val="007B7EB4"/>
    <w:rsid w:val="007D4E40"/>
    <w:rsid w:val="007D6F75"/>
    <w:rsid w:val="007E561F"/>
    <w:rsid w:val="007F155C"/>
    <w:rsid w:val="00805E50"/>
    <w:rsid w:val="00822C1C"/>
    <w:rsid w:val="008327D3"/>
    <w:rsid w:val="0084462B"/>
    <w:rsid w:val="00876CE6"/>
    <w:rsid w:val="00880A8E"/>
    <w:rsid w:val="008A098C"/>
    <w:rsid w:val="008B48E7"/>
    <w:rsid w:val="008C7512"/>
    <w:rsid w:val="008C7E58"/>
    <w:rsid w:val="008E4968"/>
    <w:rsid w:val="008F2BD4"/>
    <w:rsid w:val="008F6716"/>
    <w:rsid w:val="00917B2C"/>
    <w:rsid w:val="00927294"/>
    <w:rsid w:val="00946E4B"/>
    <w:rsid w:val="009478B5"/>
    <w:rsid w:val="00963154"/>
    <w:rsid w:val="00972FC9"/>
    <w:rsid w:val="00977F89"/>
    <w:rsid w:val="00991E1A"/>
    <w:rsid w:val="009B279B"/>
    <w:rsid w:val="009C65D9"/>
    <w:rsid w:val="009C6DE2"/>
    <w:rsid w:val="009D25A4"/>
    <w:rsid w:val="009E4724"/>
    <w:rsid w:val="00A03D13"/>
    <w:rsid w:val="00A17434"/>
    <w:rsid w:val="00A22860"/>
    <w:rsid w:val="00A30C86"/>
    <w:rsid w:val="00A54EC2"/>
    <w:rsid w:val="00A82937"/>
    <w:rsid w:val="00AE44C2"/>
    <w:rsid w:val="00AE6B23"/>
    <w:rsid w:val="00B00142"/>
    <w:rsid w:val="00B222B6"/>
    <w:rsid w:val="00B240DD"/>
    <w:rsid w:val="00B364F9"/>
    <w:rsid w:val="00B42C4F"/>
    <w:rsid w:val="00B57227"/>
    <w:rsid w:val="00B63597"/>
    <w:rsid w:val="00B70C7A"/>
    <w:rsid w:val="00B90C99"/>
    <w:rsid w:val="00B96835"/>
    <w:rsid w:val="00B97581"/>
    <w:rsid w:val="00BB472C"/>
    <w:rsid w:val="00BC6384"/>
    <w:rsid w:val="00BE7874"/>
    <w:rsid w:val="00C0518B"/>
    <w:rsid w:val="00C11526"/>
    <w:rsid w:val="00C1529F"/>
    <w:rsid w:val="00C2042D"/>
    <w:rsid w:val="00C25B66"/>
    <w:rsid w:val="00C3712A"/>
    <w:rsid w:val="00C4704D"/>
    <w:rsid w:val="00C54669"/>
    <w:rsid w:val="00C60E2B"/>
    <w:rsid w:val="00C655B1"/>
    <w:rsid w:val="00C84037"/>
    <w:rsid w:val="00C848DD"/>
    <w:rsid w:val="00C901F6"/>
    <w:rsid w:val="00C92854"/>
    <w:rsid w:val="00CD20C9"/>
    <w:rsid w:val="00CE0AB8"/>
    <w:rsid w:val="00CE344D"/>
    <w:rsid w:val="00D05A72"/>
    <w:rsid w:val="00D05CCE"/>
    <w:rsid w:val="00D2267F"/>
    <w:rsid w:val="00D273C2"/>
    <w:rsid w:val="00D34A0E"/>
    <w:rsid w:val="00D41222"/>
    <w:rsid w:val="00D541A8"/>
    <w:rsid w:val="00D71091"/>
    <w:rsid w:val="00D84159"/>
    <w:rsid w:val="00D91EC3"/>
    <w:rsid w:val="00D97C74"/>
    <w:rsid w:val="00DB1633"/>
    <w:rsid w:val="00DB3BE9"/>
    <w:rsid w:val="00DC69F5"/>
    <w:rsid w:val="00DD3B8C"/>
    <w:rsid w:val="00DF4CF6"/>
    <w:rsid w:val="00DF7E7A"/>
    <w:rsid w:val="00E02600"/>
    <w:rsid w:val="00E067EF"/>
    <w:rsid w:val="00E12231"/>
    <w:rsid w:val="00E13026"/>
    <w:rsid w:val="00E30382"/>
    <w:rsid w:val="00E7099D"/>
    <w:rsid w:val="00EA4EFB"/>
    <w:rsid w:val="00EB3B73"/>
    <w:rsid w:val="00ED5F8E"/>
    <w:rsid w:val="00EF7095"/>
    <w:rsid w:val="00EF7F99"/>
    <w:rsid w:val="00F00197"/>
    <w:rsid w:val="00F02783"/>
    <w:rsid w:val="00F2149F"/>
    <w:rsid w:val="00FD69B1"/>
    <w:rsid w:val="00FE3FD6"/>
    <w:rsid w:val="00FE5194"/>
    <w:rsid w:val="00FF5CAD"/>
    <w:rsid w:val="00FF6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4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tLeast"/>
      <w:jc w:val="both"/>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jc w:val="both"/>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cstheme="minorBidi"/>
      <w:szCs w:val="22"/>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cstheme="minorBidi"/>
      <w:szCs w:val="22"/>
    </w:rPr>
  </w:style>
  <w:style w:type="paragraph" w:styleId="ListParagraph">
    <w:name w:val="List Paragraph"/>
    <w:basedOn w:val="Normal"/>
    <w:uiPriority w:val="34"/>
    <w:qFormat/>
    <w:pPr>
      <w:ind w:left="720"/>
      <w:contextualSpacing/>
    </w:pPr>
  </w:style>
  <w:style w:type="paragraph" w:customStyle="1" w:styleId="Body1">
    <w:name w:val="Body 1"/>
    <w:pPr>
      <w:spacing w:after="0" w:line="240" w:lineRule="auto"/>
      <w:outlineLvl w:val="0"/>
    </w:pPr>
    <w:rPr>
      <w:rFonts w:eastAsia="Arial Unicode MS"/>
      <w:color w:val="000000"/>
      <w:sz w:val="24"/>
      <w:szCs w:val="20"/>
      <w:u w:color="000000"/>
    </w:rPr>
  </w:style>
  <w:style w:type="character" w:customStyle="1" w:styleId="BodyTextChar">
    <w:name w:val="Body Text Char"/>
    <w:link w:val="BodyText"/>
    <w:locked/>
    <w:rPr>
      <w:b/>
      <w:bCs/>
      <w:sz w:val="26"/>
      <w:szCs w:val="26"/>
      <w:shd w:val="clear" w:color="auto" w:fill="FFFFFF"/>
    </w:rPr>
  </w:style>
  <w:style w:type="paragraph" w:styleId="BodyText">
    <w:name w:val="Body Text"/>
    <w:basedOn w:val="Normal"/>
    <w:link w:val="BodyTextChar"/>
    <w:pPr>
      <w:widowControl w:val="0"/>
      <w:shd w:val="clear" w:color="auto" w:fill="FFFFFF"/>
      <w:spacing w:before="1020" w:after="420" w:line="295" w:lineRule="exact"/>
      <w:ind w:hanging="1160"/>
      <w:jc w:val="left"/>
    </w:pPr>
    <w:rPr>
      <w:rFonts w:cs="Times New Roman"/>
      <w:b/>
      <w:bCs/>
      <w:sz w:val="26"/>
      <w:szCs w:val="26"/>
      <w:shd w:val="clear" w:color="auto" w:fill="FFFFFF"/>
    </w:rPr>
  </w:style>
  <w:style w:type="character" w:customStyle="1" w:styleId="BodyTextChar1">
    <w:name w:val="Body Text Char1"/>
    <w:basedOn w:val="DefaultParagraphFont"/>
    <w:uiPriority w:val="99"/>
    <w:semiHidden/>
    <w:rPr>
      <w:rFonts w:cstheme="minorBidi"/>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Indent2">
    <w:name w:val="Body Text Indent 2"/>
    <w:basedOn w:val="Normal"/>
    <w:link w:val="BodyTextIndent2Char"/>
    <w:uiPriority w:val="99"/>
    <w:semiHidden/>
    <w:unhideWhenUsed/>
    <w:pPr>
      <w:spacing w:line="480" w:lineRule="auto"/>
      <w:ind w:left="360"/>
    </w:pPr>
  </w:style>
  <w:style w:type="character" w:customStyle="1" w:styleId="BodyTextIndent2Char">
    <w:name w:val="Body Text Indent 2 Char"/>
    <w:basedOn w:val="DefaultParagraphFont"/>
    <w:link w:val="BodyTextIndent2"/>
    <w:uiPriority w:val="99"/>
    <w:semiHidden/>
    <w:rPr>
      <w:rFonts w:cstheme="minorBidi"/>
      <w:szCs w:val="22"/>
    </w:rPr>
  </w:style>
  <w:style w:type="paragraph" w:styleId="Revision">
    <w:name w:val="Revision"/>
    <w:hidden/>
    <w:uiPriority w:val="99"/>
    <w:semiHidden/>
    <w:pPr>
      <w:spacing w:after="0" w:line="240" w:lineRule="auto"/>
    </w:pPr>
    <w:rPr>
      <w:rFonts w:cstheme="minorBidi"/>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cstheme="minorBid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cstheme="minorBid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tLeast"/>
      <w:jc w:val="both"/>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jc w:val="both"/>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cstheme="minorBidi"/>
      <w:szCs w:val="22"/>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cstheme="minorBidi"/>
      <w:szCs w:val="22"/>
    </w:rPr>
  </w:style>
  <w:style w:type="paragraph" w:styleId="ListParagraph">
    <w:name w:val="List Paragraph"/>
    <w:basedOn w:val="Normal"/>
    <w:uiPriority w:val="34"/>
    <w:qFormat/>
    <w:pPr>
      <w:ind w:left="720"/>
      <w:contextualSpacing/>
    </w:pPr>
  </w:style>
  <w:style w:type="paragraph" w:customStyle="1" w:styleId="Body1">
    <w:name w:val="Body 1"/>
    <w:pPr>
      <w:spacing w:after="0" w:line="240" w:lineRule="auto"/>
      <w:outlineLvl w:val="0"/>
    </w:pPr>
    <w:rPr>
      <w:rFonts w:eastAsia="Arial Unicode MS"/>
      <w:color w:val="000000"/>
      <w:sz w:val="24"/>
      <w:szCs w:val="20"/>
      <w:u w:color="000000"/>
    </w:rPr>
  </w:style>
  <w:style w:type="character" w:customStyle="1" w:styleId="BodyTextChar">
    <w:name w:val="Body Text Char"/>
    <w:link w:val="BodyText"/>
    <w:locked/>
    <w:rPr>
      <w:b/>
      <w:bCs/>
      <w:sz w:val="26"/>
      <w:szCs w:val="26"/>
      <w:shd w:val="clear" w:color="auto" w:fill="FFFFFF"/>
    </w:rPr>
  </w:style>
  <w:style w:type="paragraph" w:styleId="BodyText">
    <w:name w:val="Body Text"/>
    <w:basedOn w:val="Normal"/>
    <w:link w:val="BodyTextChar"/>
    <w:pPr>
      <w:widowControl w:val="0"/>
      <w:shd w:val="clear" w:color="auto" w:fill="FFFFFF"/>
      <w:spacing w:before="1020" w:after="420" w:line="295" w:lineRule="exact"/>
      <w:ind w:hanging="1160"/>
      <w:jc w:val="left"/>
    </w:pPr>
    <w:rPr>
      <w:rFonts w:cs="Times New Roman"/>
      <w:b/>
      <w:bCs/>
      <w:sz w:val="26"/>
      <w:szCs w:val="26"/>
      <w:shd w:val="clear" w:color="auto" w:fill="FFFFFF"/>
    </w:rPr>
  </w:style>
  <w:style w:type="character" w:customStyle="1" w:styleId="BodyTextChar1">
    <w:name w:val="Body Text Char1"/>
    <w:basedOn w:val="DefaultParagraphFont"/>
    <w:uiPriority w:val="99"/>
    <w:semiHidden/>
    <w:rPr>
      <w:rFonts w:cstheme="minorBidi"/>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Indent2">
    <w:name w:val="Body Text Indent 2"/>
    <w:basedOn w:val="Normal"/>
    <w:link w:val="BodyTextIndent2Char"/>
    <w:uiPriority w:val="99"/>
    <w:semiHidden/>
    <w:unhideWhenUsed/>
    <w:pPr>
      <w:spacing w:line="480" w:lineRule="auto"/>
      <w:ind w:left="360"/>
    </w:pPr>
  </w:style>
  <w:style w:type="character" w:customStyle="1" w:styleId="BodyTextIndent2Char">
    <w:name w:val="Body Text Indent 2 Char"/>
    <w:basedOn w:val="DefaultParagraphFont"/>
    <w:link w:val="BodyTextIndent2"/>
    <w:uiPriority w:val="99"/>
    <w:semiHidden/>
    <w:rPr>
      <w:rFonts w:cstheme="minorBidi"/>
      <w:szCs w:val="22"/>
    </w:rPr>
  </w:style>
  <w:style w:type="paragraph" w:styleId="Revision">
    <w:name w:val="Revision"/>
    <w:hidden/>
    <w:uiPriority w:val="99"/>
    <w:semiHidden/>
    <w:pPr>
      <w:spacing w:after="0" w:line="240" w:lineRule="auto"/>
    </w:pPr>
    <w:rPr>
      <w:rFonts w:cstheme="minorBidi"/>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cstheme="minorBid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9489">
      <w:bodyDiv w:val="1"/>
      <w:marLeft w:val="0"/>
      <w:marRight w:val="0"/>
      <w:marTop w:val="0"/>
      <w:marBottom w:val="0"/>
      <w:divBdr>
        <w:top w:val="none" w:sz="0" w:space="0" w:color="auto"/>
        <w:left w:val="none" w:sz="0" w:space="0" w:color="auto"/>
        <w:bottom w:val="none" w:sz="0" w:space="0" w:color="auto"/>
        <w:right w:val="none" w:sz="0" w:space="0" w:color="auto"/>
      </w:divBdr>
    </w:div>
    <w:div w:id="82148457">
      <w:bodyDiv w:val="1"/>
      <w:marLeft w:val="0"/>
      <w:marRight w:val="0"/>
      <w:marTop w:val="0"/>
      <w:marBottom w:val="0"/>
      <w:divBdr>
        <w:top w:val="none" w:sz="0" w:space="0" w:color="auto"/>
        <w:left w:val="none" w:sz="0" w:space="0" w:color="auto"/>
        <w:bottom w:val="none" w:sz="0" w:space="0" w:color="auto"/>
        <w:right w:val="none" w:sz="0" w:space="0" w:color="auto"/>
      </w:divBdr>
    </w:div>
    <w:div w:id="177350074">
      <w:bodyDiv w:val="1"/>
      <w:marLeft w:val="0"/>
      <w:marRight w:val="0"/>
      <w:marTop w:val="0"/>
      <w:marBottom w:val="0"/>
      <w:divBdr>
        <w:top w:val="none" w:sz="0" w:space="0" w:color="auto"/>
        <w:left w:val="none" w:sz="0" w:space="0" w:color="auto"/>
        <w:bottom w:val="none" w:sz="0" w:space="0" w:color="auto"/>
        <w:right w:val="none" w:sz="0" w:space="0" w:color="auto"/>
      </w:divBdr>
    </w:div>
    <w:div w:id="195510510">
      <w:bodyDiv w:val="1"/>
      <w:marLeft w:val="0"/>
      <w:marRight w:val="0"/>
      <w:marTop w:val="0"/>
      <w:marBottom w:val="0"/>
      <w:divBdr>
        <w:top w:val="none" w:sz="0" w:space="0" w:color="auto"/>
        <w:left w:val="none" w:sz="0" w:space="0" w:color="auto"/>
        <w:bottom w:val="none" w:sz="0" w:space="0" w:color="auto"/>
        <w:right w:val="none" w:sz="0" w:space="0" w:color="auto"/>
      </w:divBdr>
    </w:div>
    <w:div w:id="259148618">
      <w:bodyDiv w:val="1"/>
      <w:marLeft w:val="0"/>
      <w:marRight w:val="0"/>
      <w:marTop w:val="0"/>
      <w:marBottom w:val="0"/>
      <w:divBdr>
        <w:top w:val="none" w:sz="0" w:space="0" w:color="auto"/>
        <w:left w:val="none" w:sz="0" w:space="0" w:color="auto"/>
        <w:bottom w:val="none" w:sz="0" w:space="0" w:color="auto"/>
        <w:right w:val="none" w:sz="0" w:space="0" w:color="auto"/>
      </w:divBdr>
    </w:div>
    <w:div w:id="277759797">
      <w:bodyDiv w:val="1"/>
      <w:marLeft w:val="0"/>
      <w:marRight w:val="0"/>
      <w:marTop w:val="0"/>
      <w:marBottom w:val="0"/>
      <w:divBdr>
        <w:top w:val="none" w:sz="0" w:space="0" w:color="auto"/>
        <w:left w:val="none" w:sz="0" w:space="0" w:color="auto"/>
        <w:bottom w:val="none" w:sz="0" w:space="0" w:color="auto"/>
        <w:right w:val="none" w:sz="0" w:space="0" w:color="auto"/>
      </w:divBdr>
    </w:div>
    <w:div w:id="424033193">
      <w:bodyDiv w:val="1"/>
      <w:marLeft w:val="0"/>
      <w:marRight w:val="0"/>
      <w:marTop w:val="0"/>
      <w:marBottom w:val="0"/>
      <w:divBdr>
        <w:top w:val="none" w:sz="0" w:space="0" w:color="auto"/>
        <w:left w:val="none" w:sz="0" w:space="0" w:color="auto"/>
        <w:bottom w:val="none" w:sz="0" w:space="0" w:color="auto"/>
        <w:right w:val="none" w:sz="0" w:space="0" w:color="auto"/>
      </w:divBdr>
    </w:div>
    <w:div w:id="568198207">
      <w:bodyDiv w:val="1"/>
      <w:marLeft w:val="0"/>
      <w:marRight w:val="0"/>
      <w:marTop w:val="0"/>
      <w:marBottom w:val="0"/>
      <w:divBdr>
        <w:top w:val="none" w:sz="0" w:space="0" w:color="auto"/>
        <w:left w:val="none" w:sz="0" w:space="0" w:color="auto"/>
        <w:bottom w:val="none" w:sz="0" w:space="0" w:color="auto"/>
        <w:right w:val="none" w:sz="0" w:space="0" w:color="auto"/>
      </w:divBdr>
    </w:div>
    <w:div w:id="577255956">
      <w:bodyDiv w:val="1"/>
      <w:marLeft w:val="0"/>
      <w:marRight w:val="0"/>
      <w:marTop w:val="0"/>
      <w:marBottom w:val="0"/>
      <w:divBdr>
        <w:top w:val="none" w:sz="0" w:space="0" w:color="auto"/>
        <w:left w:val="none" w:sz="0" w:space="0" w:color="auto"/>
        <w:bottom w:val="none" w:sz="0" w:space="0" w:color="auto"/>
        <w:right w:val="none" w:sz="0" w:space="0" w:color="auto"/>
      </w:divBdr>
    </w:div>
    <w:div w:id="706226178">
      <w:bodyDiv w:val="1"/>
      <w:marLeft w:val="0"/>
      <w:marRight w:val="0"/>
      <w:marTop w:val="0"/>
      <w:marBottom w:val="0"/>
      <w:divBdr>
        <w:top w:val="none" w:sz="0" w:space="0" w:color="auto"/>
        <w:left w:val="none" w:sz="0" w:space="0" w:color="auto"/>
        <w:bottom w:val="none" w:sz="0" w:space="0" w:color="auto"/>
        <w:right w:val="none" w:sz="0" w:space="0" w:color="auto"/>
      </w:divBdr>
    </w:div>
    <w:div w:id="733042811">
      <w:bodyDiv w:val="1"/>
      <w:marLeft w:val="0"/>
      <w:marRight w:val="0"/>
      <w:marTop w:val="0"/>
      <w:marBottom w:val="0"/>
      <w:divBdr>
        <w:top w:val="none" w:sz="0" w:space="0" w:color="auto"/>
        <w:left w:val="none" w:sz="0" w:space="0" w:color="auto"/>
        <w:bottom w:val="none" w:sz="0" w:space="0" w:color="auto"/>
        <w:right w:val="none" w:sz="0" w:space="0" w:color="auto"/>
      </w:divBdr>
    </w:div>
    <w:div w:id="847643802">
      <w:bodyDiv w:val="1"/>
      <w:marLeft w:val="0"/>
      <w:marRight w:val="0"/>
      <w:marTop w:val="0"/>
      <w:marBottom w:val="0"/>
      <w:divBdr>
        <w:top w:val="none" w:sz="0" w:space="0" w:color="auto"/>
        <w:left w:val="none" w:sz="0" w:space="0" w:color="auto"/>
        <w:bottom w:val="none" w:sz="0" w:space="0" w:color="auto"/>
        <w:right w:val="none" w:sz="0" w:space="0" w:color="auto"/>
      </w:divBdr>
    </w:div>
    <w:div w:id="866680497">
      <w:bodyDiv w:val="1"/>
      <w:marLeft w:val="0"/>
      <w:marRight w:val="0"/>
      <w:marTop w:val="0"/>
      <w:marBottom w:val="0"/>
      <w:divBdr>
        <w:top w:val="none" w:sz="0" w:space="0" w:color="auto"/>
        <w:left w:val="none" w:sz="0" w:space="0" w:color="auto"/>
        <w:bottom w:val="none" w:sz="0" w:space="0" w:color="auto"/>
        <w:right w:val="none" w:sz="0" w:space="0" w:color="auto"/>
      </w:divBdr>
    </w:div>
    <w:div w:id="896281160">
      <w:bodyDiv w:val="1"/>
      <w:marLeft w:val="0"/>
      <w:marRight w:val="0"/>
      <w:marTop w:val="0"/>
      <w:marBottom w:val="0"/>
      <w:divBdr>
        <w:top w:val="none" w:sz="0" w:space="0" w:color="auto"/>
        <w:left w:val="none" w:sz="0" w:space="0" w:color="auto"/>
        <w:bottom w:val="none" w:sz="0" w:space="0" w:color="auto"/>
        <w:right w:val="none" w:sz="0" w:space="0" w:color="auto"/>
      </w:divBdr>
    </w:div>
    <w:div w:id="958294044">
      <w:bodyDiv w:val="1"/>
      <w:marLeft w:val="0"/>
      <w:marRight w:val="0"/>
      <w:marTop w:val="0"/>
      <w:marBottom w:val="0"/>
      <w:divBdr>
        <w:top w:val="none" w:sz="0" w:space="0" w:color="auto"/>
        <w:left w:val="none" w:sz="0" w:space="0" w:color="auto"/>
        <w:bottom w:val="none" w:sz="0" w:space="0" w:color="auto"/>
        <w:right w:val="none" w:sz="0" w:space="0" w:color="auto"/>
      </w:divBdr>
    </w:div>
    <w:div w:id="1067924690">
      <w:bodyDiv w:val="1"/>
      <w:marLeft w:val="0"/>
      <w:marRight w:val="0"/>
      <w:marTop w:val="0"/>
      <w:marBottom w:val="0"/>
      <w:divBdr>
        <w:top w:val="none" w:sz="0" w:space="0" w:color="auto"/>
        <w:left w:val="none" w:sz="0" w:space="0" w:color="auto"/>
        <w:bottom w:val="none" w:sz="0" w:space="0" w:color="auto"/>
        <w:right w:val="none" w:sz="0" w:space="0" w:color="auto"/>
      </w:divBdr>
    </w:div>
    <w:div w:id="1148664682">
      <w:bodyDiv w:val="1"/>
      <w:marLeft w:val="0"/>
      <w:marRight w:val="0"/>
      <w:marTop w:val="0"/>
      <w:marBottom w:val="0"/>
      <w:divBdr>
        <w:top w:val="none" w:sz="0" w:space="0" w:color="auto"/>
        <w:left w:val="none" w:sz="0" w:space="0" w:color="auto"/>
        <w:bottom w:val="none" w:sz="0" w:space="0" w:color="auto"/>
        <w:right w:val="none" w:sz="0" w:space="0" w:color="auto"/>
      </w:divBdr>
    </w:div>
    <w:div w:id="1158620532">
      <w:bodyDiv w:val="1"/>
      <w:marLeft w:val="0"/>
      <w:marRight w:val="0"/>
      <w:marTop w:val="0"/>
      <w:marBottom w:val="0"/>
      <w:divBdr>
        <w:top w:val="none" w:sz="0" w:space="0" w:color="auto"/>
        <w:left w:val="none" w:sz="0" w:space="0" w:color="auto"/>
        <w:bottom w:val="none" w:sz="0" w:space="0" w:color="auto"/>
        <w:right w:val="none" w:sz="0" w:space="0" w:color="auto"/>
      </w:divBdr>
    </w:div>
    <w:div w:id="1167944452">
      <w:bodyDiv w:val="1"/>
      <w:marLeft w:val="0"/>
      <w:marRight w:val="0"/>
      <w:marTop w:val="0"/>
      <w:marBottom w:val="0"/>
      <w:divBdr>
        <w:top w:val="none" w:sz="0" w:space="0" w:color="auto"/>
        <w:left w:val="none" w:sz="0" w:space="0" w:color="auto"/>
        <w:bottom w:val="none" w:sz="0" w:space="0" w:color="auto"/>
        <w:right w:val="none" w:sz="0" w:space="0" w:color="auto"/>
      </w:divBdr>
    </w:div>
    <w:div w:id="1259679296">
      <w:bodyDiv w:val="1"/>
      <w:marLeft w:val="0"/>
      <w:marRight w:val="0"/>
      <w:marTop w:val="0"/>
      <w:marBottom w:val="0"/>
      <w:divBdr>
        <w:top w:val="none" w:sz="0" w:space="0" w:color="auto"/>
        <w:left w:val="none" w:sz="0" w:space="0" w:color="auto"/>
        <w:bottom w:val="none" w:sz="0" w:space="0" w:color="auto"/>
        <w:right w:val="none" w:sz="0" w:space="0" w:color="auto"/>
      </w:divBdr>
    </w:div>
    <w:div w:id="1386641520">
      <w:bodyDiv w:val="1"/>
      <w:marLeft w:val="0"/>
      <w:marRight w:val="0"/>
      <w:marTop w:val="0"/>
      <w:marBottom w:val="0"/>
      <w:divBdr>
        <w:top w:val="none" w:sz="0" w:space="0" w:color="auto"/>
        <w:left w:val="none" w:sz="0" w:space="0" w:color="auto"/>
        <w:bottom w:val="none" w:sz="0" w:space="0" w:color="auto"/>
        <w:right w:val="none" w:sz="0" w:space="0" w:color="auto"/>
      </w:divBdr>
    </w:div>
    <w:div w:id="1511413594">
      <w:bodyDiv w:val="1"/>
      <w:marLeft w:val="0"/>
      <w:marRight w:val="0"/>
      <w:marTop w:val="0"/>
      <w:marBottom w:val="0"/>
      <w:divBdr>
        <w:top w:val="none" w:sz="0" w:space="0" w:color="auto"/>
        <w:left w:val="none" w:sz="0" w:space="0" w:color="auto"/>
        <w:bottom w:val="none" w:sz="0" w:space="0" w:color="auto"/>
        <w:right w:val="none" w:sz="0" w:space="0" w:color="auto"/>
      </w:divBdr>
    </w:div>
    <w:div w:id="1631398028">
      <w:bodyDiv w:val="1"/>
      <w:marLeft w:val="0"/>
      <w:marRight w:val="0"/>
      <w:marTop w:val="0"/>
      <w:marBottom w:val="0"/>
      <w:divBdr>
        <w:top w:val="none" w:sz="0" w:space="0" w:color="auto"/>
        <w:left w:val="none" w:sz="0" w:space="0" w:color="auto"/>
        <w:bottom w:val="none" w:sz="0" w:space="0" w:color="auto"/>
        <w:right w:val="none" w:sz="0" w:space="0" w:color="auto"/>
      </w:divBdr>
    </w:div>
    <w:div w:id="1670671296">
      <w:bodyDiv w:val="1"/>
      <w:marLeft w:val="0"/>
      <w:marRight w:val="0"/>
      <w:marTop w:val="0"/>
      <w:marBottom w:val="0"/>
      <w:divBdr>
        <w:top w:val="none" w:sz="0" w:space="0" w:color="auto"/>
        <w:left w:val="none" w:sz="0" w:space="0" w:color="auto"/>
        <w:bottom w:val="none" w:sz="0" w:space="0" w:color="auto"/>
        <w:right w:val="none" w:sz="0" w:space="0" w:color="auto"/>
      </w:divBdr>
    </w:div>
    <w:div w:id="1688360415">
      <w:bodyDiv w:val="1"/>
      <w:marLeft w:val="0"/>
      <w:marRight w:val="0"/>
      <w:marTop w:val="0"/>
      <w:marBottom w:val="0"/>
      <w:divBdr>
        <w:top w:val="none" w:sz="0" w:space="0" w:color="auto"/>
        <w:left w:val="none" w:sz="0" w:space="0" w:color="auto"/>
        <w:bottom w:val="none" w:sz="0" w:space="0" w:color="auto"/>
        <w:right w:val="none" w:sz="0" w:space="0" w:color="auto"/>
      </w:divBdr>
    </w:div>
    <w:div w:id="1695764434">
      <w:bodyDiv w:val="1"/>
      <w:marLeft w:val="0"/>
      <w:marRight w:val="0"/>
      <w:marTop w:val="0"/>
      <w:marBottom w:val="0"/>
      <w:divBdr>
        <w:top w:val="none" w:sz="0" w:space="0" w:color="auto"/>
        <w:left w:val="none" w:sz="0" w:space="0" w:color="auto"/>
        <w:bottom w:val="none" w:sz="0" w:space="0" w:color="auto"/>
        <w:right w:val="none" w:sz="0" w:space="0" w:color="auto"/>
      </w:divBdr>
    </w:div>
    <w:div w:id="1790050717">
      <w:bodyDiv w:val="1"/>
      <w:marLeft w:val="0"/>
      <w:marRight w:val="0"/>
      <w:marTop w:val="0"/>
      <w:marBottom w:val="0"/>
      <w:divBdr>
        <w:top w:val="none" w:sz="0" w:space="0" w:color="auto"/>
        <w:left w:val="none" w:sz="0" w:space="0" w:color="auto"/>
        <w:bottom w:val="none" w:sz="0" w:space="0" w:color="auto"/>
        <w:right w:val="none" w:sz="0" w:space="0" w:color="auto"/>
      </w:divBdr>
    </w:div>
    <w:div w:id="1902906754">
      <w:bodyDiv w:val="1"/>
      <w:marLeft w:val="0"/>
      <w:marRight w:val="0"/>
      <w:marTop w:val="0"/>
      <w:marBottom w:val="0"/>
      <w:divBdr>
        <w:top w:val="none" w:sz="0" w:space="0" w:color="auto"/>
        <w:left w:val="none" w:sz="0" w:space="0" w:color="auto"/>
        <w:bottom w:val="none" w:sz="0" w:space="0" w:color="auto"/>
        <w:right w:val="none" w:sz="0" w:space="0" w:color="auto"/>
      </w:divBdr>
    </w:div>
    <w:div w:id="1903131213">
      <w:bodyDiv w:val="1"/>
      <w:marLeft w:val="0"/>
      <w:marRight w:val="0"/>
      <w:marTop w:val="0"/>
      <w:marBottom w:val="0"/>
      <w:divBdr>
        <w:top w:val="none" w:sz="0" w:space="0" w:color="auto"/>
        <w:left w:val="none" w:sz="0" w:space="0" w:color="auto"/>
        <w:bottom w:val="none" w:sz="0" w:space="0" w:color="auto"/>
        <w:right w:val="none" w:sz="0" w:space="0" w:color="auto"/>
      </w:divBdr>
    </w:div>
    <w:div w:id="1916234353">
      <w:bodyDiv w:val="1"/>
      <w:marLeft w:val="0"/>
      <w:marRight w:val="0"/>
      <w:marTop w:val="0"/>
      <w:marBottom w:val="0"/>
      <w:divBdr>
        <w:top w:val="none" w:sz="0" w:space="0" w:color="auto"/>
        <w:left w:val="none" w:sz="0" w:space="0" w:color="auto"/>
        <w:bottom w:val="none" w:sz="0" w:space="0" w:color="auto"/>
        <w:right w:val="none" w:sz="0" w:space="0" w:color="auto"/>
      </w:divBdr>
    </w:div>
    <w:div w:id="1972133872">
      <w:bodyDiv w:val="1"/>
      <w:marLeft w:val="0"/>
      <w:marRight w:val="0"/>
      <w:marTop w:val="0"/>
      <w:marBottom w:val="0"/>
      <w:divBdr>
        <w:top w:val="none" w:sz="0" w:space="0" w:color="auto"/>
        <w:left w:val="none" w:sz="0" w:space="0" w:color="auto"/>
        <w:bottom w:val="none" w:sz="0" w:space="0" w:color="auto"/>
        <w:right w:val="none" w:sz="0" w:space="0" w:color="auto"/>
      </w:divBdr>
    </w:div>
    <w:div w:id="1992294706">
      <w:bodyDiv w:val="1"/>
      <w:marLeft w:val="0"/>
      <w:marRight w:val="0"/>
      <w:marTop w:val="0"/>
      <w:marBottom w:val="0"/>
      <w:divBdr>
        <w:top w:val="none" w:sz="0" w:space="0" w:color="auto"/>
        <w:left w:val="none" w:sz="0" w:space="0" w:color="auto"/>
        <w:bottom w:val="none" w:sz="0" w:space="0" w:color="auto"/>
        <w:right w:val="none" w:sz="0" w:space="0" w:color="auto"/>
      </w:divBdr>
    </w:div>
    <w:div w:id="2058968860">
      <w:bodyDiv w:val="1"/>
      <w:marLeft w:val="0"/>
      <w:marRight w:val="0"/>
      <w:marTop w:val="0"/>
      <w:marBottom w:val="0"/>
      <w:divBdr>
        <w:top w:val="none" w:sz="0" w:space="0" w:color="auto"/>
        <w:left w:val="none" w:sz="0" w:space="0" w:color="auto"/>
        <w:bottom w:val="none" w:sz="0" w:space="0" w:color="auto"/>
        <w:right w:val="none" w:sz="0" w:space="0" w:color="auto"/>
      </w:divBdr>
    </w:div>
    <w:div w:id="2094933092">
      <w:bodyDiv w:val="1"/>
      <w:marLeft w:val="0"/>
      <w:marRight w:val="0"/>
      <w:marTop w:val="0"/>
      <w:marBottom w:val="0"/>
      <w:divBdr>
        <w:top w:val="none" w:sz="0" w:space="0" w:color="auto"/>
        <w:left w:val="none" w:sz="0" w:space="0" w:color="auto"/>
        <w:bottom w:val="none" w:sz="0" w:space="0" w:color="auto"/>
        <w:right w:val="none" w:sz="0" w:space="0" w:color="auto"/>
      </w:divBdr>
    </w:div>
    <w:div w:id="214349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E93D3-291F-4684-AE18-B2D8D88E4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TQD</dc:creator>
  <cp:lastModifiedBy>Admin</cp:lastModifiedBy>
  <cp:revision>2</cp:revision>
  <cp:lastPrinted>2025-01-20T11:53:00Z</cp:lastPrinted>
  <dcterms:created xsi:type="dcterms:W3CDTF">2025-01-20T11:55:00Z</dcterms:created>
  <dcterms:modified xsi:type="dcterms:W3CDTF">2025-01-20T11:55:00Z</dcterms:modified>
</cp:coreProperties>
</file>