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5F02" w14:textId="77777777" w:rsidR="00042A45" w:rsidRDefault="00042A45">
      <w:pPr>
        <w:rPr>
          <w:rFonts w:ascii="Times New Roman" w:hAnsi="Times New Roman"/>
          <w:sz w:val="2"/>
          <w:lang w:val="sv-SE"/>
        </w:rPr>
      </w:pPr>
    </w:p>
    <w:tbl>
      <w:tblPr>
        <w:tblW w:w="5000" w:type="pct"/>
        <w:jc w:val="center"/>
        <w:tblLook w:val="04A0" w:firstRow="1" w:lastRow="0" w:firstColumn="1" w:lastColumn="0" w:noHBand="0" w:noVBand="1"/>
      </w:tblPr>
      <w:tblGrid>
        <w:gridCol w:w="3868"/>
        <w:gridCol w:w="5204"/>
      </w:tblGrid>
      <w:tr w:rsidR="00042A45" w14:paraId="7578E19D" w14:textId="77777777">
        <w:trPr>
          <w:jc w:val="center"/>
        </w:trPr>
        <w:tc>
          <w:tcPr>
            <w:tcW w:w="2132" w:type="pct"/>
            <w:shd w:val="clear" w:color="auto" w:fill="auto"/>
          </w:tcPr>
          <w:p w14:paraId="399D94BC" w14:textId="77777777" w:rsidR="00042A45" w:rsidRDefault="00C216E6">
            <w:pPr>
              <w:jc w:val="center"/>
              <w:rPr>
                <w:rFonts w:ascii="Times New Roman" w:hAnsi="Times New Roman"/>
                <w:sz w:val="26"/>
                <w:szCs w:val="26"/>
                <w:lang w:val="sv-SE"/>
              </w:rPr>
            </w:pPr>
            <w:r>
              <w:rPr>
                <w:rFonts w:ascii="Times New Roman" w:hAnsi="Times New Roman"/>
                <w:b/>
                <w:sz w:val="26"/>
                <w:szCs w:val="26"/>
                <w:lang w:val="sv-SE"/>
              </w:rPr>
              <w:t>HỘI ĐỒNG NHÂN DÂN</w:t>
            </w:r>
          </w:p>
          <w:p w14:paraId="6D5FD54C" w14:textId="77777777" w:rsidR="00042A45" w:rsidRDefault="00C216E6">
            <w:pPr>
              <w:jc w:val="center"/>
              <w:rPr>
                <w:rFonts w:ascii="Times New Roman" w:hAnsi="Times New Roman"/>
                <w:b/>
                <w:sz w:val="26"/>
                <w:szCs w:val="26"/>
                <w:lang w:val="sv-SE"/>
              </w:rPr>
            </w:pPr>
            <w:r>
              <w:rPr>
                <w:rFonts w:ascii="Times New Roman" w:hAnsi="Times New Roman"/>
                <w:b/>
                <w:sz w:val="26"/>
                <w:szCs w:val="26"/>
                <w:lang w:val="sv-SE"/>
              </w:rPr>
              <w:t>TỈNH HÀ TĨNH</w:t>
            </w:r>
          </w:p>
          <w:p w14:paraId="1086BF1F" w14:textId="77777777" w:rsidR="00042A45" w:rsidRDefault="00C216E6">
            <w:pPr>
              <w:jc w:val="center"/>
              <w:rPr>
                <w:rFonts w:ascii="Times New Roman" w:hAnsi="Times New Roman"/>
                <w:b/>
                <w:sz w:val="17"/>
                <w:szCs w:val="27"/>
                <w:lang w:val="sv-SE"/>
              </w:rPr>
            </w:pPr>
            <w:r>
              <w:rPr>
                <w:rFonts w:ascii="Times New Roman" w:hAnsi="Times New Roman"/>
                <w:noProof/>
                <w:sz w:val="27"/>
                <w:szCs w:val="27"/>
              </w:rPr>
              <mc:AlternateContent>
                <mc:Choice Requires="wps">
                  <w:drawing>
                    <wp:anchor distT="0" distB="0" distL="114300" distR="114300" simplePos="0" relativeHeight="251656704" behindDoc="0" locked="0" layoutInCell="1" allowOverlap="1" wp14:anchorId="4757B7D6" wp14:editId="0B3459B2">
                      <wp:simplePos x="0" y="0"/>
                      <wp:positionH relativeFrom="column">
                        <wp:posOffset>751840</wp:posOffset>
                      </wp:positionH>
                      <wp:positionV relativeFrom="paragraph">
                        <wp:posOffset>52070</wp:posOffset>
                      </wp:positionV>
                      <wp:extent cx="800100" cy="0"/>
                      <wp:effectExtent l="15240" t="13970" r="22860" b="241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3DAE727"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4.1pt" to="12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"/>
                  </w:pict>
                </mc:Fallback>
              </mc:AlternateContent>
            </w:r>
          </w:p>
          <w:p w14:paraId="1C5EBB24" w14:textId="77777777" w:rsidR="00042A45" w:rsidRDefault="00C216E6">
            <w:pPr>
              <w:jc w:val="center"/>
              <w:rPr>
                <w:rFonts w:ascii="Times New Roman" w:hAnsi="Times New Roman"/>
                <w:b/>
                <w:sz w:val="27"/>
                <w:szCs w:val="27"/>
              </w:rPr>
            </w:pPr>
            <w:r>
              <w:rPr>
                <w:rFonts w:ascii="Times New Roman" w:hAnsi="Times New Roman"/>
              </w:rPr>
              <w:t>Số: 481/BC-HĐND</w:t>
            </w:r>
          </w:p>
        </w:tc>
        <w:tc>
          <w:tcPr>
            <w:tcW w:w="2868" w:type="pct"/>
            <w:shd w:val="clear" w:color="auto" w:fill="auto"/>
          </w:tcPr>
          <w:p w14:paraId="793E145D" w14:textId="77777777" w:rsidR="00042A45" w:rsidRDefault="00C216E6">
            <w:pPr>
              <w:jc w:val="center"/>
              <w:rPr>
                <w:rFonts w:ascii="Times New Roman" w:hAnsi="Times New Roman"/>
                <w:b/>
                <w:bCs/>
                <w:w w:val="90"/>
                <w:sz w:val="26"/>
                <w:szCs w:val="26"/>
              </w:rPr>
            </w:pPr>
            <w:r>
              <w:rPr>
                <w:rFonts w:ascii="Times New Roman" w:hAnsi="Times New Roman"/>
                <w:b/>
                <w:bCs/>
                <w:w w:val="90"/>
                <w:sz w:val="26"/>
                <w:szCs w:val="26"/>
              </w:rPr>
              <w:t>CỘNG HÒA XÃ HỘI CHỦ NGHĨA VIỆT NAM</w:t>
            </w:r>
          </w:p>
          <w:p w14:paraId="5DA02E24" w14:textId="77777777" w:rsidR="00042A45" w:rsidRDefault="00C216E6">
            <w:pPr>
              <w:jc w:val="center"/>
              <w:rPr>
                <w:rFonts w:ascii="Times New Roman" w:hAnsi="Times New Roman"/>
                <w:b/>
                <w:bCs/>
                <w:sz w:val="18"/>
                <w:szCs w:val="27"/>
              </w:rPr>
            </w:pPr>
            <w:r>
              <w:rPr>
                <w:rFonts w:ascii="Times New Roman" w:hAnsi="Times New Roman"/>
                <w:b/>
                <w:bCs/>
                <w:szCs w:val="27"/>
              </w:rPr>
              <w:t>Độc lập - Tự do - Hạnh phúc</w:t>
            </w:r>
          </w:p>
          <w:p w14:paraId="65170CBE" w14:textId="77777777" w:rsidR="00042A45" w:rsidRDefault="00C216E6">
            <w:pPr>
              <w:jc w:val="center"/>
              <w:rPr>
                <w:rFonts w:ascii="Times New Roman" w:hAnsi="Times New Roman"/>
                <w:b/>
                <w:bCs/>
                <w:sz w:val="17"/>
                <w:szCs w:val="27"/>
              </w:rPr>
            </w:pPr>
            <w:r>
              <w:rPr>
                <w:rFonts w:ascii="Times New Roman" w:hAnsi="Times New Roman"/>
                <w:iCs/>
                <w:noProof/>
                <w:sz w:val="17"/>
                <w:szCs w:val="27"/>
              </w:rPr>
              <mc:AlternateContent>
                <mc:Choice Requires="wps">
                  <w:drawing>
                    <wp:anchor distT="0" distB="0" distL="114300" distR="114300" simplePos="0" relativeHeight="251657728" behindDoc="0" locked="0" layoutInCell="1" allowOverlap="1" wp14:anchorId="7261CA0B" wp14:editId="2C90F3AB">
                      <wp:simplePos x="0" y="0"/>
                      <wp:positionH relativeFrom="column">
                        <wp:posOffset>547774</wp:posOffset>
                      </wp:positionH>
                      <wp:positionV relativeFrom="paragraph">
                        <wp:posOffset>41679</wp:posOffset>
                      </wp:positionV>
                      <wp:extent cx="2140527" cy="0"/>
                      <wp:effectExtent l="0" t="0" r="1270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4E001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3.3pt" to="21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"/>
                  </w:pict>
                </mc:Fallback>
              </mc:AlternateContent>
            </w:r>
          </w:p>
          <w:p w14:paraId="4050C3EB" w14:textId="77777777" w:rsidR="00042A45" w:rsidRDefault="00C216E6">
            <w:pPr>
              <w:jc w:val="center"/>
              <w:rPr>
                <w:rFonts w:ascii="Times New Roman" w:hAnsi="Times New Roman"/>
                <w:b/>
                <w:bCs/>
                <w:sz w:val="27"/>
                <w:szCs w:val="27"/>
              </w:rPr>
            </w:pPr>
            <w:r>
              <w:rPr>
                <w:rFonts w:ascii="Times New Roman" w:hAnsi="Times New Roman"/>
                <w:i/>
              </w:rPr>
              <w:t>Hà Tĩnh, ngày</w:t>
            </w:r>
            <w:r w:rsidR="00F719F2">
              <w:rPr>
                <w:rFonts w:ascii="Times New Roman" w:hAnsi="Times New Roman"/>
                <w:i/>
              </w:rPr>
              <w:t xml:space="preserve"> 21 </w:t>
            </w:r>
            <w:r>
              <w:rPr>
                <w:rFonts w:ascii="Times New Roman" w:hAnsi="Times New Roman"/>
                <w:i/>
              </w:rPr>
              <w:t>tháng 9 năm 2023</w:t>
            </w:r>
          </w:p>
        </w:tc>
      </w:tr>
    </w:tbl>
    <w:p w14:paraId="39743CAC" w14:textId="77777777" w:rsidR="00042A45" w:rsidRDefault="00042A45">
      <w:pPr>
        <w:ind w:firstLine="720"/>
        <w:jc w:val="both"/>
        <w:rPr>
          <w:rFonts w:ascii="Times New Roman" w:hAnsi="Times New Roman"/>
        </w:rPr>
      </w:pPr>
    </w:p>
    <w:p w14:paraId="3B48570B" w14:textId="77777777" w:rsidR="00042A45" w:rsidRDefault="00042A45">
      <w:pPr>
        <w:jc w:val="center"/>
        <w:rPr>
          <w:rFonts w:ascii="Times New Roman" w:hAnsi="Times New Roman"/>
          <w:b/>
        </w:rPr>
      </w:pPr>
    </w:p>
    <w:p w14:paraId="6140228D" w14:textId="77777777" w:rsidR="00042A45" w:rsidRDefault="00C216E6">
      <w:pPr>
        <w:jc w:val="center"/>
        <w:rPr>
          <w:rFonts w:ascii="Times New Roman" w:hAnsi="Times New Roman"/>
          <w:b/>
        </w:rPr>
      </w:pPr>
      <w:r>
        <w:rPr>
          <w:rFonts w:ascii="Times New Roman" w:hAnsi="Times New Roman"/>
          <w:b/>
        </w:rPr>
        <w:t xml:space="preserve">BÁO CÁO </w:t>
      </w:r>
    </w:p>
    <w:p w14:paraId="747A6817" w14:textId="77777777" w:rsidR="00042A45" w:rsidRDefault="00C216E6">
      <w:pPr>
        <w:jc w:val="center"/>
        <w:rPr>
          <w:rFonts w:ascii="Times New Roman Bold" w:hAnsi="Times New Roman Bold"/>
          <w:b/>
        </w:rPr>
      </w:pPr>
      <w:r>
        <w:rPr>
          <w:rFonts w:ascii="Times New Roman" w:hAnsi="Times New Roman"/>
          <w:b/>
        </w:rPr>
        <w:t xml:space="preserve">Thẩm tra Tờ trình và Dự thảo Nghị quyết về hỗ trợ bồi thường, giải phóng mặt bằng, </w:t>
      </w:r>
      <w:r>
        <w:rPr>
          <w:rFonts w:ascii="Times New Roman Bold" w:hAnsi="Times New Roman Bold"/>
          <w:b/>
        </w:rPr>
        <w:t xml:space="preserve">tái định cư của Dự án xây dựng hệ thống cấp nước </w:t>
      </w:r>
    </w:p>
    <w:p w14:paraId="16F837A3" w14:textId="77777777" w:rsidR="00042A45" w:rsidRDefault="00C216E6">
      <w:pPr>
        <w:jc w:val="center"/>
        <w:rPr>
          <w:rFonts w:ascii="Times New Roman" w:hAnsi="Times New Roman"/>
          <w:b/>
        </w:rPr>
      </w:pPr>
      <w:r>
        <w:rPr>
          <w:rFonts w:ascii="Times New Roman Bold" w:hAnsi="Times New Roman Bold"/>
          <w:b/>
        </w:rPr>
        <w:t>cho Khu kinh tế Vũng Áng</w:t>
      </w:r>
      <w:r>
        <w:rPr>
          <w:rFonts w:ascii="Times New Roman" w:hAnsi="Times New Roman"/>
          <w:b/>
        </w:rPr>
        <w:t xml:space="preserve"> </w:t>
      </w:r>
    </w:p>
    <w:p w14:paraId="4B7B36AA" w14:textId="77777777" w:rsidR="00042A45" w:rsidRDefault="00C216E6">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8752" behindDoc="0" locked="0" layoutInCell="1" allowOverlap="1" wp14:anchorId="07726B23" wp14:editId="4B84E1C0">
                <wp:simplePos x="0" y="0"/>
                <wp:positionH relativeFrom="column">
                  <wp:posOffset>2072640</wp:posOffset>
                </wp:positionH>
                <wp:positionV relativeFrom="paragraph">
                  <wp:posOffset>73660</wp:posOffset>
                </wp:positionV>
                <wp:extent cx="1600200" cy="0"/>
                <wp:effectExtent l="15240" t="10160" r="22860" b="2794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0A2E277"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5.8pt" to="28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8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"/>
            </w:pict>
          </mc:Fallback>
        </mc:AlternateContent>
      </w:r>
    </w:p>
    <w:p w14:paraId="50ECF86A" w14:textId="77777777" w:rsidR="00042A45" w:rsidRDefault="00042A45">
      <w:pPr>
        <w:spacing w:after="120" w:line="340" w:lineRule="exact"/>
        <w:ind w:firstLine="720"/>
        <w:jc w:val="both"/>
        <w:rPr>
          <w:rFonts w:ascii="Times New Roman" w:hAnsi="Times New Roman"/>
        </w:rPr>
      </w:pPr>
    </w:p>
    <w:p w14:paraId="2E02E07D"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Ban Kinh tế - Ngân sách báo cáo Hội đồng nhân dân tỉnh kết quả thẩm tra Tờ trình số 413/TTr-UBND ngày 21/9/2023 của Ủy ban nhân dân tỉnh và Dự thảo Nghị quyết về hỗ trợ bồi thường, giải phóng mặt bằng, tái định cư của Dự án xây dựng hệ thống cấp nước cho Khu kinh tế Vũng Áng như sau:</w:t>
      </w:r>
    </w:p>
    <w:p w14:paraId="3F6AD70E" w14:textId="77777777" w:rsidR="00042A45" w:rsidRDefault="00C216E6" w:rsidP="00F719F2">
      <w:pPr>
        <w:spacing w:after="120" w:line="360" w:lineRule="exact"/>
        <w:ind w:firstLine="720"/>
        <w:jc w:val="both"/>
        <w:rPr>
          <w:rFonts w:ascii="Times New Roman" w:hAnsi="Times New Roman"/>
          <w:b/>
        </w:rPr>
      </w:pPr>
      <w:r>
        <w:rPr>
          <w:rFonts w:ascii="Times New Roman" w:hAnsi="Times New Roman"/>
          <w:b/>
        </w:rPr>
        <w:t>1. Sự cần thiết</w:t>
      </w:r>
    </w:p>
    <w:p w14:paraId="00C8FE0B"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Theo báo cáo của Ủy ban nhân dân tỉnh, Dự án xây dựng hệ thống cấp nước Khu Kinh tế Vũng Áng (viết tắt là Dự án) do Công ty Cổ phần đầu tư và Phát triển Vũng Áng làm chủ đầu tư, Nhà nước hỗ trợ theo cơ chế, chính sách được Thủ tướng Chính phủ chấp thuận tại Văn bản số 547/TTg-KTN ngày 24/4/2013 với mục tiêu: Đảm bảo cấp nước cho toàn Khu kinh tế Vũng Áng với công suất 1.005.000 m</w:t>
      </w:r>
      <w:r>
        <w:rPr>
          <w:rFonts w:ascii="Times New Roman" w:hAnsi="Times New Roman"/>
          <w:vertAlign w:val="superscript"/>
        </w:rPr>
        <w:t>3</w:t>
      </w:r>
      <w:r>
        <w:rPr>
          <w:rFonts w:ascii="Times New Roman" w:hAnsi="Times New Roman"/>
        </w:rPr>
        <w:t>/ngày đêm (trong đó có 12.000 m</w:t>
      </w:r>
      <w:r>
        <w:rPr>
          <w:rFonts w:ascii="Times New Roman" w:hAnsi="Times New Roman"/>
          <w:vertAlign w:val="superscript"/>
        </w:rPr>
        <w:t>3</w:t>
      </w:r>
      <w:r>
        <w:rPr>
          <w:rFonts w:ascii="Times New Roman" w:hAnsi="Times New Roman"/>
        </w:rPr>
        <w:t>/ngày đêm nước sạch); tưới ổn định cho 1.335ha đất sản xuất nông nghiệp và 300ha nuôi trồng thủy hải sản; giảm lũ cho vùng hạ du các công trình; góp phần ngọt hóa sông Trí, sông Quyền; cải thiện môi trường sinh thái, trong đó trả lại môi trường sau đập dâng Lạc Tiến vào các tháng mùa kiệt lưu lượng tối thiểu là 2,1 m</w:t>
      </w:r>
      <w:r>
        <w:rPr>
          <w:rFonts w:ascii="Times New Roman" w:hAnsi="Times New Roman"/>
          <w:vertAlign w:val="superscript"/>
        </w:rPr>
        <w:t>3</w:t>
      </w:r>
      <w:r>
        <w:rPr>
          <w:rFonts w:ascii="Times New Roman" w:hAnsi="Times New Roman"/>
        </w:rPr>
        <w:t>/giây.</w:t>
      </w:r>
    </w:p>
    <w:p w14:paraId="39C6AA30"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Các hạng mục xây dựng gồm: (1). Hồ chứa nước Rào Trổ</w:t>
      </w:r>
      <w:r>
        <w:rPr>
          <w:rStyle w:val="FootnoteReference"/>
          <w:rFonts w:ascii="Times New Roman" w:hAnsi="Times New Roman"/>
        </w:rPr>
        <w:footnoteReference w:id="1"/>
      </w:r>
      <w:r>
        <w:rPr>
          <w:rFonts w:ascii="Times New Roman" w:hAnsi="Times New Roman"/>
        </w:rPr>
        <w:t xml:space="preserve">; (2). </w:t>
      </w:r>
      <w:r>
        <w:rPr>
          <w:rFonts w:ascii="Times New Roman" w:hAnsi="Times New Roman" w:hint="eastAsia"/>
        </w:rPr>
        <w:t>Đ</w:t>
      </w:r>
      <w:r>
        <w:rPr>
          <w:rFonts w:ascii="Times New Roman" w:hAnsi="Times New Roman"/>
        </w:rPr>
        <w:t>ập dâng Lạc Tiến và hệ thống tuynen, kênh dẫn th</w:t>
      </w:r>
      <w:r>
        <w:rPr>
          <w:rFonts w:ascii="Times New Roman" w:hAnsi="Times New Roman" w:hint="eastAsia"/>
        </w:rPr>
        <w:t>ư</w:t>
      </w:r>
      <w:r>
        <w:rPr>
          <w:rFonts w:ascii="Times New Roman" w:hAnsi="Times New Roman"/>
        </w:rPr>
        <w:t>ợng hạ l</w:t>
      </w:r>
      <w:r>
        <w:rPr>
          <w:rFonts w:ascii="Times New Roman" w:hAnsi="Times New Roman" w:hint="eastAsia"/>
        </w:rPr>
        <w:t>ư</w:t>
      </w:r>
      <w:r>
        <w:rPr>
          <w:rFonts w:ascii="Times New Roman" w:hAnsi="Times New Roman"/>
        </w:rPr>
        <w:t>u</w:t>
      </w:r>
      <w:r>
        <w:rPr>
          <w:rStyle w:val="FootnoteReference"/>
          <w:rFonts w:ascii="Times New Roman" w:hAnsi="Times New Roman"/>
        </w:rPr>
        <w:footnoteReference w:id="2"/>
      </w:r>
      <w:r>
        <w:rPr>
          <w:rFonts w:ascii="Times New Roman" w:hAnsi="Times New Roman"/>
        </w:rPr>
        <w:t>; (3). Cống ngăn mặn, giữ ngọt và thoát lũ (Bara) Kỳ Hà, trên sông Quyền</w:t>
      </w:r>
      <w:r>
        <w:rPr>
          <w:rStyle w:val="FootnoteReference"/>
          <w:rFonts w:ascii="Times New Roman" w:hAnsi="Times New Roman"/>
        </w:rPr>
        <w:footnoteReference w:id="3"/>
      </w:r>
      <w:r>
        <w:rPr>
          <w:rFonts w:ascii="Times New Roman" w:hAnsi="Times New Roman"/>
        </w:rPr>
        <w:t>; (4). Nhà máy nước</w:t>
      </w:r>
      <w:r>
        <w:rPr>
          <w:rStyle w:val="FootnoteReference"/>
          <w:rFonts w:ascii="Times New Roman" w:hAnsi="Times New Roman"/>
        </w:rPr>
        <w:footnoteReference w:id="4"/>
      </w:r>
      <w:r>
        <w:rPr>
          <w:rFonts w:ascii="Times New Roman" w:hAnsi="Times New Roman"/>
        </w:rPr>
        <w:t>. Tổng diện tích quy hoạch sử dụng đất là 4.706,76 ha</w:t>
      </w:r>
      <w:r>
        <w:rPr>
          <w:rStyle w:val="FootnoteReference"/>
          <w:rFonts w:ascii="Times New Roman" w:hAnsi="Times New Roman"/>
        </w:rPr>
        <w:footnoteReference w:id="5"/>
      </w:r>
      <w:r>
        <w:rPr>
          <w:rFonts w:ascii="Times New Roman" w:hAnsi="Times New Roman"/>
        </w:rPr>
        <w:t>.</w:t>
      </w:r>
    </w:p>
    <w:p w14:paraId="157BC424"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lastRenderedPageBreak/>
        <w:t>Tổng mức đầu t</w:t>
      </w:r>
      <w:r>
        <w:rPr>
          <w:rFonts w:ascii="Times New Roman" w:hAnsi="Times New Roman" w:hint="eastAsia"/>
        </w:rPr>
        <w:t>ư</w:t>
      </w:r>
      <w:r>
        <w:rPr>
          <w:rFonts w:ascii="Times New Roman" w:hAnsi="Times New Roman"/>
        </w:rPr>
        <w:t xml:space="preserve">: 4.415,4 tỷ </w:t>
      </w:r>
      <w:r>
        <w:rPr>
          <w:rFonts w:ascii="Times New Roman" w:hAnsi="Times New Roman" w:hint="eastAsia"/>
        </w:rPr>
        <w:t>đ</w:t>
      </w:r>
      <w:r>
        <w:rPr>
          <w:rFonts w:ascii="Times New Roman" w:hAnsi="Times New Roman"/>
        </w:rPr>
        <w:t>ồng</w:t>
      </w:r>
      <w:r>
        <w:rPr>
          <w:rStyle w:val="FootnoteReference"/>
          <w:rFonts w:ascii="Times New Roman" w:hAnsi="Times New Roman"/>
        </w:rPr>
        <w:footnoteReference w:id="6"/>
      </w:r>
      <w:r>
        <w:rPr>
          <w:rFonts w:ascii="Times New Roman" w:hAnsi="Times New Roman"/>
        </w:rPr>
        <w:t>; trong đó nguồn vốn ngân sách Nhà nước hỗ trợ tối đa không quá 1.269 tỷ đồng</w:t>
      </w:r>
      <w:r>
        <w:rPr>
          <w:rStyle w:val="FootnoteReference"/>
          <w:rFonts w:ascii="Times New Roman" w:hAnsi="Times New Roman"/>
        </w:rPr>
        <w:footnoteReference w:id="7"/>
      </w:r>
      <w:r>
        <w:rPr>
          <w:rFonts w:ascii="Times New Roman" w:hAnsi="Times New Roman"/>
        </w:rPr>
        <w:t xml:space="preserve"> trong thời gian 03 năm 2012 - 2015. Các nội dung được hỗ trợ bao gồm: (1). Hỗ trợ BT, GPMB, tái định cư tối đa 879 tỷ đồng</w:t>
      </w:r>
      <w:r>
        <w:rPr>
          <w:rStyle w:val="FootnoteReference"/>
          <w:rFonts w:ascii="Times New Roman" w:hAnsi="Times New Roman"/>
        </w:rPr>
        <w:footnoteReference w:id="8"/>
      </w:r>
      <w:r>
        <w:rPr>
          <w:rFonts w:ascii="Times New Roman" w:hAnsi="Times New Roman"/>
        </w:rPr>
        <w:t>; (2). Hỗ trợ cho các hạng mục xây lắp tối đa 390 tỷ</w:t>
      </w:r>
      <w:r>
        <w:rPr>
          <w:rStyle w:val="FootnoteReference"/>
          <w:rFonts w:ascii="Times New Roman" w:hAnsi="Times New Roman"/>
        </w:rPr>
        <w:footnoteReference w:id="9"/>
      </w:r>
      <w:r>
        <w:rPr>
          <w:rFonts w:ascii="Times New Roman" w:hAnsi="Times New Roman"/>
        </w:rPr>
        <w:t xml:space="preserve"> đồng</w:t>
      </w:r>
      <w:r>
        <w:rPr>
          <w:rStyle w:val="FootnoteReference"/>
          <w:rFonts w:ascii="Times New Roman" w:hAnsi="Times New Roman"/>
        </w:rPr>
        <w:footnoteReference w:id="10"/>
      </w:r>
      <w:r>
        <w:rPr>
          <w:rFonts w:ascii="Times New Roman" w:hAnsi="Times New Roman"/>
        </w:rPr>
        <w:t>.</w:t>
      </w:r>
    </w:p>
    <w:p w14:paraId="482049B5"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Đến nay, phần vốn ngân sách Nhà nước hỗ trợ các hạng mục xây lắp đã  cơ bản hoàn thành theo cơ chế hỗ trợ; riêng hợp phần bồi thường, giải phóng mặt bằng, tái định cư chưa được hỗ trợ 339,627 tỷ đồng</w:t>
      </w:r>
      <w:r>
        <w:rPr>
          <w:rStyle w:val="FootnoteReference"/>
          <w:rFonts w:ascii="Times New Roman" w:hAnsi="Times New Roman"/>
        </w:rPr>
        <w:footnoteReference w:id="11"/>
      </w:r>
      <w:r>
        <w:rPr>
          <w:rFonts w:ascii="Times New Roman" w:hAnsi="Times New Roman"/>
        </w:rPr>
        <w:t xml:space="preserve"> (trong đó, phần ngân sách tỉnh còn lại là 120,627 tỷ đồng). P</w:t>
      </w:r>
      <w:r>
        <w:rPr>
          <w:rFonts w:ascii="Times New Roman" w:hAnsi="Times New Roman"/>
          <w:lang w:val="vi-VN"/>
        </w:rPr>
        <w:t>hần còn lại chưa</w:t>
      </w:r>
      <w:r>
        <w:rPr>
          <w:rFonts w:ascii="Times New Roman" w:hAnsi="Times New Roman"/>
        </w:rPr>
        <w:t xml:space="preserve"> thực hiện,</w:t>
      </w:r>
      <w:r>
        <w:rPr>
          <w:rFonts w:ascii="Times New Roman" w:hAnsi="Times New Roman"/>
          <w:lang w:val="vi-VN"/>
        </w:rPr>
        <w:t xml:space="preserve"> </w:t>
      </w:r>
      <w:r>
        <w:rPr>
          <w:rFonts w:ascii="Times New Roman" w:hAnsi="Times New Roman"/>
          <w:iCs/>
          <w:lang w:val="vi-VN"/>
        </w:rPr>
        <w:t>gồm: (1). Hỗ trợ chính sách ổn định đời sống và chuyển đổi nghề</w:t>
      </w:r>
      <w:r>
        <w:rPr>
          <w:rFonts w:ascii="Times New Roman" w:hAnsi="Times New Roman"/>
          <w:iCs/>
        </w:rPr>
        <w:t xml:space="preserve"> tại 0</w:t>
      </w:r>
      <w:r>
        <w:rPr>
          <w:rFonts w:ascii="Times New Roman" w:hAnsi="Times New Roman"/>
          <w:shd w:val="clear" w:color="auto" w:fill="FFFFFF"/>
        </w:rPr>
        <w:t>5 xã</w:t>
      </w:r>
      <w:r>
        <w:rPr>
          <w:rFonts w:ascii="Times New Roman" w:hAnsi="Times New Roman"/>
          <w:iCs/>
        </w:rPr>
        <w:t xml:space="preserve"> (Kỳ Thượng, Kỳ Tây, Kỳ Lạc, Kỳ Sơn, Lâm Hợp)</w:t>
      </w:r>
      <w:r>
        <w:rPr>
          <w:rFonts w:ascii="Times New Roman" w:hAnsi="Times New Roman"/>
          <w:iCs/>
          <w:lang w:val="vi-VN"/>
        </w:rPr>
        <w:t>; (2). Bồi thường, hỗ trợ tại 04 thôn còn lại của xã Kỳ Tây; (3). Bồi thường phần 12</w:t>
      </w:r>
      <w:r>
        <w:rPr>
          <w:rFonts w:ascii="Times New Roman" w:hAnsi="Times New Roman"/>
          <w:iCs/>
        </w:rPr>
        <w:t xml:space="preserve"> </w:t>
      </w:r>
      <w:r>
        <w:rPr>
          <w:rFonts w:ascii="Times New Roman" w:hAnsi="Times New Roman"/>
          <w:iCs/>
          <w:lang w:val="vi-VN"/>
        </w:rPr>
        <w:t xml:space="preserve">ha ngập thêm tại đập dâng Lạc Tiến. Ủy ban nhân dân tỉnh </w:t>
      </w:r>
      <w:r>
        <w:rPr>
          <w:rFonts w:ascii="Times New Roman" w:hAnsi="Times New Roman"/>
        </w:rPr>
        <w:t>dự kiến t</w:t>
      </w:r>
      <w:r>
        <w:rPr>
          <w:rFonts w:ascii="Times New Roman" w:hAnsi="Times New Roman"/>
          <w:lang w:val="vi-VN"/>
        </w:rPr>
        <w:t>ổng kinh phí để thực hiện các nội dung này khoảng 268,2 tỷ đồng, với 1.256 hộ</w:t>
      </w:r>
      <w:r>
        <w:rPr>
          <w:rFonts w:ascii="Times New Roman" w:hAnsi="Times New Roman"/>
        </w:rPr>
        <w:t xml:space="preserve"> gia đình</w:t>
      </w:r>
      <w:r>
        <w:rPr>
          <w:rFonts w:ascii="Times New Roman" w:hAnsi="Times New Roman"/>
          <w:lang w:val="vi-VN"/>
        </w:rPr>
        <w:t xml:space="preserve"> ảnh hưởng</w:t>
      </w:r>
      <w:r>
        <w:rPr>
          <w:rStyle w:val="FootnoteReference"/>
          <w:rFonts w:ascii="Times New Roman" w:hAnsi="Times New Roman"/>
          <w:lang w:val="vi-VN"/>
        </w:rPr>
        <w:footnoteReference w:id="12"/>
      </w:r>
      <w:r>
        <w:rPr>
          <w:rFonts w:ascii="Times New Roman" w:hAnsi="Times New Roman"/>
          <w:lang w:val="vi-VN"/>
        </w:rPr>
        <w:t>.</w:t>
      </w:r>
    </w:p>
    <w:p w14:paraId="19B87A2D"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 xml:space="preserve">Đây là Dự án lớn, đa mục tiêu, nhiệm vụ, liên quan về tính chất kỹ thuật, nguồn vốn, cơ chế chính sách, hình thức đầu tư…; quá trình triển khai thực hiện công tác bồi thường, giải phóng mặt bằng, hỗ trợ ổn định đời sống, chuyển đổi nghề còn chậm trễ, phát sinh nhiều vướng mắc. </w:t>
      </w:r>
      <w:r>
        <w:rPr>
          <w:rFonts w:ascii="Times New Roman" w:hAnsi="Times New Roman"/>
          <w:color w:val="000000"/>
          <w:shd w:val="clear" w:color="auto" w:fill="FFFFFF"/>
        </w:rPr>
        <w:t>Tr</w:t>
      </w:r>
      <w:r>
        <w:rPr>
          <w:rFonts w:ascii="Times New Roman" w:hAnsi="Times New Roman" w:hint="eastAsia"/>
          <w:color w:val="000000"/>
          <w:shd w:val="clear" w:color="auto" w:fill="FFFFFF"/>
        </w:rPr>
        <w:t>ư</w:t>
      </w:r>
      <w:r>
        <w:rPr>
          <w:rFonts w:ascii="Times New Roman" w:hAnsi="Times New Roman"/>
          <w:color w:val="000000"/>
          <w:shd w:val="clear" w:color="auto" w:fill="FFFFFF"/>
        </w:rPr>
        <w:t>ớc y</w:t>
      </w:r>
      <w:r>
        <w:rPr>
          <w:rFonts w:ascii="Times New Roman" w:hAnsi="Times New Roman" w:hint="eastAsia"/>
          <w:color w:val="000000"/>
          <w:shd w:val="clear" w:color="auto" w:fill="FFFFFF"/>
        </w:rPr>
        <w:t>ê</w:t>
      </w:r>
      <w:r>
        <w:rPr>
          <w:rFonts w:ascii="Times New Roman" w:hAnsi="Times New Roman"/>
          <w:color w:val="000000"/>
          <w:shd w:val="clear" w:color="auto" w:fill="FFFFFF"/>
        </w:rPr>
        <w:t>u cầu cấp b</w:t>
      </w:r>
      <w:r>
        <w:rPr>
          <w:rFonts w:ascii="Times New Roman" w:hAnsi="Times New Roman" w:hint="eastAsia"/>
          <w:color w:val="000000"/>
          <w:shd w:val="clear" w:color="auto" w:fill="FFFFFF"/>
        </w:rPr>
        <w:t>á</w:t>
      </w:r>
      <w:r>
        <w:rPr>
          <w:rFonts w:ascii="Times New Roman" w:hAnsi="Times New Roman"/>
          <w:color w:val="000000"/>
          <w:shd w:val="clear" w:color="auto" w:fill="FFFFFF"/>
        </w:rPr>
        <w:t xml:space="preserve">ch của thực tiễn; nhằm </w:t>
      </w:r>
      <w:r>
        <w:rPr>
          <w:rFonts w:ascii="Times New Roman" w:hAnsi="Times New Roman" w:hint="eastAsia"/>
          <w:color w:val="000000"/>
          <w:shd w:val="clear" w:color="auto" w:fill="FFFFFF"/>
        </w:rPr>
        <w:t>đ</w:t>
      </w:r>
      <w:r>
        <w:rPr>
          <w:rFonts w:ascii="Times New Roman" w:hAnsi="Times New Roman"/>
          <w:color w:val="000000"/>
          <w:shd w:val="clear" w:color="auto" w:fill="FFFFFF"/>
        </w:rPr>
        <w:t xml:space="preserve">ảm bảo quyền, lợi </w:t>
      </w:r>
      <w:r>
        <w:rPr>
          <w:rFonts w:ascii="Times New Roman" w:hAnsi="Times New Roman" w:hint="eastAsia"/>
          <w:color w:val="000000"/>
          <w:shd w:val="clear" w:color="auto" w:fill="FFFFFF"/>
        </w:rPr>
        <w:t>í</w:t>
      </w:r>
      <w:r>
        <w:rPr>
          <w:rFonts w:ascii="Times New Roman" w:hAnsi="Times New Roman"/>
          <w:color w:val="000000"/>
          <w:shd w:val="clear" w:color="auto" w:fill="FFFFFF"/>
        </w:rPr>
        <w:t>ch ch</w:t>
      </w:r>
      <w:r>
        <w:rPr>
          <w:rFonts w:ascii="Times New Roman" w:hAnsi="Times New Roman" w:hint="eastAsia"/>
          <w:color w:val="000000"/>
          <w:shd w:val="clear" w:color="auto" w:fill="FFFFFF"/>
        </w:rPr>
        <w:t>í</w:t>
      </w:r>
      <w:r>
        <w:rPr>
          <w:rFonts w:ascii="Times New Roman" w:hAnsi="Times New Roman"/>
          <w:color w:val="000000"/>
          <w:shd w:val="clear" w:color="auto" w:fill="FFFFFF"/>
        </w:rPr>
        <w:t xml:space="preserve">nh </w:t>
      </w:r>
      <w:r>
        <w:rPr>
          <w:rFonts w:ascii="Times New Roman" w:hAnsi="Times New Roman" w:hint="eastAsia"/>
          <w:color w:val="000000"/>
          <w:shd w:val="clear" w:color="auto" w:fill="FFFFFF"/>
        </w:rPr>
        <w:t>đá</w:t>
      </w:r>
      <w:r>
        <w:rPr>
          <w:rFonts w:ascii="Times New Roman" w:hAnsi="Times New Roman"/>
          <w:color w:val="000000"/>
          <w:shd w:val="clear" w:color="auto" w:fill="FFFFFF"/>
        </w:rPr>
        <w:t>ng, hợp ph</w:t>
      </w:r>
      <w:r>
        <w:rPr>
          <w:rFonts w:ascii="Times New Roman" w:hAnsi="Times New Roman" w:hint="eastAsia"/>
          <w:color w:val="000000"/>
          <w:shd w:val="clear" w:color="auto" w:fill="FFFFFF"/>
        </w:rPr>
        <w:t>á</w:t>
      </w:r>
      <w:r>
        <w:rPr>
          <w:rFonts w:ascii="Times New Roman" w:hAnsi="Times New Roman"/>
          <w:color w:val="000000"/>
          <w:shd w:val="clear" w:color="auto" w:fill="FFFFFF"/>
        </w:rPr>
        <w:t>p của ng</w:t>
      </w:r>
      <w:r>
        <w:rPr>
          <w:rFonts w:ascii="Times New Roman" w:hAnsi="Times New Roman" w:hint="eastAsia"/>
          <w:color w:val="000000"/>
          <w:shd w:val="clear" w:color="auto" w:fill="FFFFFF"/>
        </w:rPr>
        <w:t>ư</w:t>
      </w:r>
      <w:r>
        <w:rPr>
          <w:rFonts w:ascii="Times New Roman" w:hAnsi="Times New Roman"/>
          <w:color w:val="000000"/>
          <w:shd w:val="clear" w:color="auto" w:fill="FFFFFF"/>
        </w:rPr>
        <w:t>ời d</w:t>
      </w:r>
      <w:r>
        <w:rPr>
          <w:rFonts w:ascii="Times New Roman" w:hAnsi="Times New Roman" w:hint="eastAsia"/>
          <w:color w:val="000000"/>
          <w:shd w:val="clear" w:color="auto" w:fill="FFFFFF"/>
        </w:rPr>
        <w:t>â</w:t>
      </w:r>
      <w:r>
        <w:rPr>
          <w:rFonts w:ascii="Times New Roman" w:hAnsi="Times New Roman"/>
          <w:color w:val="000000"/>
          <w:shd w:val="clear" w:color="auto" w:fill="FFFFFF"/>
        </w:rPr>
        <w:t>n v</w:t>
      </w:r>
      <w:r>
        <w:rPr>
          <w:rFonts w:ascii="Times New Roman" w:hAnsi="Times New Roman" w:hint="eastAsia"/>
          <w:color w:val="000000"/>
          <w:shd w:val="clear" w:color="auto" w:fill="FFFFFF"/>
        </w:rPr>
        <w:t>ù</w:t>
      </w:r>
      <w:r>
        <w:rPr>
          <w:rFonts w:ascii="Times New Roman" w:hAnsi="Times New Roman"/>
          <w:color w:val="000000"/>
          <w:shd w:val="clear" w:color="auto" w:fill="FFFFFF"/>
        </w:rPr>
        <w:t>ng bị ảnh h</w:t>
      </w:r>
      <w:r>
        <w:rPr>
          <w:rFonts w:ascii="Times New Roman" w:hAnsi="Times New Roman" w:hint="eastAsia"/>
          <w:color w:val="000000"/>
          <w:shd w:val="clear" w:color="auto" w:fill="FFFFFF"/>
        </w:rPr>
        <w:t>ư</w:t>
      </w:r>
      <w:r>
        <w:rPr>
          <w:rFonts w:ascii="Times New Roman" w:hAnsi="Times New Roman"/>
          <w:color w:val="000000"/>
          <w:shd w:val="clear" w:color="auto" w:fill="FFFFFF"/>
        </w:rPr>
        <w:t xml:space="preserve">ởng bởi dự </w:t>
      </w:r>
      <w:r>
        <w:rPr>
          <w:rFonts w:ascii="Times New Roman" w:hAnsi="Times New Roman" w:hint="eastAsia"/>
          <w:color w:val="000000"/>
          <w:shd w:val="clear" w:color="auto" w:fill="FFFFFF"/>
        </w:rPr>
        <w:t>á</w:t>
      </w:r>
      <w:r>
        <w:rPr>
          <w:rFonts w:ascii="Times New Roman" w:hAnsi="Times New Roman"/>
          <w:color w:val="000000"/>
          <w:shd w:val="clear" w:color="auto" w:fill="FFFFFF"/>
        </w:rPr>
        <w:t>n; xử l</w:t>
      </w:r>
      <w:r>
        <w:rPr>
          <w:rFonts w:ascii="Times New Roman" w:hAnsi="Times New Roman" w:hint="eastAsia"/>
          <w:color w:val="000000"/>
          <w:shd w:val="clear" w:color="auto" w:fill="FFFFFF"/>
        </w:rPr>
        <w:t>ý</w:t>
      </w:r>
      <w:r>
        <w:rPr>
          <w:rFonts w:ascii="Times New Roman" w:hAnsi="Times New Roman"/>
          <w:color w:val="000000"/>
          <w:shd w:val="clear" w:color="auto" w:fill="FFFFFF"/>
        </w:rPr>
        <w:t xml:space="preserve"> dứt </w:t>
      </w:r>
      <w:r>
        <w:rPr>
          <w:rFonts w:ascii="Times New Roman" w:hAnsi="Times New Roman" w:hint="eastAsia"/>
          <w:color w:val="000000"/>
          <w:shd w:val="clear" w:color="auto" w:fill="FFFFFF"/>
        </w:rPr>
        <w:t>đ</w:t>
      </w:r>
      <w:r>
        <w:rPr>
          <w:rFonts w:ascii="Times New Roman" w:hAnsi="Times New Roman"/>
          <w:color w:val="000000"/>
          <w:shd w:val="clear" w:color="auto" w:fill="FFFFFF"/>
        </w:rPr>
        <w:t xml:space="preserve">iểm tồn </w:t>
      </w:r>
      <w:r>
        <w:rPr>
          <w:rFonts w:ascii="Times New Roman" w:hAnsi="Times New Roman" w:hint="eastAsia"/>
          <w:color w:val="000000"/>
          <w:shd w:val="clear" w:color="auto" w:fill="FFFFFF"/>
        </w:rPr>
        <w:t>đ</w:t>
      </w:r>
      <w:r>
        <w:rPr>
          <w:rFonts w:ascii="Times New Roman" w:hAnsi="Times New Roman"/>
          <w:color w:val="000000"/>
          <w:shd w:val="clear" w:color="auto" w:fill="FFFFFF"/>
        </w:rPr>
        <w:t>ọng từ nhiều n</w:t>
      </w:r>
      <w:r>
        <w:rPr>
          <w:rFonts w:ascii="Times New Roman" w:hAnsi="Times New Roman" w:hint="eastAsia"/>
          <w:color w:val="000000"/>
          <w:shd w:val="clear" w:color="auto" w:fill="FFFFFF"/>
        </w:rPr>
        <w:t>ă</w:t>
      </w:r>
      <w:r>
        <w:rPr>
          <w:rFonts w:ascii="Times New Roman" w:hAnsi="Times New Roman"/>
          <w:color w:val="000000"/>
          <w:shd w:val="clear" w:color="auto" w:fill="FFFFFF"/>
        </w:rPr>
        <w:t xml:space="preserve">m nay; ổn </w:t>
      </w:r>
      <w:r>
        <w:rPr>
          <w:rFonts w:ascii="Times New Roman" w:hAnsi="Times New Roman" w:hint="eastAsia"/>
          <w:color w:val="000000"/>
          <w:shd w:val="clear" w:color="auto" w:fill="FFFFFF"/>
        </w:rPr>
        <w:t>đ</w:t>
      </w:r>
      <w:r>
        <w:rPr>
          <w:rFonts w:ascii="Times New Roman" w:hAnsi="Times New Roman"/>
          <w:color w:val="000000"/>
          <w:shd w:val="clear" w:color="auto" w:fill="FFFFFF"/>
        </w:rPr>
        <w:t>ịnh t</w:t>
      </w:r>
      <w:r>
        <w:rPr>
          <w:rFonts w:ascii="Times New Roman" w:hAnsi="Times New Roman" w:hint="eastAsia"/>
          <w:color w:val="000000"/>
          <w:shd w:val="clear" w:color="auto" w:fill="FFFFFF"/>
        </w:rPr>
        <w:t>ì</w:t>
      </w:r>
      <w:r>
        <w:rPr>
          <w:rFonts w:ascii="Times New Roman" w:hAnsi="Times New Roman"/>
          <w:color w:val="000000"/>
          <w:shd w:val="clear" w:color="auto" w:fill="FFFFFF"/>
        </w:rPr>
        <w:t>nh h</w:t>
      </w:r>
      <w:r>
        <w:rPr>
          <w:rFonts w:ascii="Times New Roman" w:hAnsi="Times New Roman" w:hint="eastAsia"/>
          <w:color w:val="000000"/>
          <w:shd w:val="clear" w:color="auto" w:fill="FFFFFF"/>
        </w:rPr>
        <w:t>ì</w:t>
      </w:r>
      <w:r>
        <w:rPr>
          <w:rFonts w:ascii="Times New Roman" w:hAnsi="Times New Roman"/>
          <w:color w:val="000000"/>
          <w:shd w:val="clear" w:color="auto" w:fill="FFFFFF"/>
        </w:rPr>
        <w:t>nh an ninh trật tự tr</w:t>
      </w:r>
      <w:r>
        <w:rPr>
          <w:rFonts w:ascii="Times New Roman" w:hAnsi="Times New Roman" w:hint="eastAsia"/>
          <w:color w:val="000000"/>
          <w:shd w:val="clear" w:color="auto" w:fill="FFFFFF"/>
        </w:rPr>
        <w:t>ê</w:t>
      </w:r>
      <w:r>
        <w:rPr>
          <w:rFonts w:ascii="Times New Roman" w:hAnsi="Times New Roman"/>
          <w:color w:val="000000"/>
          <w:shd w:val="clear" w:color="auto" w:fill="FFFFFF"/>
        </w:rPr>
        <w:t xml:space="preserve">n </w:t>
      </w:r>
      <w:r>
        <w:rPr>
          <w:rFonts w:ascii="Times New Roman" w:hAnsi="Times New Roman" w:hint="eastAsia"/>
          <w:color w:val="000000"/>
          <w:shd w:val="clear" w:color="auto" w:fill="FFFFFF"/>
        </w:rPr>
        <w:t>đ</w:t>
      </w:r>
      <w:r>
        <w:rPr>
          <w:rFonts w:ascii="Times New Roman" w:hAnsi="Times New Roman"/>
          <w:color w:val="000000"/>
          <w:shd w:val="clear" w:color="auto" w:fill="FFFFFF"/>
        </w:rPr>
        <w:t>ịa b</w:t>
      </w:r>
      <w:r>
        <w:rPr>
          <w:rFonts w:ascii="Times New Roman" w:hAnsi="Times New Roman" w:hint="eastAsia"/>
          <w:color w:val="000000"/>
          <w:shd w:val="clear" w:color="auto" w:fill="FFFFFF"/>
        </w:rPr>
        <w:t>à</w:t>
      </w:r>
      <w:r>
        <w:rPr>
          <w:rFonts w:ascii="Times New Roman" w:hAnsi="Times New Roman"/>
          <w:color w:val="000000"/>
          <w:shd w:val="clear" w:color="auto" w:fill="FFFFFF"/>
        </w:rPr>
        <w:t>n; tr</w:t>
      </w:r>
      <w:r>
        <w:rPr>
          <w:rFonts w:ascii="Times New Roman" w:hAnsi="Times New Roman" w:hint="eastAsia"/>
          <w:color w:val="000000"/>
          <w:shd w:val="clear" w:color="auto" w:fill="FFFFFF"/>
        </w:rPr>
        <w:t>á</w:t>
      </w:r>
      <w:r>
        <w:rPr>
          <w:rFonts w:ascii="Times New Roman" w:hAnsi="Times New Roman"/>
          <w:color w:val="000000"/>
          <w:shd w:val="clear" w:color="auto" w:fill="FFFFFF"/>
        </w:rPr>
        <w:t>nh nguy c</w:t>
      </w:r>
      <w:r>
        <w:rPr>
          <w:rFonts w:ascii="Times New Roman" w:hAnsi="Times New Roman" w:hint="eastAsia"/>
          <w:color w:val="000000"/>
          <w:shd w:val="clear" w:color="auto" w:fill="FFFFFF"/>
        </w:rPr>
        <w:t>ơ</w:t>
      </w:r>
      <w:r>
        <w:rPr>
          <w:rFonts w:ascii="Times New Roman" w:hAnsi="Times New Roman"/>
          <w:color w:val="000000"/>
          <w:shd w:val="clear" w:color="auto" w:fill="FFFFFF"/>
        </w:rPr>
        <w:t xml:space="preserve"> l</w:t>
      </w:r>
      <w:r>
        <w:rPr>
          <w:rFonts w:ascii="Times New Roman" w:hAnsi="Times New Roman" w:hint="eastAsia"/>
          <w:color w:val="000000"/>
          <w:shd w:val="clear" w:color="auto" w:fill="FFFFFF"/>
        </w:rPr>
        <w:t>ã</w:t>
      </w:r>
      <w:r>
        <w:rPr>
          <w:rFonts w:ascii="Times New Roman" w:hAnsi="Times New Roman"/>
          <w:color w:val="000000"/>
          <w:shd w:val="clear" w:color="auto" w:fill="FFFFFF"/>
        </w:rPr>
        <w:t>ng ph</w:t>
      </w:r>
      <w:r>
        <w:rPr>
          <w:rFonts w:ascii="Times New Roman" w:hAnsi="Times New Roman" w:hint="eastAsia"/>
          <w:color w:val="000000"/>
          <w:shd w:val="clear" w:color="auto" w:fill="FFFFFF"/>
        </w:rPr>
        <w:t>í</w:t>
      </w:r>
      <w:r>
        <w:rPr>
          <w:rFonts w:ascii="Times New Roman" w:hAnsi="Times New Roman"/>
          <w:color w:val="000000"/>
          <w:shd w:val="clear" w:color="auto" w:fill="FFFFFF"/>
        </w:rPr>
        <w:t xml:space="preserve"> nguồn vốn ng</w:t>
      </w:r>
      <w:r>
        <w:rPr>
          <w:rFonts w:ascii="Times New Roman" w:hAnsi="Times New Roman" w:hint="eastAsia"/>
          <w:color w:val="000000"/>
          <w:shd w:val="clear" w:color="auto" w:fill="FFFFFF"/>
        </w:rPr>
        <w:t>â</w:t>
      </w:r>
      <w:r>
        <w:rPr>
          <w:rFonts w:ascii="Times New Roman" w:hAnsi="Times New Roman"/>
          <w:color w:val="000000"/>
          <w:shd w:val="clear" w:color="auto" w:fill="FFFFFF"/>
        </w:rPr>
        <w:t>n s</w:t>
      </w:r>
      <w:r>
        <w:rPr>
          <w:rFonts w:ascii="Times New Roman" w:hAnsi="Times New Roman" w:hint="eastAsia"/>
          <w:color w:val="000000"/>
          <w:shd w:val="clear" w:color="auto" w:fill="FFFFFF"/>
        </w:rPr>
        <w:t>á</w:t>
      </w:r>
      <w:r>
        <w:rPr>
          <w:rFonts w:ascii="Times New Roman" w:hAnsi="Times New Roman"/>
          <w:color w:val="000000"/>
          <w:shd w:val="clear" w:color="auto" w:fill="FFFFFF"/>
        </w:rPr>
        <w:t>ch nh</w:t>
      </w:r>
      <w:r>
        <w:rPr>
          <w:rFonts w:ascii="Times New Roman" w:hAnsi="Times New Roman" w:hint="eastAsia"/>
          <w:color w:val="000000"/>
          <w:shd w:val="clear" w:color="auto" w:fill="FFFFFF"/>
        </w:rPr>
        <w:t>à</w:t>
      </w:r>
      <w:r>
        <w:rPr>
          <w:rFonts w:ascii="Times New Roman" w:hAnsi="Times New Roman"/>
          <w:color w:val="000000"/>
          <w:shd w:val="clear" w:color="auto" w:fill="FFFFFF"/>
        </w:rPr>
        <w:t xml:space="preserve"> n</w:t>
      </w:r>
      <w:r>
        <w:rPr>
          <w:rFonts w:ascii="Times New Roman" w:hAnsi="Times New Roman" w:hint="eastAsia"/>
          <w:color w:val="000000"/>
          <w:shd w:val="clear" w:color="auto" w:fill="FFFFFF"/>
        </w:rPr>
        <w:t>ư</w:t>
      </w:r>
      <w:r>
        <w:rPr>
          <w:rFonts w:ascii="Times New Roman" w:hAnsi="Times New Roman"/>
          <w:color w:val="000000"/>
          <w:shd w:val="clear" w:color="auto" w:fill="FFFFFF"/>
        </w:rPr>
        <w:t xml:space="preserve">ớc </w:t>
      </w:r>
      <w:r>
        <w:rPr>
          <w:rFonts w:ascii="Times New Roman" w:hAnsi="Times New Roman" w:hint="eastAsia"/>
          <w:color w:val="000000"/>
          <w:shd w:val="clear" w:color="auto" w:fill="FFFFFF"/>
        </w:rPr>
        <w:t>đã</w:t>
      </w:r>
      <w:r>
        <w:rPr>
          <w:rFonts w:ascii="Times New Roman" w:hAnsi="Times New Roman"/>
          <w:color w:val="000000"/>
          <w:shd w:val="clear" w:color="auto" w:fill="FFFFFF"/>
        </w:rPr>
        <w:t xml:space="preserve"> hỗ trợ; sớm b</w:t>
      </w:r>
      <w:r>
        <w:rPr>
          <w:rFonts w:ascii="Times New Roman" w:hAnsi="Times New Roman" w:hint="eastAsia"/>
          <w:color w:val="000000"/>
          <w:shd w:val="clear" w:color="auto" w:fill="FFFFFF"/>
        </w:rPr>
        <w:t>à</w:t>
      </w:r>
      <w:r>
        <w:rPr>
          <w:rFonts w:ascii="Times New Roman" w:hAnsi="Times New Roman"/>
          <w:color w:val="000000"/>
          <w:shd w:val="clear" w:color="auto" w:fill="FFFFFF"/>
        </w:rPr>
        <w:t xml:space="preserve">n giao mặt bằng sạch cho Chủ </w:t>
      </w:r>
      <w:r>
        <w:rPr>
          <w:rFonts w:ascii="Times New Roman" w:hAnsi="Times New Roman" w:hint="eastAsia"/>
          <w:color w:val="000000"/>
          <w:shd w:val="clear" w:color="auto" w:fill="FFFFFF"/>
        </w:rPr>
        <w:t>đ</w:t>
      </w:r>
      <w:r>
        <w:rPr>
          <w:rFonts w:ascii="Times New Roman" w:hAnsi="Times New Roman"/>
          <w:color w:val="000000"/>
          <w:shd w:val="clear" w:color="auto" w:fill="FFFFFF"/>
        </w:rPr>
        <w:t>ầu t</w:t>
      </w:r>
      <w:r>
        <w:rPr>
          <w:rFonts w:ascii="Times New Roman" w:hAnsi="Times New Roman" w:hint="eastAsia"/>
          <w:color w:val="000000"/>
          <w:shd w:val="clear" w:color="auto" w:fill="FFFFFF"/>
        </w:rPr>
        <w:t>ư</w:t>
      </w:r>
      <w:r>
        <w:rPr>
          <w:rFonts w:ascii="Times New Roman" w:hAnsi="Times New Roman"/>
          <w:color w:val="000000"/>
          <w:shd w:val="clear" w:color="auto" w:fill="FFFFFF"/>
        </w:rPr>
        <w:t xml:space="preserve"> </w:t>
      </w:r>
      <w:r>
        <w:rPr>
          <w:rFonts w:ascii="Times New Roman" w:hAnsi="Times New Roman" w:hint="eastAsia"/>
          <w:color w:val="000000"/>
          <w:shd w:val="clear" w:color="auto" w:fill="FFFFFF"/>
        </w:rPr>
        <w:t>đ</w:t>
      </w:r>
      <w:r>
        <w:rPr>
          <w:rFonts w:ascii="Times New Roman" w:hAnsi="Times New Roman"/>
          <w:color w:val="000000"/>
          <w:shd w:val="clear" w:color="auto" w:fill="FFFFFF"/>
        </w:rPr>
        <w:t>ể thi c</w:t>
      </w:r>
      <w:r>
        <w:rPr>
          <w:rFonts w:ascii="Times New Roman" w:hAnsi="Times New Roman" w:hint="eastAsia"/>
          <w:color w:val="000000"/>
          <w:shd w:val="clear" w:color="auto" w:fill="FFFFFF"/>
        </w:rPr>
        <w:t>ô</w:t>
      </w:r>
      <w:r>
        <w:rPr>
          <w:rFonts w:ascii="Times New Roman" w:hAnsi="Times New Roman"/>
          <w:color w:val="000000"/>
          <w:shd w:val="clear" w:color="auto" w:fill="FFFFFF"/>
        </w:rPr>
        <w:t>ng, ho</w:t>
      </w:r>
      <w:r>
        <w:rPr>
          <w:rFonts w:ascii="Times New Roman" w:hAnsi="Times New Roman" w:hint="eastAsia"/>
          <w:color w:val="000000"/>
          <w:shd w:val="clear" w:color="auto" w:fill="FFFFFF"/>
        </w:rPr>
        <w:t>à</w:t>
      </w:r>
      <w:r>
        <w:rPr>
          <w:rFonts w:ascii="Times New Roman" w:hAnsi="Times New Roman"/>
          <w:color w:val="000000"/>
          <w:shd w:val="clear" w:color="auto" w:fill="FFFFFF"/>
        </w:rPr>
        <w:t>n th</w:t>
      </w:r>
      <w:r>
        <w:rPr>
          <w:rFonts w:ascii="Times New Roman" w:hAnsi="Times New Roman" w:hint="eastAsia"/>
          <w:color w:val="000000"/>
          <w:shd w:val="clear" w:color="auto" w:fill="FFFFFF"/>
        </w:rPr>
        <w:t>à</w:t>
      </w:r>
      <w:r>
        <w:rPr>
          <w:rFonts w:ascii="Times New Roman" w:hAnsi="Times New Roman"/>
          <w:color w:val="000000"/>
          <w:shd w:val="clear" w:color="auto" w:fill="FFFFFF"/>
        </w:rPr>
        <w:t>nh c</w:t>
      </w:r>
      <w:r>
        <w:rPr>
          <w:rFonts w:ascii="Times New Roman" w:hAnsi="Times New Roman" w:hint="eastAsia"/>
          <w:color w:val="000000"/>
          <w:shd w:val="clear" w:color="auto" w:fill="FFFFFF"/>
        </w:rPr>
        <w:t>ô</w:t>
      </w:r>
      <w:r>
        <w:rPr>
          <w:rFonts w:ascii="Times New Roman" w:hAnsi="Times New Roman"/>
          <w:color w:val="000000"/>
          <w:shd w:val="clear" w:color="auto" w:fill="FFFFFF"/>
        </w:rPr>
        <w:t>ng tr</w:t>
      </w:r>
      <w:r>
        <w:rPr>
          <w:rFonts w:ascii="Times New Roman" w:hAnsi="Times New Roman" w:hint="eastAsia"/>
          <w:color w:val="000000"/>
          <w:shd w:val="clear" w:color="auto" w:fill="FFFFFF"/>
        </w:rPr>
        <w:t>ì</w:t>
      </w:r>
      <w:r>
        <w:rPr>
          <w:rFonts w:ascii="Times New Roman" w:hAnsi="Times New Roman"/>
          <w:color w:val="000000"/>
          <w:shd w:val="clear" w:color="auto" w:fill="FFFFFF"/>
        </w:rPr>
        <w:t xml:space="preserve">nh </w:t>
      </w:r>
      <w:r>
        <w:rPr>
          <w:rFonts w:ascii="Times New Roman" w:hAnsi="Times New Roman" w:hint="eastAsia"/>
          <w:color w:val="000000"/>
          <w:shd w:val="clear" w:color="auto" w:fill="FFFFFF"/>
        </w:rPr>
        <w:t>đư</w:t>
      </w:r>
      <w:r>
        <w:rPr>
          <w:rFonts w:ascii="Times New Roman" w:hAnsi="Times New Roman"/>
          <w:color w:val="000000"/>
          <w:shd w:val="clear" w:color="auto" w:fill="FFFFFF"/>
        </w:rPr>
        <w:t>a v</w:t>
      </w:r>
      <w:r>
        <w:rPr>
          <w:rFonts w:ascii="Times New Roman" w:hAnsi="Times New Roman" w:hint="eastAsia"/>
          <w:color w:val="000000"/>
          <w:shd w:val="clear" w:color="auto" w:fill="FFFFFF"/>
        </w:rPr>
        <w:t>à</w:t>
      </w:r>
      <w:r>
        <w:rPr>
          <w:rFonts w:ascii="Times New Roman" w:hAnsi="Times New Roman"/>
          <w:color w:val="000000"/>
          <w:shd w:val="clear" w:color="auto" w:fill="FFFFFF"/>
        </w:rPr>
        <w:t>o khai th</w:t>
      </w:r>
      <w:r>
        <w:rPr>
          <w:rFonts w:ascii="Times New Roman" w:hAnsi="Times New Roman" w:hint="eastAsia"/>
          <w:color w:val="000000"/>
          <w:shd w:val="clear" w:color="auto" w:fill="FFFFFF"/>
        </w:rPr>
        <w:t>á</w:t>
      </w:r>
      <w:r>
        <w:rPr>
          <w:rFonts w:ascii="Times New Roman" w:hAnsi="Times New Roman"/>
          <w:color w:val="000000"/>
          <w:shd w:val="clear" w:color="auto" w:fill="FFFFFF"/>
        </w:rPr>
        <w:t xml:space="preserve">c sử dụng; </w:t>
      </w:r>
      <w:r>
        <w:rPr>
          <w:rFonts w:ascii="Times New Roman" w:hAnsi="Times New Roman" w:hint="eastAsia"/>
          <w:color w:val="000000"/>
          <w:shd w:val="clear" w:color="auto" w:fill="FFFFFF"/>
        </w:rPr>
        <w:t>đ</w:t>
      </w:r>
      <w:r>
        <w:rPr>
          <w:rFonts w:ascii="Times New Roman" w:hAnsi="Times New Roman"/>
          <w:color w:val="000000"/>
          <w:shd w:val="clear" w:color="auto" w:fill="FFFFFF"/>
        </w:rPr>
        <w:t xml:space="preserve">ảm bảo hiệu quả hoạt </w:t>
      </w:r>
      <w:r>
        <w:rPr>
          <w:rFonts w:ascii="Times New Roman" w:hAnsi="Times New Roman" w:hint="eastAsia"/>
          <w:color w:val="000000"/>
          <w:shd w:val="clear" w:color="auto" w:fill="FFFFFF"/>
        </w:rPr>
        <w:t>đ</w:t>
      </w:r>
      <w:r>
        <w:rPr>
          <w:rFonts w:ascii="Times New Roman" w:hAnsi="Times New Roman"/>
          <w:color w:val="000000"/>
          <w:shd w:val="clear" w:color="auto" w:fill="FFFFFF"/>
        </w:rPr>
        <w:t>ộng kinh doanh của doanh nghiệp v</w:t>
      </w:r>
      <w:r>
        <w:rPr>
          <w:rFonts w:ascii="Times New Roman" w:hAnsi="Times New Roman" w:hint="eastAsia"/>
          <w:color w:val="000000"/>
          <w:shd w:val="clear" w:color="auto" w:fill="FFFFFF"/>
        </w:rPr>
        <w:t>à</w:t>
      </w:r>
      <w:r>
        <w:rPr>
          <w:rFonts w:ascii="Times New Roman" w:hAnsi="Times New Roman"/>
          <w:color w:val="000000"/>
          <w:shd w:val="clear" w:color="auto" w:fill="FFFFFF"/>
        </w:rPr>
        <w:t xml:space="preserve"> g</w:t>
      </w:r>
      <w:r>
        <w:rPr>
          <w:rFonts w:ascii="Times New Roman" w:hAnsi="Times New Roman" w:hint="eastAsia"/>
          <w:color w:val="000000"/>
          <w:shd w:val="clear" w:color="auto" w:fill="FFFFFF"/>
        </w:rPr>
        <w:t>ó</w:t>
      </w:r>
      <w:r>
        <w:rPr>
          <w:rFonts w:ascii="Times New Roman" w:hAnsi="Times New Roman"/>
          <w:color w:val="000000"/>
          <w:shd w:val="clear" w:color="auto" w:fill="FFFFFF"/>
        </w:rPr>
        <w:t>p phần t</w:t>
      </w:r>
      <w:r>
        <w:rPr>
          <w:rFonts w:ascii="Times New Roman" w:hAnsi="Times New Roman" w:hint="eastAsia"/>
          <w:color w:val="000000"/>
          <w:shd w:val="clear" w:color="auto" w:fill="FFFFFF"/>
        </w:rPr>
        <w:t>ă</w:t>
      </w:r>
      <w:r>
        <w:rPr>
          <w:rFonts w:ascii="Times New Roman" w:hAnsi="Times New Roman"/>
          <w:color w:val="000000"/>
          <w:shd w:val="clear" w:color="auto" w:fill="FFFFFF"/>
        </w:rPr>
        <w:t>ng thu cho Ng</w:t>
      </w:r>
      <w:r>
        <w:rPr>
          <w:rFonts w:ascii="Times New Roman" w:hAnsi="Times New Roman" w:hint="eastAsia"/>
          <w:color w:val="000000"/>
          <w:shd w:val="clear" w:color="auto" w:fill="FFFFFF"/>
        </w:rPr>
        <w:t>â</w:t>
      </w:r>
      <w:r>
        <w:rPr>
          <w:rFonts w:ascii="Times New Roman" w:hAnsi="Times New Roman"/>
          <w:color w:val="000000"/>
          <w:shd w:val="clear" w:color="auto" w:fill="FFFFFF"/>
        </w:rPr>
        <w:t>n s</w:t>
      </w:r>
      <w:r>
        <w:rPr>
          <w:rFonts w:ascii="Times New Roman" w:hAnsi="Times New Roman" w:hint="eastAsia"/>
          <w:color w:val="000000"/>
          <w:shd w:val="clear" w:color="auto" w:fill="FFFFFF"/>
        </w:rPr>
        <w:t>á</w:t>
      </w:r>
      <w:r>
        <w:rPr>
          <w:rFonts w:ascii="Times New Roman" w:hAnsi="Times New Roman"/>
          <w:color w:val="000000"/>
          <w:shd w:val="clear" w:color="auto" w:fill="FFFFFF"/>
        </w:rPr>
        <w:t>ch Nh</w:t>
      </w:r>
      <w:r>
        <w:rPr>
          <w:rFonts w:ascii="Times New Roman" w:hAnsi="Times New Roman" w:hint="eastAsia"/>
          <w:color w:val="000000"/>
          <w:shd w:val="clear" w:color="auto" w:fill="FFFFFF"/>
        </w:rPr>
        <w:t>à</w:t>
      </w:r>
      <w:r>
        <w:rPr>
          <w:rFonts w:ascii="Times New Roman" w:hAnsi="Times New Roman"/>
          <w:color w:val="000000"/>
          <w:shd w:val="clear" w:color="auto" w:fill="FFFFFF"/>
        </w:rPr>
        <w:t xml:space="preserve"> n</w:t>
      </w:r>
      <w:r>
        <w:rPr>
          <w:rFonts w:ascii="Times New Roman" w:hAnsi="Times New Roman" w:hint="eastAsia"/>
          <w:color w:val="000000"/>
          <w:shd w:val="clear" w:color="auto" w:fill="FFFFFF"/>
        </w:rPr>
        <w:t>ư</w:t>
      </w:r>
      <w:r>
        <w:rPr>
          <w:rFonts w:ascii="Times New Roman" w:hAnsi="Times New Roman"/>
          <w:color w:val="000000"/>
          <w:shd w:val="clear" w:color="auto" w:fill="FFFFFF"/>
        </w:rPr>
        <w:t xml:space="preserve">ớc, việc </w:t>
      </w:r>
      <w:r>
        <w:rPr>
          <w:rFonts w:ascii="Times New Roman" w:hAnsi="Times New Roman"/>
        </w:rPr>
        <w:t>hỗ trợ bồi thường, giải phóng mặt bằng, tái định cư của Dự án xây dựng hệ thống cấp nước cho Khu kinh tế Vũng Áng là cần thiết, cấp bách.</w:t>
      </w:r>
    </w:p>
    <w:p w14:paraId="5533C685" w14:textId="77777777" w:rsidR="00042A45" w:rsidRDefault="00C216E6" w:rsidP="00F719F2">
      <w:pPr>
        <w:spacing w:after="120" w:line="360" w:lineRule="exact"/>
        <w:ind w:firstLine="720"/>
        <w:jc w:val="both"/>
        <w:rPr>
          <w:rFonts w:ascii="Times New Roman" w:hAnsi="Times New Roman"/>
          <w:b/>
        </w:rPr>
      </w:pPr>
      <w:r>
        <w:rPr>
          <w:rFonts w:ascii="Times New Roman" w:hAnsi="Times New Roman"/>
          <w:b/>
        </w:rPr>
        <w:t>2. Căn cứ pháp lý và thẩm quyền ban hành</w:t>
      </w:r>
    </w:p>
    <w:p w14:paraId="3E53C2AB" w14:textId="77777777" w:rsidR="00042A45" w:rsidRDefault="00C216E6" w:rsidP="00F719F2">
      <w:pPr>
        <w:spacing w:after="120" w:line="360" w:lineRule="exact"/>
        <w:ind w:firstLine="720"/>
        <w:jc w:val="both"/>
        <w:rPr>
          <w:rFonts w:ascii="Times New Roman" w:hAnsi="Times New Roman"/>
        </w:rPr>
      </w:pPr>
      <w:r>
        <w:rPr>
          <w:rFonts w:ascii="Times New Roman" w:hAnsi="Times New Roman"/>
          <w:color w:val="000000"/>
          <w:shd w:val="clear" w:color="auto" w:fill="FFFFFF"/>
        </w:rPr>
        <w:lastRenderedPageBreak/>
        <w:t xml:space="preserve">Việc </w:t>
      </w:r>
      <w:r>
        <w:rPr>
          <w:rFonts w:ascii="Times New Roman" w:hAnsi="Times New Roman"/>
        </w:rPr>
        <w:t>hỗ trợ bồi thường, giải phóng mặt bằng, tái định cư của Dự án xây dựng hệ thống cấp nước cho Khu kinh tế Vũng Áng là phù hợp với quy định tại khoản 2 Điều 83 Luật Đất đai năm 2013</w:t>
      </w:r>
      <w:r>
        <w:rPr>
          <w:rStyle w:val="FootnoteReference"/>
          <w:rFonts w:ascii="Times New Roman" w:hAnsi="Times New Roman"/>
        </w:rPr>
        <w:footnoteReference w:id="13"/>
      </w:r>
      <w:r>
        <w:rPr>
          <w:rFonts w:ascii="Times New Roman" w:hAnsi="Times New Roman"/>
        </w:rPr>
        <w:t xml:space="preserve"> và khoản 6 Điều 4 Nghị định số 01/2017/NĐ-CP ngày 06/01/2017 của Chính phủ</w:t>
      </w:r>
      <w:r>
        <w:rPr>
          <w:rStyle w:val="FootnoteReference"/>
          <w:rFonts w:ascii="Times New Roman" w:hAnsi="Times New Roman"/>
        </w:rPr>
        <w:footnoteReference w:id="14"/>
      </w:r>
      <w:r>
        <w:rPr>
          <w:rFonts w:ascii="Times New Roman" w:hAnsi="Times New Roman"/>
        </w:rPr>
        <w:t>;</w:t>
      </w:r>
    </w:p>
    <w:p w14:paraId="2E5FF89B" w14:textId="77777777" w:rsidR="00042A45" w:rsidRDefault="00C216E6" w:rsidP="00F719F2">
      <w:pPr>
        <w:spacing w:after="120" w:line="360" w:lineRule="exact"/>
        <w:ind w:firstLine="720"/>
        <w:jc w:val="both"/>
        <w:rPr>
          <w:rFonts w:ascii="Times New Roman" w:hAnsi="Times New Roman"/>
          <w:color w:val="000000"/>
          <w:shd w:val="clear" w:color="auto" w:fill="FFFFFF"/>
        </w:rPr>
      </w:pPr>
      <w:r>
        <w:rPr>
          <w:rFonts w:ascii="Times New Roman" w:hAnsi="Times New Roman"/>
        </w:rPr>
        <w:t>Chủ trương hỗ trợ bồi thường, giải phóng mặt bằng, tái định cư của Dự án xây dựng hệ thống cấp nước cho Khu kinh tế Vũng Áng đã được Ban Thường vụ Tỉnh ủy thống nhất tại Kết luận số 94-KL/TU ngày 20/9/2023, Ban Chấp hành Đảng bộ tỉnh thống nhất tại Kết luận số 95-KL/TU ngày 20/9/2023.</w:t>
      </w:r>
    </w:p>
    <w:p w14:paraId="32D12E06" w14:textId="77777777" w:rsidR="00042A45" w:rsidRDefault="00C216E6" w:rsidP="00F719F2">
      <w:pPr>
        <w:spacing w:after="120" w:line="360" w:lineRule="exact"/>
        <w:ind w:firstLine="720"/>
        <w:jc w:val="both"/>
        <w:rPr>
          <w:rFonts w:ascii="Times New Roman" w:hAnsi="Times New Roman"/>
        </w:rPr>
      </w:pPr>
      <w:r>
        <w:rPr>
          <w:rFonts w:ascii="Times New Roman" w:hAnsi="Times New Roman"/>
          <w:color w:val="000000"/>
          <w:shd w:val="clear" w:color="auto" w:fill="FFFFFF"/>
        </w:rPr>
        <w:t>C</w:t>
      </w:r>
      <w:r>
        <w:rPr>
          <w:rFonts w:ascii="Times New Roman" w:hAnsi="Times New Roman"/>
        </w:rPr>
        <w:t>ăn cứ Điều 30</w:t>
      </w:r>
      <w:r>
        <w:rPr>
          <w:rStyle w:val="FootnoteReference"/>
          <w:rFonts w:ascii="Times New Roman" w:hAnsi="Times New Roman"/>
        </w:rPr>
        <w:footnoteReference w:id="15"/>
      </w:r>
      <w:r>
        <w:rPr>
          <w:rFonts w:ascii="Times New Roman" w:hAnsi="Times New Roman"/>
        </w:rPr>
        <w:t>, Điều 59</w:t>
      </w:r>
      <w:r>
        <w:rPr>
          <w:rStyle w:val="FootnoteReference"/>
          <w:rFonts w:ascii="Times New Roman" w:hAnsi="Times New Roman"/>
        </w:rPr>
        <w:footnoteReference w:id="16"/>
      </w:r>
      <w:r>
        <w:rPr>
          <w:rFonts w:ascii="Times New Roman" w:hAnsi="Times New Roman"/>
        </w:rPr>
        <w:t xml:space="preserve"> Luật Ngân sách Nhà nước năm 2015; điểm b</w:t>
      </w:r>
      <w:r>
        <w:rPr>
          <w:rStyle w:val="FootnoteReference"/>
          <w:rFonts w:ascii="Times New Roman" w:hAnsi="Times New Roman"/>
        </w:rPr>
        <w:footnoteReference w:id="17"/>
      </w:r>
      <w:r>
        <w:rPr>
          <w:rFonts w:ascii="Times New Roman" w:hAnsi="Times New Roman"/>
        </w:rPr>
        <w:t>, điểm đ</w:t>
      </w:r>
      <w:r>
        <w:rPr>
          <w:rStyle w:val="FootnoteReference"/>
          <w:rFonts w:ascii="Times New Roman" w:hAnsi="Times New Roman"/>
        </w:rPr>
        <w:footnoteReference w:id="18"/>
      </w:r>
      <w:r>
        <w:rPr>
          <w:rFonts w:ascii="Times New Roman" w:hAnsi="Times New Roman"/>
        </w:rPr>
        <w:t>, khoản 3 Điều 19 Luật Tổ chức chính quyền địa phương năm 2015; việc Ủy ban nhân dân tỉnh trình Hội đồng nhân dân tỉnh ban hành Nghị quyết về hỗ trợ bồi thường, giải phóng mặt bằng, tái định cư của Dự án xây dựng hệ thống cấp nước cho Khu kinh tế Vũng Áng là phù hợp.</w:t>
      </w:r>
    </w:p>
    <w:p w14:paraId="1DDF5C3F" w14:textId="77777777" w:rsidR="00042A45" w:rsidRDefault="00C216E6" w:rsidP="00F719F2">
      <w:pPr>
        <w:spacing w:after="120" w:line="360" w:lineRule="exact"/>
        <w:ind w:firstLine="720"/>
        <w:jc w:val="both"/>
        <w:rPr>
          <w:rFonts w:ascii="Times New Roman" w:hAnsi="Times New Roman"/>
          <w:b/>
        </w:rPr>
      </w:pPr>
      <w:r>
        <w:rPr>
          <w:rFonts w:ascii="Times New Roman" w:hAnsi="Times New Roman"/>
          <w:b/>
        </w:rPr>
        <w:t>3. Nội dung Tờ trình và Dự thảo Nghị quyết</w:t>
      </w:r>
    </w:p>
    <w:p w14:paraId="1CE29BFB" w14:textId="6732698E" w:rsidR="00042A45" w:rsidRDefault="00C216E6" w:rsidP="00F719F2">
      <w:pPr>
        <w:spacing w:after="120" w:line="360" w:lineRule="exact"/>
        <w:ind w:firstLine="720"/>
        <w:jc w:val="both"/>
        <w:rPr>
          <w:rFonts w:ascii="Times New Roman" w:hAnsi="Times New Roman"/>
        </w:rPr>
      </w:pPr>
      <w:r>
        <w:rPr>
          <w:rFonts w:ascii="Times New Roman" w:hAnsi="Times New Roman"/>
        </w:rPr>
        <w:t>Tờ trình và dự thảo Nghị quyết đã có đầy đủ hồ sơ và căn cứ pháp lý liên quan; được cơ quan soạn thảo chuẩn bị công phu, lấy ý kiến đầy đủ của các tổ chức có liên quan, tổng hợp đề xuất của liên ngành</w:t>
      </w:r>
      <w:r>
        <w:rPr>
          <w:rStyle w:val="FootnoteReference"/>
          <w:rFonts w:ascii="Times New Roman" w:hAnsi="Times New Roman"/>
        </w:rPr>
        <w:footnoteReference w:id="19"/>
      </w:r>
      <w:r>
        <w:rPr>
          <w:rFonts w:ascii="Times New Roman" w:hAnsi="Times New Roman"/>
        </w:rPr>
        <w:t>. Ban Kinh tế - Ngân sách đã tổ chức làm việc, có ý kiến, cơ quan soạn thảo, liên ngà</w:t>
      </w:r>
      <w:r w:rsidR="00DE31F5">
        <w:rPr>
          <w:rFonts w:ascii="Times New Roman" w:hAnsi="Times New Roman"/>
        </w:rPr>
        <w:t xml:space="preserve">nh đã tiếp thu giải trình. Ban </w:t>
      </w:r>
      <w:r>
        <w:rPr>
          <w:rFonts w:ascii="Times New Roman" w:hAnsi="Times New Roman"/>
        </w:rPr>
        <w:t xml:space="preserve">thống nhất với nội dung dự thảo nghị quyết </w:t>
      </w:r>
      <w:r>
        <w:rPr>
          <w:rFonts w:ascii="Times New Roman" w:eastAsia="Helvetica" w:hAnsi="Times New Roman"/>
        </w:rPr>
        <w:t>và đề nghị một số nội dung sau:</w:t>
      </w:r>
    </w:p>
    <w:p w14:paraId="3C869D69" w14:textId="224AF2AB" w:rsidR="00042A45" w:rsidRDefault="00C216E6" w:rsidP="00F719F2">
      <w:pPr>
        <w:spacing w:after="120" w:line="360" w:lineRule="exact"/>
        <w:ind w:firstLine="720"/>
        <w:jc w:val="both"/>
        <w:rPr>
          <w:rFonts w:ascii="Times New Roman" w:hAnsi="Times New Roman"/>
        </w:rPr>
      </w:pPr>
      <w:r>
        <w:rPr>
          <w:rFonts w:ascii="Times New Roman" w:hAnsi="Times New Roman"/>
        </w:rPr>
        <w:t>(1). Sớm h</w:t>
      </w:r>
      <w:r>
        <w:rPr>
          <w:rFonts w:ascii="Times New Roman" w:eastAsia="Helvetica" w:hAnsi="Times New Roman"/>
        </w:rPr>
        <w:t xml:space="preserve">oàn thiện các hồ sơ, thủ tục liên quan đến việc chuyển đổi mục đích sử dụng đất, </w:t>
      </w:r>
      <w:r>
        <w:rPr>
          <w:rFonts w:ascii="Times New Roman" w:hAnsi="Times New Roman"/>
        </w:rPr>
        <w:t>chuy</w:t>
      </w:r>
      <w:r>
        <w:rPr>
          <w:rFonts w:ascii="Times New Roman" w:eastAsia="Helvetica" w:hAnsi="Times New Roman"/>
        </w:rPr>
        <w:t>ển đổi mục đích sử dụng rừng để đảm bảo thuận lợ</w:t>
      </w:r>
      <w:r w:rsidR="00DE31F5">
        <w:rPr>
          <w:rFonts w:ascii="Times New Roman" w:eastAsia="Helvetica" w:hAnsi="Times New Roman"/>
        </w:rPr>
        <w:t xml:space="preserve">i </w:t>
      </w:r>
      <w:r>
        <w:rPr>
          <w:rFonts w:ascii="Times New Roman" w:eastAsia="Helvetica" w:hAnsi="Times New Roman"/>
        </w:rPr>
        <w:t xml:space="preserve">khi tổ </w:t>
      </w:r>
      <w:r>
        <w:rPr>
          <w:rFonts w:ascii="Times New Roman" w:eastAsia="Helvetica" w:hAnsi="Times New Roman"/>
        </w:rPr>
        <w:lastRenderedPageBreak/>
        <w:t>chức thực hiện việc hỗ trợ bồi thường, giải phóng mặt bằng, tái định cư của Dự án.</w:t>
      </w:r>
    </w:p>
    <w:p w14:paraId="1351ABF3" w14:textId="7BB81C27" w:rsidR="00042A45" w:rsidRDefault="00C216E6" w:rsidP="00F719F2">
      <w:pPr>
        <w:spacing w:after="120" w:line="360" w:lineRule="exact"/>
        <w:ind w:firstLine="720"/>
        <w:jc w:val="both"/>
        <w:rPr>
          <w:rFonts w:ascii="Times New Roman" w:hAnsi="Times New Roman"/>
        </w:rPr>
      </w:pPr>
      <w:r>
        <w:rPr>
          <w:rFonts w:ascii="Times New Roman" w:hAnsi="Times New Roman"/>
        </w:rPr>
        <w:t>(2). C</w:t>
      </w:r>
      <w:r>
        <w:rPr>
          <w:rFonts w:ascii="Times New Roman" w:eastAsia="Helvetica" w:hAnsi="Times New Roman"/>
        </w:rPr>
        <w:t xml:space="preserve">ùng với việc tổ chức thực hiện hỗ trợ bồi thường, giải phóng mặt bằng, tái định </w:t>
      </w:r>
      <w:r>
        <w:rPr>
          <w:rFonts w:ascii="Times New Roman" w:hAnsi="Times New Roman"/>
        </w:rPr>
        <w:t>c</w:t>
      </w:r>
      <w:r>
        <w:rPr>
          <w:rFonts w:ascii="Times New Roman" w:eastAsia="Helvetica" w:hAnsi="Times New Roman"/>
        </w:rPr>
        <w:t>ư của Dự án; tiếp tụ</w:t>
      </w:r>
      <w:r w:rsidR="00DE31F5">
        <w:rPr>
          <w:rFonts w:ascii="Times New Roman" w:eastAsia="Helvetica" w:hAnsi="Times New Roman"/>
        </w:rPr>
        <w:t xml:space="preserve">c </w:t>
      </w:r>
      <w:bookmarkStart w:id="0" w:name="_GoBack"/>
      <w:bookmarkEnd w:id="0"/>
      <w:r>
        <w:rPr>
          <w:rFonts w:ascii="Times New Roman" w:eastAsia="Helvetica" w:hAnsi="Times New Roman"/>
        </w:rPr>
        <w:t>rà soát, điều chỉnh tổng thể dự án theo Kết luận, kiến nghị của Thanh tra Chính phủ tại Văn bản số 33/KL-TTCP ngày 21/02/2017.</w:t>
      </w:r>
    </w:p>
    <w:p w14:paraId="3F3E44D9" w14:textId="77777777" w:rsidR="00042A45" w:rsidRDefault="00C216E6" w:rsidP="00F719F2">
      <w:pPr>
        <w:spacing w:after="120" w:line="360" w:lineRule="exact"/>
        <w:ind w:firstLine="720"/>
        <w:jc w:val="both"/>
        <w:rPr>
          <w:rFonts w:ascii="Times New Roman" w:eastAsia="Helvetica" w:hAnsi="Times New Roman"/>
          <w:spacing w:val="3"/>
          <w:shd w:val="clear" w:color="auto" w:fill="FFFFFF"/>
        </w:rPr>
      </w:pPr>
      <w:r>
        <w:rPr>
          <w:rFonts w:ascii="Times New Roman" w:hAnsi="Times New Roman"/>
        </w:rPr>
        <w:t xml:space="preserve">(3). </w:t>
      </w:r>
      <w:r>
        <w:rPr>
          <w:rFonts w:ascii="Times New Roman" w:hAnsi="Times New Roman"/>
          <w:spacing w:val="3"/>
          <w:shd w:val="clear" w:color="auto" w:fill="FFFFFF"/>
        </w:rPr>
        <w:t>Ph</w:t>
      </w:r>
      <w:r>
        <w:rPr>
          <w:rFonts w:ascii="Times New Roman" w:eastAsia="Helvetica" w:hAnsi="Times New Roman"/>
          <w:spacing w:val="3"/>
          <w:shd w:val="clear" w:color="auto" w:fill="FFFFFF"/>
        </w:rPr>
        <w:t>ần hỗ trợ của nhà nước (vốn nhà nước, các ưu đãi đầu tư, các chính sách tài chính có l</w:t>
      </w:r>
      <w:r>
        <w:rPr>
          <w:rFonts w:ascii="Times New Roman" w:hAnsi="Times New Roman"/>
          <w:spacing w:val="3"/>
          <w:shd w:val="clear" w:color="auto" w:fill="FFFFFF"/>
        </w:rPr>
        <w:t>i</w:t>
      </w:r>
      <w:r>
        <w:rPr>
          <w:rFonts w:ascii="Times New Roman" w:eastAsia="Helvetica" w:hAnsi="Times New Roman"/>
          <w:spacing w:val="3"/>
          <w:shd w:val="clear" w:color="auto" w:fill="FFFFFF"/>
        </w:rPr>
        <w:t>ên quan được tính trong tổng mức đầu tư của dự án) phải đảm bảo đúng quy định pháp luật.</w:t>
      </w:r>
    </w:p>
    <w:p w14:paraId="52E3FBD1" w14:textId="77777777" w:rsidR="00042A45" w:rsidRDefault="00C216E6" w:rsidP="00F719F2">
      <w:pPr>
        <w:spacing w:after="120" w:line="360" w:lineRule="exact"/>
        <w:ind w:firstLine="720"/>
        <w:jc w:val="both"/>
        <w:rPr>
          <w:rFonts w:ascii="Times New Roman" w:hAnsi="Times New Roman"/>
        </w:rPr>
      </w:pPr>
      <w:r>
        <w:rPr>
          <w:rFonts w:ascii="Times New Roman" w:hAnsi="Times New Roman"/>
        </w:rPr>
        <w:t>Căn cứ kết quả thẩm tra nêu trên, Ban Kinh tế - Ngân sách kính đề nghị Hội đồng nhân dân tỉnh thảo luận, xem xét, quyết định./.</w:t>
      </w:r>
    </w:p>
    <w:p w14:paraId="0F40699B" w14:textId="77777777" w:rsidR="00042A45" w:rsidRDefault="00042A45">
      <w:pPr>
        <w:jc w:val="both"/>
      </w:pPr>
    </w:p>
    <w:tbl>
      <w:tblPr>
        <w:tblW w:w="5000" w:type="pct"/>
        <w:jc w:val="center"/>
        <w:tblLook w:val="04A0" w:firstRow="1" w:lastRow="0" w:firstColumn="1" w:lastColumn="0" w:noHBand="0" w:noVBand="1"/>
      </w:tblPr>
      <w:tblGrid>
        <w:gridCol w:w="4260"/>
        <w:gridCol w:w="4812"/>
      </w:tblGrid>
      <w:tr w:rsidR="00042A45" w14:paraId="0AF9B16D" w14:textId="77777777">
        <w:trPr>
          <w:jc w:val="center"/>
        </w:trPr>
        <w:tc>
          <w:tcPr>
            <w:tcW w:w="2348" w:type="pct"/>
            <w:shd w:val="clear" w:color="auto" w:fill="auto"/>
          </w:tcPr>
          <w:p w14:paraId="35200945" w14:textId="77777777" w:rsidR="00042A45" w:rsidRDefault="00C216E6">
            <w:pPr>
              <w:jc w:val="both"/>
              <w:rPr>
                <w:rFonts w:ascii="Times New Roman" w:hAnsi="Times New Roman"/>
                <w:b/>
                <w:i/>
                <w:sz w:val="24"/>
                <w:szCs w:val="22"/>
                <w:lang w:val="pt-BR"/>
              </w:rPr>
            </w:pPr>
            <w:r>
              <w:rPr>
                <w:rFonts w:ascii="Times New Roman" w:hAnsi="Times New Roman"/>
                <w:b/>
                <w:i/>
                <w:sz w:val="24"/>
                <w:szCs w:val="22"/>
                <w:lang w:val="pt-BR"/>
              </w:rPr>
              <w:t>Nơi nhận:</w:t>
            </w:r>
          </w:p>
          <w:p w14:paraId="29106B1E" w14:textId="77777777" w:rsidR="00042A45" w:rsidRDefault="00C216E6">
            <w:pPr>
              <w:jc w:val="both"/>
              <w:rPr>
                <w:rFonts w:ascii="Times New Roman" w:hAnsi="Times New Roman"/>
                <w:sz w:val="24"/>
                <w:szCs w:val="22"/>
                <w:lang w:val="pt-BR"/>
              </w:rPr>
            </w:pPr>
            <w:r>
              <w:rPr>
                <w:rFonts w:ascii="Times New Roman" w:hAnsi="Times New Roman"/>
                <w:sz w:val="24"/>
                <w:szCs w:val="22"/>
                <w:lang w:val="pt-BR"/>
              </w:rPr>
              <w:t>- TT Tỉnh ủy, TT HĐND tỉnh;</w:t>
            </w:r>
          </w:p>
          <w:p w14:paraId="75EA2993" w14:textId="77777777" w:rsidR="00042A45" w:rsidRDefault="00C216E6">
            <w:pPr>
              <w:jc w:val="both"/>
              <w:rPr>
                <w:rFonts w:ascii="Times New Roman" w:hAnsi="Times New Roman"/>
                <w:sz w:val="24"/>
                <w:szCs w:val="22"/>
                <w:lang w:val="pt-BR"/>
              </w:rPr>
            </w:pPr>
            <w:r>
              <w:rPr>
                <w:rFonts w:ascii="Times New Roman" w:hAnsi="Times New Roman"/>
                <w:sz w:val="24"/>
                <w:szCs w:val="22"/>
                <w:lang w:val="pt-BR"/>
              </w:rPr>
              <w:t>- UBND tỉnh; UBMTTQVN tỉnh;</w:t>
            </w:r>
          </w:p>
          <w:p w14:paraId="3349D7C7" w14:textId="77777777" w:rsidR="00042A45" w:rsidRDefault="00C216E6">
            <w:pPr>
              <w:jc w:val="both"/>
              <w:rPr>
                <w:rFonts w:ascii="Times New Roman" w:hAnsi="Times New Roman"/>
                <w:sz w:val="24"/>
                <w:szCs w:val="22"/>
                <w:lang w:val="pt-BR"/>
              </w:rPr>
            </w:pPr>
            <w:r>
              <w:rPr>
                <w:rFonts w:ascii="Times New Roman" w:hAnsi="Times New Roman"/>
                <w:sz w:val="24"/>
                <w:szCs w:val="22"/>
                <w:lang w:val="pt-BR"/>
              </w:rPr>
              <w:t>- Các đại biểu HĐND tỉnh khoá XVIII;</w:t>
            </w:r>
          </w:p>
          <w:p w14:paraId="32E7AC02" w14:textId="77777777" w:rsidR="00042A45" w:rsidRDefault="00C216E6">
            <w:pPr>
              <w:jc w:val="both"/>
              <w:rPr>
                <w:rFonts w:ascii="Times New Roman" w:hAnsi="Times New Roman"/>
                <w:sz w:val="24"/>
                <w:szCs w:val="22"/>
                <w:lang w:val="pt-BR"/>
              </w:rPr>
            </w:pPr>
            <w:r>
              <w:rPr>
                <w:rFonts w:ascii="Times New Roman" w:hAnsi="Times New Roman"/>
                <w:sz w:val="24"/>
                <w:szCs w:val="22"/>
                <w:lang w:val="pt-BR"/>
              </w:rPr>
              <w:t>- Các đại biểu tham dự kỳ họp thứ 15;</w:t>
            </w:r>
          </w:p>
          <w:p w14:paraId="7CBEA3D6" w14:textId="77777777" w:rsidR="00042A45" w:rsidRDefault="00C216E6">
            <w:pPr>
              <w:jc w:val="both"/>
              <w:rPr>
                <w:rFonts w:ascii="Times New Roman" w:hAnsi="Times New Roman"/>
                <w:sz w:val="22"/>
                <w:szCs w:val="22"/>
              </w:rPr>
            </w:pPr>
            <w:r>
              <w:rPr>
                <w:rFonts w:ascii="Times New Roman" w:hAnsi="Times New Roman"/>
                <w:sz w:val="22"/>
                <w:szCs w:val="22"/>
              </w:rPr>
              <w:t>- Văn phòng Đoàn ĐBQH và HĐND tỉnh;</w:t>
            </w:r>
          </w:p>
          <w:p w14:paraId="38A04426" w14:textId="77777777" w:rsidR="00042A45" w:rsidRDefault="00C216E6">
            <w:pPr>
              <w:jc w:val="both"/>
              <w:rPr>
                <w:rFonts w:ascii="Times New Roman" w:hAnsi="Times New Roman"/>
                <w:b/>
                <w:sz w:val="22"/>
                <w:szCs w:val="22"/>
              </w:rPr>
            </w:pPr>
            <w:r>
              <w:rPr>
                <w:rFonts w:ascii="Times New Roman" w:hAnsi="Times New Roman"/>
                <w:sz w:val="22"/>
                <w:szCs w:val="22"/>
              </w:rPr>
              <w:t>- Lưu: VT, HĐ</w:t>
            </w:r>
            <w:r>
              <w:rPr>
                <w:rFonts w:ascii="Times New Roman" w:hAnsi="Times New Roman"/>
                <w:sz w:val="22"/>
                <w:szCs w:val="22"/>
                <w:vertAlign w:val="subscript"/>
              </w:rPr>
              <w:t>4</w:t>
            </w:r>
            <w:r>
              <w:rPr>
                <w:rFonts w:ascii="Times New Roman" w:hAnsi="Times New Roman"/>
                <w:sz w:val="22"/>
                <w:szCs w:val="22"/>
                <w:lang w:val="vi-VN"/>
              </w:rPr>
              <w:t>.</w:t>
            </w:r>
          </w:p>
        </w:tc>
        <w:tc>
          <w:tcPr>
            <w:tcW w:w="2652" w:type="pct"/>
            <w:shd w:val="clear" w:color="auto" w:fill="auto"/>
          </w:tcPr>
          <w:p w14:paraId="776345EF" w14:textId="77777777" w:rsidR="00042A45" w:rsidRDefault="00C216E6">
            <w:pPr>
              <w:jc w:val="center"/>
              <w:rPr>
                <w:rFonts w:ascii="Times New Roman" w:hAnsi="Times New Roman"/>
                <w:b/>
                <w:sz w:val="26"/>
                <w:szCs w:val="26"/>
                <w:lang w:val="sv-SE"/>
              </w:rPr>
            </w:pPr>
            <w:r>
              <w:rPr>
                <w:rFonts w:ascii="Times New Roman" w:hAnsi="Times New Roman"/>
                <w:b/>
                <w:sz w:val="26"/>
                <w:szCs w:val="26"/>
                <w:lang w:val="sv-SE"/>
              </w:rPr>
              <w:t>TM. BAN KINH TẾ - NGÂN SÁCH</w:t>
            </w:r>
          </w:p>
          <w:p w14:paraId="367EE3C0" w14:textId="77777777" w:rsidR="00042A45" w:rsidRDefault="00C216E6">
            <w:pPr>
              <w:jc w:val="center"/>
              <w:rPr>
                <w:rFonts w:ascii="Times New Roman" w:hAnsi="Times New Roman"/>
                <w:b/>
                <w:sz w:val="26"/>
                <w:szCs w:val="26"/>
                <w:lang w:val="sv-SE"/>
              </w:rPr>
            </w:pPr>
            <w:r>
              <w:rPr>
                <w:rFonts w:ascii="Times New Roman" w:hAnsi="Times New Roman"/>
                <w:b/>
                <w:sz w:val="26"/>
                <w:szCs w:val="26"/>
                <w:lang w:val="sv-SE"/>
              </w:rPr>
              <w:t>TRƯỞNG BAN</w:t>
            </w:r>
          </w:p>
          <w:p w14:paraId="3CF41564" w14:textId="77777777" w:rsidR="00042A45" w:rsidRDefault="00042A45">
            <w:pPr>
              <w:jc w:val="center"/>
              <w:rPr>
                <w:rFonts w:ascii="Times New Roman" w:hAnsi="Times New Roman"/>
                <w:b/>
                <w:sz w:val="26"/>
                <w:szCs w:val="26"/>
                <w:lang w:val="sv-SE"/>
              </w:rPr>
            </w:pPr>
          </w:p>
          <w:p w14:paraId="7AE57298" w14:textId="77777777" w:rsidR="00042A45" w:rsidRDefault="00042A45">
            <w:pPr>
              <w:jc w:val="center"/>
              <w:rPr>
                <w:rFonts w:ascii="Times New Roman" w:hAnsi="Times New Roman"/>
                <w:b/>
                <w:sz w:val="26"/>
                <w:szCs w:val="26"/>
                <w:lang w:val="sv-SE"/>
              </w:rPr>
            </w:pPr>
          </w:p>
          <w:p w14:paraId="4F6A262E" w14:textId="77777777" w:rsidR="00042A45" w:rsidRDefault="00042A45">
            <w:pPr>
              <w:jc w:val="center"/>
              <w:rPr>
                <w:rFonts w:ascii="Times New Roman" w:hAnsi="Times New Roman"/>
                <w:b/>
                <w:sz w:val="26"/>
                <w:szCs w:val="26"/>
                <w:lang w:val="sv-SE"/>
              </w:rPr>
            </w:pPr>
          </w:p>
          <w:p w14:paraId="3647A162" w14:textId="77777777" w:rsidR="00042A45" w:rsidRDefault="00042A45">
            <w:pPr>
              <w:jc w:val="center"/>
              <w:rPr>
                <w:rFonts w:ascii="Times New Roman" w:hAnsi="Times New Roman"/>
                <w:b/>
                <w:sz w:val="26"/>
                <w:szCs w:val="26"/>
                <w:lang w:val="sv-SE"/>
              </w:rPr>
            </w:pPr>
          </w:p>
          <w:p w14:paraId="7506EAF0" w14:textId="77777777" w:rsidR="00042A45" w:rsidRDefault="00042A45">
            <w:pPr>
              <w:jc w:val="center"/>
              <w:rPr>
                <w:rFonts w:ascii="Times New Roman" w:hAnsi="Times New Roman"/>
                <w:b/>
                <w:sz w:val="26"/>
                <w:szCs w:val="26"/>
                <w:lang w:val="sv-SE"/>
              </w:rPr>
            </w:pPr>
          </w:p>
          <w:p w14:paraId="256FFE30" w14:textId="77777777" w:rsidR="00042A45" w:rsidRDefault="00042A45">
            <w:pPr>
              <w:jc w:val="center"/>
              <w:rPr>
                <w:rFonts w:ascii="Times New Roman" w:hAnsi="Times New Roman"/>
                <w:b/>
                <w:sz w:val="26"/>
                <w:szCs w:val="26"/>
                <w:lang w:val="sv-SE"/>
              </w:rPr>
            </w:pPr>
          </w:p>
          <w:p w14:paraId="54773ACC" w14:textId="77777777" w:rsidR="00042A45" w:rsidRDefault="00042A45">
            <w:pPr>
              <w:rPr>
                <w:rFonts w:ascii="Times New Roman" w:hAnsi="Times New Roman"/>
                <w:b/>
                <w:sz w:val="26"/>
                <w:szCs w:val="26"/>
                <w:lang w:val="sv-SE"/>
              </w:rPr>
            </w:pPr>
          </w:p>
          <w:p w14:paraId="7D178942" w14:textId="77777777" w:rsidR="00042A45" w:rsidRDefault="00C216E6">
            <w:pPr>
              <w:jc w:val="center"/>
              <w:rPr>
                <w:rFonts w:ascii="Times New Roman" w:hAnsi="Times New Roman"/>
                <w:b/>
                <w:bCs/>
                <w:lang w:val="sv-SE"/>
              </w:rPr>
            </w:pPr>
            <w:r>
              <w:rPr>
                <w:rFonts w:ascii="Times New Roman" w:hAnsi="Times New Roman"/>
                <w:b/>
                <w:lang w:val="sv-SE"/>
              </w:rPr>
              <w:t>Nguyễn Thị Thúy Nga</w:t>
            </w:r>
          </w:p>
        </w:tc>
      </w:tr>
    </w:tbl>
    <w:p w14:paraId="28184D3C" w14:textId="77777777" w:rsidR="00042A45" w:rsidRDefault="00042A45">
      <w:pPr>
        <w:rPr>
          <w:rFonts w:ascii="Times New Roman" w:hAnsi="Times New Roman"/>
          <w:sz w:val="2"/>
          <w:szCs w:val="2"/>
          <w:lang w:val="sv-SE"/>
        </w:rPr>
      </w:pPr>
    </w:p>
    <w:sectPr w:rsidR="00042A45">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78BC" w14:textId="77777777" w:rsidR="000A2DD6" w:rsidRDefault="000A2DD6">
      <w:r>
        <w:separator/>
      </w:r>
    </w:p>
  </w:endnote>
  <w:endnote w:type="continuationSeparator" w:id="0">
    <w:p w14:paraId="5F9965B8" w14:textId="77777777" w:rsidR="000A2DD6" w:rsidRDefault="000A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99D7" w14:textId="77777777" w:rsidR="00042A45" w:rsidRDefault="00C216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FB389" w14:textId="77777777" w:rsidR="00042A45" w:rsidRDefault="00042A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A862" w14:textId="77777777" w:rsidR="00042A45" w:rsidRDefault="00042A45">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3886" w14:textId="77777777" w:rsidR="000A2DD6" w:rsidRDefault="000A2DD6">
      <w:r>
        <w:separator/>
      </w:r>
    </w:p>
  </w:footnote>
  <w:footnote w:type="continuationSeparator" w:id="0">
    <w:p w14:paraId="49BDB288" w14:textId="77777777" w:rsidR="000A2DD6" w:rsidRDefault="000A2DD6">
      <w:r>
        <w:continuationSeparator/>
      </w:r>
    </w:p>
  </w:footnote>
  <w:footnote w:id="1">
    <w:p w14:paraId="71DBFAB1"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Có dung tích 162,4 triệu m</w:t>
      </w:r>
      <w:r>
        <w:rPr>
          <w:rFonts w:ascii="Times New Roman" w:hAnsi="Times New Roman"/>
          <w:vertAlign w:val="superscript"/>
        </w:rPr>
        <w:t>3</w:t>
      </w:r>
      <w:r>
        <w:rPr>
          <w:rFonts w:ascii="Times New Roman" w:hAnsi="Times New Roman"/>
        </w:rPr>
        <w:t xml:space="preserve"> (gồm đập đất, cống lấy nước, tràn xả lũ, tràn xả lũ sự cố) trên địa bàn các xã Kỳ Thượng, Kỳ Tây, huyện Kỳ Anh và một phần lòng hồ thuộc huyện Cẩm Xuyên.</w:t>
      </w:r>
    </w:p>
  </w:footnote>
  <w:footnote w:id="2">
    <w:p w14:paraId="1F2D52BC"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Chuyển lượng nước từ hồ Rào Trổ sang hồ Thượng Sông Trí với lưu lượng là 8,22 m</w:t>
      </w:r>
      <w:r>
        <w:rPr>
          <w:rFonts w:ascii="Times New Roman" w:hAnsi="Times New Roman"/>
          <w:vertAlign w:val="superscript"/>
        </w:rPr>
        <w:t>3</w:t>
      </w:r>
      <w:r>
        <w:rPr>
          <w:rFonts w:ascii="Times New Roman" w:hAnsi="Times New Roman"/>
        </w:rPr>
        <w:t>/s (tương đương 710.208 m</w:t>
      </w:r>
      <w:r>
        <w:rPr>
          <w:rFonts w:ascii="Times New Roman" w:hAnsi="Times New Roman"/>
          <w:vertAlign w:val="superscript"/>
        </w:rPr>
        <w:t>3</w:t>
      </w:r>
      <w:r>
        <w:rPr>
          <w:rFonts w:ascii="Times New Roman" w:hAnsi="Times New Roman"/>
        </w:rPr>
        <w:t>/ngày đêm) và trả lại môi trường hạ lưu dòng chảy tối thiểu 2,1 m</w:t>
      </w:r>
      <w:r>
        <w:rPr>
          <w:rFonts w:ascii="Times New Roman" w:hAnsi="Times New Roman"/>
          <w:vertAlign w:val="superscript"/>
        </w:rPr>
        <w:t>3</w:t>
      </w:r>
      <w:r>
        <w:rPr>
          <w:rFonts w:ascii="Times New Roman" w:hAnsi="Times New Roman"/>
        </w:rPr>
        <w:t>/s vào mùa kiệt trên địa bàn các xã Kỳ Lạc, Kỳ Lâm, Kỳ Sơn và Kỳ Tân, huyện Kỳ Anh.</w:t>
      </w:r>
    </w:p>
  </w:footnote>
  <w:footnote w:id="3">
    <w:p w14:paraId="28CBC8A5"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Trên địa bàn xã Kỳ Hà, thị xã Kỳ Anh.</w:t>
      </w:r>
    </w:p>
  </w:footnote>
  <w:footnote w:id="4">
    <w:p w14:paraId="2CDD2D52"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Công suất 380.000 m3 /ngđ, bao gồm 5 đơn nguyên, trong đó có 2 đơn nguyên công suất 40.000m3/ngđ và 3 đơn nguyên 100.000m3 /ngđ trên địa bàn phường Kỳ Thịnh, thị xã Kỳ Anh</w:t>
      </w:r>
    </w:p>
  </w:footnote>
  <w:footnote w:id="5">
    <w:p w14:paraId="3C20724A"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Trong </w:t>
      </w:r>
      <w:r>
        <w:rPr>
          <w:rFonts w:ascii="Times New Roman" w:eastAsia="Helvetica" w:hAnsi="Times New Roman"/>
        </w:rPr>
        <w:t>đó</w:t>
      </w:r>
      <w:r>
        <w:rPr>
          <w:rFonts w:ascii="Times New Roman" w:hAnsi="Times New Roman"/>
        </w:rPr>
        <w:t>: 4.607,25 ha đất quy hoạch công trình; 101,51 ha đất quy hoạch công trình phụ trợ.</w:t>
      </w:r>
    </w:p>
  </w:footnote>
  <w:footnote w:id="6">
    <w:p w14:paraId="43CD5002"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Trong </w:t>
      </w:r>
      <w:r>
        <w:rPr>
          <w:rFonts w:ascii="Times New Roman" w:eastAsia="Helvetica" w:hAnsi="Times New Roman"/>
        </w:rPr>
        <w:t>đó</w:t>
      </w:r>
      <w:r>
        <w:rPr>
          <w:rFonts w:ascii="Times New Roman" w:hAnsi="Times New Roman"/>
        </w:rPr>
        <w:t>: Vốn chủ sở hữu: 1.118 tỷ đồng; Vốn ngân sách Nhà nước hỗ trợ: 1.269 tỷ đồng; Vốn vay: 2.028,4 tỷ đồng.</w:t>
      </w:r>
    </w:p>
  </w:footnote>
  <w:footnote w:id="7">
    <w:p w14:paraId="36832F60"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Ngân sách Trung ương hỗ trợ tối đa không quá 819 tỷ đồng; Ngân sách tỉnh hỗ trợ tối đa không quá 450 tỷ đồng.</w:t>
      </w:r>
    </w:p>
  </w:footnote>
  <w:footnote w:id="8">
    <w:p w14:paraId="61BD36C3"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Ngân sách Trung ương 454 tỷ đồng; Ngân sách tỉnh 425 tỷ đồng</w:t>
      </w:r>
    </w:p>
  </w:footnote>
  <w:footnote w:id="9">
    <w:p w14:paraId="32EABC38"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Ngân sách Trung ương 365 tỷ đồng; Ngân sách tỉnh 25 tỷ đồng</w:t>
      </w:r>
    </w:p>
  </w:footnote>
  <w:footnote w:id="10">
    <w:p w14:paraId="724380F7"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Bao gồm: NSĐP hỗ trợ san lấp mặt bằng nhà máy nước 25 tỷ đồng; NSTW hỗ trợ các hạng mục: xây dựng nhà máy nước 20 tỷ đồng, xây dựng đập dâng Lạc Tiến và tuynen 100 tỷ đồng; xây dựng cống ngăn mặn, giữ ngọt, thoát lỹ Kỳ Hà 50 tỷ đồng, xây dựng Hồ Rào Trổ 195 tỷ đồng.</w:t>
      </w:r>
    </w:p>
  </w:footnote>
  <w:footnote w:id="11">
    <w:p w14:paraId="22B76EA8"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vi-VN"/>
        </w:rPr>
        <w:t>Ph</w:t>
      </w:r>
      <w:r>
        <w:rPr>
          <w:rFonts w:ascii="Times New Roman" w:eastAsia="Helvetica" w:hAnsi="Times New Roman"/>
          <w:lang w:val="vi-VN"/>
        </w:rPr>
        <w:t>ần</w:t>
      </w:r>
      <w:r>
        <w:rPr>
          <w:rFonts w:ascii="Times New Roman" w:hAnsi="Times New Roman"/>
          <w:lang w:val="vi-VN"/>
        </w:rPr>
        <w:t xml:space="preserve"> v</w:t>
      </w:r>
      <w:r>
        <w:rPr>
          <w:rFonts w:ascii="Times New Roman" w:eastAsia="Helvetica" w:hAnsi="Times New Roman"/>
          <w:lang w:val="vi-VN"/>
        </w:rPr>
        <w:t>ốn</w:t>
      </w:r>
      <w:r>
        <w:rPr>
          <w:rFonts w:ascii="Times New Roman" w:hAnsi="Times New Roman"/>
          <w:lang w:val="vi-VN"/>
        </w:rPr>
        <w:t xml:space="preserve"> NSNN </w:t>
      </w:r>
      <w:r>
        <w:rPr>
          <w:rFonts w:ascii="Times New Roman" w:hAnsi="Times New Roman"/>
        </w:rPr>
        <w:t>hỗ trợ BT, GPMB, tái định cư tối đa 879 tỷ đồng trừ đi phần vốn hỗ trợ BT, GPMB, tái định cư đã được giải ngân 539,373 tỷ đồng.</w:t>
      </w:r>
    </w:p>
  </w:footnote>
  <w:footnote w:id="12">
    <w:p w14:paraId="721CDE4C"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vi-VN"/>
        </w:rPr>
        <w:t>Bao g</w:t>
      </w:r>
      <w:r>
        <w:rPr>
          <w:rFonts w:ascii="Times New Roman" w:eastAsia="Helvetica" w:hAnsi="Times New Roman"/>
          <w:lang w:val="vi-VN"/>
        </w:rPr>
        <w:t>ồm</w:t>
      </w:r>
      <w:r>
        <w:rPr>
          <w:rFonts w:ascii="Times New Roman" w:hAnsi="Times New Roman"/>
          <w:lang w:val="vi-VN"/>
        </w:rPr>
        <w:t>:</w:t>
      </w:r>
    </w:p>
    <w:p w14:paraId="5888FD73" w14:textId="77777777" w:rsidR="00042A45" w:rsidRDefault="00C216E6">
      <w:pPr>
        <w:ind w:firstLine="720"/>
        <w:jc w:val="both"/>
        <w:rPr>
          <w:rFonts w:ascii="Times New Roman" w:hAnsi="Times New Roman"/>
          <w:sz w:val="20"/>
          <w:szCs w:val="20"/>
          <w:lang w:val="vi-VN"/>
        </w:rPr>
      </w:pPr>
      <w:r>
        <w:rPr>
          <w:rFonts w:ascii="Times New Roman" w:hAnsi="Times New Roman"/>
          <w:sz w:val="20"/>
          <w:szCs w:val="20"/>
        </w:rPr>
        <w:t>-</w:t>
      </w:r>
      <w:r>
        <w:rPr>
          <w:rFonts w:ascii="Times New Roman" w:hAnsi="Times New Roman"/>
          <w:sz w:val="20"/>
          <w:szCs w:val="20"/>
          <w:lang w:val="vi-VN"/>
        </w:rPr>
        <w:t xml:space="preserve"> Phần BT, HT </w:t>
      </w:r>
      <w:r>
        <w:rPr>
          <w:rFonts w:ascii="Times New Roman" w:hAnsi="Times New Roman"/>
          <w:sz w:val="20"/>
          <w:szCs w:val="20"/>
          <w:lang w:val="es-ES_tradnl"/>
        </w:rPr>
        <w:t>tại 04 thôn (gồm thôn: Nam Xuân, Hồng Xuân, Tây Xuân, Trường Xuân) còn</w:t>
      </w:r>
      <w:r>
        <w:rPr>
          <w:rFonts w:ascii="Times New Roman" w:hAnsi="Times New Roman"/>
          <w:sz w:val="20"/>
          <w:szCs w:val="20"/>
          <w:lang w:val="vi-VN"/>
        </w:rPr>
        <w:t xml:space="preserve"> lại </w:t>
      </w:r>
      <w:r>
        <w:rPr>
          <w:rFonts w:ascii="Times New Roman" w:hAnsi="Times New Roman"/>
          <w:sz w:val="20"/>
          <w:szCs w:val="20"/>
          <w:lang w:val="es-ES_tradnl"/>
        </w:rPr>
        <w:t>của xã Kỳ Tây</w:t>
      </w:r>
      <w:r>
        <w:rPr>
          <w:rFonts w:ascii="Times New Roman" w:hAnsi="Times New Roman"/>
          <w:sz w:val="20"/>
          <w:szCs w:val="20"/>
          <w:lang w:val="vi-VN"/>
        </w:rPr>
        <w:t>, với 373 hộ, tổng kinh phí</w:t>
      </w:r>
      <w:r>
        <w:rPr>
          <w:rFonts w:ascii="Times New Roman" w:hAnsi="Times New Roman"/>
          <w:sz w:val="20"/>
          <w:szCs w:val="20"/>
        </w:rPr>
        <w:t xml:space="preserve"> khoảng</w:t>
      </w:r>
      <w:r>
        <w:rPr>
          <w:rFonts w:ascii="Times New Roman" w:hAnsi="Times New Roman"/>
          <w:sz w:val="20"/>
          <w:szCs w:val="20"/>
          <w:lang w:val="vi-VN"/>
        </w:rPr>
        <w:t xml:space="preserve"> 155,8 tỷ đồng</w:t>
      </w:r>
      <w:r>
        <w:rPr>
          <w:rFonts w:ascii="Times New Roman" w:hAnsi="Times New Roman"/>
          <w:sz w:val="20"/>
          <w:szCs w:val="20"/>
        </w:rPr>
        <w:t>;</w:t>
      </w:r>
      <w:r>
        <w:rPr>
          <w:rFonts w:ascii="Times New Roman" w:hAnsi="Times New Roman"/>
          <w:sz w:val="20"/>
          <w:szCs w:val="20"/>
          <w:lang w:val="vi-VN"/>
        </w:rPr>
        <w:t xml:space="preserve"> </w:t>
      </w:r>
    </w:p>
    <w:p w14:paraId="1A6FF7BA" w14:textId="77777777" w:rsidR="00042A45" w:rsidRDefault="00C216E6">
      <w:pPr>
        <w:pStyle w:val="FootnoteText"/>
        <w:ind w:firstLine="720"/>
        <w:jc w:val="both"/>
        <w:rPr>
          <w:rFonts w:ascii="Times New Roman" w:hAnsi="Times New Roman"/>
          <w:lang w:val="vi-VN"/>
        </w:rPr>
      </w:pPr>
      <w:r>
        <w:rPr>
          <w:rFonts w:ascii="Times New Roman" w:hAnsi="Times New Roman"/>
        </w:rPr>
        <w:t>-</w:t>
      </w:r>
      <w:r>
        <w:rPr>
          <w:rFonts w:ascii="Times New Roman" w:hAnsi="Times New Roman"/>
          <w:lang w:val="vi-VN"/>
        </w:rPr>
        <w:t xml:space="preserve"> Phần bổ sung chính sách hỗ trợ ổn </w:t>
      </w:r>
      <w:r>
        <w:rPr>
          <w:rFonts w:ascii="Times New Roman" w:hAnsi="Times New Roman"/>
          <w:shd w:val="clear" w:color="auto" w:fill="FFFFFF"/>
        </w:rPr>
        <w:t>định đời sống và chuyển đổi nghề tại 5 xã</w:t>
      </w:r>
      <w:r>
        <w:rPr>
          <w:rFonts w:ascii="Times New Roman" w:hAnsi="Times New Roman"/>
          <w:iCs/>
        </w:rPr>
        <w:t xml:space="preserve"> (gồm xã: Kỳ Thượng, Kỳ Tây, Kỳ Lạc, Kỳ Sơn, Lâm Hợp)</w:t>
      </w:r>
      <w:r>
        <w:rPr>
          <w:rFonts w:ascii="Times New Roman" w:hAnsi="Times New Roman"/>
          <w:shd w:val="clear" w:color="auto" w:fill="FFFFFF"/>
        </w:rPr>
        <w:t>, 883 hộ</w:t>
      </w:r>
      <w:r>
        <w:rPr>
          <w:rFonts w:ascii="Times New Roman" w:hAnsi="Times New Roman"/>
          <w:shd w:val="clear" w:color="auto" w:fill="FFFFFF"/>
          <w:lang w:val="vi-VN"/>
        </w:rPr>
        <w:t>,</w:t>
      </w:r>
      <w:r>
        <w:rPr>
          <w:rFonts w:ascii="Times New Roman" w:hAnsi="Times New Roman"/>
          <w:shd w:val="clear" w:color="auto" w:fill="FFFFFF"/>
        </w:rPr>
        <w:t xml:space="preserve"> tổng kinh phí khoảng 112,4 tỷ đồng - bao gồm cả kinh phí</w:t>
      </w:r>
      <w:r>
        <w:rPr>
          <w:rFonts w:ascii="Times New Roman" w:hAnsi="Times New Roman"/>
          <w:shd w:val="clear" w:color="auto" w:fill="FFFFFF"/>
          <w:lang w:val="vi-VN"/>
        </w:rPr>
        <w:t xml:space="preserve"> bồi thường 12 ha ngập thêm tại đập dâng Lạc Tiến, tổng kinh phí</w:t>
      </w:r>
      <w:r>
        <w:rPr>
          <w:rFonts w:ascii="Times New Roman" w:hAnsi="Times New Roman"/>
          <w:shd w:val="clear" w:color="auto" w:fill="FFFFFF"/>
        </w:rPr>
        <w:t xml:space="preserve"> khoảng</w:t>
      </w:r>
      <w:r>
        <w:rPr>
          <w:rFonts w:ascii="Times New Roman" w:hAnsi="Times New Roman"/>
          <w:shd w:val="clear" w:color="auto" w:fill="FFFFFF"/>
          <w:lang w:val="vi-VN"/>
        </w:rPr>
        <w:t xml:space="preserve"> 1,095 tỷ đồng</w:t>
      </w:r>
      <w:r>
        <w:rPr>
          <w:rFonts w:ascii="Times New Roman" w:hAnsi="Times New Roman"/>
          <w:shd w:val="clear" w:color="auto" w:fill="FFFFFF"/>
        </w:rPr>
        <w:t>.</w:t>
      </w:r>
    </w:p>
  </w:footnote>
  <w:footnote w:id="13">
    <w:p w14:paraId="547F50F8" w14:textId="77777777" w:rsidR="00042A45" w:rsidRDefault="00C216E6">
      <w:pPr>
        <w:pStyle w:val="NormalWeb"/>
        <w:shd w:val="clear" w:color="auto" w:fill="FFFFFF"/>
        <w:spacing w:before="0" w:beforeAutospacing="0" w:after="0" w:afterAutospacing="0"/>
        <w:ind w:firstLine="720"/>
        <w:jc w:val="both"/>
        <w:rPr>
          <w:color w:val="000000"/>
          <w:sz w:val="20"/>
          <w:szCs w:val="20"/>
        </w:rPr>
      </w:pPr>
      <w:r>
        <w:rPr>
          <w:rStyle w:val="FootnoteReference"/>
          <w:sz w:val="20"/>
          <w:szCs w:val="20"/>
        </w:rPr>
        <w:footnoteRef/>
      </w:r>
      <w:r>
        <w:rPr>
          <w:color w:val="000000"/>
          <w:sz w:val="20"/>
          <w:szCs w:val="20"/>
          <w:shd w:val="clear" w:color="auto" w:fill="FFFFFF"/>
        </w:rPr>
        <w:t xml:space="preserve"> </w:t>
      </w:r>
      <w:r>
        <w:rPr>
          <w:color w:val="000000"/>
          <w:sz w:val="20"/>
          <w:szCs w:val="20"/>
          <w:lang w:val="vi-VN"/>
        </w:rPr>
        <w:t>2. Các khoản hỗ trợ khi Nhà nước thu hồi đất bao gồm:</w:t>
      </w:r>
    </w:p>
    <w:p w14:paraId="33520EFD" w14:textId="77777777" w:rsidR="00042A45" w:rsidRDefault="00C216E6">
      <w:pPr>
        <w:ind w:firstLine="720"/>
        <w:jc w:val="both"/>
        <w:rPr>
          <w:rFonts w:ascii="Times New Roman" w:hAnsi="Times New Roman"/>
          <w:sz w:val="20"/>
          <w:szCs w:val="20"/>
        </w:rPr>
      </w:pPr>
      <w:r>
        <w:rPr>
          <w:rFonts w:ascii="Times New Roman" w:hAnsi="Times New Roman"/>
          <w:sz w:val="20"/>
          <w:szCs w:val="20"/>
        </w:rPr>
        <w:t>a) Hỗ trợ ổn định đời sống và sản xuất;</w:t>
      </w:r>
    </w:p>
    <w:p w14:paraId="6E15D207" w14:textId="77777777" w:rsidR="00042A45" w:rsidRDefault="00C216E6">
      <w:pPr>
        <w:ind w:firstLine="720"/>
        <w:jc w:val="both"/>
        <w:rPr>
          <w:rFonts w:ascii="Times New Roman" w:hAnsi="Times New Roman"/>
          <w:sz w:val="20"/>
          <w:szCs w:val="20"/>
        </w:rPr>
      </w:pPr>
      <w:r>
        <w:rPr>
          <w:rFonts w:ascii="Times New Roman" w:hAnsi="Times New Roman"/>
          <w:sz w:val="20"/>
          <w:szCs w:val="20"/>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14:paraId="562759BE" w14:textId="77777777" w:rsidR="00042A45" w:rsidRDefault="00C216E6">
      <w:pPr>
        <w:ind w:firstLine="720"/>
        <w:jc w:val="both"/>
        <w:rPr>
          <w:rFonts w:ascii="Times New Roman" w:hAnsi="Times New Roman"/>
          <w:sz w:val="20"/>
          <w:szCs w:val="20"/>
        </w:rPr>
      </w:pPr>
      <w:r>
        <w:rPr>
          <w:rFonts w:ascii="Times New Roman" w:hAnsi="Times New Roman"/>
          <w:sz w:val="20"/>
          <w:szCs w:val="20"/>
        </w:rPr>
        <w:t>c) Hỗ trợ tái định cư đối với trường hợp thu hồi đất ở của hộ gia đình, cá nhân, người Việt Nam định cư ở nước ngoài mà phải di chuyển chỗ ở;</w:t>
      </w:r>
    </w:p>
    <w:p w14:paraId="3EAAA9F6" w14:textId="77777777" w:rsidR="00042A45" w:rsidRDefault="00C216E6">
      <w:pPr>
        <w:ind w:firstLine="720"/>
        <w:jc w:val="both"/>
        <w:rPr>
          <w:rFonts w:ascii="Times New Roman" w:hAnsi="Times New Roman"/>
          <w:sz w:val="20"/>
          <w:szCs w:val="20"/>
        </w:rPr>
      </w:pPr>
      <w:r>
        <w:rPr>
          <w:rFonts w:ascii="Times New Roman" w:hAnsi="Times New Roman"/>
          <w:sz w:val="20"/>
          <w:szCs w:val="20"/>
        </w:rPr>
        <w:t>d) Hỗ trợ khác.</w:t>
      </w:r>
    </w:p>
  </w:footnote>
  <w:footnote w:id="14">
    <w:p w14:paraId="34471756" w14:textId="77777777" w:rsidR="00042A45" w:rsidRDefault="00C216E6">
      <w:pPr>
        <w:ind w:firstLine="720"/>
        <w:jc w:val="both"/>
        <w:rPr>
          <w:rFonts w:ascii="Times New Roman" w:hAnsi="Times New Roman"/>
          <w:sz w:val="20"/>
          <w:szCs w:val="20"/>
          <w:shd w:val="clear" w:color="auto" w:fill="FFFFFF"/>
        </w:rPr>
      </w:pPr>
      <w:r>
        <w:rPr>
          <w:rStyle w:val="FootnoteReference"/>
          <w:rFonts w:ascii="Times New Roman" w:hAnsi="Times New Roman"/>
          <w:sz w:val="20"/>
          <w:szCs w:val="20"/>
        </w:rPr>
        <w:footnoteRef/>
      </w:r>
      <w:r>
        <w:rPr>
          <w:rFonts w:ascii="Times New Roman" w:hAnsi="Times New Roman"/>
          <w:color w:val="000000"/>
          <w:sz w:val="20"/>
          <w:szCs w:val="20"/>
          <w:shd w:val="clear" w:color="auto" w:fill="FFFFFF"/>
        </w:rPr>
        <w:t xml:space="preserve"> </w:t>
      </w:r>
      <w:r>
        <w:rPr>
          <w:rFonts w:ascii="Times New Roman" w:hAnsi="Times New Roman"/>
          <w:sz w:val="20"/>
          <w:szCs w:val="20"/>
          <w:shd w:val="clear" w:color="auto" w:fill="FFFFFF"/>
        </w:rPr>
        <w:t xml:space="preserve">Hộ gia đình, cá nhân trực tiếp sản xuất nông nghiệp quy định tại các điểm a, b, c khoản 1 Điều 19 của Nghị định số 47/2014/NĐ-CP khi Nhà nước thu hồi đất nông nghiệp mà được bồi thường bằng tiền; hộ gia đình, cá nhân đang sử dụng đất quy định tại (các điểm d, đ và e khoản 1 Điều 19 được sửa đổi, bổ sung tại khoản 5 Điều 4 Nghị định số 01/2017/NĐ-CP) (trừ trường hợp hộ gia đình, cá nhân là cán bộ, công nhân viên của nông, lâm trường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 diện tích được tính hỗ trợ là diện tích đất nông nghiệp bị thu hồi nhưng không vượt quá hạn mức giao đất nông nghiệp tại địa phương theo quy định tại Điều 129 Luật Đất đai 2013. </w:t>
      </w:r>
    </w:p>
  </w:footnote>
  <w:footnote w:id="15">
    <w:p w14:paraId="26571755"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vi-VN"/>
        </w:rPr>
        <w:t>H</w:t>
      </w:r>
      <w:r>
        <w:rPr>
          <w:rFonts w:ascii="Times New Roman" w:eastAsia="Helvetica" w:hAnsi="Times New Roman"/>
          <w:lang w:val="vi-VN"/>
        </w:rPr>
        <w:t>ội</w:t>
      </w:r>
      <w:r>
        <w:rPr>
          <w:rFonts w:ascii="Times New Roman" w:hAnsi="Times New Roman"/>
          <w:lang w:val="vi-VN"/>
        </w:rPr>
        <w:t xml:space="preserve"> </w:t>
      </w:r>
      <w:r>
        <w:rPr>
          <w:rFonts w:ascii="Times New Roman" w:eastAsia="Helvetica" w:hAnsi="Times New Roman"/>
          <w:lang w:val="vi-VN"/>
        </w:rPr>
        <w:t>đồng</w:t>
      </w:r>
      <w:r>
        <w:rPr>
          <w:rFonts w:ascii="Times New Roman" w:hAnsi="Times New Roman"/>
          <w:lang w:val="vi-VN"/>
        </w:rPr>
        <w:t xml:space="preserve"> nh</w:t>
      </w:r>
      <w:r>
        <w:rPr>
          <w:rFonts w:ascii="Times New Roman" w:eastAsia="Helvetica" w:hAnsi="Times New Roman"/>
          <w:lang w:val="vi-VN"/>
        </w:rPr>
        <w:t>ân</w:t>
      </w:r>
      <w:r>
        <w:rPr>
          <w:rFonts w:ascii="Times New Roman" w:hAnsi="Times New Roman"/>
          <w:lang w:val="vi-VN"/>
        </w:rPr>
        <w:t xml:space="preserve"> d</w:t>
      </w:r>
      <w:r>
        <w:rPr>
          <w:rFonts w:ascii="Times New Roman" w:eastAsia="Helvetica" w:hAnsi="Times New Roman"/>
          <w:lang w:val="vi-VN"/>
        </w:rPr>
        <w:t>ân</w:t>
      </w:r>
      <w:r>
        <w:rPr>
          <w:rFonts w:ascii="Times New Roman" w:hAnsi="Times New Roman"/>
          <w:lang w:val="vi-VN"/>
        </w:rPr>
        <w:t xml:space="preserve"> quy</w:t>
      </w:r>
      <w:r>
        <w:rPr>
          <w:rFonts w:ascii="Times New Roman" w:eastAsia="Helvetica" w:hAnsi="Times New Roman"/>
          <w:lang w:val="vi-VN"/>
        </w:rPr>
        <w:t>ết</w:t>
      </w:r>
      <w:r>
        <w:rPr>
          <w:rFonts w:ascii="Times New Roman" w:hAnsi="Times New Roman"/>
          <w:lang w:val="vi-VN"/>
        </w:rPr>
        <w:t xml:space="preserve"> </w:t>
      </w:r>
      <w:r>
        <w:rPr>
          <w:rFonts w:ascii="Times New Roman" w:eastAsia="Helvetica" w:hAnsi="Times New Roman"/>
          <w:lang w:val="vi-VN"/>
        </w:rPr>
        <w:t>định</w:t>
      </w:r>
      <w:r>
        <w:rPr>
          <w:rFonts w:ascii="Times New Roman" w:hAnsi="Times New Roman"/>
          <w:lang w:val="vi-VN"/>
        </w:rPr>
        <w:t xml:space="preserve"> ph</w:t>
      </w:r>
      <w:r>
        <w:rPr>
          <w:rFonts w:ascii="Times New Roman" w:eastAsia="Helvetica" w:hAnsi="Times New Roman"/>
          <w:lang w:val="vi-VN"/>
        </w:rPr>
        <w:t>ân</w:t>
      </w:r>
      <w:r>
        <w:rPr>
          <w:rFonts w:ascii="Times New Roman" w:hAnsi="Times New Roman"/>
          <w:lang w:val="vi-VN"/>
        </w:rPr>
        <w:t xml:space="preserve"> b</w:t>
      </w:r>
      <w:r>
        <w:rPr>
          <w:rFonts w:ascii="Times New Roman" w:eastAsia="Helvetica" w:hAnsi="Times New Roman"/>
          <w:lang w:val="vi-VN"/>
        </w:rPr>
        <w:t>ổ</w:t>
      </w:r>
      <w:r>
        <w:rPr>
          <w:rFonts w:ascii="Times New Roman" w:hAnsi="Times New Roman"/>
          <w:lang w:val="vi-VN"/>
        </w:rPr>
        <w:t xml:space="preserve"> d</w:t>
      </w:r>
      <w:r>
        <w:rPr>
          <w:rFonts w:ascii="Times New Roman" w:eastAsia="Helvetica" w:hAnsi="Times New Roman"/>
          <w:lang w:val="vi-VN"/>
        </w:rPr>
        <w:t>ự</w:t>
      </w:r>
      <w:r>
        <w:rPr>
          <w:rFonts w:ascii="Times New Roman" w:hAnsi="Times New Roman"/>
          <w:lang w:val="vi-VN"/>
        </w:rPr>
        <w:t xml:space="preserve"> to</w:t>
      </w:r>
      <w:r>
        <w:rPr>
          <w:rFonts w:ascii="Times New Roman" w:eastAsia="Helvetica" w:hAnsi="Times New Roman"/>
          <w:lang w:val="vi-VN"/>
        </w:rPr>
        <w:t>án</w:t>
      </w:r>
      <w:r>
        <w:rPr>
          <w:rFonts w:ascii="Times New Roman" w:hAnsi="Times New Roman"/>
          <w:lang w:val="vi-VN"/>
        </w:rPr>
        <w:t xml:space="preserve"> thu chi ng</w:t>
      </w:r>
      <w:r>
        <w:rPr>
          <w:rFonts w:ascii="Times New Roman" w:eastAsia="Helvetica" w:hAnsi="Times New Roman"/>
          <w:lang w:val="vi-VN"/>
        </w:rPr>
        <w:t>ân</w:t>
      </w:r>
      <w:r>
        <w:rPr>
          <w:rFonts w:ascii="Times New Roman" w:hAnsi="Times New Roman"/>
          <w:lang w:val="vi-VN"/>
        </w:rPr>
        <w:t xml:space="preserve"> s</w:t>
      </w:r>
      <w:r>
        <w:rPr>
          <w:rFonts w:ascii="Times New Roman" w:eastAsia="Helvetica" w:hAnsi="Times New Roman"/>
          <w:lang w:val="vi-VN"/>
        </w:rPr>
        <w:t>ách</w:t>
      </w:r>
      <w:r>
        <w:rPr>
          <w:rFonts w:ascii="Times New Roman" w:hAnsi="Times New Roman"/>
          <w:lang w:val="vi-VN"/>
        </w:rPr>
        <w:t xml:space="preserve"> c</w:t>
      </w:r>
      <w:r>
        <w:rPr>
          <w:rFonts w:ascii="Times New Roman" w:eastAsia="Helvetica" w:hAnsi="Times New Roman"/>
          <w:lang w:val="vi-VN"/>
        </w:rPr>
        <w:t>ấp</w:t>
      </w:r>
      <w:r>
        <w:rPr>
          <w:rFonts w:ascii="Times New Roman" w:hAnsi="Times New Roman"/>
          <w:lang w:val="vi-VN"/>
        </w:rPr>
        <w:t xml:space="preserve"> m</w:t>
      </w:r>
      <w:r>
        <w:rPr>
          <w:rFonts w:ascii="Times New Roman" w:eastAsia="Helvetica" w:hAnsi="Times New Roman"/>
          <w:lang w:val="vi-VN"/>
        </w:rPr>
        <w:t>ình</w:t>
      </w:r>
      <w:r>
        <w:rPr>
          <w:rFonts w:ascii="Times New Roman" w:hAnsi="Times New Roman"/>
          <w:lang w:val="vi-VN"/>
        </w:rPr>
        <w:t>.</w:t>
      </w:r>
    </w:p>
  </w:footnote>
  <w:footnote w:id="16">
    <w:p w14:paraId="7626F097"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w:t>
      </w:r>
      <w:r>
        <w:rPr>
          <w:rFonts w:ascii="Times New Roman" w:eastAsia="Helvetica" w:hAnsi="Times New Roman"/>
          <w:lang w:val="vi-VN"/>
        </w:rPr>
        <w:t>Ủ</w:t>
      </w:r>
      <w:r>
        <w:rPr>
          <w:rFonts w:ascii="Times New Roman" w:hAnsi="Times New Roman"/>
          <w:lang w:val="vi-VN"/>
        </w:rPr>
        <w:t>y ban nh</w:t>
      </w:r>
      <w:r>
        <w:rPr>
          <w:rFonts w:ascii="Times New Roman" w:eastAsia="Helvetica" w:hAnsi="Times New Roman"/>
          <w:lang w:val="vi-VN"/>
        </w:rPr>
        <w:t>ân</w:t>
      </w:r>
      <w:r>
        <w:rPr>
          <w:rFonts w:ascii="Times New Roman" w:hAnsi="Times New Roman"/>
          <w:lang w:val="vi-VN"/>
        </w:rPr>
        <w:t xml:space="preserve"> d</w:t>
      </w:r>
      <w:r>
        <w:rPr>
          <w:rFonts w:ascii="Times New Roman" w:eastAsia="Helvetica" w:hAnsi="Times New Roman"/>
          <w:lang w:val="vi-VN"/>
        </w:rPr>
        <w:t>ân</w:t>
      </w:r>
      <w:r>
        <w:rPr>
          <w:rFonts w:ascii="Times New Roman" w:hAnsi="Times New Roman"/>
          <w:lang w:val="vi-VN"/>
        </w:rPr>
        <w:t xml:space="preserve"> l</w:t>
      </w:r>
      <w:r>
        <w:rPr>
          <w:rFonts w:ascii="Times New Roman" w:eastAsia="Helvetica" w:hAnsi="Times New Roman"/>
          <w:lang w:val="vi-VN"/>
        </w:rPr>
        <w:t>ập</w:t>
      </w:r>
      <w:r>
        <w:rPr>
          <w:rFonts w:ascii="Times New Roman" w:hAnsi="Times New Roman"/>
          <w:lang w:val="vi-VN"/>
        </w:rPr>
        <w:t xml:space="preserve"> </w:t>
      </w:r>
      <w:r>
        <w:rPr>
          <w:rFonts w:ascii="Times New Roman" w:hAnsi="Times New Roman"/>
        </w:rPr>
        <w:t>phương án sử dụng số tăng thu và tiết kiệm chi ngân sách cấp mình, báo cáo Thường trực Hội đồng nhân dân quyết định và báo cáo Hội đồng nhân dân tại kỳ họp gần nhất.</w:t>
      </w:r>
    </w:p>
  </w:footnote>
  <w:footnote w:id="17">
    <w:p w14:paraId="4EE8D374"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HĐND tỉnh Quyết định dự toán thu, chi ngân sách địa phương và phân bổ dự toán ngân sách cấp mình.</w:t>
      </w:r>
    </w:p>
  </w:footnote>
  <w:footnote w:id="18">
    <w:p w14:paraId="5504FA0E" w14:textId="77777777" w:rsidR="00042A45" w:rsidRDefault="00C216E6">
      <w:pPr>
        <w:pStyle w:val="FootnoteText"/>
        <w:ind w:firstLine="720"/>
        <w:jc w:val="both"/>
        <w:rPr>
          <w:rFonts w:ascii="Times New Roman" w:hAnsi="Times New Roman"/>
          <w:lang w:val="vi-VN"/>
        </w:rPr>
      </w:pPr>
      <w:r>
        <w:rPr>
          <w:rStyle w:val="FootnoteReference"/>
          <w:rFonts w:ascii="Times New Roman" w:hAnsi="Times New Roman"/>
        </w:rPr>
        <w:footnoteRef/>
      </w:r>
      <w:r>
        <w:rPr>
          <w:rFonts w:ascii="Times New Roman" w:hAnsi="Times New Roman"/>
        </w:rPr>
        <w:t xml:space="preserve"> HĐND tỉnh Quyết định các biện pháp khác để phát triển kinh tế - xã hội trên địa bàn tỉnh theo quy định của pháp luật.</w:t>
      </w:r>
    </w:p>
  </w:footnote>
  <w:footnote w:id="19">
    <w:p w14:paraId="3AF9E106" w14:textId="77777777" w:rsidR="00042A45" w:rsidRDefault="00C216E6">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Sở Tài chính - Sở Kế hoạch và Đầu tư - Sở Tài nguyên và Môi trường - Sở Tư pháp - Sở Xây dựng - Sở Nông nghiệp và Phát triển Nông thôn - Thanh tra tỉnh - Ban Quản lý Khu Kinh tế tỉnh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C376" w14:textId="77777777" w:rsidR="00042A45" w:rsidRDefault="00C216E6">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E31F5">
      <w:rPr>
        <w:rFonts w:ascii="Times New Roman" w:hAnsi="Times New Roman"/>
        <w:noProof/>
      </w:rPr>
      <w:t>4</w:t>
    </w:r>
    <w:r>
      <w:rPr>
        <w:rFonts w:ascii="Times New Roman" w:hAnsi="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5E3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AE20F3"/>
    <w:multiLevelType w:val="hybridMultilevel"/>
    <w:tmpl w:val="0AA6DD9E"/>
    <w:lvl w:ilvl="0" w:tplc="6FB26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45"/>
    <w:rsid w:val="00042A45"/>
    <w:rsid w:val="000A2DD6"/>
    <w:rsid w:val="00C216E6"/>
    <w:rsid w:val="00DE31F5"/>
    <w:rsid w:val="00F7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CAD5"/>
  <w15:docId w15:val="{638523C2-E734-4BAE-9854-6AE17E1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hAnsi="Verdana"/>
      <w:sz w:val="20"/>
      <w:szCs w:val="20"/>
    </w:rPr>
  </w:style>
  <w:style w:type="paragraph" w:customStyle="1" w:styleId="CharChar2CharChar">
    <w:name w:val="Char Char2 Char Char"/>
    <w:basedOn w:val="Normal"/>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pPr>
      <w:jc w:val="both"/>
    </w:pPr>
    <w:rPr>
      <w:b/>
      <w:szCs w:val="20"/>
    </w:rPr>
  </w:style>
  <w:style w:type="character" w:customStyle="1" w:styleId="BodyTextChar">
    <w:name w:val="Body Text Char"/>
    <w:link w:val="BodyText"/>
    <w:rPr>
      <w:rFonts w:ascii=".VnTime" w:hAnsi=".VnTime"/>
      <w:b/>
      <w:sz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link w:val="CarattereCarattereCharCharCharCharCharCharZchn"/>
    <w:uiPriority w:val="99"/>
    <w:qFormat/>
    <w:rPr>
      <w:vertAlign w:val="superscript"/>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VnTime" w:hAnsi=".VnTime"/>
      <w:sz w:val="28"/>
      <w:szCs w:val="28"/>
      <w:lang w:val="en-US" w:eastAsia="en-US"/>
    </w:rPr>
  </w:style>
  <w:style w:type="paragraph" w:customStyle="1" w:styleId="binhthuong">
    <w:name w:val="binh thuong"/>
    <w:basedOn w:val="Normal"/>
    <w:next w:val="Normal"/>
    <w:link w:val="binhthuongChar"/>
    <w:pPr>
      <w:spacing w:before="60" w:line="288" w:lineRule="auto"/>
      <w:ind w:firstLine="230"/>
    </w:pPr>
    <w:rPr>
      <w:rFonts w:ascii="Times New Roman" w:hAnsi="Times New Roman"/>
      <w:szCs w:val="34"/>
      <w:lang w:val="nl-NL"/>
    </w:rPr>
  </w:style>
  <w:style w:type="character" w:customStyle="1" w:styleId="binhthuongChar">
    <w:name w:val="binh thuong Char"/>
    <w:link w:val="binhthuong"/>
    <w:rPr>
      <w:sz w:val="28"/>
      <w:szCs w:val="34"/>
      <w:lang w:val="nl-NL"/>
    </w:rPr>
  </w:style>
  <w:style w:type="character" w:customStyle="1" w:styleId="Vnbnnidung">
    <w:name w:val="Văn bản nội dung_"/>
    <w:rPr>
      <w:rFonts w:ascii="Times New Roman" w:eastAsia="Times New Roman" w:hAnsi="Times New Roman" w:cs="Times New Roman"/>
      <w:b w:val="0"/>
      <w:bCs w:val="0"/>
      <w:i w:val="0"/>
      <w:iCs w:val="0"/>
      <w:smallCaps w:val="0"/>
      <w:strike w:val="0"/>
      <w:sz w:val="23"/>
      <w:szCs w:val="23"/>
      <w:u w:val="none"/>
    </w:rPr>
  </w:style>
  <w:style w:type="character" w:customStyle="1" w:styleId="Vnbnnidung0">
    <w:name w:val="Văn bản nội dung"/>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Pr>
      <w:rFonts w:ascii=".VnTime" w:hAnsi=".VnTime"/>
    </w:rPr>
  </w:style>
  <w:style w:type="character" w:customStyle="1" w:styleId="Bodytext0">
    <w:name w:val="Body text_"/>
    <w:link w:val="BodyText1"/>
    <w:rPr>
      <w:sz w:val="34"/>
      <w:szCs w:val="34"/>
      <w:shd w:val="clear" w:color="auto" w:fill="FFFFFF"/>
    </w:rPr>
  </w:style>
  <w:style w:type="paragraph" w:customStyle="1" w:styleId="BodyText1">
    <w:name w:val="Body Text1"/>
    <w:basedOn w:val="Normal"/>
    <w:link w:val="Bodytext0"/>
    <w:pPr>
      <w:widowControl w:val="0"/>
      <w:shd w:val="clear" w:color="auto" w:fill="FFFFFF"/>
      <w:spacing w:after="120" w:line="0" w:lineRule="atLeast"/>
      <w:ind w:firstLine="920"/>
      <w:jc w:val="both"/>
    </w:pPr>
    <w:rPr>
      <w:rFonts w:ascii="Times New Roman" w:hAnsi="Times New Roman"/>
      <w:sz w:val="34"/>
      <w:szCs w:val="34"/>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VnTime" w:hAnsi=".VnTime"/>
      <w:sz w:val="28"/>
      <w:szCs w:val="28"/>
    </w:rPr>
  </w:style>
  <w:style w:type="character" w:styleId="PageNumber">
    <w:name w:val="page numbe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VnTime" w:hAnsi=".VnTime"/>
      <w:sz w:val="28"/>
      <w:szCs w:val="28"/>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paragraph" w:customStyle="1" w:styleId="ColorfulList-Accent11">
    <w:name w:val="Colorful List - Accent 11"/>
    <w:aliases w:val="List Paragraph12,Main numbered paragraph,Sub-heading,ADB paragraph numbering,Numbered List Paragraph,numbered para,bullet,List Paragraph11,tieu de phu 1,Bullet paras,Medium Grid 1 - Accent 21,List Paragraph1,Normal 2,References"/>
    <w:basedOn w:val="Normal"/>
    <w:link w:val="ColorfulList-Accent1Char"/>
    <w:uiPriority w:val="34"/>
    <w:qFormat/>
    <w:pPr>
      <w:ind w:left="720"/>
      <w:contextualSpacing/>
    </w:pPr>
    <w:rPr>
      <w:rFonts w:ascii="Times New Roman" w:hAnsi="Times New Roman"/>
    </w:rPr>
  </w:style>
  <w:style w:type="character" w:customStyle="1" w:styleId="ColorfulList-Accent1Char">
    <w:name w:val="Colorful List - Accent 1 Char"/>
    <w:aliases w:val="List Paragraph12 Char,Main numbered paragraph Char,Sub-heading Char,ADB paragraph numbering Char,Numbered List Paragraph Char,numbered para Char,bullet Char,List Paragraph11 Char,tieu de phu 1 Char,Bullet paras Char"/>
    <w:link w:val="ColorfulList-Accent11"/>
    <w:uiPriority w:val="34"/>
    <w:qFormat/>
    <w:rPr>
      <w:sz w:val="28"/>
      <w:szCs w:val="28"/>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rPr>
      <w:rFonts w:ascii=".VnTime" w:hAnsi=".VnTime"/>
      <w:sz w:val="28"/>
      <w:szCs w:val="28"/>
    </w:rPr>
  </w:style>
  <w:style w:type="character" w:customStyle="1" w:styleId="fontstyle01">
    <w:name w:val="fontstyle01"/>
    <w:rPr>
      <w:rFonts w:ascii="TimesNewRomanPSMT" w:hAnsi="TimesNewRomanPSMT" w:hint="default"/>
      <w:b w:val="0"/>
      <w:bCs w:val="0"/>
      <w:i w:val="0"/>
      <w:iCs w:val="0"/>
      <w:color w:val="000000"/>
      <w:sz w:val="28"/>
      <w:szCs w:val="28"/>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VnTime" w:hAnsi=".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rPr>
  </w:style>
  <w:style w:type="paragraph" w:styleId="ListParagraph">
    <w:name w:val="List Paragraph"/>
    <w:basedOn w:val="Normal"/>
    <w:uiPriority w:val="34"/>
    <w:qFormat/>
    <w:pPr>
      <w:ind w:left="720"/>
      <w:contextualSpacing/>
    </w:pPr>
  </w:style>
  <w:style w:type="paragraph" w:customStyle="1" w:styleId="Char0">
    <w:name w:val="Char"/>
    <w:next w:val="Normal"/>
    <w:autoRedefine/>
    <w:semiHidden/>
    <w:pPr>
      <w:spacing w:after="160" w:line="240" w:lineRule="exact"/>
      <w:jc w:val="both"/>
    </w:pPr>
    <w:rPr>
      <w:sz w:val="28"/>
      <w:szCs w:val="22"/>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0637">
      <w:bodyDiv w:val="1"/>
      <w:marLeft w:val="0"/>
      <w:marRight w:val="0"/>
      <w:marTop w:val="0"/>
      <w:marBottom w:val="0"/>
      <w:divBdr>
        <w:top w:val="none" w:sz="0" w:space="0" w:color="auto"/>
        <w:left w:val="none" w:sz="0" w:space="0" w:color="auto"/>
        <w:bottom w:val="none" w:sz="0" w:space="0" w:color="auto"/>
        <w:right w:val="none" w:sz="0" w:space="0" w:color="auto"/>
      </w:divBdr>
    </w:div>
    <w:div w:id="292563202">
      <w:bodyDiv w:val="1"/>
      <w:marLeft w:val="0"/>
      <w:marRight w:val="0"/>
      <w:marTop w:val="0"/>
      <w:marBottom w:val="0"/>
      <w:divBdr>
        <w:top w:val="none" w:sz="0" w:space="0" w:color="auto"/>
        <w:left w:val="none" w:sz="0" w:space="0" w:color="auto"/>
        <w:bottom w:val="none" w:sz="0" w:space="0" w:color="auto"/>
        <w:right w:val="none" w:sz="0" w:space="0" w:color="auto"/>
      </w:divBdr>
    </w:div>
    <w:div w:id="435442891">
      <w:bodyDiv w:val="1"/>
      <w:marLeft w:val="0"/>
      <w:marRight w:val="0"/>
      <w:marTop w:val="0"/>
      <w:marBottom w:val="0"/>
      <w:divBdr>
        <w:top w:val="none" w:sz="0" w:space="0" w:color="auto"/>
        <w:left w:val="none" w:sz="0" w:space="0" w:color="auto"/>
        <w:bottom w:val="none" w:sz="0" w:space="0" w:color="auto"/>
        <w:right w:val="none" w:sz="0" w:space="0" w:color="auto"/>
      </w:divBdr>
    </w:div>
    <w:div w:id="489443596">
      <w:bodyDiv w:val="1"/>
      <w:marLeft w:val="0"/>
      <w:marRight w:val="0"/>
      <w:marTop w:val="0"/>
      <w:marBottom w:val="0"/>
      <w:divBdr>
        <w:top w:val="none" w:sz="0" w:space="0" w:color="auto"/>
        <w:left w:val="none" w:sz="0" w:space="0" w:color="auto"/>
        <w:bottom w:val="none" w:sz="0" w:space="0" w:color="auto"/>
        <w:right w:val="none" w:sz="0" w:space="0" w:color="auto"/>
      </w:divBdr>
    </w:div>
    <w:div w:id="529610395">
      <w:bodyDiv w:val="1"/>
      <w:marLeft w:val="0"/>
      <w:marRight w:val="0"/>
      <w:marTop w:val="0"/>
      <w:marBottom w:val="0"/>
      <w:divBdr>
        <w:top w:val="none" w:sz="0" w:space="0" w:color="auto"/>
        <w:left w:val="none" w:sz="0" w:space="0" w:color="auto"/>
        <w:bottom w:val="none" w:sz="0" w:space="0" w:color="auto"/>
        <w:right w:val="none" w:sz="0" w:space="0" w:color="auto"/>
      </w:divBdr>
    </w:div>
    <w:div w:id="858665855">
      <w:bodyDiv w:val="1"/>
      <w:marLeft w:val="0"/>
      <w:marRight w:val="0"/>
      <w:marTop w:val="0"/>
      <w:marBottom w:val="0"/>
      <w:divBdr>
        <w:top w:val="none" w:sz="0" w:space="0" w:color="auto"/>
        <w:left w:val="none" w:sz="0" w:space="0" w:color="auto"/>
        <w:bottom w:val="none" w:sz="0" w:space="0" w:color="auto"/>
        <w:right w:val="none" w:sz="0" w:space="0" w:color="auto"/>
      </w:divBdr>
    </w:div>
    <w:div w:id="1017929592">
      <w:bodyDiv w:val="1"/>
      <w:marLeft w:val="0"/>
      <w:marRight w:val="0"/>
      <w:marTop w:val="0"/>
      <w:marBottom w:val="0"/>
      <w:divBdr>
        <w:top w:val="none" w:sz="0" w:space="0" w:color="auto"/>
        <w:left w:val="none" w:sz="0" w:space="0" w:color="auto"/>
        <w:bottom w:val="none" w:sz="0" w:space="0" w:color="auto"/>
        <w:right w:val="none" w:sz="0" w:space="0" w:color="auto"/>
      </w:divBdr>
    </w:div>
    <w:div w:id="1054350446">
      <w:bodyDiv w:val="1"/>
      <w:marLeft w:val="0"/>
      <w:marRight w:val="0"/>
      <w:marTop w:val="0"/>
      <w:marBottom w:val="0"/>
      <w:divBdr>
        <w:top w:val="none" w:sz="0" w:space="0" w:color="auto"/>
        <w:left w:val="none" w:sz="0" w:space="0" w:color="auto"/>
        <w:bottom w:val="none" w:sz="0" w:space="0" w:color="auto"/>
        <w:right w:val="none" w:sz="0" w:space="0" w:color="auto"/>
      </w:divBdr>
      <w:divsChild>
        <w:div w:id="1688605419">
          <w:marLeft w:val="0"/>
          <w:marRight w:val="0"/>
          <w:marTop w:val="240"/>
          <w:marBottom w:val="240"/>
          <w:divBdr>
            <w:top w:val="none" w:sz="0" w:space="0" w:color="auto"/>
            <w:left w:val="none" w:sz="0" w:space="0" w:color="auto"/>
            <w:bottom w:val="none" w:sz="0" w:space="0" w:color="auto"/>
            <w:right w:val="none" w:sz="0" w:space="0" w:color="auto"/>
          </w:divBdr>
        </w:div>
      </w:divsChild>
    </w:div>
    <w:div w:id="1153764947">
      <w:bodyDiv w:val="1"/>
      <w:marLeft w:val="0"/>
      <w:marRight w:val="0"/>
      <w:marTop w:val="0"/>
      <w:marBottom w:val="0"/>
      <w:divBdr>
        <w:top w:val="none" w:sz="0" w:space="0" w:color="auto"/>
        <w:left w:val="none" w:sz="0" w:space="0" w:color="auto"/>
        <w:bottom w:val="none" w:sz="0" w:space="0" w:color="auto"/>
        <w:right w:val="none" w:sz="0" w:space="0" w:color="auto"/>
      </w:divBdr>
    </w:div>
    <w:div w:id="1281494037">
      <w:bodyDiv w:val="1"/>
      <w:marLeft w:val="0"/>
      <w:marRight w:val="0"/>
      <w:marTop w:val="0"/>
      <w:marBottom w:val="0"/>
      <w:divBdr>
        <w:top w:val="none" w:sz="0" w:space="0" w:color="auto"/>
        <w:left w:val="none" w:sz="0" w:space="0" w:color="auto"/>
        <w:bottom w:val="none" w:sz="0" w:space="0" w:color="auto"/>
        <w:right w:val="none" w:sz="0" w:space="0" w:color="auto"/>
      </w:divBdr>
    </w:div>
    <w:div w:id="1458139597">
      <w:bodyDiv w:val="1"/>
      <w:marLeft w:val="0"/>
      <w:marRight w:val="0"/>
      <w:marTop w:val="0"/>
      <w:marBottom w:val="0"/>
      <w:divBdr>
        <w:top w:val="none" w:sz="0" w:space="0" w:color="auto"/>
        <w:left w:val="none" w:sz="0" w:space="0" w:color="auto"/>
        <w:bottom w:val="none" w:sz="0" w:space="0" w:color="auto"/>
        <w:right w:val="none" w:sz="0" w:space="0" w:color="auto"/>
      </w:divBdr>
    </w:div>
    <w:div w:id="1462843187">
      <w:bodyDiv w:val="1"/>
      <w:marLeft w:val="0"/>
      <w:marRight w:val="0"/>
      <w:marTop w:val="0"/>
      <w:marBottom w:val="0"/>
      <w:divBdr>
        <w:top w:val="none" w:sz="0" w:space="0" w:color="auto"/>
        <w:left w:val="none" w:sz="0" w:space="0" w:color="auto"/>
        <w:bottom w:val="none" w:sz="0" w:space="0" w:color="auto"/>
        <w:right w:val="none" w:sz="0" w:space="0" w:color="auto"/>
      </w:divBdr>
    </w:div>
    <w:div w:id="1650590498">
      <w:bodyDiv w:val="1"/>
      <w:marLeft w:val="0"/>
      <w:marRight w:val="0"/>
      <w:marTop w:val="0"/>
      <w:marBottom w:val="0"/>
      <w:divBdr>
        <w:top w:val="none" w:sz="0" w:space="0" w:color="auto"/>
        <w:left w:val="none" w:sz="0" w:space="0" w:color="auto"/>
        <w:bottom w:val="none" w:sz="0" w:space="0" w:color="auto"/>
        <w:right w:val="none" w:sz="0" w:space="0" w:color="auto"/>
      </w:divBdr>
    </w:div>
    <w:div w:id="1728331983">
      <w:bodyDiv w:val="1"/>
      <w:marLeft w:val="0"/>
      <w:marRight w:val="0"/>
      <w:marTop w:val="0"/>
      <w:marBottom w:val="0"/>
      <w:divBdr>
        <w:top w:val="none" w:sz="0" w:space="0" w:color="auto"/>
        <w:left w:val="none" w:sz="0" w:space="0" w:color="auto"/>
        <w:bottom w:val="none" w:sz="0" w:space="0" w:color="auto"/>
        <w:right w:val="none" w:sz="0" w:space="0" w:color="auto"/>
      </w:divBdr>
    </w:div>
    <w:div w:id="1820070051">
      <w:bodyDiv w:val="1"/>
      <w:marLeft w:val="0"/>
      <w:marRight w:val="0"/>
      <w:marTop w:val="0"/>
      <w:marBottom w:val="0"/>
      <w:divBdr>
        <w:top w:val="none" w:sz="0" w:space="0" w:color="auto"/>
        <w:left w:val="none" w:sz="0" w:space="0" w:color="auto"/>
        <w:bottom w:val="none" w:sz="0" w:space="0" w:color="auto"/>
        <w:right w:val="none" w:sz="0" w:space="0" w:color="auto"/>
      </w:divBdr>
    </w:div>
    <w:div w:id="183857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BDB7-F1AB-DC4C-B841-4DD1CCB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882</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HĐND</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TruongQuangDuc</dc:creator>
  <cp:lastModifiedBy>Microsoft Office User</cp:lastModifiedBy>
  <cp:revision>7</cp:revision>
  <cp:lastPrinted>2023-09-18T07:12:00Z</cp:lastPrinted>
  <dcterms:created xsi:type="dcterms:W3CDTF">2023-09-21T01:23:00Z</dcterms:created>
  <dcterms:modified xsi:type="dcterms:W3CDTF">2023-09-21T09:40:00Z</dcterms:modified>
</cp:coreProperties>
</file>