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99" w:type="dxa"/>
        <w:jc w:val="center"/>
        <w:tblLook w:val="0000" w:firstRow="0" w:lastRow="0" w:firstColumn="0" w:lastColumn="0" w:noHBand="0" w:noVBand="0"/>
      </w:tblPr>
      <w:tblGrid>
        <w:gridCol w:w="3162"/>
        <w:gridCol w:w="6037"/>
      </w:tblGrid>
      <w:tr w:rsidR="00FE3088" w:rsidRPr="00FE3088" w:rsidTr="004B11AB">
        <w:trPr>
          <w:trHeight w:val="1276"/>
          <w:jc w:val="center"/>
        </w:trPr>
        <w:tc>
          <w:tcPr>
            <w:tcW w:w="3162" w:type="dxa"/>
          </w:tcPr>
          <w:p w:rsidR="00C61B5A" w:rsidRPr="00FE3088" w:rsidRDefault="00F62F5E" w:rsidP="00891BF9">
            <w:pPr>
              <w:jc w:val="center"/>
              <w:rPr>
                <w:b/>
                <w:bCs/>
                <w:sz w:val="26"/>
                <w:szCs w:val="26"/>
              </w:rPr>
            </w:pPr>
            <w:r w:rsidRPr="00FE3088">
              <w:rPr>
                <w:b/>
                <w:bCs/>
                <w:sz w:val="26"/>
                <w:szCs w:val="26"/>
              </w:rPr>
              <w:t>HỘI ĐỒNG</w:t>
            </w:r>
            <w:r w:rsidR="00C61B5A" w:rsidRPr="00FE3088">
              <w:rPr>
                <w:b/>
                <w:bCs/>
                <w:sz w:val="26"/>
                <w:szCs w:val="26"/>
              </w:rPr>
              <w:t xml:space="preserve"> NHÂN DÂN</w:t>
            </w:r>
          </w:p>
          <w:p w:rsidR="00C61B5A" w:rsidRPr="00FE3088" w:rsidRDefault="00C61B5A" w:rsidP="00891BF9">
            <w:pPr>
              <w:jc w:val="center"/>
              <w:rPr>
                <w:b/>
                <w:bCs/>
                <w:sz w:val="26"/>
                <w:szCs w:val="26"/>
              </w:rPr>
            </w:pPr>
            <w:r w:rsidRPr="00FE3088">
              <w:rPr>
                <w:b/>
                <w:bCs/>
                <w:sz w:val="26"/>
                <w:szCs w:val="26"/>
              </w:rPr>
              <w:t>T</w:t>
            </w:r>
            <w:r w:rsidR="00E75CA3" w:rsidRPr="00FE3088">
              <w:rPr>
                <w:b/>
                <w:bCs/>
                <w:sz w:val="26"/>
                <w:szCs w:val="26"/>
              </w:rPr>
              <w:t>ỈNH</w:t>
            </w:r>
            <w:r w:rsidRPr="00FE3088">
              <w:rPr>
                <w:b/>
                <w:bCs/>
                <w:sz w:val="26"/>
                <w:szCs w:val="26"/>
              </w:rPr>
              <w:t xml:space="preserve"> HÀ TĨNH</w:t>
            </w:r>
          </w:p>
          <w:p w:rsidR="00984D8A" w:rsidRPr="00FE3088" w:rsidRDefault="00AA20AA" w:rsidP="00984D8A">
            <w:pPr>
              <w:jc w:val="center"/>
              <w:rPr>
                <w:b/>
                <w:bCs/>
                <w:sz w:val="10"/>
                <w:szCs w:val="26"/>
              </w:rPr>
            </w:pPr>
            <w:r w:rsidRPr="00FE3088">
              <w:rPr>
                <w:noProof/>
                <w:sz w:val="26"/>
                <w:szCs w:val="26"/>
              </w:rPr>
              <mc:AlternateContent>
                <mc:Choice Requires="wps">
                  <w:drawing>
                    <wp:anchor distT="0" distB="0" distL="114300" distR="114300" simplePos="0" relativeHeight="251657728" behindDoc="0" locked="0" layoutInCell="1" allowOverlap="1" wp14:anchorId="64890066" wp14:editId="76E13074">
                      <wp:simplePos x="0" y="0"/>
                      <wp:positionH relativeFrom="column">
                        <wp:posOffset>664639</wp:posOffset>
                      </wp:positionH>
                      <wp:positionV relativeFrom="paragraph">
                        <wp:posOffset>12065</wp:posOffset>
                      </wp:positionV>
                      <wp:extent cx="553085" cy="0"/>
                      <wp:effectExtent l="0" t="0" r="1841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3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75ED16"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5pt,.95pt" to="95.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p9kGAIAADE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"/>
                  </w:pict>
                </mc:Fallback>
              </mc:AlternateContent>
            </w:r>
          </w:p>
          <w:p w:rsidR="00C61B5A" w:rsidRPr="00FE3088" w:rsidRDefault="0028695C" w:rsidP="00B36A36">
            <w:pPr>
              <w:spacing w:before="120"/>
              <w:jc w:val="center"/>
              <w:rPr>
                <w:b/>
                <w:bCs/>
              </w:rPr>
            </w:pPr>
            <w:r w:rsidRPr="00FE3088">
              <w:t xml:space="preserve">Số: </w:t>
            </w:r>
            <w:r w:rsidR="00BE3201" w:rsidRPr="00FE3088">
              <w:t xml:space="preserve"> </w:t>
            </w:r>
            <w:r w:rsidR="00D62D6B">
              <w:t xml:space="preserve">    </w:t>
            </w:r>
            <w:r w:rsidR="00BE3201" w:rsidRPr="00FE3088">
              <w:t xml:space="preserve">  </w:t>
            </w:r>
            <w:r w:rsidR="00C61B5A" w:rsidRPr="00FE3088">
              <w:t>/</w:t>
            </w:r>
            <w:r w:rsidR="00F62F5E" w:rsidRPr="00FE3088">
              <w:t>N</w:t>
            </w:r>
            <w:r w:rsidR="00C61B5A" w:rsidRPr="00FE3088">
              <w:t>Q-</w:t>
            </w:r>
            <w:r w:rsidR="00F62F5E" w:rsidRPr="00FE3088">
              <w:t>HĐND</w:t>
            </w:r>
          </w:p>
        </w:tc>
        <w:tc>
          <w:tcPr>
            <w:tcW w:w="6037" w:type="dxa"/>
          </w:tcPr>
          <w:p w:rsidR="00C61B5A" w:rsidRPr="00FE3088" w:rsidRDefault="00C60866" w:rsidP="00891BF9">
            <w:pPr>
              <w:pStyle w:val="BodyText"/>
              <w:jc w:val="center"/>
              <w:rPr>
                <w:szCs w:val="26"/>
              </w:rPr>
            </w:pPr>
            <w:r w:rsidRPr="00FE3088">
              <w:rPr>
                <w:szCs w:val="26"/>
              </w:rPr>
              <w:t>CỘNG HÒA</w:t>
            </w:r>
            <w:r w:rsidR="00C61B5A" w:rsidRPr="00FE3088">
              <w:rPr>
                <w:szCs w:val="26"/>
              </w:rPr>
              <w:t xml:space="preserve"> XÃ HỘI CHỦ NGHĨA VIỆT </w:t>
            </w:r>
            <w:smartTag w:uri="urn:schemas-microsoft-com:office:smarttags" w:element="country-region">
              <w:smartTag w:uri="urn:schemas-microsoft-com:office:smarttags" w:element="place">
                <w:r w:rsidR="00C61B5A" w:rsidRPr="00FE3088">
                  <w:rPr>
                    <w:szCs w:val="26"/>
                  </w:rPr>
                  <w:t>NAM</w:t>
                </w:r>
              </w:smartTag>
            </w:smartTag>
          </w:p>
          <w:p w:rsidR="00C61B5A" w:rsidRPr="00FE3088" w:rsidRDefault="00C61B5A" w:rsidP="00891BF9">
            <w:pPr>
              <w:pStyle w:val="Heading1"/>
              <w:jc w:val="center"/>
              <w:rPr>
                <w:szCs w:val="26"/>
              </w:rPr>
            </w:pPr>
            <w:r w:rsidRPr="00FE3088">
              <w:rPr>
                <w:szCs w:val="26"/>
              </w:rPr>
              <w:t>Độc lập - Tự do - Hạnh phúc</w:t>
            </w:r>
          </w:p>
          <w:p w:rsidR="00C61B5A" w:rsidRPr="00FE3088" w:rsidRDefault="00AA20AA" w:rsidP="00891BF9">
            <w:pPr>
              <w:rPr>
                <w:sz w:val="8"/>
                <w:szCs w:val="26"/>
              </w:rPr>
            </w:pPr>
            <w:r w:rsidRPr="00FE3088">
              <w:rPr>
                <w:noProof/>
                <w:sz w:val="26"/>
                <w:szCs w:val="26"/>
              </w:rPr>
              <mc:AlternateContent>
                <mc:Choice Requires="wps">
                  <w:drawing>
                    <wp:anchor distT="0" distB="0" distL="114300" distR="114300" simplePos="0" relativeHeight="251656704" behindDoc="0" locked="0" layoutInCell="1" allowOverlap="1" wp14:anchorId="7B13F50F" wp14:editId="47AD2F58">
                      <wp:simplePos x="0" y="0"/>
                      <wp:positionH relativeFrom="column">
                        <wp:posOffset>766016</wp:posOffset>
                      </wp:positionH>
                      <wp:positionV relativeFrom="paragraph">
                        <wp:posOffset>21590</wp:posOffset>
                      </wp:positionV>
                      <wp:extent cx="2176596" cy="0"/>
                      <wp:effectExtent l="0" t="0" r="1460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5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F226B7"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pt,1.7pt" to="231.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cL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"/>
                  </w:pict>
                </mc:Fallback>
              </mc:AlternateContent>
            </w:r>
            <w:r w:rsidR="00C61B5A" w:rsidRPr="00FE3088">
              <w:rPr>
                <w:sz w:val="26"/>
                <w:szCs w:val="26"/>
              </w:rPr>
              <w:t xml:space="preserve"> </w:t>
            </w:r>
          </w:p>
          <w:p w:rsidR="00C61B5A" w:rsidRPr="00FE3088" w:rsidRDefault="00C61B5A" w:rsidP="00006633">
            <w:pPr>
              <w:pStyle w:val="Heading4"/>
              <w:spacing w:before="120"/>
              <w:rPr>
                <w:sz w:val="26"/>
                <w:szCs w:val="26"/>
              </w:rPr>
            </w:pPr>
            <w:r w:rsidRPr="00FE3088">
              <w:rPr>
                <w:szCs w:val="26"/>
              </w:rPr>
              <w:t xml:space="preserve">        </w:t>
            </w:r>
            <w:r w:rsidR="00C60866" w:rsidRPr="00FE3088">
              <w:rPr>
                <w:szCs w:val="26"/>
              </w:rPr>
              <w:t xml:space="preserve"> </w:t>
            </w:r>
            <w:r w:rsidRPr="00FE3088">
              <w:rPr>
                <w:szCs w:val="26"/>
              </w:rPr>
              <w:t xml:space="preserve"> </w:t>
            </w:r>
            <w:r w:rsidR="00BF7BE1" w:rsidRPr="00FE3088">
              <w:rPr>
                <w:szCs w:val="26"/>
              </w:rPr>
              <w:t xml:space="preserve"> </w:t>
            </w:r>
            <w:r w:rsidR="002C2BBC" w:rsidRPr="00FE3088">
              <w:rPr>
                <w:szCs w:val="26"/>
              </w:rPr>
              <w:t xml:space="preserve"> </w:t>
            </w:r>
            <w:r w:rsidR="002E7D66">
              <w:rPr>
                <w:szCs w:val="26"/>
              </w:rPr>
              <w:t xml:space="preserve">             </w:t>
            </w:r>
            <w:r w:rsidRPr="00FE3088">
              <w:rPr>
                <w:szCs w:val="26"/>
              </w:rPr>
              <w:t>Hà Tĩnh, ngày</w:t>
            </w:r>
            <w:r w:rsidR="009424A7" w:rsidRPr="00FE3088">
              <w:rPr>
                <w:szCs w:val="26"/>
              </w:rPr>
              <w:t xml:space="preserve"> </w:t>
            </w:r>
            <w:r w:rsidR="004B11AB" w:rsidRPr="00FE3088">
              <w:rPr>
                <w:szCs w:val="26"/>
              </w:rPr>
              <w:t xml:space="preserve">   </w:t>
            </w:r>
            <w:r w:rsidRPr="00FE3088">
              <w:rPr>
                <w:szCs w:val="26"/>
              </w:rPr>
              <w:t xml:space="preserve">tháng </w:t>
            </w:r>
            <w:r w:rsidR="009C6D75" w:rsidRPr="00FE3088">
              <w:rPr>
                <w:szCs w:val="26"/>
              </w:rPr>
              <w:t xml:space="preserve"> </w:t>
            </w:r>
            <w:r w:rsidR="00006633">
              <w:rPr>
                <w:szCs w:val="26"/>
              </w:rPr>
              <w:t>9</w:t>
            </w:r>
            <w:r w:rsidR="009C6D75" w:rsidRPr="00FE3088">
              <w:rPr>
                <w:szCs w:val="26"/>
              </w:rPr>
              <w:t xml:space="preserve"> </w:t>
            </w:r>
            <w:r w:rsidRPr="00FE3088">
              <w:rPr>
                <w:szCs w:val="26"/>
              </w:rPr>
              <w:t>năm 20</w:t>
            </w:r>
            <w:r w:rsidR="0056247B" w:rsidRPr="00FE3088">
              <w:rPr>
                <w:szCs w:val="26"/>
              </w:rPr>
              <w:t>2</w:t>
            </w:r>
            <w:r w:rsidR="00424A60" w:rsidRPr="00FE3088">
              <w:rPr>
                <w:szCs w:val="26"/>
              </w:rPr>
              <w:t>3</w:t>
            </w:r>
          </w:p>
        </w:tc>
      </w:tr>
    </w:tbl>
    <w:p w:rsidR="00F70E82" w:rsidRPr="00FE3088" w:rsidRDefault="00C830CA" w:rsidP="00775520">
      <w:pPr>
        <w:rPr>
          <w:b/>
          <w:sz w:val="2"/>
          <w:szCs w:val="16"/>
        </w:rPr>
      </w:pPr>
      <w:r w:rsidRPr="00FE3088">
        <w:rPr>
          <w:b/>
          <w:noProof/>
          <w:sz w:val="2"/>
          <w:szCs w:val="16"/>
        </w:rPr>
        <mc:AlternateContent>
          <mc:Choice Requires="wps">
            <w:drawing>
              <wp:anchor distT="0" distB="0" distL="114300" distR="114300" simplePos="0" relativeHeight="251659776" behindDoc="0" locked="0" layoutInCell="1" allowOverlap="1" wp14:anchorId="0B19DB77" wp14:editId="7A051202">
                <wp:simplePos x="0" y="0"/>
                <wp:positionH relativeFrom="column">
                  <wp:posOffset>-54417</wp:posOffset>
                </wp:positionH>
                <wp:positionV relativeFrom="paragraph">
                  <wp:posOffset>-138</wp:posOffset>
                </wp:positionV>
                <wp:extent cx="1167974" cy="373711"/>
                <wp:effectExtent l="0" t="0" r="13335" b="26670"/>
                <wp:wrapNone/>
                <wp:docPr id="4" name="Rectangle 4"/>
                <wp:cNvGraphicFramePr/>
                <a:graphic xmlns:a="http://schemas.openxmlformats.org/drawingml/2006/main">
                  <a:graphicData uri="http://schemas.microsoft.com/office/word/2010/wordprocessingShape">
                    <wps:wsp>
                      <wps:cNvSpPr/>
                      <wps:spPr>
                        <a:xfrm>
                          <a:off x="0" y="0"/>
                          <a:ext cx="1167974" cy="373711"/>
                        </a:xfrm>
                        <a:prstGeom prst="rect">
                          <a:avLst/>
                        </a:prstGeom>
                      </wps:spPr>
                      <wps:style>
                        <a:lnRef idx="2">
                          <a:schemeClr val="dk1"/>
                        </a:lnRef>
                        <a:fillRef idx="1">
                          <a:schemeClr val="lt1"/>
                        </a:fillRef>
                        <a:effectRef idx="0">
                          <a:schemeClr val="dk1"/>
                        </a:effectRef>
                        <a:fontRef idx="minor">
                          <a:schemeClr val="dk1"/>
                        </a:fontRef>
                      </wps:style>
                      <wps:txbx>
                        <w:txbxContent>
                          <w:p w:rsidR="00C830CA" w:rsidRPr="00701F62" w:rsidRDefault="00C830CA" w:rsidP="00701F62">
                            <w:pPr>
                              <w:jc w:val="center"/>
                              <w:rPr>
                                <w:b/>
                              </w:rPr>
                            </w:pPr>
                            <w:r w:rsidRPr="00701F62">
                              <w:rPr>
                                <w:b/>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4.3pt;margin-top:0;width:91.95pt;height:29.4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" fillcolor="white [3201]" strokecolor="black [3200]" strokeweight="2pt">
                <v:textbox>
                  <w:txbxContent>
                    <w:p w:rsidR="00C830CA" w:rsidRPr="00701F62" w:rsidRDefault="00C830CA" w:rsidP="00701F62">
                      <w:pPr>
                        <w:jc w:val="center"/>
                        <w:rPr>
                          <w:b/>
                        </w:rPr>
                      </w:pPr>
                      <w:r w:rsidRPr="00701F62">
                        <w:rPr>
                          <w:b/>
                        </w:rPr>
                        <w:t>DỰ THẢO</w:t>
                      </w:r>
                    </w:p>
                  </w:txbxContent>
                </v:textbox>
              </v:rect>
            </w:pict>
          </mc:Fallback>
        </mc:AlternateContent>
      </w:r>
    </w:p>
    <w:p w:rsidR="00DD26EC" w:rsidRPr="00FE3088" w:rsidRDefault="00DD26EC" w:rsidP="00775520">
      <w:pPr>
        <w:rPr>
          <w:b/>
          <w:sz w:val="2"/>
          <w:szCs w:val="16"/>
        </w:rPr>
      </w:pPr>
    </w:p>
    <w:p w:rsidR="00C830CA" w:rsidRPr="00FE3088" w:rsidRDefault="00C830CA" w:rsidP="00AA20AA">
      <w:pPr>
        <w:jc w:val="center"/>
        <w:rPr>
          <w:b/>
        </w:rPr>
      </w:pPr>
    </w:p>
    <w:p w:rsidR="00542E35" w:rsidRPr="00FE3088" w:rsidRDefault="00F62F5E" w:rsidP="00AA20AA">
      <w:pPr>
        <w:jc w:val="center"/>
        <w:rPr>
          <w:b/>
        </w:rPr>
      </w:pPr>
      <w:r w:rsidRPr="00FE3088">
        <w:rPr>
          <w:b/>
        </w:rPr>
        <w:t xml:space="preserve">NGHỊ </w:t>
      </w:r>
      <w:r w:rsidR="00C61B5A" w:rsidRPr="00FE3088">
        <w:rPr>
          <w:b/>
        </w:rPr>
        <w:t>QUYẾT</w:t>
      </w:r>
    </w:p>
    <w:p w:rsidR="002738FF" w:rsidRPr="00FE3088" w:rsidRDefault="00120266" w:rsidP="00312B5F">
      <w:pPr>
        <w:jc w:val="center"/>
        <w:rPr>
          <w:b/>
        </w:rPr>
      </w:pPr>
      <w:r>
        <w:rPr>
          <w:b/>
        </w:rPr>
        <w:t>Việc về h</w:t>
      </w:r>
      <w:r w:rsidR="00F62F5E" w:rsidRPr="00FE3088">
        <w:rPr>
          <w:b/>
        </w:rPr>
        <w:t>ỗ trợ</w:t>
      </w:r>
      <w:r w:rsidR="00CD4859" w:rsidRPr="00FE3088">
        <w:rPr>
          <w:b/>
        </w:rPr>
        <w:t xml:space="preserve"> </w:t>
      </w:r>
      <w:r w:rsidR="00C830CA" w:rsidRPr="00FE3088">
        <w:rPr>
          <w:b/>
        </w:rPr>
        <w:t>bồi thường, giải phóng mặt bằng, tái định cư c</w:t>
      </w:r>
      <w:r w:rsidR="00D16193" w:rsidRPr="00FE3088">
        <w:rPr>
          <w:b/>
        </w:rPr>
        <w:t>ủa</w:t>
      </w:r>
      <w:r w:rsidR="00C830CA" w:rsidRPr="00FE3088">
        <w:rPr>
          <w:b/>
        </w:rPr>
        <w:t xml:space="preserve"> Dự án xây dựng hệ thống cấp nước cho Khu kinh tế Vũng Áng</w:t>
      </w:r>
    </w:p>
    <w:p w:rsidR="00312B5F" w:rsidRPr="00FE3088" w:rsidRDefault="00B978D8" w:rsidP="00AA20AA">
      <w:pPr>
        <w:spacing w:before="60"/>
        <w:jc w:val="center"/>
        <w:rPr>
          <w:b/>
          <w:sz w:val="12"/>
        </w:rPr>
      </w:pPr>
      <w:r w:rsidRPr="00FE3088">
        <w:rPr>
          <w:b/>
          <w:noProof/>
        </w:rPr>
        <mc:AlternateContent>
          <mc:Choice Requires="wps">
            <w:drawing>
              <wp:anchor distT="0" distB="0" distL="114300" distR="114300" simplePos="0" relativeHeight="251658752" behindDoc="0" locked="0" layoutInCell="1" allowOverlap="1" wp14:anchorId="334E3A94" wp14:editId="5B2A17CE">
                <wp:simplePos x="0" y="0"/>
                <wp:positionH relativeFrom="column">
                  <wp:posOffset>2060575</wp:posOffset>
                </wp:positionH>
                <wp:positionV relativeFrom="paragraph">
                  <wp:posOffset>6985</wp:posOffset>
                </wp:positionV>
                <wp:extent cx="1706245" cy="0"/>
                <wp:effectExtent l="0" t="0" r="2730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6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554557"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5pt,.55pt" to="296.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ddM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"/>
            </w:pict>
          </mc:Fallback>
        </mc:AlternateContent>
      </w:r>
    </w:p>
    <w:p w:rsidR="00C61B5A" w:rsidRPr="00FE3088" w:rsidRDefault="00F62F5E" w:rsidP="00AA20AA">
      <w:pPr>
        <w:spacing w:before="60"/>
        <w:jc w:val="center"/>
        <w:rPr>
          <w:b/>
        </w:rPr>
      </w:pPr>
      <w:r w:rsidRPr="00FE3088">
        <w:rPr>
          <w:b/>
        </w:rPr>
        <w:t>HỘI ĐỒNG</w:t>
      </w:r>
      <w:r w:rsidR="00C61B5A" w:rsidRPr="00FE3088">
        <w:rPr>
          <w:b/>
        </w:rPr>
        <w:t xml:space="preserve"> NHÂN DÂN TỈNH</w:t>
      </w:r>
      <w:r w:rsidRPr="00FE3088">
        <w:rPr>
          <w:b/>
        </w:rPr>
        <w:t xml:space="preserve"> HÀ TĨNH</w:t>
      </w:r>
    </w:p>
    <w:p w:rsidR="00F62F5E" w:rsidRPr="00FE3088" w:rsidRDefault="00F62F5E" w:rsidP="00AA20AA">
      <w:pPr>
        <w:spacing w:before="60"/>
        <w:jc w:val="center"/>
        <w:rPr>
          <w:b/>
        </w:rPr>
      </w:pPr>
      <w:r w:rsidRPr="00FE3088">
        <w:rPr>
          <w:b/>
        </w:rPr>
        <w:t xml:space="preserve">KHOÁ </w:t>
      </w:r>
      <w:r w:rsidR="00A34265" w:rsidRPr="00FE3088">
        <w:rPr>
          <w:b/>
        </w:rPr>
        <w:t>XVIII</w:t>
      </w:r>
      <w:r w:rsidRPr="00FE3088">
        <w:rPr>
          <w:b/>
        </w:rPr>
        <w:t xml:space="preserve">, KỲ HỌP THỨ </w:t>
      </w:r>
      <w:r w:rsidR="00A34265" w:rsidRPr="00FE3088">
        <w:rPr>
          <w:b/>
        </w:rPr>
        <w:t>1</w:t>
      </w:r>
      <w:r w:rsidR="00122EF6">
        <w:rPr>
          <w:b/>
        </w:rPr>
        <w:t>5</w:t>
      </w:r>
    </w:p>
    <w:p w:rsidR="005113EE" w:rsidRPr="00FE3088" w:rsidRDefault="005113EE" w:rsidP="00AA20AA">
      <w:pPr>
        <w:spacing w:before="60"/>
        <w:jc w:val="center"/>
        <w:rPr>
          <w:b/>
          <w:sz w:val="2"/>
        </w:rPr>
      </w:pPr>
    </w:p>
    <w:p w:rsidR="00C61B5A" w:rsidRPr="00FE3088" w:rsidRDefault="00C61B5A" w:rsidP="00AA20AA">
      <w:pPr>
        <w:spacing w:before="60"/>
        <w:rPr>
          <w:sz w:val="2"/>
          <w:szCs w:val="16"/>
        </w:rPr>
      </w:pPr>
    </w:p>
    <w:p w:rsidR="001661F1" w:rsidRPr="00D523E9" w:rsidRDefault="001661F1" w:rsidP="00B978D8">
      <w:pPr>
        <w:spacing w:before="60"/>
        <w:ind w:firstLine="720"/>
        <w:jc w:val="both"/>
        <w:rPr>
          <w:i/>
          <w:spacing w:val="-4"/>
          <w:lang w:val="en-AU"/>
        </w:rPr>
      </w:pPr>
      <w:r w:rsidRPr="00D523E9">
        <w:rPr>
          <w:i/>
        </w:rPr>
        <w:t>Căn cứ Luật Tổ chức chính quyền địa phương ngày 19</w:t>
      </w:r>
      <w:r w:rsidR="00F62F5E" w:rsidRPr="00D523E9">
        <w:rPr>
          <w:i/>
        </w:rPr>
        <w:t xml:space="preserve"> tháng </w:t>
      </w:r>
      <w:r w:rsidRPr="00D523E9">
        <w:rPr>
          <w:i/>
        </w:rPr>
        <w:t>6</w:t>
      </w:r>
      <w:r w:rsidR="00F62F5E" w:rsidRPr="00D523E9">
        <w:rPr>
          <w:i/>
        </w:rPr>
        <w:t xml:space="preserve"> năm </w:t>
      </w:r>
      <w:r w:rsidRPr="00D523E9">
        <w:rPr>
          <w:i/>
        </w:rPr>
        <w:t>2015;</w:t>
      </w:r>
      <w:r w:rsidR="00230D16" w:rsidRPr="00D523E9">
        <w:rPr>
          <w:i/>
        </w:rPr>
        <w:t xml:space="preserve"> </w:t>
      </w:r>
      <w:r w:rsidR="00230D16" w:rsidRPr="00D523E9">
        <w:rPr>
          <w:i/>
          <w:spacing w:val="-4"/>
          <w:lang w:val="en-AU"/>
        </w:rPr>
        <w:t>Luật sửa đổi, bổ sung một số điều của Luật Tổ chức Chính phủ và Luật Tổ chức chính quyền địa phương ngày 22</w:t>
      </w:r>
      <w:r w:rsidR="00F62F5E" w:rsidRPr="00D523E9">
        <w:rPr>
          <w:i/>
          <w:spacing w:val="-4"/>
          <w:lang w:val="en-AU"/>
        </w:rPr>
        <w:t xml:space="preserve"> tháng </w:t>
      </w:r>
      <w:r w:rsidR="00230D16" w:rsidRPr="00D523E9">
        <w:rPr>
          <w:i/>
          <w:spacing w:val="-4"/>
          <w:lang w:val="en-AU"/>
        </w:rPr>
        <w:t>11</w:t>
      </w:r>
      <w:r w:rsidR="00F62F5E" w:rsidRPr="00D523E9">
        <w:rPr>
          <w:i/>
          <w:spacing w:val="-4"/>
          <w:lang w:val="en-AU"/>
        </w:rPr>
        <w:t xml:space="preserve"> năm </w:t>
      </w:r>
      <w:r w:rsidR="00230D16" w:rsidRPr="00D523E9">
        <w:rPr>
          <w:i/>
          <w:spacing w:val="-4"/>
          <w:lang w:val="en-AU"/>
        </w:rPr>
        <w:t>2019;</w:t>
      </w:r>
    </w:p>
    <w:p w:rsidR="007A5C2E" w:rsidRPr="00D523E9" w:rsidRDefault="00342525" w:rsidP="00B978D8">
      <w:pPr>
        <w:spacing w:before="60"/>
        <w:ind w:firstLine="720"/>
        <w:jc w:val="both"/>
        <w:rPr>
          <w:i/>
        </w:rPr>
      </w:pPr>
      <w:r w:rsidRPr="00D523E9">
        <w:rPr>
          <w:i/>
        </w:rPr>
        <w:t>Căn cứ Luật Ngân sách Nhà nước ngày 25</w:t>
      </w:r>
      <w:r w:rsidR="003A4086" w:rsidRPr="00D523E9">
        <w:rPr>
          <w:i/>
        </w:rPr>
        <w:t xml:space="preserve"> tháng </w:t>
      </w:r>
      <w:r w:rsidRPr="00D523E9">
        <w:rPr>
          <w:i/>
        </w:rPr>
        <w:t>6</w:t>
      </w:r>
      <w:r w:rsidR="003A4086" w:rsidRPr="00D523E9">
        <w:rPr>
          <w:i/>
        </w:rPr>
        <w:t xml:space="preserve"> năm </w:t>
      </w:r>
      <w:r w:rsidRPr="00D523E9">
        <w:rPr>
          <w:i/>
        </w:rPr>
        <w:t>2015;</w:t>
      </w:r>
    </w:p>
    <w:p w:rsidR="00074D30" w:rsidRPr="00D523E9" w:rsidRDefault="00074D30" w:rsidP="00B978D8">
      <w:pPr>
        <w:spacing w:before="60"/>
        <w:ind w:firstLine="720"/>
        <w:jc w:val="both"/>
        <w:rPr>
          <w:i/>
        </w:rPr>
      </w:pPr>
      <w:r w:rsidRPr="00D523E9">
        <w:rPr>
          <w:i/>
        </w:rPr>
        <w:t>Căn cứ Luật Đất đai</w:t>
      </w:r>
      <w:r w:rsidR="00CC1F7C" w:rsidRPr="00D523E9">
        <w:t xml:space="preserve"> </w:t>
      </w:r>
      <w:r w:rsidR="00CC1F7C" w:rsidRPr="00D523E9">
        <w:rPr>
          <w:i/>
        </w:rPr>
        <w:t>ngày 29 tháng 11 năm 2013</w:t>
      </w:r>
      <w:r w:rsidR="00084B91" w:rsidRPr="00D523E9">
        <w:rPr>
          <w:i/>
        </w:rPr>
        <w:t>;</w:t>
      </w:r>
    </w:p>
    <w:p w:rsidR="00AB615E" w:rsidRPr="00D523E9" w:rsidRDefault="00DC3318" w:rsidP="00B978D8">
      <w:pPr>
        <w:spacing w:before="60"/>
        <w:ind w:firstLine="720"/>
        <w:jc w:val="both"/>
        <w:rPr>
          <w:i/>
        </w:rPr>
      </w:pPr>
      <w:r w:rsidRPr="00D523E9">
        <w:rPr>
          <w:i/>
        </w:rPr>
        <w:t>X</w:t>
      </w:r>
      <w:r w:rsidR="00AB615E" w:rsidRPr="00D523E9">
        <w:rPr>
          <w:i/>
        </w:rPr>
        <w:t>ét Tờ trình số</w:t>
      </w:r>
      <w:r w:rsidR="00146006">
        <w:rPr>
          <w:i/>
        </w:rPr>
        <w:t xml:space="preserve">  ...../TTr-UBND ngày    tháng 9 </w:t>
      </w:r>
      <w:r w:rsidR="00AB615E" w:rsidRPr="00D523E9">
        <w:rPr>
          <w:i/>
        </w:rPr>
        <w:t xml:space="preserve">năm 2023 của Uỷ ban nhân dân tỉnh về đề nghị thông qua Nghị quyết quy định về </w:t>
      </w:r>
      <w:r w:rsidR="00382AE2" w:rsidRPr="00D523E9">
        <w:rPr>
          <w:i/>
        </w:rPr>
        <w:t xml:space="preserve">chính sách </w:t>
      </w:r>
      <w:r w:rsidR="00AB615E" w:rsidRPr="00D523E9">
        <w:rPr>
          <w:i/>
        </w:rPr>
        <w:t>hỗ trợ thực hiện công tác bồi thường, giải phóng mặt bằng, tái định cư của Dự án xây dựng hệ thống cấp nước cho Khu kinh tế Vũng Áng; Báo cáo thẩm tra số        /BC-HĐND ngày    tháng    năm 2023 của Ban</w:t>
      </w:r>
      <w:r w:rsidR="00DE1C6B" w:rsidRPr="00D523E9">
        <w:rPr>
          <w:i/>
        </w:rPr>
        <w:t xml:space="preserve"> Kinh tế</w:t>
      </w:r>
      <w:r w:rsidR="002C13DB" w:rsidRPr="00D523E9">
        <w:rPr>
          <w:i/>
        </w:rPr>
        <w:t xml:space="preserve"> -</w:t>
      </w:r>
      <w:r w:rsidR="00DE1C6B" w:rsidRPr="00D523E9">
        <w:rPr>
          <w:i/>
        </w:rPr>
        <w:t xml:space="preserve"> ngân sách </w:t>
      </w:r>
      <w:r w:rsidR="00AB615E" w:rsidRPr="00D523E9">
        <w:rPr>
          <w:i/>
        </w:rPr>
        <w:t>và ý kiến thống nhất của đại biểu Hội đồng nhân dân tỉnh tại Kỳ họp.</w:t>
      </w:r>
    </w:p>
    <w:p w:rsidR="004B11AB" w:rsidRPr="00D523E9" w:rsidRDefault="004B11AB" w:rsidP="00B978D8">
      <w:pPr>
        <w:spacing w:before="60"/>
        <w:ind w:firstLine="720"/>
        <w:jc w:val="both"/>
      </w:pPr>
    </w:p>
    <w:p w:rsidR="00C61B5A" w:rsidRPr="00D523E9" w:rsidRDefault="00C61B5A" w:rsidP="00B978D8">
      <w:pPr>
        <w:spacing w:before="60"/>
        <w:jc w:val="center"/>
        <w:rPr>
          <w:b/>
        </w:rPr>
      </w:pPr>
      <w:r w:rsidRPr="00D523E9">
        <w:rPr>
          <w:b/>
        </w:rPr>
        <w:t xml:space="preserve">QUYẾT </w:t>
      </w:r>
      <w:r w:rsidR="00AB615E" w:rsidRPr="00D523E9">
        <w:rPr>
          <w:b/>
        </w:rPr>
        <w:t>NGHỊ</w:t>
      </w:r>
      <w:r w:rsidRPr="00D523E9">
        <w:rPr>
          <w:b/>
        </w:rPr>
        <w:t>:</w:t>
      </w:r>
    </w:p>
    <w:p w:rsidR="00B978D8" w:rsidRPr="00D523E9" w:rsidRDefault="00B978D8" w:rsidP="00B978D8">
      <w:pPr>
        <w:spacing w:before="60"/>
        <w:jc w:val="center"/>
        <w:rPr>
          <w:b/>
        </w:rPr>
      </w:pPr>
    </w:p>
    <w:p w:rsidR="00A9265F" w:rsidRPr="00D523E9" w:rsidRDefault="004C1C70" w:rsidP="00A9265F">
      <w:pPr>
        <w:spacing w:before="60" w:after="60"/>
        <w:ind w:firstLine="720"/>
        <w:jc w:val="both"/>
        <w:rPr>
          <w:b/>
        </w:rPr>
      </w:pPr>
      <w:r w:rsidRPr="00D523E9">
        <w:rPr>
          <w:b/>
        </w:rPr>
        <w:t>Điều 1</w:t>
      </w:r>
      <w:r w:rsidR="00A9265F" w:rsidRPr="00D523E9">
        <w:rPr>
          <w:b/>
        </w:rPr>
        <w:t xml:space="preserve">. Phạm vi điều chỉnh và đối tượng áp dụng: </w:t>
      </w:r>
    </w:p>
    <w:p w:rsidR="00A9265F" w:rsidRPr="00D523E9" w:rsidRDefault="008E1F73" w:rsidP="00A9265F">
      <w:pPr>
        <w:spacing w:before="60" w:after="60"/>
        <w:ind w:firstLine="720"/>
        <w:jc w:val="both"/>
      </w:pPr>
      <w:r w:rsidRPr="00D523E9">
        <w:t>1.</w:t>
      </w:r>
      <w:r w:rsidR="00A9265F" w:rsidRPr="00D523E9">
        <w:t xml:space="preserve"> Phạm vi điều chỉnh: Quy định tổ chức thực hiện hỗ trợ bồi thường, GPMB, tái định cư của Dự án xây dựng hệ thống cấp nước cho Khu kinh tế Vũng Áng, tỉnh Hà Tĩnh. Trường hợp phát sinh thêm đối tượng, phạm vi của dự án ngoài các nội dung, đối tượng quy định tại Nghị quyết này thì vẫn tiếp tục áp dụng </w:t>
      </w:r>
      <w:r w:rsidR="00120266">
        <w:t>quy định</w:t>
      </w:r>
      <w:r w:rsidR="00A9265F" w:rsidRPr="00D523E9">
        <w:t xml:space="preserve"> này cho các đối tượng, phạm vi phát sinh mới.</w:t>
      </w:r>
    </w:p>
    <w:p w:rsidR="00C847F9" w:rsidRPr="00D523E9" w:rsidRDefault="008E1F73" w:rsidP="00A9265F">
      <w:pPr>
        <w:spacing w:before="60" w:after="60"/>
        <w:ind w:firstLine="720"/>
        <w:jc w:val="both"/>
      </w:pPr>
      <w:r w:rsidRPr="00D523E9">
        <w:t>2.</w:t>
      </w:r>
      <w:r w:rsidR="00A9265F" w:rsidRPr="00D523E9">
        <w:t xml:space="preserve"> Đối tượng áp dụng: Các tổ chức, cá nhân (tại các xã Kỳ Tây, Kỳ Thượng, Lâm Hợp, Kỳ Sơn, Kỳ Lạc, Kỳ Tân) bị ảnh hưởng của Dự án xây dựng hệ thống cấp nước cho Khu kinh tế Vũng Áng, tỉnh Hà Tĩnh.</w:t>
      </w:r>
    </w:p>
    <w:p w:rsidR="004C1C70" w:rsidRPr="00D523E9" w:rsidRDefault="00C847F9" w:rsidP="004C1C70">
      <w:pPr>
        <w:spacing w:before="60" w:after="60"/>
        <w:ind w:firstLine="720"/>
        <w:jc w:val="both"/>
        <w:rPr>
          <w:b/>
        </w:rPr>
      </w:pPr>
      <w:r w:rsidRPr="00D523E9">
        <w:rPr>
          <w:b/>
        </w:rPr>
        <w:t xml:space="preserve">Điều 2. </w:t>
      </w:r>
      <w:r w:rsidR="00120266">
        <w:rPr>
          <w:b/>
        </w:rPr>
        <w:t>H</w:t>
      </w:r>
      <w:r w:rsidR="001F6FA9" w:rsidRPr="00D523E9">
        <w:rPr>
          <w:b/>
        </w:rPr>
        <w:t xml:space="preserve">ỗ trợ </w:t>
      </w:r>
      <w:r w:rsidR="004C1C70" w:rsidRPr="00D523E9">
        <w:rPr>
          <w:b/>
        </w:rPr>
        <w:t xml:space="preserve">bồi thường, </w:t>
      </w:r>
      <w:r w:rsidR="001F6FA9" w:rsidRPr="00D523E9">
        <w:rPr>
          <w:b/>
        </w:rPr>
        <w:t>giải phóng mặt bằng, tái định cư của Dự án xây dựng hệ thống cấp nước cho Khu kinh tế Vũng Áng</w:t>
      </w:r>
    </w:p>
    <w:p w:rsidR="00886C53" w:rsidRPr="00D523E9" w:rsidRDefault="00886C53" w:rsidP="00886C53">
      <w:pPr>
        <w:spacing w:before="120" w:line="320" w:lineRule="exact"/>
        <w:ind w:firstLine="720"/>
        <w:jc w:val="both"/>
      </w:pPr>
      <w:r w:rsidRPr="00D523E9">
        <w:rPr>
          <w:color w:val="000000"/>
        </w:rPr>
        <w:t>1. Phần bồi thường, hỗ trợ tại các thôn còn lại của xã Kỳ Tây</w:t>
      </w:r>
    </w:p>
    <w:p w:rsidR="00886C53" w:rsidRPr="00D523E9" w:rsidRDefault="00886C53" w:rsidP="00886C53">
      <w:pPr>
        <w:spacing w:before="120" w:line="320" w:lineRule="exact"/>
        <w:ind w:firstLine="720"/>
        <w:jc w:val="both"/>
        <w:rPr>
          <w:color w:val="000000"/>
        </w:rPr>
      </w:pPr>
      <w:r w:rsidRPr="00D523E9">
        <w:rPr>
          <w:color w:val="000000"/>
        </w:rPr>
        <w:t>- Thực hiện thu hồi, bồi thường, hỗ trợ theo quy định hiện hành.</w:t>
      </w:r>
    </w:p>
    <w:p w:rsidR="00886C53" w:rsidRPr="00D523E9" w:rsidRDefault="00886C53" w:rsidP="00886C53">
      <w:pPr>
        <w:spacing w:before="120" w:line="320" w:lineRule="exact"/>
        <w:ind w:firstLine="720"/>
        <w:jc w:val="both"/>
        <w:rPr>
          <w:color w:val="000000"/>
        </w:rPr>
      </w:pPr>
      <w:r w:rsidRPr="00D523E9">
        <w:rPr>
          <w:color w:val="000000"/>
        </w:rPr>
        <w:t>- Diện tích đất nông nghiệp của hộ dân sử dụng ổn định trước ngày 01/7/2004 nhưng chưa được giao đất, cấp giấy chứng nhận quyền sử dụng đất được tính hỗ trợ chuyển đổi nghề tìm kiếm việc làm cụ thể như sau:</w:t>
      </w:r>
    </w:p>
    <w:p w:rsidR="00886C53" w:rsidRPr="00D523E9" w:rsidRDefault="00886C53" w:rsidP="00886C53">
      <w:pPr>
        <w:spacing w:before="120" w:line="320" w:lineRule="exact"/>
        <w:ind w:firstLine="720"/>
        <w:jc w:val="both"/>
        <w:rPr>
          <w:color w:val="000000"/>
        </w:rPr>
      </w:pPr>
      <w:r w:rsidRPr="00D523E9">
        <w:rPr>
          <w:color w:val="000000"/>
        </w:rPr>
        <w:lastRenderedPageBreak/>
        <w:t>+) Đất trồng cây hàng năm: 329,1</w:t>
      </w:r>
      <w:r w:rsidR="00482162" w:rsidRPr="00D523E9">
        <w:rPr>
          <w:color w:val="000000"/>
        </w:rPr>
        <w:t xml:space="preserve"> </w:t>
      </w:r>
      <w:r w:rsidRPr="00D523E9">
        <w:rPr>
          <w:color w:val="000000"/>
        </w:rPr>
        <w:t>m</w:t>
      </w:r>
      <w:r w:rsidRPr="00D523E9">
        <w:rPr>
          <w:color w:val="000000"/>
          <w:vertAlign w:val="superscript"/>
        </w:rPr>
        <w:t>2</w:t>
      </w:r>
      <w:r w:rsidRPr="00D523E9">
        <w:rPr>
          <w:color w:val="000000"/>
        </w:rPr>
        <w:t>/khẩu;</w:t>
      </w:r>
    </w:p>
    <w:p w:rsidR="00886C53" w:rsidRPr="00D523E9" w:rsidRDefault="00886C53" w:rsidP="00886C53">
      <w:pPr>
        <w:spacing w:before="120" w:line="320" w:lineRule="exact"/>
        <w:ind w:firstLine="720"/>
        <w:jc w:val="both"/>
        <w:rPr>
          <w:color w:val="000000"/>
        </w:rPr>
      </w:pPr>
      <w:r w:rsidRPr="00D523E9">
        <w:rPr>
          <w:color w:val="000000"/>
        </w:rPr>
        <w:t>+)</w:t>
      </w:r>
      <w:r w:rsidRPr="00D523E9">
        <w:rPr>
          <w:color w:val="000000"/>
          <w:lang w:val="vi-VN"/>
        </w:rPr>
        <w:t xml:space="preserve"> </w:t>
      </w:r>
      <w:r w:rsidRPr="00D523E9">
        <w:rPr>
          <w:color w:val="000000"/>
        </w:rPr>
        <w:t xml:space="preserve">Đất trông cây lâu năm: </w:t>
      </w:r>
      <w:r w:rsidRPr="00D523E9">
        <w:rPr>
          <w:color w:val="000000"/>
          <w:lang w:val="vi-VN"/>
        </w:rPr>
        <w:t>709,4 m</w:t>
      </w:r>
      <w:r w:rsidRPr="00D523E9">
        <w:rPr>
          <w:color w:val="000000"/>
          <w:vertAlign w:val="superscript"/>
          <w:lang w:val="vi-VN"/>
        </w:rPr>
        <w:t>2</w:t>
      </w:r>
      <w:r w:rsidRPr="00D523E9">
        <w:rPr>
          <w:color w:val="000000"/>
          <w:lang w:val="vi-VN"/>
        </w:rPr>
        <w:t>/hộ</w:t>
      </w:r>
      <w:r w:rsidRPr="00D523E9">
        <w:rPr>
          <w:color w:val="000000"/>
        </w:rPr>
        <w:t>;</w:t>
      </w:r>
    </w:p>
    <w:p w:rsidR="00886C53" w:rsidRPr="00D523E9" w:rsidRDefault="00886C53" w:rsidP="00886C53">
      <w:pPr>
        <w:pStyle w:val="Normal1"/>
        <w:spacing w:before="120" w:after="0" w:line="320" w:lineRule="exact"/>
        <w:ind w:firstLine="720"/>
        <w:jc w:val="both"/>
        <w:rPr>
          <w:color w:val="000000"/>
          <w:szCs w:val="28"/>
        </w:rPr>
      </w:pPr>
      <w:r w:rsidRPr="00D523E9">
        <w:rPr>
          <w:color w:val="000000"/>
          <w:szCs w:val="28"/>
        </w:rPr>
        <w:t>+)</w:t>
      </w:r>
      <w:r w:rsidRPr="00D523E9">
        <w:rPr>
          <w:color w:val="000000"/>
          <w:szCs w:val="28"/>
          <w:lang w:val="vi-VN"/>
        </w:rPr>
        <w:t xml:space="preserve"> </w:t>
      </w:r>
      <w:r w:rsidRPr="00D523E9">
        <w:rPr>
          <w:color w:val="000000"/>
          <w:szCs w:val="28"/>
        </w:rPr>
        <w:t xml:space="preserve">Đất lâm nghiệp: </w:t>
      </w:r>
      <w:r w:rsidRPr="00D523E9">
        <w:rPr>
          <w:color w:val="000000"/>
          <w:szCs w:val="28"/>
          <w:lang w:val="vi-VN"/>
        </w:rPr>
        <w:t>2,6 ha/hộ</w:t>
      </w:r>
      <w:r w:rsidRPr="00D523E9">
        <w:rPr>
          <w:color w:val="000000"/>
          <w:szCs w:val="28"/>
        </w:rPr>
        <w:t>;</w:t>
      </w:r>
    </w:p>
    <w:p w:rsidR="00886C53" w:rsidRPr="00D523E9" w:rsidRDefault="00886C53" w:rsidP="00886C53">
      <w:pPr>
        <w:pStyle w:val="Normal1"/>
        <w:spacing w:before="120" w:after="0" w:line="320" w:lineRule="exact"/>
        <w:ind w:firstLine="720"/>
        <w:jc w:val="both"/>
        <w:rPr>
          <w:color w:val="000000"/>
          <w:spacing w:val="-6"/>
          <w:szCs w:val="28"/>
        </w:rPr>
      </w:pPr>
      <w:r w:rsidRPr="00D523E9">
        <w:rPr>
          <w:color w:val="000000"/>
          <w:spacing w:val="-6"/>
          <w:szCs w:val="28"/>
        </w:rPr>
        <w:t>+) Đất nuôi trồng thủy sản: K</w:t>
      </w:r>
      <w:r w:rsidRPr="00D523E9">
        <w:rPr>
          <w:color w:val="000000"/>
          <w:spacing w:val="-6"/>
          <w:szCs w:val="28"/>
          <w:lang w:val="vi-VN"/>
        </w:rPr>
        <w:t xml:space="preserve">hông vượt quá hạn mức giao đất nuôi trồng thủy sản theo quy định tại </w:t>
      </w:r>
      <w:r w:rsidRPr="00D523E9">
        <w:rPr>
          <w:color w:val="000000"/>
          <w:spacing w:val="-6"/>
          <w:szCs w:val="28"/>
        </w:rPr>
        <w:t>đ</w:t>
      </w:r>
      <w:r w:rsidRPr="00D523E9">
        <w:rPr>
          <w:color w:val="000000"/>
          <w:spacing w:val="-6"/>
          <w:szCs w:val="28"/>
          <w:lang w:val="vi-VN"/>
        </w:rPr>
        <w:t xml:space="preserve">iểm b </w:t>
      </w:r>
      <w:r w:rsidRPr="00D523E9">
        <w:rPr>
          <w:color w:val="000000"/>
          <w:spacing w:val="-6"/>
          <w:szCs w:val="28"/>
        </w:rPr>
        <w:t>k</w:t>
      </w:r>
      <w:r w:rsidRPr="00D523E9">
        <w:rPr>
          <w:color w:val="000000"/>
          <w:spacing w:val="-6"/>
          <w:szCs w:val="28"/>
          <w:lang w:val="vi-VN"/>
        </w:rPr>
        <w:t>hoản 1 Điều 129 Luật Đất đai (không quá 02 ha).</w:t>
      </w:r>
    </w:p>
    <w:p w:rsidR="00886C53" w:rsidRPr="00D523E9" w:rsidRDefault="00886C53" w:rsidP="00886C53">
      <w:pPr>
        <w:spacing w:before="120" w:line="320" w:lineRule="exact"/>
        <w:ind w:firstLine="720"/>
        <w:jc w:val="both"/>
        <w:rPr>
          <w:color w:val="000000"/>
        </w:rPr>
      </w:pPr>
      <w:r w:rsidRPr="00D523E9">
        <w:rPr>
          <w:color w:val="000000"/>
        </w:rPr>
        <w:t>- Mức hỗ trợ theo quy định tại khoản 9 Điều 1 Quyết định số 34/2018/QĐ-UBND ngày 02/10/2018 của UBND tỉnh.</w:t>
      </w:r>
    </w:p>
    <w:p w:rsidR="00886C53" w:rsidRPr="00D523E9" w:rsidRDefault="00886C53" w:rsidP="00886C53">
      <w:pPr>
        <w:spacing w:before="120" w:line="320" w:lineRule="exact"/>
        <w:ind w:firstLine="720"/>
        <w:jc w:val="both"/>
        <w:rPr>
          <w:color w:val="000000"/>
          <w:spacing w:val="-2"/>
        </w:rPr>
      </w:pPr>
      <w:r w:rsidRPr="00D523E9">
        <w:rPr>
          <w:color w:val="000000"/>
          <w:spacing w:val="-2"/>
        </w:rPr>
        <w:t xml:space="preserve">2. Phần bổ sung </w:t>
      </w:r>
      <w:r w:rsidR="002A3D58">
        <w:rPr>
          <w:color w:val="000000"/>
          <w:spacing w:val="-2"/>
        </w:rPr>
        <w:t>hỗ trợ</w:t>
      </w:r>
      <w:r w:rsidRPr="00D523E9">
        <w:rPr>
          <w:color w:val="000000"/>
          <w:spacing w:val="-2"/>
        </w:rPr>
        <w:t xml:space="preserve"> chuyển đổi nghề, tìm kiếm việc làm và ổn định đời sống sản xuất tại 5 xã (Kỳ Thượng, Lâm Hợp, Kỳ Sơn, Kỳ Lạc, Kỳ Tân).</w:t>
      </w:r>
    </w:p>
    <w:p w:rsidR="00886C53" w:rsidRPr="00D523E9" w:rsidRDefault="00886C53" w:rsidP="00886C53">
      <w:pPr>
        <w:spacing w:before="120" w:line="320" w:lineRule="exact"/>
        <w:ind w:firstLine="720"/>
        <w:jc w:val="both"/>
        <w:rPr>
          <w:color w:val="000000"/>
          <w:spacing w:val="-2"/>
        </w:rPr>
      </w:pPr>
      <w:r w:rsidRPr="00D523E9">
        <w:rPr>
          <w:color w:val="000000"/>
          <w:lang w:val="nl-NL"/>
        </w:rPr>
        <w:t xml:space="preserve">- Đối với đất trồng cây hàng năm được áp dụng </w:t>
      </w:r>
      <w:r w:rsidRPr="00D523E9">
        <w:rPr>
          <w:color w:val="000000"/>
          <w:lang w:val="vi-VN"/>
        </w:rPr>
        <w:t>mức hỗ trợ</w:t>
      </w:r>
      <w:r w:rsidRPr="00D523E9">
        <w:rPr>
          <w:color w:val="000000"/>
          <w:lang w:val="nl-NL"/>
        </w:rPr>
        <w:t xml:space="preserve"> theo </w:t>
      </w:r>
      <w:r w:rsidRPr="00D523E9">
        <w:rPr>
          <w:color w:val="000000"/>
          <w:lang w:val="vi-VN"/>
        </w:rPr>
        <w:t xml:space="preserve">quy định tại </w:t>
      </w:r>
      <w:r w:rsidRPr="00D523E9">
        <w:rPr>
          <w:color w:val="000000"/>
          <w:lang w:val="nl-NL"/>
        </w:rPr>
        <w:t>tiết 1</w:t>
      </w:r>
      <w:r w:rsidRPr="00D523E9">
        <w:rPr>
          <w:color w:val="000000"/>
          <w:lang w:val="vi-VN"/>
        </w:rPr>
        <w:t xml:space="preserve"> khoản 9 Điều 1 Quyết định số 34/2018/QĐ-UBND ngày 02/10/2018 của UBND tỉnh </w:t>
      </w:r>
      <w:r w:rsidRPr="00D523E9">
        <w:rPr>
          <w:color w:val="000000"/>
          <w:lang w:val="nl-NL"/>
        </w:rPr>
        <w:t>(mức b</w:t>
      </w:r>
      <w:r w:rsidRPr="00D523E9">
        <w:rPr>
          <w:color w:val="000000"/>
          <w:lang w:val="vi-VN"/>
        </w:rPr>
        <w:t>ằng 2 lần giá đất nông nghiệp cùng loại trong bảng giá đất của địa phương</w:t>
      </w:r>
      <w:r w:rsidRPr="00D523E9">
        <w:rPr>
          <w:color w:val="000000"/>
          <w:lang w:val="nl-NL"/>
        </w:rPr>
        <w:t>) với</w:t>
      </w:r>
      <w:r w:rsidRPr="00D523E9">
        <w:rPr>
          <w:color w:val="000000"/>
          <w:lang w:val="vi-VN"/>
        </w:rPr>
        <w:t xml:space="preserve"> diện tích</w:t>
      </w:r>
      <w:r w:rsidRPr="00D523E9">
        <w:rPr>
          <w:color w:val="000000"/>
          <w:lang w:val="nl-NL"/>
        </w:rPr>
        <w:t xml:space="preserve"> đất nông nghiệp được hỗ trợ cụ thể:</w:t>
      </w:r>
      <w:r w:rsidRPr="00D523E9">
        <w:rPr>
          <w:color w:val="000000"/>
          <w:lang w:val="vi-VN"/>
        </w:rPr>
        <w:t xml:space="preserve"> </w:t>
      </w:r>
    </w:p>
    <w:p w:rsidR="00886C53" w:rsidRPr="00D523E9" w:rsidRDefault="00886C53" w:rsidP="00886C53">
      <w:pPr>
        <w:spacing w:before="120" w:line="320" w:lineRule="exact"/>
        <w:ind w:firstLine="720"/>
        <w:jc w:val="both"/>
        <w:rPr>
          <w:color w:val="000000"/>
          <w:spacing w:val="-2"/>
        </w:rPr>
      </w:pPr>
      <w:r w:rsidRPr="00D523E9">
        <w:rPr>
          <w:color w:val="000000"/>
          <w:lang w:val="nl-NL"/>
        </w:rPr>
        <w:t xml:space="preserve">+) Tại xã Kỳ Lạc: </w:t>
      </w:r>
      <w:r w:rsidRPr="00D523E9">
        <w:rPr>
          <w:color w:val="000000"/>
          <w:lang w:val="vi-VN"/>
        </w:rPr>
        <w:t>323,3</w:t>
      </w:r>
      <w:r w:rsidR="00482162" w:rsidRPr="00D523E9">
        <w:rPr>
          <w:color w:val="000000"/>
        </w:rPr>
        <w:t xml:space="preserve"> </w:t>
      </w:r>
      <w:r w:rsidRPr="00D523E9">
        <w:rPr>
          <w:color w:val="000000"/>
          <w:lang w:val="vi-VN"/>
        </w:rPr>
        <w:t>m</w:t>
      </w:r>
      <w:r w:rsidRPr="00D523E9">
        <w:rPr>
          <w:color w:val="000000"/>
          <w:vertAlign w:val="superscript"/>
          <w:lang w:val="vi-VN"/>
        </w:rPr>
        <w:t>2</w:t>
      </w:r>
      <w:r w:rsidRPr="00D523E9">
        <w:rPr>
          <w:color w:val="000000"/>
          <w:lang w:val="vi-VN"/>
        </w:rPr>
        <w:t>/khẩu</w:t>
      </w:r>
      <w:r w:rsidRPr="00D523E9">
        <w:rPr>
          <w:color w:val="000000"/>
          <w:lang w:val="nl-NL"/>
        </w:rPr>
        <w:t>;</w:t>
      </w:r>
    </w:p>
    <w:p w:rsidR="00886C53" w:rsidRPr="00D523E9" w:rsidRDefault="00886C53" w:rsidP="00886C53">
      <w:pPr>
        <w:spacing w:before="120" w:line="320" w:lineRule="exact"/>
        <w:ind w:firstLine="720"/>
        <w:jc w:val="both"/>
        <w:rPr>
          <w:color w:val="000000"/>
          <w:spacing w:val="-2"/>
        </w:rPr>
      </w:pPr>
      <w:r w:rsidRPr="00D523E9">
        <w:rPr>
          <w:color w:val="000000"/>
          <w:lang w:val="nl-NL"/>
        </w:rPr>
        <w:t xml:space="preserve">+) Tại xã </w:t>
      </w:r>
      <w:r w:rsidRPr="00D523E9">
        <w:rPr>
          <w:color w:val="000000"/>
          <w:lang w:val="vi-VN"/>
        </w:rPr>
        <w:t>Kỳ Sơn</w:t>
      </w:r>
      <w:r w:rsidRPr="00D523E9">
        <w:rPr>
          <w:color w:val="000000"/>
          <w:lang w:val="nl-NL"/>
        </w:rPr>
        <w:t xml:space="preserve">: </w:t>
      </w:r>
      <w:r w:rsidRPr="00D523E9">
        <w:rPr>
          <w:color w:val="000000"/>
          <w:lang w:val="vi-VN"/>
        </w:rPr>
        <w:t>362,4</w:t>
      </w:r>
      <w:r w:rsidR="00482162" w:rsidRPr="00D523E9">
        <w:rPr>
          <w:color w:val="000000"/>
        </w:rPr>
        <w:t xml:space="preserve"> </w:t>
      </w:r>
      <w:r w:rsidRPr="00D523E9">
        <w:rPr>
          <w:color w:val="000000"/>
          <w:lang w:val="vi-VN"/>
        </w:rPr>
        <w:t>m</w:t>
      </w:r>
      <w:r w:rsidRPr="00D523E9">
        <w:rPr>
          <w:color w:val="000000"/>
          <w:vertAlign w:val="superscript"/>
          <w:lang w:val="vi-VN"/>
        </w:rPr>
        <w:t>2</w:t>
      </w:r>
      <w:r w:rsidRPr="00D523E9">
        <w:rPr>
          <w:color w:val="000000"/>
          <w:lang w:val="vi-VN"/>
        </w:rPr>
        <w:t>/khẩu</w:t>
      </w:r>
      <w:r w:rsidRPr="00D523E9">
        <w:rPr>
          <w:color w:val="000000"/>
          <w:lang w:val="nl-NL"/>
        </w:rPr>
        <w:t>;</w:t>
      </w:r>
    </w:p>
    <w:p w:rsidR="00886C53" w:rsidRPr="00D523E9" w:rsidRDefault="00886C53" w:rsidP="00886C53">
      <w:pPr>
        <w:spacing w:before="120" w:line="320" w:lineRule="exact"/>
        <w:ind w:firstLine="720"/>
        <w:jc w:val="both"/>
        <w:rPr>
          <w:color w:val="000000"/>
          <w:spacing w:val="-2"/>
        </w:rPr>
      </w:pPr>
      <w:r w:rsidRPr="00D523E9">
        <w:rPr>
          <w:color w:val="000000"/>
        </w:rPr>
        <w:t>+)</w:t>
      </w:r>
      <w:r w:rsidRPr="00D523E9">
        <w:rPr>
          <w:color w:val="000000"/>
          <w:lang w:val="vi-VN"/>
        </w:rPr>
        <w:t xml:space="preserve"> Tại xã Lâm Hợp (Kỳ Lâm cũ)</w:t>
      </w:r>
      <w:r w:rsidRPr="00D523E9">
        <w:rPr>
          <w:color w:val="000000"/>
        </w:rPr>
        <w:t>:</w:t>
      </w:r>
      <w:r w:rsidRPr="00D523E9">
        <w:rPr>
          <w:color w:val="000000"/>
          <w:lang w:val="vi-VN"/>
        </w:rPr>
        <w:t xml:space="preserve"> 312,6</w:t>
      </w:r>
      <w:r w:rsidR="00482162" w:rsidRPr="00D523E9">
        <w:rPr>
          <w:color w:val="000000"/>
        </w:rPr>
        <w:t xml:space="preserve"> </w:t>
      </w:r>
      <w:r w:rsidRPr="00D523E9">
        <w:rPr>
          <w:color w:val="000000"/>
          <w:lang w:val="vi-VN"/>
        </w:rPr>
        <w:t>m</w:t>
      </w:r>
      <w:r w:rsidRPr="00D523E9">
        <w:rPr>
          <w:color w:val="000000"/>
          <w:vertAlign w:val="superscript"/>
          <w:lang w:val="vi-VN"/>
        </w:rPr>
        <w:t>2</w:t>
      </w:r>
      <w:r w:rsidRPr="00D523E9">
        <w:rPr>
          <w:color w:val="000000"/>
          <w:lang w:val="vi-VN"/>
        </w:rPr>
        <w:t>/khẩu</w:t>
      </w:r>
      <w:r w:rsidRPr="00D523E9">
        <w:rPr>
          <w:color w:val="000000"/>
        </w:rPr>
        <w:t>;</w:t>
      </w:r>
    </w:p>
    <w:p w:rsidR="00886C53" w:rsidRPr="00D523E9" w:rsidRDefault="00886C53" w:rsidP="00886C53">
      <w:pPr>
        <w:spacing w:before="120" w:line="320" w:lineRule="exact"/>
        <w:ind w:firstLine="720"/>
        <w:jc w:val="both"/>
        <w:rPr>
          <w:color w:val="000000"/>
          <w:spacing w:val="-2"/>
        </w:rPr>
      </w:pPr>
      <w:r w:rsidRPr="00D523E9">
        <w:rPr>
          <w:color w:val="000000"/>
        </w:rPr>
        <w:t>+) Tại xã Kỳ Tân: 483,1 m</w:t>
      </w:r>
      <w:r w:rsidRPr="00D523E9">
        <w:rPr>
          <w:color w:val="000000"/>
          <w:vertAlign w:val="superscript"/>
        </w:rPr>
        <w:t>2</w:t>
      </w:r>
      <w:r w:rsidRPr="00D523E9">
        <w:rPr>
          <w:color w:val="000000"/>
        </w:rPr>
        <w:t>/khẩu;</w:t>
      </w:r>
    </w:p>
    <w:p w:rsidR="00886C53" w:rsidRPr="00D523E9" w:rsidRDefault="00886C53" w:rsidP="00886C53">
      <w:pPr>
        <w:spacing w:before="120" w:line="320" w:lineRule="exact"/>
        <w:ind w:firstLine="720"/>
        <w:jc w:val="both"/>
        <w:rPr>
          <w:color w:val="000000"/>
          <w:spacing w:val="-2"/>
        </w:rPr>
      </w:pPr>
      <w:r w:rsidRPr="00D523E9">
        <w:rPr>
          <w:color w:val="000000"/>
        </w:rPr>
        <w:t xml:space="preserve">+) Tại xã Kỳ Thượng: </w:t>
      </w:r>
      <w:r w:rsidRPr="00D523E9">
        <w:rPr>
          <w:color w:val="000000"/>
          <w:lang w:val="vi-VN"/>
        </w:rPr>
        <w:t>361,6</w:t>
      </w:r>
      <w:r w:rsidR="00482162" w:rsidRPr="00D523E9">
        <w:rPr>
          <w:color w:val="000000"/>
        </w:rPr>
        <w:t xml:space="preserve"> </w:t>
      </w:r>
      <w:r w:rsidRPr="00D523E9">
        <w:rPr>
          <w:color w:val="000000"/>
          <w:lang w:val="vi-VN"/>
        </w:rPr>
        <w:t>m</w:t>
      </w:r>
      <w:r w:rsidRPr="00D523E9">
        <w:rPr>
          <w:color w:val="000000"/>
          <w:vertAlign w:val="superscript"/>
          <w:lang w:val="vi-VN"/>
        </w:rPr>
        <w:t>2</w:t>
      </w:r>
      <w:r w:rsidRPr="00D523E9">
        <w:rPr>
          <w:color w:val="000000"/>
          <w:lang w:val="vi-VN"/>
        </w:rPr>
        <w:t>/khẩu</w:t>
      </w:r>
      <w:r w:rsidRPr="00D523E9">
        <w:rPr>
          <w:color w:val="000000"/>
        </w:rPr>
        <w:t>.</w:t>
      </w:r>
    </w:p>
    <w:p w:rsidR="00886C53" w:rsidRPr="00D523E9" w:rsidRDefault="00886C53" w:rsidP="00886C53">
      <w:pPr>
        <w:spacing w:before="120" w:line="320" w:lineRule="exact"/>
        <w:ind w:firstLine="720"/>
        <w:jc w:val="both"/>
        <w:rPr>
          <w:color w:val="000000"/>
          <w:spacing w:val="-2"/>
        </w:rPr>
      </w:pPr>
      <w:r w:rsidRPr="00D523E9">
        <w:rPr>
          <w:color w:val="000000"/>
        </w:rPr>
        <w:t>-</w:t>
      </w:r>
      <w:r w:rsidRPr="00D523E9">
        <w:rPr>
          <w:color w:val="000000"/>
          <w:lang w:val="vi-VN"/>
        </w:rPr>
        <w:t xml:space="preserve"> Đối với đất trồng cây lâu năm (kể cả đất vườn ao không được công nhận đất ở nhưng cùng thửa với đất ở) được áp dụng mức hỗ trợ quy định tại tiết 1 </w:t>
      </w:r>
      <w:r w:rsidRPr="00D523E9">
        <w:rPr>
          <w:color w:val="000000"/>
        </w:rPr>
        <w:t>k</w:t>
      </w:r>
      <w:r w:rsidRPr="00D523E9">
        <w:rPr>
          <w:color w:val="000000"/>
          <w:lang w:val="vi-VN"/>
        </w:rPr>
        <w:t>hoản 9 Điều 1 Quyết định số 34/2018/QĐ-UBND ngày 02/10/2018 của UBND tỉnh (mức bằng 02 lần giá đất nông nghiệp cùng loại trong bảng giá đất của địa phương) với diện tích được hỗ trợ cụ thể:</w:t>
      </w:r>
      <w:r w:rsidRPr="00D523E9">
        <w:rPr>
          <w:color w:val="000000"/>
        </w:rPr>
        <w:t xml:space="preserve"> </w:t>
      </w:r>
    </w:p>
    <w:p w:rsidR="00886C53" w:rsidRPr="00D523E9" w:rsidRDefault="00886C53" w:rsidP="00886C53">
      <w:pPr>
        <w:spacing w:before="120" w:line="320" w:lineRule="exact"/>
        <w:ind w:firstLine="720"/>
        <w:jc w:val="both"/>
        <w:rPr>
          <w:color w:val="000000"/>
          <w:spacing w:val="-2"/>
        </w:rPr>
      </w:pPr>
      <w:r w:rsidRPr="00D523E9">
        <w:rPr>
          <w:color w:val="000000"/>
        </w:rPr>
        <w:t>+)</w:t>
      </w:r>
      <w:r w:rsidRPr="00D523E9">
        <w:rPr>
          <w:color w:val="000000"/>
          <w:lang w:val="vi-VN"/>
        </w:rPr>
        <w:t xml:space="preserve"> Tại xã Lâm Hợp (Kỳ Lâm cũ)</w:t>
      </w:r>
      <w:r w:rsidRPr="00D523E9">
        <w:rPr>
          <w:color w:val="000000"/>
        </w:rPr>
        <w:t xml:space="preserve">: </w:t>
      </w:r>
      <w:r w:rsidRPr="00D523E9">
        <w:rPr>
          <w:color w:val="000000"/>
          <w:lang w:val="vi-VN"/>
        </w:rPr>
        <w:t>1.355,8</w:t>
      </w:r>
      <w:r w:rsidR="00482162" w:rsidRPr="00D523E9">
        <w:rPr>
          <w:color w:val="000000"/>
        </w:rPr>
        <w:t xml:space="preserve"> </w:t>
      </w:r>
      <w:r w:rsidRPr="00D523E9">
        <w:rPr>
          <w:color w:val="000000"/>
          <w:lang w:val="vi-VN"/>
        </w:rPr>
        <w:t>m</w:t>
      </w:r>
      <w:r w:rsidRPr="00D523E9">
        <w:rPr>
          <w:color w:val="000000"/>
          <w:vertAlign w:val="superscript"/>
          <w:lang w:val="vi-VN"/>
        </w:rPr>
        <w:t>2</w:t>
      </w:r>
      <w:r w:rsidRPr="00D523E9">
        <w:rPr>
          <w:color w:val="000000"/>
          <w:lang w:val="vi-VN"/>
        </w:rPr>
        <w:t>/hộ</w:t>
      </w:r>
      <w:r w:rsidRPr="00D523E9">
        <w:rPr>
          <w:color w:val="000000"/>
        </w:rPr>
        <w:t>;</w:t>
      </w:r>
    </w:p>
    <w:p w:rsidR="00886C53" w:rsidRPr="00D523E9" w:rsidRDefault="00886C53" w:rsidP="00886C53">
      <w:pPr>
        <w:spacing w:before="120" w:line="320" w:lineRule="exact"/>
        <w:ind w:firstLine="720"/>
        <w:jc w:val="both"/>
        <w:rPr>
          <w:color w:val="000000"/>
          <w:spacing w:val="-2"/>
        </w:rPr>
      </w:pPr>
      <w:r w:rsidRPr="00D523E9">
        <w:rPr>
          <w:color w:val="000000"/>
        </w:rPr>
        <w:t>+)</w:t>
      </w:r>
      <w:r w:rsidRPr="00D523E9">
        <w:rPr>
          <w:color w:val="000000"/>
          <w:lang w:val="vi-VN"/>
        </w:rPr>
        <w:t xml:space="preserve"> Tại xã Kỳ Sơn</w:t>
      </w:r>
      <w:r w:rsidRPr="00D523E9">
        <w:rPr>
          <w:color w:val="000000"/>
        </w:rPr>
        <w:t>:</w:t>
      </w:r>
      <w:r w:rsidRPr="00D523E9">
        <w:rPr>
          <w:color w:val="000000"/>
          <w:lang w:val="vi-VN"/>
        </w:rPr>
        <w:t xml:space="preserve"> 863,7m</w:t>
      </w:r>
      <w:r w:rsidRPr="00D523E9">
        <w:rPr>
          <w:color w:val="000000"/>
          <w:vertAlign w:val="superscript"/>
          <w:lang w:val="vi-VN"/>
        </w:rPr>
        <w:t>2</w:t>
      </w:r>
      <w:r w:rsidRPr="00D523E9">
        <w:rPr>
          <w:color w:val="000000"/>
          <w:lang w:val="vi-VN"/>
        </w:rPr>
        <w:t>/hộ</w:t>
      </w:r>
      <w:r w:rsidRPr="00D523E9">
        <w:rPr>
          <w:color w:val="000000"/>
        </w:rPr>
        <w:t>;</w:t>
      </w:r>
    </w:p>
    <w:p w:rsidR="00886C53" w:rsidRPr="00D523E9" w:rsidRDefault="00886C53" w:rsidP="00886C53">
      <w:pPr>
        <w:spacing w:before="120" w:line="320" w:lineRule="exact"/>
        <w:ind w:firstLine="720"/>
        <w:jc w:val="both"/>
        <w:rPr>
          <w:color w:val="000000"/>
          <w:spacing w:val="-2"/>
        </w:rPr>
      </w:pPr>
      <w:r w:rsidRPr="00D523E9">
        <w:rPr>
          <w:color w:val="000000"/>
          <w:lang w:val="nl-NL"/>
        </w:rPr>
        <w:t xml:space="preserve">+) Tại xã Kỳ Lạc: </w:t>
      </w:r>
      <w:r w:rsidRPr="00D523E9">
        <w:rPr>
          <w:color w:val="000000"/>
        </w:rPr>
        <w:t>756,5 m</w:t>
      </w:r>
      <w:r w:rsidRPr="00D523E9">
        <w:rPr>
          <w:color w:val="000000"/>
          <w:vertAlign w:val="superscript"/>
        </w:rPr>
        <w:t>2</w:t>
      </w:r>
      <w:r w:rsidRPr="00D523E9">
        <w:rPr>
          <w:color w:val="000000"/>
        </w:rPr>
        <w:t>/hộ;</w:t>
      </w:r>
    </w:p>
    <w:p w:rsidR="00886C53" w:rsidRPr="00D523E9" w:rsidRDefault="00886C53" w:rsidP="00886C53">
      <w:pPr>
        <w:spacing w:before="120" w:line="320" w:lineRule="exact"/>
        <w:ind w:firstLine="720"/>
        <w:jc w:val="both"/>
        <w:rPr>
          <w:color w:val="000000"/>
          <w:spacing w:val="-2"/>
        </w:rPr>
      </w:pPr>
      <w:r w:rsidRPr="00D523E9">
        <w:rPr>
          <w:color w:val="000000"/>
        </w:rPr>
        <w:t>+) Tại xã Kỳ Tân: 585,8 m</w:t>
      </w:r>
      <w:r w:rsidRPr="00D523E9">
        <w:rPr>
          <w:color w:val="000000"/>
          <w:vertAlign w:val="superscript"/>
        </w:rPr>
        <w:t>2</w:t>
      </w:r>
      <w:r w:rsidRPr="00D523E9">
        <w:rPr>
          <w:color w:val="000000"/>
        </w:rPr>
        <w:t>/hộ;</w:t>
      </w:r>
    </w:p>
    <w:p w:rsidR="00886C53" w:rsidRPr="00D523E9" w:rsidRDefault="00886C53" w:rsidP="00886C53">
      <w:pPr>
        <w:spacing w:before="120" w:line="320" w:lineRule="exact"/>
        <w:ind w:firstLine="720"/>
        <w:jc w:val="both"/>
        <w:rPr>
          <w:color w:val="000000"/>
        </w:rPr>
      </w:pPr>
      <w:r w:rsidRPr="00D523E9">
        <w:rPr>
          <w:color w:val="000000"/>
        </w:rPr>
        <w:t>+) Tại xã Kỳ Thượng: 1.024,9</w:t>
      </w:r>
      <w:r w:rsidR="00482162" w:rsidRPr="00D523E9">
        <w:rPr>
          <w:color w:val="000000"/>
        </w:rPr>
        <w:t xml:space="preserve"> </w:t>
      </w:r>
      <w:r w:rsidRPr="00D523E9">
        <w:rPr>
          <w:color w:val="000000"/>
          <w:lang w:val="vi-VN"/>
        </w:rPr>
        <w:t>m</w:t>
      </w:r>
      <w:r w:rsidRPr="00D523E9">
        <w:rPr>
          <w:color w:val="000000"/>
          <w:vertAlign w:val="superscript"/>
          <w:lang w:val="vi-VN"/>
        </w:rPr>
        <w:t>2</w:t>
      </w:r>
      <w:r w:rsidRPr="00D523E9">
        <w:rPr>
          <w:color w:val="000000"/>
          <w:lang w:val="vi-VN"/>
        </w:rPr>
        <w:t>/</w:t>
      </w:r>
      <w:r w:rsidR="00EF5004" w:rsidRPr="00D523E9">
        <w:rPr>
          <w:color w:val="000000"/>
        </w:rPr>
        <w:t>hộ</w:t>
      </w:r>
      <w:r w:rsidRPr="00D523E9">
        <w:rPr>
          <w:color w:val="000000"/>
        </w:rPr>
        <w:t>.</w:t>
      </w:r>
    </w:p>
    <w:p w:rsidR="00886C53" w:rsidRPr="00D523E9" w:rsidRDefault="00886C53" w:rsidP="00886C53">
      <w:pPr>
        <w:spacing w:before="120" w:line="320" w:lineRule="exact"/>
        <w:ind w:firstLine="720"/>
        <w:jc w:val="both"/>
        <w:rPr>
          <w:color w:val="000000"/>
          <w:spacing w:val="-2"/>
        </w:rPr>
      </w:pPr>
      <w:r w:rsidRPr="00D523E9">
        <w:rPr>
          <w:color w:val="000000"/>
        </w:rPr>
        <w:t>-</w:t>
      </w:r>
      <w:r w:rsidRPr="00D523E9">
        <w:rPr>
          <w:color w:val="000000"/>
          <w:lang w:val="vi-VN"/>
        </w:rPr>
        <w:t xml:space="preserve"> Đất lâm nghiệp áp dụng mức hỗ trợ quy định tại tiết 2 khoản 9 Điều 1 Quyết định số 34/2018/QĐ-UBND ngày 02/10/2018 của UBND tỉnh (mức bằng 1,5 lần giá đất lâm nghiệp cùng loại trong bảng giá đất của địa phương),</w:t>
      </w:r>
      <w:r w:rsidRPr="00D523E9">
        <w:rPr>
          <w:color w:val="000000"/>
        </w:rPr>
        <w:t xml:space="preserve"> </w:t>
      </w:r>
      <w:r w:rsidRPr="00D523E9">
        <w:rPr>
          <w:color w:val="000000"/>
          <w:lang w:val="vi-VN"/>
        </w:rPr>
        <w:t>với diện tích được hỗ trợ cụ thể:</w:t>
      </w:r>
    </w:p>
    <w:p w:rsidR="00886C53" w:rsidRPr="00D523E9" w:rsidRDefault="00886C53" w:rsidP="00886C53">
      <w:pPr>
        <w:spacing w:before="120" w:line="320" w:lineRule="exact"/>
        <w:ind w:firstLine="720"/>
        <w:jc w:val="both"/>
        <w:rPr>
          <w:color w:val="000000"/>
        </w:rPr>
      </w:pPr>
      <w:r w:rsidRPr="00D523E9">
        <w:rPr>
          <w:color w:val="000000"/>
          <w:lang w:val="nl-NL"/>
        </w:rPr>
        <w:t xml:space="preserve">+) Tại xã Kỳ Lạc áp dụng hạn mức </w:t>
      </w:r>
      <w:r w:rsidRPr="00D523E9">
        <w:rPr>
          <w:color w:val="000000"/>
        </w:rPr>
        <w:t xml:space="preserve">2,86 ha/hộ; </w:t>
      </w:r>
    </w:p>
    <w:p w:rsidR="00886C53" w:rsidRPr="00D523E9" w:rsidRDefault="00886C53" w:rsidP="00886C53">
      <w:pPr>
        <w:spacing w:before="120" w:line="320" w:lineRule="exact"/>
        <w:ind w:firstLine="720"/>
        <w:jc w:val="both"/>
        <w:rPr>
          <w:color w:val="000000"/>
        </w:rPr>
      </w:pPr>
      <w:r w:rsidRPr="00D523E9">
        <w:rPr>
          <w:color w:val="000000"/>
        </w:rPr>
        <w:t xml:space="preserve">+) </w:t>
      </w:r>
      <w:r w:rsidRPr="00D523E9">
        <w:rPr>
          <w:color w:val="000000"/>
          <w:lang w:val="nl-NL"/>
        </w:rPr>
        <w:t xml:space="preserve">Tại xã Kỳ Sơn áp dụng hạn mức </w:t>
      </w:r>
      <w:r w:rsidRPr="00D523E9">
        <w:rPr>
          <w:color w:val="000000"/>
        </w:rPr>
        <w:t xml:space="preserve">2,4 ha/hộ; </w:t>
      </w:r>
    </w:p>
    <w:p w:rsidR="00886C53" w:rsidRPr="00D523E9" w:rsidRDefault="00886C53" w:rsidP="00886C53">
      <w:pPr>
        <w:spacing w:before="120" w:line="320" w:lineRule="exact"/>
        <w:ind w:firstLine="720"/>
        <w:jc w:val="both"/>
        <w:rPr>
          <w:color w:val="000000"/>
        </w:rPr>
      </w:pPr>
      <w:r w:rsidRPr="00D523E9">
        <w:rPr>
          <w:color w:val="000000"/>
        </w:rPr>
        <w:t xml:space="preserve">+) </w:t>
      </w:r>
      <w:r w:rsidRPr="00D523E9">
        <w:rPr>
          <w:color w:val="000000"/>
          <w:lang w:val="nl-NL"/>
        </w:rPr>
        <w:t>Tại xã Lâm Hợp (Kỳ Lâm cũ) áp dụng hạn mức 1,36</w:t>
      </w:r>
      <w:r w:rsidRPr="00D523E9">
        <w:rPr>
          <w:color w:val="000000"/>
        </w:rPr>
        <w:t xml:space="preserve">4 ha/hộ; </w:t>
      </w:r>
    </w:p>
    <w:p w:rsidR="00886C53" w:rsidRPr="00D523E9" w:rsidRDefault="00886C53" w:rsidP="00886C53">
      <w:pPr>
        <w:spacing w:before="120" w:line="320" w:lineRule="exact"/>
        <w:ind w:firstLine="720"/>
        <w:jc w:val="both"/>
        <w:rPr>
          <w:color w:val="000000"/>
        </w:rPr>
      </w:pPr>
      <w:r w:rsidRPr="00D523E9">
        <w:rPr>
          <w:color w:val="000000"/>
        </w:rPr>
        <w:t>+) Tại xã Kỳ Tân á</w:t>
      </w:r>
      <w:r w:rsidRPr="00D523E9">
        <w:rPr>
          <w:color w:val="000000"/>
          <w:lang w:val="vi-VN"/>
        </w:rPr>
        <w:t xml:space="preserve">p dụng mức </w:t>
      </w:r>
      <w:r w:rsidRPr="00D523E9">
        <w:rPr>
          <w:color w:val="000000"/>
        </w:rPr>
        <w:t>1,89</w:t>
      </w:r>
      <w:r w:rsidRPr="00D523E9">
        <w:rPr>
          <w:color w:val="000000"/>
          <w:lang w:val="vi-VN"/>
        </w:rPr>
        <w:t xml:space="preserve"> ha/hộ</w:t>
      </w:r>
      <w:r w:rsidRPr="00D523E9">
        <w:rPr>
          <w:color w:val="000000"/>
        </w:rPr>
        <w:t>;</w:t>
      </w:r>
    </w:p>
    <w:p w:rsidR="00886C53" w:rsidRPr="00D523E9" w:rsidRDefault="00886C53" w:rsidP="00886C53">
      <w:pPr>
        <w:spacing w:before="120" w:line="320" w:lineRule="exact"/>
        <w:ind w:firstLine="720"/>
        <w:jc w:val="both"/>
        <w:rPr>
          <w:color w:val="000000"/>
        </w:rPr>
      </w:pPr>
      <w:r w:rsidRPr="00D523E9">
        <w:rPr>
          <w:color w:val="000000"/>
        </w:rPr>
        <w:lastRenderedPageBreak/>
        <w:t>+) Tại xã Kỳ Thượng áp dụng mức 1,324</w:t>
      </w:r>
      <w:r w:rsidR="00482162" w:rsidRPr="00D523E9">
        <w:rPr>
          <w:color w:val="000000"/>
        </w:rPr>
        <w:t xml:space="preserve"> </w:t>
      </w:r>
      <w:r w:rsidRPr="00D523E9">
        <w:rPr>
          <w:color w:val="000000"/>
        </w:rPr>
        <w:t>ha/hộ.</w:t>
      </w:r>
    </w:p>
    <w:p w:rsidR="00886C53" w:rsidRPr="00D523E9" w:rsidRDefault="00886C53" w:rsidP="00886C53">
      <w:pPr>
        <w:spacing w:before="120" w:line="320" w:lineRule="exact"/>
        <w:ind w:firstLine="720"/>
        <w:jc w:val="both"/>
        <w:rPr>
          <w:color w:val="000000"/>
          <w:spacing w:val="-2"/>
        </w:rPr>
      </w:pPr>
      <w:r w:rsidRPr="00D523E9">
        <w:rPr>
          <w:color w:val="000000"/>
        </w:rPr>
        <w:t>-</w:t>
      </w:r>
      <w:r w:rsidRPr="00D523E9">
        <w:rPr>
          <w:color w:val="000000"/>
          <w:lang w:val="vi-VN"/>
        </w:rPr>
        <w:t xml:space="preserve"> Đất nuôi trồng thủy sản với diện tích đất được hỗ trợ tại 0</w:t>
      </w:r>
      <w:r w:rsidRPr="00D523E9">
        <w:rPr>
          <w:color w:val="000000"/>
        </w:rPr>
        <w:t>5</w:t>
      </w:r>
      <w:r w:rsidRPr="00D523E9">
        <w:rPr>
          <w:color w:val="000000"/>
          <w:lang w:val="vi-VN"/>
        </w:rPr>
        <w:t xml:space="preserve"> xã: </w:t>
      </w:r>
      <w:r w:rsidRPr="00D523E9">
        <w:rPr>
          <w:color w:val="000000"/>
        </w:rPr>
        <w:t xml:space="preserve">Kỳ Tân, </w:t>
      </w:r>
      <w:r w:rsidRPr="00D523E9">
        <w:rPr>
          <w:color w:val="000000"/>
          <w:lang w:val="vi-VN"/>
        </w:rPr>
        <w:t>Kỳ T</w:t>
      </w:r>
      <w:r w:rsidRPr="00D523E9">
        <w:rPr>
          <w:color w:val="000000"/>
        </w:rPr>
        <w:t>hượng</w:t>
      </w:r>
      <w:r w:rsidRPr="00D523E9">
        <w:rPr>
          <w:color w:val="000000"/>
          <w:lang w:val="vi-VN"/>
        </w:rPr>
        <w:t xml:space="preserve">, Kỳ Lạc, Kỳ Sơn, Lâm Hợp (Kỳ Lâm cũ) tối đa không vượt quá hạn mức giao đất nuôi trồng thủy sản theo quy định tại </w:t>
      </w:r>
      <w:r w:rsidRPr="00D523E9">
        <w:rPr>
          <w:color w:val="000000"/>
        </w:rPr>
        <w:t>đ</w:t>
      </w:r>
      <w:r w:rsidRPr="00D523E9">
        <w:rPr>
          <w:color w:val="000000"/>
          <w:lang w:val="vi-VN"/>
        </w:rPr>
        <w:t xml:space="preserve">iểm b </w:t>
      </w:r>
      <w:r w:rsidRPr="00D523E9">
        <w:rPr>
          <w:color w:val="000000"/>
        </w:rPr>
        <w:t>k</w:t>
      </w:r>
      <w:r w:rsidRPr="00D523E9">
        <w:rPr>
          <w:color w:val="000000"/>
          <w:lang w:val="vi-VN"/>
        </w:rPr>
        <w:t>hoản 1 Điều 129 Luật Đất đai (không quá 02 ha). Trường hợp hộ gia đình, cá nhân được giao nhiều loại đất thì diện tích hỗ trợ thực hiện theo quy định tại khoản 4 Điều 129 Luật Đất đai (do chưa có trong phương án giao đất ổn định lâu dài của xã đối với loại đất này).</w:t>
      </w:r>
    </w:p>
    <w:p w:rsidR="00886C53" w:rsidRPr="00D523E9" w:rsidRDefault="00886C53" w:rsidP="00886C53">
      <w:pPr>
        <w:spacing w:before="120" w:line="320" w:lineRule="exact"/>
        <w:ind w:firstLine="720"/>
        <w:jc w:val="both"/>
        <w:rPr>
          <w:color w:val="000000"/>
          <w:spacing w:val="-2"/>
        </w:rPr>
      </w:pPr>
      <w:r w:rsidRPr="00D523E9">
        <w:rPr>
          <w:color w:val="000000"/>
          <w:lang w:val="vi-VN"/>
        </w:rPr>
        <w:t>Mức hỗ trợ</w:t>
      </w:r>
      <w:r w:rsidR="00DA6A0C">
        <w:rPr>
          <w:color w:val="000000"/>
        </w:rPr>
        <w:t xml:space="preserve"> áp dụng</w:t>
      </w:r>
      <w:r w:rsidRPr="00D523E9">
        <w:rPr>
          <w:color w:val="000000"/>
          <w:lang w:val="vi-VN"/>
        </w:rPr>
        <w:t xml:space="preserve"> quy định tại tiết 1 khoản 9 Điều 1 Quyết định số 34/2018/QĐ-UBND ngày 02/10/2018 của UBND tỉnh (cụ thể mức hỗ trợ bằng 02 lần giá đất nuôi trồng thủy sản cùng loại trong bảng giá đất của địa phương).</w:t>
      </w:r>
    </w:p>
    <w:p w:rsidR="00DC3318" w:rsidRPr="00D523E9" w:rsidRDefault="00090C12" w:rsidP="00B824FE">
      <w:pPr>
        <w:tabs>
          <w:tab w:val="left" w:pos="4136"/>
        </w:tabs>
        <w:spacing w:before="60" w:after="60"/>
        <w:ind w:firstLine="720"/>
        <w:jc w:val="both"/>
        <w:rPr>
          <w:b/>
        </w:rPr>
      </w:pPr>
      <w:r w:rsidRPr="00D523E9">
        <w:rPr>
          <w:b/>
        </w:rPr>
        <w:t xml:space="preserve">Điều </w:t>
      </w:r>
      <w:r w:rsidR="008C60CC" w:rsidRPr="00D523E9">
        <w:rPr>
          <w:b/>
        </w:rPr>
        <w:t>3</w:t>
      </w:r>
      <w:r w:rsidRPr="00D523E9">
        <w:rPr>
          <w:b/>
        </w:rPr>
        <w:t xml:space="preserve">. </w:t>
      </w:r>
      <w:r w:rsidR="00E429D8" w:rsidRPr="00D523E9">
        <w:rPr>
          <w:b/>
        </w:rPr>
        <w:t>Nguồn kinh phí</w:t>
      </w:r>
      <w:r w:rsidR="00731051" w:rsidRPr="00D523E9">
        <w:rPr>
          <w:b/>
        </w:rPr>
        <w:t xml:space="preserve"> thực hiện</w:t>
      </w:r>
      <w:r w:rsidR="00B824FE" w:rsidRPr="00D523E9">
        <w:rPr>
          <w:b/>
        </w:rPr>
        <w:tab/>
      </w:r>
    </w:p>
    <w:p w:rsidR="00914FCF" w:rsidRPr="00D523E9" w:rsidRDefault="00226116" w:rsidP="00D442BC">
      <w:pPr>
        <w:spacing w:before="60" w:after="60"/>
        <w:ind w:firstLine="720"/>
        <w:jc w:val="both"/>
      </w:pPr>
      <w:r w:rsidRPr="00D523E9">
        <w:t>1.</w:t>
      </w:r>
      <w:r w:rsidR="00836CFC" w:rsidRPr="00D523E9">
        <w:t xml:space="preserve"> </w:t>
      </w:r>
      <w:r w:rsidR="00ED57D8" w:rsidRPr="00D523E9">
        <w:t>Bố trí ngân sách cấp tỉnh để tiếp tục hỗ trợ thực hiện công tác bồi th</w:t>
      </w:r>
      <w:r w:rsidR="00ED57D8" w:rsidRPr="00D523E9">
        <w:rPr>
          <w:rFonts w:hint="eastAsia"/>
        </w:rPr>
        <w:t>ư</w:t>
      </w:r>
      <w:r w:rsidR="00ED57D8" w:rsidRPr="00D523E9">
        <w:t xml:space="preserve">ờng, giải phóng mặt bằng, tái </w:t>
      </w:r>
      <w:r w:rsidR="00ED57D8" w:rsidRPr="00D523E9">
        <w:rPr>
          <w:rFonts w:hint="eastAsia"/>
        </w:rPr>
        <w:t>đ</w:t>
      </w:r>
      <w:r w:rsidR="00ED57D8" w:rsidRPr="00D523E9">
        <w:t>ịnh c</w:t>
      </w:r>
      <w:r w:rsidR="00ED57D8" w:rsidRPr="00D523E9">
        <w:rPr>
          <w:rFonts w:hint="eastAsia"/>
        </w:rPr>
        <w:t>ư</w:t>
      </w:r>
      <w:r w:rsidR="00ED57D8" w:rsidRPr="00D523E9">
        <w:t xml:space="preserve"> của Dự án xây dựng hệ thống cấp n</w:t>
      </w:r>
      <w:r w:rsidR="00ED57D8" w:rsidRPr="00D523E9">
        <w:rPr>
          <w:rFonts w:hint="eastAsia"/>
        </w:rPr>
        <w:t>ư</w:t>
      </w:r>
      <w:r w:rsidR="00ED57D8" w:rsidRPr="00D523E9">
        <w:t xml:space="preserve">ớc cho Khu kinh tế Vũng Áng, tối </w:t>
      </w:r>
      <w:r w:rsidR="00ED57D8" w:rsidRPr="00D523E9">
        <w:rPr>
          <w:rFonts w:hint="eastAsia"/>
        </w:rPr>
        <w:t>đ</w:t>
      </w:r>
      <w:r w:rsidR="00ED57D8" w:rsidRPr="00D523E9">
        <w:t xml:space="preserve">a không quá </w:t>
      </w:r>
      <w:r w:rsidR="00644CD8" w:rsidRPr="00D523E9">
        <w:t>258,616 tỷ đồng</w:t>
      </w:r>
      <w:r w:rsidR="00ED57D8" w:rsidRPr="00D523E9">
        <w:t xml:space="preserve"> (không bao gồm hạn mức NSNN hỗ trợ còn lại của hạng mục Cống ng</w:t>
      </w:r>
      <w:r w:rsidR="00ED57D8" w:rsidRPr="00D523E9">
        <w:rPr>
          <w:rFonts w:hint="eastAsia"/>
        </w:rPr>
        <w:t>ă</w:t>
      </w:r>
      <w:r w:rsidR="00ED57D8" w:rsidRPr="00D523E9">
        <w:t>n mặn, giữ ngọt, thoát lũ (bara) Kỳ Hà). Trường hợp nguồn kinh phí thực hiện v</w:t>
      </w:r>
      <w:r w:rsidR="00ED57D8" w:rsidRPr="00D523E9">
        <w:rPr>
          <w:rFonts w:hint="eastAsia"/>
        </w:rPr>
        <w:t>ư</w:t>
      </w:r>
      <w:r w:rsidR="00ED57D8" w:rsidRPr="00D523E9">
        <w:t xml:space="preserve">ợt quá hạn mức NSNN hỗ trợ nêu trên, Công ty Cổ phần </w:t>
      </w:r>
      <w:r w:rsidR="00ED57D8" w:rsidRPr="00D523E9">
        <w:rPr>
          <w:rFonts w:hint="eastAsia"/>
        </w:rPr>
        <w:t>Đ</w:t>
      </w:r>
      <w:r w:rsidR="00ED57D8" w:rsidRPr="00D523E9">
        <w:t>ầu t</w:t>
      </w:r>
      <w:r w:rsidR="00ED57D8" w:rsidRPr="00D523E9">
        <w:rPr>
          <w:rFonts w:hint="eastAsia"/>
        </w:rPr>
        <w:t>ư</w:t>
      </w:r>
      <w:r w:rsidR="00ED57D8" w:rsidRPr="00D523E9">
        <w:t xml:space="preserve"> và Phát triển Vũng Áng cam kết tự huy </w:t>
      </w:r>
      <w:r w:rsidR="00ED57D8" w:rsidRPr="00D523E9">
        <w:rPr>
          <w:rFonts w:hint="eastAsia"/>
        </w:rPr>
        <w:t>đ</w:t>
      </w:r>
      <w:r w:rsidR="00ED57D8" w:rsidRPr="00D523E9">
        <w:t xml:space="preserve">ộng, </w:t>
      </w:r>
      <w:r w:rsidR="00ED57D8" w:rsidRPr="00D523E9">
        <w:rPr>
          <w:rFonts w:hint="eastAsia"/>
        </w:rPr>
        <w:t>đ</w:t>
      </w:r>
      <w:r w:rsidR="00ED57D8" w:rsidRPr="00D523E9">
        <w:t xml:space="preserve">ảm bảo bố trí </w:t>
      </w:r>
      <w:r w:rsidR="00ED57D8" w:rsidRPr="00D523E9">
        <w:rPr>
          <w:rFonts w:hint="eastAsia"/>
        </w:rPr>
        <w:t>đ</w:t>
      </w:r>
      <w:r w:rsidR="00ED57D8" w:rsidRPr="00D523E9">
        <w:t xml:space="preserve">ủ nguồn vốn còn thiếu </w:t>
      </w:r>
      <w:r w:rsidR="00ED57D8" w:rsidRPr="00D523E9">
        <w:rPr>
          <w:rFonts w:hint="eastAsia"/>
        </w:rPr>
        <w:t>đ</w:t>
      </w:r>
      <w:r w:rsidR="00ED57D8" w:rsidRPr="00D523E9">
        <w:t>ể tiếp tục thực hiện.</w:t>
      </w:r>
    </w:p>
    <w:p w:rsidR="00830BFA" w:rsidRPr="00D523E9" w:rsidRDefault="00226116" w:rsidP="00D442BC">
      <w:pPr>
        <w:spacing w:before="60" w:after="60"/>
        <w:ind w:firstLine="720"/>
        <w:jc w:val="both"/>
      </w:pPr>
      <w:r w:rsidRPr="00D523E9">
        <w:t>2.</w:t>
      </w:r>
      <w:r w:rsidR="00836CFC" w:rsidRPr="00D523E9">
        <w:t xml:space="preserve"> Nguồn ngân sách cấp tỉnh</w:t>
      </w:r>
      <w:r w:rsidR="00565340" w:rsidRPr="00D523E9">
        <w:t xml:space="preserve"> được</w:t>
      </w:r>
      <w:r w:rsidR="00D442BC" w:rsidRPr="00D523E9">
        <w:t xml:space="preserve"> bố trí</w:t>
      </w:r>
      <w:r w:rsidR="00565340" w:rsidRPr="00D523E9">
        <w:t xml:space="preserve"> từ:</w:t>
      </w:r>
      <w:r w:rsidR="00D442BC" w:rsidRPr="00D523E9">
        <w:t xml:space="preserve"> </w:t>
      </w:r>
      <w:r w:rsidR="00CD7778" w:rsidRPr="00D523E9">
        <w:t>N</w:t>
      </w:r>
      <w:r w:rsidR="00C0196A" w:rsidRPr="00D523E9">
        <w:t>guồn thu tiền sử dụng đất;</w:t>
      </w:r>
      <w:r w:rsidR="00D442BC" w:rsidRPr="00D523E9">
        <w:t xml:space="preserve"> </w:t>
      </w:r>
      <w:r w:rsidR="007C77A2" w:rsidRPr="00D523E9">
        <w:t>n</w:t>
      </w:r>
      <w:r w:rsidR="00D442BC" w:rsidRPr="00D523E9">
        <w:t>guồn tăng thu, t</w:t>
      </w:r>
      <w:r w:rsidR="00C0196A" w:rsidRPr="00D523E9">
        <w:t>iết kiệm chi ngân sách cấp tỉnh</w:t>
      </w:r>
      <w:r w:rsidR="007C77A2" w:rsidRPr="00D523E9">
        <w:t xml:space="preserve"> và</w:t>
      </w:r>
      <w:r w:rsidR="00D442BC" w:rsidRPr="00D523E9">
        <w:t xml:space="preserve"> </w:t>
      </w:r>
      <w:r w:rsidR="007C77A2" w:rsidRPr="00D523E9">
        <w:t>c</w:t>
      </w:r>
      <w:r w:rsidR="00D442BC" w:rsidRPr="00D523E9">
        <w:t xml:space="preserve">ác nguồn vốn </w:t>
      </w:r>
      <w:r w:rsidR="00E90811" w:rsidRPr="00D523E9">
        <w:t xml:space="preserve">hợp pháp </w:t>
      </w:r>
      <w:r w:rsidR="00D442BC" w:rsidRPr="00D523E9">
        <w:t xml:space="preserve">khác </w:t>
      </w:r>
      <w:r w:rsidR="009B02D5" w:rsidRPr="00D523E9">
        <w:t>(</w:t>
      </w:r>
      <w:r w:rsidR="007C77A2" w:rsidRPr="00D523E9">
        <w:t>bao gồm cả</w:t>
      </w:r>
      <w:r w:rsidR="009B02D5" w:rsidRPr="00D523E9">
        <w:t xml:space="preserve"> nguồn tiền lãi phát sinh của khoản tiền ứng trước mua nước của Công ty TNHH Gang thép Hưng nghiệp Formosa Hà Tĩnh)</w:t>
      </w:r>
      <w:r w:rsidR="008B0830" w:rsidRPr="00D523E9">
        <w:t>.</w:t>
      </w:r>
      <w:r w:rsidR="00E361AF" w:rsidRPr="00D523E9">
        <w:t xml:space="preserve"> </w:t>
      </w:r>
    </w:p>
    <w:p w:rsidR="00432216" w:rsidRPr="00D523E9" w:rsidRDefault="00432216" w:rsidP="00432216">
      <w:pPr>
        <w:spacing w:before="60"/>
        <w:ind w:firstLine="709"/>
        <w:jc w:val="both"/>
        <w:rPr>
          <w:b/>
        </w:rPr>
      </w:pPr>
      <w:r w:rsidRPr="00D523E9">
        <w:rPr>
          <w:b/>
        </w:rPr>
        <w:t xml:space="preserve">Điều 4. </w:t>
      </w:r>
      <w:r w:rsidR="00120266">
        <w:rPr>
          <w:b/>
        </w:rPr>
        <w:t>Q</w:t>
      </w:r>
      <w:r w:rsidRPr="00D523E9">
        <w:rPr>
          <w:b/>
        </w:rPr>
        <w:t>uản lý, thanh toán và quyết toán NSNN hỗ trợ:</w:t>
      </w:r>
    </w:p>
    <w:p w:rsidR="00432216" w:rsidRPr="00D523E9" w:rsidRDefault="00450938" w:rsidP="00432216">
      <w:pPr>
        <w:spacing w:before="60"/>
        <w:ind w:firstLine="709"/>
        <w:jc w:val="both"/>
      </w:pPr>
      <w:r w:rsidRPr="00D523E9">
        <w:t>1.</w:t>
      </w:r>
      <w:r w:rsidR="00432216" w:rsidRPr="00D523E9">
        <w:t xml:space="preserve"> Nguồn ngân sách cấp tỉnh hỗ trợ được cấp bổ sung có mục tiêu qua ngân sách cấp huyện.</w:t>
      </w:r>
    </w:p>
    <w:p w:rsidR="00432216" w:rsidRPr="00D523E9" w:rsidRDefault="00450938" w:rsidP="00432216">
      <w:pPr>
        <w:spacing w:before="60"/>
        <w:ind w:firstLine="709"/>
        <w:jc w:val="both"/>
      </w:pPr>
      <w:r w:rsidRPr="00D523E9">
        <w:t>2.</w:t>
      </w:r>
      <w:r w:rsidR="00432216" w:rsidRPr="00D523E9">
        <w:t xml:space="preserve"> Việc quản lý, thanh, quyết toán vốn NSNN hỗ trợ thực hiện công tác bồi thường, GPMB, tái định cư của Dự án </w:t>
      </w:r>
      <w:r w:rsidR="00747F69">
        <w:t>x</w:t>
      </w:r>
      <w:r w:rsidR="00432216" w:rsidRPr="00D523E9">
        <w:t>ây dựng hệ thống cấp nước cho Khu kinh tế Vũng Áng được thực hiện như quy định của Chính phủ tại Nghị định số 99/2021/NĐ-CP ngày 11/11/2021 về quản lý, thanh toán, quyết toán vốn đầu tư công nguồn ngân sách nhà nước.</w:t>
      </w:r>
    </w:p>
    <w:p w:rsidR="00D97059" w:rsidRPr="00D523E9" w:rsidRDefault="00D97059" w:rsidP="00432216">
      <w:pPr>
        <w:spacing w:before="60"/>
        <w:ind w:firstLine="709"/>
        <w:jc w:val="both"/>
        <w:rPr>
          <w:b/>
        </w:rPr>
      </w:pPr>
      <w:r w:rsidRPr="00D523E9">
        <w:rPr>
          <w:b/>
        </w:rPr>
        <w:t xml:space="preserve">Điều </w:t>
      </w:r>
      <w:r w:rsidR="00ED57D8" w:rsidRPr="00D523E9">
        <w:rPr>
          <w:b/>
        </w:rPr>
        <w:t>5</w:t>
      </w:r>
      <w:r w:rsidRPr="00D523E9">
        <w:rPr>
          <w:b/>
        </w:rPr>
        <w:t>. Tổ chức thực hiện</w:t>
      </w:r>
    </w:p>
    <w:p w:rsidR="00F03A0E" w:rsidRPr="00D523E9" w:rsidRDefault="003A3F0B" w:rsidP="00F03A0E">
      <w:pPr>
        <w:spacing w:before="60"/>
        <w:ind w:firstLine="709"/>
        <w:jc w:val="both"/>
      </w:pPr>
      <w:r w:rsidRPr="00D523E9">
        <w:t xml:space="preserve">1. </w:t>
      </w:r>
      <w:r w:rsidR="006F5D8A" w:rsidRPr="00D523E9">
        <w:t>Uỷ ban nhân dân tỉnh</w:t>
      </w:r>
      <w:r w:rsidR="00F03A0E" w:rsidRPr="00D523E9">
        <w:t xml:space="preserve">: căn cứ nghị quyết, các quy định Luật Đất đai năm 2013, Luật Ngân sách nhà nước năm 2015, Luật Đầu tư công năm 2019 và các văn bản thi hành các Luật để chỉ đạo các sở, ban, ngành, địa phương tổ chức thực hiện </w:t>
      </w:r>
      <w:r w:rsidR="00747F69">
        <w:t>Nghị quyết</w:t>
      </w:r>
      <w:r w:rsidR="00F03A0E" w:rsidRPr="00D523E9">
        <w:t xml:space="preserve"> theo đúng quy định.</w:t>
      </w:r>
    </w:p>
    <w:p w:rsidR="00211442" w:rsidRPr="00D523E9" w:rsidRDefault="00211442" w:rsidP="00211442">
      <w:pPr>
        <w:spacing w:before="60"/>
        <w:ind w:firstLine="709"/>
        <w:jc w:val="both"/>
      </w:pPr>
      <w:r w:rsidRPr="00D523E9">
        <w:t>- Sở Tài chính: chủ trì phối hợp Sở Tài nguyên và Môi trường, Sở Kế hoạch và Đầu tư và các sở, ngành, địa phương có liên quan tham mưu UBND tỉnh trình cấp có</w:t>
      </w:r>
      <w:r w:rsidR="00C31577" w:rsidRPr="00D523E9">
        <w:t xml:space="preserve"> thẩm quyền xem xét, quyết định bố trí, hỗ trợ nguồn kinh phí cho </w:t>
      </w:r>
      <w:r w:rsidR="00FC5775">
        <w:t>các đơn vị, địa phương</w:t>
      </w:r>
      <w:r w:rsidR="00482162" w:rsidRPr="00D523E9">
        <w:t xml:space="preserve"> để triển khai thực hiện</w:t>
      </w:r>
      <w:r w:rsidR="00C31577" w:rsidRPr="00D523E9">
        <w:t>.</w:t>
      </w:r>
    </w:p>
    <w:p w:rsidR="00211442" w:rsidRPr="00D523E9" w:rsidRDefault="00211442" w:rsidP="00211442">
      <w:pPr>
        <w:spacing w:before="60"/>
        <w:ind w:firstLine="709"/>
        <w:jc w:val="both"/>
      </w:pPr>
      <w:r w:rsidRPr="00D523E9">
        <w:lastRenderedPageBreak/>
        <w:t>- Sở Tài nguyên và Môi trường: kiểm tra, giám sát, hướng dẫn UBND huyện Kỳ Anh, Hội đồng bồi thường, hỗ trợ, tái định cư huyện Kỳ Anh tiến hành soát xét nội dung, đối tượng để phê duyệt phương án bồi thường, giải phóng mặt bằng, tái định cư của Dự án đảm bảo theo quy định.</w:t>
      </w:r>
    </w:p>
    <w:p w:rsidR="00211442" w:rsidRPr="00D523E9" w:rsidRDefault="00211442" w:rsidP="00211442">
      <w:pPr>
        <w:spacing w:before="60"/>
        <w:ind w:firstLine="709"/>
        <w:jc w:val="both"/>
      </w:pPr>
      <w:r w:rsidRPr="00D523E9">
        <w:t>- UBND huyện Kỳ Anh:</w:t>
      </w:r>
    </w:p>
    <w:p w:rsidR="00211442" w:rsidRPr="00D523E9" w:rsidRDefault="00211442" w:rsidP="00211442">
      <w:pPr>
        <w:spacing w:before="60"/>
        <w:ind w:firstLine="709"/>
        <w:jc w:val="both"/>
      </w:pPr>
      <w:r w:rsidRPr="00D523E9">
        <w:t>+ Trình HĐND huyện Kỳ Anh bổ sung danh mục dự án vào kế hoạch đầu tư công trung hạn của địa phương; chủ trì xây dựng và phê duyệt phương án bồi thường, giải phóng mặt bằng, tái định cư của Dự án theo đúng quy định; Tổ chức thực hiện công tác bồi thường, hỗ trợ, tái định cư đối với Dự án khẩn trương, đảm bảo theo quy định và các chỉ đạo của UBND tỉnh, hướng dẫn của Sở Tài nguyên và Môi trường;</w:t>
      </w:r>
    </w:p>
    <w:p w:rsidR="00211442" w:rsidRPr="00D523E9" w:rsidRDefault="00211442" w:rsidP="00211442">
      <w:pPr>
        <w:spacing w:before="60"/>
        <w:ind w:firstLine="709"/>
        <w:jc w:val="both"/>
      </w:pPr>
      <w:r w:rsidRPr="00D523E9">
        <w:t>+ Tuyên truyền vận động nhân dân tuân thủ các chính sách, pháp luật của Nhà nước về bồi thường, GPMB; xử lý, trả lời dứt điểm các khiếu nại của các hộ dân; tổng hợp, báo cáo UBND tỉnh và Sở Tài nguyên và Môi trường.</w:t>
      </w:r>
    </w:p>
    <w:p w:rsidR="00211442" w:rsidRPr="00D523E9" w:rsidRDefault="00211442" w:rsidP="00211442">
      <w:pPr>
        <w:spacing w:before="60"/>
        <w:ind w:firstLine="709"/>
        <w:jc w:val="both"/>
      </w:pPr>
      <w:r w:rsidRPr="00D523E9">
        <w:t>+ Phối hợp với Công ty Cổ phần Đầu tư và Phát triển Vũng Áng (Chủ đầu tư) để thực hiện</w:t>
      </w:r>
      <w:r w:rsidR="00131CE4">
        <w:t xml:space="preserve"> hỗ trợ</w:t>
      </w:r>
      <w:r w:rsidRPr="00D523E9">
        <w:t xml:space="preserve"> bồi thường, GPMB, tái định cư của dự án trong trường hợp nguồn kinh phí vượt quá hạn mức hỗ trợ từ NSNN để tiếp tục thực hiện </w:t>
      </w:r>
      <w:r w:rsidR="002A3D58">
        <w:t>đảm bảo</w:t>
      </w:r>
      <w:r w:rsidRPr="00D523E9">
        <w:t xml:space="preserve"> theo quy định.</w:t>
      </w:r>
    </w:p>
    <w:p w:rsidR="00211442" w:rsidRPr="00D523E9" w:rsidRDefault="00211442" w:rsidP="00211442">
      <w:pPr>
        <w:spacing w:before="60"/>
        <w:ind w:firstLine="709"/>
        <w:jc w:val="both"/>
      </w:pPr>
      <w:r w:rsidRPr="00D523E9">
        <w:t>+ Chịu trách nhiệm quản lý, sử dụng và thanh, quyết toán nguồn kinh phí hỗ trợ theo đúng quy định.</w:t>
      </w:r>
    </w:p>
    <w:p w:rsidR="00211442" w:rsidRPr="00D523E9" w:rsidRDefault="00211442" w:rsidP="00211442">
      <w:pPr>
        <w:spacing w:before="60"/>
        <w:ind w:firstLine="709"/>
        <w:jc w:val="both"/>
      </w:pPr>
      <w:r w:rsidRPr="00D523E9">
        <w:t>- Công ty Cổ phần Đầu tư và Phát triển Vũng Áng (Chủ đầu tư): Trên cơ sở phương án phê duyệt kinh phí thực hiện</w:t>
      </w:r>
      <w:r w:rsidR="00131CE4">
        <w:t xml:space="preserve"> hỗ trợ</w:t>
      </w:r>
      <w:r w:rsidRPr="00D523E9">
        <w:t xml:space="preserve"> bồi thường, GPMB, tái định cư của dự án do cơ quan nhà nước phê duyệt, nếu phần kinh phí thực hiện vượt quá hạn mức hỗ trợ còn lại của NSNN quy định tại Nghị quyết này, Công ty Cổ phần Đầu tư và Phát triển Vũng Áng chịu trách nhiệm huy động, đảm bảo </w:t>
      </w:r>
      <w:r w:rsidR="00742EED">
        <w:t>nguồn lực để tiếp tục thực hiện; đồng thời, t</w:t>
      </w:r>
      <w:r w:rsidR="00742EED" w:rsidRPr="00742EED">
        <w:t>hực hiện các nội dung liên quan chuyển mục đích sử dụng rừng sang thực hiện dự án, quản lý chất lượng công trình xây dựng và các nội dung khác liên quan đảm bảo theo quy định.</w:t>
      </w:r>
      <w:bookmarkStart w:id="0" w:name="_GoBack"/>
      <w:bookmarkEnd w:id="0"/>
    </w:p>
    <w:p w:rsidR="006F5D8A" w:rsidRPr="00D523E9" w:rsidRDefault="006F5D8A" w:rsidP="00211442">
      <w:pPr>
        <w:spacing w:before="60"/>
        <w:ind w:firstLine="709"/>
        <w:jc w:val="both"/>
      </w:pPr>
      <w:r w:rsidRPr="00D523E9">
        <w:t>2. Thường trực Hội đồng nhân dân tỉnh, các Ban Hội đồng nhân dân tỉnh, các Tổ đại biểu Hội đồng nhân dân và đại biểu Hội đồng nhân dân tỉnh giám sát việc thực hiện Nghị quyết.</w:t>
      </w:r>
    </w:p>
    <w:p w:rsidR="006F5D8A" w:rsidRPr="00D523E9" w:rsidRDefault="006F5D8A" w:rsidP="00B978D8">
      <w:pPr>
        <w:spacing w:before="60"/>
        <w:ind w:firstLine="709"/>
        <w:jc w:val="both"/>
      </w:pPr>
      <w:r w:rsidRPr="00D523E9">
        <w:t xml:space="preserve">Nghị quyết này được Hội đồng nhân dân tỉnh Hà Tĩnh khoá XVIII, Kỳ họp thứ </w:t>
      </w:r>
      <w:r w:rsidR="00D251AF" w:rsidRPr="00D523E9">
        <w:t xml:space="preserve">   </w:t>
      </w:r>
      <w:r w:rsidRPr="00D523E9">
        <w:t xml:space="preserve"> thông qua ngày    tháng     năm 2023 và có hiệu lực</w:t>
      </w:r>
      <w:r w:rsidR="00D04A3B" w:rsidRPr="00D523E9">
        <w:t xml:space="preserve"> trong vòng 01 (một) năm kể</w:t>
      </w:r>
      <w:r w:rsidRPr="00D523E9">
        <w:t xml:space="preserve"> từ </w:t>
      </w:r>
      <w:r w:rsidR="00DB5675" w:rsidRPr="00D523E9">
        <w:t>ngày    tháng     năm 202</w:t>
      </w:r>
      <w:r w:rsidR="002A5799" w:rsidRPr="00D523E9">
        <w:t>3</w:t>
      </w:r>
      <w:r w:rsidRPr="00D523E9">
        <w:t>./.</w:t>
      </w:r>
    </w:p>
    <w:p w:rsidR="006F5D8A" w:rsidRPr="00FE3088" w:rsidRDefault="006F5D8A" w:rsidP="00B978D8">
      <w:pPr>
        <w:spacing w:before="60"/>
        <w:ind w:firstLine="709"/>
        <w:jc w:val="both"/>
        <w:rPr>
          <w:sz w:val="27"/>
          <w:szCs w:val="27"/>
        </w:rPr>
      </w:pPr>
      <w:r w:rsidRPr="00FE3088">
        <w:rPr>
          <w:sz w:val="27"/>
          <w:szCs w:val="27"/>
        </w:rPr>
        <w:t xml:space="preserve"> </w:t>
      </w:r>
    </w:p>
    <w:p w:rsidR="00B55C0C" w:rsidRPr="00FE3088" w:rsidRDefault="00B55C0C" w:rsidP="00B978D8">
      <w:pPr>
        <w:spacing w:before="60"/>
        <w:ind w:firstLine="720"/>
        <w:jc w:val="both"/>
        <w:rPr>
          <w:sz w:val="2"/>
          <w:szCs w:val="27"/>
        </w:rPr>
      </w:pPr>
    </w:p>
    <w:p w:rsidR="00C61B5A" w:rsidRPr="00FE3088" w:rsidRDefault="00C61B5A">
      <w:pPr>
        <w:rPr>
          <w:sz w:val="4"/>
        </w:rPr>
      </w:pPr>
    </w:p>
    <w:tbl>
      <w:tblPr>
        <w:tblW w:w="9661" w:type="dxa"/>
        <w:tblLook w:val="01E0" w:firstRow="1" w:lastRow="1" w:firstColumn="1" w:lastColumn="1" w:noHBand="0" w:noVBand="0"/>
      </w:tblPr>
      <w:tblGrid>
        <w:gridCol w:w="4928"/>
        <w:gridCol w:w="4733"/>
      </w:tblGrid>
      <w:tr w:rsidR="00C61B5A" w:rsidRPr="00FE3088" w:rsidTr="00701F62">
        <w:tc>
          <w:tcPr>
            <w:tcW w:w="4928" w:type="dxa"/>
          </w:tcPr>
          <w:p w:rsidR="00C61B5A" w:rsidRPr="00FE3088" w:rsidRDefault="00C61B5A" w:rsidP="001F06B9">
            <w:pPr>
              <w:spacing w:after="40"/>
              <w:rPr>
                <w:b/>
                <w:i/>
                <w:sz w:val="24"/>
                <w:szCs w:val="24"/>
              </w:rPr>
            </w:pPr>
            <w:r w:rsidRPr="00FE3088">
              <w:rPr>
                <w:b/>
                <w:i/>
                <w:sz w:val="24"/>
                <w:szCs w:val="24"/>
              </w:rPr>
              <w:t>Nơi nhận:</w:t>
            </w:r>
          </w:p>
          <w:p w:rsidR="009A24D4" w:rsidRPr="00FE3088" w:rsidRDefault="009A24D4" w:rsidP="009A24D4">
            <w:pPr>
              <w:rPr>
                <w:noProof/>
                <w:sz w:val="22"/>
                <w:lang w:val="vi-VN" w:eastAsia="en-GB"/>
              </w:rPr>
            </w:pPr>
            <w:r w:rsidRPr="00FE3088">
              <w:rPr>
                <w:noProof/>
                <w:sz w:val="22"/>
                <w:lang w:val="vi-VN" w:eastAsia="en-GB"/>
              </w:rPr>
              <w:t>- Ủy ban Thường vụ Quốc hội;</w:t>
            </w:r>
          </w:p>
          <w:p w:rsidR="009A24D4" w:rsidRPr="00FE3088" w:rsidRDefault="009A24D4" w:rsidP="009A24D4">
            <w:pPr>
              <w:rPr>
                <w:noProof/>
                <w:sz w:val="22"/>
                <w:lang w:val="vi-VN" w:eastAsia="en-GB"/>
              </w:rPr>
            </w:pPr>
            <w:r w:rsidRPr="00FE3088">
              <w:rPr>
                <w:noProof/>
                <w:sz w:val="22"/>
                <w:lang w:val="vi-VN" w:eastAsia="en-GB"/>
              </w:rPr>
              <w:t>- Ban Công tác đại biểu UBTVQH;</w:t>
            </w:r>
          </w:p>
          <w:p w:rsidR="009A24D4" w:rsidRPr="00FE3088" w:rsidRDefault="009A24D4" w:rsidP="009A24D4">
            <w:pPr>
              <w:rPr>
                <w:noProof/>
                <w:sz w:val="22"/>
                <w:lang w:val="vi-VN" w:eastAsia="en-GB"/>
              </w:rPr>
            </w:pPr>
            <w:r w:rsidRPr="00FE3088">
              <w:rPr>
                <w:noProof/>
                <w:sz w:val="22"/>
                <w:lang w:val="vi-VN" w:eastAsia="en-GB"/>
              </w:rPr>
              <w:t xml:space="preserve">- Văn phòng Quốc hội; </w:t>
            </w:r>
          </w:p>
          <w:p w:rsidR="009A24D4" w:rsidRPr="00FE3088" w:rsidRDefault="009A24D4" w:rsidP="009A24D4">
            <w:pPr>
              <w:rPr>
                <w:noProof/>
                <w:sz w:val="22"/>
                <w:lang w:val="vi-VN" w:eastAsia="en-GB"/>
              </w:rPr>
            </w:pPr>
            <w:r w:rsidRPr="00FE3088">
              <w:rPr>
                <w:noProof/>
                <w:sz w:val="22"/>
                <w:lang w:val="vi-VN" w:eastAsia="en-GB"/>
              </w:rPr>
              <w:t>- Văn phòng Chủ tịch nước;</w:t>
            </w:r>
          </w:p>
          <w:p w:rsidR="009A24D4" w:rsidRPr="00FE3088" w:rsidRDefault="009A24D4" w:rsidP="009A24D4">
            <w:pPr>
              <w:rPr>
                <w:noProof/>
                <w:sz w:val="22"/>
                <w:lang w:val="vi-VN" w:eastAsia="en-GB"/>
              </w:rPr>
            </w:pPr>
            <w:r w:rsidRPr="00FE3088">
              <w:rPr>
                <w:noProof/>
                <w:sz w:val="22"/>
                <w:lang w:val="vi-VN" w:eastAsia="en-GB"/>
              </w:rPr>
              <w:t>- Văn phòng Chính phủ, Website Chính phủ;</w:t>
            </w:r>
          </w:p>
          <w:p w:rsidR="009A24D4" w:rsidRPr="00FE3088" w:rsidRDefault="009A24D4" w:rsidP="009A24D4">
            <w:pPr>
              <w:rPr>
                <w:noProof/>
                <w:sz w:val="22"/>
                <w:lang w:eastAsia="en-GB"/>
              </w:rPr>
            </w:pPr>
            <w:r w:rsidRPr="00FE3088">
              <w:rPr>
                <w:noProof/>
                <w:sz w:val="22"/>
                <w:lang w:val="vi-VN" w:eastAsia="en-GB"/>
              </w:rPr>
              <w:t xml:space="preserve">- </w:t>
            </w:r>
            <w:r w:rsidR="00AF10E4" w:rsidRPr="00FE3088">
              <w:rPr>
                <w:noProof/>
                <w:sz w:val="22"/>
                <w:lang w:eastAsia="en-GB"/>
              </w:rPr>
              <w:t xml:space="preserve">Các </w:t>
            </w:r>
            <w:r w:rsidRPr="00FE3088">
              <w:rPr>
                <w:noProof/>
                <w:sz w:val="22"/>
                <w:lang w:val="vi-VN" w:eastAsia="en-GB"/>
              </w:rPr>
              <w:t>Bộ</w:t>
            </w:r>
            <w:r w:rsidR="00AF10E4" w:rsidRPr="00FE3088">
              <w:rPr>
                <w:noProof/>
                <w:sz w:val="22"/>
                <w:lang w:eastAsia="en-GB"/>
              </w:rPr>
              <w:t>:</w:t>
            </w:r>
            <w:r w:rsidRPr="00FE3088">
              <w:rPr>
                <w:noProof/>
                <w:sz w:val="22"/>
                <w:lang w:val="vi-VN" w:eastAsia="en-GB"/>
              </w:rPr>
              <w:t xml:space="preserve"> </w:t>
            </w:r>
            <w:r w:rsidRPr="00FE3088">
              <w:rPr>
                <w:noProof/>
                <w:sz w:val="22"/>
                <w:lang w:eastAsia="en-GB"/>
              </w:rPr>
              <w:t>Tài chính;</w:t>
            </w:r>
            <w:r w:rsidR="00AF10E4" w:rsidRPr="00FE3088">
              <w:rPr>
                <w:noProof/>
                <w:sz w:val="22"/>
                <w:lang w:eastAsia="en-GB"/>
              </w:rPr>
              <w:t xml:space="preserve"> Kế hoạch và Đầu tư; Tài nguyên và Môi trường;</w:t>
            </w:r>
          </w:p>
          <w:p w:rsidR="009A24D4" w:rsidRPr="00FE3088" w:rsidRDefault="009A24D4" w:rsidP="009A24D4">
            <w:pPr>
              <w:rPr>
                <w:noProof/>
                <w:sz w:val="22"/>
                <w:lang w:val="vi-VN" w:eastAsia="en-GB"/>
              </w:rPr>
            </w:pPr>
            <w:r w:rsidRPr="00FE3088">
              <w:rPr>
                <w:noProof/>
                <w:sz w:val="22"/>
                <w:lang w:val="vi-VN" w:eastAsia="en-GB"/>
              </w:rPr>
              <w:t>- Kiểm toán Nhà nước khu vực II;</w:t>
            </w:r>
          </w:p>
          <w:p w:rsidR="009A24D4" w:rsidRPr="00FE3088" w:rsidRDefault="009A24D4" w:rsidP="009A24D4">
            <w:pPr>
              <w:rPr>
                <w:noProof/>
                <w:sz w:val="22"/>
                <w:lang w:val="vi-VN" w:eastAsia="en-GB"/>
              </w:rPr>
            </w:pPr>
            <w:r w:rsidRPr="00FE3088">
              <w:rPr>
                <w:noProof/>
                <w:sz w:val="22"/>
                <w:lang w:val="vi-VN" w:eastAsia="en-GB"/>
              </w:rPr>
              <w:lastRenderedPageBreak/>
              <w:t>- Bộ Tư lệnh Quân khu IV;</w:t>
            </w:r>
          </w:p>
          <w:p w:rsidR="009A24D4" w:rsidRPr="00FE3088" w:rsidRDefault="009A24D4" w:rsidP="009A24D4">
            <w:pPr>
              <w:rPr>
                <w:noProof/>
                <w:sz w:val="22"/>
                <w:lang w:val="vi-VN" w:eastAsia="en-GB"/>
              </w:rPr>
            </w:pPr>
            <w:r w:rsidRPr="00FE3088">
              <w:rPr>
                <w:noProof/>
                <w:sz w:val="22"/>
                <w:lang w:val="vi-VN" w:eastAsia="en-GB"/>
              </w:rPr>
              <w:t>- TT Tỉnh ủy, TT HĐND tỉnh;</w:t>
            </w:r>
          </w:p>
          <w:p w:rsidR="009A24D4" w:rsidRPr="00FE3088" w:rsidRDefault="009A24D4" w:rsidP="009A24D4">
            <w:pPr>
              <w:rPr>
                <w:noProof/>
                <w:sz w:val="22"/>
                <w:lang w:val="vi-VN" w:eastAsia="en-GB"/>
              </w:rPr>
            </w:pPr>
            <w:r w:rsidRPr="00FE3088">
              <w:rPr>
                <w:noProof/>
                <w:sz w:val="22"/>
                <w:lang w:val="vi-VN" w:eastAsia="en-GB"/>
              </w:rPr>
              <w:t>- UBND tỉnh, UBMTTQ tỉnh;</w:t>
            </w:r>
          </w:p>
          <w:p w:rsidR="009A24D4" w:rsidRPr="00FE3088" w:rsidRDefault="009A24D4" w:rsidP="009A24D4">
            <w:pPr>
              <w:rPr>
                <w:noProof/>
                <w:sz w:val="22"/>
                <w:lang w:val="vi-VN" w:eastAsia="en-GB"/>
              </w:rPr>
            </w:pPr>
            <w:r w:rsidRPr="00FE3088">
              <w:rPr>
                <w:noProof/>
                <w:sz w:val="22"/>
                <w:lang w:val="vi-VN" w:eastAsia="en-GB"/>
              </w:rPr>
              <w:t>- Đại biểu Quốc hội Đoàn Hà Tĩnh;</w:t>
            </w:r>
          </w:p>
          <w:p w:rsidR="009A24D4" w:rsidRPr="00FE3088" w:rsidRDefault="009A24D4" w:rsidP="009A24D4">
            <w:pPr>
              <w:rPr>
                <w:noProof/>
                <w:sz w:val="22"/>
                <w:lang w:val="vi-VN" w:eastAsia="en-GB"/>
              </w:rPr>
            </w:pPr>
            <w:r w:rsidRPr="00FE3088">
              <w:rPr>
                <w:noProof/>
                <w:sz w:val="22"/>
                <w:lang w:val="vi-VN" w:eastAsia="en-GB"/>
              </w:rPr>
              <w:t>- Đại biểu HĐND tỉnh;</w:t>
            </w:r>
          </w:p>
          <w:p w:rsidR="009A24D4" w:rsidRPr="00FE3088" w:rsidRDefault="009A24D4" w:rsidP="009A24D4">
            <w:pPr>
              <w:rPr>
                <w:noProof/>
                <w:sz w:val="22"/>
                <w:lang w:val="vi-VN" w:eastAsia="en-GB"/>
              </w:rPr>
            </w:pPr>
            <w:r w:rsidRPr="00FE3088">
              <w:rPr>
                <w:noProof/>
                <w:sz w:val="22"/>
                <w:lang w:val="vi-VN" w:eastAsia="en-GB"/>
              </w:rPr>
              <w:t>- VP: Tỉnh ủy, Đoàn ĐBQH và HĐND, UBND tỉnh;</w:t>
            </w:r>
          </w:p>
          <w:p w:rsidR="009A24D4" w:rsidRPr="00FE3088" w:rsidRDefault="009A24D4" w:rsidP="009A24D4">
            <w:pPr>
              <w:rPr>
                <w:noProof/>
                <w:sz w:val="22"/>
                <w:lang w:val="vi-VN" w:eastAsia="en-GB"/>
              </w:rPr>
            </w:pPr>
            <w:r w:rsidRPr="00FE3088">
              <w:rPr>
                <w:noProof/>
                <w:sz w:val="22"/>
                <w:lang w:val="vi-VN" w:eastAsia="en-GB"/>
              </w:rPr>
              <w:t>- Các sở, ban, ngành, đoàn thể cấp tỉnh;</w:t>
            </w:r>
          </w:p>
          <w:p w:rsidR="009A24D4" w:rsidRPr="00FE3088" w:rsidRDefault="009A24D4" w:rsidP="009A24D4">
            <w:pPr>
              <w:rPr>
                <w:noProof/>
                <w:sz w:val="22"/>
                <w:lang w:val="vi-VN" w:eastAsia="en-GB"/>
              </w:rPr>
            </w:pPr>
            <w:r w:rsidRPr="00FE3088">
              <w:rPr>
                <w:noProof/>
                <w:sz w:val="22"/>
                <w:lang w:val="vi-VN" w:eastAsia="en-GB"/>
              </w:rPr>
              <w:t>- TT HĐND, UBND các huyện, thành phố, thị xã;</w:t>
            </w:r>
          </w:p>
          <w:p w:rsidR="009A24D4" w:rsidRPr="00FE3088" w:rsidRDefault="009A24D4" w:rsidP="009A24D4">
            <w:pPr>
              <w:rPr>
                <w:noProof/>
                <w:sz w:val="22"/>
                <w:lang w:val="vi-VN" w:eastAsia="en-GB"/>
              </w:rPr>
            </w:pPr>
            <w:r w:rsidRPr="00FE3088">
              <w:rPr>
                <w:noProof/>
                <w:sz w:val="22"/>
                <w:lang w:val="vi-VN" w:eastAsia="en-GB"/>
              </w:rPr>
              <w:t>- Trung tâm Công báo - Tin học</w:t>
            </w:r>
            <w:r w:rsidRPr="00FE3088">
              <w:rPr>
                <w:noProof/>
                <w:sz w:val="22"/>
                <w:lang w:eastAsia="en-GB"/>
              </w:rPr>
              <w:t xml:space="preserve"> tỉnh</w:t>
            </w:r>
            <w:r w:rsidRPr="00FE3088">
              <w:rPr>
                <w:noProof/>
                <w:sz w:val="22"/>
                <w:lang w:val="vi-VN" w:eastAsia="en-GB"/>
              </w:rPr>
              <w:t>;</w:t>
            </w:r>
          </w:p>
          <w:p w:rsidR="009A24D4" w:rsidRPr="00FE3088" w:rsidRDefault="009A24D4" w:rsidP="009A24D4">
            <w:pPr>
              <w:rPr>
                <w:sz w:val="22"/>
                <w:lang w:val="vi-VN"/>
              </w:rPr>
            </w:pPr>
            <w:r w:rsidRPr="00FE3088">
              <w:rPr>
                <w:noProof/>
                <w:sz w:val="22"/>
                <w:lang w:val="vi-VN" w:eastAsia="en-GB"/>
              </w:rPr>
              <w:t xml:space="preserve">- Lưu: VT, </w:t>
            </w:r>
            <w:r w:rsidR="00EA6275" w:rsidRPr="00FE3088">
              <w:rPr>
                <w:noProof/>
                <w:sz w:val="22"/>
                <w:lang w:eastAsia="en-GB"/>
              </w:rPr>
              <w:t>NL</w:t>
            </w:r>
            <w:r w:rsidR="00EA6275" w:rsidRPr="00FE3088">
              <w:rPr>
                <w:noProof/>
                <w:sz w:val="22"/>
                <w:vertAlign w:val="subscript"/>
                <w:lang w:eastAsia="en-GB"/>
              </w:rPr>
              <w:t>1</w:t>
            </w:r>
            <w:r w:rsidRPr="00FE3088">
              <w:rPr>
                <w:noProof/>
                <w:sz w:val="22"/>
                <w:lang w:val="vi-VN" w:eastAsia="en-GB"/>
              </w:rPr>
              <w:t>.</w:t>
            </w:r>
          </w:p>
          <w:p w:rsidR="00C61B5A" w:rsidRPr="00FE3088" w:rsidRDefault="00C61B5A" w:rsidP="00172000">
            <w:pPr>
              <w:rPr>
                <w:sz w:val="22"/>
                <w:szCs w:val="22"/>
              </w:rPr>
            </w:pPr>
          </w:p>
        </w:tc>
        <w:tc>
          <w:tcPr>
            <w:tcW w:w="4733" w:type="dxa"/>
          </w:tcPr>
          <w:p w:rsidR="006F5D8A" w:rsidRPr="00FE3088" w:rsidRDefault="006F5D8A" w:rsidP="006F5D8A">
            <w:pPr>
              <w:jc w:val="center"/>
              <w:rPr>
                <w:b/>
                <w:sz w:val="26"/>
                <w:szCs w:val="26"/>
              </w:rPr>
            </w:pPr>
            <w:r w:rsidRPr="00FE3088">
              <w:rPr>
                <w:b/>
                <w:sz w:val="26"/>
                <w:szCs w:val="26"/>
              </w:rPr>
              <w:lastRenderedPageBreak/>
              <w:t>CHỦ TỊCH</w:t>
            </w:r>
          </w:p>
          <w:p w:rsidR="00C61B5A" w:rsidRPr="00FE3088" w:rsidRDefault="00C61B5A" w:rsidP="00656714">
            <w:pPr>
              <w:jc w:val="center"/>
              <w:rPr>
                <w:b/>
                <w:sz w:val="64"/>
                <w:szCs w:val="24"/>
              </w:rPr>
            </w:pPr>
          </w:p>
          <w:p w:rsidR="00C61B5A" w:rsidRPr="00FE3088" w:rsidRDefault="00C61B5A" w:rsidP="00656714">
            <w:pPr>
              <w:jc w:val="center"/>
              <w:rPr>
                <w:b/>
                <w:sz w:val="14"/>
              </w:rPr>
            </w:pPr>
          </w:p>
          <w:p w:rsidR="00E71020" w:rsidRPr="00FE3088" w:rsidRDefault="00E71020" w:rsidP="00656714">
            <w:pPr>
              <w:jc w:val="center"/>
              <w:rPr>
                <w:b/>
                <w:sz w:val="2"/>
              </w:rPr>
            </w:pPr>
          </w:p>
          <w:p w:rsidR="00C61B5A" w:rsidRPr="00FE3088" w:rsidRDefault="00C61B5A" w:rsidP="00656714">
            <w:pPr>
              <w:jc w:val="center"/>
              <w:rPr>
                <w:b/>
                <w:sz w:val="2"/>
              </w:rPr>
            </w:pPr>
          </w:p>
          <w:p w:rsidR="00C61B5A" w:rsidRPr="00FE3088" w:rsidRDefault="00C61B5A" w:rsidP="00656714">
            <w:pPr>
              <w:jc w:val="center"/>
              <w:rPr>
                <w:b/>
                <w:sz w:val="58"/>
              </w:rPr>
            </w:pPr>
          </w:p>
          <w:p w:rsidR="00C61B5A" w:rsidRPr="00FE3088" w:rsidRDefault="00C61B5A" w:rsidP="00CC769A">
            <w:pPr>
              <w:rPr>
                <w:b/>
                <w:sz w:val="16"/>
                <w:szCs w:val="24"/>
              </w:rPr>
            </w:pPr>
          </w:p>
          <w:p w:rsidR="00C61B5A" w:rsidRPr="00FE3088" w:rsidRDefault="00C60866">
            <w:pPr>
              <w:jc w:val="center"/>
              <w:rPr>
                <w:b/>
              </w:rPr>
            </w:pPr>
            <w:r w:rsidRPr="00FE3088">
              <w:rPr>
                <w:b/>
              </w:rPr>
              <w:lastRenderedPageBreak/>
              <w:t xml:space="preserve"> </w:t>
            </w:r>
            <w:r w:rsidR="00312B5F" w:rsidRPr="00FE3088">
              <w:rPr>
                <w:b/>
              </w:rPr>
              <w:t xml:space="preserve"> </w:t>
            </w:r>
            <w:r w:rsidR="006F5D8A" w:rsidRPr="00FE3088">
              <w:rPr>
                <w:b/>
              </w:rPr>
              <w:t>Hoàng Trung Dũng</w:t>
            </w:r>
          </w:p>
        </w:tc>
      </w:tr>
    </w:tbl>
    <w:p w:rsidR="002C4FFC" w:rsidRPr="00FE3088" w:rsidRDefault="002C4FFC" w:rsidP="004B11AB">
      <w:pPr>
        <w:tabs>
          <w:tab w:val="left" w:pos="2367"/>
        </w:tabs>
        <w:rPr>
          <w:sz w:val="14"/>
          <w:szCs w:val="14"/>
        </w:rPr>
      </w:pPr>
    </w:p>
    <w:sectPr w:rsidR="002C4FFC" w:rsidRPr="00FE3088" w:rsidSect="00D52347">
      <w:headerReference w:type="default" r:id="rId9"/>
      <w:pgSz w:w="11907" w:h="16840" w:code="9"/>
      <w:pgMar w:top="1191" w:right="1134" w:bottom="119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FE6" w:rsidRDefault="00534FE6" w:rsidP="00424A60">
      <w:r>
        <w:separator/>
      </w:r>
    </w:p>
  </w:endnote>
  <w:endnote w:type="continuationSeparator" w:id="0">
    <w:p w:rsidR="00534FE6" w:rsidRDefault="00534FE6" w:rsidP="00424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FE6" w:rsidRDefault="00534FE6" w:rsidP="00424A60">
      <w:r>
        <w:separator/>
      </w:r>
    </w:p>
  </w:footnote>
  <w:footnote w:type="continuationSeparator" w:id="0">
    <w:p w:rsidR="00534FE6" w:rsidRDefault="00534FE6" w:rsidP="00424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870978"/>
      <w:docPartObj>
        <w:docPartGallery w:val="Page Numbers (Top of Page)"/>
        <w:docPartUnique/>
      </w:docPartObj>
    </w:sdtPr>
    <w:sdtEndPr>
      <w:rPr>
        <w:noProof/>
      </w:rPr>
    </w:sdtEndPr>
    <w:sdtContent>
      <w:p w:rsidR="00DA6D6C" w:rsidRDefault="00DA6D6C">
        <w:pPr>
          <w:pStyle w:val="Header"/>
          <w:jc w:val="center"/>
        </w:pPr>
        <w:r>
          <w:fldChar w:fldCharType="begin"/>
        </w:r>
        <w:r>
          <w:instrText xml:space="preserve"> PAGE   \* MERGEFORMAT </w:instrText>
        </w:r>
        <w:r>
          <w:fldChar w:fldCharType="separate"/>
        </w:r>
        <w:r w:rsidR="00742EED">
          <w:rPr>
            <w:noProof/>
          </w:rPr>
          <w:t>4</w:t>
        </w:r>
        <w:r>
          <w:rPr>
            <w:noProof/>
          </w:rPr>
          <w:fldChar w:fldCharType="end"/>
        </w:r>
      </w:p>
    </w:sdtContent>
  </w:sdt>
  <w:p w:rsidR="00DA6D6C" w:rsidRDefault="00DA6D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3A3A"/>
    <w:multiLevelType w:val="hybridMultilevel"/>
    <w:tmpl w:val="15ACB642"/>
    <w:lvl w:ilvl="0" w:tplc="136685B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CD7AE0"/>
    <w:multiLevelType w:val="hybridMultilevel"/>
    <w:tmpl w:val="424012A2"/>
    <w:lvl w:ilvl="0" w:tplc="B980ECC0">
      <w:start w:val="4"/>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
    <w:nsid w:val="44C325DB"/>
    <w:multiLevelType w:val="multilevel"/>
    <w:tmpl w:val="46208548"/>
    <w:lvl w:ilvl="0">
      <w:start w:val="1"/>
      <w:numFmt w:val="decimal"/>
      <w:lvlText w:val="%1."/>
      <w:lvlJc w:val="left"/>
      <w:pPr>
        <w:ind w:left="1069" w:hanging="360"/>
      </w:pPr>
      <w:rPr>
        <w:rFonts w:hint="default"/>
        <w:b w:val="0"/>
      </w:rPr>
    </w:lvl>
    <w:lvl w:ilvl="1">
      <w:start w:val="1"/>
      <w:numFmt w:val="decimal"/>
      <w:isLgl/>
      <w:lvlText w:val="%1.%2."/>
      <w:lvlJc w:val="left"/>
      <w:pPr>
        <w:ind w:left="1789" w:hanging="720"/>
      </w:pPr>
      <w:rPr>
        <w:rFonts w:hint="default"/>
        <w:b w:val="0"/>
        <w:color w:val="000000"/>
        <w:sz w:val="27"/>
        <w:szCs w:val="27"/>
      </w:rPr>
    </w:lvl>
    <w:lvl w:ilvl="2">
      <w:start w:val="1"/>
      <w:numFmt w:val="decimal"/>
      <w:isLgl/>
      <w:lvlText w:val="%1.%2.%3."/>
      <w:lvlJc w:val="left"/>
      <w:pPr>
        <w:ind w:left="2149" w:hanging="720"/>
      </w:pPr>
      <w:rPr>
        <w:rFonts w:hint="default"/>
        <w:b/>
        <w:color w:val="000000"/>
        <w:sz w:val="28"/>
      </w:rPr>
    </w:lvl>
    <w:lvl w:ilvl="3">
      <w:start w:val="1"/>
      <w:numFmt w:val="decimal"/>
      <w:isLgl/>
      <w:lvlText w:val="%1.%2.%3.%4."/>
      <w:lvlJc w:val="left"/>
      <w:pPr>
        <w:ind w:left="2869" w:hanging="1080"/>
      </w:pPr>
      <w:rPr>
        <w:rFonts w:hint="default"/>
        <w:b/>
        <w:color w:val="000000"/>
        <w:sz w:val="28"/>
      </w:rPr>
    </w:lvl>
    <w:lvl w:ilvl="4">
      <w:start w:val="1"/>
      <w:numFmt w:val="decimal"/>
      <w:isLgl/>
      <w:lvlText w:val="%1.%2.%3.%4.%5."/>
      <w:lvlJc w:val="left"/>
      <w:pPr>
        <w:ind w:left="3229" w:hanging="1080"/>
      </w:pPr>
      <w:rPr>
        <w:rFonts w:hint="default"/>
        <w:b/>
        <w:color w:val="000000"/>
        <w:sz w:val="28"/>
      </w:rPr>
    </w:lvl>
    <w:lvl w:ilvl="5">
      <w:start w:val="1"/>
      <w:numFmt w:val="decimal"/>
      <w:isLgl/>
      <w:lvlText w:val="%1.%2.%3.%4.%5.%6."/>
      <w:lvlJc w:val="left"/>
      <w:pPr>
        <w:ind w:left="3949" w:hanging="1440"/>
      </w:pPr>
      <w:rPr>
        <w:rFonts w:hint="default"/>
        <w:b/>
        <w:color w:val="000000"/>
        <w:sz w:val="28"/>
      </w:rPr>
    </w:lvl>
    <w:lvl w:ilvl="6">
      <w:start w:val="1"/>
      <w:numFmt w:val="decimal"/>
      <w:isLgl/>
      <w:lvlText w:val="%1.%2.%3.%4.%5.%6.%7."/>
      <w:lvlJc w:val="left"/>
      <w:pPr>
        <w:ind w:left="4309" w:hanging="1440"/>
      </w:pPr>
      <w:rPr>
        <w:rFonts w:hint="default"/>
        <w:b/>
        <w:color w:val="000000"/>
        <w:sz w:val="28"/>
      </w:rPr>
    </w:lvl>
    <w:lvl w:ilvl="7">
      <w:start w:val="1"/>
      <w:numFmt w:val="decimal"/>
      <w:isLgl/>
      <w:lvlText w:val="%1.%2.%3.%4.%5.%6.%7.%8."/>
      <w:lvlJc w:val="left"/>
      <w:pPr>
        <w:ind w:left="5029" w:hanging="1800"/>
      </w:pPr>
      <w:rPr>
        <w:rFonts w:hint="default"/>
        <w:b/>
        <w:color w:val="000000"/>
        <w:sz w:val="28"/>
      </w:rPr>
    </w:lvl>
    <w:lvl w:ilvl="8">
      <w:start w:val="1"/>
      <w:numFmt w:val="decimal"/>
      <w:isLgl/>
      <w:lvlText w:val="%1.%2.%3.%4.%5.%6.%7.%8.%9."/>
      <w:lvlJc w:val="left"/>
      <w:pPr>
        <w:ind w:left="5749" w:hanging="2160"/>
      </w:pPr>
      <w:rPr>
        <w:rFonts w:hint="default"/>
        <w:b/>
        <w:color w:val="000000"/>
        <w:sz w:val="28"/>
      </w:rPr>
    </w:lvl>
  </w:abstractNum>
  <w:abstractNum w:abstractNumId="3">
    <w:nsid w:val="5E982780"/>
    <w:multiLevelType w:val="hybridMultilevel"/>
    <w:tmpl w:val="B39258C8"/>
    <w:lvl w:ilvl="0" w:tplc="09FED994">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4">
    <w:nsid w:val="60BD7337"/>
    <w:multiLevelType w:val="hybridMultilevel"/>
    <w:tmpl w:val="C9CC2EDE"/>
    <w:lvl w:ilvl="0" w:tplc="5250316E">
      <w:start w:val="2"/>
      <w:numFmt w:val="bullet"/>
      <w:lvlText w:val="-"/>
      <w:lvlJc w:val="left"/>
      <w:pPr>
        <w:ind w:left="899" w:hanging="360"/>
      </w:pPr>
      <w:rPr>
        <w:rFonts w:ascii="Times New Roman" w:eastAsia="Times New Roman" w:hAnsi="Times New Roman"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69F"/>
    <w:rsid w:val="00001F93"/>
    <w:rsid w:val="00002D53"/>
    <w:rsid w:val="00006357"/>
    <w:rsid w:val="00006633"/>
    <w:rsid w:val="000122C2"/>
    <w:rsid w:val="000151C4"/>
    <w:rsid w:val="00015692"/>
    <w:rsid w:val="00016278"/>
    <w:rsid w:val="000179E3"/>
    <w:rsid w:val="00020C1C"/>
    <w:rsid w:val="000215F7"/>
    <w:rsid w:val="0002212A"/>
    <w:rsid w:val="00023B90"/>
    <w:rsid w:val="000247A8"/>
    <w:rsid w:val="00026FD8"/>
    <w:rsid w:val="000275FA"/>
    <w:rsid w:val="00032297"/>
    <w:rsid w:val="00033581"/>
    <w:rsid w:val="000345BF"/>
    <w:rsid w:val="00044168"/>
    <w:rsid w:val="00044B9A"/>
    <w:rsid w:val="00045C46"/>
    <w:rsid w:val="00045E88"/>
    <w:rsid w:val="0004678A"/>
    <w:rsid w:val="0004721A"/>
    <w:rsid w:val="00047B8B"/>
    <w:rsid w:val="00064ED8"/>
    <w:rsid w:val="00065E70"/>
    <w:rsid w:val="00066D91"/>
    <w:rsid w:val="0007188F"/>
    <w:rsid w:val="00071FBD"/>
    <w:rsid w:val="0007256C"/>
    <w:rsid w:val="00074D30"/>
    <w:rsid w:val="00076663"/>
    <w:rsid w:val="00080BD7"/>
    <w:rsid w:val="00082E43"/>
    <w:rsid w:val="00082F59"/>
    <w:rsid w:val="000841D4"/>
    <w:rsid w:val="00084B91"/>
    <w:rsid w:val="00085F3E"/>
    <w:rsid w:val="00090C12"/>
    <w:rsid w:val="0009214C"/>
    <w:rsid w:val="000926FB"/>
    <w:rsid w:val="00092A91"/>
    <w:rsid w:val="00092C58"/>
    <w:rsid w:val="000A2B2D"/>
    <w:rsid w:val="000A3838"/>
    <w:rsid w:val="000B17BE"/>
    <w:rsid w:val="000B22D1"/>
    <w:rsid w:val="000B2B0E"/>
    <w:rsid w:val="000B2E70"/>
    <w:rsid w:val="000D06EC"/>
    <w:rsid w:val="000E210E"/>
    <w:rsid w:val="000F5C23"/>
    <w:rsid w:val="000F686F"/>
    <w:rsid w:val="000F6FA8"/>
    <w:rsid w:val="00104BC6"/>
    <w:rsid w:val="00104DFB"/>
    <w:rsid w:val="00105BCF"/>
    <w:rsid w:val="00105D32"/>
    <w:rsid w:val="00107ECC"/>
    <w:rsid w:val="00110772"/>
    <w:rsid w:val="0011216C"/>
    <w:rsid w:val="00112203"/>
    <w:rsid w:val="001128A9"/>
    <w:rsid w:val="00114A3D"/>
    <w:rsid w:val="00117E6F"/>
    <w:rsid w:val="00120266"/>
    <w:rsid w:val="00122034"/>
    <w:rsid w:val="00122EF6"/>
    <w:rsid w:val="001230EE"/>
    <w:rsid w:val="0012373A"/>
    <w:rsid w:val="00124839"/>
    <w:rsid w:val="00125581"/>
    <w:rsid w:val="00130257"/>
    <w:rsid w:val="00131CE4"/>
    <w:rsid w:val="001348C7"/>
    <w:rsid w:val="00141216"/>
    <w:rsid w:val="0014376C"/>
    <w:rsid w:val="00146006"/>
    <w:rsid w:val="00146A5D"/>
    <w:rsid w:val="00147959"/>
    <w:rsid w:val="001502CD"/>
    <w:rsid w:val="00150FB8"/>
    <w:rsid w:val="00151227"/>
    <w:rsid w:val="0015287A"/>
    <w:rsid w:val="00156CC7"/>
    <w:rsid w:val="00157601"/>
    <w:rsid w:val="00161F2D"/>
    <w:rsid w:val="001661F1"/>
    <w:rsid w:val="00172000"/>
    <w:rsid w:val="00172ECD"/>
    <w:rsid w:val="00177697"/>
    <w:rsid w:val="00183C7C"/>
    <w:rsid w:val="0018796F"/>
    <w:rsid w:val="00194AF7"/>
    <w:rsid w:val="0019504A"/>
    <w:rsid w:val="00195BD4"/>
    <w:rsid w:val="00197464"/>
    <w:rsid w:val="00197470"/>
    <w:rsid w:val="001A03A6"/>
    <w:rsid w:val="001A108C"/>
    <w:rsid w:val="001A12FC"/>
    <w:rsid w:val="001A1E90"/>
    <w:rsid w:val="001A50E7"/>
    <w:rsid w:val="001A6CA7"/>
    <w:rsid w:val="001A7202"/>
    <w:rsid w:val="001B7442"/>
    <w:rsid w:val="001C2589"/>
    <w:rsid w:val="001D0D80"/>
    <w:rsid w:val="001D67EC"/>
    <w:rsid w:val="001D7D4B"/>
    <w:rsid w:val="001E23BA"/>
    <w:rsid w:val="001E25BB"/>
    <w:rsid w:val="001E4E9D"/>
    <w:rsid w:val="001F06B9"/>
    <w:rsid w:val="001F0D35"/>
    <w:rsid w:val="001F1E7D"/>
    <w:rsid w:val="001F272D"/>
    <w:rsid w:val="001F2777"/>
    <w:rsid w:val="001F2F63"/>
    <w:rsid w:val="001F6FA9"/>
    <w:rsid w:val="002008BA"/>
    <w:rsid w:val="00211442"/>
    <w:rsid w:val="002136BE"/>
    <w:rsid w:val="00214740"/>
    <w:rsid w:val="0021670B"/>
    <w:rsid w:val="002179A4"/>
    <w:rsid w:val="002205BE"/>
    <w:rsid w:val="00220808"/>
    <w:rsid w:val="002230B9"/>
    <w:rsid w:val="002234CB"/>
    <w:rsid w:val="00226116"/>
    <w:rsid w:val="0022742A"/>
    <w:rsid w:val="002279FC"/>
    <w:rsid w:val="00230D16"/>
    <w:rsid w:val="00231509"/>
    <w:rsid w:val="00231620"/>
    <w:rsid w:val="00231BE0"/>
    <w:rsid w:val="002320DB"/>
    <w:rsid w:val="002324DB"/>
    <w:rsid w:val="00235071"/>
    <w:rsid w:val="0024164B"/>
    <w:rsid w:val="00241850"/>
    <w:rsid w:val="00260065"/>
    <w:rsid w:val="0026149F"/>
    <w:rsid w:val="00264828"/>
    <w:rsid w:val="00264FDF"/>
    <w:rsid w:val="00265FAB"/>
    <w:rsid w:val="00267206"/>
    <w:rsid w:val="00270B3D"/>
    <w:rsid w:val="0027135E"/>
    <w:rsid w:val="002738FF"/>
    <w:rsid w:val="002759F1"/>
    <w:rsid w:val="002816C9"/>
    <w:rsid w:val="00284D38"/>
    <w:rsid w:val="0028695C"/>
    <w:rsid w:val="002905E7"/>
    <w:rsid w:val="00295044"/>
    <w:rsid w:val="002A0940"/>
    <w:rsid w:val="002A3D58"/>
    <w:rsid w:val="002A5799"/>
    <w:rsid w:val="002A7047"/>
    <w:rsid w:val="002B0375"/>
    <w:rsid w:val="002B3DCF"/>
    <w:rsid w:val="002B5F74"/>
    <w:rsid w:val="002B696E"/>
    <w:rsid w:val="002C13DB"/>
    <w:rsid w:val="002C1FF1"/>
    <w:rsid w:val="002C2BBC"/>
    <w:rsid w:val="002C4FFC"/>
    <w:rsid w:val="002C56B7"/>
    <w:rsid w:val="002C6C57"/>
    <w:rsid w:val="002D0900"/>
    <w:rsid w:val="002D4148"/>
    <w:rsid w:val="002D46B1"/>
    <w:rsid w:val="002D549F"/>
    <w:rsid w:val="002D6C81"/>
    <w:rsid w:val="002E06F6"/>
    <w:rsid w:val="002E7D66"/>
    <w:rsid w:val="002F02C8"/>
    <w:rsid w:val="002F12BD"/>
    <w:rsid w:val="002F2479"/>
    <w:rsid w:val="002F591F"/>
    <w:rsid w:val="002F5FAB"/>
    <w:rsid w:val="002F6300"/>
    <w:rsid w:val="00300A29"/>
    <w:rsid w:val="00301577"/>
    <w:rsid w:val="00304406"/>
    <w:rsid w:val="003052B9"/>
    <w:rsid w:val="00306BB2"/>
    <w:rsid w:val="00306E7C"/>
    <w:rsid w:val="00310A87"/>
    <w:rsid w:val="00312B5F"/>
    <w:rsid w:val="00316F36"/>
    <w:rsid w:val="00320A14"/>
    <w:rsid w:val="0032696C"/>
    <w:rsid w:val="00326C83"/>
    <w:rsid w:val="003277CC"/>
    <w:rsid w:val="00330768"/>
    <w:rsid w:val="00331452"/>
    <w:rsid w:val="00331767"/>
    <w:rsid w:val="003359F8"/>
    <w:rsid w:val="00335CCD"/>
    <w:rsid w:val="003372A2"/>
    <w:rsid w:val="00340D23"/>
    <w:rsid w:val="00342525"/>
    <w:rsid w:val="00342800"/>
    <w:rsid w:val="003430AC"/>
    <w:rsid w:val="0034393C"/>
    <w:rsid w:val="003464CF"/>
    <w:rsid w:val="00347B59"/>
    <w:rsid w:val="00347C7C"/>
    <w:rsid w:val="0035031C"/>
    <w:rsid w:val="00353CC8"/>
    <w:rsid w:val="00354EA0"/>
    <w:rsid w:val="003563A1"/>
    <w:rsid w:val="00356AEB"/>
    <w:rsid w:val="00360A36"/>
    <w:rsid w:val="00361A3A"/>
    <w:rsid w:val="00366830"/>
    <w:rsid w:val="00366EC8"/>
    <w:rsid w:val="00371F81"/>
    <w:rsid w:val="0037359B"/>
    <w:rsid w:val="0037472E"/>
    <w:rsid w:val="0037487B"/>
    <w:rsid w:val="00382AE2"/>
    <w:rsid w:val="00386646"/>
    <w:rsid w:val="00391074"/>
    <w:rsid w:val="00393A53"/>
    <w:rsid w:val="00394F8D"/>
    <w:rsid w:val="003A0E46"/>
    <w:rsid w:val="003A124B"/>
    <w:rsid w:val="003A3F0B"/>
    <w:rsid w:val="003A4086"/>
    <w:rsid w:val="003A4EC2"/>
    <w:rsid w:val="003A6278"/>
    <w:rsid w:val="003B677D"/>
    <w:rsid w:val="003C47F0"/>
    <w:rsid w:val="003C4D5E"/>
    <w:rsid w:val="003C7796"/>
    <w:rsid w:val="003D286A"/>
    <w:rsid w:val="003D335A"/>
    <w:rsid w:val="003D45AC"/>
    <w:rsid w:val="003D733F"/>
    <w:rsid w:val="003E4271"/>
    <w:rsid w:val="003E4512"/>
    <w:rsid w:val="003F45CE"/>
    <w:rsid w:val="003F78AA"/>
    <w:rsid w:val="00404CC2"/>
    <w:rsid w:val="00412D51"/>
    <w:rsid w:val="00417522"/>
    <w:rsid w:val="004207C9"/>
    <w:rsid w:val="00422A49"/>
    <w:rsid w:val="0042345B"/>
    <w:rsid w:val="004235B8"/>
    <w:rsid w:val="0042469E"/>
    <w:rsid w:val="00424A60"/>
    <w:rsid w:val="00426421"/>
    <w:rsid w:val="0042734C"/>
    <w:rsid w:val="00427520"/>
    <w:rsid w:val="00427F4F"/>
    <w:rsid w:val="0043111F"/>
    <w:rsid w:val="00432216"/>
    <w:rsid w:val="00434005"/>
    <w:rsid w:val="0043421D"/>
    <w:rsid w:val="004350CF"/>
    <w:rsid w:val="00437E00"/>
    <w:rsid w:val="00440A2A"/>
    <w:rsid w:val="00444684"/>
    <w:rsid w:val="00446D3D"/>
    <w:rsid w:val="00450938"/>
    <w:rsid w:val="00451701"/>
    <w:rsid w:val="00452698"/>
    <w:rsid w:val="00453043"/>
    <w:rsid w:val="004573D4"/>
    <w:rsid w:val="00461DD3"/>
    <w:rsid w:val="00463265"/>
    <w:rsid w:val="00465310"/>
    <w:rsid w:val="00465477"/>
    <w:rsid w:val="00465BBC"/>
    <w:rsid w:val="004665F7"/>
    <w:rsid w:val="00470326"/>
    <w:rsid w:val="0047088D"/>
    <w:rsid w:val="00470F3D"/>
    <w:rsid w:val="00471078"/>
    <w:rsid w:val="004763AA"/>
    <w:rsid w:val="00482162"/>
    <w:rsid w:val="00482289"/>
    <w:rsid w:val="00487230"/>
    <w:rsid w:val="00491096"/>
    <w:rsid w:val="004927C6"/>
    <w:rsid w:val="00497E8F"/>
    <w:rsid w:val="004A0101"/>
    <w:rsid w:val="004B11AB"/>
    <w:rsid w:val="004B1343"/>
    <w:rsid w:val="004B6C7E"/>
    <w:rsid w:val="004C1C70"/>
    <w:rsid w:val="004C5468"/>
    <w:rsid w:val="004C6B1D"/>
    <w:rsid w:val="004D2149"/>
    <w:rsid w:val="004D2229"/>
    <w:rsid w:val="004D28BA"/>
    <w:rsid w:val="004D2F4D"/>
    <w:rsid w:val="004D4EF4"/>
    <w:rsid w:val="004D666A"/>
    <w:rsid w:val="004D6CC4"/>
    <w:rsid w:val="004E0E8E"/>
    <w:rsid w:val="004E1FF7"/>
    <w:rsid w:val="004E749C"/>
    <w:rsid w:val="004F0C61"/>
    <w:rsid w:val="004F2F95"/>
    <w:rsid w:val="004F3D21"/>
    <w:rsid w:val="004F6AD1"/>
    <w:rsid w:val="004F736E"/>
    <w:rsid w:val="00505392"/>
    <w:rsid w:val="005113EE"/>
    <w:rsid w:val="00511C74"/>
    <w:rsid w:val="005177C5"/>
    <w:rsid w:val="005201FF"/>
    <w:rsid w:val="0052298F"/>
    <w:rsid w:val="00522D73"/>
    <w:rsid w:val="00524978"/>
    <w:rsid w:val="00531A20"/>
    <w:rsid w:val="00531B79"/>
    <w:rsid w:val="00534769"/>
    <w:rsid w:val="00534FE6"/>
    <w:rsid w:val="005351A3"/>
    <w:rsid w:val="0054066C"/>
    <w:rsid w:val="00541C04"/>
    <w:rsid w:val="00542E35"/>
    <w:rsid w:val="005444B5"/>
    <w:rsid w:val="00546C42"/>
    <w:rsid w:val="00550846"/>
    <w:rsid w:val="005512A0"/>
    <w:rsid w:val="0055375F"/>
    <w:rsid w:val="005538C6"/>
    <w:rsid w:val="00553E60"/>
    <w:rsid w:val="00555922"/>
    <w:rsid w:val="00555EA4"/>
    <w:rsid w:val="0055657A"/>
    <w:rsid w:val="00561213"/>
    <w:rsid w:val="0056247B"/>
    <w:rsid w:val="00564B32"/>
    <w:rsid w:val="00565340"/>
    <w:rsid w:val="005663B9"/>
    <w:rsid w:val="0057002E"/>
    <w:rsid w:val="00571511"/>
    <w:rsid w:val="00571554"/>
    <w:rsid w:val="00572536"/>
    <w:rsid w:val="0057332F"/>
    <w:rsid w:val="00575DD1"/>
    <w:rsid w:val="005815F0"/>
    <w:rsid w:val="00590B42"/>
    <w:rsid w:val="005910AC"/>
    <w:rsid w:val="00593B17"/>
    <w:rsid w:val="0059483A"/>
    <w:rsid w:val="005948BA"/>
    <w:rsid w:val="005A3329"/>
    <w:rsid w:val="005A4213"/>
    <w:rsid w:val="005A6CAA"/>
    <w:rsid w:val="005B3D1E"/>
    <w:rsid w:val="005B6888"/>
    <w:rsid w:val="005C11C3"/>
    <w:rsid w:val="005C13B6"/>
    <w:rsid w:val="005C1588"/>
    <w:rsid w:val="005C16A7"/>
    <w:rsid w:val="005C36E9"/>
    <w:rsid w:val="005C37C8"/>
    <w:rsid w:val="005C4338"/>
    <w:rsid w:val="005C78F9"/>
    <w:rsid w:val="005D0907"/>
    <w:rsid w:val="005D61A1"/>
    <w:rsid w:val="005D6B87"/>
    <w:rsid w:val="005D7FAC"/>
    <w:rsid w:val="005E29EB"/>
    <w:rsid w:val="005E4B80"/>
    <w:rsid w:val="005E5320"/>
    <w:rsid w:val="005E7A41"/>
    <w:rsid w:val="005F1FAD"/>
    <w:rsid w:val="005F2D5D"/>
    <w:rsid w:val="005F38C7"/>
    <w:rsid w:val="005F4105"/>
    <w:rsid w:val="00600226"/>
    <w:rsid w:val="00600F98"/>
    <w:rsid w:val="006035D6"/>
    <w:rsid w:val="0060709F"/>
    <w:rsid w:val="00607186"/>
    <w:rsid w:val="00607368"/>
    <w:rsid w:val="00613986"/>
    <w:rsid w:val="006176D7"/>
    <w:rsid w:val="006202DC"/>
    <w:rsid w:val="00627317"/>
    <w:rsid w:val="00627484"/>
    <w:rsid w:val="006300AC"/>
    <w:rsid w:val="00630787"/>
    <w:rsid w:val="00631301"/>
    <w:rsid w:val="00631A90"/>
    <w:rsid w:val="00631D72"/>
    <w:rsid w:val="0063518F"/>
    <w:rsid w:val="00642EAC"/>
    <w:rsid w:val="00643105"/>
    <w:rsid w:val="00644CD8"/>
    <w:rsid w:val="00644F18"/>
    <w:rsid w:val="00646E5C"/>
    <w:rsid w:val="006500B3"/>
    <w:rsid w:val="006520B3"/>
    <w:rsid w:val="0065630B"/>
    <w:rsid w:val="00656714"/>
    <w:rsid w:val="006647D9"/>
    <w:rsid w:val="00667BB6"/>
    <w:rsid w:val="006722FA"/>
    <w:rsid w:val="00673B32"/>
    <w:rsid w:val="00680E06"/>
    <w:rsid w:val="0068237E"/>
    <w:rsid w:val="00684A69"/>
    <w:rsid w:val="00687E93"/>
    <w:rsid w:val="00692D26"/>
    <w:rsid w:val="006950EB"/>
    <w:rsid w:val="00695CA9"/>
    <w:rsid w:val="00695DDC"/>
    <w:rsid w:val="006A01E3"/>
    <w:rsid w:val="006A2D22"/>
    <w:rsid w:val="006A32AB"/>
    <w:rsid w:val="006A40A6"/>
    <w:rsid w:val="006A4A82"/>
    <w:rsid w:val="006A4E27"/>
    <w:rsid w:val="006A5E73"/>
    <w:rsid w:val="006A683E"/>
    <w:rsid w:val="006A7B3B"/>
    <w:rsid w:val="006B6382"/>
    <w:rsid w:val="006B6533"/>
    <w:rsid w:val="006B6702"/>
    <w:rsid w:val="006C336F"/>
    <w:rsid w:val="006C357C"/>
    <w:rsid w:val="006C6238"/>
    <w:rsid w:val="006C681B"/>
    <w:rsid w:val="006C7D8B"/>
    <w:rsid w:val="006D2805"/>
    <w:rsid w:val="006D3757"/>
    <w:rsid w:val="006D5186"/>
    <w:rsid w:val="006D79EC"/>
    <w:rsid w:val="006D7AA2"/>
    <w:rsid w:val="006E183F"/>
    <w:rsid w:val="006E597F"/>
    <w:rsid w:val="006E6BE0"/>
    <w:rsid w:val="006F2518"/>
    <w:rsid w:val="006F5D8A"/>
    <w:rsid w:val="006F7CE8"/>
    <w:rsid w:val="00701F62"/>
    <w:rsid w:val="00703531"/>
    <w:rsid w:val="0070486F"/>
    <w:rsid w:val="007123E9"/>
    <w:rsid w:val="00714531"/>
    <w:rsid w:val="00715738"/>
    <w:rsid w:val="00716AAE"/>
    <w:rsid w:val="00717BBE"/>
    <w:rsid w:val="00717BE8"/>
    <w:rsid w:val="007209D3"/>
    <w:rsid w:val="0072394F"/>
    <w:rsid w:val="007300CD"/>
    <w:rsid w:val="007308F7"/>
    <w:rsid w:val="00731051"/>
    <w:rsid w:val="00734949"/>
    <w:rsid w:val="0073626A"/>
    <w:rsid w:val="00742EED"/>
    <w:rsid w:val="007434BC"/>
    <w:rsid w:val="00745EF4"/>
    <w:rsid w:val="00745F1B"/>
    <w:rsid w:val="0074632F"/>
    <w:rsid w:val="00747EC4"/>
    <w:rsid w:val="00747F69"/>
    <w:rsid w:val="00750378"/>
    <w:rsid w:val="00753521"/>
    <w:rsid w:val="00756D8A"/>
    <w:rsid w:val="007629AB"/>
    <w:rsid w:val="00762D19"/>
    <w:rsid w:val="0076756A"/>
    <w:rsid w:val="00775520"/>
    <w:rsid w:val="0078086B"/>
    <w:rsid w:val="00781B14"/>
    <w:rsid w:val="00784692"/>
    <w:rsid w:val="00784CF7"/>
    <w:rsid w:val="00786002"/>
    <w:rsid w:val="00787023"/>
    <w:rsid w:val="00787307"/>
    <w:rsid w:val="007951CF"/>
    <w:rsid w:val="00795F22"/>
    <w:rsid w:val="0079721B"/>
    <w:rsid w:val="00797566"/>
    <w:rsid w:val="007A1343"/>
    <w:rsid w:val="007A1356"/>
    <w:rsid w:val="007A3036"/>
    <w:rsid w:val="007A370F"/>
    <w:rsid w:val="007A3C7F"/>
    <w:rsid w:val="007A5C2E"/>
    <w:rsid w:val="007A61E9"/>
    <w:rsid w:val="007A67D3"/>
    <w:rsid w:val="007A7066"/>
    <w:rsid w:val="007B070B"/>
    <w:rsid w:val="007B1849"/>
    <w:rsid w:val="007B38F3"/>
    <w:rsid w:val="007B5B2E"/>
    <w:rsid w:val="007B67E6"/>
    <w:rsid w:val="007C151F"/>
    <w:rsid w:val="007C68F0"/>
    <w:rsid w:val="007C6F7B"/>
    <w:rsid w:val="007C77A2"/>
    <w:rsid w:val="007C78FB"/>
    <w:rsid w:val="007C7D78"/>
    <w:rsid w:val="007D1605"/>
    <w:rsid w:val="007D1957"/>
    <w:rsid w:val="007D1FA0"/>
    <w:rsid w:val="007E0C38"/>
    <w:rsid w:val="007E251D"/>
    <w:rsid w:val="007E395E"/>
    <w:rsid w:val="007E616C"/>
    <w:rsid w:val="007E63CE"/>
    <w:rsid w:val="007F0CF6"/>
    <w:rsid w:val="007F63BC"/>
    <w:rsid w:val="00800527"/>
    <w:rsid w:val="008008E0"/>
    <w:rsid w:val="00800B87"/>
    <w:rsid w:val="00805DEB"/>
    <w:rsid w:val="008066FB"/>
    <w:rsid w:val="00807E92"/>
    <w:rsid w:val="00810DE5"/>
    <w:rsid w:val="00811FD3"/>
    <w:rsid w:val="0081521D"/>
    <w:rsid w:val="008160EB"/>
    <w:rsid w:val="00817174"/>
    <w:rsid w:val="00822A8C"/>
    <w:rsid w:val="0082401C"/>
    <w:rsid w:val="00826030"/>
    <w:rsid w:val="0083041B"/>
    <w:rsid w:val="00830835"/>
    <w:rsid w:val="00830BFA"/>
    <w:rsid w:val="00831A13"/>
    <w:rsid w:val="00835547"/>
    <w:rsid w:val="00836CFC"/>
    <w:rsid w:val="00841592"/>
    <w:rsid w:val="00841A32"/>
    <w:rsid w:val="00844476"/>
    <w:rsid w:val="008527CB"/>
    <w:rsid w:val="0085573E"/>
    <w:rsid w:val="008627A3"/>
    <w:rsid w:val="00862F63"/>
    <w:rsid w:val="00864DB9"/>
    <w:rsid w:val="008727DE"/>
    <w:rsid w:val="00874D43"/>
    <w:rsid w:val="0087669F"/>
    <w:rsid w:val="00882C95"/>
    <w:rsid w:val="00883F6B"/>
    <w:rsid w:val="00886C53"/>
    <w:rsid w:val="0089121E"/>
    <w:rsid w:val="00891BF9"/>
    <w:rsid w:val="00896F72"/>
    <w:rsid w:val="00897F48"/>
    <w:rsid w:val="008A12AC"/>
    <w:rsid w:val="008A1914"/>
    <w:rsid w:val="008A36AA"/>
    <w:rsid w:val="008B0830"/>
    <w:rsid w:val="008C37C1"/>
    <w:rsid w:val="008C3DBF"/>
    <w:rsid w:val="008C40AD"/>
    <w:rsid w:val="008C57E5"/>
    <w:rsid w:val="008C60CC"/>
    <w:rsid w:val="008D3675"/>
    <w:rsid w:val="008D5FAF"/>
    <w:rsid w:val="008E1BCD"/>
    <w:rsid w:val="008E1F73"/>
    <w:rsid w:val="008E5840"/>
    <w:rsid w:val="008E617B"/>
    <w:rsid w:val="008E6294"/>
    <w:rsid w:val="008F609F"/>
    <w:rsid w:val="008F6337"/>
    <w:rsid w:val="00900B20"/>
    <w:rsid w:val="00903A11"/>
    <w:rsid w:val="0090609B"/>
    <w:rsid w:val="0090731C"/>
    <w:rsid w:val="0091033D"/>
    <w:rsid w:val="00912F49"/>
    <w:rsid w:val="00914F6D"/>
    <w:rsid w:val="00914FCF"/>
    <w:rsid w:val="00916359"/>
    <w:rsid w:val="00917E90"/>
    <w:rsid w:val="00921122"/>
    <w:rsid w:val="009211FC"/>
    <w:rsid w:val="0092170A"/>
    <w:rsid w:val="0092176E"/>
    <w:rsid w:val="00921FCE"/>
    <w:rsid w:val="00922D03"/>
    <w:rsid w:val="00923154"/>
    <w:rsid w:val="00925663"/>
    <w:rsid w:val="0092728B"/>
    <w:rsid w:val="00933429"/>
    <w:rsid w:val="00934ABE"/>
    <w:rsid w:val="00940640"/>
    <w:rsid w:val="0094176B"/>
    <w:rsid w:val="009424A7"/>
    <w:rsid w:val="009453BA"/>
    <w:rsid w:val="00950CF5"/>
    <w:rsid w:val="00952F8A"/>
    <w:rsid w:val="00953377"/>
    <w:rsid w:val="009619D0"/>
    <w:rsid w:val="00963960"/>
    <w:rsid w:val="009648CD"/>
    <w:rsid w:val="00966961"/>
    <w:rsid w:val="00967DC6"/>
    <w:rsid w:val="0097019A"/>
    <w:rsid w:val="009711E7"/>
    <w:rsid w:val="00971562"/>
    <w:rsid w:val="009728D5"/>
    <w:rsid w:val="00973077"/>
    <w:rsid w:val="00983C2B"/>
    <w:rsid w:val="00983E0A"/>
    <w:rsid w:val="0098421E"/>
    <w:rsid w:val="00984D8A"/>
    <w:rsid w:val="00985475"/>
    <w:rsid w:val="009862DD"/>
    <w:rsid w:val="0098721F"/>
    <w:rsid w:val="00994B83"/>
    <w:rsid w:val="009A1F67"/>
    <w:rsid w:val="009A24D4"/>
    <w:rsid w:val="009A4BA4"/>
    <w:rsid w:val="009B02D5"/>
    <w:rsid w:val="009B0C0D"/>
    <w:rsid w:val="009B3DBD"/>
    <w:rsid w:val="009B5D3C"/>
    <w:rsid w:val="009B6A11"/>
    <w:rsid w:val="009C11A4"/>
    <w:rsid w:val="009C1F7C"/>
    <w:rsid w:val="009C41A1"/>
    <w:rsid w:val="009C4358"/>
    <w:rsid w:val="009C5D3F"/>
    <w:rsid w:val="009C6D75"/>
    <w:rsid w:val="009D3C01"/>
    <w:rsid w:val="009D3CFC"/>
    <w:rsid w:val="009D3F2C"/>
    <w:rsid w:val="009D76FD"/>
    <w:rsid w:val="009E167F"/>
    <w:rsid w:val="009E1CAB"/>
    <w:rsid w:val="009E3CED"/>
    <w:rsid w:val="009E52CA"/>
    <w:rsid w:val="009E61D5"/>
    <w:rsid w:val="009F4501"/>
    <w:rsid w:val="009F5136"/>
    <w:rsid w:val="009F5A8A"/>
    <w:rsid w:val="009F7179"/>
    <w:rsid w:val="00A00B06"/>
    <w:rsid w:val="00A064E3"/>
    <w:rsid w:val="00A066C6"/>
    <w:rsid w:val="00A076A2"/>
    <w:rsid w:val="00A15E56"/>
    <w:rsid w:val="00A17091"/>
    <w:rsid w:val="00A17686"/>
    <w:rsid w:val="00A248A3"/>
    <w:rsid w:val="00A262CA"/>
    <w:rsid w:val="00A2799F"/>
    <w:rsid w:val="00A3095C"/>
    <w:rsid w:val="00A32BE7"/>
    <w:rsid w:val="00A341A1"/>
    <w:rsid w:val="00A34265"/>
    <w:rsid w:val="00A350AD"/>
    <w:rsid w:val="00A36CB6"/>
    <w:rsid w:val="00A37B5B"/>
    <w:rsid w:val="00A40D02"/>
    <w:rsid w:val="00A42177"/>
    <w:rsid w:val="00A447F7"/>
    <w:rsid w:val="00A44E7B"/>
    <w:rsid w:val="00A46305"/>
    <w:rsid w:val="00A51585"/>
    <w:rsid w:val="00A5355D"/>
    <w:rsid w:val="00A54C1A"/>
    <w:rsid w:val="00A57441"/>
    <w:rsid w:val="00A60579"/>
    <w:rsid w:val="00A60840"/>
    <w:rsid w:val="00A60F8E"/>
    <w:rsid w:val="00A63740"/>
    <w:rsid w:val="00A65D11"/>
    <w:rsid w:val="00A725C4"/>
    <w:rsid w:val="00A73C8E"/>
    <w:rsid w:val="00A73ED2"/>
    <w:rsid w:val="00A806D5"/>
    <w:rsid w:val="00A80B60"/>
    <w:rsid w:val="00A80F24"/>
    <w:rsid w:val="00A81840"/>
    <w:rsid w:val="00A83BB6"/>
    <w:rsid w:val="00A84B27"/>
    <w:rsid w:val="00A87160"/>
    <w:rsid w:val="00A909B5"/>
    <w:rsid w:val="00A9120B"/>
    <w:rsid w:val="00A9265F"/>
    <w:rsid w:val="00A92A3D"/>
    <w:rsid w:val="00A932AF"/>
    <w:rsid w:val="00A97EE1"/>
    <w:rsid w:val="00AA154A"/>
    <w:rsid w:val="00AA20AA"/>
    <w:rsid w:val="00AA29A8"/>
    <w:rsid w:val="00AA3D2A"/>
    <w:rsid w:val="00AA61E6"/>
    <w:rsid w:val="00AB2C64"/>
    <w:rsid w:val="00AB315C"/>
    <w:rsid w:val="00AB5772"/>
    <w:rsid w:val="00AB615E"/>
    <w:rsid w:val="00AC3036"/>
    <w:rsid w:val="00AC6B28"/>
    <w:rsid w:val="00AD545E"/>
    <w:rsid w:val="00AD56C6"/>
    <w:rsid w:val="00AD638A"/>
    <w:rsid w:val="00AE1A1C"/>
    <w:rsid w:val="00AE6E5A"/>
    <w:rsid w:val="00AF10E4"/>
    <w:rsid w:val="00AF2732"/>
    <w:rsid w:val="00B000D8"/>
    <w:rsid w:val="00B00900"/>
    <w:rsid w:val="00B0580F"/>
    <w:rsid w:val="00B05B3F"/>
    <w:rsid w:val="00B05DDF"/>
    <w:rsid w:val="00B17E09"/>
    <w:rsid w:val="00B225A6"/>
    <w:rsid w:val="00B2544B"/>
    <w:rsid w:val="00B27C7F"/>
    <w:rsid w:val="00B3167C"/>
    <w:rsid w:val="00B3182B"/>
    <w:rsid w:val="00B3274E"/>
    <w:rsid w:val="00B32788"/>
    <w:rsid w:val="00B33037"/>
    <w:rsid w:val="00B3409C"/>
    <w:rsid w:val="00B341E2"/>
    <w:rsid w:val="00B36A36"/>
    <w:rsid w:val="00B418CD"/>
    <w:rsid w:val="00B418DD"/>
    <w:rsid w:val="00B41B63"/>
    <w:rsid w:val="00B4401D"/>
    <w:rsid w:val="00B44F97"/>
    <w:rsid w:val="00B47537"/>
    <w:rsid w:val="00B47AC3"/>
    <w:rsid w:val="00B50732"/>
    <w:rsid w:val="00B50B00"/>
    <w:rsid w:val="00B52EE8"/>
    <w:rsid w:val="00B53CDD"/>
    <w:rsid w:val="00B55C0C"/>
    <w:rsid w:val="00B5627C"/>
    <w:rsid w:val="00B56AC5"/>
    <w:rsid w:val="00B61005"/>
    <w:rsid w:val="00B6557E"/>
    <w:rsid w:val="00B66692"/>
    <w:rsid w:val="00B67314"/>
    <w:rsid w:val="00B7285F"/>
    <w:rsid w:val="00B74721"/>
    <w:rsid w:val="00B7670D"/>
    <w:rsid w:val="00B8024B"/>
    <w:rsid w:val="00B813BE"/>
    <w:rsid w:val="00B824FE"/>
    <w:rsid w:val="00B87FAA"/>
    <w:rsid w:val="00B90CA9"/>
    <w:rsid w:val="00B916FB"/>
    <w:rsid w:val="00B978D8"/>
    <w:rsid w:val="00BA2FEE"/>
    <w:rsid w:val="00BB2FF6"/>
    <w:rsid w:val="00BB5237"/>
    <w:rsid w:val="00BB5BD2"/>
    <w:rsid w:val="00BC099C"/>
    <w:rsid w:val="00BC21C9"/>
    <w:rsid w:val="00BC41C2"/>
    <w:rsid w:val="00BC5439"/>
    <w:rsid w:val="00BD32F1"/>
    <w:rsid w:val="00BD33AF"/>
    <w:rsid w:val="00BD5965"/>
    <w:rsid w:val="00BE3201"/>
    <w:rsid w:val="00BE3578"/>
    <w:rsid w:val="00BE487A"/>
    <w:rsid w:val="00BE4F70"/>
    <w:rsid w:val="00BE780F"/>
    <w:rsid w:val="00BF6DD2"/>
    <w:rsid w:val="00BF7BE1"/>
    <w:rsid w:val="00C0196A"/>
    <w:rsid w:val="00C03667"/>
    <w:rsid w:val="00C0787B"/>
    <w:rsid w:val="00C11316"/>
    <w:rsid w:val="00C12087"/>
    <w:rsid w:val="00C12CBB"/>
    <w:rsid w:val="00C12E11"/>
    <w:rsid w:val="00C14073"/>
    <w:rsid w:val="00C17E05"/>
    <w:rsid w:val="00C17E2D"/>
    <w:rsid w:val="00C17EB2"/>
    <w:rsid w:val="00C204FB"/>
    <w:rsid w:val="00C266C9"/>
    <w:rsid w:val="00C26F01"/>
    <w:rsid w:val="00C31577"/>
    <w:rsid w:val="00C42896"/>
    <w:rsid w:val="00C42F3E"/>
    <w:rsid w:val="00C433CB"/>
    <w:rsid w:val="00C452B9"/>
    <w:rsid w:val="00C4574A"/>
    <w:rsid w:val="00C4688E"/>
    <w:rsid w:val="00C5049C"/>
    <w:rsid w:val="00C5394E"/>
    <w:rsid w:val="00C53E3E"/>
    <w:rsid w:val="00C55668"/>
    <w:rsid w:val="00C55F9F"/>
    <w:rsid w:val="00C60866"/>
    <w:rsid w:val="00C61B5A"/>
    <w:rsid w:val="00C61E3A"/>
    <w:rsid w:val="00C634F4"/>
    <w:rsid w:val="00C70BB1"/>
    <w:rsid w:val="00C72290"/>
    <w:rsid w:val="00C7342E"/>
    <w:rsid w:val="00C81FAF"/>
    <w:rsid w:val="00C8266A"/>
    <w:rsid w:val="00C830CA"/>
    <w:rsid w:val="00C847F9"/>
    <w:rsid w:val="00C858A4"/>
    <w:rsid w:val="00C90EBC"/>
    <w:rsid w:val="00C9280E"/>
    <w:rsid w:val="00C94759"/>
    <w:rsid w:val="00C97923"/>
    <w:rsid w:val="00CA0105"/>
    <w:rsid w:val="00CA2284"/>
    <w:rsid w:val="00CA22D5"/>
    <w:rsid w:val="00CA2472"/>
    <w:rsid w:val="00CA2A36"/>
    <w:rsid w:val="00CA6E41"/>
    <w:rsid w:val="00CA7781"/>
    <w:rsid w:val="00CB07F5"/>
    <w:rsid w:val="00CB0805"/>
    <w:rsid w:val="00CB100F"/>
    <w:rsid w:val="00CB26CD"/>
    <w:rsid w:val="00CB4BC2"/>
    <w:rsid w:val="00CC13FF"/>
    <w:rsid w:val="00CC1593"/>
    <w:rsid w:val="00CC1F7C"/>
    <w:rsid w:val="00CC3F2F"/>
    <w:rsid w:val="00CC67CB"/>
    <w:rsid w:val="00CC769A"/>
    <w:rsid w:val="00CC77C0"/>
    <w:rsid w:val="00CC7DEF"/>
    <w:rsid w:val="00CC7DF5"/>
    <w:rsid w:val="00CD052E"/>
    <w:rsid w:val="00CD2AC1"/>
    <w:rsid w:val="00CD4859"/>
    <w:rsid w:val="00CD7778"/>
    <w:rsid w:val="00CE1C69"/>
    <w:rsid w:val="00CE2FD0"/>
    <w:rsid w:val="00CE5A54"/>
    <w:rsid w:val="00CE6F39"/>
    <w:rsid w:val="00CF02C6"/>
    <w:rsid w:val="00CF552D"/>
    <w:rsid w:val="00D00AAE"/>
    <w:rsid w:val="00D00D13"/>
    <w:rsid w:val="00D011B5"/>
    <w:rsid w:val="00D01BCC"/>
    <w:rsid w:val="00D023AB"/>
    <w:rsid w:val="00D04A3B"/>
    <w:rsid w:val="00D0694A"/>
    <w:rsid w:val="00D10D89"/>
    <w:rsid w:val="00D11030"/>
    <w:rsid w:val="00D11FB8"/>
    <w:rsid w:val="00D16193"/>
    <w:rsid w:val="00D17E3C"/>
    <w:rsid w:val="00D17EA6"/>
    <w:rsid w:val="00D212F7"/>
    <w:rsid w:val="00D213F6"/>
    <w:rsid w:val="00D2328B"/>
    <w:rsid w:val="00D249EA"/>
    <w:rsid w:val="00D251AF"/>
    <w:rsid w:val="00D27CFE"/>
    <w:rsid w:val="00D307B9"/>
    <w:rsid w:val="00D33A52"/>
    <w:rsid w:val="00D37998"/>
    <w:rsid w:val="00D42706"/>
    <w:rsid w:val="00D442BC"/>
    <w:rsid w:val="00D45815"/>
    <w:rsid w:val="00D46571"/>
    <w:rsid w:val="00D52347"/>
    <w:rsid w:val="00D523E9"/>
    <w:rsid w:val="00D55AB1"/>
    <w:rsid w:val="00D62D6B"/>
    <w:rsid w:val="00D6351F"/>
    <w:rsid w:val="00D63732"/>
    <w:rsid w:val="00D64A6B"/>
    <w:rsid w:val="00D67884"/>
    <w:rsid w:val="00D67BBD"/>
    <w:rsid w:val="00D72A4F"/>
    <w:rsid w:val="00D81CCD"/>
    <w:rsid w:val="00D86D9D"/>
    <w:rsid w:val="00D903BC"/>
    <w:rsid w:val="00D91457"/>
    <w:rsid w:val="00D938F9"/>
    <w:rsid w:val="00D94C2E"/>
    <w:rsid w:val="00D97059"/>
    <w:rsid w:val="00DA0177"/>
    <w:rsid w:val="00DA331C"/>
    <w:rsid w:val="00DA3BEA"/>
    <w:rsid w:val="00DA5521"/>
    <w:rsid w:val="00DA6A0C"/>
    <w:rsid w:val="00DA6D6C"/>
    <w:rsid w:val="00DB093B"/>
    <w:rsid w:val="00DB1B7F"/>
    <w:rsid w:val="00DB4155"/>
    <w:rsid w:val="00DB5675"/>
    <w:rsid w:val="00DC080D"/>
    <w:rsid w:val="00DC3318"/>
    <w:rsid w:val="00DC33C7"/>
    <w:rsid w:val="00DC38C5"/>
    <w:rsid w:val="00DC4026"/>
    <w:rsid w:val="00DC4BAE"/>
    <w:rsid w:val="00DD26DF"/>
    <w:rsid w:val="00DD26EC"/>
    <w:rsid w:val="00DD3EA3"/>
    <w:rsid w:val="00DD51D6"/>
    <w:rsid w:val="00DD60E9"/>
    <w:rsid w:val="00DD7C99"/>
    <w:rsid w:val="00DE08F9"/>
    <w:rsid w:val="00DE1C6B"/>
    <w:rsid w:val="00DE416F"/>
    <w:rsid w:val="00DE4F42"/>
    <w:rsid w:val="00DE5387"/>
    <w:rsid w:val="00DE574C"/>
    <w:rsid w:val="00DF337F"/>
    <w:rsid w:val="00E05BE9"/>
    <w:rsid w:val="00E15155"/>
    <w:rsid w:val="00E3033A"/>
    <w:rsid w:val="00E32F41"/>
    <w:rsid w:val="00E361AF"/>
    <w:rsid w:val="00E365F0"/>
    <w:rsid w:val="00E3785B"/>
    <w:rsid w:val="00E429D8"/>
    <w:rsid w:val="00E4649C"/>
    <w:rsid w:val="00E51A09"/>
    <w:rsid w:val="00E54D48"/>
    <w:rsid w:val="00E6148A"/>
    <w:rsid w:val="00E63C8B"/>
    <w:rsid w:val="00E70680"/>
    <w:rsid w:val="00E71020"/>
    <w:rsid w:val="00E7419A"/>
    <w:rsid w:val="00E75988"/>
    <w:rsid w:val="00E75CA3"/>
    <w:rsid w:val="00E760BA"/>
    <w:rsid w:val="00E76F1C"/>
    <w:rsid w:val="00E85BEA"/>
    <w:rsid w:val="00E86E63"/>
    <w:rsid w:val="00E903EA"/>
    <w:rsid w:val="00E90811"/>
    <w:rsid w:val="00E92E2E"/>
    <w:rsid w:val="00E94640"/>
    <w:rsid w:val="00EA1B7C"/>
    <w:rsid w:val="00EA3710"/>
    <w:rsid w:val="00EA45E6"/>
    <w:rsid w:val="00EA49F3"/>
    <w:rsid w:val="00EA5E78"/>
    <w:rsid w:val="00EA6275"/>
    <w:rsid w:val="00EB0F71"/>
    <w:rsid w:val="00EB5B6C"/>
    <w:rsid w:val="00EC0344"/>
    <w:rsid w:val="00EC1D9A"/>
    <w:rsid w:val="00EC2C6C"/>
    <w:rsid w:val="00EC72D4"/>
    <w:rsid w:val="00EC7F67"/>
    <w:rsid w:val="00ED25AC"/>
    <w:rsid w:val="00ED2B14"/>
    <w:rsid w:val="00ED4054"/>
    <w:rsid w:val="00ED57D8"/>
    <w:rsid w:val="00ED60E1"/>
    <w:rsid w:val="00ED71E3"/>
    <w:rsid w:val="00ED7E58"/>
    <w:rsid w:val="00EE0C0D"/>
    <w:rsid w:val="00EE1CEB"/>
    <w:rsid w:val="00EE32D2"/>
    <w:rsid w:val="00EE4310"/>
    <w:rsid w:val="00EE4C6B"/>
    <w:rsid w:val="00EE5CC1"/>
    <w:rsid w:val="00EE6841"/>
    <w:rsid w:val="00EF0ACE"/>
    <w:rsid w:val="00EF1B44"/>
    <w:rsid w:val="00EF29E9"/>
    <w:rsid w:val="00EF5004"/>
    <w:rsid w:val="00EF5319"/>
    <w:rsid w:val="00EF5890"/>
    <w:rsid w:val="00EF702E"/>
    <w:rsid w:val="00F038A6"/>
    <w:rsid w:val="00F03A0E"/>
    <w:rsid w:val="00F1016A"/>
    <w:rsid w:val="00F1259B"/>
    <w:rsid w:val="00F20FD6"/>
    <w:rsid w:val="00F2123D"/>
    <w:rsid w:val="00F2160A"/>
    <w:rsid w:val="00F23234"/>
    <w:rsid w:val="00F238DD"/>
    <w:rsid w:val="00F25E28"/>
    <w:rsid w:val="00F26BED"/>
    <w:rsid w:val="00F324B0"/>
    <w:rsid w:val="00F336EA"/>
    <w:rsid w:val="00F34141"/>
    <w:rsid w:val="00F415A6"/>
    <w:rsid w:val="00F42430"/>
    <w:rsid w:val="00F4532C"/>
    <w:rsid w:val="00F47338"/>
    <w:rsid w:val="00F52A87"/>
    <w:rsid w:val="00F538F1"/>
    <w:rsid w:val="00F546EA"/>
    <w:rsid w:val="00F5519E"/>
    <w:rsid w:val="00F57310"/>
    <w:rsid w:val="00F60392"/>
    <w:rsid w:val="00F62F5E"/>
    <w:rsid w:val="00F652CD"/>
    <w:rsid w:val="00F7016A"/>
    <w:rsid w:val="00F70E82"/>
    <w:rsid w:val="00F70EB7"/>
    <w:rsid w:val="00F70FB0"/>
    <w:rsid w:val="00F71D6D"/>
    <w:rsid w:val="00F75F5C"/>
    <w:rsid w:val="00F761E1"/>
    <w:rsid w:val="00F7754D"/>
    <w:rsid w:val="00F7764E"/>
    <w:rsid w:val="00F77F39"/>
    <w:rsid w:val="00F80017"/>
    <w:rsid w:val="00F802DF"/>
    <w:rsid w:val="00F82A24"/>
    <w:rsid w:val="00F8310C"/>
    <w:rsid w:val="00F832A7"/>
    <w:rsid w:val="00F87487"/>
    <w:rsid w:val="00F90DE1"/>
    <w:rsid w:val="00F91698"/>
    <w:rsid w:val="00FA0FEA"/>
    <w:rsid w:val="00FA145C"/>
    <w:rsid w:val="00FA2854"/>
    <w:rsid w:val="00FA3078"/>
    <w:rsid w:val="00FA5A34"/>
    <w:rsid w:val="00FB26BF"/>
    <w:rsid w:val="00FB2991"/>
    <w:rsid w:val="00FB4523"/>
    <w:rsid w:val="00FB544E"/>
    <w:rsid w:val="00FB5DFE"/>
    <w:rsid w:val="00FC077B"/>
    <w:rsid w:val="00FC124C"/>
    <w:rsid w:val="00FC2D19"/>
    <w:rsid w:val="00FC3FA9"/>
    <w:rsid w:val="00FC5775"/>
    <w:rsid w:val="00FC677C"/>
    <w:rsid w:val="00FD00B6"/>
    <w:rsid w:val="00FD0913"/>
    <w:rsid w:val="00FD3EF3"/>
    <w:rsid w:val="00FD4191"/>
    <w:rsid w:val="00FD5069"/>
    <w:rsid w:val="00FD52D5"/>
    <w:rsid w:val="00FD673E"/>
    <w:rsid w:val="00FE1EC1"/>
    <w:rsid w:val="00FE3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32C"/>
    <w:rPr>
      <w:sz w:val="28"/>
      <w:szCs w:val="28"/>
    </w:rPr>
  </w:style>
  <w:style w:type="paragraph" w:styleId="Heading1">
    <w:name w:val="heading 1"/>
    <w:basedOn w:val="Normal"/>
    <w:next w:val="Normal"/>
    <w:qFormat/>
    <w:rsid w:val="00C61B5A"/>
    <w:pPr>
      <w:keepNext/>
      <w:outlineLvl w:val="0"/>
    </w:pPr>
    <w:rPr>
      <w:b/>
      <w:bCs/>
      <w:szCs w:val="24"/>
    </w:rPr>
  </w:style>
  <w:style w:type="paragraph" w:styleId="Heading4">
    <w:name w:val="heading 4"/>
    <w:basedOn w:val="Normal"/>
    <w:next w:val="Normal"/>
    <w:qFormat/>
    <w:rsid w:val="00C61B5A"/>
    <w:pPr>
      <w:keepNext/>
      <w:outlineLvl w:val="3"/>
    </w:pPr>
    <w:rPr>
      <w:i/>
      <w:iCs/>
      <w:szCs w:val="24"/>
    </w:rPr>
  </w:style>
  <w:style w:type="paragraph" w:styleId="Heading5">
    <w:name w:val="heading 5"/>
    <w:basedOn w:val="Normal"/>
    <w:next w:val="Normal"/>
    <w:qFormat/>
    <w:rsid w:val="00C61B5A"/>
    <w:pPr>
      <w:keepNext/>
      <w:jc w:val="center"/>
      <w:outlineLvl w:val="4"/>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61B5A"/>
    <w:rPr>
      <w:b/>
      <w:bCs/>
      <w:sz w:val="26"/>
      <w:szCs w:val="24"/>
    </w:rPr>
  </w:style>
  <w:style w:type="table" w:styleId="TableGrid">
    <w:name w:val="Table Grid"/>
    <w:basedOn w:val="TableNormal"/>
    <w:rsid w:val="00C61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4066C"/>
    <w:rPr>
      <w:rFonts w:ascii="Tahoma" w:hAnsi="Tahoma" w:cs="Tahoma"/>
      <w:sz w:val="16"/>
      <w:szCs w:val="16"/>
    </w:rPr>
  </w:style>
  <w:style w:type="paragraph" w:styleId="ListParagraph">
    <w:name w:val="List Paragraph"/>
    <w:basedOn w:val="Normal"/>
    <w:uiPriority w:val="34"/>
    <w:qFormat/>
    <w:rsid w:val="001F2F63"/>
    <w:pPr>
      <w:ind w:left="720"/>
      <w:contextualSpacing/>
    </w:pPr>
  </w:style>
  <w:style w:type="paragraph" w:styleId="FootnoteText">
    <w:name w:val="footnote text"/>
    <w:basedOn w:val="Normal"/>
    <w:link w:val="FootnoteTextChar"/>
    <w:unhideWhenUsed/>
    <w:rsid w:val="00424A60"/>
    <w:rPr>
      <w:rFonts w:ascii=".VnTime" w:hAnsi=".VnTime"/>
      <w:sz w:val="20"/>
      <w:szCs w:val="20"/>
    </w:rPr>
  </w:style>
  <w:style w:type="character" w:customStyle="1" w:styleId="FootnoteTextChar">
    <w:name w:val="Footnote Text Char"/>
    <w:basedOn w:val="DefaultParagraphFont"/>
    <w:link w:val="FootnoteText"/>
    <w:rsid w:val="00424A60"/>
    <w:rPr>
      <w:rFonts w:ascii=".VnTime" w:hAnsi=".VnTime"/>
    </w:rPr>
  </w:style>
  <w:style w:type="character" w:styleId="FootnoteReference">
    <w:name w:val="footnote reference"/>
    <w:basedOn w:val="DefaultParagraphFont"/>
    <w:unhideWhenUsed/>
    <w:rsid w:val="00424A60"/>
    <w:rPr>
      <w:vertAlign w:val="superscript"/>
    </w:rPr>
  </w:style>
  <w:style w:type="paragraph" w:styleId="Header">
    <w:name w:val="header"/>
    <w:basedOn w:val="Normal"/>
    <w:link w:val="HeaderChar"/>
    <w:uiPriority w:val="99"/>
    <w:rsid w:val="00DA6D6C"/>
    <w:pPr>
      <w:tabs>
        <w:tab w:val="center" w:pos="4680"/>
        <w:tab w:val="right" w:pos="9360"/>
      </w:tabs>
    </w:pPr>
  </w:style>
  <w:style w:type="character" w:customStyle="1" w:styleId="HeaderChar">
    <w:name w:val="Header Char"/>
    <w:basedOn w:val="DefaultParagraphFont"/>
    <w:link w:val="Header"/>
    <w:uiPriority w:val="99"/>
    <w:rsid w:val="00DA6D6C"/>
    <w:rPr>
      <w:sz w:val="28"/>
      <w:szCs w:val="28"/>
    </w:rPr>
  </w:style>
  <w:style w:type="paragraph" w:styleId="Footer">
    <w:name w:val="footer"/>
    <w:basedOn w:val="Normal"/>
    <w:link w:val="FooterChar"/>
    <w:rsid w:val="00DA6D6C"/>
    <w:pPr>
      <w:tabs>
        <w:tab w:val="center" w:pos="4680"/>
        <w:tab w:val="right" w:pos="9360"/>
      </w:tabs>
    </w:pPr>
  </w:style>
  <w:style w:type="character" w:customStyle="1" w:styleId="FooterChar">
    <w:name w:val="Footer Char"/>
    <w:basedOn w:val="DefaultParagraphFont"/>
    <w:link w:val="Footer"/>
    <w:rsid w:val="00DA6D6C"/>
    <w:rPr>
      <w:sz w:val="28"/>
      <w:szCs w:val="28"/>
    </w:rPr>
  </w:style>
  <w:style w:type="paragraph" w:customStyle="1" w:styleId="Normal1">
    <w:name w:val="Normal1"/>
    <w:basedOn w:val="Normal"/>
    <w:next w:val="Normal"/>
    <w:autoRedefine/>
    <w:rsid w:val="00886C53"/>
    <w:pPr>
      <w:spacing w:after="160" w:line="240" w:lineRule="exact"/>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32C"/>
    <w:rPr>
      <w:sz w:val="28"/>
      <w:szCs w:val="28"/>
    </w:rPr>
  </w:style>
  <w:style w:type="paragraph" w:styleId="Heading1">
    <w:name w:val="heading 1"/>
    <w:basedOn w:val="Normal"/>
    <w:next w:val="Normal"/>
    <w:qFormat/>
    <w:rsid w:val="00C61B5A"/>
    <w:pPr>
      <w:keepNext/>
      <w:outlineLvl w:val="0"/>
    </w:pPr>
    <w:rPr>
      <w:b/>
      <w:bCs/>
      <w:szCs w:val="24"/>
    </w:rPr>
  </w:style>
  <w:style w:type="paragraph" w:styleId="Heading4">
    <w:name w:val="heading 4"/>
    <w:basedOn w:val="Normal"/>
    <w:next w:val="Normal"/>
    <w:qFormat/>
    <w:rsid w:val="00C61B5A"/>
    <w:pPr>
      <w:keepNext/>
      <w:outlineLvl w:val="3"/>
    </w:pPr>
    <w:rPr>
      <w:i/>
      <w:iCs/>
      <w:szCs w:val="24"/>
    </w:rPr>
  </w:style>
  <w:style w:type="paragraph" w:styleId="Heading5">
    <w:name w:val="heading 5"/>
    <w:basedOn w:val="Normal"/>
    <w:next w:val="Normal"/>
    <w:qFormat/>
    <w:rsid w:val="00C61B5A"/>
    <w:pPr>
      <w:keepNext/>
      <w:jc w:val="center"/>
      <w:outlineLvl w:val="4"/>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61B5A"/>
    <w:rPr>
      <w:b/>
      <w:bCs/>
      <w:sz w:val="26"/>
      <w:szCs w:val="24"/>
    </w:rPr>
  </w:style>
  <w:style w:type="table" w:styleId="TableGrid">
    <w:name w:val="Table Grid"/>
    <w:basedOn w:val="TableNormal"/>
    <w:rsid w:val="00C61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4066C"/>
    <w:rPr>
      <w:rFonts w:ascii="Tahoma" w:hAnsi="Tahoma" w:cs="Tahoma"/>
      <w:sz w:val="16"/>
      <w:szCs w:val="16"/>
    </w:rPr>
  </w:style>
  <w:style w:type="paragraph" w:styleId="ListParagraph">
    <w:name w:val="List Paragraph"/>
    <w:basedOn w:val="Normal"/>
    <w:uiPriority w:val="34"/>
    <w:qFormat/>
    <w:rsid w:val="001F2F63"/>
    <w:pPr>
      <w:ind w:left="720"/>
      <w:contextualSpacing/>
    </w:pPr>
  </w:style>
  <w:style w:type="paragraph" w:styleId="FootnoteText">
    <w:name w:val="footnote text"/>
    <w:basedOn w:val="Normal"/>
    <w:link w:val="FootnoteTextChar"/>
    <w:unhideWhenUsed/>
    <w:rsid w:val="00424A60"/>
    <w:rPr>
      <w:rFonts w:ascii=".VnTime" w:hAnsi=".VnTime"/>
      <w:sz w:val="20"/>
      <w:szCs w:val="20"/>
    </w:rPr>
  </w:style>
  <w:style w:type="character" w:customStyle="1" w:styleId="FootnoteTextChar">
    <w:name w:val="Footnote Text Char"/>
    <w:basedOn w:val="DefaultParagraphFont"/>
    <w:link w:val="FootnoteText"/>
    <w:rsid w:val="00424A60"/>
    <w:rPr>
      <w:rFonts w:ascii=".VnTime" w:hAnsi=".VnTime"/>
    </w:rPr>
  </w:style>
  <w:style w:type="character" w:styleId="FootnoteReference">
    <w:name w:val="footnote reference"/>
    <w:basedOn w:val="DefaultParagraphFont"/>
    <w:unhideWhenUsed/>
    <w:rsid w:val="00424A60"/>
    <w:rPr>
      <w:vertAlign w:val="superscript"/>
    </w:rPr>
  </w:style>
  <w:style w:type="paragraph" w:styleId="Header">
    <w:name w:val="header"/>
    <w:basedOn w:val="Normal"/>
    <w:link w:val="HeaderChar"/>
    <w:uiPriority w:val="99"/>
    <w:rsid w:val="00DA6D6C"/>
    <w:pPr>
      <w:tabs>
        <w:tab w:val="center" w:pos="4680"/>
        <w:tab w:val="right" w:pos="9360"/>
      </w:tabs>
    </w:pPr>
  </w:style>
  <w:style w:type="character" w:customStyle="1" w:styleId="HeaderChar">
    <w:name w:val="Header Char"/>
    <w:basedOn w:val="DefaultParagraphFont"/>
    <w:link w:val="Header"/>
    <w:uiPriority w:val="99"/>
    <w:rsid w:val="00DA6D6C"/>
    <w:rPr>
      <w:sz w:val="28"/>
      <w:szCs w:val="28"/>
    </w:rPr>
  </w:style>
  <w:style w:type="paragraph" w:styleId="Footer">
    <w:name w:val="footer"/>
    <w:basedOn w:val="Normal"/>
    <w:link w:val="FooterChar"/>
    <w:rsid w:val="00DA6D6C"/>
    <w:pPr>
      <w:tabs>
        <w:tab w:val="center" w:pos="4680"/>
        <w:tab w:val="right" w:pos="9360"/>
      </w:tabs>
    </w:pPr>
  </w:style>
  <w:style w:type="character" w:customStyle="1" w:styleId="FooterChar">
    <w:name w:val="Footer Char"/>
    <w:basedOn w:val="DefaultParagraphFont"/>
    <w:link w:val="Footer"/>
    <w:rsid w:val="00DA6D6C"/>
    <w:rPr>
      <w:sz w:val="28"/>
      <w:szCs w:val="28"/>
    </w:rPr>
  </w:style>
  <w:style w:type="paragraph" w:customStyle="1" w:styleId="Normal1">
    <w:name w:val="Normal1"/>
    <w:basedOn w:val="Normal"/>
    <w:next w:val="Normal"/>
    <w:autoRedefine/>
    <w:rsid w:val="00886C53"/>
    <w:pPr>
      <w:spacing w:after="160" w:line="240" w:lineRule="exact"/>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336169">
      <w:bodyDiv w:val="1"/>
      <w:marLeft w:val="0"/>
      <w:marRight w:val="0"/>
      <w:marTop w:val="0"/>
      <w:marBottom w:val="0"/>
      <w:divBdr>
        <w:top w:val="none" w:sz="0" w:space="0" w:color="auto"/>
        <w:left w:val="none" w:sz="0" w:space="0" w:color="auto"/>
        <w:bottom w:val="none" w:sz="0" w:space="0" w:color="auto"/>
        <w:right w:val="none" w:sz="0" w:space="0" w:color="auto"/>
      </w:divBdr>
    </w:div>
    <w:div w:id="644549334">
      <w:bodyDiv w:val="1"/>
      <w:marLeft w:val="0"/>
      <w:marRight w:val="0"/>
      <w:marTop w:val="0"/>
      <w:marBottom w:val="0"/>
      <w:divBdr>
        <w:top w:val="none" w:sz="0" w:space="0" w:color="auto"/>
        <w:left w:val="none" w:sz="0" w:space="0" w:color="auto"/>
        <w:bottom w:val="none" w:sz="0" w:space="0" w:color="auto"/>
        <w:right w:val="none" w:sz="0" w:space="0" w:color="auto"/>
      </w:divBdr>
    </w:div>
    <w:div w:id="941114027">
      <w:bodyDiv w:val="1"/>
      <w:marLeft w:val="0"/>
      <w:marRight w:val="0"/>
      <w:marTop w:val="0"/>
      <w:marBottom w:val="0"/>
      <w:divBdr>
        <w:top w:val="none" w:sz="0" w:space="0" w:color="auto"/>
        <w:left w:val="none" w:sz="0" w:space="0" w:color="auto"/>
        <w:bottom w:val="none" w:sz="0" w:space="0" w:color="auto"/>
        <w:right w:val="none" w:sz="0" w:space="0" w:color="auto"/>
      </w:divBdr>
    </w:div>
    <w:div w:id="951941492">
      <w:bodyDiv w:val="1"/>
      <w:marLeft w:val="0"/>
      <w:marRight w:val="0"/>
      <w:marTop w:val="0"/>
      <w:marBottom w:val="0"/>
      <w:divBdr>
        <w:top w:val="none" w:sz="0" w:space="0" w:color="auto"/>
        <w:left w:val="none" w:sz="0" w:space="0" w:color="auto"/>
        <w:bottom w:val="none" w:sz="0" w:space="0" w:color="auto"/>
        <w:right w:val="none" w:sz="0" w:space="0" w:color="auto"/>
      </w:divBdr>
    </w:div>
    <w:div w:id="1704401541">
      <w:bodyDiv w:val="1"/>
      <w:marLeft w:val="0"/>
      <w:marRight w:val="0"/>
      <w:marTop w:val="0"/>
      <w:marBottom w:val="0"/>
      <w:divBdr>
        <w:top w:val="none" w:sz="0" w:space="0" w:color="auto"/>
        <w:left w:val="none" w:sz="0" w:space="0" w:color="auto"/>
        <w:bottom w:val="none" w:sz="0" w:space="0" w:color="auto"/>
        <w:right w:val="none" w:sz="0" w:space="0" w:color="auto"/>
      </w:divBdr>
    </w:div>
    <w:div w:id="177493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3D5C1-DC99-4297-A5F8-A4F387F65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UỶ BAN NHÂN DÂN</vt:lpstr>
    </vt:vector>
  </TitlesOfParts>
  <Company/>
  <LinksUpToDate>false</LinksUpToDate>
  <CharactersWithSpaces>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h</dc:creator>
  <cp:lastModifiedBy>Admin</cp:lastModifiedBy>
  <cp:revision>59</cp:revision>
  <cp:lastPrinted>2023-06-12T03:12:00Z</cp:lastPrinted>
  <dcterms:created xsi:type="dcterms:W3CDTF">2023-06-14T16:14:00Z</dcterms:created>
  <dcterms:modified xsi:type="dcterms:W3CDTF">2023-09-21T02:17:00Z</dcterms:modified>
</cp:coreProperties>
</file>