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tblLayout w:type="fixed"/>
        <w:tblLook w:val="0000" w:firstRow="0" w:lastRow="0" w:firstColumn="0" w:lastColumn="0" w:noHBand="0" w:noVBand="0"/>
      </w:tblPr>
      <w:tblGrid>
        <w:gridCol w:w="3860"/>
        <w:gridCol w:w="5653"/>
      </w:tblGrid>
      <w:tr w:rsidR="006B5545" w:rsidRPr="00951F9C">
        <w:trPr>
          <w:trHeight w:val="1522"/>
        </w:trPr>
        <w:tc>
          <w:tcPr>
            <w:tcW w:w="3860" w:type="dxa"/>
          </w:tcPr>
          <w:p w:rsidR="006B5545" w:rsidRPr="00951F9C" w:rsidRDefault="006B5545" w:rsidP="00107692">
            <w:pPr>
              <w:jc w:val="center"/>
              <w:rPr>
                <w:b/>
                <w:sz w:val="26"/>
              </w:rPr>
            </w:pPr>
            <w:bookmarkStart w:id="0" w:name="_GoBack"/>
            <w:bookmarkEnd w:id="0"/>
            <w:r w:rsidRPr="00951F9C">
              <w:rPr>
                <w:b/>
                <w:sz w:val="26"/>
              </w:rPr>
              <w:t xml:space="preserve">UỶ BAN NHÂN DÂN </w:t>
            </w:r>
          </w:p>
          <w:p w:rsidR="006B5545" w:rsidRPr="00951F9C" w:rsidRDefault="006B5545" w:rsidP="00107692">
            <w:pPr>
              <w:jc w:val="center"/>
              <w:rPr>
                <w:b/>
                <w:sz w:val="26"/>
              </w:rPr>
            </w:pPr>
            <w:r w:rsidRPr="00951F9C">
              <w:rPr>
                <w:b/>
                <w:sz w:val="26"/>
              </w:rPr>
              <w:t>TỈNH HÀ TĨNH</w:t>
            </w:r>
          </w:p>
          <w:p w:rsidR="006B5545" w:rsidRPr="00951F9C" w:rsidRDefault="006B5545" w:rsidP="00107692">
            <w:pPr>
              <w:jc w:val="center"/>
              <w:rPr>
                <w:sz w:val="26"/>
              </w:rPr>
            </w:pPr>
            <w:r w:rsidRPr="00951F9C">
              <w:rPr>
                <w:sz w:val="26"/>
              </w:rPr>
              <w:tab/>
            </w:r>
            <w:r w:rsidRPr="00951F9C">
              <w:rPr>
                <w:sz w:val="26"/>
              </w:rPr>
              <w:tab/>
            </w:r>
            <w:r w:rsidR="004B4CBE">
              <w:rPr>
                <w:noProof/>
              </w:rPr>
              <mc:AlternateContent>
                <mc:Choice Requires="wps">
                  <w:drawing>
                    <wp:anchor distT="4294967293" distB="4294967293" distL="114300" distR="114300" simplePos="0" relativeHeight="251658752" behindDoc="0" locked="0" layoutInCell="1" allowOverlap="1" wp14:anchorId="5E903DF7" wp14:editId="5EA61A20">
                      <wp:simplePos x="0" y="0"/>
                      <wp:positionH relativeFrom="column">
                        <wp:posOffset>817880</wp:posOffset>
                      </wp:positionH>
                      <wp:positionV relativeFrom="paragraph">
                        <wp:posOffset>50164</wp:posOffset>
                      </wp:positionV>
                      <wp:extent cx="622300" cy="0"/>
                      <wp:effectExtent l="0" t="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4pt,3.95pt" to="113.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ZT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"/>
                  </w:pict>
                </mc:Fallback>
              </mc:AlternateContent>
            </w:r>
          </w:p>
          <w:p w:rsidR="006B5545" w:rsidRPr="00951F9C" w:rsidRDefault="006B5545" w:rsidP="00D32EF0">
            <w:pPr>
              <w:tabs>
                <w:tab w:val="left" w:pos="435"/>
                <w:tab w:val="center" w:pos="1822"/>
              </w:tabs>
              <w:jc w:val="center"/>
              <w:rPr>
                <w:sz w:val="26"/>
                <w:szCs w:val="26"/>
              </w:rPr>
            </w:pPr>
            <w:r w:rsidRPr="00951F9C">
              <w:rPr>
                <w:sz w:val="28"/>
                <w:szCs w:val="26"/>
              </w:rPr>
              <w:t>Số</w:t>
            </w:r>
            <w:r w:rsidR="00CE4E77" w:rsidRPr="00951F9C">
              <w:rPr>
                <w:sz w:val="28"/>
                <w:szCs w:val="26"/>
              </w:rPr>
              <w:t xml:space="preserve">:  </w:t>
            </w:r>
            <w:r w:rsidR="00CE4E77">
              <w:rPr>
                <w:sz w:val="28"/>
                <w:szCs w:val="26"/>
              </w:rPr>
              <w:t>413</w:t>
            </w:r>
            <w:r w:rsidRPr="00951F9C">
              <w:rPr>
                <w:sz w:val="28"/>
                <w:szCs w:val="26"/>
              </w:rPr>
              <w:t>/BC-UBND</w:t>
            </w:r>
          </w:p>
        </w:tc>
        <w:tc>
          <w:tcPr>
            <w:tcW w:w="5653" w:type="dxa"/>
          </w:tcPr>
          <w:p w:rsidR="006B5545" w:rsidRPr="00951F9C" w:rsidRDefault="006B5545" w:rsidP="00F85855">
            <w:pPr>
              <w:pStyle w:val="Heading3"/>
              <w:jc w:val="center"/>
              <w:rPr>
                <w:rFonts w:ascii="Times New Roman" w:hAnsi="Times New Roman"/>
                <w:sz w:val="26"/>
                <w:szCs w:val="28"/>
              </w:rPr>
            </w:pPr>
            <w:r w:rsidRPr="00951F9C">
              <w:rPr>
                <w:rFonts w:ascii="Times New Roman" w:hAnsi="Times New Roman"/>
                <w:sz w:val="26"/>
                <w:szCs w:val="28"/>
              </w:rPr>
              <w:t>CỘNG HOÀ XÃ HỘI CHỦ NGHĨA VIỆT NAM</w:t>
            </w:r>
          </w:p>
          <w:p w:rsidR="006B5545" w:rsidRPr="00951F9C" w:rsidRDefault="006B5545" w:rsidP="00CD2196">
            <w:pPr>
              <w:pStyle w:val="Heading3"/>
              <w:jc w:val="center"/>
              <w:rPr>
                <w:rFonts w:ascii="Times New Roman" w:hAnsi="Times New Roman"/>
                <w:szCs w:val="28"/>
              </w:rPr>
            </w:pPr>
            <w:r w:rsidRPr="00951F9C">
              <w:rPr>
                <w:rFonts w:ascii="Times New Roman" w:hAnsi="Times New Roman"/>
                <w:szCs w:val="28"/>
              </w:rPr>
              <w:t>Độc lập - Tự do - Hạnh phúc</w:t>
            </w:r>
          </w:p>
          <w:p w:rsidR="006B5545" w:rsidRPr="00951F9C" w:rsidRDefault="004B4CBE" w:rsidP="00CD2196">
            <w:pPr>
              <w:pStyle w:val="Footer"/>
              <w:tabs>
                <w:tab w:val="clear" w:pos="4320"/>
                <w:tab w:val="clear" w:pos="8640"/>
              </w:tabs>
            </w:pPr>
            <w:r>
              <w:rPr>
                <w:noProof/>
              </w:rPr>
              <mc:AlternateContent>
                <mc:Choice Requires="wps">
                  <w:drawing>
                    <wp:anchor distT="4294967293" distB="4294967293" distL="114300" distR="114300" simplePos="0" relativeHeight="251657728" behindDoc="0" locked="0" layoutInCell="1" allowOverlap="1" wp14:anchorId="512E1B44" wp14:editId="70D8E959">
                      <wp:simplePos x="0" y="0"/>
                      <wp:positionH relativeFrom="column">
                        <wp:posOffset>666750</wp:posOffset>
                      </wp:positionH>
                      <wp:positionV relativeFrom="paragraph">
                        <wp:posOffset>38734</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3.05pt" to="2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"/>
                  </w:pict>
                </mc:Fallback>
              </mc:AlternateContent>
            </w:r>
          </w:p>
          <w:p w:rsidR="006B5545" w:rsidRPr="00951F9C" w:rsidRDefault="006B5545" w:rsidP="00856EA4">
            <w:pPr>
              <w:jc w:val="center"/>
              <w:rPr>
                <w:i/>
                <w:sz w:val="28"/>
                <w:szCs w:val="28"/>
              </w:rPr>
            </w:pPr>
            <w:r w:rsidRPr="00951F9C">
              <w:rPr>
                <w:i/>
                <w:sz w:val="28"/>
                <w:szCs w:val="28"/>
              </w:rPr>
              <w:t xml:space="preserve">      Hà Tĩnh, ngày </w:t>
            </w:r>
            <w:r w:rsidR="00856EA4">
              <w:rPr>
                <w:i/>
                <w:sz w:val="28"/>
                <w:szCs w:val="28"/>
              </w:rPr>
              <w:t>07</w:t>
            </w:r>
            <w:r w:rsidRPr="00951F9C">
              <w:rPr>
                <w:i/>
                <w:sz w:val="28"/>
                <w:szCs w:val="28"/>
              </w:rPr>
              <w:t xml:space="preserve"> tháng </w:t>
            </w:r>
            <w:r w:rsidR="00676329" w:rsidRPr="00951F9C">
              <w:rPr>
                <w:i/>
                <w:sz w:val="28"/>
                <w:szCs w:val="28"/>
              </w:rPr>
              <w:t>12</w:t>
            </w:r>
            <w:r w:rsidRPr="00951F9C">
              <w:rPr>
                <w:i/>
                <w:sz w:val="28"/>
                <w:szCs w:val="28"/>
              </w:rPr>
              <w:t xml:space="preserve"> năm 201</w:t>
            </w:r>
            <w:r w:rsidR="00A621E3" w:rsidRPr="00951F9C">
              <w:rPr>
                <w:i/>
                <w:sz w:val="28"/>
                <w:szCs w:val="28"/>
              </w:rPr>
              <w:t>8</w:t>
            </w:r>
          </w:p>
        </w:tc>
      </w:tr>
    </w:tbl>
    <w:p w:rsidR="006B5545" w:rsidRPr="00951F9C" w:rsidRDefault="006B5545" w:rsidP="00CD2196">
      <w:pPr>
        <w:jc w:val="center"/>
        <w:rPr>
          <w:b/>
          <w:sz w:val="10"/>
          <w:szCs w:val="26"/>
        </w:rPr>
      </w:pPr>
    </w:p>
    <w:p w:rsidR="006F2A26" w:rsidRPr="00951F9C" w:rsidRDefault="006F2A26" w:rsidP="00EA21F9">
      <w:pPr>
        <w:jc w:val="center"/>
        <w:rPr>
          <w:b/>
          <w:sz w:val="28"/>
          <w:szCs w:val="28"/>
        </w:rPr>
      </w:pPr>
    </w:p>
    <w:p w:rsidR="006B5545" w:rsidRPr="00951F9C" w:rsidRDefault="006B5545" w:rsidP="00EA21F9">
      <w:pPr>
        <w:jc w:val="center"/>
        <w:rPr>
          <w:b/>
          <w:sz w:val="28"/>
          <w:szCs w:val="28"/>
        </w:rPr>
      </w:pPr>
      <w:r w:rsidRPr="00951F9C">
        <w:rPr>
          <w:b/>
          <w:sz w:val="28"/>
          <w:szCs w:val="28"/>
        </w:rPr>
        <w:t>BÁO CÁO</w:t>
      </w:r>
    </w:p>
    <w:p w:rsidR="00DE40F4" w:rsidRPr="00951F9C" w:rsidRDefault="006B5545" w:rsidP="00CD2196">
      <w:pPr>
        <w:jc w:val="center"/>
        <w:rPr>
          <w:b/>
          <w:sz w:val="28"/>
          <w:szCs w:val="28"/>
        </w:rPr>
      </w:pPr>
      <w:r w:rsidRPr="00951F9C">
        <w:rPr>
          <w:b/>
          <w:sz w:val="28"/>
          <w:szCs w:val="28"/>
        </w:rPr>
        <w:t xml:space="preserve">Tình hình thực hiện kế hoạch đầu tư </w:t>
      </w:r>
      <w:r w:rsidR="002A7417" w:rsidRPr="00951F9C">
        <w:rPr>
          <w:b/>
          <w:sz w:val="28"/>
          <w:szCs w:val="28"/>
        </w:rPr>
        <w:t>công</w:t>
      </w:r>
      <w:r w:rsidR="00466252" w:rsidRPr="00951F9C">
        <w:rPr>
          <w:b/>
          <w:sz w:val="28"/>
          <w:szCs w:val="28"/>
        </w:rPr>
        <w:t xml:space="preserve"> </w:t>
      </w:r>
      <w:r w:rsidRPr="00951F9C">
        <w:rPr>
          <w:b/>
          <w:sz w:val="28"/>
          <w:szCs w:val="28"/>
        </w:rPr>
        <w:t>năm 201</w:t>
      </w:r>
      <w:r w:rsidR="006F2A26" w:rsidRPr="00951F9C">
        <w:rPr>
          <w:b/>
          <w:sz w:val="28"/>
          <w:szCs w:val="28"/>
        </w:rPr>
        <w:t>8</w:t>
      </w:r>
      <w:r w:rsidRPr="00951F9C">
        <w:rPr>
          <w:b/>
          <w:sz w:val="28"/>
          <w:szCs w:val="28"/>
        </w:rPr>
        <w:t>;</w:t>
      </w:r>
    </w:p>
    <w:p w:rsidR="006B5545" w:rsidRPr="00951F9C" w:rsidRDefault="00F531AB" w:rsidP="00CD2196">
      <w:pPr>
        <w:jc w:val="center"/>
        <w:rPr>
          <w:b/>
          <w:sz w:val="28"/>
          <w:szCs w:val="28"/>
        </w:rPr>
      </w:pPr>
      <w:r w:rsidRPr="00951F9C">
        <w:rPr>
          <w:b/>
          <w:sz w:val="28"/>
          <w:szCs w:val="28"/>
        </w:rPr>
        <w:t xml:space="preserve">nhiệm vụ, giải pháp kế hoạch năm </w:t>
      </w:r>
      <w:r w:rsidR="006B5545" w:rsidRPr="00951F9C">
        <w:rPr>
          <w:b/>
          <w:sz w:val="28"/>
          <w:szCs w:val="28"/>
        </w:rPr>
        <w:t>201</w:t>
      </w:r>
      <w:r w:rsidR="006F2A26" w:rsidRPr="00951F9C">
        <w:rPr>
          <w:b/>
          <w:sz w:val="28"/>
          <w:szCs w:val="28"/>
        </w:rPr>
        <w:t>9</w:t>
      </w:r>
    </w:p>
    <w:p w:rsidR="006B768F" w:rsidRPr="00951F9C" w:rsidRDefault="00DF4D53" w:rsidP="006B768F">
      <w:pPr>
        <w:jc w:val="center"/>
        <w:rPr>
          <w:i/>
          <w:sz w:val="28"/>
          <w:szCs w:val="28"/>
        </w:rPr>
      </w:pPr>
      <w:r w:rsidRPr="00951F9C">
        <w:rPr>
          <w:i/>
          <w:sz w:val="28"/>
          <w:szCs w:val="28"/>
        </w:rPr>
        <w:t>(</w:t>
      </w:r>
      <w:r w:rsidR="006B768F" w:rsidRPr="00951F9C">
        <w:rPr>
          <w:i/>
          <w:sz w:val="28"/>
          <w:szCs w:val="28"/>
        </w:rPr>
        <w:t>Báo cáo của UBND tỉnh tại</w:t>
      </w:r>
      <w:r w:rsidR="00466252" w:rsidRPr="00951F9C">
        <w:rPr>
          <w:i/>
          <w:sz w:val="28"/>
          <w:szCs w:val="28"/>
        </w:rPr>
        <w:t xml:space="preserve"> </w:t>
      </w:r>
      <w:r w:rsidR="006B768F" w:rsidRPr="00951F9C">
        <w:rPr>
          <w:i/>
          <w:sz w:val="28"/>
          <w:szCs w:val="28"/>
        </w:rPr>
        <w:t>Kỳ họp thứ 8, HĐND tỉnh khóa XVII)</w:t>
      </w:r>
    </w:p>
    <w:p w:rsidR="006B5545" w:rsidRPr="00951F9C" w:rsidRDefault="004B4CBE">
      <w:pPr>
        <w:ind w:firstLine="709"/>
        <w:jc w:val="both"/>
        <w:rPr>
          <w:sz w:val="22"/>
          <w:szCs w:val="28"/>
        </w:rPr>
      </w:pPr>
      <w:r>
        <w:rPr>
          <w:noProof/>
          <w:sz w:val="4"/>
        </w:rPr>
        <mc:AlternateContent>
          <mc:Choice Requires="wps">
            <w:drawing>
              <wp:anchor distT="4294967293" distB="4294967293" distL="114300" distR="114300" simplePos="0" relativeHeight="251656704" behindDoc="0" locked="0" layoutInCell="1" allowOverlap="1" wp14:anchorId="4C7CFFE1" wp14:editId="72714103">
                <wp:simplePos x="0" y="0"/>
                <wp:positionH relativeFrom="column">
                  <wp:posOffset>2320925</wp:posOffset>
                </wp:positionH>
                <wp:positionV relativeFrom="paragraph">
                  <wp:posOffset>40639</wp:posOffset>
                </wp:positionV>
                <wp:extent cx="1066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75pt,3.2pt" to="26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9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"/>
            </w:pict>
          </mc:Fallback>
        </mc:AlternateContent>
      </w:r>
    </w:p>
    <w:p w:rsidR="004804E7" w:rsidRPr="00951F9C" w:rsidRDefault="004804E7" w:rsidP="00B55320">
      <w:pPr>
        <w:spacing w:before="60"/>
        <w:jc w:val="center"/>
        <w:rPr>
          <w:b/>
          <w:szCs w:val="28"/>
        </w:rPr>
      </w:pPr>
    </w:p>
    <w:p w:rsidR="006B5545" w:rsidRPr="00951F9C" w:rsidRDefault="006B5545" w:rsidP="00B55320">
      <w:pPr>
        <w:spacing w:before="60"/>
        <w:jc w:val="center"/>
        <w:rPr>
          <w:b/>
          <w:sz w:val="28"/>
          <w:szCs w:val="28"/>
        </w:rPr>
      </w:pPr>
      <w:r w:rsidRPr="00951F9C">
        <w:rPr>
          <w:b/>
          <w:sz w:val="28"/>
          <w:szCs w:val="28"/>
        </w:rPr>
        <w:t>Phần thứ nhất:</w:t>
      </w:r>
    </w:p>
    <w:p w:rsidR="006B5545" w:rsidRPr="00951F9C" w:rsidRDefault="006B5545" w:rsidP="00B55320">
      <w:pPr>
        <w:jc w:val="center"/>
        <w:rPr>
          <w:b/>
          <w:sz w:val="28"/>
          <w:szCs w:val="28"/>
        </w:rPr>
      </w:pPr>
      <w:r w:rsidRPr="00951F9C">
        <w:rPr>
          <w:b/>
          <w:sz w:val="28"/>
          <w:szCs w:val="28"/>
        </w:rPr>
        <w:t xml:space="preserve">Tình hình </w:t>
      </w:r>
      <w:r w:rsidR="006F2A26" w:rsidRPr="00951F9C">
        <w:rPr>
          <w:b/>
          <w:sz w:val="28"/>
          <w:szCs w:val="28"/>
        </w:rPr>
        <w:t xml:space="preserve">và kết quả </w:t>
      </w:r>
      <w:r w:rsidRPr="00951F9C">
        <w:rPr>
          <w:b/>
          <w:sz w:val="28"/>
          <w:szCs w:val="28"/>
        </w:rPr>
        <w:t xml:space="preserve">thực hiện kế hoạch đầu tư </w:t>
      </w:r>
      <w:r w:rsidR="006F2A26" w:rsidRPr="00951F9C">
        <w:rPr>
          <w:b/>
          <w:sz w:val="28"/>
          <w:szCs w:val="28"/>
        </w:rPr>
        <w:t>năm 2018</w:t>
      </w:r>
    </w:p>
    <w:p w:rsidR="006B5545" w:rsidRPr="00951F9C" w:rsidRDefault="006B5545" w:rsidP="00B55320">
      <w:pPr>
        <w:spacing w:before="60"/>
        <w:ind w:firstLine="720"/>
        <w:jc w:val="center"/>
        <w:rPr>
          <w:b/>
          <w:sz w:val="14"/>
          <w:szCs w:val="28"/>
        </w:rPr>
      </w:pPr>
    </w:p>
    <w:p w:rsidR="00297C28" w:rsidRPr="00951F9C" w:rsidRDefault="006B5545" w:rsidP="00204C9F">
      <w:pPr>
        <w:spacing w:after="120"/>
        <w:ind w:firstLine="720"/>
        <w:jc w:val="both"/>
        <w:rPr>
          <w:b/>
          <w:sz w:val="28"/>
          <w:szCs w:val="28"/>
        </w:rPr>
      </w:pPr>
      <w:r w:rsidRPr="00951F9C">
        <w:rPr>
          <w:b/>
          <w:sz w:val="28"/>
          <w:szCs w:val="28"/>
        </w:rPr>
        <w:t xml:space="preserve">I. </w:t>
      </w:r>
      <w:r w:rsidR="004B7D6F" w:rsidRPr="00951F9C">
        <w:rPr>
          <w:b/>
          <w:sz w:val="28"/>
          <w:szCs w:val="28"/>
        </w:rPr>
        <w:t>Về tình hình thực hiện:</w:t>
      </w:r>
    </w:p>
    <w:p w:rsidR="00297C28" w:rsidRPr="00951F9C" w:rsidRDefault="00297C28" w:rsidP="00204C9F">
      <w:pPr>
        <w:spacing w:after="120"/>
        <w:ind w:firstLine="720"/>
        <w:jc w:val="both"/>
        <w:rPr>
          <w:sz w:val="28"/>
          <w:szCs w:val="28"/>
        </w:rPr>
      </w:pPr>
      <w:r w:rsidRPr="00951F9C">
        <w:rPr>
          <w:sz w:val="28"/>
          <w:szCs w:val="28"/>
        </w:rPr>
        <w:t>Căn cứ Nghị Quyết số 76/NQ-HĐND ngày 13/12/2017</w:t>
      </w:r>
      <w:r w:rsidR="00D405FC">
        <w:rPr>
          <w:sz w:val="28"/>
          <w:szCs w:val="28"/>
        </w:rPr>
        <w:t xml:space="preserve"> </w:t>
      </w:r>
      <w:r w:rsidRPr="00951F9C">
        <w:rPr>
          <w:sz w:val="28"/>
          <w:szCs w:val="28"/>
        </w:rPr>
        <w:t>của Hội đồng nhân dâ</w:t>
      </w:r>
      <w:r w:rsidR="00391798" w:rsidRPr="00951F9C">
        <w:rPr>
          <w:sz w:val="28"/>
          <w:szCs w:val="28"/>
        </w:rPr>
        <w:t xml:space="preserve">n tỉnh thông qua dự toán thu, chi ngân sách </w:t>
      </w:r>
      <w:r w:rsidR="00885890" w:rsidRPr="00951F9C">
        <w:rPr>
          <w:sz w:val="28"/>
          <w:szCs w:val="28"/>
        </w:rPr>
        <w:t>nhà nước năm 2018, UBND tỉnh đã khẩn trương giao kế hoạch đầu tư vốn năm 2018 cho các đơn vị, địa phương và các chủ đầu tư để kịp thời triển khai thực hiện.</w:t>
      </w:r>
    </w:p>
    <w:p w:rsidR="000F44E0" w:rsidRPr="00951F9C" w:rsidRDefault="00885890" w:rsidP="00204C9F">
      <w:pPr>
        <w:spacing w:after="120"/>
        <w:ind w:firstLine="720"/>
        <w:jc w:val="both"/>
        <w:rPr>
          <w:sz w:val="28"/>
          <w:szCs w:val="28"/>
          <w:lang w:val="nl-NL"/>
        </w:rPr>
      </w:pPr>
      <w:r w:rsidRPr="00951F9C">
        <w:rPr>
          <w:sz w:val="28"/>
          <w:szCs w:val="28"/>
        </w:rPr>
        <w:t xml:space="preserve">Thực hiện Nghị quyết 01/NQ-CP ngày 01/01/2018 của Chính phủ về những nhiệm vụ, giải pháp chủ yếu chỉ đạo, điều hành thực hiện kế hoạch phát triển kinh tế - xã hội và dự toán ngân sách nhà nước năm 2018, </w:t>
      </w:r>
      <w:r w:rsidR="005A26ED" w:rsidRPr="00951F9C">
        <w:rPr>
          <w:sz w:val="28"/>
          <w:szCs w:val="28"/>
        </w:rPr>
        <w:t xml:space="preserve">UBND tỉnh đã ban hành Chương trình số </w:t>
      </w:r>
      <w:r w:rsidRPr="00951F9C">
        <w:rPr>
          <w:sz w:val="28"/>
          <w:szCs w:val="28"/>
        </w:rPr>
        <w:t>13</w:t>
      </w:r>
      <w:r w:rsidR="005A26ED" w:rsidRPr="00951F9C">
        <w:rPr>
          <w:sz w:val="28"/>
          <w:szCs w:val="28"/>
        </w:rPr>
        <w:t xml:space="preserve">/CTr-UBND ngày </w:t>
      </w:r>
      <w:r w:rsidRPr="00951F9C">
        <w:rPr>
          <w:sz w:val="28"/>
          <w:szCs w:val="28"/>
        </w:rPr>
        <w:t xml:space="preserve">10/01/2018 triển khai nhiệm </w:t>
      </w:r>
      <w:r w:rsidR="00EF6A98">
        <w:rPr>
          <w:sz w:val="28"/>
          <w:szCs w:val="28"/>
        </w:rPr>
        <w:t>vụ kế hoạch phát triển -</w:t>
      </w:r>
      <w:r w:rsidRPr="00951F9C">
        <w:rPr>
          <w:sz w:val="28"/>
          <w:szCs w:val="28"/>
        </w:rPr>
        <w:t xml:space="preserve"> kinh tế xã hội năm 2018. </w:t>
      </w:r>
      <w:r w:rsidR="00AC18E3" w:rsidRPr="00951F9C">
        <w:rPr>
          <w:sz w:val="28"/>
          <w:szCs w:val="28"/>
        </w:rPr>
        <w:t>T</w:t>
      </w:r>
      <w:r w:rsidR="000F44E0" w:rsidRPr="00951F9C">
        <w:rPr>
          <w:sz w:val="28"/>
          <w:szCs w:val="28"/>
          <w:lang w:val="nl-NL"/>
        </w:rPr>
        <w:t>rên cơ sở báo cáo của các sở, ngành và địa phương, UBND tỉnh báo cáo tình hình thực hiện kế hoạch đầu tư phát triển năm 201</w:t>
      </w:r>
      <w:r w:rsidR="009471DC" w:rsidRPr="00951F9C">
        <w:rPr>
          <w:sz w:val="28"/>
          <w:szCs w:val="28"/>
          <w:lang w:val="nl-NL"/>
        </w:rPr>
        <w:t>8</w:t>
      </w:r>
      <w:r w:rsidR="000F44E0" w:rsidRPr="00951F9C">
        <w:rPr>
          <w:sz w:val="28"/>
          <w:szCs w:val="28"/>
          <w:lang w:val="nl-NL"/>
        </w:rPr>
        <w:t xml:space="preserve"> như sau:</w:t>
      </w:r>
    </w:p>
    <w:p w:rsidR="00C14E6D" w:rsidRPr="00951F9C" w:rsidRDefault="00965C61" w:rsidP="00204C9F">
      <w:pPr>
        <w:spacing w:after="120"/>
        <w:ind w:firstLine="720"/>
        <w:jc w:val="both"/>
        <w:rPr>
          <w:b/>
          <w:sz w:val="28"/>
          <w:szCs w:val="28"/>
          <w:lang w:val="nl-NL"/>
        </w:rPr>
      </w:pPr>
      <w:r w:rsidRPr="00951F9C">
        <w:rPr>
          <w:b/>
          <w:sz w:val="28"/>
          <w:szCs w:val="28"/>
          <w:lang w:val="nl-NL"/>
        </w:rPr>
        <w:t>1. Tình hình huy động vốn đầu tư toàn xã hội:</w:t>
      </w:r>
    </w:p>
    <w:p w:rsidR="00312E8E" w:rsidRPr="00951F9C" w:rsidRDefault="00BA7B58" w:rsidP="00204C9F">
      <w:pPr>
        <w:spacing w:after="120"/>
        <w:ind w:firstLine="720"/>
        <w:jc w:val="both"/>
        <w:rPr>
          <w:sz w:val="28"/>
          <w:szCs w:val="28"/>
          <w:lang w:val="nl-NL"/>
        </w:rPr>
      </w:pPr>
      <w:r w:rsidRPr="00951F9C">
        <w:rPr>
          <w:sz w:val="28"/>
          <w:szCs w:val="28"/>
          <w:lang w:val="nl-NL"/>
        </w:rPr>
        <w:t>Nhờ v</w:t>
      </w:r>
      <w:r w:rsidR="00312E8E" w:rsidRPr="00951F9C">
        <w:rPr>
          <w:sz w:val="28"/>
          <w:szCs w:val="28"/>
          <w:lang w:val="nl-NL"/>
        </w:rPr>
        <w:t>iệc triển khai quyết liệt, đồng bộ các giải pháp nhằm cải thiện môi trường đầu tư</w:t>
      </w:r>
      <w:r w:rsidR="00516B3A" w:rsidRPr="00951F9C">
        <w:rPr>
          <w:sz w:val="28"/>
          <w:szCs w:val="28"/>
          <w:lang w:val="nl-NL"/>
        </w:rPr>
        <w:t xml:space="preserve"> kinh doanh</w:t>
      </w:r>
      <w:r w:rsidR="00312E8E" w:rsidRPr="00951F9C">
        <w:rPr>
          <w:sz w:val="28"/>
          <w:szCs w:val="28"/>
          <w:lang w:val="nl-NL"/>
        </w:rPr>
        <w:t xml:space="preserve"> trên địa bàn tỉnh, thực hiện tốt và hiệu quả công tác cải cách hành chính, đẩy nhanh</w:t>
      </w:r>
      <w:r w:rsidR="003B395E" w:rsidRPr="00951F9C">
        <w:rPr>
          <w:sz w:val="28"/>
          <w:szCs w:val="28"/>
          <w:lang w:val="nl-NL"/>
        </w:rPr>
        <w:t xml:space="preserve"> tiến độ giải ngân kế hoạch vốn</w:t>
      </w:r>
      <w:r w:rsidR="005152D8" w:rsidRPr="00951F9C">
        <w:rPr>
          <w:sz w:val="28"/>
          <w:szCs w:val="28"/>
          <w:lang w:val="nl-NL"/>
        </w:rPr>
        <w:t>,</w:t>
      </w:r>
      <w:r w:rsidR="00AF2E61">
        <w:rPr>
          <w:sz w:val="28"/>
          <w:szCs w:val="28"/>
          <w:lang w:val="nl-NL"/>
        </w:rPr>
        <w:t xml:space="preserve"> </w:t>
      </w:r>
      <w:r w:rsidR="00312E8E" w:rsidRPr="00951F9C">
        <w:rPr>
          <w:sz w:val="28"/>
          <w:szCs w:val="28"/>
          <w:lang w:val="nl-NL"/>
        </w:rPr>
        <w:t>tổng</w:t>
      </w:r>
      <w:r w:rsidR="00504C16" w:rsidRPr="00951F9C">
        <w:rPr>
          <w:sz w:val="28"/>
          <w:szCs w:val="28"/>
          <w:lang w:val="nl-NL"/>
        </w:rPr>
        <w:t xml:space="preserve"> vốn đầu tư toàn xã hội năm 2018</w:t>
      </w:r>
      <w:r w:rsidR="00312E8E" w:rsidRPr="00951F9C">
        <w:rPr>
          <w:sz w:val="28"/>
          <w:szCs w:val="28"/>
          <w:lang w:val="nl-NL"/>
        </w:rPr>
        <w:t xml:space="preserve"> ước </w:t>
      </w:r>
      <w:r w:rsidR="00516B3A" w:rsidRPr="00951F9C">
        <w:rPr>
          <w:sz w:val="28"/>
          <w:szCs w:val="28"/>
          <w:lang w:val="nl-NL"/>
        </w:rPr>
        <w:t xml:space="preserve">thực hiện </w:t>
      </w:r>
      <w:r w:rsidR="00312E8E" w:rsidRPr="00951F9C">
        <w:rPr>
          <w:sz w:val="28"/>
          <w:szCs w:val="28"/>
          <w:lang w:val="nl-NL"/>
        </w:rPr>
        <w:t xml:space="preserve">đạt </w:t>
      </w:r>
      <w:r w:rsidR="00E531D5" w:rsidRPr="00951F9C">
        <w:rPr>
          <w:sz w:val="28"/>
          <w:szCs w:val="28"/>
          <w:lang w:val="nl-NL"/>
        </w:rPr>
        <w:t>34.035,56</w:t>
      </w:r>
      <w:r w:rsidR="00312E8E" w:rsidRPr="00951F9C">
        <w:rPr>
          <w:sz w:val="28"/>
          <w:szCs w:val="28"/>
          <w:lang w:val="nl-NL"/>
        </w:rPr>
        <w:t xml:space="preserve"> tỷ đồng</w:t>
      </w:r>
      <w:r w:rsidR="00516B3A" w:rsidRPr="00951F9C">
        <w:rPr>
          <w:sz w:val="28"/>
          <w:szCs w:val="28"/>
          <w:lang w:val="nl-NL"/>
        </w:rPr>
        <w:t>.</w:t>
      </w:r>
      <w:r w:rsidR="00BD64B5">
        <w:rPr>
          <w:sz w:val="28"/>
          <w:szCs w:val="28"/>
          <w:lang w:val="nl-NL"/>
        </w:rPr>
        <w:t xml:space="preserve"> </w:t>
      </w:r>
      <w:r w:rsidR="00516B3A" w:rsidRPr="00951F9C">
        <w:rPr>
          <w:sz w:val="28"/>
          <w:szCs w:val="28"/>
          <w:lang w:val="nl-NL"/>
        </w:rPr>
        <w:t>Cơ cấu đầu tư toàn xã hội có sự chuyển biến tích cực, vai trò của kinh tế tư nhân từng bước được khẳng định. Cụ thể từng khu vực như sau:</w:t>
      </w:r>
    </w:p>
    <w:p w:rsidR="00516B3A" w:rsidRPr="00951F9C" w:rsidRDefault="0083014C" w:rsidP="00204C9F">
      <w:pPr>
        <w:spacing w:after="120"/>
        <w:ind w:firstLine="720"/>
        <w:jc w:val="both"/>
        <w:rPr>
          <w:sz w:val="28"/>
          <w:szCs w:val="28"/>
          <w:lang w:val="nl-NL"/>
        </w:rPr>
      </w:pPr>
      <w:r w:rsidRPr="00951F9C">
        <w:rPr>
          <w:sz w:val="28"/>
          <w:szCs w:val="28"/>
          <w:lang w:val="nl-NL"/>
        </w:rPr>
        <w:t xml:space="preserve">- </w:t>
      </w:r>
      <w:r w:rsidR="00516B3A" w:rsidRPr="00951F9C">
        <w:rPr>
          <w:sz w:val="28"/>
          <w:szCs w:val="28"/>
          <w:lang w:val="nl-NL"/>
        </w:rPr>
        <w:t xml:space="preserve">Khu vực nhà nước: </w:t>
      </w:r>
      <w:r w:rsidR="00DB6566" w:rsidRPr="00951F9C">
        <w:rPr>
          <w:sz w:val="28"/>
          <w:szCs w:val="28"/>
          <w:lang w:val="nl-NL"/>
        </w:rPr>
        <w:t xml:space="preserve">Tổng số vốn được </w:t>
      </w:r>
      <w:r w:rsidR="00E531D5" w:rsidRPr="00951F9C">
        <w:rPr>
          <w:sz w:val="28"/>
          <w:szCs w:val="28"/>
          <w:lang w:val="nl-NL"/>
        </w:rPr>
        <w:t xml:space="preserve">huy động đến nay </w:t>
      </w:r>
      <w:r w:rsidR="00DB6566" w:rsidRPr="00951F9C">
        <w:rPr>
          <w:sz w:val="28"/>
          <w:szCs w:val="28"/>
          <w:lang w:val="nl-NL"/>
        </w:rPr>
        <w:t xml:space="preserve">là </w:t>
      </w:r>
      <w:r w:rsidR="00E531D5" w:rsidRPr="00951F9C">
        <w:rPr>
          <w:sz w:val="28"/>
          <w:szCs w:val="28"/>
          <w:lang w:val="nl-NL"/>
        </w:rPr>
        <w:t>6.402</w:t>
      </w:r>
      <w:r w:rsidR="00DB6566" w:rsidRPr="00951F9C">
        <w:rPr>
          <w:sz w:val="28"/>
          <w:szCs w:val="28"/>
          <w:lang w:val="nl-NL"/>
        </w:rPr>
        <w:t xml:space="preserve"> tỷ đồng,</w:t>
      </w:r>
      <w:r w:rsidR="00E531D5" w:rsidRPr="00951F9C">
        <w:rPr>
          <w:sz w:val="28"/>
          <w:szCs w:val="28"/>
          <w:lang w:val="nl-NL"/>
        </w:rPr>
        <w:t xml:space="preserve"> tăng 2% so số </w:t>
      </w:r>
      <w:r w:rsidR="00D558E0" w:rsidRPr="00951F9C">
        <w:rPr>
          <w:sz w:val="28"/>
          <w:szCs w:val="28"/>
          <w:lang w:val="nl-NL"/>
        </w:rPr>
        <w:t>T</w:t>
      </w:r>
      <w:r w:rsidR="00E531D5" w:rsidRPr="00951F9C">
        <w:rPr>
          <w:sz w:val="28"/>
          <w:szCs w:val="28"/>
          <w:lang w:val="nl-NL"/>
        </w:rPr>
        <w:t>hông báo đầu năm</w:t>
      </w:r>
      <w:r w:rsidR="00D558E0" w:rsidRPr="00951F9C">
        <w:rPr>
          <w:sz w:val="28"/>
          <w:szCs w:val="28"/>
          <w:lang w:val="nl-NL"/>
        </w:rPr>
        <w:t>,</w:t>
      </w:r>
      <w:r w:rsidR="00DB6566" w:rsidRPr="00951F9C">
        <w:rPr>
          <w:sz w:val="28"/>
          <w:szCs w:val="28"/>
          <w:lang w:val="nl-NL"/>
        </w:rPr>
        <w:t xml:space="preserve"> gồm:</w:t>
      </w:r>
    </w:p>
    <w:p w:rsidR="0083014C" w:rsidRPr="00951F9C" w:rsidRDefault="002A0E11" w:rsidP="00204C9F">
      <w:pPr>
        <w:spacing w:after="120"/>
        <w:ind w:firstLine="720"/>
        <w:jc w:val="both"/>
        <w:rPr>
          <w:sz w:val="28"/>
          <w:szCs w:val="28"/>
          <w:lang w:val="nl-NL"/>
        </w:rPr>
      </w:pPr>
      <w:r w:rsidRPr="00951F9C">
        <w:rPr>
          <w:sz w:val="28"/>
          <w:szCs w:val="28"/>
          <w:lang w:val="nl-NL"/>
        </w:rPr>
        <w:t xml:space="preserve">+ </w:t>
      </w:r>
      <w:r w:rsidR="0083014C" w:rsidRPr="00951F9C">
        <w:rPr>
          <w:sz w:val="28"/>
          <w:szCs w:val="28"/>
          <w:lang w:val="nl-NL"/>
        </w:rPr>
        <w:t xml:space="preserve">Vốn đầu tư từ ngân sách nhà nước </w:t>
      </w:r>
      <w:r w:rsidR="005B6E78" w:rsidRPr="00951F9C">
        <w:rPr>
          <w:sz w:val="28"/>
          <w:szCs w:val="28"/>
          <w:lang w:val="nl-NL"/>
        </w:rPr>
        <w:t xml:space="preserve">(bao gồm cả trái phiếu Chính phủ và ODA) </w:t>
      </w:r>
      <w:r w:rsidR="00191672" w:rsidRPr="00951F9C">
        <w:rPr>
          <w:sz w:val="28"/>
          <w:szCs w:val="28"/>
          <w:lang w:val="nl-NL"/>
        </w:rPr>
        <w:t>theo thông báo đầu năm là 5.268,532 tỷ đồng; đến nay huy động đạt 6.0</w:t>
      </w:r>
      <w:r w:rsidR="009F4DA5" w:rsidRPr="00951F9C">
        <w:rPr>
          <w:sz w:val="28"/>
          <w:szCs w:val="28"/>
          <w:lang w:val="nl-NL"/>
        </w:rPr>
        <w:t>68,54</w:t>
      </w:r>
      <w:r w:rsidR="007A2689" w:rsidRPr="00951F9C">
        <w:rPr>
          <w:sz w:val="28"/>
          <w:szCs w:val="28"/>
          <w:lang w:val="nl-NL"/>
        </w:rPr>
        <w:t xml:space="preserve"> </w:t>
      </w:r>
      <w:r w:rsidR="0083014C" w:rsidRPr="00951F9C">
        <w:rPr>
          <w:sz w:val="28"/>
          <w:szCs w:val="28"/>
          <w:lang w:val="nl-NL"/>
        </w:rPr>
        <w:t xml:space="preserve">tỷ đồng (chiếm </w:t>
      </w:r>
      <w:r w:rsidR="00191672" w:rsidRPr="00951F9C">
        <w:rPr>
          <w:sz w:val="28"/>
          <w:szCs w:val="28"/>
          <w:lang w:val="nl-NL"/>
        </w:rPr>
        <w:t>16,</w:t>
      </w:r>
      <w:r w:rsidR="009F4DA5" w:rsidRPr="00951F9C">
        <w:rPr>
          <w:sz w:val="28"/>
          <w:szCs w:val="28"/>
          <w:lang w:val="nl-NL"/>
        </w:rPr>
        <w:t>83</w:t>
      </w:r>
      <w:r w:rsidR="0083014C" w:rsidRPr="00951F9C">
        <w:rPr>
          <w:sz w:val="28"/>
          <w:szCs w:val="28"/>
          <w:lang w:val="nl-NL"/>
        </w:rPr>
        <w:t xml:space="preserve">% tổng nguồn), </w:t>
      </w:r>
      <w:r w:rsidR="00191672" w:rsidRPr="00951F9C">
        <w:rPr>
          <w:sz w:val="28"/>
          <w:szCs w:val="28"/>
          <w:lang w:val="nl-NL"/>
        </w:rPr>
        <w:t>tăng 1</w:t>
      </w:r>
      <w:r w:rsidR="009F4DA5" w:rsidRPr="00951F9C">
        <w:rPr>
          <w:sz w:val="28"/>
          <w:szCs w:val="28"/>
          <w:lang w:val="nl-NL"/>
        </w:rPr>
        <w:t>5</w:t>
      </w:r>
      <w:r w:rsidR="00191672" w:rsidRPr="00951F9C">
        <w:rPr>
          <w:sz w:val="28"/>
          <w:szCs w:val="28"/>
          <w:lang w:val="nl-NL"/>
        </w:rPr>
        <w:t>,</w:t>
      </w:r>
      <w:r w:rsidR="009F4DA5" w:rsidRPr="00951F9C">
        <w:rPr>
          <w:sz w:val="28"/>
          <w:szCs w:val="28"/>
          <w:lang w:val="nl-NL"/>
        </w:rPr>
        <w:t>2</w:t>
      </w:r>
      <w:r w:rsidR="00191672" w:rsidRPr="00951F9C">
        <w:rPr>
          <w:sz w:val="28"/>
          <w:szCs w:val="28"/>
          <w:lang w:val="nl-NL"/>
        </w:rPr>
        <w:t>% so kế hoạch đầu năm</w:t>
      </w:r>
      <w:r w:rsidR="0083014C" w:rsidRPr="00951F9C">
        <w:rPr>
          <w:sz w:val="28"/>
          <w:szCs w:val="28"/>
          <w:lang w:val="nl-NL"/>
        </w:rPr>
        <w:t>.</w:t>
      </w:r>
    </w:p>
    <w:p w:rsidR="0083014C" w:rsidRPr="00951F9C" w:rsidRDefault="00FC41F4" w:rsidP="00204C9F">
      <w:pPr>
        <w:spacing w:after="120"/>
        <w:ind w:firstLine="720"/>
        <w:jc w:val="both"/>
        <w:rPr>
          <w:sz w:val="28"/>
          <w:szCs w:val="28"/>
          <w:lang w:val="nl-NL"/>
        </w:rPr>
      </w:pPr>
      <w:r w:rsidRPr="00951F9C">
        <w:rPr>
          <w:sz w:val="28"/>
          <w:szCs w:val="28"/>
          <w:lang w:val="nl-NL"/>
        </w:rPr>
        <w:t>+</w:t>
      </w:r>
      <w:r w:rsidR="0083014C" w:rsidRPr="00951F9C">
        <w:rPr>
          <w:sz w:val="28"/>
          <w:szCs w:val="28"/>
          <w:lang w:val="nl-NL"/>
        </w:rPr>
        <w:t xml:space="preserve"> Vốn đầu tư </w:t>
      </w:r>
      <w:r w:rsidR="005B6E78" w:rsidRPr="00951F9C">
        <w:rPr>
          <w:sz w:val="28"/>
          <w:szCs w:val="28"/>
          <w:lang w:val="nl-NL"/>
        </w:rPr>
        <w:t xml:space="preserve">từ khu vực nhà nước khác (bao gồm cả vốn vay, </w:t>
      </w:r>
      <w:r w:rsidR="006629E0" w:rsidRPr="00951F9C">
        <w:rPr>
          <w:sz w:val="28"/>
          <w:szCs w:val="28"/>
          <w:lang w:val="nl-NL"/>
        </w:rPr>
        <w:t>vốn tự</w:t>
      </w:r>
      <w:r w:rsidR="00447CB2" w:rsidRPr="00951F9C">
        <w:rPr>
          <w:sz w:val="28"/>
          <w:szCs w:val="28"/>
          <w:lang w:val="nl-NL"/>
        </w:rPr>
        <w:t xml:space="preserve"> có của DNNN và huy động khác): </w:t>
      </w:r>
      <w:r w:rsidR="00191672" w:rsidRPr="00951F9C">
        <w:rPr>
          <w:sz w:val="28"/>
          <w:szCs w:val="28"/>
          <w:lang w:val="nl-NL"/>
        </w:rPr>
        <w:t>thực hiện cả năm ước đạt 333,52 tỷ đồng, bằng 32,5% kế hoạch</w:t>
      </w:r>
      <w:r w:rsidR="0083014C" w:rsidRPr="00951F9C">
        <w:rPr>
          <w:sz w:val="28"/>
          <w:szCs w:val="28"/>
          <w:lang w:val="nl-NL"/>
        </w:rPr>
        <w:t>.</w:t>
      </w:r>
      <w:r w:rsidR="00447CB2" w:rsidRPr="00951F9C">
        <w:rPr>
          <w:sz w:val="28"/>
          <w:szCs w:val="28"/>
          <w:lang w:val="nl-NL"/>
        </w:rPr>
        <w:t xml:space="preserve"> Việc huy động vốn đầu tư từ khu vực nhà nước khác đạt thấp </w:t>
      </w:r>
      <w:r w:rsidR="00447CB2" w:rsidRPr="00951F9C">
        <w:rPr>
          <w:sz w:val="28"/>
          <w:szCs w:val="28"/>
          <w:lang w:val="nl-NL"/>
        </w:rPr>
        <w:lastRenderedPageBreak/>
        <w:t xml:space="preserve">chủ yếu do vốn tự có của khối Doanh nghiệp nhà nước giảm mạnh, chỉ đạt 12,29% kế hoạch năm; khả năng huy động từ các nguồn vốn khác không khả thi.   </w:t>
      </w:r>
    </w:p>
    <w:p w:rsidR="006629E0" w:rsidRPr="00951F9C" w:rsidRDefault="006629E0" w:rsidP="00204C9F">
      <w:pPr>
        <w:spacing w:after="120"/>
        <w:ind w:firstLine="720"/>
        <w:jc w:val="both"/>
        <w:rPr>
          <w:sz w:val="28"/>
          <w:szCs w:val="28"/>
          <w:lang w:val="nl-NL"/>
        </w:rPr>
      </w:pPr>
      <w:r w:rsidRPr="00951F9C">
        <w:rPr>
          <w:sz w:val="28"/>
          <w:szCs w:val="28"/>
          <w:lang w:val="nl-NL"/>
        </w:rPr>
        <w:t xml:space="preserve">- </w:t>
      </w:r>
      <w:r w:rsidR="00FC41F4" w:rsidRPr="00951F9C">
        <w:rPr>
          <w:sz w:val="28"/>
          <w:szCs w:val="28"/>
          <w:lang w:val="nl-NL"/>
        </w:rPr>
        <w:t>Khu vực ngoài nhà nước: Tổng nguồn v</w:t>
      </w:r>
      <w:r w:rsidRPr="00951F9C">
        <w:rPr>
          <w:sz w:val="28"/>
          <w:szCs w:val="28"/>
          <w:lang w:val="nl-NL"/>
        </w:rPr>
        <w:t xml:space="preserve">ốn đầu tư của dân cư và tổ chức doanh nghiệp ngoài nhà nước </w:t>
      </w:r>
      <w:r w:rsidR="00FC41F4" w:rsidRPr="00951F9C">
        <w:rPr>
          <w:sz w:val="28"/>
          <w:szCs w:val="28"/>
          <w:lang w:val="nl-NL"/>
        </w:rPr>
        <w:t xml:space="preserve">năm 2018 </w:t>
      </w:r>
      <w:r w:rsidR="00447CB2" w:rsidRPr="00951F9C">
        <w:rPr>
          <w:sz w:val="28"/>
          <w:szCs w:val="28"/>
          <w:lang w:val="nl-NL"/>
        </w:rPr>
        <w:t>ước đạt 1</w:t>
      </w:r>
      <w:r w:rsidR="007B5C57" w:rsidRPr="00951F9C">
        <w:rPr>
          <w:sz w:val="28"/>
          <w:szCs w:val="28"/>
          <w:lang w:val="nl-NL"/>
        </w:rPr>
        <w:t>1.839,49</w:t>
      </w:r>
      <w:r w:rsidRPr="00951F9C">
        <w:rPr>
          <w:sz w:val="28"/>
          <w:szCs w:val="28"/>
          <w:lang w:val="nl-NL"/>
        </w:rPr>
        <w:t xml:space="preserve"> tỷ đồng (chiếm </w:t>
      </w:r>
      <w:r w:rsidR="00447CB2" w:rsidRPr="00951F9C">
        <w:rPr>
          <w:sz w:val="28"/>
          <w:szCs w:val="28"/>
          <w:lang w:val="nl-NL"/>
        </w:rPr>
        <w:t>3</w:t>
      </w:r>
      <w:r w:rsidR="007B5C57" w:rsidRPr="00951F9C">
        <w:rPr>
          <w:sz w:val="28"/>
          <w:szCs w:val="28"/>
          <w:lang w:val="nl-NL"/>
        </w:rPr>
        <w:t>4,78</w:t>
      </w:r>
      <w:r w:rsidRPr="00951F9C">
        <w:rPr>
          <w:sz w:val="28"/>
          <w:szCs w:val="28"/>
          <w:lang w:val="nl-NL"/>
        </w:rPr>
        <w:t xml:space="preserve">% tổng nguồn), </w:t>
      </w:r>
      <w:r w:rsidR="002A0E11" w:rsidRPr="00951F9C">
        <w:rPr>
          <w:sz w:val="28"/>
          <w:szCs w:val="28"/>
          <w:lang w:val="nl-NL"/>
        </w:rPr>
        <w:t xml:space="preserve">tăng </w:t>
      </w:r>
      <w:r w:rsidR="007B5C57" w:rsidRPr="00951F9C">
        <w:rPr>
          <w:sz w:val="28"/>
          <w:szCs w:val="28"/>
          <w:lang w:val="nl-NL"/>
        </w:rPr>
        <w:t>4,8% so cùng kỳ</w:t>
      </w:r>
      <w:r w:rsidR="002A0E11" w:rsidRPr="00951F9C">
        <w:rPr>
          <w:sz w:val="28"/>
          <w:szCs w:val="28"/>
          <w:lang w:val="nl-NL"/>
        </w:rPr>
        <w:t>.</w:t>
      </w:r>
      <w:r w:rsidR="007B5C57" w:rsidRPr="00951F9C">
        <w:rPr>
          <w:sz w:val="28"/>
          <w:szCs w:val="28"/>
          <w:lang w:val="nl-NL"/>
        </w:rPr>
        <w:t xml:space="preserve"> Trong đó, vốn đầu tư của khu vực dân cư tăng 8,6% so kế hoạch đầu năm và tăng 19,5% so cùng kỳ năm 2017.</w:t>
      </w:r>
    </w:p>
    <w:p w:rsidR="0083014C" w:rsidRPr="00951F9C" w:rsidRDefault="0083014C" w:rsidP="00204C9F">
      <w:pPr>
        <w:spacing w:after="120"/>
        <w:ind w:firstLine="720"/>
        <w:jc w:val="both"/>
        <w:rPr>
          <w:sz w:val="28"/>
          <w:szCs w:val="28"/>
          <w:lang w:val="nl-NL"/>
        </w:rPr>
      </w:pPr>
      <w:r w:rsidRPr="00951F9C">
        <w:rPr>
          <w:sz w:val="28"/>
          <w:szCs w:val="28"/>
          <w:lang w:val="nl-NL"/>
        </w:rPr>
        <w:t>- Vốn đầu tư trực tiếp nước ngoài</w:t>
      </w:r>
      <w:r w:rsidR="00FC41F4" w:rsidRPr="00951F9C">
        <w:rPr>
          <w:sz w:val="28"/>
          <w:szCs w:val="28"/>
          <w:lang w:val="nl-NL"/>
        </w:rPr>
        <w:t xml:space="preserve"> (FDI) đạt</w:t>
      </w:r>
      <w:r w:rsidR="00743A60" w:rsidRPr="00951F9C">
        <w:rPr>
          <w:sz w:val="28"/>
          <w:szCs w:val="28"/>
          <w:lang w:val="nl-NL"/>
        </w:rPr>
        <w:t xml:space="preserve"> </w:t>
      </w:r>
      <w:r w:rsidR="002A0E11" w:rsidRPr="00951F9C">
        <w:rPr>
          <w:sz w:val="28"/>
          <w:szCs w:val="28"/>
          <w:lang w:val="nl-NL"/>
        </w:rPr>
        <w:t>1</w:t>
      </w:r>
      <w:r w:rsidR="007B5C57" w:rsidRPr="00951F9C">
        <w:rPr>
          <w:sz w:val="28"/>
          <w:szCs w:val="28"/>
          <w:lang w:val="nl-NL"/>
        </w:rPr>
        <w:t>5.</w:t>
      </w:r>
      <w:r w:rsidR="009A1D91" w:rsidRPr="00951F9C">
        <w:rPr>
          <w:sz w:val="28"/>
          <w:szCs w:val="28"/>
          <w:lang w:val="nl-NL"/>
        </w:rPr>
        <w:t>794</w:t>
      </w:r>
      <w:r w:rsidR="00743A60" w:rsidRPr="00951F9C">
        <w:rPr>
          <w:sz w:val="28"/>
          <w:szCs w:val="28"/>
          <w:lang w:val="nl-NL"/>
        </w:rPr>
        <w:t xml:space="preserve"> </w:t>
      </w:r>
      <w:r w:rsidRPr="00951F9C">
        <w:rPr>
          <w:sz w:val="28"/>
          <w:szCs w:val="28"/>
          <w:lang w:val="nl-NL"/>
        </w:rPr>
        <w:t xml:space="preserve">tỷ đồng (chiếm </w:t>
      </w:r>
      <w:r w:rsidR="007C707B" w:rsidRPr="00951F9C">
        <w:rPr>
          <w:sz w:val="28"/>
          <w:szCs w:val="28"/>
          <w:lang w:val="nl-NL"/>
        </w:rPr>
        <w:t>4</w:t>
      </w:r>
      <w:r w:rsidR="007B5C57" w:rsidRPr="00951F9C">
        <w:rPr>
          <w:sz w:val="28"/>
          <w:szCs w:val="28"/>
          <w:lang w:val="nl-NL"/>
        </w:rPr>
        <w:t>6,4</w:t>
      </w:r>
      <w:r w:rsidRPr="00951F9C">
        <w:rPr>
          <w:sz w:val="28"/>
          <w:szCs w:val="28"/>
          <w:lang w:val="nl-NL"/>
        </w:rPr>
        <w:t xml:space="preserve">% tổng nguồn), </w:t>
      </w:r>
      <w:r w:rsidR="007B5C57" w:rsidRPr="00951F9C">
        <w:rPr>
          <w:sz w:val="28"/>
          <w:szCs w:val="28"/>
          <w:lang w:val="nl-NL"/>
        </w:rPr>
        <w:t>tăng 8,8% so kế hoạch</w:t>
      </w:r>
      <w:r w:rsidRPr="00951F9C">
        <w:rPr>
          <w:sz w:val="28"/>
          <w:szCs w:val="28"/>
          <w:lang w:val="nl-NL"/>
        </w:rPr>
        <w:t xml:space="preserve">. </w:t>
      </w:r>
    </w:p>
    <w:p w:rsidR="007B5C57" w:rsidRPr="00951F9C" w:rsidRDefault="002A0E11" w:rsidP="00204C9F">
      <w:pPr>
        <w:spacing w:after="120"/>
        <w:ind w:firstLine="720"/>
        <w:jc w:val="both"/>
        <w:rPr>
          <w:sz w:val="28"/>
          <w:szCs w:val="28"/>
          <w:lang w:val="nl-NL"/>
        </w:rPr>
      </w:pPr>
      <w:r w:rsidRPr="00951F9C">
        <w:rPr>
          <w:sz w:val="28"/>
          <w:szCs w:val="28"/>
          <w:lang w:val="nl-NL"/>
        </w:rPr>
        <w:t>Như vậy,</w:t>
      </w:r>
      <w:r w:rsidR="007B5C57" w:rsidRPr="00951F9C">
        <w:rPr>
          <w:sz w:val="28"/>
          <w:szCs w:val="28"/>
          <w:lang w:val="nl-NL"/>
        </w:rPr>
        <w:t xml:space="preserve"> mặc dù trong bối cảnh kinh tế khó khăn, nhưng nguồn vốn ngân sách, vốn đầu tư trực tiếp nước ngoài, vốn huy động từ dân cư đều tăng mạnh so kế hoạch đầu năm. Đây là tín hiệu tích cực cho đầu tư trên địa bàn tỉnh; đồng thời cũng khẳng định </w:t>
      </w:r>
      <w:r w:rsidR="00325693" w:rsidRPr="00951F9C">
        <w:rPr>
          <w:sz w:val="28"/>
          <w:szCs w:val="28"/>
          <w:lang w:val="nl-NL"/>
        </w:rPr>
        <w:t xml:space="preserve">sự thành công trong công tác chỉ đạo, điều hành kinh tế của tỉnh, nhất là thu hút nguồn vốn đầu tư trực tiếp nước ngoài và </w:t>
      </w:r>
      <w:r w:rsidR="00D558E0" w:rsidRPr="00951F9C">
        <w:rPr>
          <w:sz w:val="28"/>
          <w:szCs w:val="28"/>
          <w:lang w:val="nl-NL"/>
        </w:rPr>
        <w:t xml:space="preserve">huy động </w:t>
      </w:r>
      <w:r w:rsidR="00325693" w:rsidRPr="00951F9C">
        <w:rPr>
          <w:sz w:val="28"/>
          <w:szCs w:val="28"/>
          <w:lang w:val="nl-NL"/>
        </w:rPr>
        <w:t xml:space="preserve">vốn </w:t>
      </w:r>
      <w:r w:rsidR="00300A9D" w:rsidRPr="00951F9C">
        <w:rPr>
          <w:sz w:val="28"/>
          <w:szCs w:val="28"/>
          <w:lang w:val="nl-NL"/>
        </w:rPr>
        <w:t>đầu tư khối tư nhân</w:t>
      </w:r>
      <w:r w:rsidR="00325693" w:rsidRPr="00951F9C">
        <w:rPr>
          <w:sz w:val="28"/>
          <w:szCs w:val="28"/>
          <w:lang w:val="nl-NL"/>
        </w:rPr>
        <w:t xml:space="preserve">. </w:t>
      </w:r>
    </w:p>
    <w:p w:rsidR="00D914AA" w:rsidRPr="00951F9C" w:rsidRDefault="00D914AA" w:rsidP="00204C9F">
      <w:pPr>
        <w:spacing w:after="120"/>
        <w:ind w:firstLine="720"/>
        <w:jc w:val="both"/>
        <w:rPr>
          <w:b/>
          <w:sz w:val="28"/>
          <w:szCs w:val="28"/>
          <w:lang w:val="sq-AL"/>
        </w:rPr>
      </w:pPr>
      <w:r w:rsidRPr="00951F9C">
        <w:rPr>
          <w:b/>
          <w:sz w:val="28"/>
          <w:szCs w:val="28"/>
          <w:lang w:val="sq-AL"/>
        </w:rPr>
        <w:t xml:space="preserve">2. Kết quả thực hiện và giải ngân </w:t>
      </w:r>
      <w:r w:rsidR="00197260" w:rsidRPr="00951F9C">
        <w:rPr>
          <w:b/>
          <w:sz w:val="28"/>
          <w:szCs w:val="28"/>
          <w:lang w:val="sq-AL"/>
        </w:rPr>
        <w:t xml:space="preserve">các </w:t>
      </w:r>
      <w:r w:rsidRPr="00951F9C">
        <w:rPr>
          <w:b/>
          <w:sz w:val="28"/>
          <w:szCs w:val="28"/>
          <w:lang w:val="sq-AL"/>
        </w:rPr>
        <w:t>nguồn vốn</w:t>
      </w:r>
    </w:p>
    <w:p w:rsidR="00D914AA" w:rsidRPr="00951F9C" w:rsidRDefault="00E06F9E" w:rsidP="00204C9F">
      <w:pPr>
        <w:spacing w:after="120"/>
        <w:ind w:firstLine="720"/>
        <w:jc w:val="both"/>
        <w:rPr>
          <w:sz w:val="28"/>
          <w:szCs w:val="28"/>
          <w:lang w:val="sq-AL"/>
        </w:rPr>
      </w:pPr>
      <w:r w:rsidRPr="00951F9C">
        <w:rPr>
          <w:sz w:val="28"/>
          <w:szCs w:val="28"/>
          <w:lang w:val="sq-AL"/>
        </w:rPr>
        <w:t>2.1. Khu vực nhà nước: Giá trị thực hiện cả năm ước đạt</w:t>
      </w:r>
      <w:r w:rsidR="00A62FCE" w:rsidRPr="00951F9C">
        <w:rPr>
          <w:sz w:val="28"/>
          <w:szCs w:val="28"/>
          <w:lang w:val="sq-AL"/>
        </w:rPr>
        <w:t xml:space="preserve"> </w:t>
      </w:r>
      <w:r w:rsidR="00325693" w:rsidRPr="00951F9C">
        <w:rPr>
          <w:sz w:val="28"/>
          <w:szCs w:val="28"/>
          <w:lang w:val="sq-AL"/>
        </w:rPr>
        <w:t>6.</w:t>
      </w:r>
      <w:r w:rsidR="009F4DA5" w:rsidRPr="00951F9C">
        <w:rPr>
          <w:sz w:val="28"/>
          <w:szCs w:val="28"/>
          <w:lang w:val="sq-AL"/>
        </w:rPr>
        <w:t>0</w:t>
      </w:r>
      <w:r w:rsidR="00B53BEB" w:rsidRPr="00951F9C">
        <w:rPr>
          <w:sz w:val="28"/>
          <w:szCs w:val="28"/>
          <w:lang w:val="sq-AL"/>
        </w:rPr>
        <w:t>68,54</w:t>
      </w:r>
      <w:r w:rsidR="002F49B5" w:rsidRPr="00951F9C">
        <w:rPr>
          <w:sz w:val="28"/>
          <w:szCs w:val="28"/>
          <w:lang w:val="sq-AL"/>
        </w:rPr>
        <w:t xml:space="preserve"> </w:t>
      </w:r>
      <w:r w:rsidRPr="00951F9C">
        <w:rPr>
          <w:sz w:val="28"/>
          <w:szCs w:val="28"/>
          <w:lang w:val="sq-AL"/>
        </w:rPr>
        <w:t xml:space="preserve">tỷ đồng; giải ngân đến </w:t>
      </w:r>
      <w:r w:rsidR="002C6FC8" w:rsidRPr="00951F9C">
        <w:rPr>
          <w:sz w:val="28"/>
          <w:szCs w:val="28"/>
          <w:lang w:val="sq-AL"/>
        </w:rPr>
        <w:t>nay</w:t>
      </w:r>
      <w:r w:rsidR="00ED7DE2" w:rsidRPr="00951F9C">
        <w:rPr>
          <w:sz w:val="28"/>
          <w:szCs w:val="28"/>
          <w:lang w:val="sq-AL"/>
        </w:rPr>
        <w:t xml:space="preserve"> đạt </w:t>
      </w:r>
      <w:r w:rsidR="007655F2" w:rsidRPr="00951F9C">
        <w:rPr>
          <w:sz w:val="28"/>
          <w:szCs w:val="28"/>
          <w:lang w:val="sq-AL"/>
        </w:rPr>
        <w:t>4.375,763 tỷ đồng, bằng 61%</w:t>
      </w:r>
      <w:r w:rsidR="00C4435F" w:rsidRPr="00951F9C">
        <w:rPr>
          <w:sz w:val="28"/>
          <w:szCs w:val="28"/>
          <w:lang w:val="sq-AL"/>
        </w:rPr>
        <w:t xml:space="preserve"> kế hoạch vốn giao</w:t>
      </w:r>
      <w:r w:rsidR="00ED7DE2" w:rsidRPr="00951F9C">
        <w:rPr>
          <w:sz w:val="28"/>
          <w:szCs w:val="28"/>
          <w:lang w:val="sq-AL"/>
        </w:rPr>
        <w:t xml:space="preserve">; </w:t>
      </w:r>
      <w:r w:rsidR="00CB1C3E" w:rsidRPr="00951F9C">
        <w:rPr>
          <w:sz w:val="28"/>
          <w:szCs w:val="28"/>
          <w:lang w:val="sq-AL"/>
        </w:rPr>
        <w:t xml:space="preserve">cao hơn mức bình quân chung </w:t>
      </w:r>
      <w:r w:rsidR="00436207" w:rsidRPr="00951F9C">
        <w:rPr>
          <w:sz w:val="28"/>
          <w:szCs w:val="28"/>
          <w:lang w:val="sq-AL"/>
        </w:rPr>
        <w:t xml:space="preserve">của </w:t>
      </w:r>
      <w:r w:rsidR="00ED7DE2" w:rsidRPr="00951F9C">
        <w:rPr>
          <w:sz w:val="28"/>
          <w:szCs w:val="28"/>
          <w:lang w:val="sq-AL"/>
        </w:rPr>
        <w:t>cả nước</w:t>
      </w:r>
      <w:r w:rsidR="00ED7DE2" w:rsidRPr="00951F9C">
        <w:rPr>
          <w:rStyle w:val="FootnoteReference"/>
          <w:sz w:val="28"/>
          <w:szCs w:val="28"/>
          <w:lang w:val="sq-AL"/>
        </w:rPr>
        <w:footnoteReference w:id="1"/>
      </w:r>
      <w:r w:rsidR="007655F2" w:rsidRPr="00951F9C">
        <w:rPr>
          <w:sz w:val="28"/>
          <w:szCs w:val="28"/>
          <w:lang w:val="sq-AL"/>
        </w:rPr>
        <w:t>;</w:t>
      </w:r>
      <w:r w:rsidR="00A62FCE" w:rsidRPr="00951F9C">
        <w:rPr>
          <w:sz w:val="28"/>
          <w:szCs w:val="28"/>
          <w:lang w:val="sq-AL"/>
        </w:rPr>
        <w:t xml:space="preserve"> </w:t>
      </w:r>
      <w:r w:rsidR="007655F2" w:rsidRPr="00951F9C">
        <w:rPr>
          <w:sz w:val="28"/>
          <w:szCs w:val="28"/>
          <w:lang w:val="sq-AL"/>
        </w:rPr>
        <w:t xml:space="preserve">dự kiến tỷ lệ giải ngân đến cuối tháng 12/2018 đạt 90%. </w:t>
      </w:r>
      <w:r w:rsidR="006179D8" w:rsidRPr="00951F9C">
        <w:rPr>
          <w:sz w:val="28"/>
          <w:szCs w:val="28"/>
          <w:lang w:val="sq-AL"/>
        </w:rPr>
        <w:t>Kết quả</w:t>
      </w:r>
      <w:r w:rsidR="002D624B" w:rsidRPr="00951F9C">
        <w:rPr>
          <w:sz w:val="28"/>
          <w:szCs w:val="28"/>
          <w:lang w:val="sq-AL"/>
        </w:rPr>
        <w:t xml:space="preserve"> thực hiện </w:t>
      </w:r>
      <w:r w:rsidR="00ED7DE2" w:rsidRPr="00951F9C">
        <w:rPr>
          <w:sz w:val="28"/>
          <w:szCs w:val="28"/>
          <w:lang w:val="sq-AL"/>
        </w:rPr>
        <w:t>các nguồn vốn như sau</w:t>
      </w:r>
      <w:r w:rsidR="00FC41F4" w:rsidRPr="00951F9C">
        <w:rPr>
          <w:sz w:val="28"/>
          <w:szCs w:val="28"/>
          <w:lang w:val="sq-AL"/>
        </w:rPr>
        <w:t>:</w:t>
      </w:r>
    </w:p>
    <w:p w:rsidR="00B50D0E" w:rsidRPr="00951F9C" w:rsidRDefault="00B50D0E" w:rsidP="00204C9F">
      <w:pPr>
        <w:spacing w:after="120"/>
        <w:ind w:firstLine="720"/>
        <w:jc w:val="both"/>
        <w:rPr>
          <w:sz w:val="28"/>
          <w:szCs w:val="28"/>
          <w:lang w:val="sq-AL"/>
        </w:rPr>
      </w:pPr>
      <w:r w:rsidRPr="00951F9C">
        <w:rPr>
          <w:sz w:val="28"/>
          <w:szCs w:val="28"/>
          <w:lang w:val="sq-AL"/>
        </w:rPr>
        <w:t xml:space="preserve">a) Vốn do Trung ương quản lý (gồm vốn XDCB tập trung, ODA và TPCP): Ước thực hiện cả năm ước đạt 933,3 tỷ đồng, bằng 55,4% kế hoạch giao; giải ngân đến </w:t>
      </w:r>
      <w:r w:rsidR="002C6FC8" w:rsidRPr="00951F9C">
        <w:rPr>
          <w:sz w:val="28"/>
          <w:szCs w:val="28"/>
          <w:lang w:val="sq-AL"/>
        </w:rPr>
        <w:t>23/11</w:t>
      </w:r>
      <w:r w:rsidRPr="00951F9C">
        <w:rPr>
          <w:sz w:val="28"/>
          <w:szCs w:val="28"/>
          <w:lang w:val="sq-AL"/>
        </w:rPr>
        <w:t>/2018 đạt 3</w:t>
      </w:r>
      <w:r w:rsidR="002C6FC8" w:rsidRPr="00951F9C">
        <w:rPr>
          <w:sz w:val="28"/>
          <w:szCs w:val="28"/>
          <w:lang w:val="sq-AL"/>
        </w:rPr>
        <w:t>5</w:t>
      </w:r>
      <w:r w:rsidRPr="00951F9C">
        <w:rPr>
          <w:sz w:val="28"/>
          <w:szCs w:val="28"/>
          <w:lang w:val="sq-AL"/>
        </w:rPr>
        <w:t xml:space="preserve">%. Nhìn chung, các nguồn vốn do Trung ương quản lý trên địa bàn đều có khối lượng thực hiện và tỷ lệ giải ngân đạt </w:t>
      </w:r>
      <w:r w:rsidR="009F4DA5" w:rsidRPr="00951F9C">
        <w:rPr>
          <w:sz w:val="28"/>
          <w:szCs w:val="28"/>
          <w:lang w:val="sq-AL"/>
        </w:rPr>
        <w:t xml:space="preserve">ở mức </w:t>
      </w:r>
      <w:r w:rsidRPr="00951F9C">
        <w:rPr>
          <w:sz w:val="28"/>
          <w:szCs w:val="28"/>
          <w:lang w:val="sq-AL"/>
        </w:rPr>
        <w:t>thấp, nhất là nguồn TPCP kể cả vố</w:t>
      </w:r>
      <w:r w:rsidR="009F4DA5" w:rsidRPr="00951F9C">
        <w:rPr>
          <w:sz w:val="28"/>
          <w:szCs w:val="28"/>
          <w:lang w:val="sq-AL"/>
        </w:rPr>
        <w:t>n Kế hoạch</w:t>
      </w:r>
      <w:r w:rsidRPr="00951F9C">
        <w:rPr>
          <w:sz w:val="28"/>
          <w:szCs w:val="28"/>
          <w:lang w:val="sq-AL"/>
        </w:rPr>
        <w:t xml:space="preserve"> năm 2017 kéo dài sang năm</w:t>
      </w:r>
      <w:r w:rsidR="00CB63B6" w:rsidRPr="00951F9C">
        <w:rPr>
          <w:sz w:val="28"/>
          <w:szCs w:val="28"/>
          <w:lang w:val="sq-AL"/>
        </w:rPr>
        <w:t xml:space="preserve"> 2018</w:t>
      </w:r>
      <w:r w:rsidR="00743A60" w:rsidRPr="00951F9C">
        <w:rPr>
          <w:sz w:val="28"/>
          <w:szCs w:val="28"/>
          <w:lang w:val="sq-AL"/>
        </w:rPr>
        <w:t xml:space="preserve"> (giải ngân mới đạt 26%)</w:t>
      </w:r>
      <w:r w:rsidR="009F4DA5" w:rsidRPr="00951F9C">
        <w:rPr>
          <w:sz w:val="28"/>
          <w:szCs w:val="28"/>
          <w:lang w:val="sq-AL"/>
        </w:rPr>
        <w:t>.</w:t>
      </w:r>
    </w:p>
    <w:p w:rsidR="00B53BEB" w:rsidRPr="00951F9C" w:rsidRDefault="009F4DA5" w:rsidP="00204C9F">
      <w:pPr>
        <w:spacing w:after="120"/>
        <w:ind w:firstLine="720"/>
        <w:jc w:val="both"/>
        <w:rPr>
          <w:sz w:val="28"/>
          <w:szCs w:val="28"/>
          <w:lang w:val="sq-AL"/>
        </w:rPr>
      </w:pPr>
      <w:r w:rsidRPr="00951F9C">
        <w:rPr>
          <w:sz w:val="28"/>
          <w:szCs w:val="28"/>
          <w:lang w:val="sq-AL"/>
        </w:rPr>
        <w:t>b</w:t>
      </w:r>
      <w:r w:rsidR="00E06F9E" w:rsidRPr="00951F9C">
        <w:rPr>
          <w:sz w:val="28"/>
          <w:szCs w:val="28"/>
          <w:lang w:val="sq-AL"/>
        </w:rPr>
        <w:t xml:space="preserve">) Vốn </w:t>
      </w:r>
      <w:r w:rsidR="00412D75" w:rsidRPr="00951F9C">
        <w:rPr>
          <w:sz w:val="28"/>
          <w:szCs w:val="28"/>
          <w:lang w:val="sq-AL"/>
        </w:rPr>
        <w:t xml:space="preserve">do </w:t>
      </w:r>
      <w:r w:rsidR="00B53BEB" w:rsidRPr="00951F9C">
        <w:rPr>
          <w:sz w:val="28"/>
          <w:szCs w:val="28"/>
          <w:lang w:val="sq-AL"/>
        </w:rPr>
        <w:t xml:space="preserve">địa phương </w:t>
      </w:r>
      <w:r w:rsidR="00412D75" w:rsidRPr="00951F9C">
        <w:rPr>
          <w:sz w:val="28"/>
          <w:szCs w:val="28"/>
          <w:lang w:val="sq-AL"/>
        </w:rPr>
        <w:t xml:space="preserve">quản lý </w:t>
      </w:r>
      <w:r w:rsidR="00B53BEB" w:rsidRPr="00951F9C">
        <w:rPr>
          <w:sz w:val="28"/>
          <w:szCs w:val="28"/>
          <w:lang w:val="sq-AL"/>
        </w:rPr>
        <w:t xml:space="preserve">(bao gồm cả vốn </w:t>
      </w:r>
      <w:r w:rsidR="00412D75" w:rsidRPr="00951F9C">
        <w:rPr>
          <w:sz w:val="28"/>
          <w:szCs w:val="28"/>
          <w:lang w:val="sq-AL"/>
        </w:rPr>
        <w:t xml:space="preserve">hỗ trợ từ ngân sách </w:t>
      </w:r>
      <w:r w:rsidR="00B53BEB" w:rsidRPr="00951F9C">
        <w:rPr>
          <w:sz w:val="28"/>
          <w:szCs w:val="28"/>
          <w:lang w:val="sq-AL"/>
        </w:rPr>
        <w:t xml:space="preserve">Trung ương </w:t>
      </w:r>
      <w:r w:rsidR="00412D75" w:rsidRPr="00951F9C">
        <w:rPr>
          <w:sz w:val="28"/>
          <w:szCs w:val="28"/>
          <w:lang w:val="sq-AL"/>
        </w:rPr>
        <w:t>và TPCP</w:t>
      </w:r>
      <w:r w:rsidR="00B53BEB" w:rsidRPr="00951F9C">
        <w:rPr>
          <w:sz w:val="28"/>
          <w:szCs w:val="28"/>
          <w:lang w:val="sq-AL"/>
        </w:rPr>
        <w:t xml:space="preserve">): </w:t>
      </w:r>
      <w:r w:rsidR="00412D75" w:rsidRPr="00951F9C">
        <w:rPr>
          <w:sz w:val="28"/>
          <w:szCs w:val="28"/>
          <w:lang w:val="sq-AL"/>
        </w:rPr>
        <w:t>Ư</w:t>
      </w:r>
      <w:r w:rsidR="00B53BEB" w:rsidRPr="00951F9C">
        <w:rPr>
          <w:sz w:val="28"/>
          <w:szCs w:val="28"/>
          <w:lang w:val="sq-AL"/>
        </w:rPr>
        <w:t>ớc thực hiện cả năm đạt 5.</w:t>
      </w:r>
      <w:r w:rsidR="00812FAD" w:rsidRPr="00951F9C">
        <w:rPr>
          <w:sz w:val="28"/>
          <w:szCs w:val="28"/>
          <w:lang w:val="sq-AL"/>
        </w:rPr>
        <w:t>546,713</w:t>
      </w:r>
      <w:r w:rsidR="00B53BEB" w:rsidRPr="00951F9C">
        <w:rPr>
          <w:sz w:val="28"/>
          <w:szCs w:val="28"/>
          <w:lang w:val="sq-AL"/>
        </w:rPr>
        <w:t xml:space="preserve"> tỷ đồng; </w:t>
      </w:r>
      <w:r w:rsidR="00F92C60" w:rsidRPr="00951F9C">
        <w:rPr>
          <w:sz w:val="28"/>
          <w:szCs w:val="28"/>
          <w:lang w:val="sq-AL"/>
        </w:rPr>
        <w:t xml:space="preserve">tỷ lệ </w:t>
      </w:r>
      <w:r w:rsidR="00B53BEB" w:rsidRPr="00951F9C">
        <w:rPr>
          <w:sz w:val="28"/>
          <w:szCs w:val="28"/>
          <w:lang w:val="sq-AL"/>
        </w:rPr>
        <w:t xml:space="preserve">giải ngân đến </w:t>
      </w:r>
      <w:r w:rsidR="00E77DE0" w:rsidRPr="00951F9C">
        <w:rPr>
          <w:sz w:val="28"/>
          <w:szCs w:val="28"/>
          <w:lang w:val="sq-AL"/>
        </w:rPr>
        <w:t xml:space="preserve">nay </w:t>
      </w:r>
      <w:r w:rsidR="00B53BEB" w:rsidRPr="00951F9C">
        <w:rPr>
          <w:sz w:val="28"/>
          <w:szCs w:val="28"/>
          <w:lang w:val="sq-AL"/>
        </w:rPr>
        <w:t xml:space="preserve">đạt </w:t>
      </w:r>
      <w:r w:rsidR="007655F2" w:rsidRPr="00951F9C">
        <w:rPr>
          <w:sz w:val="28"/>
          <w:szCs w:val="28"/>
          <w:lang w:val="sq-AL"/>
        </w:rPr>
        <w:t>69%</w:t>
      </w:r>
      <w:r w:rsidR="00B53BEB" w:rsidRPr="00951F9C">
        <w:rPr>
          <w:sz w:val="28"/>
          <w:szCs w:val="28"/>
          <w:lang w:val="sq-AL"/>
        </w:rPr>
        <w:t>. Cụ thể một số Chương trình như sau:</w:t>
      </w:r>
    </w:p>
    <w:p w:rsidR="00741B09" w:rsidRPr="00951F9C" w:rsidRDefault="00741B09" w:rsidP="00204C9F">
      <w:pPr>
        <w:spacing w:after="120"/>
        <w:ind w:firstLine="720"/>
        <w:jc w:val="both"/>
        <w:rPr>
          <w:sz w:val="28"/>
          <w:szCs w:val="28"/>
          <w:lang w:val="sq-AL"/>
        </w:rPr>
      </w:pPr>
      <w:r w:rsidRPr="00951F9C">
        <w:rPr>
          <w:sz w:val="28"/>
          <w:szCs w:val="28"/>
          <w:lang w:val="sq-AL"/>
        </w:rPr>
        <w:t>* Nguồn ngân sách Trung ương</w:t>
      </w:r>
    </w:p>
    <w:p w:rsidR="00C90985" w:rsidRPr="00951F9C" w:rsidRDefault="00B53BEB" w:rsidP="00204C9F">
      <w:pPr>
        <w:spacing w:after="120"/>
        <w:ind w:firstLine="720"/>
        <w:jc w:val="both"/>
        <w:rPr>
          <w:sz w:val="28"/>
          <w:szCs w:val="28"/>
          <w:lang w:val="sq-AL"/>
        </w:rPr>
      </w:pPr>
      <w:r w:rsidRPr="00951F9C">
        <w:rPr>
          <w:sz w:val="28"/>
          <w:szCs w:val="28"/>
          <w:lang w:val="sq-AL"/>
        </w:rPr>
        <w:t xml:space="preserve">- </w:t>
      </w:r>
      <w:r w:rsidR="00C90985" w:rsidRPr="00951F9C">
        <w:rPr>
          <w:sz w:val="28"/>
          <w:szCs w:val="28"/>
          <w:lang w:val="sq-AL"/>
        </w:rPr>
        <w:t xml:space="preserve">Các chương trình </w:t>
      </w:r>
      <w:r w:rsidR="00681775" w:rsidRPr="00951F9C">
        <w:rPr>
          <w:sz w:val="28"/>
          <w:szCs w:val="28"/>
          <w:lang w:val="sq-AL"/>
        </w:rPr>
        <w:t xml:space="preserve">hỗ trợ </w:t>
      </w:r>
      <w:r w:rsidR="00C90985" w:rsidRPr="00951F9C">
        <w:rPr>
          <w:sz w:val="28"/>
          <w:szCs w:val="28"/>
          <w:lang w:val="sq-AL"/>
        </w:rPr>
        <w:t xml:space="preserve">mục tiêu: </w:t>
      </w:r>
      <w:r w:rsidR="0064175B" w:rsidRPr="00951F9C">
        <w:rPr>
          <w:sz w:val="28"/>
          <w:szCs w:val="28"/>
          <w:lang w:val="sq-AL"/>
        </w:rPr>
        <w:t xml:space="preserve">Tổng số vốn được giao là 939,861 tỷ đồng, trong đó vốn giao trong năm 2018 là 634 tỷ đồng, vốn kéo dài năm 2017 sang năm 2018 là 290,861 tỷ đồng. Vốn </w:t>
      </w:r>
      <w:r w:rsidR="00F92C60" w:rsidRPr="00951F9C">
        <w:rPr>
          <w:sz w:val="28"/>
          <w:szCs w:val="28"/>
          <w:lang w:val="sq-AL"/>
        </w:rPr>
        <w:t xml:space="preserve">giao </w:t>
      </w:r>
      <w:r w:rsidR="0064175B" w:rsidRPr="00951F9C">
        <w:rPr>
          <w:sz w:val="28"/>
          <w:szCs w:val="28"/>
          <w:lang w:val="sq-AL"/>
        </w:rPr>
        <w:t>năm 2018</w:t>
      </w:r>
      <w:r w:rsidR="00412D75" w:rsidRPr="00951F9C">
        <w:rPr>
          <w:sz w:val="28"/>
          <w:szCs w:val="28"/>
          <w:lang w:val="sq-AL"/>
        </w:rPr>
        <w:t xml:space="preserve"> đã </w:t>
      </w:r>
      <w:r w:rsidR="0006679B" w:rsidRPr="00951F9C">
        <w:rPr>
          <w:sz w:val="28"/>
          <w:szCs w:val="28"/>
          <w:lang w:val="sq-AL"/>
        </w:rPr>
        <w:t xml:space="preserve">bố trí khởi công mới </w:t>
      </w:r>
      <w:r w:rsidR="008E76ED" w:rsidRPr="00951F9C">
        <w:rPr>
          <w:sz w:val="28"/>
          <w:szCs w:val="28"/>
          <w:lang w:val="sq-AL"/>
        </w:rPr>
        <w:t xml:space="preserve">cho </w:t>
      </w:r>
      <w:r w:rsidR="0006679B" w:rsidRPr="00951F9C">
        <w:rPr>
          <w:sz w:val="28"/>
          <w:szCs w:val="28"/>
          <w:lang w:val="sq-AL"/>
        </w:rPr>
        <w:t xml:space="preserve">14 </w:t>
      </w:r>
      <w:r w:rsidR="00C90985" w:rsidRPr="00951F9C">
        <w:rPr>
          <w:sz w:val="28"/>
          <w:szCs w:val="28"/>
          <w:lang w:val="sq-AL"/>
        </w:rPr>
        <w:t>công trình trong kế hoạch đầu tư công trung hạn được duyệt</w:t>
      </w:r>
      <w:r w:rsidR="0006679B" w:rsidRPr="00951F9C">
        <w:rPr>
          <w:sz w:val="28"/>
          <w:szCs w:val="28"/>
          <w:lang w:val="sq-AL"/>
        </w:rPr>
        <w:t>. Đ</w:t>
      </w:r>
      <w:r w:rsidR="00C90985" w:rsidRPr="00951F9C">
        <w:rPr>
          <w:sz w:val="28"/>
          <w:szCs w:val="28"/>
          <w:lang w:val="sq-AL"/>
        </w:rPr>
        <w:t>ến nay</w:t>
      </w:r>
      <w:r w:rsidR="008E76ED" w:rsidRPr="00951F9C">
        <w:rPr>
          <w:sz w:val="28"/>
          <w:szCs w:val="28"/>
          <w:lang w:val="sq-AL"/>
        </w:rPr>
        <w:t>,</w:t>
      </w:r>
      <w:r w:rsidR="00A62FCE" w:rsidRPr="00951F9C">
        <w:rPr>
          <w:sz w:val="28"/>
          <w:szCs w:val="28"/>
          <w:lang w:val="sq-AL"/>
        </w:rPr>
        <w:t xml:space="preserve"> </w:t>
      </w:r>
      <w:r w:rsidR="00436207" w:rsidRPr="00951F9C">
        <w:rPr>
          <w:sz w:val="28"/>
          <w:szCs w:val="28"/>
          <w:lang w:val="sq-AL"/>
        </w:rPr>
        <w:t xml:space="preserve">cơ bản </w:t>
      </w:r>
      <w:r w:rsidR="00C90985" w:rsidRPr="00951F9C">
        <w:rPr>
          <w:sz w:val="28"/>
          <w:szCs w:val="28"/>
          <w:lang w:val="sq-AL"/>
        </w:rPr>
        <w:t>các công trình đã hoàn thiện hồ sơ thủ tục</w:t>
      </w:r>
      <w:r w:rsidR="008C2684" w:rsidRPr="00951F9C">
        <w:rPr>
          <w:sz w:val="28"/>
          <w:szCs w:val="28"/>
          <w:lang w:val="sq-AL"/>
        </w:rPr>
        <w:t xml:space="preserve"> đầu tư</w:t>
      </w:r>
      <w:r w:rsidR="00C90985" w:rsidRPr="00951F9C">
        <w:rPr>
          <w:sz w:val="28"/>
          <w:szCs w:val="28"/>
          <w:lang w:val="sq-AL"/>
        </w:rPr>
        <w:t xml:space="preserve">, khởi công </w:t>
      </w:r>
      <w:r w:rsidR="008E76ED" w:rsidRPr="00951F9C">
        <w:rPr>
          <w:sz w:val="28"/>
          <w:szCs w:val="28"/>
          <w:lang w:val="sq-AL"/>
        </w:rPr>
        <w:t>xây dựng</w:t>
      </w:r>
      <w:r w:rsidR="00C90985" w:rsidRPr="00951F9C">
        <w:rPr>
          <w:sz w:val="28"/>
          <w:szCs w:val="28"/>
          <w:lang w:val="sq-AL"/>
        </w:rPr>
        <w:t xml:space="preserve">. </w:t>
      </w:r>
      <w:r w:rsidR="007655F2" w:rsidRPr="00951F9C">
        <w:rPr>
          <w:sz w:val="28"/>
          <w:szCs w:val="28"/>
          <w:lang w:val="sq-AL"/>
        </w:rPr>
        <w:t>Giá trị khối lượng thực hiện vốn giao năm 2018 ước đạt 634 tỷ đồng</w:t>
      </w:r>
      <w:r w:rsidR="0009568E" w:rsidRPr="00951F9C">
        <w:rPr>
          <w:sz w:val="28"/>
          <w:szCs w:val="28"/>
          <w:lang w:val="sq-AL"/>
        </w:rPr>
        <w:t>;</w:t>
      </w:r>
      <w:r w:rsidR="00E77DE0" w:rsidRPr="00951F9C">
        <w:rPr>
          <w:sz w:val="28"/>
          <w:szCs w:val="28"/>
          <w:lang w:val="sq-AL"/>
        </w:rPr>
        <w:t xml:space="preserve"> tỷ lệ giải ngân đến 23/11</w:t>
      </w:r>
      <w:r w:rsidR="00C90985" w:rsidRPr="00951F9C">
        <w:rPr>
          <w:sz w:val="28"/>
          <w:szCs w:val="28"/>
          <w:lang w:val="sq-AL"/>
        </w:rPr>
        <w:t xml:space="preserve">/2018 đạt </w:t>
      </w:r>
      <w:r w:rsidR="007655F2" w:rsidRPr="00951F9C">
        <w:rPr>
          <w:sz w:val="28"/>
          <w:szCs w:val="28"/>
          <w:lang w:val="sq-AL"/>
        </w:rPr>
        <w:t>67</w:t>
      </w:r>
      <w:r w:rsidR="00C90985" w:rsidRPr="00951F9C">
        <w:rPr>
          <w:sz w:val="28"/>
          <w:szCs w:val="28"/>
          <w:lang w:val="sq-AL"/>
        </w:rPr>
        <w:t>%</w:t>
      </w:r>
      <w:r w:rsidR="005C62FB" w:rsidRPr="00951F9C">
        <w:rPr>
          <w:sz w:val="28"/>
          <w:szCs w:val="28"/>
          <w:lang w:val="sq-AL"/>
        </w:rPr>
        <w:t xml:space="preserve"> kế hoạch vốn giao</w:t>
      </w:r>
      <w:r w:rsidR="00C90985" w:rsidRPr="00951F9C">
        <w:rPr>
          <w:sz w:val="28"/>
          <w:szCs w:val="28"/>
          <w:lang w:val="sq-AL"/>
        </w:rPr>
        <w:t xml:space="preserve">. </w:t>
      </w:r>
    </w:p>
    <w:p w:rsidR="00C41B4F" w:rsidRPr="00951F9C" w:rsidRDefault="00C90985" w:rsidP="00204C9F">
      <w:pPr>
        <w:spacing w:after="120"/>
        <w:ind w:firstLine="720"/>
        <w:jc w:val="both"/>
        <w:rPr>
          <w:sz w:val="28"/>
          <w:szCs w:val="28"/>
          <w:lang w:val="sq-AL"/>
        </w:rPr>
      </w:pPr>
      <w:r w:rsidRPr="00951F9C">
        <w:rPr>
          <w:sz w:val="28"/>
          <w:szCs w:val="28"/>
          <w:lang w:val="sq-AL"/>
        </w:rPr>
        <w:t>- Chương trình MTQG (</w:t>
      </w:r>
      <w:r w:rsidR="008E76ED" w:rsidRPr="00951F9C">
        <w:rPr>
          <w:sz w:val="28"/>
          <w:szCs w:val="28"/>
          <w:lang w:val="sq-AL"/>
        </w:rPr>
        <w:t>xây dựng nông thôn mới</w:t>
      </w:r>
      <w:r w:rsidRPr="00951F9C">
        <w:rPr>
          <w:sz w:val="28"/>
          <w:szCs w:val="28"/>
          <w:lang w:val="sq-AL"/>
        </w:rPr>
        <w:t xml:space="preserve"> v</w:t>
      </w:r>
      <w:r w:rsidR="00466D2F" w:rsidRPr="00951F9C">
        <w:rPr>
          <w:sz w:val="28"/>
          <w:szCs w:val="28"/>
          <w:lang w:val="sq-AL"/>
        </w:rPr>
        <w:t>à giảm nghèo bền vững):</w:t>
      </w:r>
      <w:r w:rsidR="00A62FCE" w:rsidRPr="00951F9C">
        <w:rPr>
          <w:sz w:val="28"/>
          <w:szCs w:val="28"/>
          <w:lang w:val="sq-AL"/>
        </w:rPr>
        <w:t xml:space="preserve"> </w:t>
      </w:r>
      <w:r w:rsidR="00136282" w:rsidRPr="00951F9C">
        <w:rPr>
          <w:sz w:val="28"/>
          <w:szCs w:val="28"/>
          <w:lang w:val="sq-AL"/>
        </w:rPr>
        <w:t xml:space="preserve">việc phân bổ chi tiết nguồn vốn ở các địa phương đã được thực hiện kịp thời; </w:t>
      </w:r>
      <w:r w:rsidR="00C41B4F" w:rsidRPr="00951F9C">
        <w:rPr>
          <w:sz w:val="28"/>
          <w:szCs w:val="28"/>
          <w:lang w:val="sq-AL"/>
        </w:rPr>
        <w:t xml:space="preserve">các địa phương đã cơ bản nắm bắt được quy trình đầu tư theo Luật Đầu tư </w:t>
      </w:r>
      <w:r w:rsidR="00C41B4F" w:rsidRPr="00951F9C">
        <w:rPr>
          <w:sz w:val="28"/>
          <w:szCs w:val="28"/>
          <w:lang w:val="sq-AL"/>
        </w:rPr>
        <w:lastRenderedPageBreak/>
        <w:t xml:space="preserve">công, nhờ đó, </w:t>
      </w:r>
      <w:r w:rsidRPr="00951F9C">
        <w:rPr>
          <w:sz w:val="28"/>
          <w:szCs w:val="28"/>
          <w:lang w:val="sq-AL"/>
        </w:rPr>
        <w:t xml:space="preserve">khắc phục được tình trạng lúng túng trong việc xác định nguồn vốn để thẩm định, trình duyệt Danh mục chủ trương đầu tư; </w:t>
      </w:r>
      <w:r w:rsidR="0009568E" w:rsidRPr="00951F9C">
        <w:rPr>
          <w:sz w:val="28"/>
          <w:szCs w:val="28"/>
          <w:lang w:val="sq-AL"/>
        </w:rPr>
        <w:t>Giá trị khối lượng</w:t>
      </w:r>
      <w:r w:rsidR="0064175B" w:rsidRPr="00951F9C">
        <w:rPr>
          <w:sz w:val="28"/>
          <w:szCs w:val="28"/>
          <w:lang w:val="sq-AL"/>
        </w:rPr>
        <w:t xml:space="preserve"> thực hiện cả năm ước đạt 220,634</w:t>
      </w:r>
      <w:r w:rsidR="0009568E" w:rsidRPr="00951F9C">
        <w:rPr>
          <w:sz w:val="28"/>
          <w:szCs w:val="28"/>
          <w:lang w:val="sq-AL"/>
        </w:rPr>
        <w:t xml:space="preserve"> tỷ đồng; </w:t>
      </w:r>
      <w:r w:rsidRPr="00951F9C">
        <w:rPr>
          <w:sz w:val="28"/>
          <w:szCs w:val="28"/>
          <w:lang w:val="sq-AL"/>
        </w:rPr>
        <w:t xml:space="preserve">tỷ lệ giải ngân đến </w:t>
      </w:r>
      <w:r w:rsidR="002C6FC8" w:rsidRPr="00951F9C">
        <w:rPr>
          <w:sz w:val="28"/>
          <w:szCs w:val="28"/>
          <w:lang w:val="sq-AL"/>
        </w:rPr>
        <w:t xml:space="preserve">nay </w:t>
      </w:r>
      <w:r w:rsidRPr="00951F9C">
        <w:rPr>
          <w:sz w:val="28"/>
          <w:szCs w:val="28"/>
          <w:lang w:val="sq-AL"/>
        </w:rPr>
        <w:t xml:space="preserve">đạt </w:t>
      </w:r>
      <w:r w:rsidR="00CC79D7" w:rsidRPr="00951F9C">
        <w:rPr>
          <w:sz w:val="28"/>
          <w:szCs w:val="28"/>
          <w:lang w:val="sq-AL"/>
        </w:rPr>
        <w:t>90</w:t>
      </w:r>
      <w:r w:rsidR="00AC2AA2" w:rsidRPr="00951F9C">
        <w:rPr>
          <w:sz w:val="28"/>
          <w:szCs w:val="28"/>
          <w:lang w:val="sq-AL"/>
        </w:rPr>
        <w:t>%</w:t>
      </w:r>
      <w:r w:rsidR="00466D2F" w:rsidRPr="00951F9C">
        <w:rPr>
          <w:sz w:val="28"/>
          <w:szCs w:val="28"/>
          <w:lang w:val="sq-AL"/>
        </w:rPr>
        <w:t xml:space="preserve"> kế hoạch</w:t>
      </w:r>
      <w:r w:rsidR="00AC2AA2" w:rsidRPr="00951F9C">
        <w:rPr>
          <w:sz w:val="28"/>
          <w:szCs w:val="28"/>
          <w:lang w:val="sq-AL"/>
        </w:rPr>
        <w:t>, cao hơn 2</w:t>
      </w:r>
      <w:r w:rsidR="00CC79D7" w:rsidRPr="00951F9C">
        <w:rPr>
          <w:sz w:val="28"/>
          <w:szCs w:val="28"/>
          <w:lang w:val="sq-AL"/>
        </w:rPr>
        <w:t>5</w:t>
      </w:r>
      <w:r w:rsidRPr="00951F9C">
        <w:rPr>
          <w:sz w:val="28"/>
          <w:szCs w:val="28"/>
          <w:lang w:val="sq-AL"/>
        </w:rPr>
        <w:t>% so cùng kỳ năm 2017.</w:t>
      </w:r>
    </w:p>
    <w:p w:rsidR="009F2DF9" w:rsidRPr="00951F9C" w:rsidRDefault="002E704E" w:rsidP="00204C9F">
      <w:pPr>
        <w:spacing w:after="120"/>
        <w:ind w:firstLine="720"/>
        <w:jc w:val="both"/>
        <w:rPr>
          <w:sz w:val="28"/>
          <w:szCs w:val="28"/>
          <w:lang w:val="sq-AL"/>
        </w:rPr>
      </w:pPr>
      <w:r w:rsidRPr="00951F9C">
        <w:rPr>
          <w:sz w:val="28"/>
          <w:szCs w:val="28"/>
          <w:lang w:val="sq-AL"/>
        </w:rPr>
        <w:t xml:space="preserve">- Các Dự án ODA: </w:t>
      </w:r>
      <w:r w:rsidR="003277EC" w:rsidRPr="00951F9C">
        <w:rPr>
          <w:sz w:val="28"/>
          <w:szCs w:val="28"/>
          <w:lang w:val="sq-AL"/>
        </w:rPr>
        <w:t>Tổng vốn được giao 197,84 tỷ đồng; bố trí thực hiện 09 dự án, trong đó khởi công mới 01 dự án</w:t>
      </w:r>
      <w:r w:rsidR="003277EC" w:rsidRPr="00951F9C">
        <w:rPr>
          <w:rStyle w:val="FootnoteReference"/>
          <w:sz w:val="28"/>
          <w:szCs w:val="28"/>
          <w:lang w:val="sq-AL"/>
        </w:rPr>
        <w:footnoteReference w:id="2"/>
      </w:r>
      <w:r w:rsidR="003277EC" w:rsidRPr="00951F9C">
        <w:rPr>
          <w:sz w:val="28"/>
          <w:szCs w:val="28"/>
          <w:lang w:val="sq-AL"/>
        </w:rPr>
        <w:t xml:space="preserve">; </w:t>
      </w:r>
      <w:r w:rsidRPr="00951F9C">
        <w:rPr>
          <w:sz w:val="28"/>
          <w:szCs w:val="28"/>
          <w:lang w:val="sq-AL"/>
        </w:rPr>
        <w:t xml:space="preserve">giải ngân đến </w:t>
      </w:r>
      <w:r w:rsidR="002C6FC8" w:rsidRPr="00951F9C">
        <w:rPr>
          <w:sz w:val="28"/>
          <w:szCs w:val="28"/>
          <w:lang w:val="sq-AL"/>
        </w:rPr>
        <w:t xml:space="preserve">nay </w:t>
      </w:r>
      <w:r w:rsidRPr="00951F9C">
        <w:rPr>
          <w:sz w:val="28"/>
          <w:szCs w:val="28"/>
          <w:lang w:val="sq-AL"/>
        </w:rPr>
        <w:t>đạt</w:t>
      </w:r>
      <w:r w:rsidR="008C2684" w:rsidRPr="00951F9C">
        <w:rPr>
          <w:sz w:val="28"/>
          <w:szCs w:val="28"/>
          <w:lang w:val="sq-AL"/>
        </w:rPr>
        <w:t xml:space="preserve"> 6</w:t>
      </w:r>
      <w:r w:rsidR="002C6FC8" w:rsidRPr="00951F9C">
        <w:rPr>
          <w:sz w:val="28"/>
          <w:szCs w:val="28"/>
          <w:lang w:val="sq-AL"/>
        </w:rPr>
        <w:t>1</w:t>
      </w:r>
      <w:r w:rsidR="008C2684" w:rsidRPr="00951F9C">
        <w:rPr>
          <w:sz w:val="28"/>
          <w:szCs w:val="28"/>
          <w:lang w:val="sq-AL"/>
        </w:rPr>
        <w:t>% kế hoạch vốn giao</w:t>
      </w:r>
      <w:r w:rsidRPr="00951F9C">
        <w:rPr>
          <w:sz w:val="28"/>
          <w:szCs w:val="28"/>
          <w:lang w:val="sq-AL"/>
        </w:rPr>
        <w:t xml:space="preserve">. </w:t>
      </w:r>
      <w:r w:rsidR="00997D19" w:rsidRPr="00951F9C">
        <w:rPr>
          <w:sz w:val="28"/>
          <w:szCs w:val="28"/>
          <w:lang w:val="sq-AL"/>
        </w:rPr>
        <w:t xml:space="preserve">Mặc dù tỷ lệ giải ngân tăng </w:t>
      </w:r>
      <w:r w:rsidR="00466D2F" w:rsidRPr="00951F9C">
        <w:rPr>
          <w:sz w:val="28"/>
          <w:szCs w:val="28"/>
          <w:lang w:val="sq-AL"/>
        </w:rPr>
        <w:t xml:space="preserve">cao </w:t>
      </w:r>
      <w:r w:rsidR="00997D19" w:rsidRPr="00951F9C">
        <w:rPr>
          <w:sz w:val="28"/>
          <w:szCs w:val="28"/>
          <w:lang w:val="sq-AL"/>
        </w:rPr>
        <w:t>so cùn</w:t>
      </w:r>
      <w:r w:rsidR="00466D2F" w:rsidRPr="00951F9C">
        <w:rPr>
          <w:sz w:val="28"/>
          <w:szCs w:val="28"/>
          <w:lang w:val="sq-AL"/>
        </w:rPr>
        <w:t>g kỳ năm 2017 (tỷ lệ giải ngân năm 2017 chỉ đạt 31,4</w:t>
      </w:r>
      <w:r w:rsidR="00997D19" w:rsidRPr="00951F9C">
        <w:rPr>
          <w:sz w:val="28"/>
          <w:szCs w:val="28"/>
          <w:lang w:val="sq-AL"/>
        </w:rPr>
        <w:t xml:space="preserve">%), nhưng </w:t>
      </w:r>
      <w:r w:rsidR="00466D2F" w:rsidRPr="00951F9C">
        <w:rPr>
          <w:sz w:val="28"/>
          <w:szCs w:val="28"/>
          <w:lang w:val="sq-AL"/>
        </w:rPr>
        <w:t xml:space="preserve">chưa đạt </w:t>
      </w:r>
      <w:r w:rsidR="003277EC" w:rsidRPr="00951F9C">
        <w:rPr>
          <w:sz w:val="28"/>
          <w:szCs w:val="28"/>
          <w:lang w:val="sq-AL"/>
        </w:rPr>
        <w:t>yêu cầu</w:t>
      </w:r>
      <w:r w:rsidR="00466D2F" w:rsidRPr="00951F9C">
        <w:rPr>
          <w:sz w:val="28"/>
          <w:szCs w:val="28"/>
          <w:lang w:val="sq-AL"/>
        </w:rPr>
        <w:t xml:space="preserve"> đề ra</w:t>
      </w:r>
      <w:r w:rsidR="00997D19" w:rsidRPr="00951F9C">
        <w:rPr>
          <w:sz w:val="28"/>
          <w:szCs w:val="28"/>
          <w:lang w:val="sq-AL"/>
        </w:rPr>
        <w:t>;</w:t>
      </w:r>
      <w:r w:rsidR="003277EC" w:rsidRPr="00951F9C">
        <w:rPr>
          <w:sz w:val="28"/>
          <w:szCs w:val="28"/>
          <w:lang w:val="sq-AL"/>
        </w:rPr>
        <w:t xml:space="preserve"> </w:t>
      </w:r>
      <w:r w:rsidR="003277EC" w:rsidRPr="00684311">
        <w:rPr>
          <w:sz w:val="28"/>
          <w:szCs w:val="28"/>
          <w:lang w:val="sq-AL"/>
        </w:rPr>
        <w:t xml:space="preserve">nguyên nhân do dự án </w:t>
      </w:r>
      <w:r w:rsidR="00DB3E0B" w:rsidRPr="00A53146">
        <w:rPr>
          <w:sz w:val="28"/>
          <w:szCs w:val="28"/>
          <w:lang w:val="sq-AL"/>
        </w:rPr>
        <w:t xml:space="preserve">khởi công mới </w:t>
      </w:r>
      <w:r w:rsidR="003277EC" w:rsidRPr="00684311">
        <w:rPr>
          <w:sz w:val="28"/>
          <w:szCs w:val="28"/>
          <w:lang w:val="sq-AL"/>
        </w:rPr>
        <w:t>chưa thành lập được Ban QLDA</w:t>
      </w:r>
      <w:r w:rsidR="007A0EF3" w:rsidRPr="00684311">
        <w:rPr>
          <w:lang w:val="sq-AL"/>
        </w:rPr>
        <w:t>;</w:t>
      </w:r>
      <w:r w:rsidR="007A0EF3" w:rsidRPr="00A53146">
        <w:rPr>
          <w:color w:val="FF0000"/>
          <w:lang w:val="sq-AL"/>
        </w:rPr>
        <w:t xml:space="preserve"> </w:t>
      </w:r>
      <w:r w:rsidR="003277EC" w:rsidRPr="00951F9C">
        <w:rPr>
          <w:sz w:val="28"/>
          <w:szCs w:val="28"/>
          <w:lang w:val="sq-AL"/>
        </w:rPr>
        <w:t>dự án sửa chữa và nâng cao an toàn đập (WB8) phải xin ý kiến nhiều cơ quan bộ ngành, nhà tài trợ (ý kiến không phản đối) dẫn đến chậm trễ trong phê duyệt</w:t>
      </w:r>
      <w:r w:rsidR="002724D3" w:rsidRPr="00951F9C">
        <w:rPr>
          <w:sz w:val="28"/>
          <w:szCs w:val="28"/>
          <w:lang w:val="sq-AL"/>
        </w:rPr>
        <w:t xml:space="preserve"> tiểu </w:t>
      </w:r>
      <w:r w:rsidR="003277EC" w:rsidRPr="00951F9C">
        <w:rPr>
          <w:sz w:val="28"/>
          <w:szCs w:val="28"/>
          <w:lang w:val="sq-AL"/>
        </w:rPr>
        <w:t>Dự án (</w:t>
      </w:r>
      <w:r w:rsidR="008E76ED" w:rsidRPr="00951F9C">
        <w:rPr>
          <w:sz w:val="28"/>
          <w:szCs w:val="28"/>
          <w:lang w:val="sq-AL"/>
        </w:rPr>
        <w:t xml:space="preserve">mới được </w:t>
      </w:r>
      <w:r w:rsidR="003277EC" w:rsidRPr="00951F9C">
        <w:rPr>
          <w:sz w:val="28"/>
          <w:szCs w:val="28"/>
          <w:lang w:val="sq-AL"/>
        </w:rPr>
        <w:t xml:space="preserve">phê duyệt </w:t>
      </w:r>
      <w:r w:rsidR="008E76ED" w:rsidRPr="00951F9C">
        <w:rPr>
          <w:sz w:val="28"/>
          <w:szCs w:val="28"/>
          <w:lang w:val="sq-AL"/>
        </w:rPr>
        <w:t xml:space="preserve">trong </w:t>
      </w:r>
      <w:r w:rsidR="003277EC" w:rsidRPr="00951F9C">
        <w:rPr>
          <w:sz w:val="28"/>
          <w:szCs w:val="28"/>
          <w:lang w:val="sq-AL"/>
        </w:rPr>
        <w:t>tháng 1</w:t>
      </w:r>
      <w:r w:rsidR="002724D3" w:rsidRPr="00951F9C">
        <w:rPr>
          <w:sz w:val="28"/>
          <w:szCs w:val="28"/>
          <w:lang w:val="sq-AL"/>
        </w:rPr>
        <w:t>1</w:t>
      </w:r>
      <w:r w:rsidR="003277EC" w:rsidRPr="00951F9C">
        <w:rPr>
          <w:sz w:val="28"/>
          <w:szCs w:val="28"/>
          <w:lang w:val="sq-AL"/>
        </w:rPr>
        <w:t>/2018).</w:t>
      </w:r>
    </w:p>
    <w:p w:rsidR="00260DF9" w:rsidRPr="00951F9C" w:rsidRDefault="00741B09" w:rsidP="00204C9F">
      <w:pPr>
        <w:spacing w:after="120"/>
        <w:ind w:firstLine="720"/>
        <w:jc w:val="both"/>
        <w:rPr>
          <w:sz w:val="28"/>
          <w:szCs w:val="28"/>
          <w:lang w:val="sq-AL"/>
        </w:rPr>
      </w:pPr>
      <w:r w:rsidRPr="00951F9C">
        <w:rPr>
          <w:sz w:val="28"/>
          <w:szCs w:val="28"/>
          <w:lang w:val="sq-AL"/>
        </w:rPr>
        <w:t>*</w:t>
      </w:r>
      <w:r w:rsidR="00B619AD">
        <w:rPr>
          <w:sz w:val="28"/>
          <w:szCs w:val="28"/>
          <w:lang w:val="sq-AL"/>
        </w:rPr>
        <w:t xml:space="preserve"> </w:t>
      </w:r>
      <w:r w:rsidR="00997D19" w:rsidRPr="00951F9C">
        <w:rPr>
          <w:sz w:val="28"/>
          <w:szCs w:val="28"/>
          <w:lang w:val="sq-AL"/>
        </w:rPr>
        <w:t>Vốn</w:t>
      </w:r>
      <w:r w:rsidR="00684366" w:rsidRPr="00951F9C">
        <w:rPr>
          <w:sz w:val="28"/>
          <w:szCs w:val="28"/>
          <w:lang w:val="sq-AL"/>
        </w:rPr>
        <w:t xml:space="preserve"> ngân sách địa phương</w:t>
      </w:r>
      <w:r w:rsidRPr="00951F9C">
        <w:rPr>
          <w:sz w:val="28"/>
          <w:szCs w:val="28"/>
          <w:lang w:val="sq-AL"/>
        </w:rPr>
        <w:t xml:space="preserve">: </w:t>
      </w:r>
      <w:r w:rsidR="00DB33C5" w:rsidRPr="00951F9C">
        <w:rPr>
          <w:sz w:val="28"/>
          <w:szCs w:val="28"/>
          <w:lang w:val="sq-AL"/>
        </w:rPr>
        <w:t>Với sự quyết liệt, kịp thời của Tỉnh ủy, HĐND và UBND tỉnh trong lãnh đạo, chỉ đạo điều hành kinh tế, năm 2018, n</w:t>
      </w:r>
      <w:r w:rsidR="00721053" w:rsidRPr="00951F9C">
        <w:rPr>
          <w:sz w:val="28"/>
          <w:szCs w:val="28"/>
          <w:lang w:val="sq-AL"/>
        </w:rPr>
        <w:t>guồn ngân sách địa phương có sự tăng trư</w:t>
      </w:r>
      <w:r w:rsidR="00E77DE0" w:rsidRPr="00951F9C">
        <w:rPr>
          <w:sz w:val="28"/>
          <w:szCs w:val="28"/>
          <w:lang w:val="sq-AL"/>
        </w:rPr>
        <w:t>ởng rõ nét, tổng nguồn vốn ước thực hiện</w:t>
      </w:r>
      <w:r w:rsidR="00721053" w:rsidRPr="00951F9C">
        <w:rPr>
          <w:sz w:val="28"/>
          <w:szCs w:val="28"/>
          <w:lang w:val="sq-AL"/>
        </w:rPr>
        <w:t xml:space="preserve"> năm 2018 đạt </w:t>
      </w:r>
      <w:r w:rsidR="00F01332" w:rsidRPr="00951F9C">
        <w:rPr>
          <w:sz w:val="28"/>
          <w:szCs w:val="28"/>
          <w:lang w:val="sq-AL"/>
        </w:rPr>
        <w:t>2.</w:t>
      </w:r>
      <w:r w:rsidR="00CC79D7" w:rsidRPr="00951F9C">
        <w:rPr>
          <w:sz w:val="28"/>
          <w:szCs w:val="28"/>
          <w:lang w:val="sq-AL"/>
        </w:rPr>
        <w:t>967,854 tỷ</w:t>
      </w:r>
      <w:r w:rsidR="00812FAD" w:rsidRPr="00951F9C">
        <w:rPr>
          <w:sz w:val="28"/>
          <w:szCs w:val="28"/>
          <w:lang w:val="sq-AL"/>
        </w:rPr>
        <w:t xml:space="preserve"> đồng;</w:t>
      </w:r>
      <w:r w:rsidR="00F01332" w:rsidRPr="00951F9C">
        <w:rPr>
          <w:sz w:val="28"/>
          <w:szCs w:val="28"/>
          <w:lang w:val="sq-AL"/>
        </w:rPr>
        <w:t xml:space="preserve"> trong đó</w:t>
      </w:r>
      <w:r w:rsidR="00CC79D7" w:rsidRPr="00951F9C">
        <w:rPr>
          <w:sz w:val="28"/>
          <w:szCs w:val="28"/>
          <w:lang w:val="sq-AL"/>
        </w:rPr>
        <w:t>,</w:t>
      </w:r>
      <w:r w:rsidR="00F01332" w:rsidRPr="00951F9C">
        <w:rPr>
          <w:sz w:val="28"/>
          <w:szCs w:val="28"/>
          <w:lang w:val="sq-AL"/>
        </w:rPr>
        <w:t xml:space="preserve"> vốn cân đối ngân sách tỉnh là 1.482,604 tỷ đồng</w:t>
      </w:r>
      <w:r w:rsidR="00CC79D7" w:rsidRPr="00951F9C">
        <w:rPr>
          <w:sz w:val="28"/>
          <w:szCs w:val="28"/>
          <w:lang w:val="sq-AL"/>
        </w:rPr>
        <w:t>.</w:t>
      </w:r>
    </w:p>
    <w:p w:rsidR="00721053" w:rsidRPr="00951F9C" w:rsidRDefault="00260DF9" w:rsidP="00204C9F">
      <w:pPr>
        <w:spacing w:after="120"/>
        <w:ind w:firstLine="720"/>
        <w:jc w:val="both"/>
        <w:rPr>
          <w:sz w:val="28"/>
          <w:szCs w:val="28"/>
          <w:lang w:val="sq-AL"/>
        </w:rPr>
      </w:pPr>
      <w:r w:rsidRPr="00951F9C">
        <w:rPr>
          <w:sz w:val="28"/>
          <w:szCs w:val="28"/>
          <w:lang w:val="sq-AL"/>
        </w:rPr>
        <w:t>Tuân thủ quy định của Luật đầu tư công và chỉ đạo điều hành của Chính phủ về xử lý nợ</w:t>
      </w:r>
      <w:r w:rsidR="000A4BAC">
        <w:rPr>
          <w:sz w:val="28"/>
          <w:szCs w:val="28"/>
          <w:lang w:val="sq-AL"/>
        </w:rPr>
        <w:t>;</w:t>
      </w:r>
      <w:r w:rsidR="0094383E" w:rsidRPr="00951F9C">
        <w:rPr>
          <w:sz w:val="28"/>
          <w:szCs w:val="28"/>
          <w:lang w:val="sq-AL"/>
        </w:rPr>
        <w:t xml:space="preserve"> năm 2018, trong cân đối, phân bổ</w:t>
      </w:r>
      <w:r w:rsidRPr="00951F9C">
        <w:rPr>
          <w:sz w:val="28"/>
          <w:szCs w:val="28"/>
          <w:lang w:val="sq-AL"/>
        </w:rPr>
        <w:t xml:space="preserve"> nguồn vốn đầu tư, tỉnh tiếp tục ưu tiên bố trí vốn thanh toán nợ công trình hoàn thành, chuyển tiếp</w:t>
      </w:r>
      <w:r w:rsidRPr="00951F9C">
        <w:rPr>
          <w:rStyle w:val="FootnoteReference"/>
          <w:sz w:val="28"/>
          <w:szCs w:val="28"/>
          <w:lang w:val="sq-AL"/>
        </w:rPr>
        <w:footnoteReference w:id="3"/>
      </w:r>
      <w:r w:rsidR="00E9234C" w:rsidRPr="00951F9C">
        <w:rPr>
          <w:sz w:val="28"/>
          <w:szCs w:val="28"/>
          <w:lang w:val="sq-AL"/>
        </w:rPr>
        <w:t xml:space="preserve">, góp phần giảm tỷ lệ nợ đọng trong xây dựng nông thôn mới tại các địa phương. </w:t>
      </w:r>
      <w:r w:rsidR="006179D8" w:rsidRPr="00951F9C">
        <w:rPr>
          <w:sz w:val="28"/>
          <w:szCs w:val="28"/>
          <w:lang w:val="sq-AL"/>
        </w:rPr>
        <w:t xml:space="preserve">Tỷ lệ giải ngân đến nay đạt </w:t>
      </w:r>
      <w:r w:rsidR="00F01332" w:rsidRPr="00951F9C">
        <w:rPr>
          <w:sz w:val="28"/>
          <w:szCs w:val="28"/>
          <w:lang w:val="sq-AL"/>
        </w:rPr>
        <w:t>83,8</w:t>
      </w:r>
      <w:r w:rsidR="006179D8" w:rsidRPr="00951F9C">
        <w:rPr>
          <w:sz w:val="28"/>
          <w:szCs w:val="28"/>
          <w:lang w:val="sq-AL"/>
        </w:rPr>
        <w:t xml:space="preserve">% </w:t>
      </w:r>
      <w:r w:rsidRPr="00951F9C">
        <w:rPr>
          <w:sz w:val="28"/>
          <w:szCs w:val="28"/>
          <w:lang w:val="sq-AL"/>
        </w:rPr>
        <w:t>kế hoạch giao</w:t>
      </w:r>
      <w:r w:rsidR="00F92C60" w:rsidRPr="00951F9C">
        <w:rPr>
          <w:sz w:val="28"/>
          <w:szCs w:val="28"/>
          <w:lang w:val="sq-AL"/>
        </w:rPr>
        <w:t xml:space="preserve">, nếu loại trừ </w:t>
      </w:r>
      <w:r w:rsidR="006179D8" w:rsidRPr="00951F9C">
        <w:rPr>
          <w:sz w:val="28"/>
          <w:szCs w:val="28"/>
          <w:lang w:val="sq-AL"/>
        </w:rPr>
        <w:t>6</w:t>
      </w:r>
      <w:r w:rsidR="001B592C" w:rsidRPr="00951F9C">
        <w:rPr>
          <w:sz w:val="28"/>
          <w:szCs w:val="28"/>
          <w:lang w:val="sq-AL"/>
        </w:rPr>
        <w:t xml:space="preserve">52,82 </w:t>
      </w:r>
      <w:r w:rsidRPr="00951F9C">
        <w:rPr>
          <w:sz w:val="28"/>
          <w:szCs w:val="28"/>
          <w:lang w:val="sq-AL"/>
        </w:rPr>
        <w:t>tỷ đồng</w:t>
      </w:r>
      <w:r w:rsidR="00E9234C" w:rsidRPr="00951F9C">
        <w:rPr>
          <w:rStyle w:val="FootnoteReference"/>
          <w:sz w:val="28"/>
          <w:szCs w:val="28"/>
          <w:lang w:val="sq-AL"/>
        </w:rPr>
        <w:footnoteReference w:id="4"/>
      </w:r>
      <w:r w:rsidRPr="00951F9C">
        <w:rPr>
          <w:sz w:val="28"/>
          <w:szCs w:val="28"/>
          <w:lang w:val="sq-AL"/>
        </w:rPr>
        <w:t xml:space="preserve"> mới giao tháng 10/2018</w:t>
      </w:r>
      <w:r w:rsidR="00F92C60" w:rsidRPr="00951F9C">
        <w:rPr>
          <w:sz w:val="28"/>
          <w:szCs w:val="28"/>
          <w:lang w:val="sq-AL"/>
        </w:rPr>
        <w:t>, thì nguồn vốn ngân sách địa phương cơ bản đã giải ngân</w:t>
      </w:r>
      <w:r w:rsidR="00F413EC">
        <w:rPr>
          <w:sz w:val="28"/>
          <w:szCs w:val="28"/>
          <w:lang w:val="sq-AL"/>
        </w:rPr>
        <w:t xml:space="preserve"> hết kế hoạch</w:t>
      </w:r>
      <w:r w:rsidRPr="00951F9C">
        <w:rPr>
          <w:sz w:val="28"/>
          <w:szCs w:val="28"/>
          <w:lang w:val="sq-AL"/>
        </w:rPr>
        <w:t>.</w:t>
      </w:r>
    </w:p>
    <w:p w:rsidR="007400D8" w:rsidRDefault="00FC41F4" w:rsidP="00204C9F">
      <w:pPr>
        <w:spacing w:after="120"/>
        <w:ind w:firstLine="720"/>
        <w:jc w:val="both"/>
        <w:rPr>
          <w:color w:val="000000"/>
          <w:sz w:val="28"/>
          <w:szCs w:val="28"/>
        </w:rPr>
      </w:pPr>
      <w:r w:rsidRPr="00951F9C">
        <w:rPr>
          <w:sz w:val="28"/>
          <w:szCs w:val="28"/>
          <w:lang w:val="sq-AL"/>
        </w:rPr>
        <w:t>2.2.</w:t>
      </w:r>
      <w:r w:rsidR="00C96A15" w:rsidRPr="00951F9C">
        <w:rPr>
          <w:sz w:val="28"/>
          <w:szCs w:val="28"/>
          <w:lang w:val="sq-AL"/>
        </w:rPr>
        <w:t xml:space="preserve"> Khu vực ngoài nhà nước</w:t>
      </w:r>
      <w:r w:rsidR="00D8157A" w:rsidRPr="00951F9C">
        <w:rPr>
          <w:sz w:val="28"/>
          <w:szCs w:val="28"/>
          <w:lang w:val="sq-AL"/>
        </w:rPr>
        <w:t xml:space="preserve"> (gồm vốn của tổ chức, doanh nghiệp trong nước, vốn của dân cư)</w:t>
      </w:r>
      <w:r w:rsidR="00C96A15" w:rsidRPr="00951F9C">
        <w:rPr>
          <w:sz w:val="28"/>
          <w:szCs w:val="28"/>
          <w:lang w:val="sq-AL"/>
        </w:rPr>
        <w:t>:</w:t>
      </w:r>
      <w:r w:rsidR="00D8157A" w:rsidRPr="00951F9C">
        <w:rPr>
          <w:sz w:val="28"/>
          <w:szCs w:val="28"/>
          <w:lang w:val="sq-AL"/>
        </w:rPr>
        <w:t xml:space="preserve"> Giá trị thực h</w:t>
      </w:r>
      <w:r w:rsidR="00972E85" w:rsidRPr="00951F9C">
        <w:rPr>
          <w:sz w:val="28"/>
          <w:szCs w:val="28"/>
          <w:lang w:val="sq-AL"/>
        </w:rPr>
        <w:t>iện và giải ngân cả năm ước đạt 11.839,49</w:t>
      </w:r>
      <w:r w:rsidR="00D8157A" w:rsidRPr="00951F9C">
        <w:rPr>
          <w:sz w:val="28"/>
          <w:szCs w:val="28"/>
          <w:lang w:val="sq-AL"/>
        </w:rPr>
        <w:t xml:space="preserve"> tỷ đồng</w:t>
      </w:r>
      <w:r w:rsidR="00D8157A" w:rsidRPr="00951F9C">
        <w:rPr>
          <w:rStyle w:val="FootnoteReference"/>
          <w:sz w:val="28"/>
          <w:szCs w:val="28"/>
          <w:lang w:val="sq-AL"/>
        </w:rPr>
        <w:footnoteReference w:id="5"/>
      </w:r>
      <w:r w:rsidR="00D8157A" w:rsidRPr="00951F9C">
        <w:rPr>
          <w:sz w:val="28"/>
          <w:szCs w:val="28"/>
          <w:lang w:val="sq-AL"/>
        </w:rPr>
        <w:t xml:space="preserve">; tăng </w:t>
      </w:r>
      <w:r w:rsidR="00972E85" w:rsidRPr="00951F9C">
        <w:rPr>
          <w:sz w:val="28"/>
          <w:szCs w:val="28"/>
          <w:lang w:val="sq-AL"/>
        </w:rPr>
        <w:t>5% so năm 2017.</w:t>
      </w:r>
      <w:r w:rsidR="00A62FCE" w:rsidRPr="00951F9C">
        <w:rPr>
          <w:sz w:val="28"/>
          <w:szCs w:val="28"/>
          <w:lang w:val="sq-AL"/>
        </w:rPr>
        <w:t xml:space="preserve"> </w:t>
      </w:r>
      <w:r w:rsidR="005F5343" w:rsidRPr="00951F9C">
        <w:rPr>
          <w:sz w:val="28"/>
          <w:szCs w:val="28"/>
          <w:lang w:val="sq-AL"/>
        </w:rPr>
        <w:t xml:space="preserve">Điều này </w:t>
      </w:r>
      <w:r w:rsidR="00D8157A" w:rsidRPr="00951F9C">
        <w:rPr>
          <w:sz w:val="28"/>
          <w:szCs w:val="28"/>
          <w:lang w:val="sq-AL"/>
        </w:rPr>
        <w:t xml:space="preserve">khẳng định ưu thế, hiệu quả của công tác thu hút đầu tư trên địa </w:t>
      </w:r>
      <w:r w:rsidR="005F5343" w:rsidRPr="00951F9C">
        <w:rPr>
          <w:sz w:val="28"/>
          <w:szCs w:val="28"/>
          <w:lang w:val="sq-AL"/>
        </w:rPr>
        <w:t>tỉnh thời gian qua</w:t>
      </w:r>
      <w:r w:rsidR="005A77D6" w:rsidRPr="00951F9C">
        <w:rPr>
          <w:sz w:val="28"/>
          <w:szCs w:val="28"/>
          <w:lang w:val="sq-AL"/>
        </w:rPr>
        <w:t>, nhất là thu hút nguồn lực từ dân cư;</w:t>
      </w:r>
      <w:r w:rsidR="00926FFB" w:rsidRPr="00951F9C">
        <w:rPr>
          <w:sz w:val="28"/>
          <w:szCs w:val="28"/>
          <w:lang w:val="sq-AL"/>
        </w:rPr>
        <w:t xml:space="preserve"> đồng thời cũng khẳng định tinh thần phát triển kin</w:t>
      </w:r>
      <w:r w:rsidR="00741B09" w:rsidRPr="00951F9C">
        <w:rPr>
          <w:sz w:val="28"/>
          <w:szCs w:val="28"/>
          <w:lang w:val="sq-AL"/>
        </w:rPr>
        <w:t>h tế tư nhân trở thành động lực</w:t>
      </w:r>
      <w:r w:rsidR="00A62FCE" w:rsidRPr="00951F9C">
        <w:rPr>
          <w:sz w:val="28"/>
          <w:szCs w:val="28"/>
          <w:lang w:val="sq-AL"/>
        </w:rPr>
        <w:t xml:space="preserve"> </w:t>
      </w:r>
      <w:r w:rsidR="00741B09" w:rsidRPr="00951F9C">
        <w:rPr>
          <w:sz w:val="28"/>
          <w:szCs w:val="28"/>
          <w:lang w:val="sq-AL"/>
        </w:rPr>
        <w:t>phát triển kinh tế của tỉnh</w:t>
      </w:r>
      <w:r w:rsidR="00741B09" w:rsidRPr="00951F9C">
        <w:rPr>
          <w:rStyle w:val="FootnoteReference"/>
          <w:sz w:val="28"/>
          <w:szCs w:val="28"/>
          <w:lang w:val="sq-AL"/>
        </w:rPr>
        <w:footnoteReference w:id="6"/>
      </w:r>
      <w:r w:rsidR="00741B09" w:rsidRPr="00951F9C">
        <w:rPr>
          <w:sz w:val="28"/>
          <w:szCs w:val="28"/>
          <w:lang w:val="sq-AL"/>
        </w:rPr>
        <w:t xml:space="preserve">. </w:t>
      </w:r>
      <w:r w:rsidR="00F73751">
        <w:rPr>
          <w:color w:val="000000"/>
          <w:sz w:val="28"/>
          <w:szCs w:val="28"/>
        </w:rPr>
        <w:t xml:space="preserve">Quyết định chủ trương đầu tư 68 dự án với tổng </w:t>
      </w:r>
      <w:r w:rsidR="00F73751">
        <w:rPr>
          <w:color w:val="000000"/>
          <w:sz w:val="28"/>
          <w:szCs w:val="28"/>
        </w:rPr>
        <w:lastRenderedPageBreak/>
        <w:t xml:space="preserve">vốn đăng ký 6.820 tỷ </w:t>
      </w:r>
      <w:r w:rsidR="00F73751" w:rsidRPr="00A45F96">
        <w:rPr>
          <w:color w:val="000000"/>
          <w:sz w:val="28"/>
          <w:szCs w:val="28"/>
        </w:rPr>
        <w:t>đồng</w:t>
      </w:r>
      <w:r w:rsidR="00F73751">
        <w:rPr>
          <w:color w:val="000000"/>
          <w:sz w:val="28"/>
          <w:szCs w:val="28"/>
          <w:vertAlign w:val="superscript"/>
        </w:rPr>
        <w:footnoteReference w:id="7"/>
      </w:r>
      <w:r w:rsidR="00F73751">
        <w:rPr>
          <w:color w:val="000000"/>
          <w:sz w:val="28"/>
          <w:szCs w:val="28"/>
        </w:rPr>
        <w:t xml:space="preserve"> (60 dự án trong nước vốn đầu tư 4.598 tỷ đồng, 8 dự án nước ngoài vốn đầu tư 96,6 triệu USD</w:t>
      </w:r>
      <w:r w:rsidR="00F73751">
        <w:rPr>
          <w:color w:val="000000"/>
          <w:sz w:val="28"/>
          <w:szCs w:val="28"/>
          <w:vertAlign w:val="superscript"/>
        </w:rPr>
        <w:footnoteReference w:id="8"/>
      </w:r>
      <w:r w:rsidR="00F73751">
        <w:rPr>
          <w:color w:val="000000"/>
          <w:sz w:val="28"/>
          <w:szCs w:val="28"/>
        </w:rPr>
        <w:t xml:space="preserve">). </w:t>
      </w:r>
    </w:p>
    <w:p w:rsidR="00C96A15" w:rsidRPr="00951F9C" w:rsidRDefault="00FC41F4" w:rsidP="00204C9F">
      <w:pPr>
        <w:spacing w:after="120"/>
        <w:ind w:firstLine="720"/>
        <w:jc w:val="both"/>
        <w:rPr>
          <w:sz w:val="28"/>
          <w:szCs w:val="28"/>
          <w:lang w:val="zu-ZA"/>
        </w:rPr>
      </w:pPr>
      <w:r w:rsidRPr="00951F9C">
        <w:rPr>
          <w:sz w:val="28"/>
          <w:szCs w:val="28"/>
          <w:lang w:val="sq-AL"/>
        </w:rPr>
        <w:t>2.3.</w:t>
      </w:r>
      <w:r w:rsidR="00C96A15" w:rsidRPr="00951F9C">
        <w:rPr>
          <w:sz w:val="28"/>
          <w:szCs w:val="28"/>
          <w:lang w:val="sq-AL"/>
        </w:rPr>
        <w:t xml:space="preserve"> Vốn đầu tư trực tiếp nước ngoài (FDI): </w:t>
      </w:r>
      <w:r w:rsidR="00926FFB" w:rsidRPr="00951F9C">
        <w:rPr>
          <w:sz w:val="28"/>
          <w:szCs w:val="28"/>
          <w:lang w:val="sq-AL"/>
        </w:rPr>
        <w:t xml:space="preserve">Giá trị thực hiện và giải ngân cả năm ước đạt </w:t>
      </w:r>
      <w:r w:rsidR="00741B09" w:rsidRPr="00951F9C">
        <w:rPr>
          <w:sz w:val="28"/>
          <w:szCs w:val="28"/>
          <w:lang w:val="sq-AL"/>
        </w:rPr>
        <w:t>15.794</w:t>
      </w:r>
      <w:r w:rsidR="00926FFB" w:rsidRPr="00951F9C">
        <w:rPr>
          <w:sz w:val="28"/>
          <w:szCs w:val="28"/>
          <w:lang w:val="sq-AL"/>
        </w:rPr>
        <w:t xml:space="preserve"> tỷ đồng</w:t>
      </w:r>
      <w:r w:rsidR="00741B09" w:rsidRPr="00951F9C">
        <w:rPr>
          <w:sz w:val="28"/>
          <w:szCs w:val="28"/>
          <w:lang w:val="sq-AL"/>
        </w:rPr>
        <w:t xml:space="preserve">, vượt </w:t>
      </w:r>
      <w:r w:rsidR="00D558E0" w:rsidRPr="00951F9C">
        <w:rPr>
          <w:sz w:val="28"/>
          <w:szCs w:val="28"/>
          <w:lang w:val="sq-AL"/>
        </w:rPr>
        <w:t xml:space="preserve">gần </w:t>
      </w:r>
      <w:r w:rsidR="00741B09" w:rsidRPr="00951F9C">
        <w:rPr>
          <w:sz w:val="28"/>
          <w:szCs w:val="28"/>
          <w:lang w:val="sq-AL"/>
        </w:rPr>
        <w:t>9% so kế hoạch năm</w:t>
      </w:r>
      <w:r w:rsidR="00926FFB" w:rsidRPr="00951F9C">
        <w:rPr>
          <w:sz w:val="28"/>
          <w:szCs w:val="28"/>
          <w:lang w:val="sq-AL"/>
        </w:rPr>
        <w:t xml:space="preserve">. </w:t>
      </w:r>
      <w:r w:rsidR="00926099" w:rsidRPr="00951F9C">
        <w:rPr>
          <w:sz w:val="28"/>
          <w:szCs w:val="28"/>
          <w:lang w:val="sq-AL"/>
        </w:rPr>
        <w:t>N</w:t>
      </w:r>
      <w:r w:rsidR="00BD388E" w:rsidRPr="00951F9C">
        <w:rPr>
          <w:sz w:val="28"/>
          <w:szCs w:val="28"/>
          <w:lang w:val="sq-AL"/>
        </w:rPr>
        <w:t>ăm 2018</w:t>
      </w:r>
      <w:r w:rsidR="00926099" w:rsidRPr="00951F9C">
        <w:rPr>
          <w:sz w:val="28"/>
          <w:szCs w:val="28"/>
          <w:lang w:val="sq-AL"/>
        </w:rPr>
        <w:t>, dự kiến</w:t>
      </w:r>
      <w:r w:rsidR="00BD388E" w:rsidRPr="00951F9C">
        <w:rPr>
          <w:sz w:val="28"/>
          <w:szCs w:val="28"/>
          <w:lang w:val="sq-AL"/>
        </w:rPr>
        <w:t xml:space="preserve"> thu hút 0</w:t>
      </w:r>
      <w:r w:rsidR="000E4533" w:rsidRPr="00951F9C">
        <w:rPr>
          <w:sz w:val="28"/>
          <w:szCs w:val="28"/>
          <w:lang w:val="sq-AL"/>
        </w:rPr>
        <w:t>7</w:t>
      </w:r>
      <w:r w:rsidR="00BD388E" w:rsidRPr="00951F9C">
        <w:rPr>
          <w:sz w:val="28"/>
          <w:szCs w:val="28"/>
          <w:lang w:val="sq-AL"/>
        </w:rPr>
        <w:t xml:space="preserve"> dự án</w:t>
      </w:r>
      <w:r w:rsidR="00FA3D45" w:rsidRPr="00951F9C">
        <w:rPr>
          <w:rStyle w:val="FootnoteReference"/>
          <w:sz w:val="28"/>
          <w:szCs w:val="28"/>
          <w:lang w:val="sq-AL"/>
        </w:rPr>
        <w:footnoteReference w:id="9"/>
      </w:r>
      <w:r w:rsidR="00BD388E" w:rsidRPr="00951F9C">
        <w:rPr>
          <w:sz w:val="28"/>
          <w:szCs w:val="28"/>
          <w:lang w:val="sq-AL"/>
        </w:rPr>
        <w:t xml:space="preserve"> với số vốn đăng ký khoảng </w:t>
      </w:r>
      <w:r w:rsidR="000E4533" w:rsidRPr="00951F9C">
        <w:rPr>
          <w:sz w:val="28"/>
          <w:szCs w:val="28"/>
          <w:lang w:val="sq-AL"/>
        </w:rPr>
        <w:t>84</w:t>
      </w:r>
      <w:r w:rsidR="00BD388E" w:rsidRPr="00951F9C">
        <w:rPr>
          <w:sz w:val="28"/>
          <w:szCs w:val="28"/>
          <w:lang w:val="sq-AL"/>
        </w:rPr>
        <w:t xml:space="preserve"> triệu USD</w:t>
      </w:r>
      <w:r w:rsidR="000E4533" w:rsidRPr="00951F9C">
        <w:rPr>
          <w:sz w:val="28"/>
          <w:szCs w:val="28"/>
          <w:lang w:val="sq-AL"/>
        </w:rPr>
        <w:t>, tăng 03 dự án so năm 2017</w:t>
      </w:r>
      <w:r w:rsidR="00BD388E" w:rsidRPr="00951F9C">
        <w:rPr>
          <w:sz w:val="28"/>
          <w:szCs w:val="28"/>
          <w:lang w:val="sq-AL"/>
        </w:rPr>
        <w:t xml:space="preserve">. </w:t>
      </w:r>
      <w:r w:rsidR="00926099" w:rsidRPr="00951F9C">
        <w:rPr>
          <w:sz w:val="28"/>
          <w:szCs w:val="28"/>
          <w:lang w:val="sq-AL"/>
        </w:rPr>
        <w:t xml:space="preserve">Nhìn chung các Dự án </w:t>
      </w:r>
      <w:r w:rsidR="00926099" w:rsidRPr="00951F9C">
        <w:rPr>
          <w:sz w:val="28"/>
          <w:szCs w:val="28"/>
          <w:lang w:val="zu-ZA"/>
        </w:rPr>
        <w:t>đầu tư trực tiếp nước ngoài (FDI) trên địa bàn đã góp phần thúc đẩy kinh tế tỉnh phát triển và thực hiện đúng đường lối đổi mới, đa phương hoá, đa dạng hoá quan hệ kinh tế đối ngoại, chủ động hội nhập kinh tế quốc tế, tạo hình ảnh tích cực đối với các nhà đầu tư</w:t>
      </w:r>
      <w:r w:rsidR="00445074" w:rsidRPr="00951F9C">
        <w:rPr>
          <w:sz w:val="28"/>
          <w:szCs w:val="28"/>
          <w:lang w:val="zu-ZA"/>
        </w:rPr>
        <w:t xml:space="preserve"> nước ngoài</w:t>
      </w:r>
      <w:r w:rsidR="00926099" w:rsidRPr="00951F9C">
        <w:rPr>
          <w:sz w:val="28"/>
          <w:szCs w:val="28"/>
          <w:lang w:val="zu-ZA"/>
        </w:rPr>
        <w:t>.</w:t>
      </w:r>
      <w:r w:rsidR="00136282" w:rsidRPr="00951F9C">
        <w:rPr>
          <w:sz w:val="28"/>
          <w:szCs w:val="28"/>
          <w:lang w:val="zu-ZA"/>
        </w:rPr>
        <w:t xml:space="preserve"> Đặc biệt, trong bối cảnh khó khăn, các nhà đầu tư nước ngoài vẫn tiếp tục mở rộng hoạt động sản xuất kinh doanh trên địa bàn tỉnh, đây là tín hiệu tích cực. </w:t>
      </w:r>
    </w:p>
    <w:p w:rsidR="00F41029" w:rsidRPr="00951F9C" w:rsidRDefault="0083044E" w:rsidP="00204C9F">
      <w:pPr>
        <w:spacing w:after="120"/>
        <w:ind w:firstLine="720"/>
        <w:jc w:val="both"/>
        <w:rPr>
          <w:b/>
          <w:sz w:val="28"/>
          <w:szCs w:val="28"/>
          <w:lang w:val="nb-NO"/>
        </w:rPr>
      </w:pPr>
      <w:r w:rsidRPr="00951F9C">
        <w:rPr>
          <w:b/>
          <w:sz w:val="28"/>
          <w:szCs w:val="28"/>
          <w:lang w:val="nb-NO"/>
        </w:rPr>
        <w:t>3</w:t>
      </w:r>
      <w:r w:rsidR="00186B14" w:rsidRPr="00951F9C">
        <w:rPr>
          <w:b/>
          <w:sz w:val="28"/>
          <w:szCs w:val="28"/>
          <w:lang w:val="nb-NO"/>
        </w:rPr>
        <w:t xml:space="preserve">. </w:t>
      </w:r>
      <w:r w:rsidR="00F41029" w:rsidRPr="00951F9C">
        <w:rPr>
          <w:b/>
          <w:sz w:val="28"/>
          <w:szCs w:val="28"/>
          <w:lang w:val="nb-NO"/>
        </w:rPr>
        <w:t xml:space="preserve">Tình hình triển khai một số dự án </w:t>
      </w:r>
      <w:r w:rsidR="001D0230" w:rsidRPr="00951F9C">
        <w:rPr>
          <w:b/>
          <w:sz w:val="28"/>
          <w:szCs w:val="28"/>
          <w:lang w:val="nb-NO"/>
        </w:rPr>
        <w:t>đầu tư công lớn trên địa bàn</w:t>
      </w:r>
    </w:p>
    <w:p w:rsidR="00E815D1" w:rsidRPr="00A53146" w:rsidRDefault="00E815D1" w:rsidP="00204C9F">
      <w:pPr>
        <w:spacing w:after="120"/>
        <w:ind w:firstLine="720"/>
        <w:jc w:val="both"/>
        <w:rPr>
          <w:sz w:val="28"/>
          <w:szCs w:val="28"/>
          <w:lang w:val="nl-NL"/>
        </w:rPr>
      </w:pPr>
      <w:r w:rsidRPr="00A53146">
        <w:rPr>
          <w:sz w:val="28"/>
          <w:szCs w:val="28"/>
          <w:lang w:val="nb-NO"/>
        </w:rPr>
        <w:t xml:space="preserve">3.1. </w:t>
      </w:r>
      <w:r w:rsidRPr="00A53146">
        <w:rPr>
          <w:sz w:val="28"/>
          <w:szCs w:val="28"/>
          <w:lang w:val="nl-NL"/>
        </w:rPr>
        <w:t>Dự án Rà soát, điều chỉnh Quy hoạch tổng thể phát triển kinh tế - xã hội đến năm 2020; lập quy hoạch tỉnh giai đoạn 2021-2030, tầm nhìn đến năm 2050</w:t>
      </w:r>
    </w:p>
    <w:p w:rsidR="00E815D1" w:rsidRPr="00951F9C" w:rsidRDefault="00E815D1" w:rsidP="00204C9F">
      <w:pPr>
        <w:spacing w:after="120"/>
        <w:ind w:firstLine="720"/>
        <w:jc w:val="both"/>
        <w:rPr>
          <w:sz w:val="28"/>
          <w:szCs w:val="28"/>
          <w:lang w:val="nl-NL"/>
        </w:rPr>
      </w:pPr>
      <w:r w:rsidRPr="00951F9C">
        <w:rPr>
          <w:sz w:val="28"/>
          <w:szCs w:val="28"/>
          <w:lang w:val="nl-NL"/>
        </w:rPr>
        <w:t>Dự án được Thủ tướng Chính phủ đồng ý cho phép tại Văn bản số 497/TTg-CN ngày 07/4/2017; cho phép tổ chức lựa chọn đơn vị tư vấn nước ngoài tại Văn bản số 497/TTg-CN ngày 07/4/2017 và Văn bản số 447/TB-VPCP ngày 21/9/2017.</w:t>
      </w:r>
    </w:p>
    <w:p w:rsidR="00E815D1" w:rsidRPr="00951F9C" w:rsidRDefault="00E815D1" w:rsidP="00204C9F">
      <w:pPr>
        <w:spacing w:after="120"/>
        <w:ind w:firstLine="720"/>
        <w:jc w:val="both"/>
        <w:rPr>
          <w:sz w:val="28"/>
          <w:szCs w:val="28"/>
          <w:lang w:val="nl-NL"/>
        </w:rPr>
      </w:pPr>
      <w:r w:rsidRPr="00951F9C">
        <w:rPr>
          <w:sz w:val="28"/>
          <w:szCs w:val="28"/>
          <w:lang w:val="nl-NL"/>
        </w:rPr>
        <w:t>Sau khi có chủ trương cho phép, UBND tỉnh đã tổ chức triển khai thực hiện; đã thành lập Ban Chỉ đạo, Ban Quản lý dự án, Hội đồng thẩm định; thành lập Tổ tham gia cùng đơn vị tư vấn thực hiện nhiệm vụ rà soát, điều chỉnh Quy hoạch</w:t>
      </w:r>
      <w:r w:rsidRPr="00951F9C">
        <w:rPr>
          <w:sz w:val="28"/>
          <w:szCs w:val="28"/>
          <w:vertAlign w:val="superscript"/>
          <w:lang w:val="nl-NL"/>
        </w:rPr>
        <w:footnoteReference w:id="10"/>
      </w:r>
      <w:r w:rsidRPr="00951F9C">
        <w:rPr>
          <w:sz w:val="28"/>
          <w:szCs w:val="28"/>
          <w:lang w:val="nl-NL"/>
        </w:rPr>
        <w:t xml:space="preserve"> và ban hành Kế hoạch triển khai thực hiện</w:t>
      </w:r>
      <w:r w:rsidRPr="00951F9C">
        <w:rPr>
          <w:sz w:val="28"/>
          <w:szCs w:val="28"/>
          <w:vertAlign w:val="superscript"/>
          <w:lang w:val="nl-NL"/>
        </w:rPr>
        <w:footnoteReference w:id="11"/>
      </w:r>
      <w:r w:rsidRPr="00951F9C">
        <w:rPr>
          <w:sz w:val="28"/>
          <w:szCs w:val="28"/>
          <w:lang w:val="nl-NL"/>
        </w:rPr>
        <w:t>.</w:t>
      </w:r>
    </w:p>
    <w:p w:rsidR="00E815D1" w:rsidRPr="00951F9C" w:rsidRDefault="00E815D1" w:rsidP="00204C9F">
      <w:pPr>
        <w:spacing w:after="120"/>
        <w:ind w:firstLine="720"/>
        <w:jc w:val="both"/>
        <w:rPr>
          <w:sz w:val="28"/>
          <w:szCs w:val="28"/>
          <w:lang w:val="nl-NL"/>
        </w:rPr>
      </w:pPr>
      <w:r w:rsidRPr="00951F9C">
        <w:rPr>
          <w:sz w:val="28"/>
          <w:szCs w:val="28"/>
          <w:lang w:val="nl-NL"/>
        </w:rPr>
        <w:t>Ban Quản lý dự án đã tiến hành tổ chức xây dựng đề cương, nhiệm vụ và dự toán kinh phí; được Thường trực HĐND tỉnh cho ý kiến và UBND tỉnh phê duyệt tại Quyết định số 4046/QĐ-UBND ngày 29/12/2017; đã lựa chọn được Công ty TNHH The Boston Consulting Group (gọi tắt là Công ty BCG) - là đơn vị tư vấn nước ngoài thực hiện nhiệm vụ rà soát, điều chỉnh Quy hoạch; Viện Công nghệ Môi trường được lựa chọn thực hiện nhiệm vụ đánh giá môi trường chiến lược của dự án.</w:t>
      </w:r>
    </w:p>
    <w:p w:rsidR="00E815D1" w:rsidRPr="00951F9C" w:rsidRDefault="00E815D1" w:rsidP="00204C9F">
      <w:pPr>
        <w:spacing w:after="120"/>
        <w:ind w:firstLine="720"/>
        <w:jc w:val="both"/>
        <w:rPr>
          <w:sz w:val="28"/>
          <w:szCs w:val="28"/>
          <w:lang w:val="nl-NL"/>
        </w:rPr>
      </w:pPr>
      <w:r w:rsidRPr="00951F9C">
        <w:rPr>
          <w:sz w:val="28"/>
          <w:szCs w:val="28"/>
          <w:lang w:val="nl-NL"/>
        </w:rPr>
        <w:t xml:space="preserve">Theo Hợp đồng tư vấn được ký giữa Ban Quản lý dự án và Công ty BCG, sản phẩm cuối cùng của dự án sẽ được Công ty BCG bàn giao để trình Thủ </w:t>
      </w:r>
      <w:r w:rsidRPr="00951F9C">
        <w:rPr>
          <w:sz w:val="28"/>
          <w:szCs w:val="28"/>
          <w:lang w:val="nl-NL"/>
        </w:rPr>
        <w:lastRenderedPageBreak/>
        <w:t>tướng Chính phủ phê duyệt là trước ngày 29/01/2019, trong đó được chia ra làm 5 giai đoạn cụ thể.</w:t>
      </w:r>
    </w:p>
    <w:p w:rsidR="00DB3E0B" w:rsidRPr="00A53146" w:rsidRDefault="00E815D1">
      <w:pPr>
        <w:spacing w:after="120"/>
        <w:ind w:firstLine="720"/>
        <w:jc w:val="both"/>
        <w:rPr>
          <w:sz w:val="28"/>
          <w:szCs w:val="28"/>
          <w:lang w:val="nl-NL"/>
        </w:rPr>
      </w:pPr>
      <w:r w:rsidRPr="00951F9C">
        <w:rPr>
          <w:sz w:val="28"/>
          <w:szCs w:val="28"/>
          <w:lang w:val="nl-NL"/>
        </w:rPr>
        <w:t>Đến nay, Công ty BCG đã hoàn thành giai đoạn 1 (rà soát, đánh giá thực trạng phát triển kinh tế xã hội và môi trường, đánh giá tình hình thực hiện quy hoạch theo Quyết định số 1786/QĐ-TTg của Thủ tướng Chính phủ và các quy hoạch ngành, lĩnh vực) và báo cáo giai đoạn 2 (Báo cáo điều chỉnh Quy hoạch tổng thể phát triển kinh tế - xã hội tỉnh Hà Tĩnh đến năm 2020); hiện đã được Hội đồng thẩm định, nghiệm thu.</w:t>
      </w:r>
      <w:r w:rsidR="007400D8">
        <w:rPr>
          <w:color w:val="FF0000"/>
          <w:sz w:val="28"/>
          <w:szCs w:val="28"/>
          <w:lang w:val="nl-NL"/>
        </w:rPr>
        <w:t xml:space="preserve"> </w:t>
      </w:r>
      <w:r w:rsidR="007400D8" w:rsidRPr="00A53146">
        <w:rPr>
          <w:sz w:val="28"/>
          <w:szCs w:val="28"/>
          <w:lang w:val="nl-NL"/>
        </w:rPr>
        <w:t>Như vậy, tiến độ thực hiện dự án đến nay là chậm so với Hợp đồng và yêu cầu của tỉnh, không kịp trình HĐND tỉnh thông qua tại kỳ họp lần này vì theo quy trình quy định của Luật Quy hoạch còn mất phải tổ chức lấy ý kiến bằng văn bản các Bộ, cơ quan ngang Bộ, Ủy ban nhân dân các cấp của địa phương liên quan và cơ quan, tổ chức, cộng đồng, cá nhân khác có liên quan về quy hoạch, nhưng đến nay Chính phủ chưa có Nghị định hướng dẫn chi tiết thực hiện Luật Quy hoạch.</w:t>
      </w:r>
    </w:p>
    <w:p w:rsidR="000D1D92" w:rsidRPr="00A53146" w:rsidRDefault="0083044E" w:rsidP="00204C9F">
      <w:pPr>
        <w:spacing w:after="120"/>
        <w:ind w:firstLine="720"/>
        <w:jc w:val="both"/>
        <w:rPr>
          <w:sz w:val="28"/>
          <w:szCs w:val="28"/>
          <w:lang w:val="nl-NL"/>
        </w:rPr>
      </w:pPr>
      <w:r w:rsidRPr="00A53146">
        <w:rPr>
          <w:sz w:val="28"/>
          <w:szCs w:val="28"/>
          <w:lang w:val="nl-NL"/>
        </w:rPr>
        <w:t>3.</w:t>
      </w:r>
      <w:r w:rsidR="00E815D1" w:rsidRPr="00A53146">
        <w:rPr>
          <w:sz w:val="28"/>
          <w:szCs w:val="28"/>
          <w:lang w:val="nl-NL"/>
        </w:rPr>
        <w:t>2</w:t>
      </w:r>
      <w:r w:rsidRPr="00A53146">
        <w:rPr>
          <w:sz w:val="28"/>
          <w:szCs w:val="28"/>
          <w:lang w:val="nl-NL"/>
        </w:rPr>
        <w:t xml:space="preserve">. </w:t>
      </w:r>
      <w:r w:rsidR="000D1D92" w:rsidRPr="00A53146">
        <w:rPr>
          <w:sz w:val="28"/>
          <w:szCs w:val="28"/>
          <w:lang w:val="nl-NL"/>
        </w:rPr>
        <w:t>Dự án Hệ thống thủy lợi Ngàn Trươi - Cẩm Trang</w:t>
      </w:r>
    </w:p>
    <w:p w:rsidR="000D1D92" w:rsidRPr="00951F9C" w:rsidRDefault="0083044E" w:rsidP="00204C9F">
      <w:pPr>
        <w:spacing w:after="120"/>
        <w:ind w:firstLine="720"/>
        <w:jc w:val="both"/>
        <w:rPr>
          <w:i/>
          <w:sz w:val="28"/>
          <w:szCs w:val="28"/>
          <w:lang w:val="nl-NL"/>
        </w:rPr>
      </w:pPr>
      <w:r w:rsidRPr="00951F9C">
        <w:rPr>
          <w:i/>
          <w:sz w:val="28"/>
          <w:szCs w:val="28"/>
          <w:lang w:val="nl-NL"/>
        </w:rPr>
        <w:t>a)</w:t>
      </w:r>
      <w:r w:rsidR="000D1D92" w:rsidRPr="00951F9C">
        <w:rPr>
          <w:i/>
          <w:sz w:val="28"/>
          <w:szCs w:val="28"/>
          <w:lang w:val="nl-NL"/>
        </w:rPr>
        <w:t xml:space="preserve"> Hợp phần Hệ thống kênh (giai đoạn 1)</w:t>
      </w:r>
    </w:p>
    <w:p w:rsidR="000D1D92" w:rsidRPr="00951F9C" w:rsidRDefault="000D1D92" w:rsidP="00204C9F">
      <w:pPr>
        <w:spacing w:after="120"/>
        <w:ind w:firstLine="720"/>
        <w:jc w:val="both"/>
        <w:rPr>
          <w:sz w:val="28"/>
          <w:szCs w:val="28"/>
          <w:lang w:val="pt-BR"/>
        </w:rPr>
      </w:pPr>
      <w:r w:rsidRPr="00951F9C">
        <w:rPr>
          <w:sz w:val="28"/>
          <w:szCs w:val="28"/>
          <w:lang w:val="pt-BR"/>
        </w:rPr>
        <w:t xml:space="preserve">Hợp phần Hệ thống kênh thuộc Dự án Hệ thống thuỷ lợi Ngàn Trươi - Cẩm Trang được Bộ Nông nghiệp và PTNT phê duyệt, điều chỉnh (giai đoạn 1) dự án đầu tư xây dựng công trình tại Quyết định số 1087a/QĐ BNN-XD ngày 24/5/2011 và số 1493/QĐ-BNN-XD ngày 22/6/2012 với tổng mức </w:t>
      </w:r>
      <w:r w:rsidRPr="00951F9C">
        <w:rPr>
          <w:rFonts w:hint="eastAsia"/>
          <w:sz w:val="28"/>
          <w:szCs w:val="28"/>
          <w:lang w:val="pt-BR"/>
        </w:rPr>
        <w:t>đ</w:t>
      </w:r>
      <w:r w:rsidRPr="00951F9C">
        <w:rPr>
          <w:sz w:val="28"/>
          <w:szCs w:val="28"/>
          <w:lang w:val="pt-BR"/>
        </w:rPr>
        <w:t>ầu t</w:t>
      </w:r>
      <w:r w:rsidRPr="00951F9C">
        <w:rPr>
          <w:rFonts w:hint="eastAsia"/>
          <w:sz w:val="28"/>
          <w:szCs w:val="28"/>
          <w:lang w:val="pt-BR"/>
        </w:rPr>
        <w:t>ư</w:t>
      </w:r>
      <w:r w:rsidRPr="00951F9C">
        <w:rPr>
          <w:sz w:val="28"/>
          <w:szCs w:val="28"/>
          <w:lang w:val="pt-BR"/>
        </w:rPr>
        <w:t xml:space="preserve"> 1.380,015 tỷ </w:t>
      </w:r>
      <w:r w:rsidRPr="00951F9C">
        <w:rPr>
          <w:rFonts w:hint="eastAsia"/>
          <w:sz w:val="28"/>
          <w:szCs w:val="28"/>
          <w:lang w:val="pt-BR"/>
        </w:rPr>
        <w:t>đ</w:t>
      </w:r>
      <w:r w:rsidRPr="00951F9C">
        <w:rPr>
          <w:sz w:val="28"/>
          <w:szCs w:val="28"/>
          <w:lang w:val="pt-BR"/>
        </w:rPr>
        <w:t>ồng.</w:t>
      </w:r>
    </w:p>
    <w:p w:rsidR="000D1D92" w:rsidRPr="00951F9C" w:rsidRDefault="000D1D92" w:rsidP="00204C9F">
      <w:pPr>
        <w:spacing w:after="120"/>
        <w:ind w:firstLine="720"/>
        <w:jc w:val="both"/>
        <w:rPr>
          <w:sz w:val="28"/>
          <w:szCs w:val="28"/>
          <w:lang w:val="pt-BR"/>
        </w:rPr>
      </w:pPr>
      <w:r w:rsidRPr="00951F9C">
        <w:rPr>
          <w:sz w:val="28"/>
          <w:szCs w:val="28"/>
          <w:lang w:val="pt-BR"/>
        </w:rPr>
        <w:t xml:space="preserve">Kênh chính Ngàn Trươi đoạn từ K0 đến K6+900 (gói thầu XL1, XL2, XL3, XL4, XL5, XL6) thi công từ tháng 5/2013; kênh chính Ngàn Trươi đoạn từ K6+900 đến K8+670 và đập dâng Vũ Quang (gói thầu XL7, XL13) thi công từ tháng 01/2015; kênh chính Ngàn Trươi đoạn còn lại (K8+670 đến K16+220 (kênh chính Linh Cảm) gồm các gói thầu XL8, XL9, XL10) thi công từ tháng 01/2016; đến nay tổng khối lượng đạt trên 99%, hiện đang tập trung hoàn thiện, vệ sinh thanh thải để vận hành thử tải.    </w:t>
      </w:r>
    </w:p>
    <w:p w:rsidR="000D1D92" w:rsidRPr="00951F9C" w:rsidRDefault="000D1D92" w:rsidP="00204C9F">
      <w:pPr>
        <w:spacing w:after="120"/>
        <w:ind w:firstLine="720"/>
        <w:jc w:val="both"/>
        <w:rPr>
          <w:sz w:val="28"/>
          <w:szCs w:val="28"/>
          <w:lang w:val="pt-BR"/>
        </w:rPr>
      </w:pPr>
      <w:r w:rsidRPr="00951F9C">
        <w:rPr>
          <w:sz w:val="28"/>
          <w:szCs w:val="28"/>
          <w:lang w:val="pt-BR"/>
        </w:rPr>
        <w:t>Tổng lũy kế giá trị khối lượng đã thực hiện đến nay đạt 1.372,6 tỷ đồng, trong đó riêng năm 2018 đạt 101,6 tỷ đồng. Lũy kế vốn đã bố trí đạt 1.375,882 tỷ đồng (riêng năm 2018 bố trí 55,144 tỷ đồng</w:t>
      </w:r>
      <w:r w:rsidR="00DD4988" w:rsidRPr="00951F9C">
        <w:rPr>
          <w:sz w:val="28"/>
          <w:szCs w:val="28"/>
          <w:lang w:val="pt-BR"/>
        </w:rPr>
        <w:t>, vốn năm 2017 kéo dài sang năm 2018 là 82,48 tỷ đồng</w:t>
      </w:r>
      <w:r w:rsidRPr="00951F9C">
        <w:rPr>
          <w:sz w:val="28"/>
          <w:szCs w:val="28"/>
          <w:lang w:val="pt-BR"/>
        </w:rPr>
        <w:t xml:space="preserve">); lũy kế vốn đã giải ngân đạt 1.291,3 tỷ đồng, trong đó 10 tháng đầu năm 2018 giải ngân đạt 53,05 tỷ đồng. </w:t>
      </w:r>
    </w:p>
    <w:p w:rsidR="000D1D92" w:rsidRPr="00951F9C" w:rsidRDefault="0083044E" w:rsidP="00204C9F">
      <w:pPr>
        <w:spacing w:after="120"/>
        <w:ind w:firstLine="720"/>
        <w:jc w:val="both"/>
        <w:rPr>
          <w:i/>
          <w:sz w:val="28"/>
          <w:szCs w:val="28"/>
          <w:lang w:val="nl-NL"/>
        </w:rPr>
      </w:pPr>
      <w:r w:rsidRPr="00951F9C">
        <w:rPr>
          <w:i/>
          <w:sz w:val="28"/>
          <w:szCs w:val="28"/>
          <w:lang w:val="nl-NL"/>
        </w:rPr>
        <w:t>b)</w:t>
      </w:r>
      <w:r w:rsidR="000D1D92" w:rsidRPr="00951F9C">
        <w:rPr>
          <w:i/>
          <w:sz w:val="28"/>
          <w:szCs w:val="28"/>
          <w:lang w:val="nl-NL"/>
        </w:rPr>
        <w:t xml:space="preserve"> Dự án HTTL Ngàn Trươi - Cẩm Trang (giai đoạn 2)</w:t>
      </w:r>
    </w:p>
    <w:p w:rsidR="000D1D92" w:rsidRPr="00951F9C" w:rsidRDefault="000D1D92" w:rsidP="00204C9F">
      <w:pPr>
        <w:spacing w:after="120"/>
        <w:ind w:firstLine="720"/>
        <w:jc w:val="both"/>
        <w:rPr>
          <w:sz w:val="28"/>
          <w:szCs w:val="28"/>
          <w:lang w:val="pt-BR"/>
        </w:rPr>
      </w:pPr>
      <w:r w:rsidRPr="00951F9C">
        <w:rPr>
          <w:sz w:val="28"/>
          <w:szCs w:val="28"/>
          <w:lang w:val="pt-BR"/>
        </w:rPr>
        <w:t>Dự án Hệ thống thủy lợi Ngàn Trươi - Cẩm Trang (giai đoạn 2) được Bộ Nông nghiệp và PTNT phê duyệt dự án đầu tư xây dựng công trình tại Quyết định số 1998/QĐ-BNN-KH ngày 23/5/2017, với tổng mức đầu tư 1.485,685 tỷ đồng, thời gian thực hiện từ năm 2017 – 2021; phê duyệt thiết kế kỹ thuật kênh Linh Cảm tại Quyết định số 5241/QĐ-BNN-XD ngày 15/12/2017.</w:t>
      </w:r>
      <w:r w:rsidR="00DB3E0B">
        <w:rPr>
          <w:sz w:val="28"/>
          <w:szCs w:val="28"/>
          <w:lang w:val="pt-BR"/>
        </w:rPr>
        <w:t xml:space="preserve"> </w:t>
      </w:r>
      <w:r w:rsidRPr="00951F9C">
        <w:rPr>
          <w:sz w:val="28"/>
          <w:szCs w:val="28"/>
          <w:lang w:val="pt-BR"/>
        </w:rPr>
        <w:t>Hiện nay đang thẩm định, phê duyệt thiết kế BVTC+dự toán kênh Linh Cảm.</w:t>
      </w:r>
    </w:p>
    <w:p w:rsidR="000D1D92" w:rsidRPr="00951F9C" w:rsidRDefault="000D1D92" w:rsidP="00204C9F">
      <w:pPr>
        <w:spacing w:after="120"/>
        <w:ind w:firstLine="720"/>
        <w:jc w:val="both"/>
        <w:rPr>
          <w:sz w:val="28"/>
          <w:szCs w:val="28"/>
          <w:lang w:val="pt-BR"/>
        </w:rPr>
      </w:pPr>
      <w:r w:rsidRPr="00951F9C">
        <w:rPr>
          <w:sz w:val="28"/>
          <w:szCs w:val="28"/>
          <w:lang w:val="pt-BR"/>
        </w:rPr>
        <w:lastRenderedPageBreak/>
        <w:t xml:space="preserve">Đã triển khai công tác giải phóng mặt bằng kênh chính Linh Cảm với diện tích 109,5ha (phạm vi kênh 101ha và bãi vật liệu 8,5ha); </w:t>
      </w:r>
      <w:r w:rsidRPr="00951F9C">
        <w:rPr>
          <w:rFonts w:hint="eastAsia"/>
          <w:sz w:val="28"/>
          <w:szCs w:val="28"/>
          <w:lang w:val="pt-BR"/>
        </w:rPr>
        <w:t>đ</w:t>
      </w:r>
      <w:r w:rsidRPr="00951F9C">
        <w:rPr>
          <w:sz w:val="28"/>
          <w:szCs w:val="28"/>
          <w:lang w:val="pt-BR"/>
        </w:rPr>
        <w:t xml:space="preserve">ịa bàn bị ảnh hưởng gồm 17 xã thuộc 3 huyện (4 xã của huyện </w:t>
      </w:r>
      <w:r w:rsidRPr="00951F9C">
        <w:rPr>
          <w:rFonts w:hint="eastAsia"/>
          <w:sz w:val="28"/>
          <w:szCs w:val="28"/>
          <w:lang w:val="pt-BR"/>
        </w:rPr>
        <w:t>Đ</w:t>
      </w:r>
      <w:r w:rsidRPr="00951F9C">
        <w:rPr>
          <w:sz w:val="28"/>
          <w:szCs w:val="28"/>
          <w:lang w:val="pt-BR"/>
        </w:rPr>
        <w:t xml:space="preserve">ức Thọ, 10 xã của huyện Can Lộc, 3 xã của huyện Thạch Hà). </w:t>
      </w:r>
      <w:r w:rsidRPr="00951F9C">
        <w:rPr>
          <w:rFonts w:hint="eastAsia"/>
          <w:sz w:val="28"/>
          <w:szCs w:val="28"/>
          <w:lang w:val="pt-BR"/>
        </w:rPr>
        <w:t>Đ</w:t>
      </w:r>
      <w:r w:rsidRPr="00951F9C">
        <w:rPr>
          <w:sz w:val="28"/>
          <w:szCs w:val="28"/>
          <w:lang w:val="pt-BR"/>
        </w:rPr>
        <w:t xml:space="preserve">ến nay huyện Thạch Hà </w:t>
      </w:r>
      <w:r w:rsidRPr="00951F9C">
        <w:rPr>
          <w:rFonts w:hint="eastAsia"/>
          <w:sz w:val="28"/>
          <w:szCs w:val="28"/>
          <w:lang w:val="pt-BR"/>
        </w:rPr>
        <w:t>đ</w:t>
      </w:r>
      <w:r w:rsidRPr="00951F9C">
        <w:rPr>
          <w:sz w:val="28"/>
          <w:szCs w:val="28"/>
          <w:lang w:val="pt-BR"/>
        </w:rPr>
        <w:t>ã hoàn thành chi trả bồi th</w:t>
      </w:r>
      <w:r w:rsidRPr="00951F9C">
        <w:rPr>
          <w:rFonts w:hint="eastAsia"/>
          <w:sz w:val="28"/>
          <w:szCs w:val="28"/>
          <w:lang w:val="pt-BR"/>
        </w:rPr>
        <w:t>ư</w:t>
      </w:r>
      <w:r w:rsidRPr="00951F9C">
        <w:rPr>
          <w:sz w:val="28"/>
          <w:szCs w:val="28"/>
          <w:lang w:val="pt-BR"/>
        </w:rPr>
        <w:t xml:space="preserve">ờng; huyện </w:t>
      </w:r>
      <w:r w:rsidRPr="00951F9C">
        <w:rPr>
          <w:rFonts w:hint="eastAsia"/>
          <w:sz w:val="28"/>
          <w:szCs w:val="28"/>
          <w:lang w:val="pt-BR"/>
        </w:rPr>
        <w:t>Đ</w:t>
      </w:r>
      <w:r w:rsidRPr="00951F9C">
        <w:rPr>
          <w:sz w:val="28"/>
          <w:szCs w:val="28"/>
          <w:lang w:val="pt-BR"/>
        </w:rPr>
        <w:t xml:space="preserve">ức Thọ </w:t>
      </w:r>
      <w:r w:rsidRPr="00951F9C">
        <w:rPr>
          <w:rFonts w:hint="eastAsia"/>
          <w:sz w:val="28"/>
          <w:szCs w:val="28"/>
          <w:lang w:val="pt-BR"/>
        </w:rPr>
        <w:t>đ</w:t>
      </w:r>
      <w:r w:rsidRPr="00951F9C">
        <w:rPr>
          <w:sz w:val="28"/>
          <w:szCs w:val="28"/>
          <w:lang w:val="pt-BR"/>
        </w:rPr>
        <w:t>ã hoàn thành kiểm kê khối lượng, lập dự toán bồi th</w:t>
      </w:r>
      <w:r w:rsidRPr="00951F9C">
        <w:rPr>
          <w:rFonts w:hint="eastAsia"/>
          <w:sz w:val="28"/>
          <w:szCs w:val="28"/>
          <w:lang w:val="pt-BR"/>
        </w:rPr>
        <w:t>ư</w:t>
      </w:r>
      <w:r w:rsidRPr="00951F9C">
        <w:rPr>
          <w:sz w:val="28"/>
          <w:szCs w:val="28"/>
          <w:lang w:val="pt-BR"/>
        </w:rPr>
        <w:t xml:space="preserve">ờng và đã chi trả được 50% khối lượng; huyện Can Lộc kiểm kê xong phần kênh, đang lập dự toán bồi thường. </w:t>
      </w:r>
      <w:r w:rsidR="006B67B1" w:rsidRPr="00951F9C">
        <w:rPr>
          <w:sz w:val="28"/>
          <w:szCs w:val="28"/>
          <w:lang w:val="pt-BR"/>
        </w:rPr>
        <w:t>Dự kiến đến cuối năm sẽ hoàn thành cơ bản công tác giải phóng mặt bằng; tổ chức lựa chọn nhà thầu thi công kênh chính Linh Cảm.</w:t>
      </w:r>
    </w:p>
    <w:p w:rsidR="000D1D92" w:rsidRPr="00951F9C" w:rsidRDefault="00DD4988" w:rsidP="00204C9F">
      <w:pPr>
        <w:pStyle w:val="BodyTextIndent"/>
        <w:spacing w:after="120"/>
        <w:ind w:right="0"/>
        <w:rPr>
          <w:rFonts w:ascii="Times New Roman" w:hAnsi="Times New Roman"/>
          <w:lang w:val="pt-BR"/>
        </w:rPr>
      </w:pPr>
      <w:r w:rsidRPr="00951F9C">
        <w:rPr>
          <w:rFonts w:ascii="Times New Roman" w:hAnsi="Times New Roman"/>
          <w:lang w:val="pt-BR"/>
        </w:rPr>
        <w:t>Lũy kế g</w:t>
      </w:r>
      <w:r w:rsidR="000D1D92" w:rsidRPr="00951F9C">
        <w:rPr>
          <w:rFonts w:ascii="Times New Roman" w:hAnsi="Times New Roman"/>
          <w:lang w:val="pt-BR"/>
        </w:rPr>
        <w:t>iá trị khối l</w:t>
      </w:r>
      <w:r w:rsidR="000D1D92" w:rsidRPr="00951F9C">
        <w:rPr>
          <w:rFonts w:ascii="Times New Roman" w:hAnsi="Times New Roman" w:hint="eastAsia"/>
          <w:lang w:val="pt-BR"/>
        </w:rPr>
        <w:t>ư</w:t>
      </w:r>
      <w:r w:rsidR="000D1D92" w:rsidRPr="00951F9C">
        <w:rPr>
          <w:rFonts w:ascii="Times New Roman" w:hAnsi="Times New Roman"/>
          <w:lang w:val="pt-BR"/>
        </w:rPr>
        <w:t xml:space="preserve">ợng </w:t>
      </w:r>
      <w:r w:rsidR="000D1D92" w:rsidRPr="00951F9C">
        <w:rPr>
          <w:rFonts w:ascii="Times New Roman" w:hAnsi="Times New Roman" w:hint="eastAsia"/>
          <w:lang w:val="pt-BR"/>
        </w:rPr>
        <w:t>đ</w:t>
      </w:r>
      <w:r w:rsidRPr="00951F9C">
        <w:rPr>
          <w:rFonts w:ascii="Times New Roman" w:hAnsi="Times New Roman"/>
          <w:lang w:val="pt-BR"/>
        </w:rPr>
        <w:t xml:space="preserve">ã thực hiện đạt 31,5 tỷ đồng; tổng vốn đã bố trí cho dự án là 300 tỷ (trong đó, năm 2018 là 270 tỷ đồng); Vốn giải ngân đến tháng 10/2018 đạt 16,5 tỷ đồng (trong đó, vốn </w:t>
      </w:r>
      <w:r w:rsidR="00445074" w:rsidRPr="00951F9C">
        <w:rPr>
          <w:rFonts w:ascii="Times New Roman" w:hAnsi="Times New Roman"/>
          <w:lang w:val="pt-BR"/>
        </w:rPr>
        <w:t xml:space="preserve">năm 2017 </w:t>
      </w:r>
      <w:r w:rsidRPr="00951F9C">
        <w:rPr>
          <w:rFonts w:ascii="Times New Roman" w:hAnsi="Times New Roman"/>
          <w:lang w:val="pt-BR"/>
        </w:rPr>
        <w:t xml:space="preserve">kéo dài </w:t>
      </w:r>
      <w:r w:rsidR="00445074" w:rsidRPr="00951F9C">
        <w:rPr>
          <w:rFonts w:ascii="Times New Roman" w:hAnsi="Times New Roman"/>
          <w:lang w:val="pt-BR"/>
        </w:rPr>
        <w:t xml:space="preserve">giải ngân </w:t>
      </w:r>
      <w:r w:rsidRPr="00951F9C">
        <w:rPr>
          <w:rFonts w:ascii="Times New Roman" w:hAnsi="Times New Roman"/>
          <w:lang w:val="pt-BR"/>
        </w:rPr>
        <w:t>10 tỷ đồng, vốn kế hoạch năm 2018 giải ngân đạt 6,5 tỷ đồng).</w:t>
      </w:r>
    </w:p>
    <w:p w:rsidR="000D1D92" w:rsidRPr="00951F9C" w:rsidRDefault="00DD4988" w:rsidP="00204C9F">
      <w:pPr>
        <w:pStyle w:val="BodyTextIndent"/>
        <w:spacing w:after="120"/>
        <w:ind w:right="0"/>
        <w:rPr>
          <w:rFonts w:asciiTheme="majorHAnsi" w:hAnsiTheme="majorHAnsi" w:cstheme="majorHAnsi"/>
          <w:lang w:val="pt-BR"/>
        </w:rPr>
      </w:pPr>
      <w:r w:rsidRPr="00951F9C">
        <w:rPr>
          <w:rFonts w:ascii="Times New Roman" w:hAnsi="Times New Roman"/>
          <w:lang w:val="pt-BR"/>
        </w:rPr>
        <w:t xml:space="preserve">Nhìn chung tiến độ dự án chậm, dẫn đến tiến độ giải ngân nguồn vốn chậm; nguyên </w:t>
      </w:r>
      <w:r w:rsidRPr="00951F9C">
        <w:rPr>
          <w:rFonts w:asciiTheme="majorHAnsi" w:hAnsiTheme="majorHAnsi" w:cstheme="majorHAnsi"/>
          <w:lang w:val="pt-BR"/>
        </w:rPr>
        <w:t xml:space="preserve">nhân </w:t>
      </w:r>
      <w:r w:rsidR="00DA7265" w:rsidRPr="00951F9C">
        <w:rPr>
          <w:rFonts w:asciiTheme="majorHAnsi" w:hAnsiTheme="majorHAnsi" w:cstheme="majorHAnsi"/>
          <w:lang w:val="pt-BR"/>
        </w:rPr>
        <w:t>do diện tích c</w:t>
      </w:r>
      <w:r w:rsidR="000D1D92" w:rsidRPr="00951F9C">
        <w:rPr>
          <w:rFonts w:asciiTheme="majorHAnsi" w:hAnsiTheme="majorHAnsi" w:cstheme="majorHAnsi"/>
          <w:lang w:val="pt-BR"/>
        </w:rPr>
        <w:t xml:space="preserve">ông tác </w:t>
      </w:r>
      <w:r w:rsidR="00445074" w:rsidRPr="00951F9C">
        <w:rPr>
          <w:rFonts w:asciiTheme="majorHAnsi" w:hAnsiTheme="majorHAnsi" w:cstheme="majorHAnsi"/>
          <w:lang w:val="pt-BR"/>
        </w:rPr>
        <w:t xml:space="preserve">giải phóng mặt bằng chậm (tổng </w:t>
      </w:r>
      <w:r w:rsidR="000D1D92" w:rsidRPr="00951F9C">
        <w:rPr>
          <w:rFonts w:asciiTheme="majorHAnsi" w:hAnsiTheme="majorHAnsi" w:cstheme="majorHAnsi"/>
          <w:lang w:val="pt-BR"/>
        </w:rPr>
        <w:t>diện tích GPMB là 109,5ha, trong đó phạm vi kênh 101ha và bãi vật liệu 8,5ha, thuộc địa bàn 3 huyện (Đức Thọ, Can Lộc, Thạch Hà); đến nay</w:t>
      </w:r>
      <w:r w:rsidR="00DA7265" w:rsidRPr="00951F9C">
        <w:rPr>
          <w:rFonts w:asciiTheme="majorHAnsi" w:hAnsiTheme="majorHAnsi" w:cstheme="majorHAnsi"/>
          <w:lang w:val="pt-BR"/>
        </w:rPr>
        <w:t xml:space="preserve"> chỉ mới kiểm kê xong phần kênh</w:t>
      </w:r>
      <w:r w:rsidR="000D1D92" w:rsidRPr="00951F9C">
        <w:rPr>
          <w:rFonts w:asciiTheme="majorHAnsi" w:hAnsiTheme="majorHAnsi" w:cstheme="majorHAnsi"/>
          <w:lang w:val="pt-BR"/>
        </w:rPr>
        <w:t xml:space="preserve">, bãi vật liệu chưa kiểm kê; chi phí bồi thường mới phê duyệt và chi trả được 27%; làm ảnh hưởng đến điều kiện tổ chức đấu thầu, triển khai thi công và giải ngân nguồn vốn đã được bố trí. </w:t>
      </w:r>
    </w:p>
    <w:p w:rsidR="009463B3" w:rsidRPr="00A53146" w:rsidRDefault="0083044E" w:rsidP="00204C9F">
      <w:pPr>
        <w:spacing w:after="120"/>
        <w:ind w:firstLine="720"/>
        <w:jc w:val="both"/>
        <w:rPr>
          <w:b/>
          <w:sz w:val="28"/>
          <w:szCs w:val="28"/>
          <w:lang w:val="vi-VN"/>
        </w:rPr>
      </w:pPr>
      <w:r w:rsidRPr="00A53146">
        <w:rPr>
          <w:b/>
          <w:sz w:val="28"/>
          <w:szCs w:val="28"/>
          <w:lang w:val="nl-NL"/>
        </w:rPr>
        <w:t>3</w:t>
      </w:r>
      <w:r w:rsidR="00412F55" w:rsidRPr="00A53146">
        <w:rPr>
          <w:b/>
          <w:sz w:val="28"/>
          <w:szCs w:val="28"/>
          <w:lang w:val="vi-VN"/>
        </w:rPr>
        <w:t>.</w:t>
      </w:r>
      <w:r w:rsidR="00E815D1" w:rsidRPr="00A53146">
        <w:rPr>
          <w:b/>
          <w:sz w:val="28"/>
          <w:szCs w:val="28"/>
          <w:lang w:val="pt-BR"/>
        </w:rPr>
        <w:t>3</w:t>
      </w:r>
      <w:r w:rsidR="007E4BC4" w:rsidRPr="00A53146">
        <w:rPr>
          <w:b/>
          <w:sz w:val="28"/>
          <w:szCs w:val="28"/>
          <w:lang w:val="vi-VN"/>
        </w:rPr>
        <w:t>. Các dự án giao thông</w:t>
      </w:r>
    </w:p>
    <w:p w:rsidR="009463B3" w:rsidRPr="00951F9C" w:rsidRDefault="0083044E" w:rsidP="00204C9F">
      <w:pPr>
        <w:spacing w:after="120"/>
        <w:ind w:firstLine="720"/>
        <w:jc w:val="both"/>
        <w:rPr>
          <w:i/>
          <w:sz w:val="28"/>
          <w:szCs w:val="28"/>
          <w:lang w:val="nl-NL"/>
        </w:rPr>
      </w:pPr>
      <w:r w:rsidRPr="00951F9C">
        <w:rPr>
          <w:i/>
          <w:sz w:val="28"/>
          <w:szCs w:val="28"/>
          <w:lang w:val="nl-NL"/>
        </w:rPr>
        <w:t>a)</w:t>
      </w:r>
      <w:r w:rsidR="009463B3" w:rsidRPr="00951F9C">
        <w:rPr>
          <w:i/>
          <w:sz w:val="28"/>
          <w:szCs w:val="28"/>
          <w:lang w:val="nl-NL"/>
        </w:rPr>
        <w:t xml:space="preserve"> Dự án Đường ven biển Xuân Hội - Thạch Khê - Vũng Áng:</w:t>
      </w:r>
    </w:p>
    <w:p w:rsidR="009463B3" w:rsidRPr="00951F9C" w:rsidRDefault="009463B3" w:rsidP="00204C9F">
      <w:pPr>
        <w:spacing w:after="120"/>
        <w:ind w:firstLine="720"/>
        <w:jc w:val="both"/>
        <w:rPr>
          <w:sz w:val="28"/>
          <w:szCs w:val="28"/>
          <w:lang w:val="nl-NL"/>
        </w:rPr>
      </w:pPr>
      <w:r w:rsidRPr="00951F9C">
        <w:rPr>
          <w:sz w:val="28"/>
          <w:szCs w:val="28"/>
          <w:lang w:val="nl-NL"/>
        </w:rPr>
        <w:t>Dự án được UBND tỉnh phê duyệt báo cáo nghiên cứu khả thi tại Quyết định số 1758/QĐ-UBND ngày 26/6/2017 với tổng mức đầu tư là 1.495,78 tỷ đồng, sử dụng vốn TPCP; thời gian thực hiện năm 2016 - 2020. Nguồn vốn đã được bố trí đến nay là 765,0 tỷ đồng.</w:t>
      </w:r>
    </w:p>
    <w:p w:rsidR="009463B3" w:rsidRPr="00951F9C" w:rsidRDefault="009463B3" w:rsidP="00204C9F">
      <w:pPr>
        <w:spacing w:after="120"/>
        <w:ind w:firstLine="720"/>
        <w:jc w:val="both"/>
        <w:rPr>
          <w:sz w:val="28"/>
          <w:szCs w:val="28"/>
          <w:lang w:val="nl-NL"/>
        </w:rPr>
      </w:pPr>
      <w:r w:rsidRPr="00951F9C">
        <w:rPr>
          <w:sz w:val="28"/>
          <w:szCs w:val="28"/>
          <w:lang w:val="nl-NL"/>
        </w:rPr>
        <w:t>Đoạn Xuân Trường - Thạch Bằng đã được khởi công xây dựng vào ngày 15/5/2018. Hiện nay, các đơn vị thi công đang triển khai thi công nền đường, móng mặt đường và các công trình trên tuyến (đối với đoạn đã có mặt bằng thi công), đúc cấu kiện đúc sẵn (đối với gói thầu chưa được bàn giao mặt bằng); phấn đấu cơ bản hoàn thành nền đường, móng và hệ thống thoát nước trước ngày 31/12/2018. Đoạn từ Cẩm Lĩnh - Kỳ Xuân đã thi công hoàn thành, đang chuẩn bị công tác bàn giao công trình; đoạn Kỳ Ninh - Kỳ Xuân đang thực hiện lập đề cương khảo sát, thiết kế BVTC và sẽ triển khai thực hiện sau khi có ý kiến tổng hợp của các Sở, Ban ngành chuyên môn.</w:t>
      </w:r>
    </w:p>
    <w:p w:rsidR="009463B3" w:rsidRPr="00951F9C" w:rsidRDefault="009463B3" w:rsidP="00204C9F">
      <w:pPr>
        <w:spacing w:after="120"/>
        <w:ind w:firstLine="720"/>
        <w:jc w:val="both"/>
        <w:rPr>
          <w:sz w:val="28"/>
          <w:szCs w:val="28"/>
          <w:lang w:val="nl-NL"/>
        </w:rPr>
      </w:pPr>
      <w:r w:rsidRPr="00951F9C">
        <w:rPr>
          <w:sz w:val="28"/>
          <w:szCs w:val="28"/>
          <w:lang w:val="nl-NL"/>
        </w:rPr>
        <w:t>Tổng giá trị thực hiện toàn bộ dự án đến thời điểm hiện nay là khoảng 328,0 tỷ đồng (chưa bao gồm chi phí GPMB); giá trị giải ngân (bao gồm cả tạm ứng) đến thời điểm hiện nay là 265,195 tỷ đồng.</w:t>
      </w:r>
    </w:p>
    <w:p w:rsidR="009463B3" w:rsidRPr="00951F9C" w:rsidRDefault="009463B3" w:rsidP="00204C9F">
      <w:pPr>
        <w:spacing w:after="120"/>
        <w:ind w:firstLine="720"/>
        <w:jc w:val="both"/>
        <w:rPr>
          <w:sz w:val="28"/>
          <w:szCs w:val="28"/>
          <w:lang w:val="nl-NL"/>
        </w:rPr>
      </w:pPr>
      <w:r w:rsidRPr="00951F9C">
        <w:rPr>
          <w:sz w:val="28"/>
          <w:szCs w:val="28"/>
          <w:lang w:val="nl-NL"/>
        </w:rPr>
        <w:t>Về công tác GPMB, đến nay mới bàn giao được 22,04/32,68km (trong đó huyện Lộc Hà bàn giao 6,79/7,98</w:t>
      </w:r>
      <w:r w:rsidR="00AB5331" w:rsidRPr="00951F9C">
        <w:rPr>
          <w:sz w:val="28"/>
          <w:szCs w:val="28"/>
          <w:lang w:val="nl-NL"/>
        </w:rPr>
        <w:t>k</w:t>
      </w:r>
      <w:r w:rsidRPr="00951F9C">
        <w:rPr>
          <w:sz w:val="28"/>
          <w:szCs w:val="28"/>
          <w:lang w:val="nl-NL"/>
        </w:rPr>
        <w:t>m; Nghi Xuân đã bàn giao 15,2/24,8</w:t>
      </w:r>
      <w:r w:rsidR="00DC61F6">
        <w:rPr>
          <w:sz w:val="28"/>
          <w:szCs w:val="28"/>
          <w:lang w:val="nl-NL"/>
        </w:rPr>
        <w:t>k</w:t>
      </w:r>
      <w:r w:rsidRPr="00951F9C">
        <w:rPr>
          <w:sz w:val="28"/>
          <w:szCs w:val="28"/>
          <w:lang w:val="nl-NL"/>
        </w:rPr>
        <w:t>m), chiều dài các đoạn chưa được bàn giao mặt bằng còn lại là 1</w:t>
      </w:r>
      <w:r w:rsidR="00AB5331" w:rsidRPr="00951F9C">
        <w:rPr>
          <w:sz w:val="28"/>
          <w:szCs w:val="28"/>
          <w:lang w:val="nl-NL"/>
        </w:rPr>
        <w:t>0,76km (huyện Nghi Xuân còn 9,6k</w:t>
      </w:r>
      <w:r w:rsidRPr="00951F9C">
        <w:rPr>
          <w:sz w:val="28"/>
          <w:szCs w:val="28"/>
          <w:lang w:val="nl-NL"/>
        </w:rPr>
        <w:t>m; huyện Lộc Hà còn 1,16</w:t>
      </w:r>
      <w:r w:rsidR="00AB5331" w:rsidRPr="00951F9C">
        <w:rPr>
          <w:sz w:val="28"/>
          <w:szCs w:val="28"/>
          <w:lang w:val="nl-NL"/>
        </w:rPr>
        <w:t>k</w:t>
      </w:r>
      <w:r w:rsidRPr="00951F9C">
        <w:rPr>
          <w:sz w:val="28"/>
          <w:szCs w:val="28"/>
          <w:lang w:val="nl-NL"/>
        </w:rPr>
        <w:t>m).</w:t>
      </w:r>
    </w:p>
    <w:p w:rsidR="009463B3" w:rsidRPr="00951F9C" w:rsidRDefault="0083044E" w:rsidP="00204C9F">
      <w:pPr>
        <w:spacing w:after="120"/>
        <w:ind w:firstLine="720"/>
        <w:jc w:val="both"/>
        <w:rPr>
          <w:i/>
          <w:sz w:val="28"/>
          <w:szCs w:val="28"/>
          <w:lang w:val="nl-NL"/>
        </w:rPr>
      </w:pPr>
      <w:r w:rsidRPr="00951F9C">
        <w:rPr>
          <w:i/>
          <w:sz w:val="28"/>
          <w:szCs w:val="28"/>
          <w:lang w:val="nl-NL"/>
        </w:rPr>
        <w:lastRenderedPageBreak/>
        <w:t>b)</w:t>
      </w:r>
      <w:r w:rsidR="009463B3" w:rsidRPr="00951F9C">
        <w:rPr>
          <w:i/>
          <w:sz w:val="28"/>
          <w:szCs w:val="28"/>
          <w:lang w:val="nl-NL"/>
        </w:rPr>
        <w:t xml:space="preserve"> Dự án nâng cấp, mở rộng Quốc lộ 15B đoạn từ Ngã ba Đồng Lộc đến Quốc lộ 1</w:t>
      </w:r>
    </w:p>
    <w:p w:rsidR="009463B3" w:rsidRPr="00951F9C" w:rsidRDefault="009463B3" w:rsidP="00204C9F">
      <w:pPr>
        <w:spacing w:after="120"/>
        <w:ind w:firstLine="720"/>
        <w:jc w:val="both"/>
        <w:rPr>
          <w:sz w:val="28"/>
          <w:szCs w:val="28"/>
          <w:lang w:val="nl-NL"/>
        </w:rPr>
      </w:pPr>
      <w:r w:rsidRPr="00951F9C">
        <w:rPr>
          <w:sz w:val="28"/>
          <w:szCs w:val="28"/>
          <w:lang w:val="nl-NL"/>
        </w:rPr>
        <w:t xml:space="preserve">Dự án nâng cấp, mở rộng Quốc lộ 15B đoạn từ Ngã ba Đồng Lộc đến Quốc lộ 1 được Bộ GTVT phê duyệt tại Quyết định số 1573/QĐ-BGTVT ngày 30/5/2017, với tổng mức </w:t>
      </w:r>
      <w:r w:rsidRPr="00951F9C">
        <w:rPr>
          <w:rFonts w:hint="eastAsia"/>
          <w:sz w:val="28"/>
          <w:szCs w:val="28"/>
          <w:lang w:val="nl-NL"/>
        </w:rPr>
        <w:t>đ</w:t>
      </w:r>
      <w:r w:rsidRPr="00951F9C">
        <w:rPr>
          <w:sz w:val="28"/>
          <w:szCs w:val="28"/>
          <w:lang w:val="nl-NL"/>
        </w:rPr>
        <w:t>ầu t</w:t>
      </w:r>
      <w:r w:rsidRPr="00951F9C">
        <w:rPr>
          <w:rFonts w:hint="eastAsia"/>
          <w:sz w:val="28"/>
          <w:szCs w:val="28"/>
          <w:lang w:val="nl-NL"/>
        </w:rPr>
        <w:t>ư</w:t>
      </w:r>
      <w:r w:rsidRPr="00951F9C">
        <w:rPr>
          <w:sz w:val="28"/>
          <w:szCs w:val="28"/>
          <w:lang w:val="nl-NL"/>
        </w:rPr>
        <w:t xml:space="preserve"> 249,966 tỷ </w:t>
      </w:r>
      <w:r w:rsidRPr="00951F9C">
        <w:rPr>
          <w:rFonts w:hint="eastAsia"/>
          <w:sz w:val="28"/>
          <w:szCs w:val="28"/>
          <w:lang w:val="nl-NL"/>
        </w:rPr>
        <w:t>đ</w:t>
      </w:r>
      <w:r w:rsidRPr="00951F9C">
        <w:rPr>
          <w:sz w:val="28"/>
          <w:szCs w:val="28"/>
          <w:lang w:val="nl-NL"/>
        </w:rPr>
        <w:t>ồng, sử dụng nguồn TPCP;</w:t>
      </w:r>
    </w:p>
    <w:p w:rsidR="009463B3" w:rsidRPr="00951F9C" w:rsidRDefault="009463B3" w:rsidP="00204C9F">
      <w:pPr>
        <w:spacing w:after="120"/>
        <w:ind w:firstLine="720"/>
        <w:jc w:val="both"/>
        <w:rPr>
          <w:sz w:val="28"/>
          <w:szCs w:val="28"/>
          <w:lang w:val="nl-NL"/>
        </w:rPr>
      </w:pPr>
      <w:r w:rsidRPr="00951F9C">
        <w:rPr>
          <w:sz w:val="28"/>
          <w:szCs w:val="28"/>
          <w:lang w:val="nl-NL"/>
        </w:rPr>
        <w:t>Dự án được khởi công xây dựng vào ngày 23/02/2018; tiến độ thi công 15 tháng (dự kiến hoàn thành 5/2019). Đ</w:t>
      </w:r>
      <w:r w:rsidRPr="00951F9C">
        <w:rPr>
          <w:rFonts w:eastAsia="Arial"/>
          <w:sz w:val="28"/>
          <w:szCs w:val="28"/>
          <w:lang w:val="nl-NL"/>
        </w:rPr>
        <w:t xml:space="preserve">ến nay </w:t>
      </w:r>
      <w:r w:rsidRPr="00951F9C">
        <w:rPr>
          <w:rFonts w:eastAsia="Arial" w:hint="eastAsia"/>
          <w:sz w:val="28"/>
          <w:szCs w:val="28"/>
          <w:lang w:val="nl-NL"/>
        </w:rPr>
        <w:t>đ</w:t>
      </w:r>
      <w:r w:rsidRPr="00951F9C">
        <w:rPr>
          <w:rFonts w:eastAsia="Arial"/>
          <w:sz w:val="28"/>
          <w:szCs w:val="28"/>
          <w:lang w:val="nl-NL"/>
        </w:rPr>
        <w:t>ã c</w:t>
      </w:r>
      <w:r w:rsidRPr="00951F9C">
        <w:rPr>
          <w:rFonts w:eastAsia="Arial" w:hint="eastAsia"/>
          <w:sz w:val="28"/>
          <w:szCs w:val="28"/>
          <w:lang w:val="nl-NL"/>
        </w:rPr>
        <w:t>ơ</w:t>
      </w:r>
      <w:r w:rsidRPr="00951F9C">
        <w:rPr>
          <w:rFonts w:eastAsia="Arial"/>
          <w:sz w:val="28"/>
          <w:szCs w:val="28"/>
          <w:lang w:val="nl-NL"/>
        </w:rPr>
        <w:t xml:space="preserve"> bản hoàn thành nền </w:t>
      </w:r>
      <w:r w:rsidRPr="00951F9C">
        <w:rPr>
          <w:rFonts w:eastAsia="Arial" w:hint="eastAsia"/>
          <w:sz w:val="28"/>
          <w:szCs w:val="28"/>
          <w:lang w:val="nl-NL"/>
        </w:rPr>
        <w:t>đư</w:t>
      </w:r>
      <w:r w:rsidRPr="00951F9C">
        <w:rPr>
          <w:rFonts w:eastAsia="Arial"/>
          <w:sz w:val="28"/>
          <w:szCs w:val="28"/>
          <w:lang w:val="nl-NL"/>
        </w:rPr>
        <w:t>ờng, cống thoát n</w:t>
      </w:r>
      <w:r w:rsidRPr="00951F9C">
        <w:rPr>
          <w:rFonts w:eastAsia="Arial" w:hint="eastAsia"/>
          <w:sz w:val="28"/>
          <w:szCs w:val="28"/>
          <w:lang w:val="nl-NL"/>
        </w:rPr>
        <w:t>ư</w:t>
      </w:r>
      <w:r w:rsidRPr="00951F9C">
        <w:rPr>
          <w:rFonts w:eastAsia="Arial"/>
          <w:sz w:val="28"/>
          <w:szCs w:val="28"/>
          <w:lang w:val="nl-NL"/>
        </w:rPr>
        <w:t>ớc ngang, cầu trên tuyến, móng CP</w:t>
      </w:r>
      <w:r w:rsidRPr="00951F9C">
        <w:rPr>
          <w:rFonts w:eastAsia="Arial" w:hint="eastAsia"/>
          <w:sz w:val="28"/>
          <w:szCs w:val="28"/>
          <w:lang w:val="nl-NL"/>
        </w:rPr>
        <w:t>Đ</w:t>
      </w:r>
      <w:r w:rsidRPr="00951F9C">
        <w:rPr>
          <w:rFonts w:eastAsia="Arial"/>
          <w:sz w:val="28"/>
          <w:szCs w:val="28"/>
          <w:lang w:val="nl-NL"/>
        </w:rPr>
        <w:t xml:space="preserve">D, </w:t>
      </w:r>
      <w:r w:rsidRPr="00951F9C">
        <w:rPr>
          <w:rFonts w:eastAsia="Arial" w:hint="eastAsia"/>
          <w:sz w:val="28"/>
          <w:szCs w:val="28"/>
          <w:lang w:val="nl-NL"/>
        </w:rPr>
        <w:t>đ</w:t>
      </w:r>
      <w:r w:rsidRPr="00951F9C">
        <w:rPr>
          <w:rFonts w:eastAsia="Arial"/>
          <w:sz w:val="28"/>
          <w:szCs w:val="28"/>
          <w:lang w:val="nl-NL"/>
        </w:rPr>
        <w:t xml:space="preserve">ã thảm BTNC19 </w:t>
      </w:r>
      <w:r w:rsidRPr="00951F9C">
        <w:rPr>
          <w:rFonts w:eastAsia="Arial" w:hint="eastAsia"/>
          <w:sz w:val="28"/>
          <w:szCs w:val="28"/>
          <w:lang w:val="nl-NL"/>
        </w:rPr>
        <w:t>đư</w:t>
      </w:r>
      <w:r w:rsidRPr="00951F9C">
        <w:rPr>
          <w:rFonts w:eastAsia="Arial"/>
          <w:sz w:val="28"/>
          <w:szCs w:val="28"/>
          <w:lang w:val="nl-NL"/>
        </w:rPr>
        <w:t xml:space="preserve">ợc 9,15/10,2km (không tính đoạn Khu tưởng niệm Lý Tự Trọng và khu vực Ngã ba Giang dài 0,5km chỉ thảm 01 lớp BTN); BTNC12.5 </w:t>
      </w:r>
      <w:r w:rsidRPr="00951F9C">
        <w:rPr>
          <w:rFonts w:eastAsia="Arial" w:hint="eastAsia"/>
          <w:sz w:val="28"/>
          <w:szCs w:val="28"/>
          <w:lang w:val="nl-NL"/>
        </w:rPr>
        <w:t>đư</w:t>
      </w:r>
      <w:r w:rsidRPr="00951F9C">
        <w:rPr>
          <w:rFonts w:eastAsia="Arial"/>
          <w:sz w:val="28"/>
          <w:szCs w:val="28"/>
          <w:lang w:val="nl-NL"/>
        </w:rPr>
        <w:t xml:space="preserve">ợc 6,1/10,7km; hiện </w:t>
      </w:r>
      <w:r w:rsidRPr="00951F9C">
        <w:rPr>
          <w:rFonts w:eastAsia="Arial" w:hint="eastAsia"/>
          <w:sz w:val="28"/>
          <w:szCs w:val="28"/>
          <w:lang w:val="nl-NL"/>
        </w:rPr>
        <w:t>đ</w:t>
      </w:r>
      <w:r w:rsidRPr="00951F9C">
        <w:rPr>
          <w:rFonts w:eastAsia="Arial"/>
          <w:sz w:val="28"/>
          <w:szCs w:val="28"/>
          <w:lang w:val="nl-NL"/>
        </w:rPr>
        <w:t xml:space="preserve">ang chỉ đạo các </w:t>
      </w:r>
      <w:r w:rsidRPr="00951F9C">
        <w:rPr>
          <w:rFonts w:eastAsia="Arial" w:hint="eastAsia"/>
          <w:sz w:val="28"/>
          <w:szCs w:val="28"/>
          <w:lang w:val="nl-NL"/>
        </w:rPr>
        <w:t>đơ</w:t>
      </w:r>
      <w:r w:rsidRPr="00951F9C">
        <w:rPr>
          <w:rFonts w:eastAsia="Arial"/>
          <w:sz w:val="28"/>
          <w:szCs w:val="28"/>
          <w:lang w:val="nl-NL"/>
        </w:rPr>
        <w:t>n vị triển khai thi công các hạng mục còn lại (thảm BTNC12.5, rãnh thoát n</w:t>
      </w:r>
      <w:r w:rsidRPr="00951F9C">
        <w:rPr>
          <w:rFonts w:eastAsia="Arial" w:hint="eastAsia"/>
          <w:sz w:val="28"/>
          <w:szCs w:val="28"/>
          <w:lang w:val="nl-NL"/>
        </w:rPr>
        <w:t>ư</w:t>
      </w:r>
      <w:r w:rsidRPr="00951F9C">
        <w:rPr>
          <w:rFonts w:eastAsia="Arial"/>
          <w:sz w:val="28"/>
          <w:szCs w:val="28"/>
          <w:lang w:val="nl-NL"/>
        </w:rPr>
        <w:t xml:space="preserve">ớc dọc, những </w:t>
      </w:r>
      <w:r w:rsidRPr="00951F9C">
        <w:rPr>
          <w:rFonts w:eastAsia="Arial" w:hint="eastAsia"/>
          <w:sz w:val="28"/>
          <w:szCs w:val="28"/>
          <w:lang w:val="nl-NL"/>
        </w:rPr>
        <w:t>đ</w:t>
      </w:r>
      <w:r w:rsidRPr="00951F9C">
        <w:rPr>
          <w:rFonts w:eastAsia="Arial"/>
          <w:sz w:val="28"/>
          <w:szCs w:val="28"/>
          <w:lang w:val="nl-NL"/>
        </w:rPr>
        <w:t xml:space="preserve">oạn mới </w:t>
      </w:r>
      <w:r w:rsidRPr="00951F9C">
        <w:rPr>
          <w:rFonts w:eastAsia="Arial" w:hint="eastAsia"/>
          <w:sz w:val="28"/>
          <w:szCs w:val="28"/>
          <w:lang w:val="nl-NL"/>
        </w:rPr>
        <w:t>đư</w:t>
      </w:r>
      <w:r w:rsidRPr="00951F9C">
        <w:rPr>
          <w:rFonts w:eastAsia="Arial"/>
          <w:sz w:val="28"/>
          <w:szCs w:val="28"/>
          <w:lang w:val="nl-NL"/>
        </w:rPr>
        <w:t xml:space="preserve">ợc bàn giao mặt bằng, hệ thống ATGT) </w:t>
      </w:r>
      <w:r w:rsidRPr="00951F9C">
        <w:rPr>
          <w:rFonts w:eastAsia="Arial" w:hint="eastAsia"/>
          <w:sz w:val="28"/>
          <w:szCs w:val="28"/>
          <w:lang w:val="nl-NL"/>
        </w:rPr>
        <w:t>đ</w:t>
      </w:r>
      <w:r w:rsidRPr="00951F9C">
        <w:rPr>
          <w:rFonts w:eastAsia="Arial"/>
          <w:sz w:val="28"/>
          <w:szCs w:val="28"/>
          <w:lang w:val="nl-NL"/>
        </w:rPr>
        <w:t xml:space="preserve">ảm bảo tiến </w:t>
      </w:r>
      <w:r w:rsidRPr="00951F9C">
        <w:rPr>
          <w:rFonts w:eastAsia="Arial" w:hint="eastAsia"/>
          <w:sz w:val="28"/>
          <w:szCs w:val="28"/>
          <w:lang w:val="nl-NL"/>
        </w:rPr>
        <w:t>đ</w:t>
      </w:r>
      <w:r w:rsidRPr="00951F9C">
        <w:rPr>
          <w:rFonts w:eastAsia="Arial"/>
          <w:sz w:val="28"/>
          <w:szCs w:val="28"/>
          <w:lang w:val="nl-NL"/>
        </w:rPr>
        <w:t>ộ hoàn thành dự án tr</w:t>
      </w:r>
      <w:r w:rsidRPr="00951F9C">
        <w:rPr>
          <w:rFonts w:eastAsia="Arial" w:hint="eastAsia"/>
          <w:sz w:val="28"/>
          <w:szCs w:val="28"/>
          <w:lang w:val="nl-NL"/>
        </w:rPr>
        <w:t>ư</w:t>
      </w:r>
      <w:r w:rsidRPr="00951F9C">
        <w:rPr>
          <w:rFonts w:eastAsia="Arial"/>
          <w:sz w:val="28"/>
          <w:szCs w:val="28"/>
          <w:lang w:val="nl-NL"/>
        </w:rPr>
        <w:t xml:space="preserve">ớc ngày 31/12/2018 (rút ngắn tiến </w:t>
      </w:r>
      <w:r w:rsidRPr="00951F9C">
        <w:rPr>
          <w:rFonts w:eastAsia="Arial" w:hint="eastAsia"/>
          <w:sz w:val="28"/>
          <w:szCs w:val="28"/>
          <w:lang w:val="nl-NL"/>
        </w:rPr>
        <w:t>đ</w:t>
      </w:r>
      <w:r w:rsidRPr="00951F9C">
        <w:rPr>
          <w:rFonts w:eastAsia="Arial"/>
          <w:sz w:val="28"/>
          <w:szCs w:val="28"/>
          <w:lang w:val="nl-NL"/>
        </w:rPr>
        <w:t xml:space="preserve">ộ khoảng 5 tháng so với tiến </w:t>
      </w:r>
      <w:r w:rsidRPr="00951F9C">
        <w:rPr>
          <w:rFonts w:eastAsia="Arial" w:hint="eastAsia"/>
          <w:sz w:val="28"/>
          <w:szCs w:val="28"/>
          <w:lang w:val="nl-NL"/>
        </w:rPr>
        <w:t>đ</w:t>
      </w:r>
      <w:r w:rsidRPr="00951F9C">
        <w:rPr>
          <w:rFonts w:eastAsia="Arial"/>
          <w:sz w:val="28"/>
          <w:szCs w:val="28"/>
          <w:lang w:val="nl-NL"/>
        </w:rPr>
        <w:t xml:space="preserve">ộ trong hợp </w:t>
      </w:r>
      <w:r w:rsidRPr="00951F9C">
        <w:rPr>
          <w:rFonts w:eastAsia="Arial" w:hint="eastAsia"/>
          <w:sz w:val="28"/>
          <w:szCs w:val="28"/>
          <w:lang w:val="nl-NL"/>
        </w:rPr>
        <w:t>đ</w:t>
      </w:r>
      <w:r w:rsidRPr="00951F9C">
        <w:rPr>
          <w:rFonts w:eastAsia="Arial"/>
          <w:sz w:val="28"/>
          <w:szCs w:val="28"/>
          <w:lang w:val="nl-NL"/>
        </w:rPr>
        <w:t xml:space="preserve">ồng </w:t>
      </w:r>
      <w:r w:rsidRPr="00951F9C">
        <w:rPr>
          <w:rFonts w:eastAsia="Arial" w:hint="eastAsia"/>
          <w:sz w:val="28"/>
          <w:szCs w:val="28"/>
          <w:lang w:val="nl-NL"/>
        </w:rPr>
        <w:t>đ</w:t>
      </w:r>
      <w:r w:rsidRPr="00951F9C">
        <w:rPr>
          <w:rFonts w:eastAsia="Arial"/>
          <w:sz w:val="28"/>
          <w:szCs w:val="28"/>
          <w:lang w:val="nl-NL"/>
        </w:rPr>
        <w:t>ã ký kết). Lũy kế nguồn v</w:t>
      </w:r>
      <w:r w:rsidRPr="00951F9C">
        <w:rPr>
          <w:sz w:val="28"/>
          <w:szCs w:val="28"/>
          <w:lang w:val="nl-NL"/>
        </w:rPr>
        <w:t>ốn đã bố trí là 231,15 tỷ đồng, đã giải ngân là 176,509 tỷ đồng.</w:t>
      </w:r>
    </w:p>
    <w:p w:rsidR="009463B3" w:rsidRPr="00951F9C" w:rsidRDefault="009463B3" w:rsidP="00204C9F">
      <w:pPr>
        <w:spacing w:after="120"/>
        <w:ind w:firstLine="720"/>
        <w:jc w:val="both"/>
        <w:rPr>
          <w:sz w:val="28"/>
          <w:szCs w:val="28"/>
          <w:lang w:val="nl-NL"/>
        </w:rPr>
      </w:pPr>
      <w:r w:rsidRPr="00951F9C">
        <w:rPr>
          <w:sz w:val="28"/>
          <w:szCs w:val="28"/>
          <w:lang w:val="nl-NL"/>
        </w:rPr>
        <w:t xml:space="preserve">Về công tác GPMB: Đã bàn giao được 10,29/10,7km đạt 96,16%. </w:t>
      </w:r>
    </w:p>
    <w:p w:rsidR="009463B3" w:rsidRPr="00951F9C" w:rsidRDefault="009463B3" w:rsidP="00204C9F">
      <w:pPr>
        <w:spacing w:after="120"/>
        <w:ind w:firstLine="720"/>
        <w:jc w:val="both"/>
        <w:rPr>
          <w:i/>
          <w:sz w:val="28"/>
          <w:szCs w:val="28"/>
          <w:lang w:val="nl-NL"/>
        </w:rPr>
      </w:pPr>
      <w:r w:rsidRPr="00951F9C">
        <w:rPr>
          <w:i/>
          <w:sz w:val="28"/>
          <w:szCs w:val="28"/>
          <w:lang w:val="nl-NL"/>
        </w:rPr>
        <w:t>c</w:t>
      </w:r>
      <w:r w:rsidR="0083044E" w:rsidRPr="00951F9C">
        <w:rPr>
          <w:i/>
          <w:sz w:val="28"/>
          <w:szCs w:val="28"/>
          <w:lang w:val="nl-NL"/>
        </w:rPr>
        <w:t>)</w:t>
      </w:r>
      <w:r w:rsidRPr="00951F9C">
        <w:rPr>
          <w:i/>
          <w:sz w:val="28"/>
          <w:szCs w:val="28"/>
          <w:lang w:val="nl-NL"/>
        </w:rPr>
        <w:t xml:space="preserve"> Dự án Xây dựng cầu dân sinh và Quản lý tài sản đường địa phương (LRAMP):</w:t>
      </w:r>
    </w:p>
    <w:p w:rsidR="009463B3" w:rsidRPr="00951F9C" w:rsidRDefault="009463B3" w:rsidP="00204C9F">
      <w:pPr>
        <w:spacing w:after="120"/>
        <w:ind w:firstLine="720"/>
        <w:jc w:val="both"/>
        <w:rPr>
          <w:sz w:val="28"/>
          <w:szCs w:val="28"/>
          <w:lang w:val="nl-NL"/>
        </w:rPr>
      </w:pPr>
      <w:r w:rsidRPr="00951F9C">
        <w:rPr>
          <w:sz w:val="28"/>
          <w:szCs w:val="28"/>
          <w:lang w:val="nl-NL"/>
        </w:rPr>
        <w:t xml:space="preserve">Dự án LRAMP gồm hai hợp phần đường và cầu dân sinh, trong đó hợp phần xây dựng cầu dân sinh do Tổng cục đường bộ Việt Nam làm chủ đầu tư, Hợp phần khôi phục, cải tạo đường do Ban QLDA </w:t>
      </w:r>
      <w:r w:rsidRPr="00951F9C">
        <w:rPr>
          <w:rFonts w:hint="eastAsia"/>
          <w:sz w:val="28"/>
          <w:szCs w:val="28"/>
          <w:lang w:val="nl-NL"/>
        </w:rPr>
        <w:t>đ</w:t>
      </w:r>
      <w:r w:rsidRPr="00951F9C">
        <w:rPr>
          <w:sz w:val="28"/>
          <w:szCs w:val="28"/>
          <w:lang w:val="nl-NL"/>
        </w:rPr>
        <w:t>ầu t</w:t>
      </w:r>
      <w:r w:rsidRPr="00951F9C">
        <w:rPr>
          <w:rFonts w:hint="eastAsia"/>
          <w:sz w:val="28"/>
          <w:szCs w:val="28"/>
          <w:lang w:val="nl-NL"/>
        </w:rPr>
        <w:t>ư</w:t>
      </w:r>
      <w:r w:rsidRPr="00951F9C">
        <w:rPr>
          <w:sz w:val="28"/>
          <w:szCs w:val="28"/>
          <w:lang w:val="nl-NL"/>
        </w:rPr>
        <w:t xml:space="preserve"> XDCT giao thông tỉnh làm chủ đầu tư. Dự án LRAMP được triển khai từ năm 2017, kết quả như sau:</w:t>
      </w:r>
    </w:p>
    <w:p w:rsidR="009463B3" w:rsidRPr="00951F9C" w:rsidRDefault="009463B3" w:rsidP="00204C9F">
      <w:pPr>
        <w:spacing w:after="120"/>
        <w:ind w:firstLine="720"/>
        <w:jc w:val="both"/>
        <w:rPr>
          <w:spacing w:val="-4"/>
          <w:sz w:val="28"/>
          <w:szCs w:val="28"/>
          <w:lang w:val="nl-NL"/>
        </w:rPr>
      </w:pPr>
      <w:r w:rsidRPr="00951F9C">
        <w:rPr>
          <w:spacing w:val="-4"/>
          <w:sz w:val="28"/>
          <w:szCs w:val="28"/>
          <w:lang w:val="nl-NL"/>
        </w:rPr>
        <w:t xml:space="preserve">- Đối với hợp phần xây dựng cầu dân sinh: Tổng số cầu 71 cái được chia thành 6 hợp phần, trong đó: Hợp phần 1 gồm 12, các hợp phần 2,3,4  gồm 28 cầu cống đã hoàn thành </w:t>
      </w:r>
      <w:r w:rsidRPr="00951F9C">
        <w:rPr>
          <w:rFonts w:hint="eastAsia"/>
          <w:spacing w:val="-4"/>
          <w:sz w:val="28"/>
          <w:szCs w:val="28"/>
          <w:lang w:val="nl-NL"/>
        </w:rPr>
        <w:t>đ</w:t>
      </w:r>
      <w:r w:rsidRPr="00951F9C">
        <w:rPr>
          <w:spacing w:val="-4"/>
          <w:sz w:val="28"/>
          <w:szCs w:val="28"/>
          <w:lang w:val="nl-NL"/>
        </w:rPr>
        <w:t>ang bàn giao đưa vào sử dụng. Hợp phần 5 gồm 24 cầu, cống (hiện nay đang triển khai thi công 07 cầu và đang tiến hành lựa chọn xây lắp 17 cầu còn lại); Hợp phần 6 gồm 07 cầu, cống hiện nay đang triển khai thi công, dự kiến hoàn thành toàn bộ trong năm 2019.</w:t>
      </w:r>
    </w:p>
    <w:p w:rsidR="009463B3" w:rsidRPr="00951F9C" w:rsidRDefault="009463B3" w:rsidP="00204C9F">
      <w:pPr>
        <w:spacing w:after="120"/>
        <w:ind w:firstLine="720"/>
        <w:jc w:val="both"/>
        <w:rPr>
          <w:spacing w:val="-4"/>
          <w:sz w:val="28"/>
          <w:szCs w:val="28"/>
          <w:lang w:val="nl-NL"/>
        </w:rPr>
      </w:pPr>
      <w:r w:rsidRPr="00951F9C">
        <w:rPr>
          <w:spacing w:val="-4"/>
          <w:sz w:val="28"/>
          <w:szCs w:val="28"/>
          <w:lang w:val="nl-NL"/>
        </w:rPr>
        <w:t>- Đối với hợp phần khôi phục cải tạo đường: Thời gian thực hiện dự án dự kiến 3 n</w:t>
      </w:r>
      <w:r w:rsidRPr="00951F9C">
        <w:rPr>
          <w:rFonts w:hint="eastAsia"/>
          <w:spacing w:val="-4"/>
          <w:sz w:val="28"/>
          <w:szCs w:val="28"/>
          <w:lang w:val="nl-NL"/>
        </w:rPr>
        <w:t>ă</w:t>
      </w:r>
      <w:r w:rsidRPr="00951F9C">
        <w:rPr>
          <w:spacing w:val="-4"/>
          <w:sz w:val="28"/>
          <w:szCs w:val="28"/>
          <w:lang w:val="nl-NL"/>
        </w:rPr>
        <w:t xml:space="preserve">m từ  năm 2017 đến năm 2020. Tổng mức đầu tư dự kiến là 276,7 tỷ đồng, trong đó: Vốn WB: 207 tỷ đồng; vốn đối ứng 69,7 tỷ đồng. Khôi phục, cải tạo 15 tuyến đường với tổng chiều dài 68,9km và thay thế 01 cầu yếu (cầu Trù). </w:t>
      </w:r>
    </w:p>
    <w:p w:rsidR="009463B3" w:rsidRPr="00951F9C" w:rsidRDefault="00003303" w:rsidP="00204C9F">
      <w:pPr>
        <w:spacing w:after="120"/>
        <w:ind w:firstLine="720"/>
        <w:jc w:val="both"/>
        <w:rPr>
          <w:sz w:val="28"/>
          <w:szCs w:val="28"/>
          <w:lang w:val="nl-NL"/>
        </w:rPr>
      </w:pPr>
      <w:r w:rsidRPr="00951F9C">
        <w:rPr>
          <w:sz w:val="28"/>
          <w:szCs w:val="28"/>
          <w:lang w:val="nl-NL"/>
        </w:rPr>
        <w:t>Năm thứ nhất C</w:t>
      </w:r>
      <w:r w:rsidR="009463B3" w:rsidRPr="00951F9C">
        <w:rPr>
          <w:sz w:val="28"/>
          <w:szCs w:val="28"/>
          <w:lang w:val="nl-NL"/>
        </w:rPr>
        <w:t>h</w:t>
      </w:r>
      <w:r w:rsidR="009463B3" w:rsidRPr="00951F9C">
        <w:rPr>
          <w:rFonts w:hint="eastAsia"/>
          <w:sz w:val="28"/>
          <w:szCs w:val="28"/>
          <w:lang w:val="nl-NL"/>
        </w:rPr>
        <w:t>ươ</w:t>
      </w:r>
      <w:r w:rsidR="009463B3" w:rsidRPr="00951F9C">
        <w:rPr>
          <w:sz w:val="28"/>
          <w:szCs w:val="28"/>
          <w:lang w:val="nl-NL"/>
        </w:rPr>
        <w:t xml:space="preserve">ng trình thực hiện khôi phục cải tạo 06 tuyến </w:t>
      </w:r>
      <w:r w:rsidR="009463B3" w:rsidRPr="00951F9C">
        <w:rPr>
          <w:rFonts w:hint="eastAsia"/>
          <w:sz w:val="28"/>
          <w:szCs w:val="28"/>
          <w:lang w:val="nl-NL"/>
        </w:rPr>
        <w:t>đư</w:t>
      </w:r>
      <w:r w:rsidR="009463B3" w:rsidRPr="00951F9C">
        <w:rPr>
          <w:sz w:val="28"/>
          <w:szCs w:val="28"/>
          <w:lang w:val="nl-NL"/>
        </w:rPr>
        <w:t>ờng, với chiều dài 20,3Km, tổng mức 80,3 tỷ đồng</w:t>
      </w:r>
      <w:r w:rsidRPr="00951F9C">
        <w:rPr>
          <w:sz w:val="28"/>
          <w:szCs w:val="28"/>
          <w:lang w:val="nl-NL"/>
        </w:rPr>
        <w:t>, hiện</w:t>
      </w:r>
      <w:r w:rsidR="009463B3" w:rsidRPr="00951F9C">
        <w:rPr>
          <w:sz w:val="28"/>
          <w:szCs w:val="28"/>
          <w:lang w:val="nl-NL"/>
        </w:rPr>
        <w:t xml:space="preserve"> đã hoàn thành bàn giao đưa vào sử dụng; Ch</w:t>
      </w:r>
      <w:r w:rsidR="009463B3" w:rsidRPr="00951F9C">
        <w:rPr>
          <w:rFonts w:hint="eastAsia"/>
          <w:sz w:val="28"/>
          <w:szCs w:val="28"/>
          <w:lang w:val="nl-NL"/>
        </w:rPr>
        <w:t>ươ</w:t>
      </w:r>
      <w:r w:rsidR="009463B3" w:rsidRPr="00951F9C">
        <w:rPr>
          <w:sz w:val="28"/>
          <w:szCs w:val="28"/>
          <w:lang w:val="nl-NL"/>
        </w:rPr>
        <w:t>ng trình năm thứ 2 gồm khôi phục, cải tạo 06 tuyến</w:t>
      </w:r>
      <w:r w:rsidR="000D1D92" w:rsidRPr="00951F9C">
        <w:rPr>
          <w:sz w:val="28"/>
          <w:szCs w:val="28"/>
          <w:lang w:val="nl-NL"/>
        </w:rPr>
        <w:t xml:space="preserve"> đường với TMĐT 143,52 tỷ đồng; </w:t>
      </w:r>
      <w:r w:rsidR="009463B3" w:rsidRPr="00951F9C">
        <w:rPr>
          <w:sz w:val="28"/>
          <w:szCs w:val="28"/>
          <w:lang w:val="nl-NL"/>
        </w:rPr>
        <w:t xml:space="preserve">đã được UBND tỉnh phê duyệt kế hoạch giai đoạn 2018-2020 và phê duyệt báo cáo kinh tế - kỹ thuật 04 công trình (gồm đường Trục xã Cẩm Huy, huyện Cẩm Xuyên; đường Trục xã Đức Dũng, huyện Đức Thọ; đường trục xã Xuân Hội, huyện Nghi Xuân và </w:t>
      </w:r>
      <w:r w:rsidR="00DC61F6">
        <w:rPr>
          <w:sz w:val="28"/>
          <w:szCs w:val="28"/>
          <w:lang w:val="nl-NL"/>
        </w:rPr>
        <w:t>đ</w:t>
      </w:r>
      <w:r w:rsidR="009463B3" w:rsidRPr="00951F9C">
        <w:rPr>
          <w:sz w:val="28"/>
          <w:szCs w:val="28"/>
          <w:lang w:val="nl-NL"/>
        </w:rPr>
        <w:t xml:space="preserve">ường </w:t>
      </w:r>
      <w:r w:rsidR="00DC61F6">
        <w:rPr>
          <w:spacing w:val="-4"/>
          <w:sz w:val="28"/>
          <w:szCs w:val="28"/>
          <w:lang w:val="nl-NL"/>
        </w:rPr>
        <w:t>t</w:t>
      </w:r>
      <w:r w:rsidR="009463B3" w:rsidRPr="00951F9C">
        <w:rPr>
          <w:spacing w:val="-4"/>
          <w:sz w:val="28"/>
          <w:szCs w:val="28"/>
          <w:lang w:val="nl-NL"/>
        </w:rPr>
        <w:t>hị Trấn - Hương Thọ (</w:t>
      </w:r>
      <w:r w:rsidR="009463B3" w:rsidRPr="00951F9C">
        <w:rPr>
          <w:sz w:val="28"/>
          <w:szCs w:val="28"/>
          <w:lang w:val="nl-NL"/>
        </w:rPr>
        <w:t xml:space="preserve">HL8), huyện Vũ Quang), 02 công trình lập báo cáo NCKT (gồm </w:t>
      </w:r>
      <w:r w:rsidR="00DC61F6">
        <w:rPr>
          <w:sz w:val="28"/>
          <w:szCs w:val="28"/>
          <w:lang w:val="nl-NL"/>
        </w:rPr>
        <w:t>đ</w:t>
      </w:r>
      <w:r w:rsidR="009463B3" w:rsidRPr="00951F9C">
        <w:rPr>
          <w:sz w:val="28"/>
          <w:szCs w:val="28"/>
          <w:lang w:val="nl-NL"/>
        </w:rPr>
        <w:t xml:space="preserve">ường tỉnh ĐT.548 đoạn Km0-Km11, huyện Lộc Hà và huyện Can Lộc; </w:t>
      </w:r>
      <w:r w:rsidR="00DC61F6">
        <w:rPr>
          <w:sz w:val="28"/>
          <w:szCs w:val="28"/>
          <w:lang w:val="nl-NL"/>
        </w:rPr>
        <w:t>đ</w:t>
      </w:r>
      <w:r w:rsidR="009463B3" w:rsidRPr="00951F9C">
        <w:rPr>
          <w:sz w:val="28"/>
          <w:szCs w:val="28"/>
          <w:lang w:val="nl-NL"/>
        </w:rPr>
        <w:t xml:space="preserve">ường tỉnh ĐT.551 đoạn Km0-K12+00, huyện Kỳ Anh) hiện đang triển khai thực hiện khảo sát, </w:t>
      </w:r>
      <w:r w:rsidR="009463B3" w:rsidRPr="00951F9C">
        <w:rPr>
          <w:sz w:val="28"/>
          <w:szCs w:val="28"/>
          <w:lang w:val="nl-NL"/>
        </w:rPr>
        <w:lastRenderedPageBreak/>
        <w:t xml:space="preserve">thiết kế lập BCNCKT; dự kiến triển khai thi công 04 công trình lập BCKTKT </w:t>
      </w:r>
      <w:r w:rsidR="00EA0404" w:rsidRPr="00951F9C">
        <w:rPr>
          <w:sz w:val="28"/>
          <w:szCs w:val="28"/>
          <w:lang w:val="nl-NL"/>
        </w:rPr>
        <w:t xml:space="preserve">vào cuối năm </w:t>
      </w:r>
      <w:r w:rsidR="009463B3" w:rsidRPr="00951F9C">
        <w:rPr>
          <w:sz w:val="28"/>
          <w:szCs w:val="28"/>
          <w:lang w:val="nl-NL"/>
        </w:rPr>
        <w:t>2018 và 02 công trình lập BCNCKT trong quý I/2019.</w:t>
      </w:r>
    </w:p>
    <w:p w:rsidR="009463B3" w:rsidRPr="00951F9C" w:rsidRDefault="0083044E" w:rsidP="00204C9F">
      <w:pPr>
        <w:spacing w:after="120"/>
        <w:ind w:firstLine="720"/>
        <w:jc w:val="both"/>
        <w:rPr>
          <w:i/>
          <w:sz w:val="28"/>
          <w:szCs w:val="28"/>
          <w:lang w:val="nl-NL"/>
        </w:rPr>
      </w:pPr>
      <w:r w:rsidRPr="00951F9C">
        <w:rPr>
          <w:i/>
          <w:sz w:val="28"/>
          <w:szCs w:val="28"/>
          <w:lang w:val="nl-NL"/>
        </w:rPr>
        <w:t xml:space="preserve">d) </w:t>
      </w:r>
      <w:r w:rsidR="009463B3" w:rsidRPr="00951F9C">
        <w:rPr>
          <w:i/>
          <w:sz w:val="28"/>
          <w:szCs w:val="28"/>
          <w:lang w:val="nl-NL"/>
        </w:rPr>
        <w:t>Dự án đầu tư xây dựng công trình mở rộng QL1 đoạn Bắc và Nam thành phố Hà Tĩnh:</w:t>
      </w:r>
    </w:p>
    <w:p w:rsidR="009463B3" w:rsidRPr="00951F9C" w:rsidRDefault="009463B3" w:rsidP="00204C9F">
      <w:pPr>
        <w:spacing w:after="120"/>
        <w:ind w:firstLine="720"/>
        <w:jc w:val="both"/>
        <w:rPr>
          <w:sz w:val="28"/>
          <w:szCs w:val="28"/>
          <w:lang w:val="nl-NL"/>
        </w:rPr>
      </w:pPr>
      <w:r w:rsidRPr="00951F9C">
        <w:rPr>
          <w:sz w:val="28"/>
          <w:szCs w:val="28"/>
          <w:lang w:val="nl-NL"/>
        </w:rPr>
        <w:t>- Đoạn Bắc thành phố Hà Tĩnh có điểm đầu tại Km504+475 thuộc địa phận xã Thạch Long, huyện Thạch Hà; điểm cuối tại Km509+900 thuộc địa phận thành phố Hà Tĩnh, chiều dài tuyến là 5,425Km và Đoạn Nam thành phố Hà Tĩnh có điểm đầu tại Km514+435 thuộc địa phận thành phố Hà Tĩnh; điểm cuối tại Km517+800 thuộc địa phận xã Cẩm Vịnh, huyện Cẩm Xuyên; chiều dài đoạn tuyến là 3,365km đến nay đã bàn giao đưa vào khai thác sử dụng từ ngày 25/6/2018.</w:t>
      </w:r>
    </w:p>
    <w:p w:rsidR="009463B3" w:rsidRPr="00951F9C" w:rsidRDefault="009463B3" w:rsidP="00204C9F">
      <w:pPr>
        <w:spacing w:after="120"/>
        <w:ind w:firstLine="720"/>
        <w:jc w:val="both"/>
        <w:rPr>
          <w:sz w:val="28"/>
          <w:szCs w:val="28"/>
          <w:lang w:val="nl-NL"/>
        </w:rPr>
      </w:pPr>
      <w:r w:rsidRPr="00951F9C">
        <w:rPr>
          <w:sz w:val="28"/>
          <w:szCs w:val="28"/>
          <w:lang w:val="nl-NL"/>
        </w:rPr>
        <w:t xml:space="preserve">- Riêng hạng mục bổ sung cải tạo mặt đường và chỉnh trang hạ tầng đoạn Quốc lộ 1 qua trung tâm thành phố Hà Tĩnh đoạn Km509+900 - Km514+435 dài 4,535km </w:t>
      </w:r>
      <w:r w:rsidRPr="00951F9C">
        <w:rPr>
          <w:rFonts w:hint="eastAsia"/>
          <w:sz w:val="28"/>
          <w:szCs w:val="28"/>
          <w:lang w:val="nl-NL"/>
        </w:rPr>
        <w:t>đã</w:t>
      </w:r>
      <w:r w:rsidR="00C00833" w:rsidRPr="00951F9C">
        <w:rPr>
          <w:sz w:val="28"/>
          <w:szCs w:val="28"/>
          <w:lang w:val="nl-NL"/>
        </w:rPr>
        <w:t xml:space="preserve"> </w:t>
      </w:r>
      <w:r w:rsidRPr="00951F9C">
        <w:rPr>
          <w:rFonts w:hint="eastAsia"/>
          <w:sz w:val="28"/>
          <w:szCs w:val="28"/>
          <w:lang w:val="nl-NL"/>
        </w:rPr>
        <w:t>đư</w:t>
      </w:r>
      <w:r w:rsidRPr="00951F9C">
        <w:rPr>
          <w:sz w:val="28"/>
          <w:szCs w:val="28"/>
          <w:lang w:val="nl-NL"/>
        </w:rPr>
        <w:t xml:space="preserve">ợc Bộ GTVT phê duyệt thiết kế BVTC và dự toán xây dựng công trình tại Quyết </w:t>
      </w:r>
      <w:r w:rsidRPr="00951F9C">
        <w:rPr>
          <w:rFonts w:hint="eastAsia"/>
          <w:sz w:val="28"/>
          <w:szCs w:val="28"/>
          <w:lang w:val="nl-NL"/>
        </w:rPr>
        <w:t>đ</w:t>
      </w:r>
      <w:r w:rsidRPr="00951F9C">
        <w:rPr>
          <w:sz w:val="28"/>
          <w:szCs w:val="28"/>
          <w:lang w:val="nl-NL"/>
        </w:rPr>
        <w:t>ịnh số 1955/Q</w:t>
      </w:r>
      <w:r w:rsidRPr="00951F9C">
        <w:rPr>
          <w:rFonts w:hint="eastAsia"/>
          <w:sz w:val="28"/>
          <w:szCs w:val="28"/>
          <w:lang w:val="nl-NL"/>
        </w:rPr>
        <w:t>Đ</w:t>
      </w:r>
      <w:r w:rsidRPr="00951F9C">
        <w:rPr>
          <w:sz w:val="28"/>
          <w:szCs w:val="28"/>
          <w:lang w:val="nl-NL"/>
        </w:rPr>
        <w:t>-BGTVT ngày 05/9/2018, hiện nay đã lựa chọn xong nhà thầu xây lắp, đang triển khai thi công, dự kiến hoàn thành các hạng mục công trình trước ngày 31/12/2018.</w:t>
      </w:r>
    </w:p>
    <w:p w:rsidR="009463B3" w:rsidRPr="00951F9C" w:rsidRDefault="009463B3" w:rsidP="00204C9F">
      <w:pPr>
        <w:spacing w:after="120"/>
        <w:ind w:firstLine="720"/>
        <w:jc w:val="both"/>
        <w:rPr>
          <w:sz w:val="28"/>
          <w:szCs w:val="28"/>
          <w:lang w:val="nl-NL"/>
        </w:rPr>
      </w:pPr>
      <w:r w:rsidRPr="00951F9C">
        <w:rPr>
          <w:sz w:val="28"/>
          <w:szCs w:val="28"/>
          <w:lang w:val="nl-NL"/>
        </w:rPr>
        <w:t>- Tổng mức đầu tư dự án (theo QĐ 1344/QĐ-BGTVT): 461,981 tỷ đồng.</w:t>
      </w:r>
    </w:p>
    <w:p w:rsidR="009463B3" w:rsidRPr="00951F9C" w:rsidRDefault="009463B3" w:rsidP="00204C9F">
      <w:pPr>
        <w:spacing w:after="120"/>
        <w:ind w:firstLine="720"/>
        <w:jc w:val="both"/>
        <w:rPr>
          <w:sz w:val="28"/>
          <w:szCs w:val="28"/>
          <w:lang w:val="nl-NL"/>
        </w:rPr>
      </w:pPr>
      <w:r w:rsidRPr="00951F9C">
        <w:rPr>
          <w:sz w:val="28"/>
          <w:szCs w:val="28"/>
          <w:lang w:val="nl-NL"/>
        </w:rPr>
        <w:t>- Tổng mức đầu tư điều chỉnh (theo QĐ 1236/QĐ-BGTVT): 447,929 tỷ đồng.</w:t>
      </w:r>
    </w:p>
    <w:p w:rsidR="009463B3" w:rsidRPr="00951F9C" w:rsidRDefault="009463B3" w:rsidP="00204C9F">
      <w:pPr>
        <w:spacing w:after="120"/>
        <w:ind w:firstLine="720"/>
        <w:jc w:val="both"/>
        <w:rPr>
          <w:sz w:val="28"/>
          <w:szCs w:val="28"/>
          <w:lang w:val="nl-NL"/>
        </w:rPr>
      </w:pPr>
      <w:r w:rsidRPr="00951F9C">
        <w:rPr>
          <w:sz w:val="28"/>
          <w:szCs w:val="28"/>
          <w:lang w:val="nl-NL"/>
        </w:rPr>
        <w:t>- Luỹ kế nguồn vốn bố trí đến nay: 461,981 tỷ đồng.</w:t>
      </w:r>
    </w:p>
    <w:p w:rsidR="009463B3" w:rsidRPr="00951F9C" w:rsidRDefault="009463B3" w:rsidP="00204C9F">
      <w:pPr>
        <w:spacing w:after="120"/>
        <w:ind w:firstLine="720"/>
        <w:jc w:val="both"/>
        <w:rPr>
          <w:sz w:val="28"/>
          <w:szCs w:val="28"/>
          <w:lang w:val="nl-NL"/>
        </w:rPr>
      </w:pPr>
      <w:r w:rsidRPr="00951F9C">
        <w:rPr>
          <w:sz w:val="28"/>
          <w:szCs w:val="28"/>
          <w:lang w:val="nl-NL"/>
        </w:rPr>
        <w:t>- Giá trị khối lượng hoàn thành (chưa trừ tiết kiệm 5%): 381,514 tỷ đồng.</w:t>
      </w:r>
    </w:p>
    <w:p w:rsidR="009463B3" w:rsidRPr="00951F9C" w:rsidRDefault="009463B3" w:rsidP="00204C9F">
      <w:pPr>
        <w:spacing w:after="120"/>
        <w:ind w:firstLine="720"/>
        <w:jc w:val="both"/>
        <w:rPr>
          <w:sz w:val="28"/>
          <w:szCs w:val="28"/>
          <w:lang w:val="nl-NL"/>
        </w:rPr>
      </w:pPr>
      <w:r w:rsidRPr="00951F9C">
        <w:rPr>
          <w:sz w:val="28"/>
          <w:szCs w:val="28"/>
          <w:lang w:val="nl-NL"/>
        </w:rPr>
        <w:t>- Luỹ kế giá trị đã giải ngân đến nay: 375,315 tỷ đồng.</w:t>
      </w:r>
    </w:p>
    <w:p w:rsidR="00DC446B" w:rsidRPr="00951F9C" w:rsidRDefault="0051182D" w:rsidP="00204C9F">
      <w:pPr>
        <w:spacing w:after="120"/>
        <w:ind w:firstLine="720"/>
        <w:jc w:val="both"/>
        <w:rPr>
          <w:b/>
          <w:sz w:val="28"/>
          <w:szCs w:val="28"/>
          <w:lang w:val="vi-VN"/>
        </w:rPr>
      </w:pPr>
      <w:r w:rsidRPr="00951F9C">
        <w:rPr>
          <w:b/>
          <w:sz w:val="28"/>
          <w:szCs w:val="28"/>
          <w:lang w:val="vi-VN"/>
        </w:rPr>
        <w:t xml:space="preserve">II. Đánh giá các kết quả đạt được và những </w:t>
      </w:r>
      <w:r w:rsidR="00790EC8" w:rsidRPr="00951F9C">
        <w:rPr>
          <w:b/>
          <w:sz w:val="28"/>
          <w:szCs w:val="28"/>
          <w:lang w:val="vi-VN"/>
        </w:rPr>
        <w:t>khó khăn</w:t>
      </w:r>
      <w:r w:rsidRPr="00951F9C">
        <w:rPr>
          <w:b/>
          <w:sz w:val="28"/>
          <w:szCs w:val="28"/>
          <w:lang w:val="vi-VN"/>
        </w:rPr>
        <w:t>, hạn chế trong thực hi</w:t>
      </w:r>
      <w:r w:rsidR="009A6EF1" w:rsidRPr="00951F9C">
        <w:rPr>
          <w:b/>
          <w:sz w:val="28"/>
          <w:szCs w:val="28"/>
          <w:lang w:val="vi-VN"/>
        </w:rPr>
        <w:t>ện kế hoạch đầu tư công năm 2018</w:t>
      </w:r>
      <w:r w:rsidRPr="00951F9C">
        <w:rPr>
          <w:b/>
          <w:sz w:val="28"/>
          <w:szCs w:val="28"/>
          <w:lang w:val="vi-VN"/>
        </w:rPr>
        <w:t>.</w:t>
      </w:r>
    </w:p>
    <w:p w:rsidR="0051182D" w:rsidRPr="00951F9C" w:rsidRDefault="00E61695" w:rsidP="00204C9F">
      <w:pPr>
        <w:spacing w:after="120"/>
        <w:ind w:firstLine="720"/>
        <w:jc w:val="both"/>
        <w:rPr>
          <w:b/>
          <w:sz w:val="28"/>
          <w:szCs w:val="28"/>
          <w:lang w:val="vi-VN"/>
        </w:rPr>
      </w:pPr>
      <w:r w:rsidRPr="00951F9C">
        <w:rPr>
          <w:b/>
          <w:sz w:val="28"/>
          <w:szCs w:val="28"/>
          <w:lang w:val="vi-VN"/>
        </w:rPr>
        <w:t>1. Về các kết quả đạt được</w:t>
      </w:r>
    </w:p>
    <w:p w:rsidR="00C933F2" w:rsidRPr="00951F9C" w:rsidRDefault="00684311" w:rsidP="00204C9F">
      <w:pPr>
        <w:spacing w:after="120"/>
        <w:ind w:firstLine="720"/>
        <w:jc w:val="both"/>
        <w:rPr>
          <w:i/>
          <w:sz w:val="28"/>
          <w:szCs w:val="28"/>
          <w:lang w:val="vi-VN"/>
        </w:rPr>
      </w:pPr>
      <w:r>
        <w:rPr>
          <w:i/>
          <w:sz w:val="28"/>
          <w:szCs w:val="28"/>
        </w:rPr>
        <w:t>1.1.</w:t>
      </w:r>
      <w:r w:rsidR="00C933F2" w:rsidRPr="00951F9C">
        <w:rPr>
          <w:i/>
          <w:sz w:val="28"/>
          <w:szCs w:val="28"/>
          <w:lang w:val="vi-VN"/>
        </w:rPr>
        <w:t xml:space="preserve"> Công tác chỉ đạo</w:t>
      </w:r>
      <w:r w:rsidR="00F033E4" w:rsidRPr="00951F9C">
        <w:rPr>
          <w:i/>
          <w:sz w:val="28"/>
          <w:szCs w:val="28"/>
          <w:lang w:val="vi-VN"/>
        </w:rPr>
        <w:t>,</w:t>
      </w:r>
      <w:r w:rsidR="00C933F2" w:rsidRPr="00951F9C">
        <w:rPr>
          <w:i/>
          <w:sz w:val="28"/>
          <w:szCs w:val="28"/>
          <w:lang w:val="vi-VN"/>
        </w:rPr>
        <w:t xml:space="preserve"> điều hành</w:t>
      </w:r>
      <w:r w:rsidR="00E73031" w:rsidRPr="00951F9C">
        <w:rPr>
          <w:i/>
          <w:sz w:val="28"/>
          <w:szCs w:val="28"/>
          <w:lang w:val="vi-VN"/>
        </w:rPr>
        <w:t>, phân bổ vốn</w:t>
      </w:r>
    </w:p>
    <w:p w:rsidR="00E73031" w:rsidRPr="00951F9C" w:rsidRDefault="00656CE1" w:rsidP="00204C9F">
      <w:pPr>
        <w:spacing w:after="120"/>
        <w:ind w:firstLine="720"/>
        <w:jc w:val="both"/>
        <w:rPr>
          <w:sz w:val="28"/>
          <w:szCs w:val="28"/>
          <w:lang w:val="vi-VN"/>
        </w:rPr>
      </w:pPr>
      <w:r w:rsidRPr="00951F9C">
        <w:rPr>
          <w:sz w:val="28"/>
          <w:szCs w:val="28"/>
          <w:lang w:val="vi-VN"/>
        </w:rPr>
        <w:t xml:space="preserve">- </w:t>
      </w:r>
      <w:r w:rsidR="00C933F2" w:rsidRPr="00951F9C">
        <w:rPr>
          <w:sz w:val="28"/>
          <w:szCs w:val="28"/>
          <w:lang w:val="vi-VN"/>
        </w:rPr>
        <w:t xml:space="preserve">Thực hiện Nghị quyết Đại hội Đảng bộ tỉnh lần thứ XVIII, Nghị quyết của Hội đồng nhân dân tỉnh và kế hoạch phát triển kinh tế - xã hội năm 2018, UBND tỉnh đã kịp thời chỉ đạo các </w:t>
      </w:r>
      <w:r w:rsidR="00DC61F6">
        <w:rPr>
          <w:sz w:val="28"/>
          <w:szCs w:val="28"/>
        </w:rPr>
        <w:t>s</w:t>
      </w:r>
      <w:r w:rsidR="00C933F2" w:rsidRPr="00951F9C">
        <w:rPr>
          <w:sz w:val="28"/>
          <w:szCs w:val="28"/>
          <w:lang w:val="vi-VN"/>
        </w:rPr>
        <w:t>ở, ban, ngành, địa phương triển khai kế hoạch đầu tư công năm 2018</w:t>
      </w:r>
      <w:r w:rsidR="00E73031" w:rsidRPr="00951F9C">
        <w:rPr>
          <w:sz w:val="28"/>
          <w:szCs w:val="28"/>
          <w:lang w:val="vi-VN"/>
        </w:rPr>
        <w:t xml:space="preserve">; </w:t>
      </w:r>
      <w:r w:rsidR="00E73031" w:rsidRPr="00951F9C">
        <w:rPr>
          <w:sz w:val="28"/>
          <w:szCs w:val="28"/>
          <w:lang w:val="nl-NL"/>
        </w:rPr>
        <w:t xml:space="preserve">tổ chức các phiên họp thường kỳ hàng tháng để đánh giá tình hình, kết quả thực hiện; quán triệt nhiệm vụ, giải pháp tháng tiếp theo và chỉ đạo các đơn vị, địa phương chủ động tháo gỡ khó khăn, vướng mắc; </w:t>
      </w:r>
      <w:r w:rsidR="00C07990" w:rsidRPr="00951F9C">
        <w:rPr>
          <w:sz w:val="28"/>
          <w:szCs w:val="28"/>
          <w:lang w:val="nl-NL"/>
        </w:rPr>
        <w:t xml:space="preserve">kịp thời ban hành các văn bản chỉ đạo, điều hành; </w:t>
      </w:r>
      <w:r w:rsidR="00E73031" w:rsidRPr="00951F9C">
        <w:rPr>
          <w:sz w:val="28"/>
          <w:szCs w:val="28"/>
          <w:lang w:val="nl-NL"/>
        </w:rPr>
        <w:t xml:space="preserve">thực hiện tốt công tác bồi thường, giải phóng mặt bằng, tái định cư; đẩy nhanh tiến độ thi công các công trình, dự án theo đúng tinh thần chỉ đạo của Chính phủ tại Nghị quyết số </w:t>
      </w:r>
      <w:r w:rsidR="00211450" w:rsidRPr="00951F9C">
        <w:rPr>
          <w:sz w:val="28"/>
          <w:szCs w:val="28"/>
          <w:lang w:val="nl-NL"/>
        </w:rPr>
        <w:t xml:space="preserve">01/NQ-CP ngày 01/01/2018 và </w:t>
      </w:r>
      <w:r w:rsidR="00AB5331" w:rsidRPr="00951F9C">
        <w:rPr>
          <w:sz w:val="28"/>
          <w:szCs w:val="28"/>
          <w:lang w:val="nl-NL"/>
        </w:rPr>
        <w:t xml:space="preserve">Nghị quyết số </w:t>
      </w:r>
      <w:r w:rsidR="00E73031" w:rsidRPr="00951F9C">
        <w:rPr>
          <w:sz w:val="28"/>
          <w:szCs w:val="28"/>
          <w:lang w:val="nl-NL"/>
        </w:rPr>
        <w:t>70/NQ-CP ngày 03/8/2017.</w:t>
      </w:r>
    </w:p>
    <w:p w:rsidR="00E73031" w:rsidRPr="00951F9C" w:rsidRDefault="0038461E" w:rsidP="00204C9F">
      <w:pPr>
        <w:spacing w:after="120"/>
        <w:ind w:firstLine="720"/>
        <w:jc w:val="both"/>
        <w:rPr>
          <w:sz w:val="28"/>
          <w:szCs w:val="28"/>
          <w:lang w:val="nl-NL"/>
        </w:rPr>
      </w:pPr>
      <w:r w:rsidRPr="00951F9C">
        <w:rPr>
          <w:sz w:val="28"/>
          <w:szCs w:val="28"/>
          <w:lang w:val="vi-VN"/>
        </w:rPr>
        <w:t xml:space="preserve">- </w:t>
      </w:r>
      <w:r w:rsidR="00B86BD2" w:rsidRPr="00951F9C">
        <w:rPr>
          <w:sz w:val="28"/>
          <w:szCs w:val="28"/>
          <w:lang w:val="vi-VN"/>
        </w:rPr>
        <w:t xml:space="preserve">Phân bổ </w:t>
      </w:r>
      <w:r w:rsidR="00FF2530" w:rsidRPr="00951F9C">
        <w:rPr>
          <w:sz w:val="28"/>
          <w:szCs w:val="28"/>
          <w:lang w:val="vi-VN"/>
        </w:rPr>
        <w:t xml:space="preserve">vốn cho các dự án theo </w:t>
      </w:r>
      <w:r w:rsidRPr="00951F9C">
        <w:rPr>
          <w:sz w:val="28"/>
          <w:szCs w:val="28"/>
          <w:lang w:val="vi-VN"/>
        </w:rPr>
        <w:t>đúng</w:t>
      </w:r>
      <w:r w:rsidR="00B86BD2" w:rsidRPr="00951F9C">
        <w:rPr>
          <w:sz w:val="28"/>
          <w:szCs w:val="28"/>
          <w:lang w:val="vi-VN"/>
        </w:rPr>
        <w:t xml:space="preserve"> quy định của Luật Đầu tư công, theo </w:t>
      </w:r>
      <w:r w:rsidR="00FF2530" w:rsidRPr="00951F9C">
        <w:rPr>
          <w:sz w:val="28"/>
          <w:szCs w:val="28"/>
          <w:lang w:val="vi-VN"/>
        </w:rPr>
        <w:t>thứ tự ưu tiên:</w:t>
      </w:r>
      <w:r w:rsidR="00E73031" w:rsidRPr="00951F9C">
        <w:rPr>
          <w:sz w:val="28"/>
          <w:szCs w:val="28"/>
          <w:lang w:val="vi-VN"/>
        </w:rPr>
        <w:t xml:space="preserve"> tập trung</w:t>
      </w:r>
      <w:r w:rsidR="00C00833" w:rsidRPr="00951F9C">
        <w:rPr>
          <w:sz w:val="28"/>
          <w:szCs w:val="28"/>
        </w:rPr>
        <w:t xml:space="preserve"> </w:t>
      </w:r>
      <w:r w:rsidR="00337C1F" w:rsidRPr="00951F9C">
        <w:rPr>
          <w:sz w:val="28"/>
          <w:szCs w:val="28"/>
          <w:lang w:val="vi-VN"/>
        </w:rPr>
        <w:t xml:space="preserve">thanh toán nợ đọng xây dựng cơ bản; đối ứng các chương trình, dự án ODA; các dự án chuyển tiếp dự kiến hoàn thành trong năm </w:t>
      </w:r>
      <w:r w:rsidR="00337C1F" w:rsidRPr="00951F9C">
        <w:rPr>
          <w:sz w:val="28"/>
          <w:szCs w:val="28"/>
          <w:lang w:val="vi-VN"/>
        </w:rPr>
        <w:lastRenderedPageBreak/>
        <w:t>201</w:t>
      </w:r>
      <w:r w:rsidR="009A6EF1" w:rsidRPr="00951F9C">
        <w:rPr>
          <w:sz w:val="28"/>
          <w:szCs w:val="28"/>
          <w:lang w:val="vi-VN"/>
        </w:rPr>
        <w:t>8</w:t>
      </w:r>
      <w:r w:rsidR="00337C1F" w:rsidRPr="00951F9C">
        <w:rPr>
          <w:sz w:val="28"/>
          <w:szCs w:val="28"/>
          <w:lang w:val="vi-VN"/>
        </w:rPr>
        <w:t>, các dự án chuyển tiếp thực hiện theo tiến độ được phê duyệt</w:t>
      </w:r>
      <w:r w:rsidR="00E73031" w:rsidRPr="00951F9C">
        <w:rPr>
          <w:sz w:val="28"/>
          <w:szCs w:val="28"/>
          <w:lang w:val="vi-VN"/>
        </w:rPr>
        <w:t>, chỉ</w:t>
      </w:r>
      <w:r w:rsidR="00337C1F" w:rsidRPr="00951F9C">
        <w:rPr>
          <w:sz w:val="28"/>
          <w:szCs w:val="28"/>
          <w:lang w:val="nl-NL"/>
        </w:rPr>
        <w:t xml:space="preserve"> khởi công mới một số dự án thực sự cần thiết, cấp bách</w:t>
      </w:r>
      <w:r w:rsidR="00C00833" w:rsidRPr="00951F9C">
        <w:rPr>
          <w:sz w:val="28"/>
          <w:szCs w:val="28"/>
          <w:lang w:val="nl-NL"/>
        </w:rPr>
        <w:t xml:space="preserve"> </w:t>
      </w:r>
      <w:r w:rsidR="00337C1F" w:rsidRPr="00951F9C">
        <w:rPr>
          <w:sz w:val="28"/>
          <w:szCs w:val="28"/>
          <w:lang w:val="nl-NL"/>
        </w:rPr>
        <w:t>phù hợp với các quy định hiện hành.</w:t>
      </w:r>
    </w:p>
    <w:p w:rsidR="00E73031" w:rsidRPr="00951F9C" w:rsidRDefault="00E73031" w:rsidP="00204C9F">
      <w:pPr>
        <w:spacing w:after="120"/>
        <w:ind w:firstLine="720"/>
        <w:jc w:val="both"/>
        <w:rPr>
          <w:sz w:val="28"/>
          <w:szCs w:val="28"/>
          <w:lang w:val="nl-NL"/>
        </w:rPr>
      </w:pPr>
      <w:r w:rsidRPr="00951F9C">
        <w:rPr>
          <w:sz w:val="28"/>
          <w:szCs w:val="28"/>
          <w:lang w:val="nl-NL"/>
        </w:rPr>
        <w:t>Quá trình phân bổ vốn có sự phối hợp chặt chẽ hơn giữa các Sở, ngành và địa phương; đồng thời phân định rõ</w:t>
      </w:r>
      <w:r w:rsidR="00211450" w:rsidRPr="00951F9C">
        <w:rPr>
          <w:sz w:val="28"/>
          <w:szCs w:val="28"/>
          <w:lang w:val="nl-NL"/>
        </w:rPr>
        <w:t xml:space="preserve"> trách nhiệm và quyền hạn, tạo </w:t>
      </w:r>
      <w:r w:rsidRPr="00951F9C">
        <w:rPr>
          <w:sz w:val="28"/>
          <w:szCs w:val="28"/>
          <w:lang w:val="nl-NL"/>
        </w:rPr>
        <w:t xml:space="preserve">quyền tự chủ, chủ động </w:t>
      </w:r>
      <w:r w:rsidR="00211450" w:rsidRPr="00951F9C">
        <w:rPr>
          <w:sz w:val="28"/>
          <w:szCs w:val="28"/>
          <w:lang w:val="nl-NL"/>
        </w:rPr>
        <w:t>cho</w:t>
      </w:r>
      <w:r w:rsidRPr="00951F9C">
        <w:rPr>
          <w:sz w:val="28"/>
          <w:szCs w:val="28"/>
          <w:lang w:val="nl-NL"/>
        </w:rPr>
        <w:t xml:space="preserve"> các đơn vị và được thực hiện một cách công khai, minh bạch</w:t>
      </w:r>
      <w:r w:rsidR="00211450" w:rsidRPr="00951F9C">
        <w:rPr>
          <w:sz w:val="28"/>
          <w:szCs w:val="28"/>
          <w:lang w:val="nl-NL"/>
        </w:rPr>
        <w:t>;</w:t>
      </w:r>
      <w:r w:rsidRPr="00951F9C">
        <w:rPr>
          <w:sz w:val="28"/>
          <w:szCs w:val="28"/>
          <w:lang w:val="nl-NL"/>
        </w:rPr>
        <w:t xml:space="preserve"> nhờ đó</w:t>
      </w:r>
      <w:r w:rsidR="00211450" w:rsidRPr="00951F9C">
        <w:rPr>
          <w:sz w:val="28"/>
          <w:szCs w:val="28"/>
          <w:lang w:val="nl-NL"/>
        </w:rPr>
        <w:t>,</w:t>
      </w:r>
      <w:r w:rsidRPr="00951F9C">
        <w:rPr>
          <w:sz w:val="28"/>
          <w:szCs w:val="28"/>
          <w:lang w:val="nl-NL"/>
        </w:rPr>
        <w:t xml:space="preserve"> đã khắc phục tình trạng đầu tư dàn trải, phân tán, từng bước giảm thiểu thất thoát, lãng phí</w:t>
      </w:r>
      <w:r w:rsidR="00211450" w:rsidRPr="00951F9C">
        <w:rPr>
          <w:sz w:val="28"/>
          <w:szCs w:val="28"/>
          <w:lang w:val="nl-NL"/>
        </w:rPr>
        <w:t xml:space="preserve"> nguồn vốn,</w:t>
      </w:r>
      <w:r w:rsidRPr="00951F9C">
        <w:rPr>
          <w:sz w:val="28"/>
          <w:szCs w:val="28"/>
          <w:lang w:val="nl-NL"/>
        </w:rPr>
        <w:t xml:space="preserve"> góp phần nâng cao hiệu quả đầu tư công. </w:t>
      </w:r>
    </w:p>
    <w:p w:rsidR="00E73031" w:rsidRPr="00951F9C" w:rsidRDefault="00684311" w:rsidP="00204C9F">
      <w:pPr>
        <w:spacing w:after="120"/>
        <w:ind w:firstLine="720"/>
        <w:jc w:val="both"/>
        <w:rPr>
          <w:i/>
          <w:sz w:val="28"/>
          <w:szCs w:val="28"/>
          <w:lang w:val="nl-NL"/>
        </w:rPr>
      </w:pPr>
      <w:r>
        <w:rPr>
          <w:i/>
          <w:sz w:val="28"/>
          <w:szCs w:val="28"/>
          <w:lang w:val="nl-NL"/>
        </w:rPr>
        <w:t>1.2.</w:t>
      </w:r>
      <w:r w:rsidR="00211450" w:rsidRPr="00951F9C">
        <w:rPr>
          <w:i/>
          <w:sz w:val="28"/>
          <w:szCs w:val="28"/>
          <w:lang w:val="nl-NL"/>
        </w:rPr>
        <w:t xml:space="preserve"> </w:t>
      </w:r>
      <w:r w:rsidR="00B86BD2" w:rsidRPr="00951F9C">
        <w:rPr>
          <w:i/>
          <w:sz w:val="28"/>
          <w:szCs w:val="28"/>
          <w:lang w:val="nl-NL"/>
        </w:rPr>
        <w:t>Công tác thẩm định,</w:t>
      </w:r>
      <w:r w:rsidR="0077351A" w:rsidRPr="00951F9C">
        <w:rPr>
          <w:i/>
          <w:sz w:val="28"/>
          <w:szCs w:val="28"/>
          <w:lang w:val="nl-NL"/>
        </w:rPr>
        <w:t xml:space="preserve"> triển khai, quản lý nợ,</w:t>
      </w:r>
      <w:r w:rsidR="00C07990" w:rsidRPr="00951F9C">
        <w:rPr>
          <w:i/>
          <w:sz w:val="28"/>
          <w:szCs w:val="28"/>
          <w:lang w:val="nl-NL"/>
        </w:rPr>
        <w:t xml:space="preserve"> </w:t>
      </w:r>
      <w:r w:rsidR="0077351A" w:rsidRPr="00951F9C">
        <w:rPr>
          <w:i/>
          <w:sz w:val="28"/>
          <w:szCs w:val="28"/>
          <w:lang w:val="nl-NL"/>
        </w:rPr>
        <w:t xml:space="preserve">giải ngân nguồn </w:t>
      </w:r>
      <w:r w:rsidR="00B86BD2" w:rsidRPr="00951F9C">
        <w:rPr>
          <w:i/>
          <w:sz w:val="28"/>
          <w:szCs w:val="28"/>
          <w:lang w:val="nl-NL"/>
        </w:rPr>
        <w:t>vốn</w:t>
      </w:r>
    </w:p>
    <w:p w:rsidR="00C07990" w:rsidRPr="00951F9C" w:rsidRDefault="00650B3E" w:rsidP="00A15992">
      <w:pPr>
        <w:spacing w:after="120"/>
        <w:ind w:firstLine="720"/>
        <w:jc w:val="both"/>
        <w:rPr>
          <w:sz w:val="28"/>
          <w:szCs w:val="28"/>
          <w:lang w:val="pt-BR"/>
        </w:rPr>
      </w:pPr>
      <w:r w:rsidRPr="00951F9C">
        <w:rPr>
          <w:sz w:val="28"/>
          <w:szCs w:val="28"/>
          <w:lang w:val="nl-NL"/>
        </w:rPr>
        <w:t xml:space="preserve">- Công tác rà soát, thẩm định dự án, trong đó có thẩm định về nguồn vốn và khả </w:t>
      </w:r>
      <w:r w:rsidR="00B86BD2" w:rsidRPr="00951F9C">
        <w:rPr>
          <w:sz w:val="28"/>
          <w:szCs w:val="28"/>
          <w:lang w:val="nl-NL"/>
        </w:rPr>
        <w:t>năng cân đối vốn được chú trọng</w:t>
      </w:r>
      <w:r w:rsidR="0077351A" w:rsidRPr="00951F9C">
        <w:rPr>
          <w:sz w:val="28"/>
          <w:szCs w:val="28"/>
          <w:lang w:val="nl-NL"/>
        </w:rPr>
        <w:t xml:space="preserve">; thủ </w:t>
      </w:r>
      <w:r w:rsidR="00193B99" w:rsidRPr="00951F9C">
        <w:rPr>
          <w:sz w:val="28"/>
          <w:szCs w:val="28"/>
          <w:lang w:val="nl-NL"/>
        </w:rPr>
        <w:t xml:space="preserve">tục triển khai đầu tư các dự án được </w:t>
      </w:r>
      <w:r w:rsidRPr="00951F9C">
        <w:rPr>
          <w:sz w:val="28"/>
          <w:szCs w:val="28"/>
          <w:lang w:val="nl-NL"/>
        </w:rPr>
        <w:t xml:space="preserve">thực hiện </w:t>
      </w:r>
      <w:r w:rsidR="00193B99" w:rsidRPr="00951F9C">
        <w:rPr>
          <w:sz w:val="28"/>
          <w:szCs w:val="28"/>
          <w:lang w:val="nl-NL"/>
        </w:rPr>
        <w:t>đúng</w:t>
      </w:r>
      <w:r w:rsidRPr="00951F9C">
        <w:rPr>
          <w:sz w:val="28"/>
          <w:szCs w:val="28"/>
          <w:lang w:val="nl-NL"/>
        </w:rPr>
        <w:t xml:space="preserve"> quy định.</w:t>
      </w:r>
      <w:r w:rsidR="0038461E" w:rsidRPr="00951F9C">
        <w:rPr>
          <w:sz w:val="28"/>
          <w:szCs w:val="28"/>
          <w:lang w:val="nl-NL"/>
        </w:rPr>
        <w:t xml:space="preserve"> Công tác đấu thầu được kiểm soát chặt chẽ, </w:t>
      </w:r>
      <w:r w:rsidR="0038461E" w:rsidRPr="00951F9C">
        <w:rPr>
          <w:sz w:val="28"/>
          <w:szCs w:val="28"/>
          <w:lang w:val="pt-BR"/>
        </w:rPr>
        <w:t>hình thức lựa chọn nhà thầu áp dụng cho các gói thầu theo đúng quy định, đảm bảo tính cạnh tranh, công bằng, công khai và minh bạch, tạo sự cạnh tranh bình đẳng giữa các đơn vị tham dự thầu</w:t>
      </w:r>
      <w:r w:rsidR="0077351A" w:rsidRPr="00951F9C">
        <w:rPr>
          <w:sz w:val="28"/>
          <w:szCs w:val="28"/>
          <w:lang w:val="pt-BR"/>
        </w:rPr>
        <w:t>.</w:t>
      </w:r>
      <w:r w:rsidR="00A15992" w:rsidRPr="00951F9C">
        <w:rPr>
          <w:sz w:val="28"/>
          <w:szCs w:val="28"/>
          <w:lang w:val="pt-BR"/>
        </w:rPr>
        <w:t xml:space="preserve"> Việc áp dụng hình thức đấu thầu qua mạng đã được thực hiện nghiêm túc, từ tháng 7/2018 đến nay,</w:t>
      </w:r>
      <w:r w:rsidR="00C00833" w:rsidRPr="00951F9C">
        <w:rPr>
          <w:sz w:val="28"/>
          <w:szCs w:val="28"/>
          <w:lang w:val="pt-BR"/>
        </w:rPr>
        <w:t xml:space="preserve"> </w:t>
      </w:r>
      <w:r w:rsidR="00A15992" w:rsidRPr="00951F9C">
        <w:rPr>
          <w:sz w:val="28"/>
          <w:szCs w:val="28"/>
          <w:lang w:val="pt-BR"/>
        </w:rPr>
        <w:t xml:space="preserve">100% các gói thầu theo quy định </w:t>
      </w:r>
      <w:r w:rsidR="00A15992" w:rsidRPr="00951F9C">
        <w:rPr>
          <w:rStyle w:val="FootnoteReference"/>
          <w:sz w:val="28"/>
          <w:szCs w:val="28"/>
          <w:lang w:val="pt-BR"/>
        </w:rPr>
        <w:footnoteReference w:id="12"/>
      </w:r>
      <w:r w:rsidR="00A15992" w:rsidRPr="00951F9C">
        <w:rPr>
          <w:sz w:val="28"/>
          <w:szCs w:val="28"/>
          <w:lang w:val="pt-BR"/>
        </w:rPr>
        <w:t xml:space="preserve"> do tỉnh, huyện làm chủ đầu tư đã áp dụng hình thức này.</w:t>
      </w:r>
    </w:p>
    <w:p w:rsidR="00C07990" w:rsidRPr="00951F9C" w:rsidRDefault="00650B3E" w:rsidP="00C07990">
      <w:pPr>
        <w:spacing w:after="120"/>
        <w:ind w:firstLine="720"/>
        <w:jc w:val="both"/>
        <w:rPr>
          <w:sz w:val="28"/>
          <w:szCs w:val="28"/>
          <w:lang w:val="nl-NL"/>
        </w:rPr>
      </w:pPr>
      <w:r w:rsidRPr="00951F9C">
        <w:rPr>
          <w:sz w:val="28"/>
          <w:szCs w:val="28"/>
          <w:lang w:val="nl-NL"/>
        </w:rPr>
        <w:t xml:space="preserve">- Tình trạng nợ đọng xây dựng cơ bản </w:t>
      </w:r>
      <w:r w:rsidR="0077351A" w:rsidRPr="00951F9C">
        <w:rPr>
          <w:sz w:val="28"/>
          <w:szCs w:val="28"/>
          <w:lang w:val="nl-NL"/>
        </w:rPr>
        <w:t>trên địa bàn tỉnh (không bao gồm nợ đọng xây dựng cơ bản thuộc Chương trình MTQG) cơ bản đã được kiểm soát; giải ngân nguồn vốn đầu tư năm 2018 đã có những chuyển biến tích cực</w:t>
      </w:r>
      <w:r w:rsidR="007A465D" w:rsidRPr="00951F9C">
        <w:rPr>
          <w:sz w:val="28"/>
          <w:szCs w:val="28"/>
          <w:lang w:val="nl-NL"/>
        </w:rPr>
        <w:t xml:space="preserve">, nhất là </w:t>
      </w:r>
      <w:r w:rsidR="00CC79D7" w:rsidRPr="00951F9C">
        <w:rPr>
          <w:sz w:val="28"/>
          <w:szCs w:val="28"/>
          <w:lang w:val="nl-NL"/>
        </w:rPr>
        <w:t>vốn ngân sách địa phương (đạt 83,8</w:t>
      </w:r>
      <w:r w:rsidR="007A465D" w:rsidRPr="00951F9C">
        <w:rPr>
          <w:sz w:val="28"/>
          <w:szCs w:val="28"/>
          <w:lang w:val="nl-NL"/>
        </w:rPr>
        <w:t>%), vố</w:t>
      </w:r>
      <w:r w:rsidR="00CC79D7" w:rsidRPr="00951F9C">
        <w:rPr>
          <w:sz w:val="28"/>
          <w:szCs w:val="28"/>
          <w:lang w:val="nl-NL"/>
        </w:rPr>
        <w:t>n Chương trình MTQG (đạt trên 90</w:t>
      </w:r>
      <w:r w:rsidR="007A465D" w:rsidRPr="00951F9C">
        <w:rPr>
          <w:sz w:val="28"/>
          <w:szCs w:val="28"/>
          <w:lang w:val="nl-NL"/>
        </w:rPr>
        <w:t>%)</w:t>
      </w:r>
      <w:r w:rsidR="003E076D" w:rsidRPr="00951F9C">
        <w:rPr>
          <w:sz w:val="28"/>
          <w:szCs w:val="28"/>
          <w:lang w:val="nl-NL"/>
        </w:rPr>
        <w:t xml:space="preserve">; việc triển khai Chương trình MTQG đã </w:t>
      </w:r>
      <w:r w:rsidR="00CC79D7" w:rsidRPr="00951F9C">
        <w:rPr>
          <w:sz w:val="28"/>
          <w:szCs w:val="28"/>
          <w:lang w:val="nl-NL"/>
        </w:rPr>
        <w:t>thực hiện</w:t>
      </w:r>
      <w:r w:rsidR="003E076D" w:rsidRPr="00951F9C">
        <w:rPr>
          <w:sz w:val="28"/>
          <w:szCs w:val="28"/>
          <w:lang w:val="nl-NL"/>
        </w:rPr>
        <w:t xml:space="preserve"> đi đúng quy trình</w:t>
      </w:r>
      <w:r w:rsidR="00CC79D7" w:rsidRPr="00951F9C">
        <w:rPr>
          <w:sz w:val="28"/>
          <w:szCs w:val="28"/>
          <w:lang w:val="nl-NL"/>
        </w:rPr>
        <w:t>, quy định</w:t>
      </w:r>
      <w:r w:rsidR="003E076D" w:rsidRPr="00951F9C">
        <w:rPr>
          <w:sz w:val="28"/>
          <w:szCs w:val="28"/>
          <w:lang w:val="nl-NL"/>
        </w:rPr>
        <w:t xml:space="preserve">. </w:t>
      </w:r>
    </w:p>
    <w:p w:rsidR="00021849" w:rsidRPr="00951F9C" w:rsidRDefault="000273E4" w:rsidP="00204C9F">
      <w:pPr>
        <w:spacing w:after="120"/>
        <w:ind w:firstLine="720"/>
        <w:jc w:val="both"/>
        <w:rPr>
          <w:b/>
          <w:sz w:val="28"/>
          <w:szCs w:val="28"/>
          <w:lang w:val="nl-NL"/>
        </w:rPr>
      </w:pPr>
      <w:r w:rsidRPr="00951F9C">
        <w:rPr>
          <w:b/>
          <w:sz w:val="28"/>
          <w:szCs w:val="28"/>
          <w:lang w:val="nl-NL"/>
        </w:rPr>
        <w:t>2</w:t>
      </w:r>
      <w:r w:rsidR="00021849" w:rsidRPr="00951F9C">
        <w:rPr>
          <w:b/>
          <w:sz w:val="28"/>
          <w:szCs w:val="28"/>
          <w:lang w:val="nl-NL"/>
        </w:rPr>
        <w:t>. Khó khăn, hạn chế:</w:t>
      </w:r>
    </w:p>
    <w:p w:rsidR="00D558E0" w:rsidRPr="00951F9C" w:rsidRDefault="00446508" w:rsidP="00204C9F">
      <w:pPr>
        <w:spacing w:after="120"/>
        <w:ind w:firstLine="720"/>
        <w:jc w:val="both"/>
        <w:rPr>
          <w:sz w:val="28"/>
          <w:szCs w:val="28"/>
          <w:lang w:val="nl-NL"/>
        </w:rPr>
      </w:pPr>
      <w:r w:rsidRPr="00951F9C">
        <w:rPr>
          <w:sz w:val="28"/>
          <w:szCs w:val="28"/>
          <w:lang w:val="nl-NL"/>
        </w:rPr>
        <w:t xml:space="preserve">- </w:t>
      </w:r>
      <w:r w:rsidR="00021849" w:rsidRPr="00951F9C">
        <w:rPr>
          <w:sz w:val="28"/>
          <w:szCs w:val="28"/>
          <w:lang w:val="nl-NL"/>
        </w:rPr>
        <w:t>Về công tác chuẩn bị đầu tư và chuẩn bị thực hiện dự án: Việc triển khai hoàn thiện thủ tục đầu tư, lựa chọn nhà thầu, giải phóng mặt bằng và triển khai thi công đối với các dự án khởi công mới còn chậm. Đến hết tháng 5/2018 vẫn còn 13/15 dự án khởi công mới sử dụng vốn ngân sách trung ương chưa hoàn thành các thủ tục cần thiết để triển khai thi công và giải ngân nguồn vốn</w:t>
      </w:r>
      <w:r w:rsidR="00021849" w:rsidRPr="00951F9C">
        <w:rPr>
          <w:rStyle w:val="FootnoteReference"/>
          <w:sz w:val="28"/>
          <w:szCs w:val="28"/>
          <w:lang w:val="nl-NL"/>
        </w:rPr>
        <w:footnoteReference w:id="13"/>
      </w:r>
      <w:r w:rsidR="005D53BB" w:rsidRPr="00951F9C">
        <w:rPr>
          <w:sz w:val="28"/>
          <w:szCs w:val="28"/>
          <w:lang w:val="nl-NL"/>
        </w:rPr>
        <w:t>; đến cuối tháng 10/2018 vẫn còn 02 dự án chưa hoàn thiện hồ sơ thủ tục để khởi công</w:t>
      </w:r>
      <w:r w:rsidR="005D53BB" w:rsidRPr="00951F9C">
        <w:rPr>
          <w:rStyle w:val="FootnoteReference"/>
          <w:sz w:val="28"/>
          <w:szCs w:val="28"/>
          <w:lang w:val="nl-NL"/>
        </w:rPr>
        <w:footnoteReference w:id="14"/>
      </w:r>
      <w:r w:rsidR="00021849" w:rsidRPr="00951F9C">
        <w:rPr>
          <w:sz w:val="28"/>
          <w:szCs w:val="28"/>
          <w:lang w:val="nl-NL"/>
        </w:rPr>
        <w:t>.</w:t>
      </w:r>
    </w:p>
    <w:p w:rsidR="00021849" w:rsidRPr="00951F9C" w:rsidRDefault="00446508" w:rsidP="004E0A19">
      <w:pPr>
        <w:spacing w:after="120"/>
        <w:ind w:firstLine="720"/>
        <w:jc w:val="both"/>
        <w:rPr>
          <w:sz w:val="28"/>
          <w:szCs w:val="28"/>
          <w:lang w:val="nl-NL"/>
        </w:rPr>
      </w:pPr>
      <w:r w:rsidRPr="00951F9C">
        <w:rPr>
          <w:sz w:val="28"/>
          <w:szCs w:val="28"/>
          <w:lang w:val="nl-NL"/>
        </w:rPr>
        <w:lastRenderedPageBreak/>
        <w:t>-</w:t>
      </w:r>
      <w:r w:rsidR="00021849" w:rsidRPr="00951F9C">
        <w:rPr>
          <w:sz w:val="28"/>
          <w:szCs w:val="28"/>
          <w:lang w:val="nl-NL"/>
        </w:rPr>
        <w:t xml:space="preserve"> </w:t>
      </w:r>
      <w:r w:rsidR="00743A60" w:rsidRPr="00951F9C">
        <w:rPr>
          <w:sz w:val="28"/>
          <w:szCs w:val="28"/>
          <w:lang w:val="nl-NL"/>
        </w:rPr>
        <w:t>Tỷ lệ giải ngân mặc dù cao hơn mức bình quân chung cả nước nhưng còn ở mức th</w:t>
      </w:r>
      <w:r w:rsidR="004E0A19" w:rsidRPr="00951F9C">
        <w:rPr>
          <w:sz w:val="28"/>
          <w:szCs w:val="28"/>
          <w:lang w:val="nl-NL"/>
        </w:rPr>
        <w:t>ấp; riêng v</w:t>
      </w:r>
      <w:r w:rsidR="00021849" w:rsidRPr="00951F9C">
        <w:rPr>
          <w:sz w:val="28"/>
          <w:szCs w:val="28"/>
          <w:lang w:val="nl-NL"/>
        </w:rPr>
        <w:t xml:space="preserve">iệc giải ngân đối với các dự án sử dụng vốn nước ngoài (ODA) còn gặp nhiều khó khăn, vướng mắc, cụ thể như: </w:t>
      </w:r>
    </w:p>
    <w:p w:rsidR="00021849" w:rsidRPr="00951F9C" w:rsidRDefault="00446508" w:rsidP="00204C9F">
      <w:pPr>
        <w:spacing w:after="120"/>
        <w:ind w:firstLine="720"/>
        <w:jc w:val="both"/>
        <w:rPr>
          <w:sz w:val="28"/>
          <w:szCs w:val="28"/>
          <w:lang w:val="nl-NL"/>
        </w:rPr>
      </w:pPr>
      <w:r w:rsidRPr="00951F9C">
        <w:rPr>
          <w:sz w:val="28"/>
          <w:szCs w:val="28"/>
          <w:lang w:val="nl-NL"/>
        </w:rPr>
        <w:t>+</w:t>
      </w:r>
      <w:r w:rsidR="00021849" w:rsidRPr="00951F9C">
        <w:rPr>
          <w:sz w:val="28"/>
          <w:szCs w:val="28"/>
          <w:lang w:val="nl-NL"/>
        </w:rPr>
        <w:t xml:space="preserve"> Ngoài việc thực hiện theo đúng các quy định của pháp luật trong nước, các dự án sử dụng vốn ODA còn phải hoàn thiện thêm các hồ sơ thủ tục đầu tư, rút vốn, giải ngân,… theo các cam kết với nhà tài trợ dẫn đến quá trình hoàn thiện thủ tục đầu tư, rút vốn, giải ngân mất rất nhiều thời gian, công đoạn. Trong khi năng lực cán bộ trực tiếp triển khai thực hiện dự án còn hạn chế, chưa bám các quy trình, thủ tục theo các quy định của nhà tài trợ cũng như của Việt Nam.</w:t>
      </w:r>
    </w:p>
    <w:p w:rsidR="00021849" w:rsidRPr="00951F9C" w:rsidRDefault="00446508" w:rsidP="00204C9F">
      <w:pPr>
        <w:spacing w:after="120"/>
        <w:ind w:firstLine="720"/>
        <w:jc w:val="both"/>
        <w:rPr>
          <w:sz w:val="28"/>
          <w:szCs w:val="28"/>
          <w:lang w:val="nl-NL"/>
        </w:rPr>
      </w:pPr>
      <w:r w:rsidRPr="00951F9C">
        <w:rPr>
          <w:sz w:val="28"/>
          <w:szCs w:val="28"/>
          <w:lang w:val="nl-NL"/>
        </w:rPr>
        <w:t>+</w:t>
      </w:r>
      <w:r w:rsidR="00021849" w:rsidRPr="00951F9C">
        <w:rPr>
          <w:sz w:val="28"/>
          <w:szCs w:val="28"/>
          <w:lang w:val="nl-NL"/>
        </w:rPr>
        <w:t xml:space="preserve"> Các dự án sử dụng vốn ODA trên địa bàn tỉnh đều có nhiều hợp phần, tiểu dự án khác nhau nên khi triển khai</w:t>
      </w:r>
      <w:r w:rsidR="00A244E2">
        <w:rPr>
          <w:sz w:val="28"/>
          <w:szCs w:val="28"/>
          <w:lang w:val="nl-NL"/>
        </w:rPr>
        <w:t xml:space="preserve"> </w:t>
      </w:r>
      <w:r w:rsidR="00021849" w:rsidRPr="00951F9C">
        <w:rPr>
          <w:sz w:val="28"/>
          <w:szCs w:val="28"/>
          <w:lang w:val="nl-NL"/>
        </w:rPr>
        <w:t>từng hợp phần, các tiểu dự án gặp khó khăn, vướng mắc (GPMB, chậm tiến độ,..) đều sẽ ảnh hưởng đến tiến độ chung của dự án.</w:t>
      </w:r>
    </w:p>
    <w:p w:rsidR="00021849" w:rsidRPr="00951F9C" w:rsidRDefault="00446508" w:rsidP="00204C9F">
      <w:pPr>
        <w:spacing w:after="120"/>
        <w:ind w:firstLine="720"/>
        <w:jc w:val="both"/>
        <w:rPr>
          <w:sz w:val="28"/>
          <w:szCs w:val="28"/>
          <w:lang w:val="nl-NL"/>
        </w:rPr>
      </w:pPr>
      <w:r w:rsidRPr="00951F9C">
        <w:rPr>
          <w:sz w:val="28"/>
          <w:szCs w:val="28"/>
          <w:lang w:val="nl-NL"/>
        </w:rPr>
        <w:t>+</w:t>
      </w:r>
      <w:r w:rsidR="00021849" w:rsidRPr="00951F9C">
        <w:rPr>
          <w:sz w:val="28"/>
          <w:szCs w:val="28"/>
          <w:lang w:val="nl-NL"/>
        </w:rPr>
        <w:t xml:space="preserve"> Do quy định về hạn mức vốn nước ngoài phải giải ngân theo kế hoạch được giao; dẫn đến nhiều dự án đã giải ngân hết hạn mức kế hoạch vốn nước ngoài nên không thể giải ngân được vốn đối ứng; </w:t>
      </w:r>
    </w:p>
    <w:p w:rsidR="00021849" w:rsidRPr="00951F9C" w:rsidRDefault="00446508" w:rsidP="00204C9F">
      <w:pPr>
        <w:spacing w:after="120"/>
        <w:ind w:firstLine="720"/>
        <w:jc w:val="both"/>
        <w:rPr>
          <w:sz w:val="28"/>
          <w:szCs w:val="28"/>
          <w:lang w:val="nl-NL"/>
        </w:rPr>
      </w:pPr>
      <w:r w:rsidRPr="00951F9C">
        <w:rPr>
          <w:sz w:val="28"/>
          <w:szCs w:val="28"/>
          <w:lang w:val="nl-NL"/>
        </w:rPr>
        <w:t>-</w:t>
      </w:r>
      <w:r w:rsidR="00021849" w:rsidRPr="00951F9C">
        <w:rPr>
          <w:sz w:val="28"/>
          <w:szCs w:val="28"/>
          <w:lang w:val="nl-NL"/>
        </w:rPr>
        <w:t xml:space="preserve"> Công tác giải phóng mặt bằng vẫn còn nhiều vướng mắc, tiến độ chậm</w:t>
      </w:r>
      <w:r w:rsidR="00021849" w:rsidRPr="00951F9C">
        <w:rPr>
          <w:sz w:val="28"/>
          <w:szCs w:val="28"/>
          <w:vertAlign w:val="superscript"/>
          <w:lang w:val="nl-NL"/>
        </w:rPr>
        <w:footnoteReference w:id="15"/>
      </w:r>
      <w:r w:rsidR="00021849" w:rsidRPr="00951F9C">
        <w:rPr>
          <w:sz w:val="28"/>
          <w:szCs w:val="28"/>
          <w:lang w:val="nl-NL"/>
        </w:rPr>
        <w:t xml:space="preserve"> chưa đáp ứng yêu cầu tiến độ triển khai các dự án; nhất là đối với các công trình, dự án lớn, trọng điểm,</w:t>
      </w:r>
      <w:r w:rsidR="00D612B2" w:rsidRPr="00951F9C">
        <w:rPr>
          <w:sz w:val="28"/>
          <w:szCs w:val="28"/>
          <w:lang w:val="nl-NL"/>
        </w:rPr>
        <w:t xml:space="preserve"> các công trình do Trung ương quản lý trên địa bàn</w:t>
      </w:r>
      <w:r w:rsidR="00021849" w:rsidRPr="00951F9C">
        <w:rPr>
          <w:sz w:val="28"/>
          <w:szCs w:val="28"/>
          <w:lang w:val="nl-NL"/>
        </w:rPr>
        <w:t xml:space="preserve"> như: Dự án đường ven biển Xuân Hội </w:t>
      </w:r>
      <w:r w:rsidR="00BE6C36">
        <w:rPr>
          <w:sz w:val="28"/>
          <w:szCs w:val="28"/>
          <w:lang w:val="nl-NL"/>
        </w:rPr>
        <w:t>-</w:t>
      </w:r>
      <w:r w:rsidR="00021849" w:rsidRPr="00951F9C">
        <w:rPr>
          <w:sz w:val="28"/>
          <w:szCs w:val="28"/>
          <w:lang w:val="nl-NL"/>
        </w:rPr>
        <w:t xml:space="preserve"> Thạch Khê </w:t>
      </w:r>
      <w:r w:rsidR="00BE6C36">
        <w:rPr>
          <w:sz w:val="28"/>
          <w:szCs w:val="28"/>
          <w:lang w:val="nl-NL"/>
        </w:rPr>
        <w:t>-</w:t>
      </w:r>
      <w:r w:rsidR="00021849" w:rsidRPr="00951F9C">
        <w:rPr>
          <w:sz w:val="28"/>
          <w:szCs w:val="28"/>
          <w:lang w:val="nl-NL"/>
        </w:rPr>
        <w:t xml:space="preserve"> Vũng Áng; Dự án nâng cấp, mở rộng Quốc lộ 15B đoạn từ Ngã ba Đồng Lộc đến Quốc lộ 1,</w:t>
      </w:r>
      <w:r w:rsidR="00CA4F02" w:rsidRPr="00951F9C">
        <w:rPr>
          <w:sz w:val="28"/>
          <w:szCs w:val="28"/>
          <w:lang w:val="nl-NL"/>
        </w:rPr>
        <w:t xml:space="preserve"> Dự án Hệ thống thủy lợi Ngàn Trươi - Cẩm Trang (giai đoạn 2)</w:t>
      </w:r>
      <w:r w:rsidR="00AB5331" w:rsidRPr="00951F9C">
        <w:rPr>
          <w:sz w:val="28"/>
          <w:szCs w:val="28"/>
          <w:lang w:val="nl-NL"/>
        </w:rPr>
        <w:t>;</w:t>
      </w:r>
      <w:r w:rsidR="00021849" w:rsidRPr="00951F9C">
        <w:rPr>
          <w:sz w:val="28"/>
          <w:szCs w:val="28"/>
          <w:lang w:val="nl-NL"/>
        </w:rPr>
        <w:t>...</w:t>
      </w:r>
    </w:p>
    <w:p w:rsidR="007A465D" w:rsidRPr="00951F9C" w:rsidRDefault="00446508" w:rsidP="00204C9F">
      <w:pPr>
        <w:spacing w:after="120"/>
        <w:ind w:firstLine="720"/>
        <w:jc w:val="both"/>
        <w:rPr>
          <w:sz w:val="28"/>
          <w:szCs w:val="28"/>
          <w:lang w:val="nl-NL"/>
        </w:rPr>
      </w:pPr>
      <w:r w:rsidRPr="00951F9C">
        <w:rPr>
          <w:sz w:val="28"/>
          <w:szCs w:val="28"/>
          <w:lang w:val="nl-NL"/>
        </w:rPr>
        <w:t>-</w:t>
      </w:r>
      <w:r w:rsidR="00021849" w:rsidRPr="00951F9C">
        <w:rPr>
          <w:sz w:val="28"/>
          <w:szCs w:val="28"/>
          <w:lang w:val="nl-NL"/>
        </w:rPr>
        <w:t xml:space="preserve"> Tiến độ thi công một số công trình còn chậm</w:t>
      </w:r>
      <w:r w:rsidR="00D612B2" w:rsidRPr="00951F9C">
        <w:rPr>
          <w:sz w:val="28"/>
          <w:szCs w:val="28"/>
          <w:lang w:val="nl-NL"/>
        </w:rPr>
        <w:t>, ảnh hưởng lớn đến tiến độ giải ngân nguồn vốn</w:t>
      </w:r>
      <w:r w:rsidR="00021849" w:rsidRPr="00951F9C">
        <w:rPr>
          <w:sz w:val="28"/>
          <w:szCs w:val="28"/>
          <w:lang w:val="nl-NL"/>
        </w:rPr>
        <w:t>; thời gian kéo dài, còn phải gia hạn thực hiện hợp đồng. Quyết toán vốn đầu tư chưa đáp ứng yêu cầu theo Chỉ thị số 27/CT-TTg ngày 27/12/2013 của Thủ tướng Chính phủ, tình trạng chậm nộp báo cáo quyết toán ở một số Chủ đầu tư vẫn còn, chất lượng hồ sơ của các Chủ đầu tư không chuyên (các Ban quản lý dự án kiêm nhiệm) còn thấp, thời gian</w:t>
      </w:r>
      <w:r w:rsidR="00C41B4F" w:rsidRPr="00951F9C">
        <w:rPr>
          <w:sz w:val="28"/>
          <w:szCs w:val="28"/>
          <w:lang w:val="nl-NL"/>
        </w:rPr>
        <w:t xml:space="preserve"> thống nhất số liệu còn kéo dài; việc nhập TABMIS theo quy định đối v</w:t>
      </w:r>
      <w:r w:rsidR="00D612B2" w:rsidRPr="00951F9C">
        <w:rPr>
          <w:sz w:val="28"/>
          <w:szCs w:val="28"/>
          <w:lang w:val="nl-NL"/>
        </w:rPr>
        <w:t>ới một số Chương trình còn chậm.</w:t>
      </w:r>
    </w:p>
    <w:p w:rsidR="00C07990" w:rsidRPr="00951F9C" w:rsidRDefault="00C07990" w:rsidP="00C07990">
      <w:pPr>
        <w:spacing w:after="120"/>
        <w:ind w:firstLine="720"/>
        <w:jc w:val="both"/>
        <w:rPr>
          <w:sz w:val="28"/>
          <w:szCs w:val="28"/>
          <w:lang w:val="nl-NL"/>
        </w:rPr>
      </w:pPr>
      <w:r w:rsidRPr="00951F9C">
        <w:rPr>
          <w:sz w:val="28"/>
          <w:szCs w:val="28"/>
          <w:lang w:val="nl-NL"/>
        </w:rPr>
        <w:t>- Việc thu hút sự quan tâm đầu tư của các Nhà đầu tư đối với các Dự án PPP đã được HĐND tỉnh thông qua danh mục còn hạn chế; đến nay tỷ lệ dự án có nhà đầu tư quan tâm mới đạt 08/39 dự án</w:t>
      </w:r>
      <w:r w:rsidR="000D510C" w:rsidRPr="00951F9C">
        <w:rPr>
          <w:rStyle w:val="FootnoteReference"/>
          <w:sz w:val="28"/>
          <w:szCs w:val="28"/>
          <w:lang w:val="nl-NL"/>
        </w:rPr>
        <w:footnoteReference w:id="16"/>
      </w:r>
      <w:r w:rsidR="00C00833" w:rsidRPr="00951F9C">
        <w:rPr>
          <w:sz w:val="28"/>
          <w:szCs w:val="28"/>
          <w:lang w:val="nl-NL"/>
        </w:rPr>
        <w:t>, chủ yếu đang ở giai đoạn lập hồ sơ đề xuất chủ trương đầu tư, chưa thi công dự án nào.</w:t>
      </w:r>
    </w:p>
    <w:p w:rsidR="00021849" w:rsidRPr="00951F9C" w:rsidRDefault="000273E4" w:rsidP="00204C9F">
      <w:pPr>
        <w:spacing w:after="120"/>
        <w:ind w:firstLine="720"/>
        <w:jc w:val="both"/>
        <w:rPr>
          <w:b/>
          <w:sz w:val="28"/>
          <w:szCs w:val="28"/>
          <w:lang w:val="nl-NL"/>
        </w:rPr>
      </w:pPr>
      <w:r w:rsidRPr="00951F9C">
        <w:rPr>
          <w:b/>
          <w:sz w:val="28"/>
          <w:szCs w:val="28"/>
          <w:lang w:val="nl-NL"/>
        </w:rPr>
        <w:t>3</w:t>
      </w:r>
      <w:r w:rsidR="00021849" w:rsidRPr="00951F9C">
        <w:rPr>
          <w:b/>
          <w:sz w:val="28"/>
          <w:szCs w:val="28"/>
          <w:lang w:val="nl-NL"/>
        </w:rPr>
        <w:t>. Nguyên nhân:</w:t>
      </w:r>
    </w:p>
    <w:p w:rsidR="00021849" w:rsidRPr="00951F9C" w:rsidRDefault="00021849" w:rsidP="00A53146">
      <w:pPr>
        <w:spacing w:before="60"/>
        <w:ind w:firstLine="720"/>
        <w:jc w:val="both"/>
        <w:rPr>
          <w:sz w:val="28"/>
          <w:szCs w:val="28"/>
          <w:lang w:val="nl-NL"/>
        </w:rPr>
      </w:pPr>
      <w:r w:rsidRPr="00951F9C">
        <w:rPr>
          <w:sz w:val="28"/>
          <w:szCs w:val="28"/>
          <w:lang w:val="nl-NL"/>
        </w:rPr>
        <w:lastRenderedPageBreak/>
        <w:t xml:space="preserve">- </w:t>
      </w:r>
      <w:r w:rsidR="005D53BB" w:rsidRPr="00951F9C">
        <w:rPr>
          <w:sz w:val="28"/>
          <w:szCs w:val="28"/>
          <w:lang w:val="nl-NL"/>
        </w:rPr>
        <w:t xml:space="preserve">Đối với các Dự án khởi công mới: </w:t>
      </w:r>
      <w:r w:rsidRPr="00951F9C">
        <w:rPr>
          <w:sz w:val="28"/>
          <w:szCs w:val="28"/>
          <w:lang w:val="nl-NL"/>
        </w:rPr>
        <w:t>Quy trình phê duyệt thiết kế bản vẽ thi công, đấu thầu lựa chọn nhà thầu phải triển khai qua nhiều bước, cần rất nhiều thời gian (từ khâu lập, thẩm định, phê duyệt thiết kế bản vẽ thi công, dự toán đến việc lập, thẩm định, phê duyệt, đăng tải, phát hành hồ sơ mời thầu, thương thảo, đàm phán, ký kết hợp đồng,...)</w:t>
      </w:r>
      <w:r w:rsidR="005D53BB" w:rsidRPr="00951F9C">
        <w:rPr>
          <w:sz w:val="28"/>
          <w:szCs w:val="28"/>
          <w:lang w:val="nl-NL"/>
        </w:rPr>
        <w:t xml:space="preserve">; </w:t>
      </w:r>
      <w:r w:rsidRPr="00951F9C">
        <w:rPr>
          <w:sz w:val="28"/>
          <w:szCs w:val="28"/>
          <w:lang w:val="nl-NL"/>
        </w:rPr>
        <w:t xml:space="preserve">thời gian chuẩn bị từ 5-7 tháng, dẫn đến tiến độ </w:t>
      </w:r>
      <w:r w:rsidR="005D53BB" w:rsidRPr="00951F9C">
        <w:rPr>
          <w:sz w:val="28"/>
          <w:szCs w:val="28"/>
          <w:lang w:val="nl-NL"/>
        </w:rPr>
        <w:t>và giải ngân các dự án khởi công mới thấp hơn dự kiến</w:t>
      </w:r>
      <w:r w:rsidRPr="00951F9C">
        <w:rPr>
          <w:sz w:val="28"/>
          <w:szCs w:val="28"/>
          <w:lang w:val="nl-NL"/>
        </w:rPr>
        <w:t>.</w:t>
      </w:r>
    </w:p>
    <w:p w:rsidR="007A465D" w:rsidRPr="00951F9C" w:rsidRDefault="005D53BB" w:rsidP="00A53146">
      <w:pPr>
        <w:spacing w:before="60"/>
        <w:ind w:firstLine="720"/>
        <w:jc w:val="both"/>
        <w:rPr>
          <w:rFonts w:asciiTheme="majorHAnsi" w:hAnsiTheme="majorHAnsi" w:cstheme="majorHAnsi"/>
          <w:sz w:val="28"/>
          <w:szCs w:val="28"/>
          <w:lang w:val="nl-NL"/>
        </w:rPr>
      </w:pPr>
      <w:r w:rsidRPr="00951F9C">
        <w:rPr>
          <w:sz w:val="28"/>
          <w:szCs w:val="28"/>
          <w:lang w:val="nl-NL"/>
        </w:rPr>
        <w:t xml:space="preserve">- Năng lực của một số chủ đầu tư còn hạn chế, chưa đáp ứng được yêu cầu </w:t>
      </w:r>
      <w:r w:rsidR="005F33AE">
        <w:rPr>
          <w:sz w:val="28"/>
          <w:szCs w:val="28"/>
          <w:lang w:val="nl-NL"/>
        </w:rPr>
        <w:t>về hoàn thiện thủ tục đầu tư</w:t>
      </w:r>
      <w:r w:rsidR="00E815D1" w:rsidRPr="00951F9C">
        <w:rPr>
          <w:sz w:val="28"/>
          <w:szCs w:val="28"/>
          <w:lang w:val="nl-NL"/>
        </w:rPr>
        <w:t xml:space="preserve">, quản lý chi phí dự án mới hình thành, dẫn đến chất lượng hồ sơ quản lý dự án, quản lý đầu tư chưa đạt yêu cầu; tiến độ chưa đảm bảo, chất lượng công trình chưa cao. </w:t>
      </w:r>
      <w:r w:rsidR="00485D84" w:rsidRPr="00951F9C">
        <w:rPr>
          <w:rFonts w:asciiTheme="majorHAnsi" w:hAnsiTheme="majorHAnsi" w:cstheme="majorHAnsi"/>
          <w:sz w:val="28"/>
          <w:szCs w:val="28"/>
          <w:lang w:val="nl-NL"/>
        </w:rPr>
        <w:t>Việc phân khai chi tiết nguồn vốn Chương trình MTQG ở các địa phương còn chậm</w:t>
      </w:r>
      <w:r w:rsidR="007A465D" w:rsidRPr="00951F9C">
        <w:rPr>
          <w:rFonts w:asciiTheme="majorHAnsi" w:hAnsiTheme="majorHAnsi" w:cstheme="majorHAnsi"/>
          <w:sz w:val="28"/>
          <w:szCs w:val="28"/>
          <w:lang w:val="nl-NL"/>
        </w:rPr>
        <w:t>.</w:t>
      </w:r>
    </w:p>
    <w:p w:rsidR="00021849" w:rsidRPr="00951F9C" w:rsidRDefault="00021849" w:rsidP="00A53146">
      <w:pPr>
        <w:spacing w:before="60"/>
        <w:ind w:firstLine="720"/>
        <w:jc w:val="both"/>
        <w:rPr>
          <w:sz w:val="28"/>
          <w:szCs w:val="28"/>
          <w:lang w:val="nl-NL"/>
        </w:rPr>
      </w:pPr>
      <w:r w:rsidRPr="00951F9C">
        <w:rPr>
          <w:sz w:val="28"/>
          <w:szCs w:val="28"/>
          <w:lang w:val="nl-NL"/>
        </w:rPr>
        <w:t>- Sự phối hợp giữa các sở, ban, ngành, địa phương và các chủ đầu tư có lúc chưa hiệu quả trong việc xử lý các khó khăn, vướng mắc, nhất là trong công tác giải phóng mặt bằng. Công tác quản lý nhà nước về đất đai vẫn còn nhiều bất cập; việc phân định cắm mốc, xác định nguồn gốc đất đai còn nhiều khó khăn, phức tạp; hồ sơ lưu trữ về đất đai chưa đảm bảo; một số địa phương đơn vị chưa tập trung cao độ cho công tác giải phóng mặt bằng, nhân lực bố trí còn mỏng, nguồn vốn hạn hẹp. Quy trình thủ tục, lộ trình và thời gian thực hiện bồi thường,</w:t>
      </w:r>
      <w:r w:rsidR="005F33AE">
        <w:rPr>
          <w:sz w:val="28"/>
          <w:szCs w:val="28"/>
          <w:lang w:val="nl-NL"/>
        </w:rPr>
        <w:t xml:space="preserve"> </w:t>
      </w:r>
      <w:r w:rsidRPr="00951F9C">
        <w:rPr>
          <w:sz w:val="28"/>
          <w:szCs w:val="28"/>
          <w:lang w:val="nl-NL"/>
        </w:rPr>
        <w:t>giải phóng mặt bằng, tái định cư</w:t>
      </w:r>
      <w:r w:rsidR="005F33AE">
        <w:rPr>
          <w:sz w:val="28"/>
          <w:szCs w:val="28"/>
          <w:lang w:val="nl-NL"/>
        </w:rPr>
        <w:t xml:space="preserve"> </w:t>
      </w:r>
      <w:r w:rsidRPr="00951F9C">
        <w:rPr>
          <w:sz w:val="28"/>
          <w:szCs w:val="28"/>
          <w:lang w:val="nl-NL"/>
        </w:rPr>
        <w:t>có nhiều bước, nhưng việc tổ chức thực hiện còn lúng túng, thiếu kiên quyết.</w:t>
      </w:r>
    </w:p>
    <w:p w:rsidR="00021849" w:rsidRPr="00951F9C" w:rsidRDefault="00021849" w:rsidP="00A53146">
      <w:pPr>
        <w:spacing w:before="60"/>
        <w:ind w:firstLine="720"/>
        <w:jc w:val="both"/>
        <w:rPr>
          <w:sz w:val="28"/>
          <w:szCs w:val="28"/>
          <w:lang w:val="nl-NL"/>
        </w:rPr>
      </w:pPr>
      <w:r w:rsidRPr="00951F9C">
        <w:rPr>
          <w:sz w:val="28"/>
          <w:szCs w:val="28"/>
          <w:lang w:val="nl-NL"/>
        </w:rPr>
        <w:t>- Việc tổ chức đấu thầu ở một số Chủ đầu tư, Ban quản lý dự án chưa nghiêm; trình thẩm định, phê duyệt kế hoạch lựa chọn nhà thầu khi chưa có phương án hoặc đề xuất phương án huy động nguồn vốn thiếu tính khả thi, làm tăng nguy cơ gây nợ đọng xây dựng cơ bản và gây không ít khó khăn, vướng mắc cho cơ quan thẩm định.</w:t>
      </w:r>
    </w:p>
    <w:p w:rsidR="00021849" w:rsidRPr="00951F9C" w:rsidRDefault="00021849" w:rsidP="00A53146">
      <w:pPr>
        <w:spacing w:before="60"/>
        <w:ind w:firstLine="720"/>
        <w:jc w:val="both"/>
        <w:rPr>
          <w:sz w:val="28"/>
          <w:szCs w:val="28"/>
          <w:lang w:val="nl-NL"/>
        </w:rPr>
      </w:pPr>
      <w:r w:rsidRPr="00951F9C">
        <w:rPr>
          <w:sz w:val="28"/>
          <w:szCs w:val="28"/>
          <w:lang w:val="nl-NL"/>
        </w:rPr>
        <w:t>- Năng lực hành nghề của các tổ chức, cá nhân tham gia hoạt động xây dựng nhìn chung chưa được cải thiện nhiều; nhất là tư vấn khảo sát, thiết kế dẫn đến hồ sơ trình thẩm định, phê duyệt vẫn còn nhiều sai sót; nhiều đơn vị thi công còn hạn chế về năng lực quản lý, điều hành, kinh nghiệm thi công và vốn,... thi công thiếu tích cực, cầm chừng; bố trí nhân lực, thiết bị, tài chính chưa đúng với hồ sơ dự thầu và hợp đồng đã ký kết.</w:t>
      </w:r>
    </w:p>
    <w:p w:rsidR="004E0A19" w:rsidRPr="00951F9C" w:rsidRDefault="004E0A19" w:rsidP="00A53146">
      <w:pPr>
        <w:spacing w:before="60"/>
        <w:ind w:firstLine="720"/>
        <w:jc w:val="both"/>
        <w:rPr>
          <w:sz w:val="28"/>
          <w:szCs w:val="28"/>
          <w:lang w:val="nl-NL"/>
        </w:rPr>
      </w:pPr>
      <w:r w:rsidRPr="00951F9C">
        <w:rPr>
          <w:sz w:val="28"/>
          <w:szCs w:val="28"/>
          <w:lang w:val="nl-NL"/>
        </w:rPr>
        <w:t>- Thông báo chuyển vốn kế hoạch 2017 sang 2018 của Bộ Kế hoạch và Đầu tư còn chậm (cuối tháng 5/2018 mới có Thông báo); tỷ lệ giải ngân một số nguồn vốn đạt thấp, làm ảnh hưởng chung đến tỷ lệ giải ngân cả năm. Cụ thể do: Vốn TPCP do Trung ương quản lý</w:t>
      </w:r>
      <w:r w:rsidR="009F24B9" w:rsidRPr="00951F9C">
        <w:rPr>
          <w:sz w:val="28"/>
          <w:szCs w:val="28"/>
          <w:lang w:val="nl-NL"/>
        </w:rPr>
        <w:t xml:space="preserve"> chiếm tỷ lệ gần 20% tổng nguồn ngân sách, nhưng</w:t>
      </w:r>
      <w:r w:rsidRPr="00951F9C">
        <w:rPr>
          <w:sz w:val="28"/>
          <w:szCs w:val="28"/>
          <w:lang w:val="nl-NL"/>
        </w:rPr>
        <w:t xml:space="preserve"> đến 30/11/2018 mới giải ngân đạt 26% (trong đó kế hoạch vốn giao năm 2018 </w:t>
      </w:r>
      <w:r w:rsidR="000D510C" w:rsidRPr="00951F9C">
        <w:rPr>
          <w:sz w:val="28"/>
          <w:szCs w:val="28"/>
          <w:lang w:val="nl-NL"/>
        </w:rPr>
        <w:t xml:space="preserve">giải ngân </w:t>
      </w:r>
      <w:r w:rsidRPr="00951F9C">
        <w:rPr>
          <w:sz w:val="28"/>
          <w:szCs w:val="28"/>
          <w:lang w:val="nl-NL"/>
        </w:rPr>
        <w:t xml:space="preserve">chỉ đạt 13%); Vốn hỗ trợ người có công do những năm trước tạm ứng </w:t>
      </w:r>
      <w:r w:rsidR="009F24B9" w:rsidRPr="00951F9C">
        <w:rPr>
          <w:sz w:val="28"/>
          <w:szCs w:val="28"/>
          <w:lang w:val="nl-NL"/>
        </w:rPr>
        <w:t>ngân sách tỉnh để thực hiện, năm 2018</w:t>
      </w:r>
      <w:r w:rsidRPr="00951F9C">
        <w:rPr>
          <w:sz w:val="28"/>
          <w:szCs w:val="28"/>
          <w:lang w:val="nl-NL"/>
        </w:rPr>
        <w:t xml:space="preserve"> Trung ương</w:t>
      </w:r>
      <w:r w:rsidR="009F24B9" w:rsidRPr="00951F9C">
        <w:rPr>
          <w:sz w:val="28"/>
          <w:szCs w:val="28"/>
          <w:lang w:val="nl-NL"/>
        </w:rPr>
        <w:t xml:space="preserve"> mới</w:t>
      </w:r>
      <w:r w:rsidRPr="00951F9C">
        <w:rPr>
          <w:sz w:val="28"/>
          <w:szCs w:val="28"/>
          <w:lang w:val="nl-NL"/>
        </w:rPr>
        <w:t xml:space="preserve"> phân bổ nhưng chưa hướng dẫn thủ tục hoàn ứng cho địa phương dẫn đến chỉ mới phân bổ được </w:t>
      </w:r>
      <w:r w:rsidR="009F24B9" w:rsidRPr="00951F9C">
        <w:rPr>
          <w:sz w:val="28"/>
          <w:szCs w:val="28"/>
          <w:lang w:val="nl-NL"/>
        </w:rPr>
        <w:t xml:space="preserve">16,58 tỷ đồng/103,968 tỷ đồng giao đầu năm. </w:t>
      </w:r>
      <w:r w:rsidR="00C00833" w:rsidRPr="00951F9C">
        <w:rPr>
          <w:sz w:val="28"/>
          <w:szCs w:val="28"/>
          <w:lang w:val="nl-NL"/>
        </w:rPr>
        <w:t xml:space="preserve">Một số dự án có nguồn vốn lớn, nhưng tỷ lệ giải ngân đạt thấp như: Dự án thủy lợi Ngàn Trươi </w:t>
      </w:r>
      <w:r w:rsidR="00897344">
        <w:rPr>
          <w:sz w:val="28"/>
          <w:szCs w:val="28"/>
          <w:lang w:val="nl-NL"/>
        </w:rPr>
        <w:t>-</w:t>
      </w:r>
      <w:r w:rsidR="00C00833" w:rsidRPr="00951F9C">
        <w:rPr>
          <w:sz w:val="28"/>
          <w:szCs w:val="28"/>
          <w:lang w:val="nl-NL"/>
        </w:rPr>
        <w:t xml:space="preserve"> Cẩm Trang (16,5/300 tỷ đồng, bằng 5,5% kế hoạch), Dự án đường ven biển</w:t>
      </w:r>
      <w:r w:rsidR="008445D0" w:rsidRPr="00951F9C">
        <w:rPr>
          <w:sz w:val="28"/>
          <w:szCs w:val="28"/>
          <w:lang w:val="nl-NL"/>
        </w:rPr>
        <w:t xml:space="preserve"> Xuân Hội </w:t>
      </w:r>
      <w:r w:rsidR="00897344">
        <w:rPr>
          <w:sz w:val="28"/>
          <w:szCs w:val="28"/>
          <w:lang w:val="nl-NL"/>
        </w:rPr>
        <w:t>-</w:t>
      </w:r>
      <w:r w:rsidR="008445D0" w:rsidRPr="00951F9C">
        <w:rPr>
          <w:sz w:val="28"/>
          <w:szCs w:val="28"/>
          <w:lang w:val="nl-NL"/>
        </w:rPr>
        <w:t xml:space="preserve"> Thạch Khê </w:t>
      </w:r>
      <w:r w:rsidR="00897344">
        <w:rPr>
          <w:sz w:val="28"/>
          <w:szCs w:val="28"/>
          <w:lang w:val="nl-NL"/>
        </w:rPr>
        <w:t>-</w:t>
      </w:r>
      <w:r w:rsidR="008445D0" w:rsidRPr="00951F9C">
        <w:rPr>
          <w:sz w:val="28"/>
          <w:szCs w:val="28"/>
          <w:lang w:val="nl-NL"/>
        </w:rPr>
        <w:t xml:space="preserve"> Vũng Áng (giải ngân 252,744/752,549 tỷ đồng, bằng 33,6% kế hoạch),...</w:t>
      </w:r>
    </w:p>
    <w:p w:rsidR="009F24B9" w:rsidRPr="00951F9C" w:rsidRDefault="009F24B9" w:rsidP="00A53146">
      <w:pPr>
        <w:spacing w:before="60"/>
        <w:ind w:firstLine="720"/>
        <w:jc w:val="both"/>
        <w:rPr>
          <w:sz w:val="28"/>
          <w:szCs w:val="28"/>
          <w:lang w:val="nl-NL"/>
        </w:rPr>
      </w:pPr>
      <w:r w:rsidRPr="00951F9C">
        <w:rPr>
          <w:sz w:val="28"/>
          <w:szCs w:val="28"/>
          <w:lang w:val="nl-NL"/>
        </w:rPr>
        <w:lastRenderedPageBreak/>
        <w:t xml:space="preserve">- </w:t>
      </w:r>
      <w:r w:rsidR="000D510C" w:rsidRPr="00951F9C">
        <w:rPr>
          <w:sz w:val="28"/>
          <w:szCs w:val="28"/>
          <w:lang w:val="nl-NL"/>
        </w:rPr>
        <w:t xml:space="preserve">Khung </w:t>
      </w:r>
      <w:r w:rsidR="00F11B2B" w:rsidRPr="00951F9C">
        <w:rPr>
          <w:sz w:val="28"/>
          <w:szCs w:val="28"/>
          <w:lang w:val="nl-NL"/>
        </w:rPr>
        <w:t>pháp lý đối với các dự án PPP của Trung ương chưa hoàn chỉnh dẫn đến khó khăn trong thu hút Nhà đầu tư quan tâm đến các dự án PPP trên địa bàn tỉnh</w:t>
      </w:r>
      <w:r w:rsidR="00913671" w:rsidRPr="00951F9C">
        <w:rPr>
          <w:sz w:val="28"/>
          <w:szCs w:val="28"/>
          <w:lang w:val="nl-NL"/>
        </w:rPr>
        <w:t>;</w:t>
      </w:r>
    </w:p>
    <w:p w:rsidR="00021849" w:rsidRPr="00951F9C" w:rsidRDefault="00021849" w:rsidP="00A53146">
      <w:pPr>
        <w:spacing w:before="60"/>
        <w:ind w:firstLine="720"/>
        <w:jc w:val="both"/>
        <w:rPr>
          <w:sz w:val="28"/>
          <w:szCs w:val="28"/>
          <w:lang w:val="nl-NL"/>
        </w:rPr>
      </w:pPr>
      <w:r w:rsidRPr="00951F9C">
        <w:rPr>
          <w:sz w:val="28"/>
          <w:szCs w:val="28"/>
          <w:lang w:val="nl-NL"/>
        </w:rPr>
        <w:t>- Công tác kiểm tra, đôn đốc đẩy nhanh tiến độ, nâng cao chất lượng công trình đã được quan tâm, nhưng chưa thường xuyên, liên tục. Một số chủ đầu tư chưa thực sự chủ động kiểm tra, đôn đốc, chưa chú trọng công tác quản lý chất lượng công trình xây dựng cả về hồ sơ và thi công tại hiện trường.</w:t>
      </w:r>
    </w:p>
    <w:p w:rsidR="00021849" w:rsidRPr="00951F9C" w:rsidRDefault="00021849" w:rsidP="00A53146">
      <w:pPr>
        <w:pStyle w:val="BodyText"/>
        <w:spacing w:before="60"/>
        <w:ind w:firstLine="720"/>
        <w:jc w:val="both"/>
        <w:rPr>
          <w:b w:val="0"/>
          <w:sz w:val="28"/>
          <w:szCs w:val="28"/>
          <w:lang w:val="nl-NL"/>
        </w:rPr>
      </w:pPr>
      <w:r w:rsidRPr="00951F9C">
        <w:rPr>
          <w:b w:val="0"/>
          <w:sz w:val="28"/>
          <w:szCs w:val="28"/>
          <w:lang w:val="nl-NL"/>
        </w:rPr>
        <w:t>- Công tác thông tin, báo cáo của một số địa phương, một số chủ đầu tư chưa kịp thời, chất lượng báo cáo chưa cao, không đảm bảo tính chính xác, chủ yếu liệt kê công việc thực hiện, đề nghị bổ sung vốn; chưa có đánh giá, nhận định và đề xuất được các giải pháp có hiệu quả về quản lý đầu tư xây dựng.</w:t>
      </w:r>
    </w:p>
    <w:p w:rsidR="00350476" w:rsidRPr="00951F9C" w:rsidRDefault="00350476" w:rsidP="00A53146">
      <w:pPr>
        <w:pStyle w:val="BodyText"/>
        <w:spacing w:before="60"/>
        <w:jc w:val="left"/>
        <w:rPr>
          <w:bCs w:val="0"/>
          <w:szCs w:val="28"/>
          <w:lang w:val="nl-NL"/>
        </w:rPr>
      </w:pPr>
    </w:p>
    <w:p w:rsidR="001F243B" w:rsidRPr="00951F9C" w:rsidRDefault="001F243B" w:rsidP="00A53146">
      <w:pPr>
        <w:pStyle w:val="BodyText"/>
        <w:spacing w:before="60"/>
        <w:rPr>
          <w:bCs w:val="0"/>
          <w:sz w:val="28"/>
          <w:szCs w:val="28"/>
          <w:lang w:val="nl-NL"/>
        </w:rPr>
      </w:pPr>
      <w:r w:rsidRPr="00951F9C">
        <w:rPr>
          <w:bCs w:val="0"/>
          <w:sz w:val="28"/>
          <w:szCs w:val="28"/>
          <w:lang w:val="vi-VN"/>
        </w:rPr>
        <w:t>Phần thứ hai</w:t>
      </w:r>
    </w:p>
    <w:p w:rsidR="00350476" w:rsidRPr="00951F9C" w:rsidRDefault="001F243B" w:rsidP="00A53146">
      <w:pPr>
        <w:pStyle w:val="BodyText"/>
        <w:spacing w:before="60"/>
        <w:rPr>
          <w:bCs w:val="0"/>
          <w:sz w:val="28"/>
          <w:szCs w:val="28"/>
          <w:lang w:val="nl-NL"/>
        </w:rPr>
      </w:pPr>
      <w:r w:rsidRPr="00951F9C">
        <w:rPr>
          <w:bCs w:val="0"/>
          <w:sz w:val="28"/>
          <w:szCs w:val="28"/>
          <w:lang w:val="vi-VN"/>
        </w:rPr>
        <w:t>Kế hoạch vốn đầu tư phát triển năm 201</w:t>
      </w:r>
      <w:r w:rsidR="00F23C4F" w:rsidRPr="00951F9C">
        <w:rPr>
          <w:bCs w:val="0"/>
          <w:sz w:val="28"/>
          <w:szCs w:val="28"/>
          <w:lang w:val="nl-NL"/>
        </w:rPr>
        <w:t>9</w:t>
      </w:r>
    </w:p>
    <w:p w:rsidR="00350476" w:rsidRPr="00951F9C" w:rsidRDefault="00350476" w:rsidP="00A53146">
      <w:pPr>
        <w:pStyle w:val="BodyText"/>
        <w:spacing w:before="60"/>
        <w:rPr>
          <w:bCs w:val="0"/>
          <w:sz w:val="28"/>
          <w:szCs w:val="28"/>
          <w:lang w:val="nl-NL"/>
        </w:rPr>
      </w:pPr>
    </w:p>
    <w:p w:rsidR="00310C80" w:rsidRPr="00951F9C" w:rsidRDefault="0008720F" w:rsidP="00A53146">
      <w:pPr>
        <w:pStyle w:val="BodyText"/>
        <w:spacing w:before="60"/>
        <w:ind w:firstLine="720"/>
        <w:jc w:val="both"/>
        <w:rPr>
          <w:b w:val="0"/>
          <w:bCs w:val="0"/>
          <w:sz w:val="28"/>
          <w:szCs w:val="28"/>
          <w:lang w:val="nl-NL"/>
        </w:rPr>
      </w:pPr>
      <w:r w:rsidRPr="00951F9C">
        <w:rPr>
          <w:b w:val="0"/>
          <w:bCs w:val="0"/>
          <w:sz w:val="28"/>
          <w:szCs w:val="28"/>
          <w:lang w:val="vi-VN"/>
        </w:rPr>
        <w:t xml:space="preserve">Với mục tiêu </w:t>
      </w:r>
      <w:r w:rsidRPr="00951F9C">
        <w:rPr>
          <w:b w:val="0"/>
          <w:bCs w:val="0"/>
          <w:sz w:val="28"/>
          <w:szCs w:val="28"/>
          <w:lang w:val="nl-NL"/>
        </w:rPr>
        <w:t>duy trì tốc độ tăng trưởng ở mức hợp lý, bền vững;</w:t>
      </w:r>
      <w:r w:rsidR="00A62FCE" w:rsidRPr="00951F9C">
        <w:rPr>
          <w:b w:val="0"/>
          <w:bCs w:val="0"/>
          <w:sz w:val="28"/>
          <w:szCs w:val="28"/>
          <w:lang w:val="nl-NL"/>
        </w:rPr>
        <w:t xml:space="preserve"> </w:t>
      </w:r>
      <w:r w:rsidRPr="00951F9C">
        <w:rPr>
          <w:b w:val="0"/>
          <w:bCs w:val="0"/>
          <w:sz w:val="28"/>
          <w:szCs w:val="28"/>
          <w:lang w:val="nl-NL"/>
        </w:rPr>
        <w:t xml:space="preserve">đẩy mạnh </w:t>
      </w:r>
      <w:r w:rsidRPr="00951F9C">
        <w:rPr>
          <w:b w:val="0"/>
          <w:bCs w:val="0"/>
          <w:sz w:val="28"/>
          <w:szCs w:val="28"/>
          <w:lang w:val="vi-VN"/>
        </w:rPr>
        <w:t xml:space="preserve">tái cơ cấu kinh tế gắn với chuyển đổi mô hình </w:t>
      </w:r>
      <w:r w:rsidRPr="00951F9C">
        <w:rPr>
          <w:b w:val="0"/>
          <w:bCs w:val="0"/>
          <w:sz w:val="28"/>
          <w:szCs w:val="28"/>
          <w:lang w:val="nl-NL"/>
        </w:rPr>
        <w:t>tăng trưởng</w:t>
      </w:r>
      <w:r w:rsidRPr="00951F9C">
        <w:rPr>
          <w:b w:val="0"/>
          <w:bCs w:val="0"/>
          <w:sz w:val="28"/>
          <w:szCs w:val="28"/>
          <w:lang w:val="vi-VN"/>
        </w:rPr>
        <w:t xml:space="preserve">; kế hoạch đầu tư phát triển </w:t>
      </w:r>
      <w:r w:rsidRPr="00951F9C">
        <w:rPr>
          <w:b w:val="0"/>
          <w:bCs w:val="0"/>
          <w:sz w:val="28"/>
          <w:szCs w:val="28"/>
          <w:lang w:val="nl-NL"/>
        </w:rPr>
        <w:t xml:space="preserve">năm 2019 </w:t>
      </w:r>
      <w:r w:rsidRPr="00951F9C">
        <w:rPr>
          <w:b w:val="0"/>
          <w:bCs w:val="0"/>
          <w:sz w:val="28"/>
          <w:szCs w:val="28"/>
          <w:lang w:val="vi-VN"/>
        </w:rPr>
        <w:t xml:space="preserve">cần có sự gắn kết chặt chẽ với quá trình thúc đẩy tái cơ cấu đầu tư công, sử dụng có hiệu quả các nguồn vốn cho phát triển ở tất cả các ngành, lĩnh vực, </w:t>
      </w:r>
      <w:r w:rsidRPr="00951F9C">
        <w:rPr>
          <w:b w:val="0"/>
          <w:bCs w:val="0"/>
          <w:sz w:val="28"/>
          <w:szCs w:val="28"/>
          <w:lang w:val="nl-NL"/>
        </w:rPr>
        <w:t>nhất là</w:t>
      </w:r>
      <w:r w:rsidRPr="00951F9C">
        <w:rPr>
          <w:b w:val="0"/>
          <w:bCs w:val="0"/>
          <w:sz w:val="28"/>
          <w:szCs w:val="28"/>
          <w:lang w:val="vi-VN"/>
        </w:rPr>
        <w:t xml:space="preserve"> đưa ra được các giải pháp phù hợp để thu hút mạnh các nguồn lực ngoài Nhà nước cho đầu tư phát </w:t>
      </w:r>
      <w:r w:rsidR="00310C80" w:rsidRPr="00951F9C">
        <w:rPr>
          <w:b w:val="0"/>
          <w:bCs w:val="0"/>
          <w:sz w:val="28"/>
          <w:szCs w:val="28"/>
          <w:lang w:val="vi-VN"/>
        </w:rPr>
        <w:t>triển.</w:t>
      </w:r>
    </w:p>
    <w:p w:rsidR="0008720F" w:rsidRPr="00951F9C" w:rsidRDefault="0008720F" w:rsidP="00A53146">
      <w:pPr>
        <w:pStyle w:val="BodyText"/>
        <w:spacing w:before="60"/>
        <w:ind w:firstLine="720"/>
        <w:jc w:val="both"/>
        <w:rPr>
          <w:bCs w:val="0"/>
          <w:sz w:val="28"/>
          <w:szCs w:val="28"/>
          <w:lang w:val="nl-NL"/>
        </w:rPr>
      </w:pPr>
      <w:r w:rsidRPr="00951F9C">
        <w:rPr>
          <w:bCs w:val="0"/>
          <w:sz w:val="28"/>
          <w:szCs w:val="28"/>
          <w:lang w:val="nl-NL"/>
        </w:rPr>
        <w:t>I. Tổng nguồn vốn đầu tư phát triển năm 2019:</w:t>
      </w:r>
    </w:p>
    <w:p w:rsidR="00D4186B" w:rsidRPr="00951F9C" w:rsidRDefault="00D4186B" w:rsidP="00A53146">
      <w:pPr>
        <w:pStyle w:val="BodyText"/>
        <w:spacing w:before="60"/>
        <w:ind w:firstLine="720"/>
        <w:jc w:val="both"/>
        <w:rPr>
          <w:b w:val="0"/>
          <w:bCs w:val="0"/>
          <w:sz w:val="28"/>
          <w:szCs w:val="28"/>
          <w:lang w:val="vi-VN"/>
        </w:rPr>
      </w:pPr>
      <w:r w:rsidRPr="00951F9C">
        <w:rPr>
          <w:b w:val="0"/>
          <w:bCs w:val="0"/>
          <w:sz w:val="28"/>
          <w:szCs w:val="28"/>
          <w:lang w:val="vi-VN"/>
        </w:rPr>
        <w:t>Dự kiến tổng nguồn vốn cho đầu tư phát triển toàn xã hội trên địa bàn tỉnh Hà Tĩnh năm 201</w:t>
      </w:r>
      <w:r w:rsidR="009E072A" w:rsidRPr="00951F9C">
        <w:rPr>
          <w:b w:val="0"/>
          <w:bCs w:val="0"/>
          <w:sz w:val="28"/>
          <w:szCs w:val="28"/>
          <w:lang w:val="nl-NL"/>
        </w:rPr>
        <w:t>9</w:t>
      </w:r>
      <w:r w:rsidR="005D4251" w:rsidRPr="00951F9C">
        <w:rPr>
          <w:b w:val="0"/>
          <w:bCs w:val="0"/>
          <w:sz w:val="28"/>
          <w:szCs w:val="28"/>
          <w:lang w:val="nl-NL"/>
        </w:rPr>
        <w:t xml:space="preserve"> </w:t>
      </w:r>
      <w:r w:rsidRPr="00951F9C">
        <w:rPr>
          <w:b w:val="0"/>
          <w:bCs w:val="0"/>
          <w:sz w:val="28"/>
          <w:szCs w:val="28"/>
          <w:lang w:val="nl-NL"/>
        </w:rPr>
        <w:t xml:space="preserve">đạt </w:t>
      </w:r>
      <w:r w:rsidRPr="00951F9C">
        <w:rPr>
          <w:b w:val="0"/>
          <w:bCs w:val="0"/>
          <w:sz w:val="28"/>
          <w:szCs w:val="28"/>
          <w:lang w:val="vi-VN"/>
        </w:rPr>
        <w:t xml:space="preserve">khoảng </w:t>
      </w:r>
      <w:r w:rsidR="005D4251" w:rsidRPr="00951F9C">
        <w:rPr>
          <w:b w:val="0"/>
          <w:bCs w:val="0"/>
          <w:sz w:val="28"/>
          <w:szCs w:val="28"/>
          <w:lang w:val="nl-NL"/>
        </w:rPr>
        <w:t xml:space="preserve">38.761,779 </w:t>
      </w:r>
      <w:r w:rsidRPr="00951F9C">
        <w:rPr>
          <w:b w:val="0"/>
          <w:bCs w:val="0"/>
          <w:sz w:val="28"/>
          <w:szCs w:val="28"/>
          <w:lang w:val="vi-VN"/>
        </w:rPr>
        <w:t xml:space="preserve">tỷ đồng, </w:t>
      </w:r>
      <w:r w:rsidR="005D4251" w:rsidRPr="00951F9C">
        <w:rPr>
          <w:b w:val="0"/>
          <w:bCs w:val="0"/>
          <w:sz w:val="28"/>
          <w:szCs w:val="28"/>
          <w:lang w:val="nl-NL"/>
        </w:rPr>
        <w:t>tăng 13,88%</w:t>
      </w:r>
      <w:r w:rsidRPr="00951F9C">
        <w:rPr>
          <w:b w:val="0"/>
          <w:bCs w:val="0"/>
          <w:sz w:val="28"/>
          <w:szCs w:val="28"/>
          <w:lang w:val="nl-NL"/>
        </w:rPr>
        <w:t xml:space="preserve"> ước thực hiện năm 201</w:t>
      </w:r>
      <w:r w:rsidR="009E072A" w:rsidRPr="00951F9C">
        <w:rPr>
          <w:b w:val="0"/>
          <w:bCs w:val="0"/>
          <w:sz w:val="28"/>
          <w:szCs w:val="28"/>
          <w:lang w:val="nl-NL"/>
        </w:rPr>
        <w:t>8</w:t>
      </w:r>
      <w:r w:rsidRPr="00951F9C">
        <w:rPr>
          <w:b w:val="0"/>
          <w:bCs w:val="0"/>
          <w:sz w:val="28"/>
          <w:szCs w:val="28"/>
          <w:lang w:val="nl-NL"/>
        </w:rPr>
        <w:t>, trong đó</w:t>
      </w:r>
      <w:r w:rsidRPr="00951F9C">
        <w:rPr>
          <w:b w:val="0"/>
          <w:bCs w:val="0"/>
          <w:sz w:val="28"/>
          <w:szCs w:val="28"/>
          <w:lang w:val="vi-VN"/>
        </w:rPr>
        <w:t>:</w:t>
      </w:r>
    </w:p>
    <w:p w:rsidR="00D4186B" w:rsidRPr="00951F9C" w:rsidRDefault="00D4186B" w:rsidP="00A53146">
      <w:pPr>
        <w:pStyle w:val="BodyText"/>
        <w:spacing w:before="60"/>
        <w:ind w:firstLine="720"/>
        <w:jc w:val="both"/>
        <w:rPr>
          <w:b w:val="0"/>
          <w:bCs w:val="0"/>
          <w:sz w:val="28"/>
          <w:szCs w:val="28"/>
          <w:lang w:val="vi-VN"/>
        </w:rPr>
      </w:pPr>
      <w:r w:rsidRPr="00951F9C">
        <w:rPr>
          <w:b w:val="0"/>
          <w:bCs w:val="0"/>
          <w:sz w:val="28"/>
          <w:szCs w:val="28"/>
          <w:lang w:val="vi-VN"/>
        </w:rPr>
        <w:t xml:space="preserve">1. Vốn khu vực nhà nước </w:t>
      </w:r>
      <w:r w:rsidR="005D4251" w:rsidRPr="00951F9C">
        <w:rPr>
          <w:b w:val="0"/>
          <w:bCs w:val="0"/>
          <w:sz w:val="28"/>
          <w:szCs w:val="28"/>
          <w:lang w:val="vi-VN"/>
        </w:rPr>
        <w:t xml:space="preserve">6.426,864 </w:t>
      </w:r>
      <w:r w:rsidRPr="00951F9C">
        <w:rPr>
          <w:b w:val="0"/>
          <w:bCs w:val="0"/>
          <w:sz w:val="28"/>
          <w:szCs w:val="28"/>
          <w:lang w:val="vi-VN"/>
        </w:rPr>
        <w:t>tỷ đồng</w:t>
      </w:r>
      <w:r w:rsidR="005D4251" w:rsidRPr="00951F9C">
        <w:rPr>
          <w:b w:val="0"/>
          <w:bCs w:val="0"/>
          <w:sz w:val="28"/>
          <w:szCs w:val="28"/>
          <w:lang w:val="vi-VN"/>
        </w:rPr>
        <w:t>, cơ bản bằng số</w:t>
      </w:r>
      <w:r w:rsidRPr="00951F9C">
        <w:rPr>
          <w:b w:val="0"/>
          <w:bCs w:val="0"/>
          <w:sz w:val="28"/>
          <w:szCs w:val="28"/>
          <w:lang w:val="vi-VN"/>
        </w:rPr>
        <w:t xml:space="preserve"> ước thực hiện năm 201</w:t>
      </w:r>
      <w:r w:rsidR="009E072A" w:rsidRPr="00951F9C">
        <w:rPr>
          <w:b w:val="0"/>
          <w:bCs w:val="0"/>
          <w:sz w:val="28"/>
          <w:szCs w:val="28"/>
          <w:lang w:val="vi-VN"/>
        </w:rPr>
        <w:t>8</w:t>
      </w:r>
      <w:r w:rsidR="005D4251" w:rsidRPr="00951F9C">
        <w:rPr>
          <w:b w:val="0"/>
          <w:bCs w:val="0"/>
          <w:sz w:val="28"/>
          <w:szCs w:val="28"/>
          <w:lang w:val="vi-VN"/>
        </w:rPr>
        <w:t xml:space="preserve"> </w:t>
      </w:r>
      <w:r w:rsidRPr="00951F9C">
        <w:rPr>
          <w:b w:val="0"/>
          <w:bCs w:val="0"/>
          <w:sz w:val="28"/>
          <w:szCs w:val="28"/>
          <w:lang w:val="vi-VN"/>
        </w:rPr>
        <w:t>(trong đó vốn ngân sách Nhà nước bao gồm cả ODA và trái phiếu Chính phủ</w:t>
      </w:r>
      <w:r w:rsidR="005D4251" w:rsidRPr="00951F9C">
        <w:rPr>
          <w:b w:val="0"/>
          <w:bCs w:val="0"/>
          <w:sz w:val="28"/>
          <w:szCs w:val="28"/>
          <w:lang w:val="vi-VN"/>
        </w:rPr>
        <w:t xml:space="preserve"> 6.022,43 </w:t>
      </w:r>
      <w:r w:rsidRPr="00951F9C">
        <w:rPr>
          <w:b w:val="0"/>
          <w:bCs w:val="0"/>
          <w:sz w:val="28"/>
          <w:szCs w:val="28"/>
          <w:lang w:val="vi-VN"/>
        </w:rPr>
        <w:t xml:space="preserve">tỷ đồng; vốn vay, vốn tự có của các doanh nghiệp Nhà nước và vốn huy động khác </w:t>
      </w:r>
      <w:r w:rsidR="005D4251" w:rsidRPr="00951F9C">
        <w:rPr>
          <w:b w:val="0"/>
          <w:bCs w:val="0"/>
          <w:sz w:val="28"/>
          <w:szCs w:val="28"/>
          <w:lang w:val="vi-VN"/>
        </w:rPr>
        <w:t>404,440</w:t>
      </w:r>
      <w:r w:rsidRPr="00951F9C">
        <w:rPr>
          <w:b w:val="0"/>
          <w:bCs w:val="0"/>
          <w:sz w:val="28"/>
          <w:szCs w:val="28"/>
          <w:lang w:val="vi-VN"/>
        </w:rPr>
        <w:t xml:space="preserve"> tỷ đồng);</w:t>
      </w:r>
    </w:p>
    <w:p w:rsidR="00D4186B" w:rsidRPr="00951F9C" w:rsidRDefault="00D4186B" w:rsidP="00A53146">
      <w:pPr>
        <w:pStyle w:val="BodyText"/>
        <w:spacing w:before="60"/>
        <w:ind w:firstLine="720"/>
        <w:jc w:val="both"/>
        <w:rPr>
          <w:b w:val="0"/>
          <w:bCs w:val="0"/>
          <w:sz w:val="28"/>
          <w:szCs w:val="28"/>
          <w:lang w:val="vi-VN"/>
        </w:rPr>
      </w:pPr>
      <w:r w:rsidRPr="00951F9C">
        <w:rPr>
          <w:b w:val="0"/>
          <w:bCs w:val="0"/>
          <w:sz w:val="28"/>
          <w:szCs w:val="28"/>
          <w:lang w:val="vi-VN"/>
        </w:rPr>
        <w:t xml:space="preserve">2. Vốn khu vực ngoài nhà nước (gồm vốn của tổ chức doanh nghiệp trong nước và dân cư) là </w:t>
      </w:r>
      <w:r w:rsidR="00403506" w:rsidRPr="00951F9C">
        <w:rPr>
          <w:b w:val="0"/>
          <w:bCs w:val="0"/>
          <w:sz w:val="28"/>
          <w:szCs w:val="28"/>
          <w:lang w:val="vi-VN"/>
        </w:rPr>
        <w:t xml:space="preserve">13.544,115 </w:t>
      </w:r>
      <w:r w:rsidRPr="00951F9C">
        <w:rPr>
          <w:b w:val="0"/>
          <w:bCs w:val="0"/>
          <w:sz w:val="28"/>
          <w:szCs w:val="28"/>
          <w:lang w:val="vi-VN"/>
        </w:rPr>
        <w:t>tỷ đồng</w:t>
      </w:r>
      <w:r w:rsidR="00403506" w:rsidRPr="00951F9C">
        <w:rPr>
          <w:b w:val="0"/>
          <w:bCs w:val="0"/>
          <w:sz w:val="28"/>
          <w:szCs w:val="28"/>
          <w:lang w:val="vi-VN"/>
        </w:rPr>
        <w:t xml:space="preserve">, tăng 14,39 </w:t>
      </w:r>
      <w:r w:rsidRPr="00951F9C">
        <w:rPr>
          <w:b w:val="0"/>
          <w:bCs w:val="0"/>
          <w:sz w:val="28"/>
          <w:szCs w:val="28"/>
          <w:lang w:val="vi-VN"/>
        </w:rPr>
        <w:t>% so với ước thực hiện năm 201</w:t>
      </w:r>
      <w:r w:rsidR="009E072A" w:rsidRPr="00951F9C">
        <w:rPr>
          <w:b w:val="0"/>
          <w:bCs w:val="0"/>
          <w:sz w:val="28"/>
          <w:szCs w:val="28"/>
          <w:lang w:val="vi-VN"/>
        </w:rPr>
        <w:t>8</w:t>
      </w:r>
      <w:r w:rsidRPr="00951F9C">
        <w:rPr>
          <w:b w:val="0"/>
          <w:bCs w:val="0"/>
          <w:sz w:val="28"/>
          <w:szCs w:val="28"/>
          <w:lang w:val="vi-VN"/>
        </w:rPr>
        <w:t>.</w:t>
      </w:r>
    </w:p>
    <w:p w:rsidR="00D4186B" w:rsidRPr="00951F9C" w:rsidRDefault="00D4186B" w:rsidP="00A53146">
      <w:pPr>
        <w:pStyle w:val="BodyText"/>
        <w:spacing w:before="60"/>
        <w:ind w:firstLine="720"/>
        <w:jc w:val="both"/>
        <w:rPr>
          <w:b w:val="0"/>
          <w:bCs w:val="0"/>
          <w:sz w:val="28"/>
          <w:szCs w:val="28"/>
          <w:lang w:val="vi-VN"/>
        </w:rPr>
      </w:pPr>
      <w:r w:rsidRPr="00951F9C">
        <w:rPr>
          <w:b w:val="0"/>
          <w:bCs w:val="0"/>
          <w:sz w:val="28"/>
          <w:szCs w:val="28"/>
          <w:lang w:val="vi-VN"/>
        </w:rPr>
        <w:t xml:space="preserve">3. Vốn đầu tư trực tiếp của nước ngoài khoảng </w:t>
      </w:r>
      <w:r w:rsidR="005D4251" w:rsidRPr="00951F9C">
        <w:rPr>
          <w:b w:val="0"/>
          <w:bCs w:val="0"/>
          <w:sz w:val="28"/>
          <w:szCs w:val="28"/>
          <w:lang w:val="vi-VN"/>
        </w:rPr>
        <w:t>18.</w:t>
      </w:r>
      <w:r w:rsidR="00403506" w:rsidRPr="00951F9C">
        <w:rPr>
          <w:b w:val="0"/>
          <w:bCs w:val="0"/>
          <w:sz w:val="28"/>
          <w:szCs w:val="28"/>
          <w:lang w:val="vi-VN"/>
        </w:rPr>
        <w:t xml:space="preserve">790 </w:t>
      </w:r>
      <w:r w:rsidRPr="00951F9C">
        <w:rPr>
          <w:b w:val="0"/>
          <w:bCs w:val="0"/>
          <w:sz w:val="28"/>
          <w:szCs w:val="28"/>
          <w:lang w:val="vi-VN"/>
        </w:rPr>
        <w:t xml:space="preserve">tỷ đồng (tương đương </w:t>
      </w:r>
      <w:r w:rsidR="00403506" w:rsidRPr="00951F9C">
        <w:rPr>
          <w:b w:val="0"/>
          <w:bCs w:val="0"/>
          <w:sz w:val="28"/>
          <w:szCs w:val="28"/>
          <w:lang w:val="vi-VN"/>
        </w:rPr>
        <w:t>8,54</w:t>
      </w:r>
      <w:r w:rsidRPr="00951F9C">
        <w:rPr>
          <w:b w:val="0"/>
          <w:bCs w:val="0"/>
          <w:sz w:val="28"/>
          <w:szCs w:val="28"/>
          <w:lang w:val="vi-VN"/>
        </w:rPr>
        <w:t xml:space="preserve"> triệu USD)</w:t>
      </w:r>
      <w:r w:rsidR="005D4251" w:rsidRPr="00951F9C">
        <w:rPr>
          <w:b w:val="0"/>
          <w:bCs w:val="0"/>
          <w:sz w:val="28"/>
          <w:szCs w:val="28"/>
          <w:lang w:val="vi-VN"/>
        </w:rPr>
        <w:t>, tăng 18,9</w:t>
      </w:r>
      <w:r w:rsidRPr="00951F9C">
        <w:rPr>
          <w:b w:val="0"/>
          <w:bCs w:val="0"/>
          <w:sz w:val="28"/>
          <w:szCs w:val="28"/>
          <w:lang w:val="vi-VN"/>
        </w:rPr>
        <w:t>% so với ước thực hiện năm 201</w:t>
      </w:r>
      <w:r w:rsidR="009E072A" w:rsidRPr="00951F9C">
        <w:rPr>
          <w:b w:val="0"/>
          <w:bCs w:val="0"/>
          <w:sz w:val="28"/>
          <w:szCs w:val="28"/>
          <w:lang w:val="vi-VN"/>
        </w:rPr>
        <w:t>8</w:t>
      </w:r>
      <w:r w:rsidRPr="00951F9C">
        <w:rPr>
          <w:b w:val="0"/>
          <w:bCs w:val="0"/>
          <w:sz w:val="28"/>
          <w:szCs w:val="28"/>
          <w:lang w:val="vi-VN"/>
        </w:rPr>
        <w:t>.</w:t>
      </w:r>
    </w:p>
    <w:p w:rsidR="00A7482F" w:rsidRPr="00951F9C" w:rsidRDefault="00A7482F" w:rsidP="00A53146">
      <w:pPr>
        <w:pStyle w:val="BodyText"/>
        <w:spacing w:before="60"/>
        <w:ind w:firstLine="720"/>
        <w:rPr>
          <w:b w:val="0"/>
          <w:bCs w:val="0"/>
          <w:i/>
          <w:sz w:val="28"/>
          <w:szCs w:val="28"/>
          <w:lang w:val="vi-VN"/>
        </w:rPr>
      </w:pPr>
      <w:r w:rsidRPr="00951F9C">
        <w:rPr>
          <w:b w:val="0"/>
          <w:bCs w:val="0"/>
          <w:i/>
          <w:sz w:val="28"/>
          <w:szCs w:val="28"/>
          <w:lang w:val="vi-VN"/>
        </w:rPr>
        <w:t>(Chi tiết theo Phụ lục số 01 đính kèm)</w:t>
      </w:r>
    </w:p>
    <w:p w:rsidR="007C27A1" w:rsidRPr="00951F9C" w:rsidRDefault="007C27A1" w:rsidP="00A53146">
      <w:pPr>
        <w:pStyle w:val="BodyText"/>
        <w:spacing w:before="60"/>
        <w:ind w:firstLine="720"/>
        <w:jc w:val="both"/>
        <w:rPr>
          <w:bCs w:val="0"/>
          <w:sz w:val="28"/>
          <w:szCs w:val="28"/>
          <w:lang w:val="nl-NL"/>
        </w:rPr>
      </w:pPr>
      <w:r w:rsidRPr="00951F9C">
        <w:rPr>
          <w:bCs w:val="0"/>
          <w:sz w:val="28"/>
          <w:szCs w:val="28"/>
          <w:lang w:val="nl-NL"/>
        </w:rPr>
        <w:t xml:space="preserve">II. Dự kiến khả năng nguồn vốn </w:t>
      </w:r>
      <w:r w:rsidR="00287BDC" w:rsidRPr="00951F9C">
        <w:rPr>
          <w:bCs w:val="0"/>
          <w:sz w:val="28"/>
          <w:szCs w:val="28"/>
          <w:lang w:val="vi-VN"/>
        </w:rPr>
        <w:t>ngân sách n</w:t>
      </w:r>
      <w:r w:rsidRPr="00951F9C">
        <w:rPr>
          <w:bCs w:val="0"/>
          <w:sz w:val="28"/>
          <w:szCs w:val="28"/>
          <w:lang w:val="vi-VN"/>
        </w:rPr>
        <w:t>hà nước</w:t>
      </w:r>
      <w:r w:rsidR="00403506" w:rsidRPr="00951F9C">
        <w:rPr>
          <w:bCs w:val="0"/>
          <w:sz w:val="28"/>
          <w:szCs w:val="28"/>
          <w:lang w:val="vi-VN"/>
        </w:rPr>
        <w:t xml:space="preserve"> </w:t>
      </w:r>
      <w:r w:rsidR="00F47434" w:rsidRPr="00951F9C">
        <w:rPr>
          <w:bCs w:val="0"/>
          <w:sz w:val="28"/>
          <w:szCs w:val="28"/>
          <w:lang w:val="vi-VN"/>
        </w:rPr>
        <w:t>(bao gồm</w:t>
      </w:r>
      <w:r w:rsidR="00403506" w:rsidRPr="00951F9C">
        <w:rPr>
          <w:bCs w:val="0"/>
          <w:sz w:val="28"/>
          <w:szCs w:val="28"/>
          <w:lang w:val="vi-VN"/>
        </w:rPr>
        <w:t xml:space="preserve"> </w:t>
      </w:r>
      <w:r w:rsidR="00F47434" w:rsidRPr="00951F9C">
        <w:rPr>
          <w:bCs w:val="0"/>
          <w:sz w:val="28"/>
          <w:szCs w:val="28"/>
          <w:lang w:val="vi-VN"/>
        </w:rPr>
        <w:t xml:space="preserve">vốn </w:t>
      </w:r>
      <w:r w:rsidRPr="00951F9C">
        <w:rPr>
          <w:bCs w:val="0"/>
          <w:sz w:val="28"/>
          <w:szCs w:val="28"/>
          <w:lang w:val="vi-VN"/>
        </w:rPr>
        <w:t>trái phiếu Chính phủ</w:t>
      </w:r>
      <w:r w:rsidR="00F47434" w:rsidRPr="00951F9C">
        <w:rPr>
          <w:bCs w:val="0"/>
          <w:sz w:val="28"/>
          <w:szCs w:val="28"/>
          <w:lang w:val="vi-VN"/>
        </w:rPr>
        <w:t>)</w:t>
      </w:r>
      <w:r w:rsidR="00403506" w:rsidRPr="00951F9C">
        <w:rPr>
          <w:bCs w:val="0"/>
          <w:sz w:val="28"/>
          <w:szCs w:val="28"/>
          <w:lang w:val="vi-VN"/>
        </w:rPr>
        <w:t xml:space="preserve"> </w:t>
      </w:r>
      <w:r w:rsidRPr="00951F9C">
        <w:rPr>
          <w:bCs w:val="0"/>
          <w:sz w:val="28"/>
          <w:szCs w:val="28"/>
          <w:lang w:val="nl-NL"/>
        </w:rPr>
        <w:t>năm 201</w:t>
      </w:r>
      <w:r w:rsidR="00215710" w:rsidRPr="00951F9C">
        <w:rPr>
          <w:bCs w:val="0"/>
          <w:sz w:val="28"/>
          <w:szCs w:val="28"/>
          <w:lang w:val="nl-NL"/>
        </w:rPr>
        <w:t>9</w:t>
      </w:r>
      <w:r w:rsidRPr="00951F9C">
        <w:rPr>
          <w:bCs w:val="0"/>
          <w:sz w:val="28"/>
          <w:szCs w:val="28"/>
          <w:lang w:val="nl-NL"/>
        </w:rPr>
        <w:t>:</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Theo Thông báo của Bộ Kế hoạch và Đầu tư tại Văn bản số 7446/BKHĐT-TH ngày 19/10/2018, kế hoạch đầu tư vốn ngân sách nhà nước năm</w:t>
      </w:r>
      <w:r w:rsidR="00061190" w:rsidRPr="00951F9C">
        <w:rPr>
          <w:b w:val="0"/>
          <w:bCs w:val="0"/>
          <w:sz w:val="28"/>
          <w:szCs w:val="28"/>
          <w:lang w:val="nl-NL"/>
        </w:rPr>
        <w:t xml:space="preserve"> và trái phiếu Chính phủ năm </w:t>
      </w:r>
      <w:r w:rsidRPr="00951F9C">
        <w:rPr>
          <w:b w:val="0"/>
          <w:bCs w:val="0"/>
          <w:sz w:val="28"/>
          <w:szCs w:val="28"/>
          <w:lang w:val="nl-NL"/>
        </w:rPr>
        <w:t>2019 của tỉnh Hà Tĩnh là 3.336,824 tỷ đồng, trong đó:</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(i). Vốn ngân sách Trung ương là 1.628,757 tỷ đồng, bao gồm:</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lastRenderedPageBreak/>
        <w:t>- Vốn các Chương trình mục tiêu quốc gia là 381,497 tỷ đồng (</w:t>
      </w:r>
      <w:r w:rsidR="00E56303">
        <w:rPr>
          <w:b w:val="0"/>
          <w:bCs w:val="0"/>
          <w:sz w:val="28"/>
          <w:szCs w:val="28"/>
          <w:lang w:val="nl-NL"/>
        </w:rPr>
        <w:t xml:space="preserve">trong đó: Chương trình MTQG </w:t>
      </w:r>
      <w:r w:rsidR="003932F3">
        <w:rPr>
          <w:b w:val="0"/>
          <w:bCs w:val="0"/>
          <w:sz w:val="28"/>
          <w:szCs w:val="28"/>
          <w:lang w:val="nl-NL"/>
        </w:rPr>
        <w:t>xây dựng</w:t>
      </w:r>
      <w:r w:rsidR="00E56303">
        <w:rPr>
          <w:b w:val="0"/>
          <w:bCs w:val="0"/>
          <w:sz w:val="28"/>
          <w:szCs w:val="28"/>
          <w:lang w:val="nl-NL"/>
        </w:rPr>
        <w:t xml:space="preserve"> </w:t>
      </w:r>
      <w:r w:rsidRPr="00951F9C">
        <w:rPr>
          <w:b w:val="0"/>
          <w:bCs w:val="0"/>
          <w:sz w:val="28"/>
          <w:szCs w:val="28"/>
          <w:lang w:val="nl-NL"/>
        </w:rPr>
        <w:t xml:space="preserve">nông thôn mới </w:t>
      </w:r>
      <w:r w:rsidR="00E56303">
        <w:rPr>
          <w:b w:val="0"/>
          <w:bCs w:val="0"/>
          <w:sz w:val="28"/>
          <w:szCs w:val="28"/>
          <w:lang w:val="nl-NL"/>
        </w:rPr>
        <w:t xml:space="preserve">là </w:t>
      </w:r>
      <w:r w:rsidRPr="00951F9C">
        <w:rPr>
          <w:b w:val="0"/>
          <w:bCs w:val="0"/>
          <w:sz w:val="28"/>
          <w:szCs w:val="28"/>
          <w:lang w:val="nl-NL"/>
        </w:rPr>
        <w:t xml:space="preserve">344,6 tỷ đồng và </w:t>
      </w:r>
      <w:r w:rsidR="003932F3">
        <w:rPr>
          <w:b w:val="0"/>
          <w:bCs w:val="0"/>
          <w:sz w:val="28"/>
          <w:szCs w:val="28"/>
          <w:lang w:val="nl-NL"/>
        </w:rPr>
        <w:t>Chương trình MTQG  g</w:t>
      </w:r>
      <w:r w:rsidRPr="00951F9C">
        <w:rPr>
          <w:b w:val="0"/>
          <w:bCs w:val="0"/>
          <w:sz w:val="28"/>
          <w:szCs w:val="28"/>
          <w:lang w:val="nl-NL"/>
        </w:rPr>
        <w:t>iảm nghèo bền vững là 36,897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đầu tư theo các Chương trình mục tiêu là 740,86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trái phiếu Chính phủ là 85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nước ngoài (ODA) là 421,4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(ii). Vốn cân đối ngân sách địa phương là 1.708,067 tỷ đồng, bao gồm:</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đầu tư từ nguồn thu sử dụng đất là 1.000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ngân sách XDCB tập trung là 599,667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đầu tư từ nguồn thu xổ số kiến thiết là 14 tỷ đồng.</w:t>
      </w:r>
    </w:p>
    <w:p w:rsidR="00486779"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 Vốn đầu tư từ nguồn bội chi ngân sách địa phương là 94,4 tỷ đồng.</w:t>
      </w:r>
    </w:p>
    <w:p w:rsidR="005E288A" w:rsidRPr="00951F9C" w:rsidRDefault="00486779" w:rsidP="00A53146">
      <w:pPr>
        <w:pStyle w:val="BodyText"/>
        <w:spacing w:before="60"/>
        <w:ind w:firstLine="720"/>
        <w:jc w:val="both"/>
        <w:rPr>
          <w:b w:val="0"/>
          <w:bCs w:val="0"/>
          <w:sz w:val="28"/>
          <w:szCs w:val="28"/>
          <w:lang w:val="nl-NL"/>
        </w:rPr>
      </w:pPr>
      <w:r w:rsidRPr="00951F9C">
        <w:rPr>
          <w:b w:val="0"/>
          <w:bCs w:val="0"/>
          <w:sz w:val="28"/>
          <w:szCs w:val="28"/>
          <w:lang w:val="nl-NL"/>
        </w:rPr>
        <w:t>Trên cở sở rà soát tình hình triển khai thực tế năm 2018 và khả năng thu ngân sách năm 2019, dự kiến: nguồn thu từ tiền sử dụng đất năm 2019 có khả năng huy động đạt 1.400 tỷ đồng, nguồn bội chi ngân sách địa phương không huy động thực hiện (94,4 tỷ đồng). Do vậy, tổng nguồn vốn ngân sách nhà nước dự kiến đưa vào</w:t>
      </w:r>
      <w:r w:rsidR="00EA3CFE" w:rsidRPr="00951F9C">
        <w:rPr>
          <w:b w:val="0"/>
          <w:bCs w:val="0"/>
          <w:sz w:val="28"/>
          <w:szCs w:val="28"/>
          <w:lang w:val="nl-NL"/>
        </w:rPr>
        <w:t xml:space="preserve"> phân bổ trong kế hoạch năm 2019</w:t>
      </w:r>
      <w:r w:rsidRPr="00951F9C">
        <w:rPr>
          <w:b w:val="0"/>
          <w:bCs w:val="0"/>
          <w:sz w:val="28"/>
          <w:szCs w:val="28"/>
          <w:lang w:val="nl-NL"/>
        </w:rPr>
        <w:t xml:space="preserve"> là 3.642,424 tỷ đồng (tăng 305,6 tỷ đồng so với số thông báo của Bộ Kế hoạch và Đầu tư).</w:t>
      </w:r>
    </w:p>
    <w:p w:rsidR="005E288A" w:rsidRPr="00951F9C" w:rsidRDefault="00215335" w:rsidP="00A53146">
      <w:pPr>
        <w:pStyle w:val="BodyText"/>
        <w:spacing w:before="60"/>
        <w:ind w:firstLine="720"/>
        <w:jc w:val="both"/>
        <w:rPr>
          <w:bCs w:val="0"/>
          <w:sz w:val="28"/>
          <w:szCs w:val="28"/>
          <w:lang w:val="nl-NL"/>
        </w:rPr>
      </w:pPr>
      <w:r w:rsidRPr="00951F9C">
        <w:rPr>
          <w:bCs w:val="0"/>
          <w:sz w:val="28"/>
          <w:szCs w:val="28"/>
          <w:lang w:val="nl-NL"/>
        </w:rPr>
        <w:t>I</w:t>
      </w:r>
      <w:r w:rsidR="005E288A" w:rsidRPr="00951F9C">
        <w:rPr>
          <w:bCs w:val="0"/>
          <w:sz w:val="28"/>
          <w:szCs w:val="28"/>
          <w:lang w:val="nl-NL"/>
        </w:rPr>
        <w:t>II. Các nguyên tắc, tiêu chí và định mức phân bổ kế hoạch đầu tư phát triển nguồn ngân sách nhà nước năm 2019:</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1. Góp phần thực hiện các mục tiêu và các định hướng phát triển kinh tế - xã hội 5 năm 2016 - 2020 theo Nghị quyết Đại hội tỉnh Đảng bộ lần thứ XVIII và kế hoạch phát triển kinh tế - xã hội năm 2019, các quy hoạch phát triển kinh tế - xã hội và các quy hoạch ngành của tỉnh, khu vực và cả nước; phù hợp với kế hoạch đầu tư công trung hạn 5 năm 2016 - 2020 đã được cấp có thẩm quyền quyết định. </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2. Thực hiện theo các quy định của Luật Đầu tư công, Luật Ngân sách Nhà nước, các Nghị định: số 77/2015/NĐ-CP ngày 10 tháng 9 năm 2015, số 136/2015/NĐ-CP ngày 31 tháng 12 năm 2015, số 120/2018/NĐ-CP ngày 13 tháng 9 năm 2018 của Chính phủ và các Nghị định khác hướng dẫn thi hành Luật Đầu tư công và Luật Ngân sách Nhà nước, Chỉ thị số 13/CT-TTg ngày 24 tháng 5 năm 2018 của Thủ tướng Chính phủ về xây dựng kế hoạch phát triển kinh tế - xã hội và dự toán ngân sách nhà nước năm 2019.</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3. Việc phân bổ vốn phải thực hiện theo đúng Nghị quyết số 1023/NQ-UBTVQH13 ngày 28 tháng 8 năm 2015 của Ủy ban thường vụ Quốc hội và Quyết định số 40/2015/QĐ-TTg ngày 14 tháng 9 năm 2015 của Thủ tướng Chính phủ và Nghị quyết số 14/2016/NQ-HĐND ngày 24/9/2016 của Hội đồng nhân dân tỉnh về nguyên tắc, tiêu chí và định mức phân bổ vốn đầu tư phát triển nguồn ngân sách nhà nước giai đoạn 2016 - 2020.</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4. Việc phân bổ kế hoạch đầu tư vốn ngân sách nhà nước năm 2019 cho các dự án phải bảo đảm:</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 Phương án phân bổ chi tiết kế hoạch đầu tư vốn ngân sách nhà nước năm 2019 cho từng dự án phải phù hợp với tiến độ thực hiện và khả năng giải </w:t>
      </w:r>
      <w:r w:rsidRPr="00951F9C">
        <w:rPr>
          <w:b w:val="0"/>
          <w:bCs w:val="0"/>
          <w:sz w:val="28"/>
          <w:szCs w:val="28"/>
          <w:lang w:val="nl-NL"/>
        </w:rPr>
        <w:lastRenderedPageBreak/>
        <w:t>ngân trong năm 2019. Mức vốn kế hoạch năm 2019 của từng dự án không được vượt quá số vốn kế hoạch đầu tư vốn ngân sách nhà nước giai đoạn 2016-2020 đã được cấp có thẩm quyền giao kế hoạch còn lại của từng dự án sau khi trừ số vốn đã bố trí trong kế hoạch các năm 2016, 2017 và 2018.</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 Việc phân bổ vốn trong từng ngành, lĩnh vực, chương trình theo các nguyên tắc, tiêu chí nêu trên và thứ tự ưu tiên như sau: </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 Bố trí vốn đối ứng cho dự án sử dụng vốn ODA và vốn vay ưu đãi của các nhà tài trợ nước ngoài; </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 Dự án dự kiến hoàn thành, chuyển tiếp theo tiến độ được phê duyệt; </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xml:space="preserve">+ Dự án khởi công mới có đủ thủ tục đầu tư theo quy định của Luật Đầu tư công, các Nghị định số: 77/2015/NĐ-CP ngày 10 tháng 9 năm 2015, 136/2015/NĐ-CP ngày 31 tháng 12 năm 2015 và 120/2018/NĐ-CP ngày 13 tháng 9 năm 2018 của Chính phủ. </w:t>
      </w:r>
    </w:p>
    <w:p w:rsidR="00D6226E" w:rsidRPr="00951F9C" w:rsidRDefault="00D6226E" w:rsidP="00A53146">
      <w:pPr>
        <w:pStyle w:val="BodyText"/>
        <w:spacing w:before="60"/>
        <w:ind w:firstLine="720"/>
        <w:jc w:val="both"/>
        <w:rPr>
          <w:b w:val="0"/>
          <w:bCs w:val="0"/>
          <w:sz w:val="28"/>
          <w:szCs w:val="28"/>
          <w:lang w:val="nl-NL"/>
        </w:rPr>
      </w:pPr>
      <w:r w:rsidRPr="00951F9C">
        <w:rPr>
          <w:b w:val="0"/>
          <w:bCs w:val="0"/>
          <w:sz w:val="28"/>
          <w:szCs w:val="28"/>
          <w:lang w:val="nl-NL"/>
        </w:rPr>
        <w:t>- Đối với vốn nước ngoài, ưu tiên tập trung bố trí vốn cho các dự án kết thúc Hiệp định năm 2019 nhưng không có khả năng gia hạn, các dự án có tiến độ và khả năng giải ngân tốt.</w:t>
      </w:r>
    </w:p>
    <w:p w:rsidR="005E288A" w:rsidRPr="00951F9C" w:rsidRDefault="00ED04BA" w:rsidP="00A53146">
      <w:pPr>
        <w:pStyle w:val="BodyText"/>
        <w:spacing w:before="60"/>
        <w:ind w:firstLine="720"/>
        <w:jc w:val="both"/>
        <w:rPr>
          <w:bCs w:val="0"/>
          <w:sz w:val="28"/>
          <w:szCs w:val="28"/>
          <w:lang w:val="nl-NL"/>
        </w:rPr>
      </w:pPr>
      <w:r w:rsidRPr="00951F9C">
        <w:rPr>
          <w:bCs w:val="0"/>
          <w:sz w:val="28"/>
          <w:szCs w:val="28"/>
          <w:lang w:val="nl-NL"/>
        </w:rPr>
        <w:t>IV</w:t>
      </w:r>
      <w:r w:rsidR="005E288A" w:rsidRPr="00951F9C">
        <w:rPr>
          <w:bCs w:val="0"/>
          <w:sz w:val="28"/>
          <w:szCs w:val="28"/>
          <w:lang w:val="nl-NL"/>
        </w:rPr>
        <w:t>. Dự kiến phương án phân bổ</w:t>
      </w:r>
      <w:r w:rsidR="00AC0B82" w:rsidRPr="00951F9C">
        <w:rPr>
          <w:bCs w:val="0"/>
          <w:sz w:val="28"/>
          <w:szCs w:val="28"/>
          <w:lang w:val="nl-NL"/>
        </w:rPr>
        <w:t>:</w:t>
      </w:r>
    </w:p>
    <w:p w:rsidR="00FA4E87" w:rsidRPr="00951F9C" w:rsidRDefault="00FA4E87" w:rsidP="00A53146">
      <w:pPr>
        <w:pStyle w:val="BodyText"/>
        <w:spacing w:before="60"/>
        <w:ind w:firstLine="720"/>
        <w:jc w:val="both"/>
        <w:rPr>
          <w:bCs w:val="0"/>
          <w:sz w:val="28"/>
          <w:szCs w:val="28"/>
          <w:lang w:val="nl-NL"/>
        </w:rPr>
      </w:pPr>
      <w:r w:rsidRPr="00951F9C">
        <w:rPr>
          <w:bCs w:val="0"/>
          <w:sz w:val="28"/>
          <w:szCs w:val="28"/>
          <w:lang w:val="nl-NL"/>
        </w:rPr>
        <w:t>1. Nguồn ngân sách Trung ương</w:t>
      </w:r>
    </w:p>
    <w:p w:rsidR="006F1C63" w:rsidRPr="00951F9C" w:rsidRDefault="006F1C63" w:rsidP="00A53146">
      <w:pPr>
        <w:pStyle w:val="BodyText"/>
        <w:spacing w:before="60"/>
        <w:ind w:firstLine="720"/>
        <w:jc w:val="both"/>
        <w:rPr>
          <w:b w:val="0"/>
          <w:bCs w:val="0"/>
          <w:sz w:val="28"/>
          <w:szCs w:val="28"/>
          <w:lang w:val="nl-NL"/>
        </w:rPr>
      </w:pPr>
      <w:r w:rsidRPr="00951F9C">
        <w:rPr>
          <w:b w:val="0"/>
          <w:bCs w:val="0"/>
          <w:sz w:val="28"/>
          <w:szCs w:val="28"/>
          <w:lang w:val="nl-NL"/>
        </w:rPr>
        <w:t>Để đảm bảo thời gian đăng ký và xây dựng kế hoạch vốn ngân sách trung ương, trái phiếu Chính phủ theo quy định của Chính phủ và hướng dẫn của Bộ Kế hoạch và Đầu tư</w:t>
      </w:r>
      <w:r w:rsidRPr="00951F9C">
        <w:rPr>
          <w:b w:val="0"/>
          <w:bCs w:val="0"/>
          <w:sz w:val="28"/>
          <w:szCs w:val="28"/>
          <w:vertAlign w:val="superscript"/>
          <w:lang w:val="nl-NL"/>
        </w:rPr>
        <w:footnoteReference w:id="17"/>
      </w:r>
      <w:r w:rsidRPr="00951F9C">
        <w:rPr>
          <w:b w:val="0"/>
          <w:bCs w:val="0"/>
          <w:sz w:val="28"/>
          <w:szCs w:val="28"/>
          <w:lang w:val="nl-NL"/>
        </w:rPr>
        <w:t>; Trên cơ sở mức vốn được thông báo và danh mục dự án thuộc kế hoạch đầu tư Trung hạn đã được Thủ tướng Chính phủ giao; Ủy ban nhân dân tỉnh đã dự kiến phương án phân bổ chi tiết kế hoạch đầu tư vốn ngân sách Trung ương, trái phiếu Chính phủ năm 2019, xin ý kiến Thường trực Hội đồng nhân dân tỉnh và trình Bộ Kế hoạch và Đầu tư, Bộ Tài chính. Hiện tại, các Bộ đang rà soát, trình Thủ tướng Chính phủ giao kế hoạch theo quy định; sau khi có Quyết định giao vốn, UBND tỉnh sẽ chỉ đạo các đơn vị triển khai thực hiện và báo cáo Hội đồng nhân dân tỉnh theo quy định.</w:t>
      </w:r>
    </w:p>
    <w:p w:rsidR="006F1C63" w:rsidRPr="00951F9C" w:rsidRDefault="006F1C63" w:rsidP="00A53146">
      <w:pPr>
        <w:pStyle w:val="BodyText"/>
        <w:spacing w:before="60"/>
        <w:ind w:firstLine="720"/>
        <w:jc w:val="both"/>
        <w:rPr>
          <w:b w:val="0"/>
          <w:bCs w:val="0"/>
          <w:sz w:val="28"/>
          <w:szCs w:val="28"/>
          <w:lang w:val="nl-NL"/>
        </w:rPr>
      </w:pPr>
      <w:r w:rsidRPr="00951F9C">
        <w:rPr>
          <w:b w:val="0"/>
          <w:bCs w:val="0"/>
          <w:sz w:val="28"/>
          <w:szCs w:val="28"/>
          <w:lang w:val="nl-NL"/>
        </w:rPr>
        <w:t xml:space="preserve">Đối với nguồn vốn các Chương trình mục tiêu quốc gia: </w:t>
      </w:r>
      <w:r w:rsidR="002D5DD7">
        <w:rPr>
          <w:b w:val="0"/>
          <w:bCs w:val="0"/>
          <w:sz w:val="28"/>
          <w:szCs w:val="28"/>
          <w:lang w:val="nl-NL"/>
        </w:rPr>
        <w:t>S</w:t>
      </w:r>
      <w:r w:rsidRPr="00951F9C">
        <w:rPr>
          <w:b w:val="0"/>
          <w:bCs w:val="0"/>
          <w:sz w:val="28"/>
          <w:szCs w:val="28"/>
          <w:lang w:val="nl-NL"/>
        </w:rPr>
        <w:t xml:space="preserve">au khi có Quyết định phân </w:t>
      </w:r>
      <w:r w:rsidR="00913671" w:rsidRPr="00951F9C">
        <w:rPr>
          <w:b w:val="0"/>
          <w:bCs w:val="0"/>
          <w:sz w:val="28"/>
          <w:szCs w:val="28"/>
          <w:lang w:val="nl-NL"/>
        </w:rPr>
        <w:t>bổ vốn cho</w:t>
      </w:r>
      <w:r w:rsidRPr="00951F9C">
        <w:rPr>
          <w:b w:val="0"/>
          <w:bCs w:val="0"/>
          <w:sz w:val="28"/>
          <w:szCs w:val="28"/>
          <w:lang w:val="nl-NL"/>
        </w:rPr>
        <w:t xml:space="preserve"> các tiểu chương trình và nguyên tắc, tiêu chí phân bổ của Bộ Kế hoạch và Đầu tư và các Bộ chủ quản, Ủy ban nhân </w:t>
      </w:r>
      <w:r w:rsidR="007F02D2" w:rsidRPr="00951F9C">
        <w:rPr>
          <w:b w:val="0"/>
          <w:bCs w:val="0"/>
          <w:sz w:val="28"/>
          <w:szCs w:val="28"/>
          <w:lang w:val="nl-NL"/>
        </w:rPr>
        <w:t xml:space="preserve">dân tỉnh </w:t>
      </w:r>
      <w:r w:rsidRPr="00951F9C">
        <w:rPr>
          <w:b w:val="0"/>
          <w:bCs w:val="0"/>
          <w:sz w:val="28"/>
          <w:szCs w:val="28"/>
          <w:lang w:val="nl-NL"/>
        </w:rPr>
        <w:t>sẽ dự kiến phương án phân bổ chi tiết, thống nhất với Thường trực Hội đồng nhân dân tỉnh để triển khai và báo cáo Hội đồng nhân dân tỉnh tại kỳ họp tiếp theo.</w:t>
      </w:r>
    </w:p>
    <w:p w:rsidR="008706BC" w:rsidRPr="00951F9C" w:rsidRDefault="008706BC" w:rsidP="00A53146">
      <w:pPr>
        <w:pStyle w:val="BodyText"/>
        <w:spacing w:before="60"/>
        <w:ind w:firstLine="720"/>
        <w:jc w:val="both"/>
        <w:rPr>
          <w:b w:val="0"/>
          <w:bCs w:val="0"/>
          <w:sz w:val="28"/>
          <w:szCs w:val="28"/>
          <w:lang w:val="nl-NL"/>
        </w:rPr>
      </w:pPr>
      <w:r w:rsidRPr="00951F9C">
        <w:rPr>
          <w:bCs w:val="0"/>
          <w:sz w:val="28"/>
          <w:szCs w:val="28"/>
          <w:lang w:val="nl-NL"/>
        </w:rPr>
        <w:t>2. Nguồn cân đối ngân sách địa phương:</w:t>
      </w:r>
    </w:p>
    <w:p w:rsidR="005E288A" w:rsidRPr="00951F9C" w:rsidRDefault="00BE1742" w:rsidP="00A53146">
      <w:pPr>
        <w:pStyle w:val="BodyText"/>
        <w:spacing w:before="60"/>
        <w:ind w:firstLine="720"/>
        <w:jc w:val="both"/>
        <w:rPr>
          <w:b w:val="0"/>
          <w:bCs w:val="0"/>
          <w:sz w:val="28"/>
          <w:szCs w:val="28"/>
          <w:lang w:val="nl-NL"/>
        </w:rPr>
      </w:pPr>
      <w:r w:rsidRPr="00951F9C">
        <w:rPr>
          <w:b w:val="0"/>
          <w:bCs w:val="0"/>
          <w:i/>
          <w:sz w:val="28"/>
          <w:szCs w:val="28"/>
          <w:lang w:val="nl-NL"/>
        </w:rPr>
        <w:t>2</w:t>
      </w:r>
      <w:r w:rsidR="005E288A" w:rsidRPr="00951F9C">
        <w:rPr>
          <w:b w:val="0"/>
          <w:bCs w:val="0"/>
          <w:i/>
          <w:sz w:val="28"/>
          <w:szCs w:val="28"/>
          <w:lang w:val="nl-NL"/>
        </w:rPr>
        <w:t>.1. Nguồn thu tiền sử dụng đất:</w:t>
      </w:r>
      <w:r w:rsidR="007F02D2" w:rsidRPr="00951F9C">
        <w:rPr>
          <w:b w:val="0"/>
          <w:bCs w:val="0"/>
          <w:i/>
          <w:sz w:val="28"/>
          <w:szCs w:val="28"/>
          <w:lang w:val="nl-NL"/>
        </w:rPr>
        <w:t xml:space="preserve"> </w:t>
      </w:r>
      <w:r w:rsidR="005E288A" w:rsidRPr="00951F9C">
        <w:rPr>
          <w:b w:val="0"/>
          <w:bCs w:val="0"/>
          <w:sz w:val="28"/>
          <w:szCs w:val="28"/>
          <w:lang w:val="nl-NL"/>
        </w:rPr>
        <w:t>Dự kiến nguồn thu tiền sử dụng đất năm 2019 là 1.400 tỷ đồng. Ngân sách tỉnh hưởng là 327,6 tỷ đồng; trong đó, hoàn trả chi phí đầu tư theo đề án phát triển quỹ đất là 27,5 tỷ đồng (55% chí phí tạm tính), số còn lại chi cho đầu tư phát triển là 300,1 tỷ đồng dự kiến phân bổ như sau:</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Hỗ trợ chi phí giải phóng mặt bằng các dự án: 25 tỷ đồng;</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lastRenderedPageBreak/>
        <w:t xml:space="preserve">- Chương trình MTQG xây dựng nông thôn mới: </w:t>
      </w:r>
      <w:r w:rsidR="004F572F">
        <w:rPr>
          <w:b w:val="0"/>
          <w:bCs w:val="0"/>
          <w:sz w:val="28"/>
          <w:szCs w:val="28"/>
          <w:lang w:val="nl-NL"/>
        </w:rPr>
        <w:t>60</w:t>
      </w:r>
      <w:r w:rsidRPr="00951F9C">
        <w:rPr>
          <w:b w:val="0"/>
          <w:bCs w:val="0"/>
          <w:sz w:val="28"/>
          <w:szCs w:val="28"/>
          <w:lang w:val="nl-NL"/>
        </w:rPr>
        <w:t xml:space="preserve"> tỷ đồng;</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xml:space="preserve">- Kinh phí lập, điều chỉnh quy hoạch, kế hoạch sử dụng đất, điều chỉnh quy hoạch tài nguyên nước, xây dựng hệ thống hồ sơ địa chính và cơ sở dữ liệu quản lý đất đai, đối ứng dự án tăng cường quản lý đất đai và cơ sở dữ liệu quản lý đất đai tỉnh Hà Tĩnh; kinh phí đo mới, chỉnh lý bản đồ địa chính;...: </w:t>
      </w:r>
      <w:r w:rsidR="00BE22B3">
        <w:rPr>
          <w:b w:val="0"/>
          <w:bCs w:val="0"/>
          <w:sz w:val="28"/>
          <w:szCs w:val="28"/>
          <w:lang w:val="nl-NL"/>
        </w:rPr>
        <w:t>15</w:t>
      </w:r>
      <w:r w:rsidRPr="00951F9C">
        <w:rPr>
          <w:b w:val="0"/>
          <w:bCs w:val="0"/>
          <w:sz w:val="28"/>
          <w:szCs w:val="28"/>
          <w:lang w:val="nl-NL"/>
        </w:rPr>
        <w:t xml:space="preserve"> tỷ đồng;</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xml:space="preserve">- Các dự án quan trọng, cấp bách khác của địa phương: </w:t>
      </w:r>
      <w:r w:rsidR="00AF6719">
        <w:rPr>
          <w:b w:val="0"/>
          <w:bCs w:val="0"/>
          <w:sz w:val="28"/>
          <w:szCs w:val="28"/>
          <w:lang w:val="nl-NL"/>
        </w:rPr>
        <w:t>200</w:t>
      </w:r>
      <w:r w:rsidRPr="00951F9C">
        <w:rPr>
          <w:b w:val="0"/>
          <w:bCs w:val="0"/>
          <w:sz w:val="28"/>
          <w:szCs w:val="28"/>
          <w:lang w:val="nl-NL"/>
        </w:rPr>
        <w:t>,1 tỷ đồng.</w:t>
      </w:r>
    </w:p>
    <w:p w:rsidR="00623CAB" w:rsidRPr="00951F9C" w:rsidRDefault="00623CAB" w:rsidP="00A53146">
      <w:pPr>
        <w:pStyle w:val="BodyText"/>
        <w:spacing w:before="60"/>
        <w:ind w:firstLine="720"/>
        <w:rPr>
          <w:b w:val="0"/>
          <w:bCs w:val="0"/>
          <w:i/>
          <w:sz w:val="28"/>
          <w:szCs w:val="28"/>
          <w:lang w:val="nl-NL"/>
        </w:rPr>
      </w:pPr>
      <w:r w:rsidRPr="00951F9C">
        <w:rPr>
          <w:b w:val="0"/>
          <w:bCs w:val="0"/>
          <w:i/>
          <w:sz w:val="28"/>
          <w:szCs w:val="28"/>
          <w:lang w:val="nl-NL"/>
        </w:rPr>
        <w:t>(Chi tiết theo Phụ lục số 02 đính kèm).</w:t>
      </w:r>
    </w:p>
    <w:p w:rsidR="005E288A" w:rsidRPr="00951F9C" w:rsidRDefault="0067183C" w:rsidP="00A53146">
      <w:pPr>
        <w:pStyle w:val="BodyText"/>
        <w:spacing w:before="60"/>
        <w:ind w:firstLine="720"/>
        <w:jc w:val="both"/>
        <w:rPr>
          <w:b w:val="0"/>
          <w:bCs w:val="0"/>
          <w:sz w:val="28"/>
          <w:szCs w:val="28"/>
          <w:lang w:val="nl-NL"/>
        </w:rPr>
      </w:pPr>
      <w:r w:rsidRPr="00951F9C">
        <w:rPr>
          <w:b w:val="0"/>
          <w:bCs w:val="0"/>
          <w:i/>
          <w:sz w:val="28"/>
          <w:szCs w:val="28"/>
          <w:lang w:val="nl-NL"/>
        </w:rPr>
        <w:t>2</w:t>
      </w:r>
      <w:r w:rsidR="005E288A" w:rsidRPr="00951F9C">
        <w:rPr>
          <w:b w:val="0"/>
          <w:bCs w:val="0"/>
          <w:i/>
          <w:sz w:val="28"/>
          <w:szCs w:val="28"/>
          <w:lang w:val="nl-NL"/>
        </w:rPr>
        <w:t>.2. Nguồn ngân sách XDCB tập trung:</w:t>
      </w:r>
      <w:r w:rsidR="005E288A" w:rsidRPr="00951F9C">
        <w:rPr>
          <w:b w:val="0"/>
          <w:bCs w:val="0"/>
          <w:sz w:val="28"/>
          <w:szCs w:val="28"/>
          <w:lang w:val="nl-NL"/>
        </w:rPr>
        <w:t xml:space="preserve"> 599,667 tỷ đồng, được phân bổ theo các Nghị quyết số 14/2016/NQ-HĐND ngày 24/9/2016, số 75/2017/NQ-HĐND ngày 13/12/2017 của Hội đồng nhân dân tỉnh, cụ thể như sau:</w:t>
      </w:r>
    </w:p>
    <w:p w:rsidR="005E288A" w:rsidRPr="00951F9C" w:rsidRDefault="00000DCC" w:rsidP="00A53146">
      <w:pPr>
        <w:pStyle w:val="BodyText"/>
        <w:spacing w:before="60"/>
        <w:ind w:firstLine="720"/>
        <w:jc w:val="both"/>
        <w:rPr>
          <w:b w:val="0"/>
          <w:bCs w:val="0"/>
          <w:sz w:val="28"/>
          <w:szCs w:val="28"/>
          <w:lang w:val="nl-NL"/>
        </w:rPr>
      </w:pPr>
      <w:r w:rsidRPr="00951F9C">
        <w:rPr>
          <w:b w:val="0"/>
          <w:bCs w:val="0"/>
          <w:sz w:val="28"/>
          <w:szCs w:val="28"/>
          <w:lang w:val="nl-NL"/>
        </w:rPr>
        <w:t>a</w:t>
      </w:r>
      <w:r w:rsidR="005E288A" w:rsidRPr="00951F9C">
        <w:rPr>
          <w:b w:val="0"/>
          <w:bCs w:val="0"/>
          <w:sz w:val="28"/>
          <w:szCs w:val="28"/>
          <w:lang w:val="nl-NL"/>
        </w:rPr>
        <w:t>.</w:t>
      </w:r>
      <w:r w:rsidR="009310D1" w:rsidRPr="00951F9C">
        <w:rPr>
          <w:b w:val="0"/>
          <w:bCs w:val="0"/>
          <w:sz w:val="28"/>
          <w:szCs w:val="28"/>
          <w:lang w:val="nl-NL"/>
        </w:rPr>
        <w:t xml:space="preserve"> </w:t>
      </w:r>
      <w:r w:rsidR="005E288A" w:rsidRPr="00951F9C">
        <w:rPr>
          <w:b w:val="0"/>
          <w:bCs w:val="0"/>
          <w:sz w:val="28"/>
          <w:szCs w:val="28"/>
          <w:lang w:val="nl-NL"/>
        </w:rPr>
        <w:t>Các khoản chi chung: 209,883 tỷ đồng (tương đương 35% tổng nguồn); dự kiến phân bổ như sau:</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Dự phòng để xử lý các vấn đề phát sinh trong năm (10%): 20,988 tỷ đồng.</w:t>
      </w:r>
    </w:p>
    <w:p w:rsidR="00B35477"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Hỗ trợ đối ứng cho các dự án ODA: 50 tỷ đồng</w:t>
      </w:r>
      <w:r w:rsidR="00B35477" w:rsidRPr="00951F9C">
        <w:rPr>
          <w:b w:val="0"/>
          <w:bCs w:val="0"/>
          <w:sz w:val="28"/>
          <w:szCs w:val="28"/>
          <w:lang w:val="nl-NL"/>
        </w:rPr>
        <w:t>.</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Hỗ trợ thanh toán khối lượng hoàn thành và đẩy nhanh tiến độ các dự án thực hiện Chương trình kiên cố hóa kênh mương và đường giao thông nông thôn theo Quyết định số 1939/QĐ-BKHĐT ngày 30/12/2016 của Bộ Kế hoạch và Đầu tư (sử dụng nguồn trả nợ vay vốn tín dụng đầu tư phát triển năm 2016</w:t>
      </w:r>
      <w:r w:rsidR="007F02D2" w:rsidRPr="00951F9C">
        <w:rPr>
          <w:b w:val="0"/>
          <w:bCs w:val="0"/>
          <w:sz w:val="28"/>
          <w:szCs w:val="28"/>
          <w:lang w:val="nl-NL"/>
        </w:rPr>
        <w:t xml:space="preserve"> </w:t>
      </w:r>
      <w:r w:rsidRPr="00951F9C">
        <w:rPr>
          <w:b w:val="0"/>
          <w:bCs w:val="0"/>
          <w:sz w:val="28"/>
          <w:szCs w:val="28"/>
          <w:lang w:val="nl-NL"/>
        </w:rPr>
        <w:t>tại Nghị quyết số 75/2017/NQ-HĐND ngày 13/12/2017 của Hội đồng nhân dân tỉnh): 69,943 tỷ đồng.</w:t>
      </w:r>
    </w:p>
    <w:p w:rsidR="005E288A" w:rsidRPr="00951F9C" w:rsidRDefault="005E288A" w:rsidP="00A53146">
      <w:pPr>
        <w:pStyle w:val="BodyText"/>
        <w:spacing w:before="60"/>
        <w:ind w:firstLine="720"/>
        <w:jc w:val="both"/>
        <w:rPr>
          <w:b w:val="0"/>
          <w:bCs w:val="0"/>
          <w:i/>
          <w:sz w:val="28"/>
          <w:szCs w:val="28"/>
          <w:lang w:val="nl-NL"/>
        </w:rPr>
      </w:pPr>
      <w:r w:rsidRPr="00951F9C">
        <w:rPr>
          <w:b w:val="0"/>
          <w:bCs w:val="0"/>
          <w:i/>
          <w:sz w:val="28"/>
          <w:szCs w:val="28"/>
          <w:lang w:val="nl-NL"/>
        </w:rPr>
        <w:t>Để giúp các địa phương thanh toán khối lượng hoàn thành và đẩy nhanh tiến độ các dự án do Chương trình không được cấp vốn theo kế hoạch</w:t>
      </w:r>
      <w:r w:rsidRPr="00951F9C">
        <w:rPr>
          <w:rStyle w:val="FootnoteReference"/>
          <w:b w:val="0"/>
          <w:bCs w:val="0"/>
          <w:i/>
          <w:sz w:val="28"/>
          <w:szCs w:val="28"/>
          <w:lang w:val="nl-NL"/>
        </w:rPr>
        <w:footnoteReference w:id="18"/>
      </w:r>
      <w:r w:rsidRPr="00951F9C">
        <w:rPr>
          <w:b w:val="0"/>
          <w:bCs w:val="0"/>
          <w:i/>
          <w:sz w:val="28"/>
          <w:szCs w:val="28"/>
          <w:lang w:val="nl-NL"/>
        </w:rPr>
        <w:t xml:space="preserve">; đề nghị Hội đồng nhân dân tỉnh </w:t>
      </w:r>
      <w:r w:rsidR="00D36FE2">
        <w:rPr>
          <w:b w:val="0"/>
          <w:bCs w:val="0"/>
          <w:i/>
          <w:sz w:val="28"/>
          <w:szCs w:val="28"/>
          <w:lang w:val="nl-NL"/>
        </w:rPr>
        <w:t xml:space="preserve">thống nhất </w:t>
      </w:r>
      <w:r w:rsidRPr="00951F9C">
        <w:rPr>
          <w:b w:val="0"/>
          <w:bCs w:val="0"/>
          <w:i/>
          <w:sz w:val="28"/>
          <w:szCs w:val="28"/>
          <w:lang w:val="nl-NL"/>
        </w:rPr>
        <w:t>điều chỉnh nội dung chi “Trả nợ vay vốn tín dụng đầu tư phát triển năm 2016 theo Quyết định số 1939/QĐ-UBND ngày 31/12/2016 của Bộ Kế hoạch và Đầu tư với số tiền 142,283 tỷ đồng” tại mục 2.2 điều 4 Nghị quyết số 75/2017/NQ-HĐND ngày 13/12/2017 của Hội đồng nhân dân tỉnh sang nội dung chi “Hỗ trợ thanh toán khối lượng hoàn thành và đẩy nhanh tiến độ các dự án thực hiện Chương trình kiên cố hóa kênh mương và đường giao thông nông thôn theo Quyết định số 1939/QĐ-BKHĐT ngày 30/12/2016 của Bộ Kế hoạch và Đầu tư” và phân bổ ngay trong kế hoạch năm 2019 với số tiền 69,943 tỷ đồng</w:t>
      </w:r>
      <w:r w:rsidR="002D5DD7">
        <w:rPr>
          <w:b w:val="0"/>
          <w:bCs w:val="0"/>
          <w:i/>
          <w:sz w:val="28"/>
          <w:szCs w:val="28"/>
          <w:lang w:val="nl-NL"/>
        </w:rPr>
        <w:t>.</w:t>
      </w:r>
      <w:r w:rsidRPr="00951F9C">
        <w:rPr>
          <w:b w:val="0"/>
          <w:bCs w:val="0"/>
          <w:i/>
          <w:sz w:val="28"/>
          <w:szCs w:val="28"/>
          <w:lang w:val="nl-NL"/>
        </w:rPr>
        <w:t xml:space="preserve"> </w:t>
      </w:r>
    </w:p>
    <w:p w:rsidR="005E288A" w:rsidRPr="00951F9C" w:rsidRDefault="005E288A" w:rsidP="00A53146">
      <w:pPr>
        <w:pStyle w:val="BodyText"/>
        <w:spacing w:before="60"/>
        <w:ind w:left="720"/>
        <w:jc w:val="left"/>
        <w:rPr>
          <w:b w:val="0"/>
          <w:bCs w:val="0"/>
          <w:sz w:val="28"/>
          <w:szCs w:val="28"/>
          <w:lang w:val="nl-NL"/>
        </w:rPr>
      </w:pPr>
      <w:r w:rsidRPr="00951F9C">
        <w:rPr>
          <w:b w:val="0"/>
          <w:bCs w:val="0"/>
          <w:sz w:val="28"/>
          <w:szCs w:val="28"/>
          <w:lang w:val="nl-NL"/>
        </w:rPr>
        <w:lastRenderedPageBreak/>
        <w:t xml:space="preserve">- Đầu tư các dự án quan trọng, cấp bách của địa phương: 68,343 tỷ đồng. </w:t>
      </w:r>
    </w:p>
    <w:p w:rsidR="000D3A62" w:rsidRPr="00951F9C" w:rsidRDefault="000D3A62" w:rsidP="00A53146">
      <w:pPr>
        <w:pStyle w:val="BodyText"/>
        <w:spacing w:before="60"/>
        <w:ind w:firstLine="720"/>
        <w:rPr>
          <w:b w:val="0"/>
          <w:bCs w:val="0"/>
          <w:i/>
          <w:sz w:val="28"/>
          <w:szCs w:val="28"/>
          <w:lang w:val="nl-NL"/>
        </w:rPr>
      </w:pPr>
      <w:r w:rsidRPr="00951F9C">
        <w:rPr>
          <w:b w:val="0"/>
          <w:bCs w:val="0"/>
          <w:i/>
          <w:sz w:val="28"/>
          <w:szCs w:val="28"/>
          <w:lang w:val="nl-NL"/>
        </w:rPr>
        <w:t>(Chi tiết theo các Phụ lục số 03, 04</w:t>
      </w:r>
      <w:r w:rsidR="00915774">
        <w:rPr>
          <w:b w:val="0"/>
          <w:bCs w:val="0"/>
          <w:i/>
          <w:sz w:val="28"/>
          <w:szCs w:val="28"/>
          <w:lang w:val="nl-NL"/>
        </w:rPr>
        <w:t>, 05</w:t>
      </w:r>
      <w:r w:rsidRPr="00951F9C">
        <w:rPr>
          <w:b w:val="0"/>
          <w:bCs w:val="0"/>
          <w:i/>
          <w:sz w:val="28"/>
          <w:szCs w:val="28"/>
          <w:lang w:val="nl-NL"/>
        </w:rPr>
        <w:t xml:space="preserve"> đính kèm).</w:t>
      </w:r>
    </w:p>
    <w:p w:rsidR="005E288A" w:rsidRPr="00951F9C" w:rsidRDefault="00651A7D" w:rsidP="00A53146">
      <w:pPr>
        <w:pStyle w:val="BodyText"/>
        <w:spacing w:before="60"/>
        <w:ind w:firstLine="720"/>
        <w:jc w:val="both"/>
        <w:rPr>
          <w:b w:val="0"/>
          <w:bCs w:val="0"/>
          <w:sz w:val="28"/>
          <w:szCs w:val="28"/>
          <w:lang w:val="nl-NL"/>
        </w:rPr>
      </w:pPr>
      <w:r w:rsidRPr="00951F9C">
        <w:rPr>
          <w:b w:val="0"/>
          <w:bCs w:val="0"/>
          <w:sz w:val="28"/>
          <w:szCs w:val="28"/>
          <w:lang w:val="nl-NL"/>
        </w:rPr>
        <w:t>b</w:t>
      </w:r>
      <w:r w:rsidR="005E288A" w:rsidRPr="00951F9C">
        <w:rPr>
          <w:b w:val="0"/>
          <w:bCs w:val="0"/>
          <w:sz w:val="28"/>
          <w:szCs w:val="28"/>
          <w:lang w:val="nl-NL"/>
        </w:rPr>
        <w:t>. Phân bổ cho các dự án thuộc các ngành, lĩnh vực và địa phương theo nguyên tắc, tiêu chí và định mức phân bổ vốn đầu tư ban hành kèm theo Nghị quyết số 14/2016/HĐND ngày 24/9/2016 của HĐND tỉnh (65% tổng nguồn): 389,784 tỷ đồng, cụ thể:</w:t>
      </w:r>
    </w:p>
    <w:p w:rsidR="005E288A" w:rsidRPr="00951F9C" w:rsidRDefault="00651A7D" w:rsidP="00A53146">
      <w:pPr>
        <w:pStyle w:val="BodyText"/>
        <w:spacing w:before="60"/>
        <w:ind w:firstLine="720"/>
        <w:jc w:val="both"/>
        <w:rPr>
          <w:b w:val="0"/>
          <w:bCs w:val="0"/>
          <w:sz w:val="28"/>
          <w:szCs w:val="28"/>
          <w:lang w:val="nl-NL"/>
        </w:rPr>
      </w:pPr>
      <w:r w:rsidRPr="00951F9C">
        <w:rPr>
          <w:b w:val="0"/>
          <w:bCs w:val="0"/>
          <w:sz w:val="28"/>
          <w:szCs w:val="28"/>
          <w:lang w:val="nl-NL"/>
        </w:rPr>
        <w:t>b.1</w:t>
      </w:r>
      <w:r w:rsidR="005E288A" w:rsidRPr="00951F9C">
        <w:rPr>
          <w:b w:val="0"/>
          <w:bCs w:val="0"/>
          <w:sz w:val="28"/>
          <w:szCs w:val="28"/>
          <w:lang w:val="nl-NL"/>
        </w:rPr>
        <w:t>. Các dự án thuộc các lĩnh vực do ngành cấp tỉnh quản lý (50%): 194,892 tỷ đồng, cụ thể:</w:t>
      </w:r>
    </w:p>
    <w:tbl>
      <w:tblPr>
        <w:tblW w:w="8471" w:type="dxa"/>
        <w:tblInd w:w="817" w:type="dxa"/>
        <w:tblLook w:val="04A0" w:firstRow="1" w:lastRow="0" w:firstColumn="1" w:lastColumn="0" w:noHBand="0" w:noVBand="1"/>
      </w:tblPr>
      <w:tblGrid>
        <w:gridCol w:w="5245"/>
        <w:gridCol w:w="1559"/>
        <w:gridCol w:w="1667"/>
      </w:tblGrid>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lang w:val="pt-BR"/>
              </w:rPr>
            </w:pPr>
            <w:r w:rsidRPr="00951F9C">
              <w:rPr>
                <w:sz w:val="28"/>
                <w:szCs w:val="28"/>
                <w:lang w:val="pt-BR"/>
              </w:rPr>
              <w:t>- Nông, lâm nghiệp, thủy lợi và thủy sản:</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19,489 </w:t>
            </w:r>
          </w:p>
        </w:tc>
        <w:tc>
          <w:tcPr>
            <w:tcW w:w="1667" w:type="dxa"/>
            <w:vAlign w:val="center"/>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Công nghiệp:</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12,668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Thương mại - Du lịch:</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9,745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Giao thông:</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29,234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Cấp nước, thoát nước và xử lý nước thải,  rác thải:</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9,745 </w:t>
            </w:r>
          </w:p>
        </w:tc>
        <w:tc>
          <w:tcPr>
            <w:tcW w:w="1667" w:type="dxa"/>
            <w:vAlign w:val="center"/>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Kho tàng:</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1,949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Văn hóa - Thể thao:</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8,770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Khoa học, công nghệ:</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19,489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Công nghệ thông tin và Truyền thông:</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7,796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Giáo dục, đào tạo và giáo dục nghề nghiệp:</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28,259 </w:t>
            </w:r>
          </w:p>
        </w:tc>
        <w:tc>
          <w:tcPr>
            <w:tcW w:w="1667" w:type="dxa"/>
            <w:vAlign w:val="bottom"/>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Y tế, dân số và vệ sinh an toàn thực phẩm:</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27,540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Xã hội:</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3,898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Tài nguyên - môi trường:</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3,898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Quản lý nhà nước:</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10,719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r w:rsidR="00951F9C" w:rsidRPr="00951F9C" w:rsidTr="00C90308">
        <w:trPr>
          <w:trHeight w:val="375"/>
        </w:trPr>
        <w:tc>
          <w:tcPr>
            <w:tcW w:w="5245" w:type="dxa"/>
            <w:shd w:val="clear" w:color="auto" w:fill="auto"/>
            <w:noWrap/>
            <w:vAlign w:val="bottom"/>
            <w:hideMark/>
          </w:tcPr>
          <w:p w:rsidR="005E288A" w:rsidRPr="00951F9C" w:rsidRDefault="005E288A" w:rsidP="00A53146">
            <w:pPr>
              <w:spacing w:before="60"/>
              <w:rPr>
                <w:sz w:val="28"/>
                <w:szCs w:val="28"/>
              </w:rPr>
            </w:pPr>
            <w:r w:rsidRPr="00951F9C">
              <w:rPr>
                <w:sz w:val="28"/>
                <w:szCs w:val="28"/>
              </w:rPr>
              <w:t>- Quốc phòng - an ninh:</w:t>
            </w:r>
          </w:p>
        </w:tc>
        <w:tc>
          <w:tcPr>
            <w:tcW w:w="1559"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27,029 </w:t>
            </w:r>
          </w:p>
        </w:tc>
        <w:tc>
          <w:tcPr>
            <w:tcW w:w="1667" w:type="dxa"/>
          </w:tcPr>
          <w:p w:rsidR="005E288A" w:rsidRPr="00951F9C" w:rsidRDefault="005E288A" w:rsidP="00A53146">
            <w:pPr>
              <w:spacing w:before="60"/>
              <w:rPr>
                <w:sz w:val="28"/>
                <w:szCs w:val="28"/>
              </w:rPr>
            </w:pPr>
            <w:r w:rsidRPr="00951F9C">
              <w:rPr>
                <w:sz w:val="28"/>
                <w:szCs w:val="28"/>
                <w:lang w:val="pt-BR"/>
              </w:rPr>
              <w:t>tỷ đồng</w:t>
            </w:r>
          </w:p>
        </w:tc>
      </w:tr>
    </w:tbl>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b. Các dự án thuộc các huyện, thành phố, thị xã (50%): 194,892 tỷ đồng, cụ thể:</w:t>
      </w:r>
    </w:p>
    <w:tbl>
      <w:tblPr>
        <w:tblW w:w="8505" w:type="dxa"/>
        <w:tblInd w:w="817" w:type="dxa"/>
        <w:tblLook w:val="04A0" w:firstRow="1" w:lastRow="0" w:firstColumn="1" w:lastColumn="0" w:noHBand="0" w:noVBand="1"/>
      </w:tblPr>
      <w:tblGrid>
        <w:gridCol w:w="310"/>
        <w:gridCol w:w="3659"/>
        <w:gridCol w:w="2835"/>
        <w:gridCol w:w="1701"/>
      </w:tblGrid>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Cẩm Xuyên:</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15,260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Can Lộc:</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12,669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Đức Thọ:</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12,060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Hương Khê:</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17,846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Hương Sơn:</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18,784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Kỳ Anh:</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17,568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Lộc Hà:</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8,893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Nghi Xuân:</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11,232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Thạch Hà:</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16,977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TP Hà Tĩnh:</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21,280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TX Hồng Lĩnh:</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10,421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vAlign w:val="center"/>
            <w:hideMark/>
          </w:tcPr>
          <w:p w:rsidR="005E288A" w:rsidRPr="00951F9C" w:rsidRDefault="005E288A" w:rsidP="00A53146">
            <w:pPr>
              <w:spacing w:before="60"/>
              <w:rPr>
                <w:sz w:val="28"/>
                <w:szCs w:val="28"/>
                <w:lang w:val="pt-BR"/>
              </w:rPr>
            </w:pPr>
            <w:r w:rsidRPr="00951F9C">
              <w:rPr>
                <w:sz w:val="28"/>
                <w:szCs w:val="28"/>
                <w:lang w:val="pt-BR"/>
              </w:rPr>
              <w:t>TX Kỳ Anh:</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21,791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r w:rsidR="00951F9C" w:rsidRPr="00951F9C" w:rsidTr="00C90308">
        <w:trPr>
          <w:trHeight w:val="300"/>
        </w:trPr>
        <w:tc>
          <w:tcPr>
            <w:tcW w:w="310"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w:t>
            </w:r>
          </w:p>
        </w:tc>
        <w:tc>
          <w:tcPr>
            <w:tcW w:w="3659"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Vũ Quang:</w:t>
            </w:r>
          </w:p>
        </w:tc>
        <w:tc>
          <w:tcPr>
            <w:tcW w:w="2835" w:type="dxa"/>
            <w:shd w:val="clear" w:color="auto" w:fill="auto"/>
            <w:noWrap/>
            <w:vAlign w:val="center"/>
            <w:hideMark/>
          </w:tcPr>
          <w:p w:rsidR="005E288A" w:rsidRPr="00951F9C" w:rsidRDefault="005E288A" w:rsidP="00A53146">
            <w:pPr>
              <w:spacing w:before="60"/>
              <w:jc w:val="right"/>
              <w:rPr>
                <w:sz w:val="28"/>
                <w:szCs w:val="28"/>
                <w:lang w:val="pt-BR"/>
              </w:rPr>
            </w:pPr>
            <w:r w:rsidRPr="00951F9C">
              <w:rPr>
                <w:sz w:val="28"/>
                <w:szCs w:val="28"/>
                <w:lang w:val="pt-BR"/>
              </w:rPr>
              <w:t xml:space="preserve">           10,112 </w:t>
            </w:r>
          </w:p>
        </w:tc>
        <w:tc>
          <w:tcPr>
            <w:tcW w:w="1701" w:type="dxa"/>
            <w:shd w:val="clear" w:color="auto" w:fill="auto"/>
            <w:noWrap/>
            <w:vAlign w:val="center"/>
            <w:hideMark/>
          </w:tcPr>
          <w:p w:rsidR="005E288A" w:rsidRPr="00951F9C" w:rsidRDefault="005E288A" w:rsidP="00A53146">
            <w:pPr>
              <w:spacing w:before="60"/>
              <w:rPr>
                <w:sz w:val="28"/>
                <w:szCs w:val="28"/>
                <w:lang w:val="pt-BR"/>
              </w:rPr>
            </w:pPr>
            <w:r w:rsidRPr="00951F9C">
              <w:rPr>
                <w:sz w:val="28"/>
                <w:szCs w:val="28"/>
                <w:lang w:val="pt-BR"/>
              </w:rPr>
              <w:t>tỷ đồng</w:t>
            </w:r>
          </w:p>
        </w:tc>
      </w:tr>
    </w:tbl>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lastRenderedPageBreak/>
        <w:t xml:space="preserve">Việc phân bổ chi tiết cho các dự án thuộc các ngành, đơn vị cấp tỉnh và các huyện, thành phố, thị xã được thực hiện theo các nguyên tắc tiêu chí quy định và phù hợp với định mức vốn được phân bổ cho các ngành, lĩnh vực và địa phương nêu trên. Tuy vậy một số ngành, lĩnh vực nêu trên không phân bổ hết kế hoạch vốn được giao do không có đủ dự án đảm bảo điều kiện bố trí vốn, </w:t>
      </w:r>
      <w:r w:rsidR="00F0158B">
        <w:rPr>
          <w:b w:val="0"/>
          <w:bCs w:val="0"/>
          <w:sz w:val="28"/>
          <w:szCs w:val="28"/>
          <w:lang w:val="nl-NL"/>
        </w:rPr>
        <w:t>gồm</w:t>
      </w:r>
      <w:r w:rsidRPr="00951F9C">
        <w:rPr>
          <w:b w:val="0"/>
          <w:bCs w:val="0"/>
          <w:sz w:val="28"/>
          <w:szCs w:val="28"/>
          <w:lang w:val="nl-NL"/>
        </w:rPr>
        <w:t>:</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xml:space="preserve">- Các dự án thuộc các lĩnh vực do ngành cấp tỉnh quản lý là 25,336 tỷ đồng (gồm: lĩnh vực Kho tàng 1,949 tỷ đồng; lĩnh vực Tài nguyên - môi trường 3,898 tỷ đồng; lĩnh vực Khoa học và Công nghệ 19,489 tỷ đồng); UBND tỉnh đề nghị điều chuyển số vốn nói trên </w:t>
      </w:r>
      <w:r w:rsidR="004370E3">
        <w:rPr>
          <w:b w:val="0"/>
          <w:bCs w:val="0"/>
          <w:sz w:val="28"/>
          <w:szCs w:val="28"/>
          <w:lang w:val="nl-NL"/>
        </w:rPr>
        <w:t xml:space="preserve">(25,336 tỷ đồng) </w:t>
      </w:r>
      <w:r w:rsidRPr="00951F9C">
        <w:rPr>
          <w:b w:val="0"/>
          <w:bCs w:val="0"/>
          <w:sz w:val="28"/>
          <w:szCs w:val="28"/>
          <w:lang w:val="nl-NL"/>
        </w:rPr>
        <w:t xml:space="preserve">sang lĩnh vực Quốc phòng, an ninh và lĩnh vực Y tế, Dân số và Vệ sinh an toàn thực phẩm </w:t>
      </w:r>
      <w:r w:rsidR="00BA2747">
        <w:rPr>
          <w:b w:val="0"/>
          <w:bCs w:val="0"/>
          <w:sz w:val="28"/>
          <w:szCs w:val="28"/>
          <w:lang w:val="nl-NL"/>
        </w:rPr>
        <w:t xml:space="preserve">để phân bổ cho các dự án </w:t>
      </w:r>
      <w:r w:rsidRPr="00951F9C">
        <w:rPr>
          <w:b w:val="0"/>
          <w:bCs w:val="0"/>
          <w:sz w:val="28"/>
          <w:szCs w:val="28"/>
          <w:lang w:val="nl-NL"/>
        </w:rPr>
        <w:t>theo đúng phương án đã trình Hội đồng nhân dân tỉnh thông qua tạ</w:t>
      </w:r>
      <w:r w:rsidR="00F52E02">
        <w:rPr>
          <w:b w:val="0"/>
          <w:bCs w:val="0"/>
          <w:sz w:val="28"/>
          <w:szCs w:val="28"/>
          <w:lang w:val="nl-NL"/>
        </w:rPr>
        <w:t xml:space="preserve">i Nghị quyết số 75/2017/NQ-HĐND ngày </w:t>
      </w:r>
      <w:r w:rsidR="00494EC2">
        <w:rPr>
          <w:b w:val="0"/>
          <w:bCs w:val="0"/>
          <w:sz w:val="28"/>
          <w:szCs w:val="28"/>
          <w:lang w:val="nl-NL"/>
        </w:rPr>
        <w:t>13/12/2017</w:t>
      </w:r>
      <w:r w:rsidR="00D76ED5">
        <w:rPr>
          <w:b w:val="0"/>
          <w:bCs w:val="0"/>
          <w:sz w:val="28"/>
          <w:szCs w:val="28"/>
          <w:lang w:val="nl-NL"/>
        </w:rPr>
        <w:t>.</w:t>
      </w:r>
    </w:p>
    <w:p w:rsidR="005E288A" w:rsidRPr="00951F9C" w:rsidRDefault="005E288A" w:rsidP="00A53146">
      <w:pPr>
        <w:pStyle w:val="BodyText"/>
        <w:spacing w:before="60"/>
        <w:ind w:firstLine="720"/>
        <w:jc w:val="both"/>
        <w:rPr>
          <w:b w:val="0"/>
          <w:bCs w:val="0"/>
          <w:sz w:val="28"/>
          <w:szCs w:val="28"/>
          <w:lang w:val="nl-NL"/>
        </w:rPr>
      </w:pPr>
      <w:r w:rsidRPr="00951F9C">
        <w:rPr>
          <w:b w:val="0"/>
          <w:bCs w:val="0"/>
          <w:sz w:val="28"/>
          <w:szCs w:val="28"/>
          <w:lang w:val="nl-NL"/>
        </w:rPr>
        <w:t>- Các dự án thuộc huyện Cẩm Xuyên là 6,296 tỷ đồng (do danh mục dự án được giao được giao kế hoạch trung hạn tại Nghị quyết số 75/2017/NQ-HĐND của địa phương đã được bố trí đủ theo hạn mức còn lại từ ngân sách tỉnh trong năm 2018, hiện không còn dự án đảm bảo điều kiện bố trí vốn); đề nghị cho phép bổ sung danh mục và bố trí số vốn nói trên (6,296 tỷ đồng) để triển khai trong kế hoạch năm 2019 cho dự án Cải tạo, nâng cấp hệ thống thủy lợi Hói Sóc - Cầu Nậy, huyện Cẩm Xuyên</w:t>
      </w:r>
      <w:r w:rsidRPr="00951F9C">
        <w:rPr>
          <w:rStyle w:val="FootnoteReference"/>
          <w:b w:val="0"/>
          <w:bCs w:val="0"/>
          <w:sz w:val="28"/>
          <w:szCs w:val="28"/>
          <w:lang w:val="nl-NL"/>
        </w:rPr>
        <w:footnoteReference w:id="19"/>
      </w:r>
      <w:r w:rsidRPr="00951F9C">
        <w:rPr>
          <w:b w:val="0"/>
          <w:bCs w:val="0"/>
          <w:sz w:val="28"/>
          <w:szCs w:val="28"/>
          <w:lang w:val="nl-NL"/>
        </w:rPr>
        <w:t>.</w:t>
      </w:r>
    </w:p>
    <w:p w:rsidR="005E288A" w:rsidRPr="00951F9C" w:rsidRDefault="005E288A" w:rsidP="00A53146">
      <w:pPr>
        <w:pStyle w:val="BodyText"/>
        <w:spacing w:before="60"/>
        <w:ind w:firstLine="720"/>
        <w:rPr>
          <w:b w:val="0"/>
          <w:bCs w:val="0"/>
          <w:i/>
          <w:sz w:val="28"/>
          <w:szCs w:val="28"/>
          <w:lang w:val="nl-NL"/>
        </w:rPr>
      </w:pPr>
      <w:r w:rsidRPr="00951F9C">
        <w:rPr>
          <w:b w:val="0"/>
          <w:bCs w:val="0"/>
          <w:i/>
          <w:sz w:val="28"/>
          <w:szCs w:val="28"/>
          <w:lang w:val="nl-NL"/>
        </w:rPr>
        <w:t>(Chi tiết theo Phụ lục số 04 đính kèm)</w:t>
      </w:r>
    </w:p>
    <w:p w:rsidR="00883918" w:rsidRPr="00951F9C" w:rsidRDefault="005E288A" w:rsidP="00A53146">
      <w:pPr>
        <w:pStyle w:val="BodyText"/>
        <w:spacing w:before="60"/>
        <w:ind w:firstLine="720"/>
        <w:jc w:val="both"/>
        <w:rPr>
          <w:b w:val="0"/>
          <w:bCs w:val="0"/>
          <w:i/>
          <w:sz w:val="28"/>
          <w:szCs w:val="28"/>
          <w:lang w:val="nl-NL"/>
        </w:rPr>
      </w:pPr>
      <w:r w:rsidRPr="00951F9C">
        <w:rPr>
          <w:b w:val="0"/>
          <w:bCs w:val="0"/>
          <w:i/>
          <w:sz w:val="28"/>
          <w:szCs w:val="28"/>
          <w:lang w:val="nl-NL"/>
        </w:rPr>
        <w:t xml:space="preserve">2.3. Nguồn thu từ hoạt động xổ số kiến thiết: </w:t>
      </w:r>
      <w:r w:rsidRPr="00951F9C">
        <w:rPr>
          <w:b w:val="0"/>
          <w:bCs w:val="0"/>
          <w:sz w:val="28"/>
          <w:szCs w:val="28"/>
          <w:lang w:val="nl-NL"/>
        </w:rPr>
        <w:t>14 tỷ đồng. Dự kiến bố trí cho các dự án thuộc lĩnh vực giáo dục - đào tạo và y tế đã được giao danh mục tại Nghị quyết số 75/2017/NQ-HĐND</w:t>
      </w:r>
      <w:r w:rsidR="00AE4DB0">
        <w:rPr>
          <w:b w:val="0"/>
          <w:bCs w:val="0"/>
          <w:sz w:val="28"/>
          <w:szCs w:val="28"/>
          <w:lang w:val="nl-NL"/>
        </w:rPr>
        <w:t xml:space="preserve"> ngày 13/12/2017 của Hội đồng nhân dân tỉnh </w:t>
      </w:r>
      <w:r w:rsidRPr="00951F9C">
        <w:rPr>
          <w:b w:val="0"/>
          <w:bCs w:val="0"/>
          <w:i/>
          <w:sz w:val="28"/>
          <w:szCs w:val="28"/>
          <w:lang w:val="nl-NL"/>
        </w:rPr>
        <w:t>(Chi tiết theo</w:t>
      </w:r>
      <w:r w:rsidR="007F02D2" w:rsidRPr="00951F9C">
        <w:rPr>
          <w:b w:val="0"/>
          <w:bCs w:val="0"/>
          <w:i/>
          <w:sz w:val="28"/>
          <w:szCs w:val="28"/>
          <w:lang w:val="nl-NL"/>
        </w:rPr>
        <w:t xml:space="preserve"> </w:t>
      </w:r>
      <w:r w:rsidRPr="00951F9C">
        <w:rPr>
          <w:b w:val="0"/>
          <w:bCs w:val="0"/>
          <w:i/>
          <w:sz w:val="28"/>
          <w:szCs w:val="28"/>
          <w:lang w:val="nl-NL"/>
        </w:rPr>
        <w:t>Phụ lục 05 đính kèm)</w:t>
      </w:r>
      <w:r w:rsidR="00544233">
        <w:rPr>
          <w:b w:val="0"/>
          <w:bCs w:val="0"/>
          <w:i/>
          <w:sz w:val="28"/>
          <w:szCs w:val="28"/>
          <w:lang w:val="nl-NL"/>
        </w:rPr>
        <w:t>.</w:t>
      </w:r>
    </w:p>
    <w:p w:rsidR="00D6502E" w:rsidRPr="00951F9C" w:rsidRDefault="00D6502E" w:rsidP="00A53146">
      <w:pPr>
        <w:spacing w:before="60"/>
        <w:ind w:firstLine="720"/>
        <w:jc w:val="both"/>
        <w:rPr>
          <w:b/>
          <w:sz w:val="28"/>
          <w:szCs w:val="28"/>
          <w:lang w:val="nl-NL"/>
        </w:rPr>
      </w:pPr>
      <w:r w:rsidRPr="00951F9C">
        <w:rPr>
          <w:b/>
          <w:sz w:val="28"/>
          <w:szCs w:val="28"/>
          <w:lang w:val="nl-NL"/>
        </w:rPr>
        <w:t>V. Nhiệm vụ, giải pháp thực hiện kế hoạch ĐTPT năm 201</w:t>
      </w:r>
      <w:r w:rsidR="00B81BE7" w:rsidRPr="00951F9C">
        <w:rPr>
          <w:b/>
          <w:sz w:val="28"/>
          <w:szCs w:val="28"/>
          <w:lang w:val="nl-NL"/>
        </w:rPr>
        <w:t>9</w:t>
      </w:r>
      <w:r w:rsidRPr="00951F9C">
        <w:rPr>
          <w:b/>
          <w:sz w:val="28"/>
          <w:szCs w:val="28"/>
          <w:lang w:val="nl-NL"/>
        </w:rPr>
        <w:t>:</w:t>
      </w:r>
    </w:p>
    <w:p w:rsidR="00E07BAE" w:rsidRPr="00951F9C" w:rsidRDefault="00D6502E" w:rsidP="00A53146">
      <w:pPr>
        <w:pStyle w:val="BodyText"/>
        <w:spacing w:before="60"/>
        <w:ind w:firstLine="720"/>
        <w:jc w:val="both"/>
        <w:rPr>
          <w:b w:val="0"/>
          <w:bCs w:val="0"/>
          <w:sz w:val="28"/>
          <w:szCs w:val="28"/>
          <w:lang w:val="nl-NL"/>
        </w:rPr>
      </w:pPr>
      <w:r w:rsidRPr="00951F9C">
        <w:rPr>
          <w:b w:val="0"/>
          <w:bCs w:val="0"/>
          <w:sz w:val="28"/>
          <w:szCs w:val="28"/>
          <w:lang w:val="nl-NL"/>
        </w:rPr>
        <w:t>Để triển khai kế hoạch đầu tư phát triển năm 201</w:t>
      </w:r>
      <w:r w:rsidR="00877416" w:rsidRPr="00951F9C">
        <w:rPr>
          <w:b w:val="0"/>
          <w:bCs w:val="0"/>
          <w:sz w:val="28"/>
          <w:szCs w:val="28"/>
          <w:lang w:val="nl-NL"/>
        </w:rPr>
        <w:t>9</w:t>
      </w:r>
      <w:r w:rsidRPr="00951F9C">
        <w:rPr>
          <w:b w:val="0"/>
          <w:bCs w:val="0"/>
          <w:sz w:val="28"/>
          <w:szCs w:val="28"/>
          <w:lang w:val="nl-NL"/>
        </w:rPr>
        <w:t xml:space="preserve"> đảm bảo mục tiêu đúng tiến độ, nâng cao chất lượng và hiệu quả sử dụng vốn đầu tư; các ngành, các cấp cần</w:t>
      </w:r>
      <w:r w:rsidR="00E07BAE" w:rsidRPr="00951F9C">
        <w:rPr>
          <w:b w:val="0"/>
          <w:bCs w:val="0"/>
          <w:sz w:val="28"/>
          <w:szCs w:val="28"/>
          <w:lang w:val="nl-NL"/>
        </w:rPr>
        <w:t xml:space="preserve"> quán triệt và thực hiện nghiêm các Nghị quyế</w:t>
      </w:r>
      <w:r w:rsidR="009310D1" w:rsidRPr="00951F9C">
        <w:rPr>
          <w:b w:val="0"/>
          <w:bCs w:val="0"/>
          <w:sz w:val="28"/>
          <w:szCs w:val="28"/>
          <w:lang w:val="nl-NL"/>
        </w:rPr>
        <w:t>t của Quốc hội, Chính phủ, các C</w:t>
      </w:r>
      <w:r w:rsidR="00E07BAE" w:rsidRPr="00951F9C">
        <w:rPr>
          <w:b w:val="0"/>
          <w:bCs w:val="0"/>
          <w:sz w:val="28"/>
          <w:szCs w:val="28"/>
          <w:lang w:val="nl-NL"/>
        </w:rPr>
        <w:t>hỉ thị của Bộ, ngành Trung ương về kế hoạch đầu tư công trung hạn giai đoạn 2016-2020, kế hoạch phát triển kinh tế xã hội, ngân sách nhà nước năm 2019; đồng thời tập trung triển khai thực hiện các giải pháp chủ yếu sau:</w:t>
      </w:r>
    </w:p>
    <w:p w:rsidR="0052796C" w:rsidRPr="00951F9C" w:rsidRDefault="006E7E84" w:rsidP="00A53146">
      <w:pPr>
        <w:pStyle w:val="BodyText"/>
        <w:spacing w:before="60"/>
        <w:ind w:firstLine="720"/>
        <w:jc w:val="both"/>
        <w:rPr>
          <w:b w:val="0"/>
          <w:bCs w:val="0"/>
          <w:sz w:val="28"/>
          <w:szCs w:val="28"/>
          <w:lang w:val="nl-NL"/>
        </w:rPr>
      </w:pPr>
      <w:r w:rsidRPr="00951F9C">
        <w:rPr>
          <w:b w:val="0"/>
          <w:bCs w:val="0"/>
          <w:sz w:val="28"/>
          <w:szCs w:val="28"/>
          <w:lang w:val="nl-NL"/>
        </w:rPr>
        <w:t xml:space="preserve">1. </w:t>
      </w:r>
      <w:r w:rsidR="00D052E5" w:rsidRPr="00951F9C">
        <w:rPr>
          <w:b w:val="0"/>
          <w:bCs w:val="0"/>
          <w:sz w:val="28"/>
          <w:szCs w:val="28"/>
          <w:lang w:val="nl-NL"/>
        </w:rPr>
        <w:t>Thực hiện giao kịp thời kế hoạch vốn đầu tư năm 2019 sau khi có Quyết định giao vốn của Thủ tướng Chính phủ, Bộ Kế hoạch và Đầu tư và Nghị quyết của Hội đồng nhân dân tỉnh; đồng thời chỉ đạo các cấp, các ngành tri</w:t>
      </w:r>
      <w:r w:rsidR="002A5F63" w:rsidRPr="00951F9C">
        <w:rPr>
          <w:b w:val="0"/>
          <w:bCs w:val="0"/>
          <w:sz w:val="28"/>
          <w:szCs w:val="28"/>
          <w:lang w:val="nl-NL"/>
        </w:rPr>
        <w:t>ển khai kế hoạch đầu tư năm 2019</w:t>
      </w:r>
      <w:r w:rsidR="00D052E5" w:rsidRPr="00951F9C">
        <w:rPr>
          <w:b w:val="0"/>
          <w:bCs w:val="0"/>
          <w:sz w:val="28"/>
          <w:szCs w:val="28"/>
          <w:lang w:val="nl-NL"/>
        </w:rPr>
        <w:t xml:space="preserve"> ngay từ đầu năm.</w:t>
      </w:r>
      <w:r w:rsidR="0052796C" w:rsidRPr="00951F9C">
        <w:rPr>
          <w:b w:val="0"/>
          <w:bCs w:val="0"/>
          <w:sz w:val="28"/>
          <w:szCs w:val="28"/>
          <w:lang w:val="nl-NL"/>
        </w:rPr>
        <w:t xml:space="preserve"> </w:t>
      </w:r>
    </w:p>
    <w:p w:rsidR="00E07BAE" w:rsidRPr="00951F9C" w:rsidRDefault="0052796C" w:rsidP="00A53146">
      <w:pPr>
        <w:pStyle w:val="BodyText"/>
        <w:spacing w:before="60"/>
        <w:ind w:firstLine="720"/>
        <w:jc w:val="both"/>
        <w:rPr>
          <w:b w:val="0"/>
          <w:bCs w:val="0"/>
          <w:sz w:val="28"/>
          <w:szCs w:val="28"/>
          <w:lang w:val="nl-NL"/>
        </w:rPr>
      </w:pPr>
      <w:r w:rsidRPr="00951F9C">
        <w:rPr>
          <w:b w:val="0"/>
          <w:sz w:val="28"/>
          <w:szCs w:val="28"/>
          <w:lang w:val="nl-NL"/>
        </w:rPr>
        <w:t xml:space="preserve">Việc phân bổ nguồn </w:t>
      </w:r>
      <w:r w:rsidR="00EB459F" w:rsidRPr="00951F9C">
        <w:rPr>
          <w:b w:val="0"/>
          <w:sz w:val="28"/>
          <w:szCs w:val="28"/>
          <w:lang w:val="nl-NL"/>
        </w:rPr>
        <w:t xml:space="preserve">vốn </w:t>
      </w:r>
      <w:r w:rsidRPr="00951F9C">
        <w:rPr>
          <w:b w:val="0"/>
          <w:sz w:val="28"/>
          <w:szCs w:val="28"/>
          <w:lang w:val="nl-NL"/>
        </w:rPr>
        <w:t>nhất là các nguồn vốn ngân sách địa phương</w:t>
      </w:r>
      <w:r w:rsidR="00EB459F" w:rsidRPr="00951F9C">
        <w:rPr>
          <w:b w:val="0"/>
          <w:sz w:val="28"/>
          <w:szCs w:val="28"/>
          <w:lang w:val="nl-NL"/>
        </w:rPr>
        <w:t xml:space="preserve">, </w:t>
      </w:r>
      <w:r w:rsidRPr="00951F9C">
        <w:rPr>
          <w:b w:val="0"/>
          <w:sz w:val="28"/>
          <w:szCs w:val="28"/>
          <w:lang w:val="nl-NL"/>
        </w:rPr>
        <w:t xml:space="preserve">thực hiện theo đúng quy định của Luật Đầu tư công, các Nghị định của Chính phủ hướng dẫn thi hành luật, các Chỉ thị của Thủ tướng Chính phủ về kế hoạch đầu tư công trung hạn và hằng năm nhằm kiểm soát chặt chẽ tình hình nợ đọng xây dựng cơ bản, tuyệt đối không để phát sinh nợ. </w:t>
      </w:r>
      <w:r w:rsidRPr="00951F9C">
        <w:rPr>
          <w:b w:val="0"/>
          <w:bCs w:val="0"/>
          <w:sz w:val="28"/>
          <w:szCs w:val="28"/>
          <w:lang w:val="nl-NL"/>
        </w:rPr>
        <w:t>Đảm bảo bổ trí đủ vốn để hoàn thành dự án theo tiến độ đã quy định.</w:t>
      </w:r>
    </w:p>
    <w:p w:rsidR="007F6B4B" w:rsidRPr="00951F9C" w:rsidRDefault="007F6B4B" w:rsidP="00A53146">
      <w:pPr>
        <w:spacing w:before="60"/>
        <w:ind w:firstLine="720"/>
        <w:jc w:val="both"/>
        <w:rPr>
          <w:sz w:val="28"/>
          <w:szCs w:val="28"/>
          <w:lang w:val="nl-NL"/>
        </w:rPr>
      </w:pPr>
      <w:r w:rsidRPr="00951F9C">
        <w:rPr>
          <w:bCs/>
          <w:sz w:val="28"/>
          <w:szCs w:val="28"/>
          <w:lang w:val="nl-NL"/>
        </w:rPr>
        <w:lastRenderedPageBreak/>
        <w:t xml:space="preserve">Riêng đối với nguồn vốn </w:t>
      </w:r>
      <w:r w:rsidRPr="00951F9C">
        <w:rPr>
          <w:sz w:val="28"/>
          <w:szCs w:val="28"/>
          <w:lang w:val="nl-NL"/>
        </w:rPr>
        <w:t xml:space="preserve">Chương trình MTQG </w:t>
      </w:r>
      <w:r w:rsidRPr="00951F9C">
        <w:rPr>
          <w:sz w:val="28"/>
          <w:szCs w:val="28"/>
          <w:lang w:val="vi-VN"/>
        </w:rPr>
        <w:t>xây dựng nông thôn mới năm 201</w:t>
      </w:r>
      <w:r w:rsidRPr="00951F9C">
        <w:rPr>
          <w:sz w:val="28"/>
          <w:szCs w:val="28"/>
          <w:lang w:val="nl-NL"/>
        </w:rPr>
        <w:t xml:space="preserve">9: ngay sau khi có Quyết định phân bổ vốn của UBND tỉnh, các địa phương (UBND các huyện, thị xã, thành phố) khẩn trương </w:t>
      </w:r>
      <w:r w:rsidR="00502395" w:rsidRPr="00951F9C">
        <w:rPr>
          <w:sz w:val="28"/>
          <w:szCs w:val="28"/>
          <w:lang w:val="nl-NL"/>
        </w:rPr>
        <w:t xml:space="preserve">hoàn thiện hồ sơ xây dựng công trình, </w:t>
      </w:r>
      <w:r w:rsidRPr="00951F9C">
        <w:rPr>
          <w:sz w:val="28"/>
          <w:szCs w:val="28"/>
          <w:lang w:val="nl-NL"/>
        </w:rPr>
        <w:t>phân bổ chi tiết cho các xã để kịp thời triển khai</w:t>
      </w:r>
      <w:r w:rsidR="003436D1" w:rsidRPr="00951F9C">
        <w:rPr>
          <w:sz w:val="28"/>
          <w:szCs w:val="28"/>
          <w:lang w:val="nl-NL"/>
        </w:rPr>
        <w:t>; đồng thời thường xuyên nắm bắt, hướng dẫn các xã trong quá trình triển khai thực hiện</w:t>
      </w:r>
      <w:r w:rsidRPr="00951F9C">
        <w:rPr>
          <w:sz w:val="28"/>
          <w:szCs w:val="28"/>
          <w:lang w:val="nl-NL"/>
        </w:rPr>
        <w:t>.</w:t>
      </w:r>
    </w:p>
    <w:p w:rsidR="0052796C" w:rsidRPr="00951F9C" w:rsidRDefault="00D6502E" w:rsidP="00A53146">
      <w:pPr>
        <w:spacing w:before="60"/>
        <w:ind w:firstLine="720"/>
        <w:jc w:val="both"/>
        <w:rPr>
          <w:sz w:val="28"/>
          <w:szCs w:val="28"/>
          <w:lang w:val="nl-NL"/>
        </w:rPr>
      </w:pPr>
      <w:r w:rsidRPr="00951F9C">
        <w:rPr>
          <w:sz w:val="28"/>
          <w:szCs w:val="28"/>
          <w:lang w:val="nl-NL"/>
        </w:rPr>
        <w:t xml:space="preserve">2. </w:t>
      </w:r>
      <w:r w:rsidR="002A5F63" w:rsidRPr="00951F9C">
        <w:rPr>
          <w:bCs/>
          <w:sz w:val="28"/>
          <w:szCs w:val="28"/>
          <w:lang w:val="nl-NL"/>
        </w:rPr>
        <w:t>Tăng cường quản lý chặt chẽ các khâu đầu tư công, nhất là việc thẩm định nguồn vốn và cân đối vốn, quyết định chủ trương đầu tư, quyết định đầu tư</w:t>
      </w:r>
      <w:r w:rsidRPr="00951F9C">
        <w:rPr>
          <w:sz w:val="28"/>
          <w:szCs w:val="28"/>
          <w:lang w:val="nl-NL"/>
        </w:rPr>
        <w:t xml:space="preserve"> và quyết định đầu tư dự án;</w:t>
      </w:r>
      <w:r w:rsidR="002A5F63" w:rsidRPr="00951F9C">
        <w:rPr>
          <w:b/>
          <w:bCs/>
          <w:sz w:val="28"/>
          <w:szCs w:val="28"/>
          <w:lang w:val="nl-NL"/>
        </w:rPr>
        <w:t xml:space="preserve"> </w:t>
      </w:r>
      <w:r w:rsidR="0052796C" w:rsidRPr="00951F9C">
        <w:rPr>
          <w:sz w:val="28"/>
          <w:szCs w:val="28"/>
          <w:lang w:val="vi-VN"/>
        </w:rPr>
        <w:t>K</w:t>
      </w:r>
      <w:r w:rsidR="0052796C" w:rsidRPr="00951F9C">
        <w:rPr>
          <w:sz w:val="28"/>
          <w:szCs w:val="28"/>
          <w:lang w:val="nl-NL"/>
        </w:rPr>
        <w:t>iểm soát chặt chẽ công tác đấu thầu, k</w:t>
      </w:r>
      <w:r w:rsidR="0052796C" w:rsidRPr="00951F9C">
        <w:rPr>
          <w:sz w:val="28"/>
          <w:szCs w:val="28"/>
          <w:lang w:val="vi-VN"/>
        </w:rPr>
        <w:t xml:space="preserve">huyến khích áp dụng việc lựa chọn nhà thầu thông qua hình thức đấu thầu rộng rãi đối với những gói thầu trong hạn mức được chỉ định thầu, nhằm lựa chọn được những nhà thầu đủ năng lực, có kinh nghiệm đồng thời tạo sự minh </w:t>
      </w:r>
      <w:r w:rsidR="004C4654" w:rsidRPr="00951F9C">
        <w:rPr>
          <w:sz w:val="28"/>
          <w:szCs w:val="28"/>
          <w:lang w:val="vi-VN"/>
        </w:rPr>
        <w:t>bạch, công khai trong đấu thầu</w:t>
      </w:r>
      <w:r w:rsidR="000433CA" w:rsidRPr="00951F9C">
        <w:rPr>
          <w:sz w:val="28"/>
          <w:szCs w:val="28"/>
          <w:lang w:val="nl-NL"/>
        </w:rPr>
        <w:t>; tiếp tục thực hiện nghiêm túc quy định về đấu thầu qua mạng</w:t>
      </w:r>
      <w:r w:rsidR="0052796C" w:rsidRPr="00951F9C">
        <w:rPr>
          <w:sz w:val="28"/>
          <w:szCs w:val="28"/>
          <w:lang w:val="vi-VN"/>
        </w:rPr>
        <w:t>.</w:t>
      </w:r>
      <w:r w:rsidR="00183D70" w:rsidRPr="00951F9C">
        <w:rPr>
          <w:sz w:val="28"/>
          <w:szCs w:val="28"/>
          <w:lang w:val="nl-NL"/>
        </w:rPr>
        <w:t xml:space="preserve"> Nâng cao năng lực và </w:t>
      </w:r>
      <w:r w:rsidR="00183D70" w:rsidRPr="00951F9C">
        <w:rPr>
          <w:sz w:val="28"/>
          <w:szCs w:val="28"/>
          <w:lang w:val="vi-VN"/>
        </w:rPr>
        <w:t>trách nhiệm của Chủ đầu tư, Ban quản lý dự án trong quản lý XDCB ở tất cả các khâu</w:t>
      </w:r>
      <w:r w:rsidR="00183D70" w:rsidRPr="00951F9C">
        <w:rPr>
          <w:sz w:val="28"/>
          <w:szCs w:val="28"/>
          <w:lang w:val="nl-NL"/>
        </w:rPr>
        <w:t>.</w:t>
      </w:r>
    </w:p>
    <w:p w:rsidR="005058BD" w:rsidRPr="00951F9C" w:rsidRDefault="0052796C" w:rsidP="00A53146">
      <w:pPr>
        <w:spacing w:before="60"/>
        <w:ind w:firstLine="720"/>
        <w:jc w:val="both"/>
        <w:rPr>
          <w:bCs/>
          <w:sz w:val="28"/>
          <w:szCs w:val="28"/>
          <w:lang w:val="nl-NL"/>
        </w:rPr>
      </w:pPr>
      <w:r w:rsidRPr="00951F9C">
        <w:rPr>
          <w:bCs/>
          <w:sz w:val="28"/>
          <w:szCs w:val="28"/>
          <w:lang w:val="nl-NL"/>
        </w:rPr>
        <w:t>3</w:t>
      </w:r>
      <w:r w:rsidRPr="00951F9C">
        <w:rPr>
          <w:sz w:val="28"/>
          <w:szCs w:val="28"/>
          <w:lang w:val="nl-NL"/>
        </w:rPr>
        <w:t>.</w:t>
      </w:r>
      <w:r w:rsidRPr="00951F9C">
        <w:rPr>
          <w:sz w:val="28"/>
          <w:szCs w:val="28"/>
          <w:lang w:val="vi-VN"/>
        </w:rPr>
        <w:t xml:space="preserve"> Tập trung xử lý kịp thời các </w:t>
      </w:r>
      <w:r w:rsidRPr="00951F9C">
        <w:rPr>
          <w:sz w:val="28"/>
          <w:szCs w:val="28"/>
          <w:lang w:val="nl-NL"/>
        </w:rPr>
        <w:t xml:space="preserve">khó khăn, </w:t>
      </w:r>
      <w:r w:rsidRPr="00951F9C">
        <w:rPr>
          <w:sz w:val="28"/>
          <w:szCs w:val="28"/>
          <w:lang w:val="vi-VN"/>
        </w:rPr>
        <w:t xml:space="preserve">vướng mắc, </w:t>
      </w:r>
      <w:r w:rsidRPr="00951F9C">
        <w:rPr>
          <w:sz w:val="28"/>
          <w:szCs w:val="28"/>
          <w:lang w:val="nl-NL"/>
        </w:rPr>
        <w:t xml:space="preserve">nhất là trong công tác đền bù, giải phóng mặt bằng nhằm </w:t>
      </w:r>
      <w:r w:rsidRPr="00951F9C">
        <w:rPr>
          <w:sz w:val="28"/>
          <w:szCs w:val="28"/>
          <w:lang w:val="vi-VN"/>
        </w:rPr>
        <w:t>tạo điều kiện thuận lợi và đôn đốc các nhà đầu tư triển khai các dự án đúng tiến độ theo cam kết, nhất là các dự án đầu tư tại Khu kinh tế Vũng Áng</w:t>
      </w:r>
      <w:r w:rsidRPr="00951F9C">
        <w:rPr>
          <w:sz w:val="28"/>
          <w:szCs w:val="28"/>
          <w:lang w:val="nl-NL"/>
        </w:rPr>
        <w:t>;</w:t>
      </w:r>
      <w:r w:rsidR="005058BD" w:rsidRPr="00951F9C">
        <w:rPr>
          <w:sz w:val="28"/>
          <w:szCs w:val="28"/>
          <w:lang w:val="vi-VN"/>
        </w:rPr>
        <w:t xml:space="preserve"> các khu, cụm công nghiệp</w:t>
      </w:r>
      <w:r w:rsidRPr="00951F9C">
        <w:rPr>
          <w:sz w:val="28"/>
          <w:szCs w:val="28"/>
          <w:lang w:val="vi-VN"/>
        </w:rPr>
        <w:t>,...</w:t>
      </w:r>
      <w:r w:rsidRPr="00951F9C">
        <w:rPr>
          <w:sz w:val="28"/>
          <w:szCs w:val="28"/>
          <w:lang w:val="nl-NL"/>
        </w:rPr>
        <w:t xml:space="preserve"> và tại các dự án lớn, quan trọng của tỉnh.</w:t>
      </w:r>
      <w:r w:rsidR="00183D70" w:rsidRPr="00951F9C">
        <w:rPr>
          <w:bCs/>
          <w:sz w:val="28"/>
          <w:szCs w:val="28"/>
          <w:lang w:val="nl-NL"/>
        </w:rPr>
        <w:t xml:space="preserve"> </w:t>
      </w:r>
    </w:p>
    <w:p w:rsidR="0052796C" w:rsidRPr="00951F9C" w:rsidRDefault="005058BD" w:rsidP="00A53146">
      <w:pPr>
        <w:spacing w:before="60"/>
        <w:ind w:firstLine="720"/>
        <w:jc w:val="both"/>
        <w:rPr>
          <w:sz w:val="28"/>
          <w:szCs w:val="28"/>
          <w:lang w:val="nl-NL"/>
        </w:rPr>
      </w:pPr>
      <w:r w:rsidRPr="00951F9C">
        <w:rPr>
          <w:bCs/>
          <w:sz w:val="28"/>
          <w:szCs w:val="28"/>
          <w:lang w:val="nl-NL"/>
        </w:rPr>
        <w:t>Các địa phương p</w:t>
      </w:r>
      <w:r w:rsidRPr="00951F9C">
        <w:rPr>
          <w:sz w:val="28"/>
          <w:szCs w:val="28"/>
          <w:lang w:val="nl-NL"/>
        </w:rPr>
        <w:t>hối hợp chặt chẽ với các Chủ đầu tư để tuyên truyền, vận động nhân dân chấp hành việc thu hồi đất, giải phóng mặt bằng; chỉ đạo xử lý kiên quyết, cưỡng chế và bảo vệ thi công đối với những trường hợp cố tình không chấp hành mặc dù đã được giải quyết các chế độ, chính sách theo đúng quy định.</w:t>
      </w:r>
    </w:p>
    <w:p w:rsidR="0052796C" w:rsidRPr="00951F9C" w:rsidRDefault="005058BD" w:rsidP="00A53146">
      <w:pPr>
        <w:pStyle w:val="BodyText"/>
        <w:spacing w:before="60"/>
        <w:ind w:firstLine="720"/>
        <w:jc w:val="both"/>
        <w:rPr>
          <w:b w:val="0"/>
          <w:bCs w:val="0"/>
          <w:sz w:val="28"/>
          <w:szCs w:val="28"/>
          <w:lang w:val="nl-NL"/>
        </w:rPr>
      </w:pPr>
      <w:r w:rsidRPr="00951F9C">
        <w:rPr>
          <w:b w:val="0"/>
          <w:bCs w:val="0"/>
          <w:sz w:val="28"/>
          <w:szCs w:val="28"/>
          <w:lang w:val="nl-NL"/>
        </w:rPr>
        <w:t>4</w:t>
      </w:r>
      <w:r w:rsidR="0052796C" w:rsidRPr="00951F9C">
        <w:rPr>
          <w:b w:val="0"/>
          <w:bCs w:val="0"/>
          <w:sz w:val="28"/>
          <w:szCs w:val="28"/>
          <w:lang w:val="nl-NL"/>
        </w:rPr>
        <w:t>. Tăng cường huy động các nguồn vốn đầu tư</w:t>
      </w:r>
      <w:r w:rsidRPr="00951F9C">
        <w:rPr>
          <w:b w:val="0"/>
          <w:bCs w:val="0"/>
          <w:sz w:val="28"/>
          <w:szCs w:val="28"/>
          <w:lang w:val="nl-NL"/>
        </w:rPr>
        <w:t xml:space="preserve"> trên địa bàn tỉnh, nhất là vốn từ doanh nghiệp, dân cư, vốn đầu tư trực tiếp nước ngoài; </w:t>
      </w:r>
      <w:r w:rsidR="0052796C" w:rsidRPr="00951F9C">
        <w:rPr>
          <w:b w:val="0"/>
          <w:bCs w:val="0"/>
          <w:sz w:val="28"/>
          <w:szCs w:val="28"/>
          <w:lang w:val="nl-NL"/>
        </w:rPr>
        <w:t>đẩy mạnh công tác xã hội hóa đầu tư nhất là trong các lĩnh vực giáo dục, y tế, cung cấp dịch vụ công,...</w:t>
      </w:r>
      <w:r w:rsidR="00502395" w:rsidRPr="00951F9C">
        <w:rPr>
          <w:b w:val="0"/>
          <w:bCs w:val="0"/>
          <w:sz w:val="28"/>
          <w:szCs w:val="28"/>
          <w:lang w:val="nl-NL"/>
        </w:rPr>
        <w:t xml:space="preserve"> </w:t>
      </w:r>
      <w:r w:rsidR="00183D70" w:rsidRPr="00951F9C">
        <w:rPr>
          <w:b w:val="0"/>
          <w:bCs w:val="0"/>
          <w:sz w:val="28"/>
          <w:szCs w:val="28"/>
          <w:lang w:val="nl-NL"/>
        </w:rPr>
        <w:t>nhằm huy động</w:t>
      </w:r>
      <w:r w:rsidR="00F11B2B" w:rsidRPr="00951F9C">
        <w:rPr>
          <w:b w:val="0"/>
          <w:bCs w:val="0"/>
          <w:sz w:val="28"/>
          <w:szCs w:val="28"/>
          <w:lang w:val="nl-NL"/>
        </w:rPr>
        <w:t>,</w:t>
      </w:r>
      <w:r w:rsidR="00183D70" w:rsidRPr="00951F9C">
        <w:rPr>
          <w:b w:val="0"/>
          <w:bCs w:val="0"/>
          <w:sz w:val="28"/>
          <w:szCs w:val="28"/>
          <w:lang w:val="nl-NL"/>
        </w:rPr>
        <w:t xml:space="preserve"> bổ sung thêm nguồn vốn để tạo bước đột phá về xây dựng hệ thống kết cấu hạ tầng kinh tế - xã hội trên địa bàn tỉnh.</w:t>
      </w:r>
    </w:p>
    <w:p w:rsidR="00F11B2B" w:rsidRPr="00951F9C" w:rsidRDefault="00F11B2B" w:rsidP="00A53146">
      <w:pPr>
        <w:spacing w:before="60"/>
        <w:ind w:firstLine="720"/>
        <w:jc w:val="both"/>
        <w:rPr>
          <w:sz w:val="28"/>
          <w:szCs w:val="28"/>
          <w:lang w:val="nl-NL"/>
        </w:rPr>
      </w:pPr>
      <w:r w:rsidRPr="00951F9C">
        <w:rPr>
          <w:bCs/>
          <w:sz w:val="28"/>
          <w:szCs w:val="28"/>
          <w:lang w:val="nl-NL"/>
        </w:rPr>
        <w:t>Riêng các dự án đầu tư theo hình thức hợp tác công tư (PPP) đã được HĐND tỉnh thông qua sẽ thực hiện rà soát, đánh giá lại</w:t>
      </w:r>
      <w:r w:rsidR="000D510C" w:rsidRPr="00951F9C">
        <w:rPr>
          <w:bCs/>
          <w:sz w:val="28"/>
          <w:szCs w:val="28"/>
          <w:lang w:val="nl-NL"/>
        </w:rPr>
        <w:t>,</w:t>
      </w:r>
      <w:r w:rsidRPr="00951F9C">
        <w:rPr>
          <w:bCs/>
          <w:sz w:val="28"/>
          <w:szCs w:val="28"/>
          <w:lang w:val="nl-NL"/>
        </w:rPr>
        <w:t xml:space="preserve"> </w:t>
      </w:r>
      <w:r w:rsidR="000D510C" w:rsidRPr="00951F9C">
        <w:rPr>
          <w:bCs/>
          <w:sz w:val="28"/>
          <w:szCs w:val="28"/>
          <w:lang w:val="nl-NL"/>
        </w:rPr>
        <w:t xml:space="preserve">trường hợp cần thiết thực hiện </w:t>
      </w:r>
      <w:r w:rsidR="000D510C" w:rsidRPr="00951F9C">
        <w:rPr>
          <w:sz w:val="28"/>
          <w:szCs w:val="28"/>
          <w:lang w:val="nl-NL"/>
        </w:rPr>
        <w:t xml:space="preserve">điều chỉnh danh mục phù hợp với điều kiện thực tế; </w:t>
      </w:r>
      <w:r w:rsidR="00502395" w:rsidRPr="00951F9C">
        <w:rPr>
          <w:sz w:val="28"/>
          <w:szCs w:val="28"/>
          <w:lang w:val="nl-NL"/>
        </w:rPr>
        <w:t>đ</w:t>
      </w:r>
      <w:r w:rsidR="000D510C" w:rsidRPr="00951F9C">
        <w:rPr>
          <w:sz w:val="28"/>
          <w:szCs w:val="28"/>
          <w:lang w:val="nl-NL"/>
        </w:rPr>
        <w:t xml:space="preserve">ề xuất </w:t>
      </w:r>
      <w:r w:rsidRPr="00951F9C">
        <w:rPr>
          <w:bCs/>
          <w:sz w:val="28"/>
          <w:szCs w:val="28"/>
          <w:lang w:val="nl-NL"/>
        </w:rPr>
        <w:t>giải pháp cụ thể nhằm tạo sự quan tâm của Nhà đầu tư, huy động được nguồn vốn thực hiện, đảm bảo hiệu quả, khả thi.</w:t>
      </w:r>
    </w:p>
    <w:p w:rsidR="0052796C" w:rsidRPr="00951F9C" w:rsidRDefault="005058BD" w:rsidP="00A53146">
      <w:pPr>
        <w:pStyle w:val="BodyText"/>
        <w:spacing w:before="60"/>
        <w:ind w:firstLine="720"/>
        <w:jc w:val="both"/>
        <w:rPr>
          <w:b w:val="0"/>
          <w:bCs w:val="0"/>
          <w:sz w:val="28"/>
          <w:szCs w:val="28"/>
          <w:lang w:val="nl-NL"/>
        </w:rPr>
      </w:pPr>
      <w:r w:rsidRPr="00951F9C">
        <w:rPr>
          <w:b w:val="0"/>
          <w:bCs w:val="0"/>
          <w:sz w:val="28"/>
          <w:szCs w:val="28"/>
          <w:lang w:val="nl-NL"/>
        </w:rPr>
        <w:t>5</w:t>
      </w:r>
      <w:r w:rsidR="00183D70" w:rsidRPr="00951F9C">
        <w:rPr>
          <w:b w:val="0"/>
          <w:bCs w:val="0"/>
          <w:sz w:val="28"/>
          <w:szCs w:val="28"/>
          <w:lang w:val="nl-NL"/>
        </w:rPr>
        <w:t xml:space="preserve">. </w:t>
      </w:r>
      <w:r w:rsidR="004C4654" w:rsidRPr="00951F9C">
        <w:rPr>
          <w:b w:val="0"/>
          <w:bCs w:val="0"/>
          <w:sz w:val="28"/>
          <w:szCs w:val="28"/>
          <w:lang w:val="nl-NL"/>
        </w:rPr>
        <w:t>Tiếp tục đ</w:t>
      </w:r>
      <w:r w:rsidR="00183D70" w:rsidRPr="00951F9C">
        <w:rPr>
          <w:b w:val="0"/>
          <w:bCs w:val="0"/>
          <w:sz w:val="28"/>
          <w:szCs w:val="28"/>
          <w:lang w:val="nl-NL"/>
        </w:rPr>
        <w:t>ẩy mạnh thực hiện các biện pháp nhằm cải thiện môi trường đầu tư kinh doanh; đẩy mạnh cải cách thủ tục hành chính liên quan đến đầu tư và phát triển doanh nghiệp; mở rộng tối đa phạm vi và cơ hội cho đầu tư tư nhân, nhất là đầu tư trong nước, khuyến khích và tạo điều kiện thuận lợi cho tư nhân tham gia đầu tư phát triển hạ tầng.</w:t>
      </w:r>
    </w:p>
    <w:p w:rsidR="00D6502E" w:rsidRPr="00951F9C" w:rsidRDefault="005058BD" w:rsidP="00A53146">
      <w:pPr>
        <w:spacing w:before="60"/>
        <w:ind w:firstLine="720"/>
        <w:jc w:val="both"/>
        <w:rPr>
          <w:sz w:val="28"/>
          <w:szCs w:val="28"/>
          <w:lang w:val="nl-NL"/>
        </w:rPr>
      </w:pPr>
      <w:r w:rsidRPr="00951F9C">
        <w:rPr>
          <w:sz w:val="28"/>
          <w:szCs w:val="28"/>
          <w:lang w:val="nl-NL"/>
        </w:rPr>
        <w:t>6</w:t>
      </w:r>
      <w:r w:rsidR="00D6502E" w:rsidRPr="00951F9C">
        <w:rPr>
          <w:sz w:val="28"/>
          <w:szCs w:val="28"/>
          <w:lang w:val="nl-NL"/>
        </w:rPr>
        <w:t xml:space="preserve">. </w:t>
      </w:r>
      <w:r w:rsidR="00D4305D" w:rsidRPr="00951F9C">
        <w:rPr>
          <w:sz w:val="28"/>
          <w:szCs w:val="28"/>
          <w:lang w:val="nl-NL"/>
        </w:rPr>
        <w:t xml:space="preserve">Đi đôi với việc ưu tiên bố trí vốn để giải quyết nợ đọng </w:t>
      </w:r>
      <w:r w:rsidR="00D6502E" w:rsidRPr="00951F9C">
        <w:rPr>
          <w:sz w:val="28"/>
          <w:szCs w:val="28"/>
          <w:lang w:val="nl-NL"/>
        </w:rPr>
        <w:t>theo Chỉ thị số 07/CT-TTg ngày 30/4/2015 của Thủ tướng Chính phủ</w:t>
      </w:r>
      <w:r w:rsidR="00D4305D" w:rsidRPr="00951F9C">
        <w:rPr>
          <w:sz w:val="28"/>
          <w:szCs w:val="28"/>
          <w:lang w:val="nl-NL"/>
        </w:rPr>
        <w:t>, các ngành, địa phương phải tăng cường các biện pháp để không phát sinh nợ đọng mới, nhất là trong xây dựng nông thôn mới</w:t>
      </w:r>
      <w:r w:rsidR="00D6502E" w:rsidRPr="00951F9C">
        <w:rPr>
          <w:sz w:val="28"/>
          <w:szCs w:val="28"/>
          <w:lang w:val="nl-NL"/>
        </w:rPr>
        <w:t xml:space="preserve">. Các dự án đã được quyết định đầu tư phải thực hiện </w:t>
      </w:r>
      <w:r w:rsidR="00D6502E" w:rsidRPr="00951F9C">
        <w:rPr>
          <w:sz w:val="28"/>
          <w:szCs w:val="28"/>
          <w:lang w:val="nl-NL"/>
        </w:rPr>
        <w:lastRenderedPageBreak/>
        <w:t xml:space="preserve">theo mức vốn kế hoạch đã giao. </w:t>
      </w:r>
      <w:r w:rsidR="00006C28" w:rsidRPr="00951F9C">
        <w:rPr>
          <w:sz w:val="28"/>
          <w:szCs w:val="28"/>
          <w:lang w:val="nl-NL"/>
        </w:rPr>
        <w:t>Tuyệt đối k</w:t>
      </w:r>
      <w:r w:rsidR="00D6502E" w:rsidRPr="00951F9C">
        <w:rPr>
          <w:sz w:val="28"/>
          <w:szCs w:val="28"/>
          <w:lang w:val="nl-NL"/>
        </w:rPr>
        <w:t>hông yêu cầu đơn vị thi công tự bỏ vốn thi công khi chưa được bố trí kế hoạch vốn hoặc bỏ vốn cao hơn mức vốn kế hoạch giao dẫn đến phát sinh nợ đọng XDCB.</w:t>
      </w:r>
    </w:p>
    <w:p w:rsidR="00F11B2B" w:rsidRPr="00951F9C" w:rsidRDefault="005058BD" w:rsidP="00A53146">
      <w:pPr>
        <w:pStyle w:val="BodyText"/>
        <w:spacing w:before="60"/>
        <w:ind w:firstLine="720"/>
        <w:jc w:val="both"/>
        <w:rPr>
          <w:b w:val="0"/>
          <w:sz w:val="28"/>
          <w:szCs w:val="28"/>
          <w:lang w:val="nl-NL"/>
        </w:rPr>
      </w:pPr>
      <w:r w:rsidRPr="00951F9C">
        <w:rPr>
          <w:b w:val="0"/>
          <w:bCs w:val="0"/>
          <w:sz w:val="28"/>
          <w:szCs w:val="28"/>
          <w:lang w:val="nl-NL"/>
        </w:rPr>
        <w:t>7</w:t>
      </w:r>
      <w:r w:rsidR="00D6502E" w:rsidRPr="00951F9C">
        <w:rPr>
          <w:b w:val="0"/>
          <w:bCs w:val="0"/>
          <w:sz w:val="28"/>
          <w:szCs w:val="28"/>
          <w:lang w:val="nl-NL"/>
        </w:rPr>
        <w:t xml:space="preserve">. Thường xuyên theo dõi, nắm tiến độ và chỉ đạo kịp thời đẩy nhanh tiến độ thực hiện các dự án. Định kỳ rà soát, đánh giá tình hình thực hiện và giải ngân các dự án đầu tư, kiên quyết xử lý các dự án triển khai chậm để điều chuyển kế hoạch vốn cho các dự án cấp bách, các dự án triển khai nhanh, có khối lượng hoàn thành lớn nhưng đang còn thiếu vốn. </w:t>
      </w:r>
      <w:r w:rsidR="004C4654" w:rsidRPr="00951F9C">
        <w:rPr>
          <w:b w:val="0"/>
          <w:bCs w:val="0"/>
          <w:sz w:val="28"/>
          <w:szCs w:val="28"/>
          <w:lang w:val="nl-NL"/>
        </w:rPr>
        <w:t xml:space="preserve">Kiểm soát chặt chẽ, kịp thời hướng dẫn các </w:t>
      </w:r>
      <w:r w:rsidR="004C4654" w:rsidRPr="00951F9C">
        <w:rPr>
          <w:b w:val="0"/>
          <w:sz w:val="28"/>
          <w:szCs w:val="28"/>
          <w:lang w:val="nl-NL"/>
        </w:rPr>
        <w:t xml:space="preserve">chủ đầu tư trong việc triển khai các thủ tục nhập nguồn theo đúng kế hoạch giao, góp phần đẩy nhanh tỷ lệ </w:t>
      </w:r>
      <w:r w:rsidR="00D4305D" w:rsidRPr="00951F9C">
        <w:rPr>
          <w:b w:val="0"/>
          <w:sz w:val="28"/>
          <w:szCs w:val="28"/>
          <w:lang w:val="nl-NL"/>
        </w:rPr>
        <w:t>giải ngân các nguồn vốn</w:t>
      </w:r>
      <w:r w:rsidR="004C4654" w:rsidRPr="00951F9C">
        <w:rPr>
          <w:b w:val="0"/>
          <w:sz w:val="28"/>
          <w:szCs w:val="28"/>
          <w:lang w:val="nl-NL"/>
        </w:rPr>
        <w:t>.</w:t>
      </w:r>
      <w:r w:rsidR="00F11B2B" w:rsidRPr="00951F9C">
        <w:rPr>
          <w:b w:val="0"/>
          <w:sz w:val="28"/>
          <w:szCs w:val="28"/>
          <w:lang w:val="nl-NL"/>
        </w:rPr>
        <w:t xml:space="preserve"> </w:t>
      </w:r>
    </w:p>
    <w:p w:rsidR="00D6502E" w:rsidRPr="00951F9C" w:rsidRDefault="005058BD" w:rsidP="00A53146">
      <w:pPr>
        <w:pStyle w:val="BodyText"/>
        <w:spacing w:before="60"/>
        <w:ind w:firstLine="720"/>
        <w:jc w:val="both"/>
        <w:rPr>
          <w:b w:val="0"/>
          <w:bCs w:val="0"/>
          <w:sz w:val="28"/>
          <w:szCs w:val="28"/>
          <w:lang w:val="nl-NL"/>
        </w:rPr>
      </w:pPr>
      <w:r w:rsidRPr="00951F9C">
        <w:rPr>
          <w:b w:val="0"/>
          <w:sz w:val="28"/>
          <w:szCs w:val="28"/>
          <w:lang w:val="nl-NL"/>
        </w:rPr>
        <w:t>8</w:t>
      </w:r>
      <w:r w:rsidR="00D6502E" w:rsidRPr="00951F9C">
        <w:rPr>
          <w:b w:val="0"/>
          <w:sz w:val="28"/>
          <w:szCs w:val="28"/>
          <w:lang w:val="nl-NL"/>
        </w:rPr>
        <w:t xml:space="preserve">. </w:t>
      </w:r>
      <w:r w:rsidRPr="00951F9C">
        <w:rPr>
          <w:b w:val="0"/>
          <w:sz w:val="28"/>
          <w:szCs w:val="28"/>
          <w:lang w:val="nl-NL"/>
        </w:rPr>
        <w:t>Tiếp tục đốc thúc, đ</w:t>
      </w:r>
      <w:r w:rsidR="00D6502E" w:rsidRPr="00951F9C">
        <w:rPr>
          <w:b w:val="0"/>
          <w:sz w:val="28"/>
          <w:szCs w:val="28"/>
          <w:lang w:val="nl-NL"/>
        </w:rPr>
        <w:t>ẩy mạnh công tác quyết toán</w:t>
      </w:r>
      <w:r w:rsidR="00D6502E" w:rsidRPr="00951F9C">
        <w:rPr>
          <w:b w:val="0"/>
          <w:bCs w:val="0"/>
          <w:sz w:val="28"/>
          <w:szCs w:val="28"/>
          <w:lang w:val="nl-NL"/>
        </w:rPr>
        <w:t xml:space="preserve"> các dự án đầu tư hoàn thành thuộc nguồn vốn nhà nước theo Chỉ thị số 27/CT-TTg ngày 27/12/2013 của Thủ tướng Chính phủ và theo đúng quy định tại Thông tư số 19/2011/TT-BTC ngày 14/02/2011 của Bộ Tài chính.</w:t>
      </w:r>
    </w:p>
    <w:p w:rsidR="00D6502E" w:rsidRPr="00951F9C" w:rsidRDefault="005058BD" w:rsidP="00A53146">
      <w:pPr>
        <w:pStyle w:val="BodyText"/>
        <w:spacing w:before="60"/>
        <w:ind w:firstLine="720"/>
        <w:jc w:val="both"/>
        <w:rPr>
          <w:b w:val="0"/>
          <w:bCs w:val="0"/>
          <w:sz w:val="28"/>
          <w:szCs w:val="28"/>
          <w:lang w:val="nl-NL"/>
        </w:rPr>
      </w:pPr>
      <w:r w:rsidRPr="00951F9C">
        <w:rPr>
          <w:b w:val="0"/>
          <w:bCs w:val="0"/>
          <w:sz w:val="28"/>
          <w:szCs w:val="28"/>
          <w:lang w:val="nl-NL"/>
        </w:rPr>
        <w:t>9</w:t>
      </w:r>
      <w:r w:rsidR="00D6502E" w:rsidRPr="00951F9C">
        <w:rPr>
          <w:b w:val="0"/>
          <w:bCs w:val="0"/>
          <w:sz w:val="28"/>
          <w:szCs w:val="28"/>
          <w:lang w:val="nl-NL"/>
        </w:rPr>
        <w:t>. Tăng cường công tác theo dõi, đánh giá, giám sát, kiểm tra, thanh tra việc thực hiện kế hoạch đầu tư công và thực hiện các chương trình, dự án đầu tư cụ thể. Thực hiện nghiêm chế độ báo cáo tình hình thực hiện kế hoạch đầu tư công định kỳ hoặc đột xuất theo chế độ báo cáo quy định; trong đó, phải đánh giá kết quả thực hiện, những tồn tại, hạn chế và kiến nghị các cấp có thẩm quyền giải quyết những khó khăn, vướng mắc./.</w:t>
      </w:r>
    </w:p>
    <w:p w:rsidR="00F834F2" w:rsidRPr="00CB1AB5" w:rsidRDefault="00F834F2" w:rsidP="00E21A20">
      <w:pPr>
        <w:pStyle w:val="BodyText"/>
        <w:spacing w:before="120"/>
        <w:ind w:firstLine="720"/>
        <w:jc w:val="both"/>
        <w:rPr>
          <w:bCs w:val="0"/>
          <w:sz w:val="14"/>
          <w:szCs w:val="28"/>
          <w:lang w:val="nl-NL"/>
        </w:rPr>
      </w:pPr>
    </w:p>
    <w:tbl>
      <w:tblPr>
        <w:tblW w:w="9052" w:type="dxa"/>
        <w:tblLayout w:type="fixed"/>
        <w:tblLook w:val="0000" w:firstRow="0" w:lastRow="0" w:firstColumn="0" w:lastColumn="0" w:noHBand="0" w:noVBand="0"/>
      </w:tblPr>
      <w:tblGrid>
        <w:gridCol w:w="4503"/>
        <w:gridCol w:w="4549"/>
      </w:tblGrid>
      <w:tr w:rsidR="00CB1AB5" w:rsidRPr="00830498" w:rsidTr="003B26F2">
        <w:tc>
          <w:tcPr>
            <w:tcW w:w="4503" w:type="dxa"/>
          </w:tcPr>
          <w:p w:rsidR="00CB1AB5" w:rsidRPr="00304AF5" w:rsidRDefault="00CB1AB5" w:rsidP="003B26F2">
            <w:pPr>
              <w:rPr>
                <w:b/>
                <w:i/>
                <w:lang w:val="nl-NL"/>
              </w:rPr>
            </w:pPr>
            <w:r w:rsidRPr="00304AF5">
              <w:rPr>
                <w:b/>
                <w:i/>
                <w:lang w:val="nl-NL"/>
              </w:rPr>
              <w:t>N</w:t>
            </w:r>
            <w:r w:rsidRPr="00304AF5">
              <w:rPr>
                <w:b/>
                <w:i/>
                <w:lang w:val="vi-VN"/>
              </w:rPr>
              <w:t>ơi nhận:</w:t>
            </w:r>
          </w:p>
          <w:p w:rsidR="00CB1AB5" w:rsidRPr="00304AF5" w:rsidRDefault="00CB1AB5" w:rsidP="003B26F2">
            <w:pPr>
              <w:rPr>
                <w:lang w:val="nl-NL"/>
              </w:rPr>
            </w:pPr>
            <w:r w:rsidRPr="00304AF5">
              <w:rPr>
                <w:sz w:val="22"/>
                <w:lang w:val="nl-NL"/>
              </w:rPr>
              <w:t>- TT Tỉnh ủy, TT HĐND tỉnh;</w:t>
            </w:r>
          </w:p>
          <w:p w:rsidR="00CB1AB5" w:rsidRPr="00304AF5" w:rsidRDefault="00CB1AB5" w:rsidP="003B26F2">
            <w:pPr>
              <w:rPr>
                <w:lang w:val="nl-NL"/>
              </w:rPr>
            </w:pPr>
            <w:r w:rsidRPr="00304AF5">
              <w:rPr>
                <w:sz w:val="22"/>
                <w:lang w:val="nl-NL"/>
              </w:rPr>
              <w:t>- Chủ tịch, các PCT UBND tỉnh;</w:t>
            </w:r>
          </w:p>
          <w:p w:rsidR="00CB1AB5" w:rsidRPr="00304AF5" w:rsidRDefault="00CB1AB5" w:rsidP="003B26F2">
            <w:pPr>
              <w:rPr>
                <w:lang w:val="nl-NL"/>
              </w:rPr>
            </w:pPr>
            <w:r w:rsidRPr="00304AF5">
              <w:rPr>
                <w:sz w:val="22"/>
                <w:lang w:val="nl-NL"/>
              </w:rPr>
              <w:t>- Đại biểu HĐND tỉnh;</w:t>
            </w:r>
          </w:p>
          <w:p w:rsidR="00CB1AB5" w:rsidRPr="00304AF5" w:rsidRDefault="00CB1AB5" w:rsidP="003B26F2">
            <w:pPr>
              <w:rPr>
                <w:lang w:val="nl-NL"/>
              </w:rPr>
            </w:pPr>
            <w:r w:rsidRPr="00304AF5">
              <w:rPr>
                <w:sz w:val="22"/>
                <w:lang w:val="nl-NL"/>
              </w:rPr>
              <w:t>- Uỷ viên UBND tỉnh;</w:t>
            </w:r>
          </w:p>
          <w:p w:rsidR="00CB1AB5" w:rsidRDefault="00CB1AB5" w:rsidP="003B26F2">
            <w:pPr>
              <w:jc w:val="both"/>
            </w:pPr>
            <w:r w:rsidRPr="00304AF5">
              <w:rPr>
                <w:sz w:val="22"/>
              </w:rPr>
              <w:t>- Lưu: VT, TH</w:t>
            </w:r>
            <w:r>
              <w:rPr>
                <w:sz w:val="22"/>
              </w:rPr>
              <w:t xml:space="preserve"> (</w:t>
            </w:r>
            <w:r w:rsidR="00684311">
              <w:rPr>
                <w:sz w:val="22"/>
              </w:rPr>
              <w:t>7</w:t>
            </w:r>
            <w:r>
              <w:rPr>
                <w:sz w:val="22"/>
              </w:rPr>
              <w:t>0b)</w:t>
            </w:r>
            <w:r w:rsidRPr="00304AF5">
              <w:rPr>
                <w:sz w:val="22"/>
              </w:rPr>
              <w:t>.</w:t>
            </w:r>
          </w:p>
          <w:p w:rsidR="00CB1AB5" w:rsidRPr="00D01102" w:rsidRDefault="00CB1AB5" w:rsidP="003B26F2">
            <w:pPr>
              <w:spacing w:before="100"/>
              <w:rPr>
                <w:b/>
                <w:sz w:val="16"/>
                <w:szCs w:val="16"/>
                <w:lang w:val="es-ES"/>
              </w:rPr>
            </w:pPr>
          </w:p>
        </w:tc>
        <w:tc>
          <w:tcPr>
            <w:tcW w:w="4549" w:type="dxa"/>
          </w:tcPr>
          <w:p w:rsidR="00CB1AB5" w:rsidRPr="00D01102" w:rsidRDefault="00CB1AB5" w:rsidP="003B26F2">
            <w:pPr>
              <w:spacing w:before="100"/>
              <w:jc w:val="center"/>
            </w:pPr>
            <w:r w:rsidRPr="00D01102">
              <w:rPr>
                <w:b/>
                <w:bCs/>
                <w:lang w:val="es-ES"/>
              </w:rPr>
              <w:t>UỶ BAN NHÂN DÂN TỈNH</w:t>
            </w:r>
          </w:p>
        </w:tc>
      </w:tr>
    </w:tbl>
    <w:p w:rsidR="001F243B" w:rsidRPr="00951F9C" w:rsidRDefault="001F243B" w:rsidP="00204C9F">
      <w:pPr>
        <w:pStyle w:val="BodyText"/>
        <w:spacing w:after="120"/>
        <w:ind w:firstLine="720"/>
        <w:jc w:val="both"/>
        <w:rPr>
          <w:b w:val="0"/>
          <w:bCs w:val="0"/>
          <w:sz w:val="28"/>
          <w:szCs w:val="28"/>
          <w:lang w:val="nl-NL"/>
        </w:rPr>
      </w:pPr>
    </w:p>
    <w:p w:rsidR="00021849" w:rsidRPr="00951F9C" w:rsidRDefault="00021849" w:rsidP="00892F0F">
      <w:pPr>
        <w:pStyle w:val="BodyText"/>
        <w:spacing w:before="120" w:after="120"/>
        <w:jc w:val="both"/>
        <w:rPr>
          <w:b w:val="0"/>
          <w:bCs w:val="0"/>
          <w:sz w:val="28"/>
          <w:szCs w:val="28"/>
          <w:lang w:val="nl-NL"/>
        </w:rPr>
      </w:pPr>
    </w:p>
    <w:p w:rsidR="00021849" w:rsidRPr="00951F9C" w:rsidRDefault="00021849" w:rsidP="006530C6">
      <w:pPr>
        <w:pStyle w:val="BodyText"/>
        <w:rPr>
          <w:bCs w:val="0"/>
          <w:sz w:val="28"/>
          <w:szCs w:val="28"/>
          <w:lang w:val="nl-NL"/>
        </w:rPr>
      </w:pPr>
    </w:p>
    <w:p w:rsidR="003B5150" w:rsidRPr="00951F9C" w:rsidRDefault="003B5150" w:rsidP="00B45EAE">
      <w:pPr>
        <w:pStyle w:val="BodyText"/>
        <w:spacing w:before="100" w:line="340" w:lineRule="exact"/>
        <w:ind w:firstLine="720"/>
        <w:jc w:val="both"/>
        <w:rPr>
          <w:b w:val="0"/>
          <w:bCs w:val="0"/>
          <w:sz w:val="28"/>
          <w:szCs w:val="28"/>
          <w:lang w:val="nl-NL"/>
        </w:rPr>
      </w:pPr>
    </w:p>
    <w:p w:rsidR="006B5545" w:rsidRPr="00951F9C" w:rsidRDefault="006B5545" w:rsidP="003B5150">
      <w:pPr>
        <w:rPr>
          <w:lang w:val="nl-NL"/>
        </w:rPr>
      </w:pPr>
    </w:p>
    <w:sectPr w:rsidR="006B5545" w:rsidRPr="00951F9C" w:rsidSect="004B4CBE">
      <w:footerReference w:type="even" r:id="rId9"/>
      <w:footerReference w:type="default" r:id="rId10"/>
      <w:foot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23" w:rsidRDefault="00DA3F23">
      <w:r>
        <w:separator/>
      </w:r>
    </w:p>
  </w:endnote>
  <w:endnote w:type="continuationSeparator" w:id="0">
    <w:p w:rsidR="00DA3F23" w:rsidRDefault="00D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F0" w:rsidRDefault="00F0697F">
    <w:pPr>
      <w:pStyle w:val="Footer"/>
      <w:framePr w:wrap="around" w:vAnchor="text" w:hAnchor="margin" w:xAlign="center" w:y="1"/>
      <w:rPr>
        <w:rStyle w:val="PageNumber"/>
      </w:rPr>
    </w:pPr>
    <w:r>
      <w:rPr>
        <w:rStyle w:val="PageNumber"/>
      </w:rPr>
      <w:fldChar w:fldCharType="begin"/>
    </w:r>
    <w:r w:rsidR="00F239F0">
      <w:rPr>
        <w:rStyle w:val="PageNumber"/>
      </w:rPr>
      <w:instrText xml:space="preserve">PAGE  </w:instrText>
    </w:r>
    <w:r>
      <w:rPr>
        <w:rStyle w:val="PageNumber"/>
      </w:rPr>
      <w:fldChar w:fldCharType="end"/>
    </w:r>
  </w:p>
  <w:p w:rsidR="00F239F0" w:rsidRDefault="00F239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F0" w:rsidRPr="00656A79" w:rsidRDefault="00F0697F">
    <w:pPr>
      <w:pStyle w:val="Footer"/>
      <w:jc w:val="right"/>
      <w:rPr>
        <w:sz w:val="26"/>
        <w:szCs w:val="26"/>
      </w:rPr>
    </w:pPr>
    <w:r w:rsidRPr="00656A79">
      <w:rPr>
        <w:sz w:val="26"/>
        <w:szCs w:val="26"/>
      </w:rPr>
      <w:fldChar w:fldCharType="begin"/>
    </w:r>
    <w:r w:rsidR="00F239F0" w:rsidRPr="00656A79">
      <w:rPr>
        <w:sz w:val="26"/>
        <w:szCs w:val="26"/>
      </w:rPr>
      <w:instrText xml:space="preserve"> PAGE   \* MERGEFORMAT </w:instrText>
    </w:r>
    <w:r w:rsidRPr="00656A79">
      <w:rPr>
        <w:sz w:val="26"/>
        <w:szCs w:val="26"/>
      </w:rPr>
      <w:fldChar w:fldCharType="separate"/>
    </w:r>
    <w:r w:rsidR="00A53146">
      <w:rPr>
        <w:noProof/>
        <w:sz w:val="26"/>
        <w:szCs w:val="26"/>
      </w:rPr>
      <w:t>19</w:t>
    </w:r>
    <w:r w:rsidRPr="00656A79">
      <w:rPr>
        <w:noProof/>
        <w:sz w:val="26"/>
        <w:szCs w:val="26"/>
      </w:rPr>
      <w:fldChar w:fldCharType="end"/>
    </w:r>
  </w:p>
  <w:p w:rsidR="00F239F0" w:rsidRDefault="00F23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152503"/>
      <w:docPartObj>
        <w:docPartGallery w:val="Page Numbers (Bottom of Page)"/>
        <w:docPartUnique/>
      </w:docPartObj>
    </w:sdtPr>
    <w:sdtEndPr>
      <w:rPr>
        <w:noProof/>
      </w:rPr>
    </w:sdtEndPr>
    <w:sdtContent>
      <w:p w:rsidR="00F239F0" w:rsidRDefault="00F0697F">
        <w:pPr>
          <w:pStyle w:val="Footer"/>
          <w:jc w:val="right"/>
        </w:pPr>
        <w:r>
          <w:fldChar w:fldCharType="begin"/>
        </w:r>
        <w:r w:rsidR="00077AE5">
          <w:instrText xml:space="preserve"> PAGE   \* MERGEFORMAT </w:instrText>
        </w:r>
        <w:r>
          <w:fldChar w:fldCharType="separate"/>
        </w:r>
        <w:r w:rsidR="00A53146">
          <w:rPr>
            <w:noProof/>
          </w:rPr>
          <w:t>1</w:t>
        </w:r>
        <w:r>
          <w:rPr>
            <w:noProof/>
          </w:rPr>
          <w:fldChar w:fldCharType="end"/>
        </w:r>
      </w:p>
    </w:sdtContent>
  </w:sdt>
  <w:p w:rsidR="00F239F0" w:rsidRDefault="00F239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23" w:rsidRDefault="00DA3F23">
      <w:r>
        <w:separator/>
      </w:r>
    </w:p>
  </w:footnote>
  <w:footnote w:type="continuationSeparator" w:id="0">
    <w:p w:rsidR="00DA3F23" w:rsidRDefault="00DA3F23">
      <w:r>
        <w:continuationSeparator/>
      </w:r>
    </w:p>
  </w:footnote>
  <w:footnote w:id="1">
    <w:p w:rsidR="00ED7DE2" w:rsidRPr="00ED7DE2" w:rsidRDefault="00ED7DE2">
      <w:pPr>
        <w:pStyle w:val="FootnoteText"/>
      </w:pPr>
      <w:r>
        <w:rPr>
          <w:rStyle w:val="FootnoteReference"/>
        </w:rPr>
        <w:footnoteRef/>
      </w:r>
      <w:r>
        <w:t xml:space="preserve"> Tỷ lệ giải </w:t>
      </w:r>
      <w:r w:rsidRPr="00BA1802">
        <w:t xml:space="preserve">ngân cả nước đạt 53,91%; </w:t>
      </w:r>
      <w:r w:rsidRPr="00BA1802">
        <w:rPr>
          <w:lang w:val="sq-AL"/>
        </w:rPr>
        <w:t>Quảng</w:t>
      </w:r>
      <w:r w:rsidRPr="00ED7DE2">
        <w:rPr>
          <w:lang w:val="sq-AL"/>
        </w:rPr>
        <w:t xml:space="preserve"> Bình</w:t>
      </w:r>
      <w:r w:rsidR="00BA1802">
        <w:rPr>
          <w:lang w:val="sq-AL"/>
        </w:rPr>
        <w:t xml:space="preserve"> đạt 45,46%; Nghệ An đạt 73,99%</w:t>
      </w:r>
    </w:p>
  </w:footnote>
  <w:footnote w:id="2">
    <w:p w:rsidR="003277EC" w:rsidRDefault="003277EC" w:rsidP="003B395E">
      <w:pPr>
        <w:pStyle w:val="FootnoteText"/>
        <w:jc w:val="both"/>
      </w:pPr>
      <w:r>
        <w:rPr>
          <w:rStyle w:val="FootnoteReference"/>
        </w:rPr>
        <w:footnoteRef/>
      </w:r>
      <w:r w:rsidRPr="00BD388E">
        <w:t>Dự án tăng cường quản lý đất đai và CSDL đất đai trên địa bàn tỉnh do Sở Tài nguyên &amp; MT làm chủ đầu tư.</w:t>
      </w:r>
    </w:p>
  </w:footnote>
  <w:footnote w:id="3">
    <w:p w:rsidR="00260DF9" w:rsidRDefault="00260DF9" w:rsidP="003B395E">
      <w:pPr>
        <w:pStyle w:val="FootnoteText"/>
        <w:jc w:val="both"/>
      </w:pPr>
      <w:r>
        <w:rPr>
          <w:rStyle w:val="FootnoteReference"/>
        </w:rPr>
        <w:footnoteRef/>
      </w:r>
      <w:r w:rsidRPr="00114522">
        <w:t xml:space="preserve">Bố trí thanh toán nợ </w:t>
      </w:r>
      <w:r w:rsidR="00114522" w:rsidRPr="00114522">
        <w:t>148</w:t>
      </w:r>
      <w:r w:rsidRPr="00114522">
        <w:t xml:space="preserve"> công trình hoàn thành, chuyển tiếp; KCM 25 công trình, </w:t>
      </w:r>
      <w:r w:rsidR="00466D2F" w:rsidRPr="00114522">
        <w:t xml:space="preserve">các công trình KCM </w:t>
      </w:r>
      <w:r w:rsidRPr="00114522">
        <w:t xml:space="preserve">tập trung </w:t>
      </w:r>
      <w:r w:rsidR="00466D2F" w:rsidRPr="00114522">
        <w:t xml:space="preserve">cho </w:t>
      </w:r>
      <w:r w:rsidR="00114522" w:rsidRPr="00114522">
        <w:t>các công trình cấp bách, nhất là cầu.</w:t>
      </w:r>
    </w:p>
  </w:footnote>
  <w:footnote w:id="4">
    <w:p w:rsidR="00E9234C" w:rsidRDefault="00E9234C" w:rsidP="003B395E">
      <w:pPr>
        <w:pStyle w:val="FootnoteText"/>
        <w:jc w:val="both"/>
      </w:pPr>
      <w:r>
        <w:rPr>
          <w:rStyle w:val="FootnoteReference"/>
        </w:rPr>
        <w:footnoteRef/>
      </w:r>
      <w:r w:rsidR="00F01332">
        <w:t>581 tỷ đồng g</w:t>
      </w:r>
      <w:r w:rsidR="006179D8">
        <w:t>iao tại Quyết định số 3069/QĐ-UBND</w:t>
      </w:r>
      <w:r w:rsidR="00F01332">
        <w:t xml:space="preserve"> ngày 12/10/2018</w:t>
      </w:r>
      <w:r w:rsidR="006179D8">
        <w:t xml:space="preserve"> và </w:t>
      </w:r>
      <w:r w:rsidR="001B592C">
        <w:t xml:space="preserve">71,82 tỷ đồng </w:t>
      </w:r>
      <w:r w:rsidR="006179D8">
        <w:t>Quyết định số 2937/QĐ-UBND</w:t>
      </w:r>
      <w:r w:rsidR="00CC79D7">
        <w:t xml:space="preserve"> ngày 20/6/2018</w:t>
      </w:r>
      <w:r w:rsidR="006179D8">
        <w:t xml:space="preserve"> của UBND tỉnh; </w:t>
      </w:r>
      <w:r>
        <w:t>Thanh toán nợ cho hơn 300 công trình, hạng mục công trình hoàn thành, chuyển tiếp.</w:t>
      </w:r>
    </w:p>
  </w:footnote>
  <w:footnote w:id="5">
    <w:p w:rsidR="00D8157A" w:rsidRDefault="00D8157A" w:rsidP="003B395E">
      <w:pPr>
        <w:pStyle w:val="FootnoteText"/>
        <w:jc w:val="both"/>
      </w:pPr>
      <w:r>
        <w:rPr>
          <w:rStyle w:val="FootnoteReference"/>
        </w:rPr>
        <w:footnoteRef/>
      </w:r>
      <w:r>
        <w:t xml:space="preserve"> Vốn Doanh nghiệp </w:t>
      </w:r>
      <w:r w:rsidR="00BD388E">
        <w:t xml:space="preserve">trong nước </w:t>
      </w:r>
      <w:r w:rsidR="005A77D6">
        <w:t>chủ yếu do một số dự án đã hoàn thành  một số hạng mục đưa vào sử dụng trong năm, hoặc đang triển khai có khối lượng lớn như: Dự án Khách sạn, văn phòng cho thuê, TMTH và Trường mầm non QT Trung Kiên (195 tỷ đồng), Dự án thị điểm nhà ở xã hội tại phường Thạch Linh (150 tỷ đồng); Dự án Khu đô thị tại Thị trấn Xuân An của Công ty Đông Dương Thăng Long (150 tỷ), Dự án Nhà máy gỗ MDF, HDF tại huyện Vũ Quang của Công ty Thanh Thành Đạt (800 tỷ),..; vốn huy động dân cư đạt 8.456,068 tỷ đồng.</w:t>
      </w:r>
    </w:p>
  </w:footnote>
  <w:footnote w:id="6">
    <w:p w:rsidR="00741B09" w:rsidRPr="00741B09" w:rsidRDefault="00741B09" w:rsidP="003B395E">
      <w:pPr>
        <w:pStyle w:val="FootnoteText"/>
        <w:jc w:val="both"/>
      </w:pPr>
      <w:r>
        <w:rPr>
          <w:rStyle w:val="FootnoteReference"/>
        </w:rPr>
        <w:footnoteRef/>
      </w:r>
      <w:r w:rsidRPr="00741B09">
        <w:rPr>
          <w:lang w:val="sq-AL"/>
        </w:rPr>
        <w:t>phù hợp với Nghị quyết số 10-NQ/TW ngày 03/6/2017 của Ban Chấp hành Trung ương Đảng khóa XII</w:t>
      </w:r>
      <w:r>
        <w:rPr>
          <w:lang w:val="sq-AL"/>
        </w:rPr>
        <w:t>, p</w:t>
      </w:r>
      <w:r w:rsidRPr="00741B09">
        <w:rPr>
          <w:lang w:val="sq-AL"/>
        </w:rPr>
        <w:t>hát triển kinh tế tư nhân trở thành một động lực quan trọng của nền kinh tế thị trường định hướng xã hội chủ nghĩa</w:t>
      </w:r>
      <w:r>
        <w:rPr>
          <w:lang w:val="sq-AL"/>
        </w:rPr>
        <w:t>.</w:t>
      </w:r>
    </w:p>
  </w:footnote>
  <w:footnote w:id="7">
    <w:p w:rsidR="00F73751" w:rsidRDefault="00F73751" w:rsidP="00F73751">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ngoài ra cấp huyện quyết định chủ trương đầu tư 40 dự án vốn đầu tư 100,2 tỷ đồng</w:t>
      </w:r>
    </w:p>
  </w:footnote>
  <w:footnote w:id="8">
    <w:p w:rsidR="00F73751" w:rsidRDefault="00F73751" w:rsidP="00F73751">
      <w:pPr>
        <w:pStyle w:val="Normal1"/>
        <w:pBdr>
          <w:top w:val="nil"/>
          <w:left w:val="nil"/>
          <w:bottom w:val="nil"/>
          <w:right w:val="nil"/>
          <w:between w:val="nil"/>
        </w:pBdr>
        <w:jc w:val="both"/>
        <w:rPr>
          <w:color w:val="000000"/>
          <w:sz w:val="20"/>
          <w:szCs w:val="20"/>
        </w:rPr>
      </w:pPr>
      <w:bookmarkStart w:id="1" w:name="_1fob9te" w:colFirst="0" w:colLast="0"/>
      <w:bookmarkEnd w:id="1"/>
      <w:r>
        <w:rPr>
          <w:vertAlign w:val="superscript"/>
        </w:rPr>
        <w:footnoteRef/>
      </w:r>
      <w:r>
        <w:rPr>
          <w:color w:val="000000"/>
          <w:sz w:val="20"/>
          <w:szCs w:val="20"/>
        </w:rPr>
        <w:t xml:space="preserve"> trong đó Khu kinh tế Vũng Áng thu hút 10 dự án trong nước vốn đầu tư 2.524 tỷ đồng và 5 dự án nước ngoài vốn đầu tư 35 triệu USD. </w:t>
      </w:r>
    </w:p>
    <w:p w:rsidR="00F73751" w:rsidRDefault="00F73751" w:rsidP="00F73751">
      <w:pPr>
        <w:pStyle w:val="Normal1"/>
        <w:pBdr>
          <w:top w:val="nil"/>
          <w:left w:val="nil"/>
          <w:bottom w:val="nil"/>
          <w:right w:val="nil"/>
          <w:between w:val="nil"/>
        </w:pBdr>
        <w:jc w:val="both"/>
        <w:rPr>
          <w:color w:val="000000"/>
          <w:sz w:val="20"/>
          <w:szCs w:val="20"/>
        </w:rPr>
      </w:pPr>
      <w:r>
        <w:rPr>
          <w:color w:val="000000"/>
          <w:sz w:val="20"/>
          <w:szCs w:val="20"/>
        </w:rPr>
        <w:t>Cùng kỳ năm 2017 chấp thuận chủ trương đầu tư 76 dự án trong nước tổng vốn đầu tư 7.087 tỷ đồng, 4 dự án nước ngoài 15 triệu USD</w:t>
      </w:r>
    </w:p>
  </w:footnote>
  <w:footnote w:id="9">
    <w:p w:rsidR="00FA3D45" w:rsidRDefault="00FA3D45" w:rsidP="003B395E">
      <w:pPr>
        <w:pStyle w:val="FootnoteText"/>
        <w:jc w:val="both"/>
      </w:pPr>
      <w:r>
        <w:rPr>
          <w:rStyle w:val="FootnoteReference"/>
        </w:rPr>
        <w:footnoteRef/>
      </w:r>
      <w:r>
        <w:t xml:space="preserve"> Trong đó, có một số DA có tổng vốn đầu tư lớn như: Nhà máy điện mặt trời </w:t>
      </w:r>
      <w:r w:rsidR="000E4533">
        <w:t>Solar Park Hương Sơn tại xã</w:t>
      </w:r>
      <w:r>
        <w:t xml:space="preserve"> Sơn Quang (TVĐT: 46,6 triệu USD), Nhà máy điện mặt trời </w:t>
      </w:r>
      <w:r w:rsidR="000E4533">
        <w:t xml:space="preserve">Solar Park Cẩm Xuyên tại xã Cẩm Hưng </w:t>
      </w:r>
      <w:r>
        <w:t>(TVĐT: 46,6 triệu USD), Nhà máy may HAVIHA, Hồng Lĩnh (TVĐT: 15 triệu USD).</w:t>
      </w:r>
    </w:p>
  </w:footnote>
  <w:footnote w:id="10">
    <w:p w:rsidR="00E815D1" w:rsidRDefault="00E815D1" w:rsidP="00E815D1">
      <w:pPr>
        <w:pStyle w:val="FootnoteText"/>
        <w:jc w:val="both"/>
      </w:pPr>
      <w:r>
        <w:rPr>
          <w:rStyle w:val="FootnoteReference"/>
        </w:rPr>
        <w:footnoteRef/>
      </w:r>
      <w:r>
        <w:t xml:space="preserve"> Tại các </w:t>
      </w:r>
      <w:r w:rsidRPr="00370770">
        <w:t>Quyết định</w:t>
      </w:r>
      <w:r>
        <w:t>:</w:t>
      </w:r>
      <w:r w:rsidRPr="00370770">
        <w:t xml:space="preserve"> số 1334/QĐ-UBND ngày 18/5/2017</w:t>
      </w:r>
      <w:r>
        <w:t xml:space="preserve">; </w:t>
      </w:r>
      <w:r w:rsidRPr="005B408B">
        <w:t>số 1336/QĐ-UBND ngày 18/5/2017</w:t>
      </w:r>
      <w:r>
        <w:t xml:space="preserve">; </w:t>
      </w:r>
      <w:r w:rsidRPr="00F439B3">
        <w:t>số 1335/QĐ-UBND ngày 18/5/2017</w:t>
      </w:r>
      <w:r>
        <w:t xml:space="preserve">; </w:t>
      </w:r>
      <w:r w:rsidRPr="002A2F91">
        <w:t>số 782/QĐ-UBND ngày 23/3/2018</w:t>
      </w:r>
      <w:r>
        <w:t xml:space="preserve"> của UBND tỉnh.</w:t>
      </w:r>
    </w:p>
  </w:footnote>
  <w:footnote w:id="11">
    <w:p w:rsidR="00E815D1" w:rsidRPr="00A43FE7" w:rsidRDefault="00E815D1" w:rsidP="00E815D1">
      <w:pPr>
        <w:pStyle w:val="FootnoteText"/>
        <w:spacing w:before="60"/>
        <w:jc w:val="both"/>
      </w:pPr>
      <w:r w:rsidRPr="00A43FE7">
        <w:rPr>
          <w:rStyle w:val="FootnoteReference"/>
        </w:rPr>
        <w:footnoteRef/>
      </w:r>
      <w:r>
        <w:t>T</w:t>
      </w:r>
      <w:r w:rsidRPr="00A43FE7">
        <w:t>ại Văn bản số 166/KH-UBND ngày 18/5/2017</w:t>
      </w:r>
      <w:r>
        <w:t xml:space="preserve"> của UBND tỉnh;</w:t>
      </w:r>
    </w:p>
  </w:footnote>
  <w:footnote w:id="12">
    <w:p w:rsidR="00A15992" w:rsidRPr="00A15992" w:rsidRDefault="00A15992">
      <w:pPr>
        <w:pStyle w:val="FootnoteText"/>
        <w:rPr>
          <w:sz w:val="22"/>
          <w:szCs w:val="22"/>
        </w:rPr>
      </w:pPr>
      <w:r>
        <w:rPr>
          <w:rStyle w:val="FootnoteReference"/>
        </w:rPr>
        <w:footnoteRef/>
      </w:r>
      <w:r>
        <w:t xml:space="preserve"> </w:t>
      </w:r>
      <w:r w:rsidRPr="00A15992">
        <w:rPr>
          <w:sz w:val="22"/>
          <w:szCs w:val="22"/>
          <w:lang w:val="pt-BR"/>
        </w:rPr>
        <w:t>gói thầu xây lắp có giá trị dưới 5 tỷ đồng, gói thầu mua sắm thiết bị có giá trị dưới 10 tỷ đồng.</w:t>
      </w:r>
    </w:p>
  </w:footnote>
  <w:footnote w:id="13">
    <w:p w:rsidR="00F239F0" w:rsidRPr="00812FAD" w:rsidRDefault="00F239F0" w:rsidP="00AB5331">
      <w:pPr>
        <w:pStyle w:val="FootnoteText"/>
        <w:spacing w:after="60"/>
        <w:jc w:val="both"/>
      </w:pPr>
      <w:r w:rsidRPr="00812FAD">
        <w:rPr>
          <w:rStyle w:val="FootnoteReference"/>
        </w:rPr>
        <w:footnoteRef/>
      </w:r>
      <w:r w:rsidRPr="00812FAD">
        <w:t xml:space="preserve"> Gồm các dự án: Đường Lê Duẩn kéo dài đoạn từ đường Nguyễn Xí đến Quốc lộ 1A thành phố Hà Tĩnh; Trụ sở Trung tâm hành chính huyện Kỳ Anh; Đường Lê Hữu Trác, thị xã Hồng Lĩnh; Đường Huyện lộ 19 đoạn qua xã Đức An, huyện Đức Thọ; Cải thiện cơ sở hạ tầng cho các xã chịu ảnh hưởng của Dự án khai thác mỏ sắt Thạch Khê; Nâng cấp, mở rộng vùng NTTS xã Kỳ Hải, huyện Kỳ Anh; Củng cố, nâng cấp tuyến đê Đồng Môn, thành phố Hà Tĩnh (giai đoạn 2); Củng cố, nâng cấp tuyến đê biển, đê cửa sông kết hợp giao thông dọc bờ biển (giai đoạn 2), đoạn qua xã Thạch Kim; Tuyến đê biển huyện Nghi Xuân (đoạn K27+00 - K37+411,66), từ xã Cổ Đạm đến đê Đại Đồng xã Cương Gián; Đường trục chính  từ Quốc lộ 1A đến Khu đô thị trung tâm Khu kinh tế Vũng Áng; Hạ tầng kỹ thuật Khu công nghiệp Gia Lách, huyện Nghi Xuân; Khu điều trị nội trú và nội A - Bệnh viện phục hồi chức năng Hà Tĩnh; Đường quốc phòng xã Hòa Hải, tuyến biên giới phía Tây huyện Hương Khê.</w:t>
      </w:r>
    </w:p>
  </w:footnote>
  <w:footnote w:id="14">
    <w:p w:rsidR="005D53BB" w:rsidRDefault="005D53BB" w:rsidP="00AB5331">
      <w:pPr>
        <w:pStyle w:val="FootnoteText"/>
        <w:jc w:val="both"/>
      </w:pPr>
      <w:r>
        <w:rPr>
          <w:rStyle w:val="FootnoteReference"/>
        </w:rPr>
        <w:footnoteRef/>
      </w:r>
      <w:r>
        <w:rPr>
          <w:lang w:val="nl-NL"/>
        </w:rPr>
        <w:t xml:space="preserve">Dự án </w:t>
      </w:r>
      <w:r w:rsidRPr="004312E2">
        <w:rPr>
          <w:lang w:val="nl-NL"/>
        </w:rPr>
        <w:t>Sữa chữa và nâng cao an toàn đập (WB8)</w:t>
      </w:r>
      <w:r>
        <w:rPr>
          <w:lang w:val="nl-NL"/>
        </w:rPr>
        <w:t xml:space="preserve">; Dự án </w:t>
      </w:r>
      <w:r w:rsidRPr="004312E2">
        <w:rPr>
          <w:lang w:val="nl-NL"/>
        </w:rPr>
        <w:t>Tăng cường quản lý đất đai và cơ sở dữ liệu đất đai trên địa bàn tỉnh Hà Tĩnh</w:t>
      </w:r>
      <w:r>
        <w:rPr>
          <w:lang w:val="nl-NL"/>
        </w:rPr>
        <w:t>.</w:t>
      </w:r>
    </w:p>
  </w:footnote>
  <w:footnote w:id="15">
    <w:p w:rsidR="00F239F0" w:rsidRPr="000F1A74" w:rsidRDefault="00F239F0" w:rsidP="00021849">
      <w:pPr>
        <w:pStyle w:val="FootnoteText"/>
        <w:spacing w:after="40"/>
        <w:jc w:val="both"/>
        <w:rPr>
          <w:lang w:val="nl-NL"/>
        </w:rPr>
      </w:pPr>
      <w:r>
        <w:rPr>
          <w:rStyle w:val="FootnoteReference"/>
        </w:rPr>
        <w:footnoteRef/>
      </w:r>
      <w:r>
        <w:rPr>
          <w:lang w:val="nl-NL"/>
        </w:rPr>
        <w:t xml:space="preserve">Do quy trình thủ tục mất nhiều thời gian, sự vào cuộc của chính quyền địa phương chưa thực sự quyết liệt, công tác tuyên truyền vận động người dân còn hạn chế. </w:t>
      </w:r>
    </w:p>
  </w:footnote>
  <w:footnote w:id="16">
    <w:p w:rsidR="000D510C" w:rsidRPr="000D510C" w:rsidRDefault="000D510C" w:rsidP="000D510C">
      <w:pPr>
        <w:spacing w:before="120"/>
        <w:jc w:val="both"/>
        <w:rPr>
          <w:sz w:val="20"/>
          <w:szCs w:val="20"/>
          <w:lang w:val="nl-NL"/>
        </w:rPr>
      </w:pPr>
      <w:r w:rsidRPr="000D510C">
        <w:rPr>
          <w:rStyle w:val="FootnoteReference"/>
          <w:sz w:val="20"/>
          <w:szCs w:val="20"/>
        </w:rPr>
        <w:footnoteRef/>
      </w:r>
      <w:r w:rsidRPr="000D510C">
        <w:rPr>
          <w:sz w:val="20"/>
          <w:szCs w:val="20"/>
          <w:lang w:val="nl-NL"/>
        </w:rPr>
        <w:t xml:space="preserve"> 01 dự án thuộc lĩnh vực cung ứng sản phẩm, dịch vụ; 38 dự án thuộc lĩnh vực phát triển đô thị và hạ tầng kỹ thuậ</w:t>
      </w:r>
      <w:r>
        <w:rPr>
          <w:sz w:val="20"/>
          <w:szCs w:val="20"/>
          <w:lang w:val="nl-NL"/>
        </w:rPr>
        <w:t xml:space="preserve">t. Trong đó, </w:t>
      </w:r>
      <w:r w:rsidRPr="000D510C">
        <w:rPr>
          <w:sz w:val="20"/>
          <w:szCs w:val="20"/>
          <w:lang w:val="nl-NL"/>
        </w:rPr>
        <w:t>08 dự án có Nhà đầu tư quan tâm và được UBND tỉnh đồng ý chủ trương cho phép các Nhà đầu tư (07 dự án) và UBND cấp huyện (01 dự án) tổ chức khảo sát, lập hồ sơ đề xuất dự án theo hình thức hợp đồng BT.</w:t>
      </w:r>
    </w:p>
    <w:p w:rsidR="000D510C" w:rsidRPr="000D510C" w:rsidRDefault="000D510C">
      <w:pPr>
        <w:pStyle w:val="FootnoteText"/>
        <w:rPr>
          <w:sz w:val="22"/>
          <w:szCs w:val="22"/>
          <w:lang w:val="nl-NL"/>
        </w:rPr>
      </w:pPr>
    </w:p>
  </w:footnote>
  <w:footnote w:id="17">
    <w:p w:rsidR="006F1C63" w:rsidRPr="00B118A6" w:rsidRDefault="006F1C63" w:rsidP="006F1C63">
      <w:pPr>
        <w:pStyle w:val="FootnoteText"/>
        <w:spacing w:before="60"/>
        <w:jc w:val="both"/>
      </w:pPr>
      <w:r w:rsidRPr="00B118A6">
        <w:rPr>
          <w:rStyle w:val="FootnoteReference"/>
        </w:rPr>
        <w:footnoteRef/>
      </w:r>
      <w:r w:rsidRPr="00B118A6">
        <w:rPr>
          <w:lang w:val="nl-NL"/>
        </w:rPr>
        <w:t xml:space="preserve">Văn bản số </w:t>
      </w:r>
      <w:r w:rsidRPr="00B118A6">
        <w:rPr>
          <w:bCs/>
          <w:lang w:val="nl-NL"/>
        </w:rPr>
        <w:t>7446</w:t>
      </w:r>
      <w:r w:rsidRPr="00B118A6">
        <w:rPr>
          <w:lang w:val="nl-NL"/>
        </w:rPr>
        <w:t xml:space="preserve">/BKHĐT-TH ngày </w:t>
      </w:r>
      <w:r w:rsidRPr="00B118A6">
        <w:rPr>
          <w:bCs/>
          <w:lang w:val="nl-NL"/>
        </w:rPr>
        <w:t>19</w:t>
      </w:r>
      <w:r w:rsidRPr="00B118A6">
        <w:rPr>
          <w:lang w:val="nl-NL"/>
        </w:rPr>
        <w:t>/</w:t>
      </w:r>
      <w:r w:rsidRPr="00B118A6">
        <w:rPr>
          <w:bCs/>
          <w:lang w:val="nl-NL"/>
        </w:rPr>
        <w:t>10</w:t>
      </w:r>
      <w:r w:rsidRPr="00B118A6">
        <w:rPr>
          <w:lang w:val="nl-NL"/>
        </w:rPr>
        <w:t>/201</w:t>
      </w:r>
      <w:r w:rsidRPr="00B118A6">
        <w:rPr>
          <w:bCs/>
          <w:lang w:val="nl-NL"/>
        </w:rPr>
        <w:t>8</w:t>
      </w:r>
    </w:p>
  </w:footnote>
  <w:footnote w:id="18">
    <w:p w:rsidR="005E288A" w:rsidRPr="00A62FCE" w:rsidRDefault="005E288A" w:rsidP="005E288A">
      <w:pPr>
        <w:pStyle w:val="FootnoteText"/>
        <w:jc w:val="both"/>
        <w:rPr>
          <w:lang w:val="nl-NL"/>
        </w:rPr>
      </w:pPr>
      <w:r w:rsidRPr="00EA4159">
        <w:rPr>
          <w:rStyle w:val="FootnoteReference"/>
        </w:rPr>
        <w:footnoteRef/>
      </w:r>
      <w:r w:rsidRPr="00EA4159">
        <w:rPr>
          <w:lang w:val="nl-NL"/>
        </w:rPr>
        <w:t>Năm 2016, Hà Tĩnh được Chính phủ, Bộ Kế hoạch và Đầu tư cho phép vay vốn tín dụng đầu tư phát triển của Nhà nước để thực hiện Chương trình kiên cố hóa kênh mương và đường giao thông nông thôn; Theo đó, tỉnh đã được giao kế hoạch vốn để thực hiện Chương trình với tổng số tiền là 261,534 tỷ đồng. Ngay khi có Quyết định giao vốn của Bộ Kế hoạch và Đầu tư, UBND tỉnh đã tiến hành giao và thông báo cho các đơn vị, địa phương để triển khai thực hiện theo quy định; Đồng thời dự kiến phương án trả nợ vay nguồn vốn nói trên theo tiến độ trong kế hoạch đầu tư trung hạn vốn ngân sách địa phương với số tiền 142,283 tỷ đồng. Đến nay, các dự án được giao vốn đều đã được triển khai thực hiện; một số dự án đã hoàn thành, bàn giao đưa vào sử dụng. Tuy vậy, do gặp một số khó khăn, vướng mắc về cơ chế;đến tháng 9/2018 Ngân hàng phát triển Việt Nam vẫn chưa huy động được nguồn vốn để cho vay và giải ngân nguồn vốn nói trên. Tại phiên họp Thường trực Chính phủ ngày 20/9/2018, Thủ tướng Chính phủ đã quyết định không tiếp tục triển khai thực hiện Chương trình trên và giao các địa phương tự cân đối để triển khai từ nguồn ngân sách địa phương và nguồn dự phòng ngân sách trung ương chưa phân bổ.</w:t>
      </w:r>
    </w:p>
  </w:footnote>
  <w:footnote w:id="19">
    <w:p w:rsidR="005E288A" w:rsidRPr="00A62FCE" w:rsidRDefault="005E288A" w:rsidP="005E288A">
      <w:pPr>
        <w:pStyle w:val="FootnoteText"/>
        <w:jc w:val="both"/>
        <w:rPr>
          <w:lang w:val="nl-NL"/>
        </w:rPr>
      </w:pPr>
      <w:r w:rsidRPr="009F6492">
        <w:rPr>
          <w:rStyle w:val="FootnoteReference"/>
        </w:rPr>
        <w:footnoteRef/>
      </w:r>
      <w:r>
        <w:rPr>
          <w:bCs/>
          <w:lang w:val="nl-NL"/>
        </w:rPr>
        <w:t>D</w:t>
      </w:r>
      <w:r w:rsidRPr="009F6492">
        <w:rPr>
          <w:bCs/>
          <w:lang w:val="nl-NL"/>
        </w:rPr>
        <w:t>ự án đã được Thủ tướng Chính phủ giao kế hoạch đầu tư trung hạn nguồn ngân sách trung ương giai đoạn 2016-2020 với số tiền 60 tỷ đồng/95,023 tỷ đồng TMĐT</w:t>
      </w:r>
      <w:r>
        <w:rPr>
          <w:bCs/>
          <w:lang w:val="nl-NL"/>
        </w:rPr>
        <w:t xml:space="preserve">; </w:t>
      </w:r>
      <w:r w:rsidRPr="009F6492">
        <w:rPr>
          <w:bCs/>
          <w:lang w:val="nl-NL"/>
        </w:rPr>
        <w:t xml:space="preserve"> còn thiếu 35,023 tỷ đồng</w:t>
      </w:r>
      <w:r>
        <w:rPr>
          <w:bCs/>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F481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36"/>
    <w:rsid w:val="000001E0"/>
    <w:rsid w:val="0000031F"/>
    <w:rsid w:val="00000545"/>
    <w:rsid w:val="00000DCC"/>
    <w:rsid w:val="000010AE"/>
    <w:rsid w:val="000016EE"/>
    <w:rsid w:val="000027C0"/>
    <w:rsid w:val="00002A8B"/>
    <w:rsid w:val="00002AF8"/>
    <w:rsid w:val="00002C4F"/>
    <w:rsid w:val="00003303"/>
    <w:rsid w:val="0000403F"/>
    <w:rsid w:val="00004341"/>
    <w:rsid w:val="00004873"/>
    <w:rsid w:val="000066F0"/>
    <w:rsid w:val="00006C28"/>
    <w:rsid w:val="000076AE"/>
    <w:rsid w:val="00007D7A"/>
    <w:rsid w:val="00010875"/>
    <w:rsid w:val="00010C4C"/>
    <w:rsid w:val="00011675"/>
    <w:rsid w:val="000117F5"/>
    <w:rsid w:val="0001184F"/>
    <w:rsid w:val="000121BB"/>
    <w:rsid w:val="000121DE"/>
    <w:rsid w:val="0001241F"/>
    <w:rsid w:val="00013641"/>
    <w:rsid w:val="00013A70"/>
    <w:rsid w:val="00013EE4"/>
    <w:rsid w:val="000151F8"/>
    <w:rsid w:val="00016D94"/>
    <w:rsid w:val="00017345"/>
    <w:rsid w:val="000204C2"/>
    <w:rsid w:val="00020BDA"/>
    <w:rsid w:val="00020CEB"/>
    <w:rsid w:val="000213AB"/>
    <w:rsid w:val="00021849"/>
    <w:rsid w:val="000221AC"/>
    <w:rsid w:val="000242C7"/>
    <w:rsid w:val="0002465D"/>
    <w:rsid w:val="00024BB2"/>
    <w:rsid w:val="00024E54"/>
    <w:rsid w:val="00025DE8"/>
    <w:rsid w:val="00026104"/>
    <w:rsid w:val="00026134"/>
    <w:rsid w:val="0002619C"/>
    <w:rsid w:val="00026295"/>
    <w:rsid w:val="0002640C"/>
    <w:rsid w:val="0002698E"/>
    <w:rsid w:val="00026F9B"/>
    <w:rsid w:val="000272A7"/>
    <w:rsid w:val="000273E4"/>
    <w:rsid w:val="00027698"/>
    <w:rsid w:val="00030778"/>
    <w:rsid w:val="00031172"/>
    <w:rsid w:val="0003166D"/>
    <w:rsid w:val="00031A6B"/>
    <w:rsid w:val="00033DA2"/>
    <w:rsid w:val="0003434B"/>
    <w:rsid w:val="00034BD9"/>
    <w:rsid w:val="0003539F"/>
    <w:rsid w:val="00035DB7"/>
    <w:rsid w:val="000360B0"/>
    <w:rsid w:val="000366BF"/>
    <w:rsid w:val="000367F0"/>
    <w:rsid w:val="00036E3D"/>
    <w:rsid w:val="00037D2E"/>
    <w:rsid w:val="00040603"/>
    <w:rsid w:val="000406FF"/>
    <w:rsid w:val="0004095A"/>
    <w:rsid w:val="00040CBC"/>
    <w:rsid w:val="000433CA"/>
    <w:rsid w:val="0004379E"/>
    <w:rsid w:val="00043FD2"/>
    <w:rsid w:val="00044059"/>
    <w:rsid w:val="00044994"/>
    <w:rsid w:val="00044F9D"/>
    <w:rsid w:val="00045379"/>
    <w:rsid w:val="00045550"/>
    <w:rsid w:val="0004707B"/>
    <w:rsid w:val="0004794A"/>
    <w:rsid w:val="0005005F"/>
    <w:rsid w:val="00050352"/>
    <w:rsid w:val="000505AF"/>
    <w:rsid w:val="00051003"/>
    <w:rsid w:val="00051145"/>
    <w:rsid w:val="00051BCC"/>
    <w:rsid w:val="00051C09"/>
    <w:rsid w:val="00052C06"/>
    <w:rsid w:val="00053562"/>
    <w:rsid w:val="00053D6D"/>
    <w:rsid w:val="00053F1A"/>
    <w:rsid w:val="00054102"/>
    <w:rsid w:val="000541BF"/>
    <w:rsid w:val="0005537B"/>
    <w:rsid w:val="00055CAD"/>
    <w:rsid w:val="00057ED2"/>
    <w:rsid w:val="00057FFE"/>
    <w:rsid w:val="00061190"/>
    <w:rsid w:val="00061486"/>
    <w:rsid w:val="00061D68"/>
    <w:rsid w:val="00062039"/>
    <w:rsid w:val="00062080"/>
    <w:rsid w:val="00062830"/>
    <w:rsid w:val="00063283"/>
    <w:rsid w:val="00063F34"/>
    <w:rsid w:val="000645A6"/>
    <w:rsid w:val="0006552E"/>
    <w:rsid w:val="00065B9A"/>
    <w:rsid w:val="00065C0F"/>
    <w:rsid w:val="00065D2A"/>
    <w:rsid w:val="000661A8"/>
    <w:rsid w:val="000665FC"/>
    <w:rsid w:val="0006679B"/>
    <w:rsid w:val="00066A19"/>
    <w:rsid w:val="00066CFB"/>
    <w:rsid w:val="000675E9"/>
    <w:rsid w:val="000679EE"/>
    <w:rsid w:val="00070D1F"/>
    <w:rsid w:val="0007142B"/>
    <w:rsid w:val="00071D86"/>
    <w:rsid w:val="00071E6F"/>
    <w:rsid w:val="00071EB5"/>
    <w:rsid w:val="000721D0"/>
    <w:rsid w:val="00074637"/>
    <w:rsid w:val="00075033"/>
    <w:rsid w:val="00075929"/>
    <w:rsid w:val="00075DBC"/>
    <w:rsid w:val="00075EF5"/>
    <w:rsid w:val="0007607D"/>
    <w:rsid w:val="00076677"/>
    <w:rsid w:val="00076BD6"/>
    <w:rsid w:val="00077AE5"/>
    <w:rsid w:val="00080FE0"/>
    <w:rsid w:val="000812CE"/>
    <w:rsid w:val="0008379D"/>
    <w:rsid w:val="00083838"/>
    <w:rsid w:val="00083AFB"/>
    <w:rsid w:val="00084F83"/>
    <w:rsid w:val="0008598B"/>
    <w:rsid w:val="00085D92"/>
    <w:rsid w:val="00086309"/>
    <w:rsid w:val="000867F6"/>
    <w:rsid w:val="0008720F"/>
    <w:rsid w:val="00087A1D"/>
    <w:rsid w:val="0009141F"/>
    <w:rsid w:val="000925F2"/>
    <w:rsid w:val="00092974"/>
    <w:rsid w:val="000933E1"/>
    <w:rsid w:val="00093670"/>
    <w:rsid w:val="0009380E"/>
    <w:rsid w:val="00093C5E"/>
    <w:rsid w:val="0009533B"/>
    <w:rsid w:val="00095574"/>
    <w:rsid w:val="0009568E"/>
    <w:rsid w:val="000967E5"/>
    <w:rsid w:val="0009718E"/>
    <w:rsid w:val="0009762D"/>
    <w:rsid w:val="000A2220"/>
    <w:rsid w:val="000A233C"/>
    <w:rsid w:val="000A2BCD"/>
    <w:rsid w:val="000A478D"/>
    <w:rsid w:val="000A4BAC"/>
    <w:rsid w:val="000A578E"/>
    <w:rsid w:val="000A71A8"/>
    <w:rsid w:val="000A7557"/>
    <w:rsid w:val="000A79D9"/>
    <w:rsid w:val="000A7A6E"/>
    <w:rsid w:val="000B1B9C"/>
    <w:rsid w:val="000B1CE1"/>
    <w:rsid w:val="000B2098"/>
    <w:rsid w:val="000B2A9A"/>
    <w:rsid w:val="000B382D"/>
    <w:rsid w:val="000B4A0C"/>
    <w:rsid w:val="000B4F1F"/>
    <w:rsid w:val="000B571B"/>
    <w:rsid w:val="000B5897"/>
    <w:rsid w:val="000B6429"/>
    <w:rsid w:val="000B71B9"/>
    <w:rsid w:val="000B7ABF"/>
    <w:rsid w:val="000B7B3E"/>
    <w:rsid w:val="000B7E12"/>
    <w:rsid w:val="000C00DC"/>
    <w:rsid w:val="000C00F4"/>
    <w:rsid w:val="000C04A6"/>
    <w:rsid w:val="000C1433"/>
    <w:rsid w:val="000C1820"/>
    <w:rsid w:val="000C1B30"/>
    <w:rsid w:val="000C1B9B"/>
    <w:rsid w:val="000C22F2"/>
    <w:rsid w:val="000C2822"/>
    <w:rsid w:val="000C2ECF"/>
    <w:rsid w:val="000C31FB"/>
    <w:rsid w:val="000C410C"/>
    <w:rsid w:val="000C4304"/>
    <w:rsid w:val="000C4E57"/>
    <w:rsid w:val="000C5176"/>
    <w:rsid w:val="000C5602"/>
    <w:rsid w:val="000C6425"/>
    <w:rsid w:val="000C674A"/>
    <w:rsid w:val="000C7CDB"/>
    <w:rsid w:val="000D0201"/>
    <w:rsid w:val="000D063E"/>
    <w:rsid w:val="000D124A"/>
    <w:rsid w:val="000D1D92"/>
    <w:rsid w:val="000D2088"/>
    <w:rsid w:val="000D2AEA"/>
    <w:rsid w:val="000D3871"/>
    <w:rsid w:val="000D3994"/>
    <w:rsid w:val="000D39A5"/>
    <w:rsid w:val="000D3A62"/>
    <w:rsid w:val="000D4CE0"/>
    <w:rsid w:val="000D4FED"/>
    <w:rsid w:val="000D510C"/>
    <w:rsid w:val="000D5DCD"/>
    <w:rsid w:val="000D5F96"/>
    <w:rsid w:val="000D6027"/>
    <w:rsid w:val="000D6217"/>
    <w:rsid w:val="000D731D"/>
    <w:rsid w:val="000D75D1"/>
    <w:rsid w:val="000E0363"/>
    <w:rsid w:val="000E1F5D"/>
    <w:rsid w:val="000E2729"/>
    <w:rsid w:val="000E3447"/>
    <w:rsid w:val="000E3628"/>
    <w:rsid w:val="000E3CEB"/>
    <w:rsid w:val="000E4533"/>
    <w:rsid w:val="000E4546"/>
    <w:rsid w:val="000E533A"/>
    <w:rsid w:val="000E598D"/>
    <w:rsid w:val="000E7515"/>
    <w:rsid w:val="000F12BA"/>
    <w:rsid w:val="000F2935"/>
    <w:rsid w:val="000F3706"/>
    <w:rsid w:val="000F44E0"/>
    <w:rsid w:val="000F4932"/>
    <w:rsid w:val="000F50DB"/>
    <w:rsid w:val="000F515D"/>
    <w:rsid w:val="000F566C"/>
    <w:rsid w:val="000F572C"/>
    <w:rsid w:val="000F59E0"/>
    <w:rsid w:val="000F5C44"/>
    <w:rsid w:val="000F6514"/>
    <w:rsid w:val="000F662E"/>
    <w:rsid w:val="000F66A7"/>
    <w:rsid w:val="000F6822"/>
    <w:rsid w:val="000F7849"/>
    <w:rsid w:val="001014EA"/>
    <w:rsid w:val="00101C24"/>
    <w:rsid w:val="00101DFF"/>
    <w:rsid w:val="001030BD"/>
    <w:rsid w:val="00103929"/>
    <w:rsid w:val="00104F5C"/>
    <w:rsid w:val="00105C7B"/>
    <w:rsid w:val="001062F8"/>
    <w:rsid w:val="0010687E"/>
    <w:rsid w:val="00106E20"/>
    <w:rsid w:val="00107342"/>
    <w:rsid w:val="00107692"/>
    <w:rsid w:val="00107844"/>
    <w:rsid w:val="00107C87"/>
    <w:rsid w:val="00107F1F"/>
    <w:rsid w:val="001100D4"/>
    <w:rsid w:val="0011116C"/>
    <w:rsid w:val="00111CBF"/>
    <w:rsid w:val="00111D03"/>
    <w:rsid w:val="00112ADD"/>
    <w:rsid w:val="00113438"/>
    <w:rsid w:val="00113DC9"/>
    <w:rsid w:val="00113EFD"/>
    <w:rsid w:val="00114522"/>
    <w:rsid w:val="001146AC"/>
    <w:rsid w:val="00116002"/>
    <w:rsid w:val="0011634C"/>
    <w:rsid w:val="0011650B"/>
    <w:rsid w:val="001179E4"/>
    <w:rsid w:val="00121EA4"/>
    <w:rsid w:val="00121F63"/>
    <w:rsid w:val="0012264A"/>
    <w:rsid w:val="00122E01"/>
    <w:rsid w:val="001232C2"/>
    <w:rsid w:val="0012445C"/>
    <w:rsid w:val="00124973"/>
    <w:rsid w:val="00124B32"/>
    <w:rsid w:val="00124D5F"/>
    <w:rsid w:val="00125915"/>
    <w:rsid w:val="00125CED"/>
    <w:rsid w:val="00125D69"/>
    <w:rsid w:val="00126F9D"/>
    <w:rsid w:val="00127600"/>
    <w:rsid w:val="0013011B"/>
    <w:rsid w:val="00130781"/>
    <w:rsid w:val="00130851"/>
    <w:rsid w:val="00130863"/>
    <w:rsid w:val="00130C8C"/>
    <w:rsid w:val="0013151A"/>
    <w:rsid w:val="0013245E"/>
    <w:rsid w:val="0013258F"/>
    <w:rsid w:val="00132F18"/>
    <w:rsid w:val="0013372F"/>
    <w:rsid w:val="00134064"/>
    <w:rsid w:val="00134C6F"/>
    <w:rsid w:val="0013604B"/>
    <w:rsid w:val="00136282"/>
    <w:rsid w:val="001363B6"/>
    <w:rsid w:val="001403A0"/>
    <w:rsid w:val="0014165F"/>
    <w:rsid w:val="001424C1"/>
    <w:rsid w:val="00143B26"/>
    <w:rsid w:val="00144173"/>
    <w:rsid w:val="00144BC7"/>
    <w:rsid w:val="00144EDA"/>
    <w:rsid w:val="00145344"/>
    <w:rsid w:val="001456EB"/>
    <w:rsid w:val="0014629A"/>
    <w:rsid w:val="001467CE"/>
    <w:rsid w:val="00146A9D"/>
    <w:rsid w:val="00147015"/>
    <w:rsid w:val="00151307"/>
    <w:rsid w:val="00151A84"/>
    <w:rsid w:val="00152C6B"/>
    <w:rsid w:val="00153653"/>
    <w:rsid w:val="001544D2"/>
    <w:rsid w:val="00155B70"/>
    <w:rsid w:val="001565D5"/>
    <w:rsid w:val="00156B49"/>
    <w:rsid w:val="001570AB"/>
    <w:rsid w:val="00157CDC"/>
    <w:rsid w:val="00157D7C"/>
    <w:rsid w:val="001608C7"/>
    <w:rsid w:val="00160D03"/>
    <w:rsid w:val="00162442"/>
    <w:rsid w:val="00163BC9"/>
    <w:rsid w:val="00163DEF"/>
    <w:rsid w:val="0016465F"/>
    <w:rsid w:val="00165D70"/>
    <w:rsid w:val="00167240"/>
    <w:rsid w:val="001672C8"/>
    <w:rsid w:val="00167735"/>
    <w:rsid w:val="0017053B"/>
    <w:rsid w:val="001705F0"/>
    <w:rsid w:val="00171CEB"/>
    <w:rsid w:val="00171E04"/>
    <w:rsid w:val="00172D61"/>
    <w:rsid w:val="00172F2B"/>
    <w:rsid w:val="00173087"/>
    <w:rsid w:val="00174284"/>
    <w:rsid w:val="00175047"/>
    <w:rsid w:val="00176BA7"/>
    <w:rsid w:val="00176D16"/>
    <w:rsid w:val="00176F58"/>
    <w:rsid w:val="00177776"/>
    <w:rsid w:val="0018095C"/>
    <w:rsid w:val="00180B0A"/>
    <w:rsid w:val="001813EC"/>
    <w:rsid w:val="00181995"/>
    <w:rsid w:val="00181C28"/>
    <w:rsid w:val="00181D0C"/>
    <w:rsid w:val="001824B0"/>
    <w:rsid w:val="001824BC"/>
    <w:rsid w:val="00182BC5"/>
    <w:rsid w:val="00182D4D"/>
    <w:rsid w:val="001832E3"/>
    <w:rsid w:val="0018334B"/>
    <w:rsid w:val="001839E6"/>
    <w:rsid w:val="00183D70"/>
    <w:rsid w:val="00184C73"/>
    <w:rsid w:val="00184F41"/>
    <w:rsid w:val="00185B41"/>
    <w:rsid w:val="00186B14"/>
    <w:rsid w:val="00187193"/>
    <w:rsid w:val="0019104E"/>
    <w:rsid w:val="00191672"/>
    <w:rsid w:val="00192438"/>
    <w:rsid w:val="00192893"/>
    <w:rsid w:val="00193AD1"/>
    <w:rsid w:val="00193B99"/>
    <w:rsid w:val="00193C78"/>
    <w:rsid w:val="00193D17"/>
    <w:rsid w:val="0019426E"/>
    <w:rsid w:val="001954FD"/>
    <w:rsid w:val="0019604F"/>
    <w:rsid w:val="00196430"/>
    <w:rsid w:val="00196981"/>
    <w:rsid w:val="001971AD"/>
    <w:rsid w:val="00197260"/>
    <w:rsid w:val="001A00D2"/>
    <w:rsid w:val="001A012C"/>
    <w:rsid w:val="001A16D0"/>
    <w:rsid w:val="001A172E"/>
    <w:rsid w:val="001A1E0E"/>
    <w:rsid w:val="001A1E48"/>
    <w:rsid w:val="001A1E59"/>
    <w:rsid w:val="001A363C"/>
    <w:rsid w:val="001A4309"/>
    <w:rsid w:val="001A563E"/>
    <w:rsid w:val="001A66C7"/>
    <w:rsid w:val="001A6AC4"/>
    <w:rsid w:val="001A6C08"/>
    <w:rsid w:val="001A6F22"/>
    <w:rsid w:val="001A707A"/>
    <w:rsid w:val="001B0442"/>
    <w:rsid w:val="001B1D5F"/>
    <w:rsid w:val="001B1E23"/>
    <w:rsid w:val="001B236B"/>
    <w:rsid w:val="001B29BE"/>
    <w:rsid w:val="001B31A8"/>
    <w:rsid w:val="001B4681"/>
    <w:rsid w:val="001B506D"/>
    <w:rsid w:val="001B592C"/>
    <w:rsid w:val="001B621F"/>
    <w:rsid w:val="001B7FA0"/>
    <w:rsid w:val="001C0918"/>
    <w:rsid w:val="001C0E20"/>
    <w:rsid w:val="001C161B"/>
    <w:rsid w:val="001C1B1F"/>
    <w:rsid w:val="001C2B45"/>
    <w:rsid w:val="001C2E67"/>
    <w:rsid w:val="001C4347"/>
    <w:rsid w:val="001C473D"/>
    <w:rsid w:val="001C4AAA"/>
    <w:rsid w:val="001C4D45"/>
    <w:rsid w:val="001C4E0A"/>
    <w:rsid w:val="001C5C52"/>
    <w:rsid w:val="001C5D03"/>
    <w:rsid w:val="001C6D24"/>
    <w:rsid w:val="001D0230"/>
    <w:rsid w:val="001D141F"/>
    <w:rsid w:val="001D1CF3"/>
    <w:rsid w:val="001D2016"/>
    <w:rsid w:val="001D28F0"/>
    <w:rsid w:val="001D2DD9"/>
    <w:rsid w:val="001D2E68"/>
    <w:rsid w:val="001D4808"/>
    <w:rsid w:val="001D4DB1"/>
    <w:rsid w:val="001D4E11"/>
    <w:rsid w:val="001D587A"/>
    <w:rsid w:val="001D612C"/>
    <w:rsid w:val="001D7694"/>
    <w:rsid w:val="001E013E"/>
    <w:rsid w:val="001E072E"/>
    <w:rsid w:val="001E08BE"/>
    <w:rsid w:val="001E0E25"/>
    <w:rsid w:val="001E0E6B"/>
    <w:rsid w:val="001E130E"/>
    <w:rsid w:val="001E1734"/>
    <w:rsid w:val="001E1BB3"/>
    <w:rsid w:val="001E25BD"/>
    <w:rsid w:val="001E2883"/>
    <w:rsid w:val="001E297F"/>
    <w:rsid w:val="001E2DEA"/>
    <w:rsid w:val="001E31D4"/>
    <w:rsid w:val="001E3A4F"/>
    <w:rsid w:val="001E40A0"/>
    <w:rsid w:val="001E42C2"/>
    <w:rsid w:val="001E52E7"/>
    <w:rsid w:val="001E6728"/>
    <w:rsid w:val="001E6F90"/>
    <w:rsid w:val="001F0DA0"/>
    <w:rsid w:val="001F1FF1"/>
    <w:rsid w:val="001F243B"/>
    <w:rsid w:val="001F253F"/>
    <w:rsid w:val="001F27B7"/>
    <w:rsid w:val="001F3B80"/>
    <w:rsid w:val="001F4B42"/>
    <w:rsid w:val="001F53CD"/>
    <w:rsid w:val="001F644D"/>
    <w:rsid w:val="001F73E4"/>
    <w:rsid w:val="001F7578"/>
    <w:rsid w:val="001F7A86"/>
    <w:rsid w:val="00200326"/>
    <w:rsid w:val="00200425"/>
    <w:rsid w:val="002008DB"/>
    <w:rsid w:val="002033CC"/>
    <w:rsid w:val="002034AE"/>
    <w:rsid w:val="00203524"/>
    <w:rsid w:val="00203DDF"/>
    <w:rsid w:val="00204C9F"/>
    <w:rsid w:val="0020507F"/>
    <w:rsid w:val="002056E4"/>
    <w:rsid w:val="00206C56"/>
    <w:rsid w:val="002106B9"/>
    <w:rsid w:val="00210B18"/>
    <w:rsid w:val="00210B27"/>
    <w:rsid w:val="0021112B"/>
    <w:rsid w:val="002113EE"/>
    <w:rsid w:val="00211450"/>
    <w:rsid w:val="00211EA7"/>
    <w:rsid w:val="002140BD"/>
    <w:rsid w:val="00214218"/>
    <w:rsid w:val="00215335"/>
    <w:rsid w:val="00215710"/>
    <w:rsid w:val="0021600D"/>
    <w:rsid w:val="0021671C"/>
    <w:rsid w:val="00216EFE"/>
    <w:rsid w:val="00217CD2"/>
    <w:rsid w:val="0022047F"/>
    <w:rsid w:val="00221AB1"/>
    <w:rsid w:val="00221E7C"/>
    <w:rsid w:val="00222328"/>
    <w:rsid w:val="002229EB"/>
    <w:rsid w:val="00222E21"/>
    <w:rsid w:val="002239EA"/>
    <w:rsid w:val="00223BC5"/>
    <w:rsid w:val="0022502D"/>
    <w:rsid w:val="00225503"/>
    <w:rsid w:val="00226377"/>
    <w:rsid w:val="00226733"/>
    <w:rsid w:val="00227009"/>
    <w:rsid w:val="0022718A"/>
    <w:rsid w:val="0023045C"/>
    <w:rsid w:val="00230A0C"/>
    <w:rsid w:val="00233029"/>
    <w:rsid w:val="002341B9"/>
    <w:rsid w:val="00235292"/>
    <w:rsid w:val="002355DF"/>
    <w:rsid w:val="00235807"/>
    <w:rsid w:val="0023603A"/>
    <w:rsid w:val="00237124"/>
    <w:rsid w:val="0023712D"/>
    <w:rsid w:val="00237346"/>
    <w:rsid w:val="002378BB"/>
    <w:rsid w:val="002402A4"/>
    <w:rsid w:val="0024057D"/>
    <w:rsid w:val="0024059B"/>
    <w:rsid w:val="0024267A"/>
    <w:rsid w:val="00243A3A"/>
    <w:rsid w:val="002448FA"/>
    <w:rsid w:val="0024498E"/>
    <w:rsid w:val="00245115"/>
    <w:rsid w:val="0024638B"/>
    <w:rsid w:val="00246420"/>
    <w:rsid w:val="002466F0"/>
    <w:rsid w:val="00246FE5"/>
    <w:rsid w:val="002471BF"/>
    <w:rsid w:val="00247428"/>
    <w:rsid w:val="00251A76"/>
    <w:rsid w:val="00251AF1"/>
    <w:rsid w:val="002523C6"/>
    <w:rsid w:val="00252AFD"/>
    <w:rsid w:val="00252BD3"/>
    <w:rsid w:val="002531A4"/>
    <w:rsid w:val="00253411"/>
    <w:rsid w:val="00253EC2"/>
    <w:rsid w:val="00255A63"/>
    <w:rsid w:val="00255C77"/>
    <w:rsid w:val="00255DD2"/>
    <w:rsid w:val="002564C9"/>
    <w:rsid w:val="002568F4"/>
    <w:rsid w:val="00256D35"/>
    <w:rsid w:val="00260A4E"/>
    <w:rsid w:val="00260DF9"/>
    <w:rsid w:val="00261591"/>
    <w:rsid w:val="0026177D"/>
    <w:rsid w:val="0026199A"/>
    <w:rsid w:val="00262157"/>
    <w:rsid w:val="00263311"/>
    <w:rsid w:val="0026551B"/>
    <w:rsid w:val="00265C2F"/>
    <w:rsid w:val="00265DC4"/>
    <w:rsid w:val="00266BAA"/>
    <w:rsid w:val="00267C55"/>
    <w:rsid w:val="00270867"/>
    <w:rsid w:val="00270AA9"/>
    <w:rsid w:val="00270DDB"/>
    <w:rsid w:val="0027113D"/>
    <w:rsid w:val="00271154"/>
    <w:rsid w:val="002724D3"/>
    <w:rsid w:val="00272C68"/>
    <w:rsid w:val="00273F51"/>
    <w:rsid w:val="00274EBC"/>
    <w:rsid w:val="00275150"/>
    <w:rsid w:val="00276ABC"/>
    <w:rsid w:val="002777B8"/>
    <w:rsid w:val="002778EA"/>
    <w:rsid w:val="00277AE4"/>
    <w:rsid w:val="00280033"/>
    <w:rsid w:val="00280106"/>
    <w:rsid w:val="00280BFC"/>
    <w:rsid w:val="00281B38"/>
    <w:rsid w:val="0028234D"/>
    <w:rsid w:val="002829A5"/>
    <w:rsid w:val="002837AC"/>
    <w:rsid w:val="00283AB8"/>
    <w:rsid w:val="0028554F"/>
    <w:rsid w:val="00285616"/>
    <w:rsid w:val="00285A71"/>
    <w:rsid w:val="00285D99"/>
    <w:rsid w:val="00285EEE"/>
    <w:rsid w:val="002860A3"/>
    <w:rsid w:val="00286853"/>
    <w:rsid w:val="002871F0"/>
    <w:rsid w:val="00287317"/>
    <w:rsid w:val="002873E1"/>
    <w:rsid w:val="00287987"/>
    <w:rsid w:val="00287BDC"/>
    <w:rsid w:val="0029014C"/>
    <w:rsid w:val="00290535"/>
    <w:rsid w:val="00291484"/>
    <w:rsid w:val="0029286F"/>
    <w:rsid w:val="00292FE8"/>
    <w:rsid w:val="002931A8"/>
    <w:rsid w:val="00293736"/>
    <w:rsid w:val="00294352"/>
    <w:rsid w:val="0029474C"/>
    <w:rsid w:val="0029584B"/>
    <w:rsid w:val="00295F6D"/>
    <w:rsid w:val="00296367"/>
    <w:rsid w:val="00296563"/>
    <w:rsid w:val="002967E1"/>
    <w:rsid w:val="002975D0"/>
    <w:rsid w:val="00297BAE"/>
    <w:rsid w:val="00297C28"/>
    <w:rsid w:val="00297DF5"/>
    <w:rsid w:val="002A0DFE"/>
    <w:rsid w:val="002A0E11"/>
    <w:rsid w:val="002A1223"/>
    <w:rsid w:val="002A1426"/>
    <w:rsid w:val="002A1A2F"/>
    <w:rsid w:val="002A1F29"/>
    <w:rsid w:val="002A2D4D"/>
    <w:rsid w:val="002A387D"/>
    <w:rsid w:val="002A46BC"/>
    <w:rsid w:val="002A4812"/>
    <w:rsid w:val="002A4A19"/>
    <w:rsid w:val="002A5F63"/>
    <w:rsid w:val="002A67F6"/>
    <w:rsid w:val="002A69FA"/>
    <w:rsid w:val="002A7417"/>
    <w:rsid w:val="002A74E9"/>
    <w:rsid w:val="002A7B61"/>
    <w:rsid w:val="002A7D3C"/>
    <w:rsid w:val="002A7FD1"/>
    <w:rsid w:val="002B0A04"/>
    <w:rsid w:val="002B1493"/>
    <w:rsid w:val="002B1D77"/>
    <w:rsid w:val="002B23A1"/>
    <w:rsid w:val="002B29DA"/>
    <w:rsid w:val="002B2A59"/>
    <w:rsid w:val="002B2F0D"/>
    <w:rsid w:val="002B3EA6"/>
    <w:rsid w:val="002B4F04"/>
    <w:rsid w:val="002B7926"/>
    <w:rsid w:val="002B7B2F"/>
    <w:rsid w:val="002C05A5"/>
    <w:rsid w:val="002C1EA5"/>
    <w:rsid w:val="002C2872"/>
    <w:rsid w:val="002C33DA"/>
    <w:rsid w:val="002C3A11"/>
    <w:rsid w:val="002C4899"/>
    <w:rsid w:val="002C4B5E"/>
    <w:rsid w:val="002C5050"/>
    <w:rsid w:val="002C574B"/>
    <w:rsid w:val="002C5825"/>
    <w:rsid w:val="002C5B28"/>
    <w:rsid w:val="002C5DA3"/>
    <w:rsid w:val="002C693F"/>
    <w:rsid w:val="002C6FC8"/>
    <w:rsid w:val="002C750B"/>
    <w:rsid w:val="002D1AA2"/>
    <w:rsid w:val="002D1E9A"/>
    <w:rsid w:val="002D2293"/>
    <w:rsid w:val="002D2900"/>
    <w:rsid w:val="002D4774"/>
    <w:rsid w:val="002D4DEA"/>
    <w:rsid w:val="002D5DD7"/>
    <w:rsid w:val="002D624B"/>
    <w:rsid w:val="002D637B"/>
    <w:rsid w:val="002D66BC"/>
    <w:rsid w:val="002D68CA"/>
    <w:rsid w:val="002D693C"/>
    <w:rsid w:val="002D730A"/>
    <w:rsid w:val="002E0390"/>
    <w:rsid w:val="002E0E31"/>
    <w:rsid w:val="002E12B7"/>
    <w:rsid w:val="002E2DE2"/>
    <w:rsid w:val="002E391B"/>
    <w:rsid w:val="002E3ADC"/>
    <w:rsid w:val="002E46BD"/>
    <w:rsid w:val="002E51DF"/>
    <w:rsid w:val="002E5C81"/>
    <w:rsid w:val="002E704E"/>
    <w:rsid w:val="002E74E8"/>
    <w:rsid w:val="002E7734"/>
    <w:rsid w:val="002F0345"/>
    <w:rsid w:val="002F07EE"/>
    <w:rsid w:val="002F0FEC"/>
    <w:rsid w:val="002F33B3"/>
    <w:rsid w:val="002F3546"/>
    <w:rsid w:val="002F3CD4"/>
    <w:rsid w:val="002F3DD3"/>
    <w:rsid w:val="002F49B5"/>
    <w:rsid w:val="002F55B5"/>
    <w:rsid w:val="002F5785"/>
    <w:rsid w:val="002F5E31"/>
    <w:rsid w:val="002F60A1"/>
    <w:rsid w:val="002F64F5"/>
    <w:rsid w:val="002F674C"/>
    <w:rsid w:val="002F6D40"/>
    <w:rsid w:val="002F71B4"/>
    <w:rsid w:val="00300A9D"/>
    <w:rsid w:val="00301460"/>
    <w:rsid w:val="003025ED"/>
    <w:rsid w:val="003029FA"/>
    <w:rsid w:val="0030388F"/>
    <w:rsid w:val="00304C03"/>
    <w:rsid w:val="003051C8"/>
    <w:rsid w:val="003062E8"/>
    <w:rsid w:val="003063FC"/>
    <w:rsid w:val="00306C4E"/>
    <w:rsid w:val="00307013"/>
    <w:rsid w:val="00307D91"/>
    <w:rsid w:val="00310838"/>
    <w:rsid w:val="00310C80"/>
    <w:rsid w:val="00311262"/>
    <w:rsid w:val="003125E0"/>
    <w:rsid w:val="00312657"/>
    <w:rsid w:val="0031272A"/>
    <w:rsid w:val="00312CC3"/>
    <w:rsid w:val="00312E8E"/>
    <w:rsid w:val="003137D6"/>
    <w:rsid w:val="00313F7B"/>
    <w:rsid w:val="003142D5"/>
    <w:rsid w:val="00314A9E"/>
    <w:rsid w:val="00314E64"/>
    <w:rsid w:val="00315B12"/>
    <w:rsid w:val="00315C73"/>
    <w:rsid w:val="00316132"/>
    <w:rsid w:val="00316899"/>
    <w:rsid w:val="00316F5C"/>
    <w:rsid w:val="003200A6"/>
    <w:rsid w:val="00320AAC"/>
    <w:rsid w:val="00321DBD"/>
    <w:rsid w:val="0032278C"/>
    <w:rsid w:val="00322C6A"/>
    <w:rsid w:val="00322DE9"/>
    <w:rsid w:val="00322FB0"/>
    <w:rsid w:val="0032336A"/>
    <w:rsid w:val="003244DB"/>
    <w:rsid w:val="003249A9"/>
    <w:rsid w:val="00324CC3"/>
    <w:rsid w:val="00325693"/>
    <w:rsid w:val="003263C4"/>
    <w:rsid w:val="00326C71"/>
    <w:rsid w:val="00326CDE"/>
    <w:rsid w:val="0032716D"/>
    <w:rsid w:val="003277EC"/>
    <w:rsid w:val="00327FDF"/>
    <w:rsid w:val="0033015E"/>
    <w:rsid w:val="003301E6"/>
    <w:rsid w:val="003303F3"/>
    <w:rsid w:val="003314BE"/>
    <w:rsid w:val="00331559"/>
    <w:rsid w:val="00332423"/>
    <w:rsid w:val="0033277B"/>
    <w:rsid w:val="00332B20"/>
    <w:rsid w:val="00332D0A"/>
    <w:rsid w:val="00332D59"/>
    <w:rsid w:val="00332F87"/>
    <w:rsid w:val="003334F0"/>
    <w:rsid w:val="00333C0C"/>
    <w:rsid w:val="0033449C"/>
    <w:rsid w:val="00336FF3"/>
    <w:rsid w:val="003375A0"/>
    <w:rsid w:val="00337C1F"/>
    <w:rsid w:val="003406A7"/>
    <w:rsid w:val="00341B0F"/>
    <w:rsid w:val="00341DF8"/>
    <w:rsid w:val="003436D1"/>
    <w:rsid w:val="00344310"/>
    <w:rsid w:val="00344E64"/>
    <w:rsid w:val="003457E4"/>
    <w:rsid w:val="003459FF"/>
    <w:rsid w:val="00345BD5"/>
    <w:rsid w:val="00345CB5"/>
    <w:rsid w:val="003462D1"/>
    <w:rsid w:val="00346999"/>
    <w:rsid w:val="003469EB"/>
    <w:rsid w:val="00346A66"/>
    <w:rsid w:val="00347530"/>
    <w:rsid w:val="0034755B"/>
    <w:rsid w:val="00347687"/>
    <w:rsid w:val="00347E28"/>
    <w:rsid w:val="00350476"/>
    <w:rsid w:val="00350F47"/>
    <w:rsid w:val="00351961"/>
    <w:rsid w:val="003523E1"/>
    <w:rsid w:val="003525B6"/>
    <w:rsid w:val="00353823"/>
    <w:rsid w:val="00355452"/>
    <w:rsid w:val="00356B7A"/>
    <w:rsid w:val="0036082D"/>
    <w:rsid w:val="003609B7"/>
    <w:rsid w:val="003615ED"/>
    <w:rsid w:val="00362129"/>
    <w:rsid w:val="00362709"/>
    <w:rsid w:val="0036287C"/>
    <w:rsid w:val="00363243"/>
    <w:rsid w:val="003640BC"/>
    <w:rsid w:val="00364163"/>
    <w:rsid w:val="00364C08"/>
    <w:rsid w:val="003653C9"/>
    <w:rsid w:val="00367599"/>
    <w:rsid w:val="003675CF"/>
    <w:rsid w:val="00367FAD"/>
    <w:rsid w:val="00370162"/>
    <w:rsid w:val="00372C5B"/>
    <w:rsid w:val="00372CAD"/>
    <w:rsid w:val="00373813"/>
    <w:rsid w:val="0037439A"/>
    <w:rsid w:val="003743E2"/>
    <w:rsid w:val="00375208"/>
    <w:rsid w:val="00375DE7"/>
    <w:rsid w:val="00376DA5"/>
    <w:rsid w:val="00376F46"/>
    <w:rsid w:val="0037749E"/>
    <w:rsid w:val="00377B14"/>
    <w:rsid w:val="00377D23"/>
    <w:rsid w:val="00381162"/>
    <w:rsid w:val="003811F0"/>
    <w:rsid w:val="00381348"/>
    <w:rsid w:val="00381464"/>
    <w:rsid w:val="00381497"/>
    <w:rsid w:val="003816DA"/>
    <w:rsid w:val="003820C1"/>
    <w:rsid w:val="003821D5"/>
    <w:rsid w:val="0038250D"/>
    <w:rsid w:val="00382C0D"/>
    <w:rsid w:val="00383E50"/>
    <w:rsid w:val="00384404"/>
    <w:rsid w:val="0038461E"/>
    <w:rsid w:val="0038545D"/>
    <w:rsid w:val="00385A6D"/>
    <w:rsid w:val="00385A96"/>
    <w:rsid w:val="003861F5"/>
    <w:rsid w:val="00386AA0"/>
    <w:rsid w:val="00386F24"/>
    <w:rsid w:val="00387493"/>
    <w:rsid w:val="00387911"/>
    <w:rsid w:val="00387B0A"/>
    <w:rsid w:val="00387DBC"/>
    <w:rsid w:val="003902A4"/>
    <w:rsid w:val="00390757"/>
    <w:rsid w:val="003910BC"/>
    <w:rsid w:val="00391289"/>
    <w:rsid w:val="00391798"/>
    <w:rsid w:val="00391B43"/>
    <w:rsid w:val="00392251"/>
    <w:rsid w:val="00392818"/>
    <w:rsid w:val="00392D29"/>
    <w:rsid w:val="003932F3"/>
    <w:rsid w:val="00394393"/>
    <w:rsid w:val="00395E46"/>
    <w:rsid w:val="00396817"/>
    <w:rsid w:val="00396E53"/>
    <w:rsid w:val="0039770E"/>
    <w:rsid w:val="0039773E"/>
    <w:rsid w:val="003A00D6"/>
    <w:rsid w:val="003A04B5"/>
    <w:rsid w:val="003A2C08"/>
    <w:rsid w:val="003A3B00"/>
    <w:rsid w:val="003A467B"/>
    <w:rsid w:val="003A48FB"/>
    <w:rsid w:val="003A63E6"/>
    <w:rsid w:val="003A6412"/>
    <w:rsid w:val="003A6A30"/>
    <w:rsid w:val="003A7789"/>
    <w:rsid w:val="003A783B"/>
    <w:rsid w:val="003B03A5"/>
    <w:rsid w:val="003B099F"/>
    <w:rsid w:val="003B10E3"/>
    <w:rsid w:val="003B19FB"/>
    <w:rsid w:val="003B2968"/>
    <w:rsid w:val="003B395E"/>
    <w:rsid w:val="003B3BCB"/>
    <w:rsid w:val="003B4480"/>
    <w:rsid w:val="003B5150"/>
    <w:rsid w:val="003B5309"/>
    <w:rsid w:val="003B6155"/>
    <w:rsid w:val="003B638E"/>
    <w:rsid w:val="003B7719"/>
    <w:rsid w:val="003C09E0"/>
    <w:rsid w:val="003C0C1C"/>
    <w:rsid w:val="003C1133"/>
    <w:rsid w:val="003C1564"/>
    <w:rsid w:val="003C2486"/>
    <w:rsid w:val="003C26A5"/>
    <w:rsid w:val="003C293A"/>
    <w:rsid w:val="003C2E8E"/>
    <w:rsid w:val="003C2F21"/>
    <w:rsid w:val="003C3064"/>
    <w:rsid w:val="003C3273"/>
    <w:rsid w:val="003C498B"/>
    <w:rsid w:val="003C5A85"/>
    <w:rsid w:val="003C5D2C"/>
    <w:rsid w:val="003C6BBE"/>
    <w:rsid w:val="003C7ADD"/>
    <w:rsid w:val="003D034A"/>
    <w:rsid w:val="003D196F"/>
    <w:rsid w:val="003D3AEE"/>
    <w:rsid w:val="003D4F45"/>
    <w:rsid w:val="003D571D"/>
    <w:rsid w:val="003D5EC0"/>
    <w:rsid w:val="003D620A"/>
    <w:rsid w:val="003D71B7"/>
    <w:rsid w:val="003D7EEF"/>
    <w:rsid w:val="003D7F1F"/>
    <w:rsid w:val="003E034B"/>
    <w:rsid w:val="003E076D"/>
    <w:rsid w:val="003E0978"/>
    <w:rsid w:val="003E0EF3"/>
    <w:rsid w:val="003E113A"/>
    <w:rsid w:val="003E114C"/>
    <w:rsid w:val="003E1261"/>
    <w:rsid w:val="003E29F3"/>
    <w:rsid w:val="003E336F"/>
    <w:rsid w:val="003E3516"/>
    <w:rsid w:val="003E3ECC"/>
    <w:rsid w:val="003E4874"/>
    <w:rsid w:val="003E4B97"/>
    <w:rsid w:val="003E5A3E"/>
    <w:rsid w:val="003E5DD3"/>
    <w:rsid w:val="003E6B30"/>
    <w:rsid w:val="003E7AC5"/>
    <w:rsid w:val="003F0637"/>
    <w:rsid w:val="003F0C72"/>
    <w:rsid w:val="003F1891"/>
    <w:rsid w:val="003F21EB"/>
    <w:rsid w:val="003F2BCC"/>
    <w:rsid w:val="003F2E1B"/>
    <w:rsid w:val="003F3012"/>
    <w:rsid w:val="003F38AA"/>
    <w:rsid w:val="003F4735"/>
    <w:rsid w:val="003F4932"/>
    <w:rsid w:val="003F5279"/>
    <w:rsid w:val="003F57B6"/>
    <w:rsid w:val="003F5923"/>
    <w:rsid w:val="003F66FC"/>
    <w:rsid w:val="003F78D5"/>
    <w:rsid w:val="0040077D"/>
    <w:rsid w:val="00401F76"/>
    <w:rsid w:val="004030EC"/>
    <w:rsid w:val="00403506"/>
    <w:rsid w:val="00403EFC"/>
    <w:rsid w:val="00405256"/>
    <w:rsid w:val="00405AE4"/>
    <w:rsid w:val="00405E7D"/>
    <w:rsid w:val="004064F3"/>
    <w:rsid w:val="00407194"/>
    <w:rsid w:val="00407F27"/>
    <w:rsid w:val="00410803"/>
    <w:rsid w:val="00410887"/>
    <w:rsid w:val="004116BA"/>
    <w:rsid w:val="00412D75"/>
    <w:rsid w:val="00412F55"/>
    <w:rsid w:val="00413997"/>
    <w:rsid w:val="0041445C"/>
    <w:rsid w:val="00414CDA"/>
    <w:rsid w:val="00414E6A"/>
    <w:rsid w:val="00415141"/>
    <w:rsid w:val="0041575E"/>
    <w:rsid w:val="0041588B"/>
    <w:rsid w:val="004158F5"/>
    <w:rsid w:val="00415AAC"/>
    <w:rsid w:val="00415AF1"/>
    <w:rsid w:val="00415CB8"/>
    <w:rsid w:val="00417184"/>
    <w:rsid w:val="004176D9"/>
    <w:rsid w:val="0041779A"/>
    <w:rsid w:val="00420316"/>
    <w:rsid w:val="004204A9"/>
    <w:rsid w:val="00420B0D"/>
    <w:rsid w:val="0042404E"/>
    <w:rsid w:val="0042486F"/>
    <w:rsid w:val="00424E94"/>
    <w:rsid w:val="00426B7D"/>
    <w:rsid w:val="004271F8"/>
    <w:rsid w:val="004274F9"/>
    <w:rsid w:val="004279DE"/>
    <w:rsid w:val="00427B98"/>
    <w:rsid w:val="00430828"/>
    <w:rsid w:val="0043099F"/>
    <w:rsid w:val="00430A32"/>
    <w:rsid w:val="00430B86"/>
    <w:rsid w:val="004312E2"/>
    <w:rsid w:val="004313A8"/>
    <w:rsid w:val="00432232"/>
    <w:rsid w:val="004328A9"/>
    <w:rsid w:val="00432DB7"/>
    <w:rsid w:val="004337DE"/>
    <w:rsid w:val="004339F0"/>
    <w:rsid w:val="0043480F"/>
    <w:rsid w:val="0043540E"/>
    <w:rsid w:val="00435C2C"/>
    <w:rsid w:val="00435DB3"/>
    <w:rsid w:val="00435ED8"/>
    <w:rsid w:val="00436207"/>
    <w:rsid w:val="0043622C"/>
    <w:rsid w:val="004370E3"/>
    <w:rsid w:val="00437711"/>
    <w:rsid w:val="004377DF"/>
    <w:rsid w:val="00437890"/>
    <w:rsid w:val="00440824"/>
    <w:rsid w:val="00441BFE"/>
    <w:rsid w:val="00441ED2"/>
    <w:rsid w:val="004421E2"/>
    <w:rsid w:val="00443184"/>
    <w:rsid w:val="004435DB"/>
    <w:rsid w:val="00443818"/>
    <w:rsid w:val="004440D6"/>
    <w:rsid w:val="00444262"/>
    <w:rsid w:val="00444A44"/>
    <w:rsid w:val="00444B70"/>
    <w:rsid w:val="00444C8E"/>
    <w:rsid w:val="00444EB0"/>
    <w:rsid w:val="00445074"/>
    <w:rsid w:val="00446508"/>
    <w:rsid w:val="00446CDA"/>
    <w:rsid w:val="00446F81"/>
    <w:rsid w:val="004470C7"/>
    <w:rsid w:val="00447CB2"/>
    <w:rsid w:val="00452B9E"/>
    <w:rsid w:val="0045349E"/>
    <w:rsid w:val="0045379E"/>
    <w:rsid w:val="00453B47"/>
    <w:rsid w:val="004542C0"/>
    <w:rsid w:val="0045517C"/>
    <w:rsid w:val="00456AFC"/>
    <w:rsid w:val="00456ECC"/>
    <w:rsid w:val="004605E0"/>
    <w:rsid w:val="00460B72"/>
    <w:rsid w:val="00460C60"/>
    <w:rsid w:val="00461A6D"/>
    <w:rsid w:val="00461E7A"/>
    <w:rsid w:val="00462B04"/>
    <w:rsid w:val="004644AB"/>
    <w:rsid w:val="00464C1E"/>
    <w:rsid w:val="004650B9"/>
    <w:rsid w:val="004651DF"/>
    <w:rsid w:val="00465774"/>
    <w:rsid w:val="00466252"/>
    <w:rsid w:val="0046647A"/>
    <w:rsid w:val="00466D2F"/>
    <w:rsid w:val="00470351"/>
    <w:rsid w:val="004712CE"/>
    <w:rsid w:val="004715B4"/>
    <w:rsid w:val="00472684"/>
    <w:rsid w:val="004728B6"/>
    <w:rsid w:val="00473173"/>
    <w:rsid w:val="00473E23"/>
    <w:rsid w:val="00473FA2"/>
    <w:rsid w:val="00474BAA"/>
    <w:rsid w:val="00474D8C"/>
    <w:rsid w:val="00474F53"/>
    <w:rsid w:val="0047525F"/>
    <w:rsid w:val="004756C9"/>
    <w:rsid w:val="004757D9"/>
    <w:rsid w:val="00476436"/>
    <w:rsid w:val="00476573"/>
    <w:rsid w:val="00477B31"/>
    <w:rsid w:val="004800A3"/>
    <w:rsid w:val="004804E7"/>
    <w:rsid w:val="00480A27"/>
    <w:rsid w:val="00482D91"/>
    <w:rsid w:val="00483352"/>
    <w:rsid w:val="004840D1"/>
    <w:rsid w:val="0048452F"/>
    <w:rsid w:val="004846EB"/>
    <w:rsid w:val="0048480D"/>
    <w:rsid w:val="00485D84"/>
    <w:rsid w:val="004864BD"/>
    <w:rsid w:val="004865C2"/>
    <w:rsid w:val="0048675C"/>
    <w:rsid w:val="00486779"/>
    <w:rsid w:val="004869C1"/>
    <w:rsid w:val="00486DC5"/>
    <w:rsid w:val="00486E07"/>
    <w:rsid w:val="00487D50"/>
    <w:rsid w:val="00487F42"/>
    <w:rsid w:val="0049035E"/>
    <w:rsid w:val="00490621"/>
    <w:rsid w:val="00491C28"/>
    <w:rsid w:val="00492848"/>
    <w:rsid w:val="00492ADB"/>
    <w:rsid w:val="00492D5F"/>
    <w:rsid w:val="00492D88"/>
    <w:rsid w:val="004930B0"/>
    <w:rsid w:val="00493776"/>
    <w:rsid w:val="00493AA5"/>
    <w:rsid w:val="00493D0A"/>
    <w:rsid w:val="00494BD3"/>
    <w:rsid w:val="00494EC2"/>
    <w:rsid w:val="00495CCB"/>
    <w:rsid w:val="00495DB3"/>
    <w:rsid w:val="00496146"/>
    <w:rsid w:val="00496295"/>
    <w:rsid w:val="00496774"/>
    <w:rsid w:val="00496925"/>
    <w:rsid w:val="004974DF"/>
    <w:rsid w:val="00497A27"/>
    <w:rsid w:val="00497D69"/>
    <w:rsid w:val="004A04B8"/>
    <w:rsid w:val="004A1375"/>
    <w:rsid w:val="004A184A"/>
    <w:rsid w:val="004A2123"/>
    <w:rsid w:val="004A2E4F"/>
    <w:rsid w:val="004A33E1"/>
    <w:rsid w:val="004A3C4F"/>
    <w:rsid w:val="004A4141"/>
    <w:rsid w:val="004A4D00"/>
    <w:rsid w:val="004A5C7A"/>
    <w:rsid w:val="004A6EC7"/>
    <w:rsid w:val="004A705F"/>
    <w:rsid w:val="004A773D"/>
    <w:rsid w:val="004A79D6"/>
    <w:rsid w:val="004A7C96"/>
    <w:rsid w:val="004B070D"/>
    <w:rsid w:val="004B0A94"/>
    <w:rsid w:val="004B0B32"/>
    <w:rsid w:val="004B220A"/>
    <w:rsid w:val="004B280F"/>
    <w:rsid w:val="004B3515"/>
    <w:rsid w:val="004B3EB7"/>
    <w:rsid w:val="004B4CBE"/>
    <w:rsid w:val="004B540A"/>
    <w:rsid w:val="004B5C33"/>
    <w:rsid w:val="004B67F1"/>
    <w:rsid w:val="004B7D6F"/>
    <w:rsid w:val="004B7EF3"/>
    <w:rsid w:val="004C035A"/>
    <w:rsid w:val="004C0A3B"/>
    <w:rsid w:val="004C23FC"/>
    <w:rsid w:val="004C31ED"/>
    <w:rsid w:val="004C34F6"/>
    <w:rsid w:val="004C4654"/>
    <w:rsid w:val="004C4BCA"/>
    <w:rsid w:val="004C550A"/>
    <w:rsid w:val="004C5DE7"/>
    <w:rsid w:val="004C772A"/>
    <w:rsid w:val="004D0047"/>
    <w:rsid w:val="004D09FE"/>
    <w:rsid w:val="004D0A1A"/>
    <w:rsid w:val="004D0C46"/>
    <w:rsid w:val="004D11A9"/>
    <w:rsid w:val="004D1CDF"/>
    <w:rsid w:val="004D2031"/>
    <w:rsid w:val="004D270C"/>
    <w:rsid w:val="004D3E5E"/>
    <w:rsid w:val="004D43A0"/>
    <w:rsid w:val="004D4768"/>
    <w:rsid w:val="004D4A38"/>
    <w:rsid w:val="004D4A94"/>
    <w:rsid w:val="004D548D"/>
    <w:rsid w:val="004D6006"/>
    <w:rsid w:val="004D6263"/>
    <w:rsid w:val="004D6C1E"/>
    <w:rsid w:val="004D7733"/>
    <w:rsid w:val="004E03FA"/>
    <w:rsid w:val="004E04ED"/>
    <w:rsid w:val="004E0A19"/>
    <w:rsid w:val="004E1130"/>
    <w:rsid w:val="004E1B1A"/>
    <w:rsid w:val="004E2242"/>
    <w:rsid w:val="004E244B"/>
    <w:rsid w:val="004E2591"/>
    <w:rsid w:val="004E3A5F"/>
    <w:rsid w:val="004E3EBD"/>
    <w:rsid w:val="004E4D4D"/>
    <w:rsid w:val="004E5159"/>
    <w:rsid w:val="004E5E06"/>
    <w:rsid w:val="004E6000"/>
    <w:rsid w:val="004E63D2"/>
    <w:rsid w:val="004E79BB"/>
    <w:rsid w:val="004E7A8A"/>
    <w:rsid w:val="004F1E48"/>
    <w:rsid w:val="004F22E7"/>
    <w:rsid w:val="004F2652"/>
    <w:rsid w:val="004F2665"/>
    <w:rsid w:val="004F3C2B"/>
    <w:rsid w:val="004F4D84"/>
    <w:rsid w:val="004F4E60"/>
    <w:rsid w:val="004F5643"/>
    <w:rsid w:val="004F572F"/>
    <w:rsid w:val="004F5E45"/>
    <w:rsid w:val="004F62E8"/>
    <w:rsid w:val="004F645C"/>
    <w:rsid w:val="004F65A8"/>
    <w:rsid w:val="004F65B4"/>
    <w:rsid w:val="004F7807"/>
    <w:rsid w:val="004F7809"/>
    <w:rsid w:val="00500CDF"/>
    <w:rsid w:val="00501641"/>
    <w:rsid w:val="005016D5"/>
    <w:rsid w:val="0050178D"/>
    <w:rsid w:val="0050186E"/>
    <w:rsid w:val="00501E00"/>
    <w:rsid w:val="00502395"/>
    <w:rsid w:val="005025B8"/>
    <w:rsid w:val="00502663"/>
    <w:rsid w:val="0050275F"/>
    <w:rsid w:val="005034E3"/>
    <w:rsid w:val="0050374D"/>
    <w:rsid w:val="00504022"/>
    <w:rsid w:val="005043F3"/>
    <w:rsid w:val="00504501"/>
    <w:rsid w:val="005046F5"/>
    <w:rsid w:val="00504C16"/>
    <w:rsid w:val="00504C6B"/>
    <w:rsid w:val="00504FCA"/>
    <w:rsid w:val="00505342"/>
    <w:rsid w:val="00505415"/>
    <w:rsid w:val="0050551F"/>
    <w:rsid w:val="00505543"/>
    <w:rsid w:val="0050576C"/>
    <w:rsid w:val="0050589E"/>
    <w:rsid w:val="005058BD"/>
    <w:rsid w:val="00506661"/>
    <w:rsid w:val="00506ED2"/>
    <w:rsid w:val="0051007D"/>
    <w:rsid w:val="00510674"/>
    <w:rsid w:val="00511185"/>
    <w:rsid w:val="005111A5"/>
    <w:rsid w:val="005111EC"/>
    <w:rsid w:val="0051125E"/>
    <w:rsid w:val="0051182D"/>
    <w:rsid w:val="00511866"/>
    <w:rsid w:val="005122C9"/>
    <w:rsid w:val="00512B1E"/>
    <w:rsid w:val="00512F04"/>
    <w:rsid w:val="00512F32"/>
    <w:rsid w:val="00514108"/>
    <w:rsid w:val="00514E30"/>
    <w:rsid w:val="005152D8"/>
    <w:rsid w:val="00515975"/>
    <w:rsid w:val="00515D19"/>
    <w:rsid w:val="00516B3A"/>
    <w:rsid w:val="0051736E"/>
    <w:rsid w:val="005175D7"/>
    <w:rsid w:val="00517EB8"/>
    <w:rsid w:val="005214BE"/>
    <w:rsid w:val="00521A07"/>
    <w:rsid w:val="00521EB7"/>
    <w:rsid w:val="0052252F"/>
    <w:rsid w:val="005225D9"/>
    <w:rsid w:val="005227C5"/>
    <w:rsid w:val="005230DB"/>
    <w:rsid w:val="00523F9E"/>
    <w:rsid w:val="00524A12"/>
    <w:rsid w:val="00525C5A"/>
    <w:rsid w:val="00526479"/>
    <w:rsid w:val="005267EE"/>
    <w:rsid w:val="00527853"/>
    <w:rsid w:val="00527875"/>
    <w:rsid w:val="0052796C"/>
    <w:rsid w:val="0053011E"/>
    <w:rsid w:val="005307F9"/>
    <w:rsid w:val="00530F29"/>
    <w:rsid w:val="00531A97"/>
    <w:rsid w:val="00531F4D"/>
    <w:rsid w:val="00532773"/>
    <w:rsid w:val="00532C1D"/>
    <w:rsid w:val="00535438"/>
    <w:rsid w:val="00535F87"/>
    <w:rsid w:val="005368A6"/>
    <w:rsid w:val="0053707C"/>
    <w:rsid w:val="00540BE2"/>
    <w:rsid w:val="00540ED6"/>
    <w:rsid w:val="00540F4F"/>
    <w:rsid w:val="00541065"/>
    <w:rsid w:val="00541578"/>
    <w:rsid w:val="005429D3"/>
    <w:rsid w:val="00542A6A"/>
    <w:rsid w:val="005432D6"/>
    <w:rsid w:val="00543A6A"/>
    <w:rsid w:val="00543CF2"/>
    <w:rsid w:val="00543E72"/>
    <w:rsid w:val="00544086"/>
    <w:rsid w:val="00544233"/>
    <w:rsid w:val="005444E0"/>
    <w:rsid w:val="005449C2"/>
    <w:rsid w:val="00545EDE"/>
    <w:rsid w:val="00545F0F"/>
    <w:rsid w:val="005460CF"/>
    <w:rsid w:val="005473D1"/>
    <w:rsid w:val="005502EC"/>
    <w:rsid w:val="00550AB5"/>
    <w:rsid w:val="005513BE"/>
    <w:rsid w:val="00551430"/>
    <w:rsid w:val="0055165C"/>
    <w:rsid w:val="00551A78"/>
    <w:rsid w:val="00552341"/>
    <w:rsid w:val="005524AB"/>
    <w:rsid w:val="00552609"/>
    <w:rsid w:val="00552F10"/>
    <w:rsid w:val="00553D67"/>
    <w:rsid w:val="00553DE5"/>
    <w:rsid w:val="00554782"/>
    <w:rsid w:val="005549D5"/>
    <w:rsid w:val="00554B04"/>
    <w:rsid w:val="0055743A"/>
    <w:rsid w:val="005576DB"/>
    <w:rsid w:val="0055776C"/>
    <w:rsid w:val="00557982"/>
    <w:rsid w:val="00560001"/>
    <w:rsid w:val="0056072F"/>
    <w:rsid w:val="00561142"/>
    <w:rsid w:val="00561D86"/>
    <w:rsid w:val="00561FF6"/>
    <w:rsid w:val="00563580"/>
    <w:rsid w:val="00563814"/>
    <w:rsid w:val="00564239"/>
    <w:rsid w:val="005642FA"/>
    <w:rsid w:val="005643C6"/>
    <w:rsid w:val="00564C41"/>
    <w:rsid w:val="00565451"/>
    <w:rsid w:val="00565C6E"/>
    <w:rsid w:val="00565FEF"/>
    <w:rsid w:val="00566D9F"/>
    <w:rsid w:val="00566F84"/>
    <w:rsid w:val="00567336"/>
    <w:rsid w:val="00567D14"/>
    <w:rsid w:val="005701FC"/>
    <w:rsid w:val="00570CBD"/>
    <w:rsid w:val="00571512"/>
    <w:rsid w:val="00571A0A"/>
    <w:rsid w:val="00572050"/>
    <w:rsid w:val="0057225A"/>
    <w:rsid w:val="00572A00"/>
    <w:rsid w:val="00572D47"/>
    <w:rsid w:val="005755BD"/>
    <w:rsid w:val="00575600"/>
    <w:rsid w:val="0057598B"/>
    <w:rsid w:val="0057626E"/>
    <w:rsid w:val="00576792"/>
    <w:rsid w:val="005768A1"/>
    <w:rsid w:val="00577943"/>
    <w:rsid w:val="00577C28"/>
    <w:rsid w:val="005804F6"/>
    <w:rsid w:val="00580BB9"/>
    <w:rsid w:val="00581155"/>
    <w:rsid w:val="00582A1F"/>
    <w:rsid w:val="00582CE9"/>
    <w:rsid w:val="005834C1"/>
    <w:rsid w:val="00583568"/>
    <w:rsid w:val="00584162"/>
    <w:rsid w:val="00584BC0"/>
    <w:rsid w:val="005852CA"/>
    <w:rsid w:val="00585BDF"/>
    <w:rsid w:val="00585D6E"/>
    <w:rsid w:val="005861E0"/>
    <w:rsid w:val="005862F0"/>
    <w:rsid w:val="00586E1E"/>
    <w:rsid w:val="00587CED"/>
    <w:rsid w:val="00590E93"/>
    <w:rsid w:val="00591842"/>
    <w:rsid w:val="005921C4"/>
    <w:rsid w:val="00593834"/>
    <w:rsid w:val="00593B5E"/>
    <w:rsid w:val="00593FAC"/>
    <w:rsid w:val="005940D6"/>
    <w:rsid w:val="00594462"/>
    <w:rsid w:val="0059596C"/>
    <w:rsid w:val="00595D8C"/>
    <w:rsid w:val="00596CD1"/>
    <w:rsid w:val="00596EBB"/>
    <w:rsid w:val="00596F76"/>
    <w:rsid w:val="005973D2"/>
    <w:rsid w:val="00597E8A"/>
    <w:rsid w:val="005A0876"/>
    <w:rsid w:val="005A0B4E"/>
    <w:rsid w:val="005A0FA4"/>
    <w:rsid w:val="005A1D47"/>
    <w:rsid w:val="005A2086"/>
    <w:rsid w:val="005A26ED"/>
    <w:rsid w:val="005A3349"/>
    <w:rsid w:val="005A3D3E"/>
    <w:rsid w:val="005A49E0"/>
    <w:rsid w:val="005A52CE"/>
    <w:rsid w:val="005A6D17"/>
    <w:rsid w:val="005A746F"/>
    <w:rsid w:val="005A77D6"/>
    <w:rsid w:val="005B040E"/>
    <w:rsid w:val="005B0ADF"/>
    <w:rsid w:val="005B12F1"/>
    <w:rsid w:val="005B1524"/>
    <w:rsid w:val="005B2908"/>
    <w:rsid w:val="005B3B26"/>
    <w:rsid w:val="005B3C9F"/>
    <w:rsid w:val="005B42EF"/>
    <w:rsid w:val="005B506F"/>
    <w:rsid w:val="005B6E78"/>
    <w:rsid w:val="005B6FA5"/>
    <w:rsid w:val="005B7AC1"/>
    <w:rsid w:val="005C0C03"/>
    <w:rsid w:val="005C0E48"/>
    <w:rsid w:val="005C1E21"/>
    <w:rsid w:val="005C297E"/>
    <w:rsid w:val="005C3388"/>
    <w:rsid w:val="005C448F"/>
    <w:rsid w:val="005C491E"/>
    <w:rsid w:val="005C4BD5"/>
    <w:rsid w:val="005C56B9"/>
    <w:rsid w:val="005C62FB"/>
    <w:rsid w:val="005C635C"/>
    <w:rsid w:val="005C6F77"/>
    <w:rsid w:val="005C775D"/>
    <w:rsid w:val="005C7933"/>
    <w:rsid w:val="005D0052"/>
    <w:rsid w:val="005D02FF"/>
    <w:rsid w:val="005D03E8"/>
    <w:rsid w:val="005D0D02"/>
    <w:rsid w:val="005D0EDE"/>
    <w:rsid w:val="005D1765"/>
    <w:rsid w:val="005D1D09"/>
    <w:rsid w:val="005D1FE8"/>
    <w:rsid w:val="005D3A0B"/>
    <w:rsid w:val="005D3A5E"/>
    <w:rsid w:val="005D3EB8"/>
    <w:rsid w:val="005D4251"/>
    <w:rsid w:val="005D5236"/>
    <w:rsid w:val="005D5334"/>
    <w:rsid w:val="005D53BB"/>
    <w:rsid w:val="005D5669"/>
    <w:rsid w:val="005D574A"/>
    <w:rsid w:val="005D61A0"/>
    <w:rsid w:val="005D6B6A"/>
    <w:rsid w:val="005D6C98"/>
    <w:rsid w:val="005D6CB7"/>
    <w:rsid w:val="005D6D06"/>
    <w:rsid w:val="005D735D"/>
    <w:rsid w:val="005D77A4"/>
    <w:rsid w:val="005E0AE4"/>
    <w:rsid w:val="005E0B5D"/>
    <w:rsid w:val="005E1226"/>
    <w:rsid w:val="005E149E"/>
    <w:rsid w:val="005E1E60"/>
    <w:rsid w:val="005E1F3D"/>
    <w:rsid w:val="005E2210"/>
    <w:rsid w:val="005E25B6"/>
    <w:rsid w:val="005E288A"/>
    <w:rsid w:val="005E28D4"/>
    <w:rsid w:val="005E33F9"/>
    <w:rsid w:val="005E3414"/>
    <w:rsid w:val="005E3990"/>
    <w:rsid w:val="005E3D3E"/>
    <w:rsid w:val="005E46C5"/>
    <w:rsid w:val="005E62A6"/>
    <w:rsid w:val="005E640F"/>
    <w:rsid w:val="005E6FE3"/>
    <w:rsid w:val="005E74F8"/>
    <w:rsid w:val="005E750C"/>
    <w:rsid w:val="005F0599"/>
    <w:rsid w:val="005F0749"/>
    <w:rsid w:val="005F2B90"/>
    <w:rsid w:val="005F2D50"/>
    <w:rsid w:val="005F2DA5"/>
    <w:rsid w:val="005F33AE"/>
    <w:rsid w:val="005F385E"/>
    <w:rsid w:val="005F3878"/>
    <w:rsid w:val="005F3B43"/>
    <w:rsid w:val="005F4E69"/>
    <w:rsid w:val="005F4EA3"/>
    <w:rsid w:val="005F5343"/>
    <w:rsid w:val="005F58D4"/>
    <w:rsid w:val="005F5B4B"/>
    <w:rsid w:val="005F7143"/>
    <w:rsid w:val="005F754D"/>
    <w:rsid w:val="005F7C61"/>
    <w:rsid w:val="005F7FA3"/>
    <w:rsid w:val="00600DD4"/>
    <w:rsid w:val="00601195"/>
    <w:rsid w:val="006013F4"/>
    <w:rsid w:val="0060179B"/>
    <w:rsid w:val="006029F2"/>
    <w:rsid w:val="00602BB6"/>
    <w:rsid w:val="0060401C"/>
    <w:rsid w:val="0060423C"/>
    <w:rsid w:val="006045BD"/>
    <w:rsid w:val="00606469"/>
    <w:rsid w:val="00606A28"/>
    <w:rsid w:val="00606FA5"/>
    <w:rsid w:val="0060713E"/>
    <w:rsid w:val="006072C3"/>
    <w:rsid w:val="0060733F"/>
    <w:rsid w:val="00611787"/>
    <w:rsid w:val="0061269A"/>
    <w:rsid w:val="00612BD3"/>
    <w:rsid w:val="00612E06"/>
    <w:rsid w:val="00612EC9"/>
    <w:rsid w:val="0061387A"/>
    <w:rsid w:val="0061396B"/>
    <w:rsid w:val="00614343"/>
    <w:rsid w:val="006144F7"/>
    <w:rsid w:val="0061455C"/>
    <w:rsid w:val="00615DEC"/>
    <w:rsid w:val="00616074"/>
    <w:rsid w:val="00616326"/>
    <w:rsid w:val="00616A1E"/>
    <w:rsid w:val="00616F40"/>
    <w:rsid w:val="006179D8"/>
    <w:rsid w:val="006205D5"/>
    <w:rsid w:val="00620C48"/>
    <w:rsid w:val="00621767"/>
    <w:rsid w:val="006217B1"/>
    <w:rsid w:val="0062328C"/>
    <w:rsid w:val="00623CAB"/>
    <w:rsid w:val="006242F9"/>
    <w:rsid w:val="006250C8"/>
    <w:rsid w:val="006253F5"/>
    <w:rsid w:val="00625710"/>
    <w:rsid w:val="00625B60"/>
    <w:rsid w:val="0062604F"/>
    <w:rsid w:val="00626909"/>
    <w:rsid w:val="0062739D"/>
    <w:rsid w:val="0063000C"/>
    <w:rsid w:val="006300ED"/>
    <w:rsid w:val="006306A9"/>
    <w:rsid w:val="006309E9"/>
    <w:rsid w:val="006314E5"/>
    <w:rsid w:val="006316EC"/>
    <w:rsid w:val="00631FB7"/>
    <w:rsid w:val="00632241"/>
    <w:rsid w:val="00632F3F"/>
    <w:rsid w:val="0063338F"/>
    <w:rsid w:val="006335EB"/>
    <w:rsid w:val="00633FC4"/>
    <w:rsid w:val="00635DC1"/>
    <w:rsid w:val="0063613A"/>
    <w:rsid w:val="00636F13"/>
    <w:rsid w:val="006404BB"/>
    <w:rsid w:val="00640DCC"/>
    <w:rsid w:val="00640F76"/>
    <w:rsid w:val="0064175B"/>
    <w:rsid w:val="006425F7"/>
    <w:rsid w:val="0064267C"/>
    <w:rsid w:val="00642AAA"/>
    <w:rsid w:val="00642B38"/>
    <w:rsid w:val="00642FEE"/>
    <w:rsid w:val="00643419"/>
    <w:rsid w:val="00644014"/>
    <w:rsid w:val="00644129"/>
    <w:rsid w:val="0064465F"/>
    <w:rsid w:val="00644DDE"/>
    <w:rsid w:val="006451D3"/>
    <w:rsid w:val="00647368"/>
    <w:rsid w:val="00650275"/>
    <w:rsid w:val="00650872"/>
    <w:rsid w:val="00650B3E"/>
    <w:rsid w:val="006511DD"/>
    <w:rsid w:val="00651A7D"/>
    <w:rsid w:val="00651B0F"/>
    <w:rsid w:val="00652E75"/>
    <w:rsid w:val="006530C6"/>
    <w:rsid w:val="00653611"/>
    <w:rsid w:val="00653E62"/>
    <w:rsid w:val="00654C6B"/>
    <w:rsid w:val="00654F05"/>
    <w:rsid w:val="00655539"/>
    <w:rsid w:val="006556AF"/>
    <w:rsid w:val="00656038"/>
    <w:rsid w:val="00656A79"/>
    <w:rsid w:val="00656CE1"/>
    <w:rsid w:val="00657F9D"/>
    <w:rsid w:val="00660640"/>
    <w:rsid w:val="0066097D"/>
    <w:rsid w:val="00661386"/>
    <w:rsid w:val="00661E74"/>
    <w:rsid w:val="00661FAB"/>
    <w:rsid w:val="006629E0"/>
    <w:rsid w:val="00662CB5"/>
    <w:rsid w:val="0066442F"/>
    <w:rsid w:val="006645CD"/>
    <w:rsid w:val="0066483A"/>
    <w:rsid w:val="006648F4"/>
    <w:rsid w:val="006648FC"/>
    <w:rsid w:val="00665011"/>
    <w:rsid w:val="00666241"/>
    <w:rsid w:val="006669D3"/>
    <w:rsid w:val="00666DFB"/>
    <w:rsid w:val="00666EFA"/>
    <w:rsid w:val="006701E4"/>
    <w:rsid w:val="00671365"/>
    <w:rsid w:val="00671458"/>
    <w:rsid w:val="0067183C"/>
    <w:rsid w:val="00671C42"/>
    <w:rsid w:val="00672C9B"/>
    <w:rsid w:val="00672D75"/>
    <w:rsid w:val="00674584"/>
    <w:rsid w:val="00676329"/>
    <w:rsid w:val="00676852"/>
    <w:rsid w:val="00676FED"/>
    <w:rsid w:val="0067740E"/>
    <w:rsid w:val="00680D4E"/>
    <w:rsid w:val="00681775"/>
    <w:rsid w:val="00682312"/>
    <w:rsid w:val="00682765"/>
    <w:rsid w:val="00682D12"/>
    <w:rsid w:val="00683624"/>
    <w:rsid w:val="00683DE8"/>
    <w:rsid w:val="0068424C"/>
    <w:rsid w:val="00684311"/>
    <w:rsid w:val="00684366"/>
    <w:rsid w:val="00684C6B"/>
    <w:rsid w:val="006856C1"/>
    <w:rsid w:val="006857FF"/>
    <w:rsid w:val="00685ECF"/>
    <w:rsid w:val="00686342"/>
    <w:rsid w:val="00686DC6"/>
    <w:rsid w:val="00687AEA"/>
    <w:rsid w:val="00687FF2"/>
    <w:rsid w:val="00691432"/>
    <w:rsid w:val="00691C44"/>
    <w:rsid w:val="00692189"/>
    <w:rsid w:val="00693250"/>
    <w:rsid w:val="006936FF"/>
    <w:rsid w:val="00693777"/>
    <w:rsid w:val="00694026"/>
    <w:rsid w:val="0069444B"/>
    <w:rsid w:val="006944D0"/>
    <w:rsid w:val="00694BF3"/>
    <w:rsid w:val="006951FF"/>
    <w:rsid w:val="0069553F"/>
    <w:rsid w:val="00695C99"/>
    <w:rsid w:val="006967B2"/>
    <w:rsid w:val="0069796E"/>
    <w:rsid w:val="00697B12"/>
    <w:rsid w:val="006A17CC"/>
    <w:rsid w:val="006A2929"/>
    <w:rsid w:val="006A2FD0"/>
    <w:rsid w:val="006A3515"/>
    <w:rsid w:val="006A36FF"/>
    <w:rsid w:val="006A396C"/>
    <w:rsid w:val="006A44E5"/>
    <w:rsid w:val="006A4CFA"/>
    <w:rsid w:val="006A5484"/>
    <w:rsid w:val="006A62B3"/>
    <w:rsid w:val="006A6DEB"/>
    <w:rsid w:val="006A7029"/>
    <w:rsid w:val="006B0A84"/>
    <w:rsid w:val="006B13AA"/>
    <w:rsid w:val="006B249A"/>
    <w:rsid w:val="006B2D77"/>
    <w:rsid w:val="006B38E7"/>
    <w:rsid w:val="006B3CF8"/>
    <w:rsid w:val="006B3E16"/>
    <w:rsid w:val="006B3E5A"/>
    <w:rsid w:val="006B3FB5"/>
    <w:rsid w:val="006B429B"/>
    <w:rsid w:val="006B461F"/>
    <w:rsid w:val="006B4657"/>
    <w:rsid w:val="006B5545"/>
    <w:rsid w:val="006B560B"/>
    <w:rsid w:val="006B67B1"/>
    <w:rsid w:val="006B7616"/>
    <w:rsid w:val="006B768F"/>
    <w:rsid w:val="006C095E"/>
    <w:rsid w:val="006C2867"/>
    <w:rsid w:val="006C28DC"/>
    <w:rsid w:val="006C2A56"/>
    <w:rsid w:val="006C348B"/>
    <w:rsid w:val="006C3702"/>
    <w:rsid w:val="006C39DC"/>
    <w:rsid w:val="006C3D8D"/>
    <w:rsid w:val="006C4D46"/>
    <w:rsid w:val="006C6401"/>
    <w:rsid w:val="006C6C0E"/>
    <w:rsid w:val="006D04AC"/>
    <w:rsid w:val="006D131C"/>
    <w:rsid w:val="006D1611"/>
    <w:rsid w:val="006D1A65"/>
    <w:rsid w:val="006D2D48"/>
    <w:rsid w:val="006D35DB"/>
    <w:rsid w:val="006D47FB"/>
    <w:rsid w:val="006D4DB9"/>
    <w:rsid w:val="006D5C13"/>
    <w:rsid w:val="006D64CF"/>
    <w:rsid w:val="006D6EAA"/>
    <w:rsid w:val="006D7754"/>
    <w:rsid w:val="006D776E"/>
    <w:rsid w:val="006D77BA"/>
    <w:rsid w:val="006E0C3B"/>
    <w:rsid w:val="006E12CC"/>
    <w:rsid w:val="006E14A2"/>
    <w:rsid w:val="006E1D7E"/>
    <w:rsid w:val="006E2E2F"/>
    <w:rsid w:val="006E4D75"/>
    <w:rsid w:val="006E5748"/>
    <w:rsid w:val="006E5982"/>
    <w:rsid w:val="006E5E78"/>
    <w:rsid w:val="006E6694"/>
    <w:rsid w:val="006E6760"/>
    <w:rsid w:val="006E78D7"/>
    <w:rsid w:val="006E7E84"/>
    <w:rsid w:val="006F0708"/>
    <w:rsid w:val="006F0ECB"/>
    <w:rsid w:val="006F14D5"/>
    <w:rsid w:val="006F1C63"/>
    <w:rsid w:val="006F26FE"/>
    <w:rsid w:val="006F2A26"/>
    <w:rsid w:val="006F2A9E"/>
    <w:rsid w:val="006F3CE4"/>
    <w:rsid w:val="006F4024"/>
    <w:rsid w:val="006F4990"/>
    <w:rsid w:val="006F5209"/>
    <w:rsid w:val="006F6BEE"/>
    <w:rsid w:val="006F6DB5"/>
    <w:rsid w:val="006F7009"/>
    <w:rsid w:val="006F7BE8"/>
    <w:rsid w:val="00700177"/>
    <w:rsid w:val="0070111E"/>
    <w:rsid w:val="007011F6"/>
    <w:rsid w:val="00701566"/>
    <w:rsid w:val="0070169C"/>
    <w:rsid w:val="0070220D"/>
    <w:rsid w:val="00704780"/>
    <w:rsid w:val="00704890"/>
    <w:rsid w:val="007048BE"/>
    <w:rsid w:val="0070562E"/>
    <w:rsid w:val="00705AB9"/>
    <w:rsid w:val="00705AD8"/>
    <w:rsid w:val="00705B34"/>
    <w:rsid w:val="00710057"/>
    <w:rsid w:val="00710101"/>
    <w:rsid w:val="0071068E"/>
    <w:rsid w:val="007106E3"/>
    <w:rsid w:val="00711072"/>
    <w:rsid w:val="00712DB5"/>
    <w:rsid w:val="0071371E"/>
    <w:rsid w:val="00713F22"/>
    <w:rsid w:val="007143AB"/>
    <w:rsid w:val="00714A8C"/>
    <w:rsid w:val="00715C31"/>
    <w:rsid w:val="00715F6C"/>
    <w:rsid w:val="0071637F"/>
    <w:rsid w:val="00717088"/>
    <w:rsid w:val="00717F99"/>
    <w:rsid w:val="00720314"/>
    <w:rsid w:val="00720604"/>
    <w:rsid w:val="007209C5"/>
    <w:rsid w:val="00720BAA"/>
    <w:rsid w:val="00721053"/>
    <w:rsid w:val="00721B87"/>
    <w:rsid w:val="0072238E"/>
    <w:rsid w:val="0072321A"/>
    <w:rsid w:val="0072348D"/>
    <w:rsid w:val="00723A65"/>
    <w:rsid w:val="0072401B"/>
    <w:rsid w:val="00724BB2"/>
    <w:rsid w:val="00725BA2"/>
    <w:rsid w:val="00725EA2"/>
    <w:rsid w:val="007266AF"/>
    <w:rsid w:val="007267A9"/>
    <w:rsid w:val="00726E6F"/>
    <w:rsid w:val="0072765D"/>
    <w:rsid w:val="007303C3"/>
    <w:rsid w:val="00731770"/>
    <w:rsid w:val="00732695"/>
    <w:rsid w:val="00732783"/>
    <w:rsid w:val="00732B5B"/>
    <w:rsid w:val="0073339B"/>
    <w:rsid w:val="00733A98"/>
    <w:rsid w:val="00733EFE"/>
    <w:rsid w:val="00735113"/>
    <w:rsid w:val="0073554F"/>
    <w:rsid w:val="00737787"/>
    <w:rsid w:val="007377DD"/>
    <w:rsid w:val="00737A31"/>
    <w:rsid w:val="007400D8"/>
    <w:rsid w:val="007407BA"/>
    <w:rsid w:val="00740CCB"/>
    <w:rsid w:val="00741A86"/>
    <w:rsid w:val="00741B09"/>
    <w:rsid w:val="00741CD9"/>
    <w:rsid w:val="0074250E"/>
    <w:rsid w:val="007428CA"/>
    <w:rsid w:val="00742A3E"/>
    <w:rsid w:val="007438DF"/>
    <w:rsid w:val="00743A06"/>
    <w:rsid w:val="00743A60"/>
    <w:rsid w:val="00745988"/>
    <w:rsid w:val="00746644"/>
    <w:rsid w:val="00746E98"/>
    <w:rsid w:val="00746F21"/>
    <w:rsid w:val="00747C90"/>
    <w:rsid w:val="00747D91"/>
    <w:rsid w:val="00747FC6"/>
    <w:rsid w:val="00750EE8"/>
    <w:rsid w:val="00752286"/>
    <w:rsid w:val="007532D5"/>
    <w:rsid w:val="0075353D"/>
    <w:rsid w:val="007536DB"/>
    <w:rsid w:val="00754199"/>
    <w:rsid w:val="0075439F"/>
    <w:rsid w:val="0075533C"/>
    <w:rsid w:val="00755479"/>
    <w:rsid w:val="00756E55"/>
    <w:rsid w:val="00757511"/>
    <w:rsid w:val="0076014F"/>
    <w:rsid w:val="00760C20"/>
    <w:rsid w:val="007619B7"/>
    <w:rsid w:val="00761F1A"/>
    <w:rsid w:val="00762716"/>
    <w:rsid w:val="0076359D"/>
    <w:rsid w:val="00764A00"/>
    <w:rsid w:val="007655F2"/>
    <w:rsid w:val="007665B4"/>
    <w:rsid w:val="00766945"/>
    <w:rsid w:val="00766D85"/>
    <w:rsid w:val="007675D3"/>
    <w:rsid w:val="00767619"/>
    <w:rsid w:val="00770B07"/>
    <w:rsid w:val="00770D92"/>
    <w:rsid w:val="00771845"/>
    <w:rsid w:val="00771B5B"/>
    <w:rsid w:val="00772137"/>
    <w:rsid w:val="00772FEB"/>
    <w:rsid w:val="0077351A"/>
    <w:rsid w:val="00773A11"/>
    <w:rsid w:val="00773FA0"/>
    <w:rsid w:val="00775069"/>
    <w:rsid w:val="00775614"/>
    <w:rsid w:val="007762C4"/>
    <w:rsid w:val="00776305"/>
    <w:rsid w:val="0077699A"/>
    <w:rsid w:val="00780014"/>
    <w:rsid w:val="00780100"/>
    <w:rsid w:val="00780192"/>
    <w:rsid w:val="007804CB"/>
    <w:rsid w:val="00782BBB"/>
    <w:rsid w:val="007837E7"/>
    <w:rsid w:val="007838C2"/>
    <w:rsid w:val="00783D71"/>
    <w:rsid w:val="007847D9"/>
    <w:rsid w:val="00784B34"/>
    <w:rsid w:val="0078602B"/>
    <w:rsid w:val="00786522"/>
    <w:rsid w:val="007904B6"/>
    <w:rsid w:val="007908F2"/>
    <w:rsid w:val="00790D91"/>
    <w:rsid w:val="00790EC8"/>
    <w:rsid w:val="00791056"/>
    <w:rsid w:val="007918A4"/>
    <w:rsid w:val="00792950"/>
    <w:rsid w:val="007939BD"/>
    <w:rsid w:val="00793BE2"/>
    <w:rsid w:val="00793C53"/>
    <w:rsid w:val="007941ED"/>
    <w:rsid w:val="0079487A"/>
    <w:rsid w:val="00794F5C"/>
    <w:rsid w:val="007958A1"/>
    <w:rsid w:val="00795CD3"/>
    <w:rsid w:val="00795CD8"/>
    <w:rsid w:val="007960A5"/>
    <w:rsid w:val="007962CC"/>
    <w:rsid w:val="00796434"/>
    <w:rsid w:val="00797415"/>
    <w:rsid w:val="00797AC5"/>
    <w:rsid w:val="007A0EF3"/>
    <w:rsid w:val="007A1214"/>
    <w:rsid w:val="007A1949"/>
    <w:rsid w:val="007A2689"/>
    <w:rsid w:val="007A2797"/>
    <w:rsid w:val="007A3BF8"/>
    <w:rsid w:val="007A45E6"/>
    <w:rsid w:val="007A465D"/>
    <w:rsid w:val="007A46AF"/>
    <w:rsid w:val="007A46BA"/>
    <w:rsid w:val="007A4953"/>
    <w:rsid w:val="007A4DF4"/>
    <w:rsid w:val="007A65DE"/>
    <w:rsid w:val="007A6A32"/>
    <w:rsid w:val="007A73A6"/>
    <w:rsid w:val="007A748C"/>
    <w:rsid w:val="007B08D0"/>
    <w:rsid w:val="007B100E"/>
    <w:rsid w:val="007B12E5"/>
    <w:rsid w:val="007B153B"/>
    <w:rsid w:val="007B175C"/>
    <w:rsid w:val="007B1CEB"/>
    <w:rsid w:val="007B2553"/>
    <w:rsid w:val="007B2A81"/>
    <w:rsid w:val="007B2BB8"/>
    <w:rsid w:val="007B3024"/>
    <w:rsid w:val="007B356A"/>
    <w:rsid w:val="007B4840"/>
    <w:rsid w:val="007B4ADD"/>
    <w:rsid w:val="007B4EFF"/>
    <w:rsid w:val="007B5C57"/>
    <w:rsid w:val="007B5D93"/>
    <w:rsid w:val="007B629F"/>
    <w:rsid w:val="007B6302"/>
    <w:rsid w:val="007B7055"/>
    <w:rsid w:val="007B73B3"/>
    <w:rsid w:val="007B7D5C"/>
    <w:rsid w:val="007B7D81"/>
    <w:rsid w:val="007C08A6"/>
    <w:rsid w:val="007C0E6F"/>
    <w:rsid w:val="007C16FD"/>
    <w:rsid w:val="007C1882"/>
    <w:rsid w:val="007C1AEE"/>
    <w:rsid w:val="007C27A1"/>
    <w:rsid w:val="007C4047"/>
    <w:rsid w:val="007C4857"/>
    <w:rsid w:val="007C5218"/>
    <w:rsid w:val="007C5293"/>
    <w:rsid w:val="007C5593"/>
    <w:rsid w:val="007C5CB5"/>
    <w:rsid w:val="007C69F8"/>
    <w:rsid w:val="007C6F9F"/>
    <w:rsid w:val="007C707B"/>
    <w:rsid w:val="007C729E"/>
    <w:rsid w:val="007C78BA"/>
    <w:rsid w:val="007D01BB"/>
    <w:rsid w:val="007D0839"/>
    <w:rsid w:val="007D1404"/>
    <w:rsid w:val="007D149F"/>
    <w:rsid w:val="007D17DE"/>
    <w:rsid w:val="007D3160"/>
    <w:rsid w:val="007D35E2"/>
    <w:rsid w:val="007D37FC"/>
    <w:rsid w:val="007D3B3B"/>
    <w:rsid w:val="007D3CAC"/>
    <w:rsid w:val="007D3E9F"/>
    <w:rsid w:val="007D4B29"/>
    <w:rsid w:val="007D4B4C"/>
    <w:rsid w:val="007D58EA"/>
    <w:rsid w:val="007D5A5B"/>
    <w:rsid w:val="007D6109"/>
    <w:rsid w:val="007D6402"/>
    <w:rsid w:val="007D6E0A"/>
    <w:rsid w:val="007D7632"/>
    <w:rsid w:val="007D7654"/>
    <w:rsid w:val="007D7A9E"/>
    <w:rsid w:val="007D7D84"/>
    <w:rsid w:val="007E0ADD"/>
    <w:rsid w:val="007E1EA8"/>
    <w:rsid w:val="007E3A86"/>
    <w:rsid w:val="007E3B57"/>
    <w:rsid w:val="007E4BC4"/>
    <w:rsid w:val="007E4FA7"/>
    <w:rsid w:val="007E5670"/>
    <w:rsid w:val="007E5B23"/>
    <w:rsid w:val="007E5F60"/>
    <w:rsid w:val="007F02D2"/>
    <w:rsid w:val="007F06D5"/>
    <w:rsid w:val="007F08C9"/>
    <w:rsid w:val="007F159A"/>
    <w:rsid w:val="007F15CD"/>
    <w:rsid w:val="007F3693"/>
    <w:rsid w:val="007F464F"/>
    <w:rsid w:val="007F6B4B"/>
    <w:rsid w:val="007F6E13"/>
    <w:rsid w:val="008000B9"/>
    <w:rsid w:val="008006B9"/>
    <w:rsid w:val="008013F2"/>
    <w:rsid w:val="008016C4"/>
    <w:rsid w:val="0080193D"/>
    <w:rsid w:val="00801EEC"/>
    <w:rsid w:val="008023E6"/>
    <w:rsid w:val="008024A9"/>
    <w:rsid w:val="008032D9"/>
    <w:rsid w:val="0080339B"/>
    <w:rsid w:val="008048B0"/>
    <w:rsid w:val="00806A8B"/>
    <w:rsid w:val="00806FD6"/>
    <w:rsid w:val="008079B9"/>
    <w:rsid w:val="00807E9D"/>
    <w:rsid w:val="008109C1"/>
    <w:rsid w:val="0081111F"/>
    <w:rsid w:val="008120EA"/>
    <w:rsid w:val="0081226B"/>
    <w:rsid w:val="0081295B"/>
    <w:rsid w:val="00812CD6"/>
    <w:rsid w:val="00812FAD"/>
    <w:rsid w:val="00813E1E"/>
    <w:rsid w:val="008140C5"/>
    <w:rsid w:val="0081450A"/>
    <w:rsid w:val="00814A53"/>
    <w:rsid w:val="00814E61"/>
    <w:rsid w:val="008150E3"/>
    <w:rsid w:val="00816A0B"/>
    <w:rsid w:val="00817208"/>
    <w:rsid w:val="008173FF"/>
    <w:rsid w:val="00817AE8"/>
    <w:rsid w:val="00820648"/>
    <w:rsid w:val="0082066B"/>
    <w:rsid w:val="008209A0"/>
    <w:rsid w:val="00820B0B"/>
    <w:rsid w:val="00820F1E"/>
    <w:rsid w:val="008212B7"/>
    <w:rsid w:val="008217A9"/>
    <w:rsid w:val="00822605"/>
    <w:rsid w:val="008237A9"/>
    <w:rsid w:val="00825537"/>
    <w:rsid w:val="00826EC0"/>
    <w:rsid w:val="0083014C"/>
    <w:rsid w:val="008302F3"/>
    <w:rsid w:val="008303CF"/>
    <w:rsid w:val="0083044E"/>
    <w:rsid w:val="008313E7"/>
    <w:rsid w:val="00831B62"/>
    <w:rsid w:val="008322FF"/>
    <w:rsid w:val="00834803"/>
    <w:rsid w:val="00834BA7"/>
    <w:rsid w:val="00834DEB"/>
    <w:rsid w:val="00836214"/>
    <w:rsid w:val="008363A5"/>
    <w:rsid w:val="00836C8A"/>
    <w:rsid w:val="008372F6"/>
    <w:rsid w:val="00837369"/>
    <w:rsid w:val="0083749D"/>
    <w:rsid w:val="00837E9E"/>
    <w:rsid w:val="008414DF"/>
    <w:rsid w:val="00843087"/>
    <w:rsid w:val="00843516"/>
    <w:rsid w:val="008435ED"/>
    <w:rsid w:val="00843CB5"/>
    <w:rsid w:val="008445D0"/>
    <w:rsid w:val="00844682"/>
    <w:rsid w:val="00845371"/>
    <w:rsid w:val="008455B0"/>
    <w:rsid w:val="00846588"/>
    <w:rsid w:val="00846E13"/>
    <w:rsid w:val="008474A0"/>
    <w:rsid w:val="00847B77"/>
    <w:rsid w:val="00851946"/>
    <w:rsid w:val="00851A20"/>
    <w:rsid w:val="00851A7C"/>
    <w:rsid w:val="00851E02"/>
    <w:rsid w:val="00853C13"/>
    <w:rsid w:val="00853FF5"/>
    <w:rsid w:val="0085471E"/>
    <w:rsid w:val="008547D5"/>
    <w:rsid w:val="00854F1B"/>
    <w:rsid w:val="00856EA4"/>
    <w:rsid w:val="008604BA"/>
    <w:rsid w:val="008606F1"/>
    <w:rsid w:val="008619E1"/>
    <w:rsid w:val="00861DA2"/>
    <w:rsid w:val="00862824"/>
    <w:rsid w:val="00862AE4"/>
    <w:rsid w:val="00862BAB"/>
    <w:rsid w:val="00862E36"/>
    <w:rsid w:val="00863041"/>
    <w:rsid w:val="008630C0"/>
    <w:rsid w:val="0086321C"/>
    <w:rsid w:val="00863743"/>
    <w:rsid w:val="008644AD"/>
    <w:rsid w:val="00864B08"/>
    <w:rsid w:val="0086540D"/>
    <w:rsid w:val="00867B5A"/>
    <w:rsid w:val="00867B96"/>
    <w:rsid w:val="00867DBA"/>
    <w:rsid w:val="00870228"/>
    <w:rsid w:val="00870486"/>
    <w:rsid w:val="008706BC"/>
    <w:rsid w:val="00870E63"/>
    <w:rsid w:val="00871E29"/>
    <w:rsid w:val="00871F04"/>
    <w:rsid w:val="00872740"/>
    <w:rsid w:val="00872F37"/>
    <w:rsid w:val="00873748"/>
    <w:rsid w:val="00874AF4"/>
    <w:rsid w:val="008760E8"/>
    <w:rsid w:val="0087630E"/>
    <w:rsid w:val="00877416"/>
    <w:rsid w:val="0087748F"/>
    <w:rsid w:val="008776DD"/>
    <w:rsid w:val="00877F33"/>
    <w:rsid w:val="00877F6C"/>
    <w:rsid w:val="00880721"/>
    <w:rsid w:val="008808CA"/>
    <w:rsid w:val="008812D5"/>
    <w:rsid w:val="0088297A"/>
    <w:rsid w:val="00883918"/>
    <w:rsid w:val="00883962"/>
    <w:rsid w:val="00884BD0"/>
    <w:rsid w:val="00885890"/>
    <w:rsid w:val="0088616C"/>
    <w:rsid w:val="00886595"/>
    <w:rsid w:val="00886A96"/>
    <w:rsid w:val="00886C03"/>
    <w:rsid w:val="00886EE2"/>
    <w:rsid w:val="0088737A"/>
    <w:rsid w:val="008873EA"/>
    <w:rsid w:val="0089145C"/>
    <w:rsid w:val="00892C88"/>
    <w:rsid w:val="00892F0F"/>
    <w:rsid w:val="00894398"/>
    <w:rsid w:val="0089618C"/>
    <w:rsid w:val="0089635A"/>
    <w:rsid w:val="00896E53"/>
    <w:rsid w:val="00897344"/>
    <w:rsid w:val="008973F8"/>
    <w:rsid w:val="00897925"/>
    <w:rsid w:val="008A1456"/>
    <w:rsid w:val="008A15DB"/>
    <w:rsid w:val="008A1E00"/>
    <w:rsid w:val="008A218A"/>
    <w:rsid w:val="008A2445"/>
    <w:rsid w:val="008A2AAB"/>
    <w:rsid w:val="008A3249"/>
    <w:rsid w:val="008A3437"/>
    <w:rsid w:val="008A3CAD"/>
    <w:rsid w:val="008A3CE3"/>
    <w:rsid w:val="008A5836"/>
    <w:rsid w:val="008A5872"/>
    <w:rsid w:val="008A5A6D"/>
    <w:rsid w:val="008A6236"/>
    <w:rsid w:val="008A674A"/>
    <w:rsid w:val="008A75CE"/>
    <w:rsid w:val="008A7F03"/>
    <w:rsid w:val="008B1331"/>
    <w:rsid w:val="008B4068"/>
    <w:rsid w:val="008B4AD4"/>
    <w:rsid w:val="008B51D0"/>
    <w:rsid w:val="008B5236"/>
    <w:rsid w:val="008B5B4F"/>
    <w:rsid w:val="008B6C2B"/>
    <w:rsid w:val="008B6EE3"/>
    <w:rsid w:val="008B7186"/>
    <w:rsid w:val="008B737E"/>
    <w:rsid w:val="008B784E"/>
    <w:rsid w:val="008B7DFB"/>
    <w:rsid w:val="008C03F1"/>
    <w:rsid w:val="008C078D"/>
    <w:rsid w:val="008C1DF7"/>
    <w:rsid w:val="008C1EDC"/>
    <w:rsid w:val="008C2684"/>
    <w:rsid w:val="008C31B5"/>
    <w:rsid w:val="008C37B3"/>
    <w:rsid w:val="008C57A3"/>
    <w:rsid w:val="008C6088"/>
    <w:rsid w:val="008C6332"/>
    <w:rsid w:val="008C76CF"/>
    <w:rsid w:val="008C7BB7"/>
    <w:rsid w:val="008C7C5E"/>
    <w:rsid w:val="008D0B51"/>
    <w:rsid w:val="008D0E01"/>
    <w:rsid w:val="008D1AB4"/>
    <w:rsid w:val="008D2212"/>
    <w:rsid w:val="008D2361"/>
    <w:rsid w:val="008D2B57"/>
    <w:rsid w:val="008D31CA"/>
    <w:rsid w:val="008D3A29"/>
    <w:rsid w:val="008D3D1C"/>
    <w:rsid w:val="008D5090"/>
    <w:rsid w:val="008D5C38"/>
    <w:rsid w:val="008D5D5A"/>
    <w:rsid w:val="008D624C"/>
    <w:rsid w:val="008D6E4B"/>
    <w:rsid w:val="008D70DD"/>
    <w:rsid w:val="008E0C68"/>
    <w:rsid w:val="008E103B"/>
    <w:rsid w:val="008E1676"/>
    <w:rsid w:val="008E184F"/>
    <w:rsid w:val="008E1F46"/>
    <w:rsid w:val="008E2169"/>
    <w:rsid w:val="008E235D"/>
    <w:rsid w:val="008E28AE"/>
    <w:rsid w:val="008E33A2"/>
    <w:rsid w:val="008E6F81"/>
    <w:rsid w:val="008E76ED"/>
    <w:rsid w:val="008E78D0"/>
    <w:rsid w:val="008F0885"/>
    <w:rsid w:val="008F0F6F"/>
    <w:rsid w:val="008F157D"/>
    <w:rsid w:val="008F158F"/>
    <w:rsid w:val="008F16C3"/>
    <w:rsid w:val="008F1BE9"/>
    <w:rsid w:val="008F1F68"/>
    <w:rsid w:val="008F2344"/>
    <w:rsid w:val="008F2346"/>
    <w:rsid w:val="008F2C41"/>
    <w:rsid w:val="008F41B8"/>
    <w:rsid w:val="008F57C2"/>
    <w:rsid w:val="008F5C5F"/>
    <w:rsid w:val="008F5D54"/>
    <w:rsid w:val="008F5E55"/>
    <w:rsid w:val="008F6163"/>
    <w:rsid w:val="008F6F26"/>
    <w:rsid w:val="008F773C"/>
    <w:rsid w:val="008F79C2"/>
    <w:rsid w:val="008F7AEA"/>
    <w:rsid w:val="009003A9"/>
    <w:rsid w:val="009007A7"/>
    <w:rsid w:val="0090137F"/>
    <w:rsid w:val="00901CA8"/>
    <w:rsid w:val="009026FF"/>
    <w:rsid w:val="00903200"/>
    <w:rsid w:val="00903522"/>
    <w:rsid w:val="00904B6E"/>
    <w:rsid w:val="00904BD0"/>
    <w:rsid w:val="00904E5C"/>
    <w:rsid w:val="0090662F"/>
    <w:rsid w:val="00906A2D"/>
    <w:rsid w:val="00907554"/>
    <w:rsid w:val="00911384"/>
    <w:rsid w:val="00911EE4"/>
    <w:rsid w:val="009121D5"/>
    <w:rsid w:val="00913671"/>
    <w:rsid w:val="009139D8"/>
    <w:rsid w:val="00913DE4"/>
    <w:rsid w:val="00913F4C"/>
    <w:rsid w:val="00914188"/>
    <w:rsid w:val="00914BD4"/>
    <w:rsid w:val="00914CFC"/>
    <w:rsid w:val="00914DB3"/>
    <w:rsid w:val="00914F1D"/>
    <w:rsid w:val="00915774"/>
    <w:rsid w:val="00916408"/>
    <w:rsid w:val="00920838"/>
    <w:rsid w:val="00920A3F"/>
    <w:rsid w:val="00920D0A"/>
    <w:rsid w:val="00921008"/>
    <w:rsid w:val="009215C2"/>
    <w:rsid w:val="00921845"/>
    <w:rsid w:val="009218DD"/>
    <w:rsid w:val="00922783"/>
    <w:rsid w:val="00922D24"/>
    <w:rsid w:val="00923107"/>
    <w:rsid w:val="00923A83"/>
    <w:rsid w:val="00923C4A"/>
    <w:rsid w:val="00923FFA"/>
    <w:rsid w:val="00926099"/>
    <w:rsid w:val="00926E1A"/>
    <w:rsid w:val="00926FFB"/>
    <w:rsid w:val="00927C1B"/>
    <w:rsid w:val="009304F1"/>
    <w:rsid w:val="009310D1"/>
    <w:rsid w:val="009313C7"/>
    <w:rsid w:val="0093163E"/>
    <w:rsid w:val="00931FF3"/>
    <w:rsid w:val="009328E3"/>
    <w:rsid w:val="00932D10"/>
    <w:rsid w:val="00932F33"/>
    <w:rsid w:val="009330BA"/>
    <w:rsid w:val="00933C07"/>
    <w:rsid w:val="00935CED"/>
    <w:rsid w:val="009364F8"/>
    <w:rsid w:val="00936C93"/>
    <w:rsid w:val="00940120"/>
    <w:rsid w:val="009407C0"/>
    <w:rsid w:val="00941543"/>
    <w:rsid w:val="00941A16"/>
    <w:rsid w:val="00941AB5"/>
    <w:rsid w:val="00941BC3"/>
    <w:rsid w:val="00941FAA"/>
    <w:rsid w:val="00941FCA"/>
    <w:rsid w:val="009423FB"/>
    <w:rsid w:val="009426CF"/>
    <w:rsid w:val="00942EE5"/>
    <w:rsid w:val="00943075"/>
    <w:rsid w:val="0094383E"/>
    <w:rsid w:val="00944155"/>
    <w:rsid w:val="009442F6"/>
    <w:rsid w:val="00944431"/>
    <w:rsid w:val="00945214"/>
    <w:rsid w:val="009463B3"/>
    <w:rsid w:val="00946AFF"/>
    <w:rsid w:val="00946FD9"/>
    <w:rsid w:val="009471DC"/>
    <w:rsid w:val="00947311"/>
    <w:rsid w:val="009474A7"/>
    <w:rsid w:val="00947CE7"/>
    <w:rsid w:val="00947D8F"/>
    <w:rsid w:val="009500E3"/>
    <w:rsid w:val="00950E69"/>
    <w:rsid w:val="009511F5"/>
    <w:rsid w:val="009514D6"/>
    <w:rsid w:val="00951B3C"/>
    <w:rsid w:val="00951F9C"/>
    <w:rsid w:val="00952614"/>
    <w:rsid w:val="00953391"/>
    <w:rsid w:val="0095472A"/>
    <w:rsid w:val="0095545B"/>
    <w:rsid w:val="00955520"/>
    <w:rsid w:val="00955643"/>
    <w:rsid w:val="00955892"/>
    <w:rsid w:val="00956B06"/>
    <w:rsid w:val="00956E0C"/>
    <w:rsid w:val="00956E9F"/>
    <w:rsid w:val="00957BBD"/>
    <w:rsid w:val="00962598"/>
    <w:rsid w:val="00962CF2"/>
    <w:rsid w:val="009643C4"/>
    <w:rsid w:val="00964ACB"/>
    <w:rsid w:val="00965C61"/>
    <w:rsid w:val="00965DE3"/>
    <w:rsid w:val="00966F78"/>
    <w:rsid w:val="00966FE0"/>
    <w:rsid w:val="00967824"/>
    <w:rsid w:val="00967FAB"/>
    <w:rsid w:val="00970DF4"/>
    <w:rsid w:val="0097153B"/>
    <w:rsid w:val="00971757"/>
    <w:rsid w:val="009718F0"/>
    <w:rsid w:val="00971D36"/>
    <w:rsid w:val="00972E85"/>
    <w:rsid w:val="00973AA2"/>
    <w:rsid w:val="00973C55"/>
    <w:rsid w:val="0097567E"/>
    <w:rsid w:val="00975B91"/>
    <w:rsid w:val="00976C0D"/>
    <w:rsid w:val="0097717A"/>
    <w:rsid w:val="0098028D"/>
    <w:rsid w:val="0098058A"/>
    <w:rsid w:val="0098196B"/>
    <w:rsid w:val="00984ACE"/>
    <w:rsid w:val="00984BD3"/>
    <w:rsid w:val="00984FE3"/>
    <w:rsid w:val="00985076"/>
    <w:rsid w:val="0098507D"/>
    <w:rsid w:val="009854AF"/>
    <w:rsid w:val="00985BDA"/>
    <w:rsid w:val="00985CEF"/>
    <w:rsid w:val="0098668D"/>
    <w:rsid w:val="00986905"/>
    <w:rsid w:val="00986BA6"/>
    <w:rsid w:val="00986E62"/>
    <w:rsid w:val="009873D5"/>
    <w:rsid w:val="009878FF"/>
    <w:rsid w:val="009900C9"/>
    <w:rsid w:val="00990F58"/>
    <w:rsid w:val="00992219"/>
    <w:rsid w:val="00995696"/>
    <w:rsid w:val="0099598F"/>
    <w:rsid w:val="00996293"/>
    <w:rsid w:val="0099642D"/>
    <w:rsid w:val="0099663F"/>
    <w:rsid w:val="009968F7"/>
    <w:rsid w:val="00996C27"/>
    <w:rsid w:val="00996DD4"/>
    <w:rsid w:val="009977AD"/>
    <w:rsid w:val="00997D19"/>
    <w:rsid w:val="009A054C"/>
    <w:rsid w:val="009A0DB3"/>
    <w:rsid w:val="009A155C"/>
    <w:rsid w:val="009A1D91"/>
    <w:rsid w:val="009A214C"/>
    <w:rsid w:val="009A2214"/>
    <w:rsid w:val="009A292C"/>
    <w:rsid w:val="009A2AFD"/>
    <w:rsid w:val="009A31C4"/>
    <w:rsid w:val="009A33CD"/>
    <w:rsid w:val="009A38AD"/>
    <w:rsid w:val="009A397E"/>
    <w:rsid w:val="009A3A47"/>
    <w:rsid w:val="009A3BD1"/>
    <w:rsid w:val="009A4083"/>
    <w:rsid w:val="009A42FD"/>
    <w:rsid w:val="009A4E75"/>
    <w:rsid w:val="009A4E77"/>
    <w:rsid w:val="009A5206"/>
    <w:rsid w:val="009A57D4"/>
    <w:rsid w:val="009A5C2D"/>
    <w:rsid w:val="009A68EB"/>
    <w:rsid w:val="009A6BD5"/>
    <w:rsid w:val="009A6EF1"/>
    <w:rsid w:val="009A74E3"/>
    <w:rsid w:val="009A7F92"/>
    <w:rsid w:val="009B0472"/>
    <w:rsid w:val="009B0554"/>
    <w:rsid w:val="009B0B35"/>
    <w:rsid w:val="009B1E16"/>
    <w:rsid w:val="009B1FE9"/>
    <w:rsid w:val="009B2489"/>
    <w:rsid w:val="009B27BC"/>
    <w:rsid w:val="009B2933"/>
    <w:rsid w:val="009B2DD0"/>
    <w:rsid w:val="009B30D5"/>
    <w:rsid w:val="009B396A"/>
    <w:rsid w:val="009B4149"/>
    <w:rsid w:val="009B4C57"/>
    <w:rsid w:val="009B5359"/>
    <w:rsid w:val="009B5415"/>
    <w:rsid w:val="009B54A4"/>
    <w:rsid w:val="009B5765"/>
    <w:rsid w:val="009B63D7"/>
    <w:rsid w:val="009B65A0"/>
    <w:rsid w:val="009B65B8"/>
    <w:rsid w:val="009B7325"/>
    <w:rsid w:val="009B7407"/>
    <w:rsid w:val="009C033C"/>
    <w:rsid w:val="009C0D61"/>
    <w:rsid w:val="009C0FB4"/>
    <w:rsid w:val="009C1338"/>
    <w:rsid w:val="009C1D7B"/>
    <w:rsid w:val="009C2303"/>
    <w:rsid w:val="009C2AB5"/>
    <w:rsid w:val="009C2B83"/>
    <w:rsid w:val="009C3CD4"/>
    <w:rsid w:val="009C402F"/>
    <w:rsid w:val="009C4135"/>
    <w:rsid w:val="009C43CB"/>
    <w:rsid w:val="009C5A07"/>
    <w:rsid w:val="009C68B9"/>
    <w:rsid w:val="009C698E"/>
    <w:rsid w:val="009C6A45"/>
    <w:rsid w:val="009C738A"/>
    <w:rsid w:val="009C74E1"/>
    <w:rsid w:val="009C7852"/>
    <w:rsid w:val="009D0E8B"/>
    <w:rsid w:val="009D2413"/>
    <w:rsid w:val="009D2A53"/>
    <w:rsid w:val="009D3B2F"/>
    <w:rsid w:val="009D41AF"/>
    <w:rsid w:val="009D43A0"/>
    <w:rsid w:val="009D4631"/>
    <w:rsid w:val="009D5645"/>
    <w:rsid w:val="009D578D"/>
    <w:rsid w:val="009D5BEC"/>
    <w:rsid w:val="009D6C54"/>
    <w:rsid w:val="009D6E59"/>
    <w:rsid w:val="009D7F46"/>
    <w:rsid w:val="009E00DD"/>
    <w:rsid w:val="009E072A"/>
    <w:rsid w:val="009E0A6D"/>
    <w:rsid w:val="009E120E"/>
    <w:rsid w:val="009E1B7A"/>
    <w:rsid w:val="009E1EF3"/>
    <w:rsid w:val="009E2D71"/>
    <w:rsid w:val="009E31DC"/>
    <w:rsid w:val="009E3E47"/>
    <w:rsid w:val="009E4398"/>
    <w:rsid w:val="009E5FBE"/>
    <w:rsid w:val="009E6E1A"/>
    <w:rsid w:val="009E7286"/>
    <w:rsid w:val="009E7436"/>
    <w:rsid w:val="009E787F"/>
    <w:rsid w:val="009F05F4"/>
    <w:rsid w:val="009F119C"/>
    <w:rsid w:val="009F24B9"/>
    <w:rsid w:val="009F28D5"/>
    <w:rsid w:val="009F2DF9"/>
    <w:rsid w:val="009F37E0"/>
    <w:rsid w:val="009F43AC"/>
    <w:rsid w:val="009F46C9"/>
    <w:rsid w:val="009F4AFC"/>
    <w:rsid w:val="009F4B57"/>
    <w:rsid w:val="009F4DA5"/>
    <w:rsid w:val="009F5033"/>
    <w:rsid w:val="009F539F"/>
    <w:rsid w:val="009F5BE8"/>
    <w:rsid w:val="009F66C1"/>
    <w:rsid w:val="009F6F9E"/>
    <w:rsid w:val="009F7142"/>
    <w:rsid w:val="00A00751"/>
    <w:rsid w:val="00A01600"/>
    <w:rsid w:val="00A02CD9"/>
    <w:rsid w:val="00A0380A"/>
    <w:rsid w:val="00A03C30"/>
    <w:rsid w:val="00A04345"/>
    <w:rsid w:val="00A044F3"/>
    <w:rsid w:val="00A0534E"/>
    <w:rsid w:val="00A05385"/>
    <w:rsid w:val="00A055B2"/>
    <w:rsid w:val="00A06CDD"/>
    <w:rsid w:val="00A0773C"/>
    <w:rsid w:val="00A07AE6"/>
    <w:rsid w:val="00A10190"/>
    <w:rsid w:val="00A105CC"/>
    <w:rsid w:val="00A1147E"/>
    <w:rsid w:val="00A11BE5"/>
    <w:rsid w:val="00A121C6"/>
    <w:rsid w:val="00A1311A"/>
    <w:rsid w:val="00A140D9"/>
    <w:rsid w:val="00A146DE"/>
    <w:rsid w:val="00A14C97"/>
    <w:rsid w:val="00A1505A"/>
    <w:rsid w:val="00A15068"/>
    <w:rsid w:val="00A15992"/>
    <w:rsid w:val="00A16CF7"/>
    <w:rsid w:val="00A16E62"/>
    <w:rsid w:val="00A20168"/>
    <w:rsid w:val="00A20BFD"/>
    <w:rsid w:val="00A20CE7"/>
    <w:rsid w:val="00A21669"/>
    <w:rsid w:val="00A21739"/>
    <w:rsid w:val="00A21FC8"/>
    <w:rsid w:val="00A23805"/>
    <w:rsid w:val="00A244E2"/>
    <w:rsid w:val="00A248A3"/>
    <w:rsid w:val="00A24A14"/>
    <w:rsid w:val="00A24A60"/>
    <w:rsid w:val="00A25C12"/>
    <w:rsid w:val="00A27CA7"/>
    <w:rsid w:val="00A30583"/>
    <w:rsid w:val="00A30D72"/>
    <w:rsid w:val="00A3183E"/>
    <w:rsid w:val="00A324AB"/>
    <w:rsid w:val="00A32619"/>
    <w:rsid w:val="00A32FD9"/>
    <w:rsid w:val="00A33CFC"/>
    <w:rsid w:val="00A34B94"/>
    <w:rsid w:val="00A354B1"/>
    <w:rsid w:val="00A363AF"/>
    <w:rsid w:val="00A36E89"/>
    <w:rsid w:val="00A371F1"/>
    <w:rsid w:val="00A40F70"/>
    <w:rsid w:val="00A413AF"/>
    <w:rsid w:val="00A41DC6"/>
    <w:rsid w:val="00A422F2"/>
    <w:rsid w:val="00A42C0B"/>
    <w:rsid w:val="00A42E09"/>
    <w:rsid w:val="00A438AD"/>
    <w:rsid w:val="00A43DB3"/>
    <w:rsid w:val="00A4425C"/>
    <w:rsid w:val="00A44E1D"/>
    <w:rsid w:val="00A45B19"/>
    <w:rsid w:val="00A45EC9"/>
    <w:rsid w:val="00A4642F"/>
    <w:rsid w:val="00A46AE6"/>
    <w:rsid w:val="00A47200"/>
    <w:rsid w:val="00A47363"/>
    <w:rsid w:val="00A5118D"/>
    <w:rsid w:val="00A51361"/>
    <w:rsid w:val="00A52BD4"/>
    <w:rsid w:val="00A52BDB"/>
    <w:rsid w:val="00A52E2C"/>
    <w:rsid w:val="00A53146"/>
    <w:rsid w:val="00A531EE"/>
    <w:rsid w:val="00A5353F"/>
    <w:rsid w:val="00A54366"/>
    <w:rsid w:val="00A57373"/>
    <w:rsid w:val="00A57D7F"/>
    <w:rsid w:val="00A57ECA"/>
    <w:rsid w:val="00A619A3"/>
    <w:rsid w:val="00A621E3"/>
    <w:rsid w:val="00A62FCE"/>
    <w:rsid w:val="00A63145"/>
    <w:rsid w:val="00A63B3E"/>
    <w:rsid w:val="00A647C6"/>
    <w:rsid w:val="00A65B4A"/>
    <w:rsid w:val="00A65F92"/>
    <w:rsid w:val="00A65FA0"/>
    <w:rsid w:val="00A66AFA"/>
    <w:rsid w:val="00A6750D"/>
    <w:rsid w:val="00A67B04"/>
    <w:rsid w:val="00A67E14"/>
    <w:rsid w:val="00A70ED4"/>
    <w:rsid w:val="00A715D0"/>
    <w:rsid w:val="00A71AFE"/>
    <w:rsid w:val="00A71F0A"/>
    <w:rsid w:val="00A72356"/>
    <w:rsid w:val="00A72695"/>
    <w:rsid w:val="00A72E35"/>
    <w:rsid w:val="00A73A1F"/>
    <w:rsid w:val="00A7482F"/>
    <w:rsid w:val="00A74875"/>
    <w:rsid w:val="00A75061"/>
    <w:rsid w:val="00A75FB4"/>
    <w:rsid w:val="00A76081"/>
    <w:rsid w:val="00A7708B"/>
    <w:rsid w:val="00A777A4"/>
    <w:rsid w:val="00A77964"/>
    <w:rsid w:val="00A77C3A"/>
    <w:rsid w:val="00A80237"/>
    <w:rsid w:val="00A81900"/>
    <w:rsid w:val="00A82688"/>
    <w:rsid w:val="00A8269E"/>
    <w:rsid w:val="00A82D34"/>
    <w:rsid w:val="00A84C90"/>
    <w:rsid w:val="00A8569B"/>
    <w:rsid w:val="00A85D1D"/>
    <w:rsid w:val="00A86369"/>
    <w:rsid w:val="00A865EA"/>
    <w:rsid w:val="00A87645"/>
    <w:rsid w:val="00A90848"/>
    <w:rsid w:val="00A90D98"/>
    <w:rsid w:val="00A91217"/>
    <w:rsid w:val="00A91A42"/>
    <w:rsid w:val="00A91FAB"/>
    <w:rsid w:val="00A926D1"/>
    <w:rsid w:val="00A92817"/>
    <w:rsid w:val="00A928A2"/>
    <w:rsid w:val="00A92A87"/>
    <w:rsid w:val="00A93D1C"/>
    <w:rsid w:val="00A95529"/>
    <w:rsid w:val="00A95630"/>
    <w:rsid w:val="00A95961"/>
    <w:rsid w:val="00A95A0B"/>
    <w:rsid w:val="00A96EB8"/>
    <w:rsid w:val="00A970FA"/>
    <w:rsid w:val="00A979AF"/>
    <w:rsid w:val="00A97B53"/>
    <w:rsid w:val="00A97D19"/>
    <w:rsid w:val="00AA0477"/>
    <w:rsid w:val="00AA0BCE"/>
    <w:rsid w:val="00AA1278"/>
    <w:rsid w:val="00AA14A5"/>
    <w:rsid w:val="00AA1A54"/>
    <w:rsid w:val="00AA1A76"/>
    <w:rsid w:val="00AA2B60"/>
    <w:rsid w:val="00AA3761"/>
    <w:rsid w:val="00AA397D"/>
    <w:rsid w:val="00AA43C2"/>
    <w:rsid w:val="00AA516E"/>
    <w:rsid w:val="00AA58CE"/>
    <w:rsid w:val="00AA5A90"/>
    <w:rsid w:val="00AA6927"/>
    <w:rsid w:val="00AA6E80"/>
    <w:rsid w:val="00AA6F4C"/>
    <w:rsid w:val="00AB040D"/>
    <w:rsid w:val="00AB0C3D"/>
    <w:rsid w:val="00AB121A"/>
    <w:rsid w:val="00AB1B3F"/>
    <w:rsid w:val="00AB1B56"/>
    <w:rsid w:val="00AB2F35"/>
    <w:rsid w:val="00AB30E8"/>
    <w:rsid w:val="00AB4C2B"/>
    <w:rsid w:val="00AB5331"/>
    <w:rsid w:val="00AB5B2D"/>
    <w:rsid w:val="00AB61B7"/>
    <w:rsid w:val="00AB704D"/>
    <w:rsid w:val="00AB785C"/>
    <w:rsid w:val="00AB7A2B"/>
    <w:rsid w:val="00AC0B82"/>
    <w:rsid w:val="00AC102A"/>
    <w:rsid w:val="00AC133B"/>
    <w:rsid w:val="00AC137D"/>
    <w:rsid w:val="00AC18E3"/>
    <w:rsid w:val="00AC1B74"/>
    <w:rsid w:val="00AC29F3"/>
    <w:rsid w:val="00AC2AA2"/>
    <w:rsid w:val="00AC479D"/>
    <w:rsid w:val="00AC47F4"/>
    <w:rsid w:val="00AC4E3C"/>
    <w:rsid w:val="00AC5DFA"/>
    <w:rsid w:val="00AC6B78"/>
    <w:rsid w:val="00AC6BCB"/>
    <w:rsid w:val="00AC72A5"/>
    <w:rsid w:val="00AC73B8"/>
    <w:rsid w:val="00AC78AA"/>
    <w:rsid w:val="00AD057A"/>
    <w:rsid w:val="00AD0ADB"/>
    <w:rsid w:val="00AD1903"/>
    <w:rsid w:val="00AD1974"/>
    <w:rsid w:val="00AD20DF"/>
    <w:rsid w:val="00AD244C"/>
    <w:rsid w:val="00AD2E16"/>
    <w:rsid w:val="00AD342B"/>
    <w:rsid w:val="00AD41AD"/>
    <w:rsid w:val="00AD5BA5"/>
    <w:rsid w:val="00AD5CB9"/>
    <w:rsid w:val="00AD6FAC"/>
    <w:rsid w:val="00AD7641"/>
    <w:rsid w:val="00AE11AE"/>
    <w:rsid w:val="00AE134E"/>
    <w:rsid w:val="00AE1A1A"/>
    <w:rsid w:val="00AE2B0A"/>
    <w:rsid w:val="00AE2C74"/>
    <w:rsid w:val="00AE2D8D"/>
    <w:rsid w:val="00AE354C"/>
    <w:rsid w:val="00AE3F48"/>
    <w:rsid w:val="00AE4586"/>
    <w:rsid w:val="00AE4DB0"/>
    <w:rsid w:val="00AE6065"/>
    <w:rsid w:val="00AE6B60"/>
    <w:rsid w:val="00AE6C63"/>
    <w:rsid w:val="00AE6FFA"/>
    <w:rsid w:val="00AE7406"/>
    <w:rsid w:val="00AF00ED"/>
    <w:rsid w:val="00AF0433"/>
    <w:rsid w:val="00AF06B7"/>
    <w:rsid w:val="00AF0FBF"/>
    <w:rsid w:val="00AF1446"/>
    <w:rsid w:val="00AF1D34"/>
    <w:rsid w:val="00AF2A26"/>
    <w:rsid w:val="00AF2BB3"/>
    <w:rsid w:val="00AF2E1C"/>
    <w:rsid w:val="00AF2E61"/>
    <w:rsid w:val="00AF2EF0"/>
    <w:rsid w:val="00AF3CAA"/>
    <w:rsid w:val="00AF3E27"/>
    <w:rsid w:val="00AF40CD"/>
    <w:rsid w:val="00AF5141"/>
    <w:rsid w:val="00AF6719"/>
    <w:rsid w:val="00AF6C8C"/>
    <w:rsid w:val="00AF7937"/>
    <w:rsid w:val="00AF7F05"/>
    <w:rsid w:val="00B001E8"/>
    <w:rsid w:val="00B00975"/>
    <w:rsid w:val="00B00CBF"/>
    <w:rsid w:val="00B01210"/>
    <w:rsid w:val="00B02E72"/>
    <w:rsid w:val="00B03356"/>
    <w:rsid w:val="00B03610"/>
    <w:rsid w:val="00B0450B"/>
    <w:rsid w:val="00B05D1A"/>
    <w:rsid w:val="00B0623F"/>
    <w:rsid w:val="00B0737E"/>
    <w:rsid w:val="00B0795F"/>
    <w:rsid w:val="00B07A66"/>
    <w:rsid w:val="00B10AA5"/>
    <w:rsid w:val="00B10E1B"/>
    <w:rsid w:val="00B10E2B"/>
    <w:rsid w:val="00B1180F"/>
    <w:rsid w:val="00B11DA3"/>
    <w:rsid w:val="00B1299E"/>
    <w:rsid w:val="00B12DAB"/>
    <w:rsid w:val="00B13470"/>
    <w:rsid w:val="00B13FA9"/>
    <w:rsid w:val="00B1477D"/>
    <w:rsid w:val="00B14994"/>
    <w:rsid w:val="00B14BDA"/>
    <w:rsid w:val="00B152A3"/>
    <w:rsid w:val="00B15504"/>
    <w:rsid w:val="00B15647"/>
    <w:rsid w:val="00B15DE6"/>
    <w:rsid w:val="00B16770"/>
    <w:rsid w:val="00B16F4C"/>
    <w:rsid w:val="00B17482"/>
    <w:rsid w:val="00B17F0A"/>
    <w:rsid w:val="00B20631"/>
    <w:rsid w:val="00B212FD"/>
    <w:rsid w:val="00B2288B"/>
    <w:rsid w:val="00B22A3B"/>
    <w:rsid w:val="00B237B5"/>
    <w:rsid w:val="00B23C51"/>
    <w:rsid w:val="00B24C94"/>
    <w:rsid w:val="00B24CFF"/>
    <w:rsid w:val="00B24F2E"/>
    <w:rsid w:val="00B25094"/>
    <w:rsid w:val="00B266CB"/>
    <w:rsid w:val="00B279AA"/>
    <w:rsid w:val="00B27E26"/>
    <w:rsid w:val="00B30531"/>
    <w:rsid w:val="00B30AD4"/>
    <w:rsid w:val="00B32F5A"/>
    <w:rsid w:val="00B32FC1"/>
    <w:rsid w:val="00B33AFC"/>
    <w:rsid w:val="00B35477"/>
    <w:rsid w:val="00B3563B"/>
    <w:rsid w:val="00B3578E"/>
    <w:rsid w:val="00B35934"/>
    <w:rsid w:val="00B35AB9"/>
    <w:rsid w:val="00B35C97"/>
    <w:rsid w:val="00B360E9"/>
    <w:rsid w:val="00B362DD"/>
    <w:rsid w:val="00B36B21"/>
    <w:rsid w:val="00B37224"/>
    <w:rsid w:val="00B3794C"/>
    <w:rsid w:val="00B42233"/>
    <w:rsid w:val="00B426BA"/>
    <w:rsid w:val="00B43E3B"/>
    <w:rsid w:val="00B44A26"/>
    <w:rsid w:val="00B44D01"/>
    <w:rsid w:val="00B45EAE"/>
    <w:rsid w:val="00B460F1"/>
    <w:rsid w:val="00B462EE"/>
    <w:rsid w:val="00B4641F"/>
    <w:rsid w:val="00B4673D"/>
    <w:rsid w:val="00B4676E"/>
    <w:rsid w:val="00B46F0D"/>
    <w:rsid w:val="00B47481"/>
    <w:rsid w:val="00B47A87"/>
    <w:rsid w:val="00B50918"/>
    <w:rsid w:val="00B509A6"/>
    <w:rsid w:val="00B50D0E"/>
    <w:rsid w:val="00B50FD6"/>
    <w:rsid w:val="00B5218C"/>
    <w:rsid w:val="00B525D5"/>
    <w:rsid w:val="00B52972"/>
    <w:rsid w:val="00B52F84"/>
    <w:rsid w:val="00B5304C"/>
    <w:rsid w:val="00B53707"/>
    <w:rsid w:val="00B53BEB"/>
    <w:rsid w:val="00B53FDF"/>
    <w:rsid w:val="00B5401C"/>
    <w:rsid w:val="00B55320"/>
    <w:rsid w:val="00B55BBF"/>
    <w:rsid w:val="00B56031"/>
    <w:rsid w:val="00B56C74"/>
    <w:rsid w:val="00B574D5"/>
    <w:rsid w:val="00B57CC4"/>
    <w:rsid w:val="00B57E0A"/>
    <w:rsid w:val="00B6067E"/>
    <w:rsid w:val="00B610DE"/>
    <w:rsid w:val="00B619AD"/>
    <w:rsid w:val="00B61EB9"/>
    <w:rsid w:val="00B63874"/>
    <w:rsid w:val="00B63AA1"/>
    <w:rsid w:val="00B63D98"/>
    <w:rsid w:val="00B64151"/>
    <w:rsid w:val="00B6593C"/>
    <w:rsid w:val="00B65A3C"/>
    <w:rsid w:val="00B65C14"/>
    <w:rsid w:val="00B660B9"/>
    <w:rsid w:val="00B6672D"/>
    <w:rsid w:val="00B66BE8"/>
    <w:rsid w:val="00B67BBE"/>
    <w:rsid w:val="00B707B4"/>
    <w:rsid w:val="00B71230"/>
    <w:rsid w:val="00B7143B"/>
    <w:rsid w:val="00B73D0C"/>
    <w:rsid w:val="00B73D99"/>
    <w:rsid w:val="00B75743"/>
    <w:rsid w:val="00B75C9C"/>
    <w:rsid w:val="00B773DD"/>
    <w:rsid w:val="00B8044A"/>
    <w:rsid w:val="00B805CB"/>
    <w:rsid w:val="00B81BE7"/>
    <w:rsid w:val="00B8207B"/>
    <w:rsid w:val="00B82417"/>
    <w:rsid w:val="00B82421"/>
    <w:rsid w:val="00B83410"/>
    <w:rsid w:val="00B83917"/>
    <w:rsid w:val="00B84244"/>
    <w:rsid w:val="00B84477"/>
    <w:rsid w:val="00B847A7"/>
    <w:rsid w:val="00B84A7F"/>
    <w:rsid w:val="00B84B60"/>
    <w:rsid w:val="00B84E96"/>
    <w:rsid w:val="00B84F54"/>
    <w:rsid w:val="00B85609"/>
    <w:rsid w:val="00B85A33"/>
    <w:rsid w:val="00B85AFC"/>
    <w:rsid w:val="00B85E13"/>
    <w:rsid w:val="00B86B97"/>
    <w:rsid w:val="00B86BD2"/>
    <w:rsid w:val="00B87361"/>
    <w:rsid w:val="00B87635"/>
    <w:rsid w:val="00B90309"/>
    <w:rsid w:val="00B9035D"/>
    <w:rsid w:val="00B907EC"/>
    <w:rsid w:val="00B90D79"/>
    <w:rsid w:val="00B92261"/>
    <w:rsid w:val="00B92E3C"/>
    <w:rsid w:val="00B94647"/>
    <w:rsid w:val="00B94AA3"/>
    <w:rsid w:val="00B9512E"/>
    <w:rsid w:val="00B95787"/>
    <w:rsid w:val="00B95C6D"/>
    <w:rsid w:val="00B966BD"/>
    <w:rsid w:val="00B9706F"/>
    <w:rsid w:val="00B97086"/>
    <w:rsid w:val="00B97A8A"/>
    <w:rsid w:val="00B97E89"/>
    <w:rsid w:val="00BA0130"/>
    <w:rsid w:val="00BA0926"/>
    <w:rsid w:val="00BA0941"/>
    <w:rsid w:val="00BA1802"/>
    <w:rsid w:val="00BA1BA7"/>
    <w:rsid w:val="00BA2282"/>
    <w:rsid w:val="00BA26EC"/>
    <w:rsid w:val="00BA2747"/>
    <w:rsid w:val="00BA2859"/>
    <w:rsid w:val="00BA2A32"/>
    <w:rsid w:val="00BA4721"/>
    <w:rsid w:val="00BA4F8B"/>
    <w:rsid w:val="00BA540F"/>
    <w:rsid w:val="00BA5FFA"/>
    <w:rsid w:val="00BA6203"/>
    <w:rsid w:val="00BA64CC"/>
    <w:rsid w:val="00BA658D"/>
    <w:rsid w:val="00BA68E2"/>
    <w:rsid w:val="00BA6B19"/>
    <w:rsid w:val="00BA7882"/>
    <w:rsid w:val="00BA7B58"/>
    <w:rsid w:val="00BB09EF"/>
    <w:rsid w:val="00BB0D21"/>
    <w:rsid w:val="00BB1244"/>
    <w:rsid w:val="00BB125A"/>
    <w:rsid w:val="00BB12AA"/>
    <w:rsid w:val="00BB283F"/>
    <w:rsid w:val="00BB3042"/>
    <w:rsid w:val="00BB3109"/>
    <w:rsid w:val="00BB400C"/>
    <w:rsid w:val="00BB410C"/>
    <w:rsid w:val="00BB4650"/>
    <w:rsid w:val="00BB489E"/>
    <w:rsid w:val="00BB4B70"/>
    <w:rsid w:val="00BB5D0A"/>
    <w:rsid w:val="00BB663C"/>
    <w:rsid w:val="00BB69F8"/>
    <w:rsid w:val="00BB6E96"/>
    <w:rsid w:val="00BB6ED9"/>
    <w:rsid w:val="00BB78EA"/>
    <w:rsid w:val="00BB79BF"/>
    <w:rsid w:val="00BC0034"/>
    <w:rsid w:val="00BC02F6"/>
    <w:rsid w:val="00BC0690"/>
    <w:rsid w:val="00BC12AC"/>
    <w:rsid w:val="00BC150C"/>
    <w:rsid w:val="00BC2F02"/>
    <w:rsid w:val="00BC3448"/>
    <w:rsid w:val="00BC38CA"/>
    <w:rsid w:val="00BC4456"/>
    <w:rsid w:val="00BC5574"/>
    <w:rsid w:val="00BC6743"/>
    <w:rsid w:val="00BC6F98"/>
    <w:rsid w:val="00BC7A9E"/>
    <w:rsid w:val="00BC7AEB"/>
    <w:rsid w:val="00BC7BA1"/>
    <w:rsid w:val="00BC7F29"/>
    <w:rsid w:val="00BD052C"/>
    <w:rsid w:val="00BD1127"/>
    <w:rsid w:val="00BD14E4"/>
    <w:rsid w:val="00BD166E"/>
    <w:rsid w:val="00BD2396"/>
    <w:rsid w:val="00BD345C"/>
    <w:rsid w:val="00BD388E"/>
    <w:rsid w:val="00BD3B0D"/>
    <w:rsid w:val="00BD5386"/>
    <w:rsid w:val="00BD5613"/>
    <w:rsid w:val="00BD5618"/>
    <w:rsid w:val="00BD57F1"/>
    <w:rsid w:val="00BD59AF"/>
    <w:rsid w:val="00BD5CDF"/>
    <w:rsid w:val="00BD5DCF"/>
    <w:rsid w:val="00BD64B5"/>
    <w:rsid w:val="00BD658E"/>
    <w:rsid w:val="00BD70DD"/>
    <w:rsid w:val="00BD7865"/>
    <w:rsid w:val="00BE0343"/>
    <w:rsid w:val="00BE0DAC"/>
    <w:rsid w:val="00BE1742"/>
    <w:rsid w:val="00BE1A86"/>
    <w:rsid w:val="00BE22B3"/>
    <w:rsid w:val="00BE2544"/>
    <w:rsid w:val="00BE2D7D"/>
    <w:rsid w:val="00BE34DB"/>
    <w:rsid w:val="00BE36F7"/>
    <w:rsid w:val="00BE3801"/>
    <w:rsid w:val="00BE53B8"/>
    <w:rsid w:val="00BE549C"/>
    <w:rsid w:val="00BE5ADA"/>
    <w:rsid w:val="00BE6113"/>
    <w:rsid w:val="00BE66EA"/>
    <w:rsid w:val="00BE6C36"/>
    <w:rsid w:val="00BE6C52"/>
    <w:rsid w:val="00BE7B27"/>
    <w:rsid w:val="00BE7B36"/>
    <w:rsid w:val="00BE7DB0"/>
    <w:rsid w:val="00BE7E70"/>
    <w:rsid w:val="00BF02B2"/>
    <w:rsid w:val="00BF0BC8"/>
    <w:rsid w:val="00BF10AB"/>
    <w:rsid w:val="00BF114D"/>
    <w:rsid w:val="00BF1416"/>
    <w:rsid w:val="00BF14A1"/>
    <w:rsid w:val="00BF1EDF"/>
    <w:rsid w:val="00BF2A30"/>
    <w:rsid w:val="00BF52BA"/>
    <w:rsid w:val="00BF5F77"/>
    <w:rsid w:val="00BF68FB"/>
    <w:rsid w:val="00BF739B"/>
    <w:rsid w:val="00C003EA"/>
    <w:rsid w:val="00C00833"/>
    <w:rsid w:val="00C00A06"/>
    <w:rsid w:val="00C0149E"/>
    <w:rsid w:val="00C01FAF"/>
    <w:rsid w:val="00C0254D"/>
    <w:rsid w:val="00C02821"/>
    <w:rsid w:val="00C030BE"/>
    <w:rsid w:val="00C04428"/>
    <w:rsid w:val="00C06DCB"/>
    <w:rsid w:val="00C07990"/>
    <w:rsid w:val="00C103BF"/>
    <w:rsid w:val="00C111C5"/>
    <w:rsid w:val="00C11662"/>
    <w:rsid w:val="00C12248"/>
    <w:rsid w:val="00C12378"/>
    <w:rsid w:val="00C124E3"/>
    <w:rsid w:val="00C12BFE"/>
    <w:rsid w:val="00C12FFC"/>
    <w:rsid w:val="00C12FFF"/>
    <w:rsid w:val="00C13C33"/>
    <w:rsid w:val="00C1401E"/>
    <w:rsid w:val="00C144C1"/>
    <w:rsid w:val="00C14B6B"/>
    <w:rsid w:val="00C14CF0"/>
    <w:rsid w:val="00C14E6D"/>
    <w:rsid w:val="00C15071"/>
    <w:rsid w:val="00C15785"/>
    <w:rsid w:val="00C15CE3"/>
    <w:rsid w:val="00C1605F"/>
    <w:rsid w:val="00C16753"/>
    <w:rsid w:val="00C16DBE"/>
    <w:rsid w:val="00C172B8"/>
    <w:rsid w:val="00C17CDC"/>
    <w:rsid w:val="00C213FB"/>
    <w:rsid w:val="00C21BD2"/>
    <w:rsid w:val="00C22C43"/>
    <w:rsid w:val="00C23B87"/>
    <w:rsid w:val="00C247D5"/>
    <w:rsid w:val="00C272C2"/>
    <w:rsid w:val="00C2737A"/>
    <w:rsid w:val="00C273F7"/>
    <w:rsid w:val="00C278FF"/>
    <w:rsid w:val="00C27994"/>
    <w:rsid w:val="00C30126"/>
    <w:rsid w:val="00C30BBC"/>
    <w:rsid w:val="00C30D6F"/>
    <w:rsid w:val="00C31287"/>
    <w:rsid w:val="00C31744"/>
    <w:rsid w:val="00C318A2"/>
    <w:rsid w:val="00C32656"/>
    <w:rsid w:val="00C3284B"/>
    <w:rsid w:val="00C32E87"/>
    <w:rsid w:val="00C334F5"/>
    <w:rsid w:val="00C335C8"/>
    <w:rsid w:val="00C34014"/>
    <w:rsid w:val="00C34303"/>
    <w:rsid w:val="00C353E2"/>
    <w:rsid w:val="00C35528"/>
    <w:rsid w:val="00C3694E"/>
    <w:rsid w:val="00C36B37"/>
    <w:rsid w:val="00C371F0"/>
    <w:rsid w:val="00C4099E"/>
    <w:rsid w:val="00C4117C"/>
    <w:rsid w:val="00C41B4F"/>
    <w:rsid w:val="00C42519"/>
    <w:rsid w:val="00C438B6"/>
    <w:rsid w:val="00C43E09"/>
    <w:rsid w:val="00C4435F"/>
    <w:rsid w:val="00C44922"/>
    <w:rsid w:val="00C45710"/>
    <w:rsid w:val="00C46FFD"/>
    <w:rsid w:val="00C47E40"/>
    <w:rsid w:val="00C5053E"/>
    <w:rsid w:val="00C50762"/>
    <w:rsid w:val="00C5083F"/>
    <w:rsid w:val="00C50F3F"/>
    <w:rsid w:val="00C51E4D"/>
    <w:rsid w:val="00C51F00"/>
    <w:rsid w:val="00C52C2D"/>
    <w:rsid w:val="00C535D3"/>
    <w:rsid w:val="00C54109"/>
    <w:rsid w:val="00C5446D"/>
    <w:rsid w:val="00C54A18"/>
    <w:rsid w:val="00C54A25"/>
    <w:rsid w:val="00C551CF"/>
    <w:rsid w:val="00C5619F"/>
    <w:rsid w:val="00C57130"/>
    <w:rsid w:val="00C57C27"/>
    <w:rsid w:val="00C60121"/>
    <w:rsid w:val="00C6092C"/>
    <w:rsid w:val="00C617A0"/>
    <w:rsid w:val="00C62D1D"/>
    <w:rsid w:val="00C63C78"/>
    <w:rsid w:val="00C641AA"/>
    <w:rsid w:val="00C6467B"/>
    <w:rsid w:val="00C70822"/>
    <w:rsid w:val="00C70CAE"/>
    <w:rsid w:val="00C70FCA"/>
    <w:rsid w:val="00C7238F"/>
    <w:rsid w:val="00C724CE"/>
    <w:rsid w:val="00C728F7"/>
    <w:rsid w:val="00C72ABC"/>
    <w:rsid w:val="00C72ED4"/>
    <w:rsid w:val="00C76255"/>
    <w:rsid w:val="00C77256"/>
    <w:rsid w:val="00C773C3"/>
    <w:rsid w:val="00C80CC5"/>
    <w:rsid w:val="00C80E1D"/>
    <w:rsid w:val="00C8113E"/>
    <w:rsid w:val="00C81B2E"/>
    <w:rsid w:val="00C82374"/>
    <w:rsid w:val="00C8323F"/>
    <w:rsid w:val="00C83AC5"/>
    <w:rsid w:val="00C84938"/>
    <w:rsid w:val="00C85439"/>
    <w:rsid w:val="00C85471"/>
    <w:rsid w:val="00C859DD"/>
    <w:rsid w:val="00C86080"/>
    <w:rsid w:val="00C863D5"/>
    <w:rsid w:val="00C869CA"/>
    <w:rsid w:val="00C87F91"/>
    <w:rsid w:val="00C907CE"/>
    <w:rsid w:val="00C9094C"/>
    <w:rsid w:val="00C90985"/>
    <w:rsid w:val="00C910B1"/>
    <w:rsid w:val="00C91B7A"/>
    <w:rsid w:val="00C91C70"/>
    <w:rsid w:val="00C933F2"/>
    <w:rsid w:val="00C94143"/>
    <w:rsid w:val="00C96A15"/>
    <w:rsid w:val="00CA0844"/>
    <w:rsid w:val="00CA08B0"/>
    <w:rsid w:val="00CA0A67"/>
    <w:rsid w:val="00CA132C"/>
    <w:rsid w:val="00CA1B70"/>
    <w:rsid w:val="00CA1E35"/>
    <w:rsid w:val="00CA3906"/>
    <w:rsid w:val="00CA3FC5"/>
    <w:rsid w:val="00CA4560"/>
    <w:rsid w:val="00CA46D7"/>
    <w:rsid w:val="00CA4F02"/>
    <w:rsid w:val="00CA5D42"/>
    <w:rsid w:val="00CA5FA0"/>
    <w:rsid w:val="00CA78CA"/>
    <w:rsid w:val="00CA7B15"/>
    <w:rsid w:val="00CB064D"/>
    <w:rsid w:val="00CB1194"/>
    <w:rsid w:val="00CB1AB5"/>
    <w:rsid w:val="00CB1C3E"/>
    <w:rsid w:val="00CB29F7"/>
    <w:rsid w:val="00CB30DD"/>
    <w:rsid w:val="00CB426E"/>
    <w:rsid w:val="00CB438B"/>
    <w:rsid w:val="00CB545A"/>
    <w:rsid w:val="00CB585E"/>
    <w:rsid w:val="00CB5AAC"/>
    <w:rsid w:val="00CB5FF5"/>
    <w:rsid w:val="00CB6047"/>
    <w:rsid w:val="00CB63B6"/>
    <w:rsid w:val="00CB6BE8"/>
    <w:rsid w:val="00CC0D26"/>
    <w:rsid w:val="00CC1800"/>
    <w:rsid w:val="00CC24D0"/>
    <w:rsid w:val="00CC392B"/>
    <w:rsid w:val="00CC4216"/>
    <w:rsid w:val="00CC4A0C"/>
    <w:rsid w:val="00CC4F7F"/>
    <w:rsid w:val="00CC52AC"/>
    <w:rsid w:val="00CC5A5B"/>
    <w:rsid w:val="00CC5F8C"/>
    <w:rsid w:val="00CC6127"/>
    <w:rsid w:val="00CC6F68"/>
    <w:rsid w:val="00CC7121"/>
    <w:rsid w:val="00CC77D1"/>
    <w:rsid w:val="00CC79D7"/>
    <w:rsid w:val="00CD10DD"/>
    <w:rsid w:val="00CD1B81"/>
    <w:rsid w:val="00CD2196"/>
    <w:rsid w:val="00CD2726"/>
    <w:rsid w:val="00CD2816"/>
    <w:rsid w:val="00CD2911"/>
    <w:rsid w:val="00CD31BB"/>
    <w:rsid w:val="00CD3CE2"/>
    <w:rsid w:val="00CD46D8"/>
    <w:rsid w:val="00CD4CFE"/>
    <w:rsid w:val="00CD5870"/>
    <w:rsid w:val="00CD685C"/>
    <w:rsid w:val="00CD7065"/>
    <w:rsid w:val="00CD70A9"/>
    <w:rsid w:val="00CD763B"/>
    <w:rsid w:val="00CE0B66"/>
    <w:rsid w:val="00CE33C5"/>
    <w:rsid w:val="00CE3A0D"/>
    <w:rsid w:val="00CE4E77"/>
    <w:rsid w:val="00CE6894"/>
    <w:rsid w:val="00CE7358"/>
    <w:rsid w:val="00CE7916"/>
    <w:rsid w:val="00CF077A"/>
    <w:rsid w:val="00CF18BB"/>
    <w:rsid w:val="00CF22FF"/>
    <w:rsid w:val="00CF2725"/>
    <w:rsid w:val="00CF2D91"/>
    <w:rsid w:val="00CF2F0F"/>
    <w:rsid w:val="00CF3762"/>
    <w:rsid w:val="00CF3E56"/>
    <w:rsid w:val="00CF4583"/>
    <w:rsid w:val="00CF4FCD"/>
    <w:rsid w:val="00CF52F3"/>
    <w:rsid w:val="00CF5F5B"/>
    <w:rsid w:val="00D00209"/>
    <w:rsid w:val="00D003C1"/>
    <w:rsid w:val="00D003F9"/>
    <w:rsid w:val="00D00AE9"/>
    <w:rsid w:val="00D01766"/>
    <w:rsid w:val="00D01CAE"/>
    <w:rsid w:val="00D023D1"/>
    <w:rsid w:val="00D03771"/>
    <w:rsid w:val="00D0400B"/>
    <w:rsid w:val="00D04169"/>
    <w:rsid w:val="00D04171"/>
    <w:rsid w:val="00D042AC"/>
    <w:rsid w:val="00D04782"/>
    <w:rsid w:val="00D050D3"/>
    <w:rsid w:val="00D052E5"/>
    <w:rsid w:val="00D05714"/>
    <w:rsid w:val="00D070E3"/>
    <w:rsid w:val="00D107CC"/>
    <w:rsid w:val="00D10C0F"/>
    <w:rsid w:val="00D1157A"/>
    <w:rsid w:val="00D11905"/>
    <w:rsid w:val="00D11C35"/>
    <w:rsid w:val="00D11CBB"/>
    <w:rsid w:val="00D11D48"/>
    <w:rsid w:val="00D11ED1"/>
    <w:rsid w:val="00D11FE5"/>
    <w:rsid w:val="00D1218D"/>
    <w:rsid w:val="00D14990"/>
    <w:rsid w:val="00D14C86"/>
    <w:rsid w:val="00D14E83"/>
    <w:rsid w:val="00D155D1"/>
    <w:rsid w:val="00D15C0D"/>
    <w:rsid w:val="00D176F5"/>
    <w:rsid w:val="00D2082D"/>
    <w:rsid w:val="00D210F3"/>
    <w:rsid w:val="00D232F1"/>
    <w:rsid w:val="00D23774"/>
    <w:rsid w:val="00D239F9"/>
    <w:rsid w:val="00D23EA7"/>
    <w:rsid w:val="00D23F7C"/>
    <w:rsid w:val="00D249D7"/>
    <w:rsid w:val="00D251CD"/>
    <w:rsid w:val="00D253BD"/>
    <w:rsid w:val="00D254A7"/>
    <w:rsid w:val="00D25E34"/>
    <w:rsid w:val="00D26595"/>
    <w:rsid w:val="00D26890"/>
    <w:rsid w:val="00D26CFC"/>
    <w:rsid w:val="00D30B69"/>
    <w:rsid w:val="00D30C29"/>
    <w:rsid w:val="00D31FF8"/>
    <w:rsid w:val="00D3204A"/>
    <w:rsid w:val="00D32EF0"/>
    <w:rsid w:val="00D33634"/>
    <w:rsid w:val="00D336C7"/>
    <w:rsid w:val="00D33D33"/>
    <w:rsid w:val="00D34BB3"/>
    <w:rsid w:val="00D36D59"/>
    <w:rsid w:val="00D36FE2"/>
    <w:rsid w:val="00D405FC"/>
    <w:rsid w:val="00D40816"/>
    <w:rsid w:val="00D40906"/>
    <w:rsid w:val="00D40E66"/>
    <w:rsid w:val="00D415B8"/>
    <w:rsid w:val="00D41625"/>
    <w:rsid w:val="00D4186B"/>
    <w:rsid w:val="00D42991"/>
    <w:rsid w:val="00D4305D"/>
    <w:rsid w:val="00D43E93"/>
    <w:rsid w:val="00D4441E"/>
    <w:rsid w:val="00D44743"/>
    <w:rsid w:val="00D44F35"/>
    <w:rsid w:val="00D45288"/>
    <w:rsid w:val="00D4574A"/>
    <w:rsid w:val="00D45B9C"/>
    <w:rsid w:val="00D46613"/>
    <w:rsid w:val="00D46A53"/>
    <w:rsid w:val="00D46E55"/>
    <w:rsid w:val="00D471AF"/>
    <w:rsid w:val="00D47C71"/>
    <w:rsid w:val="00D5038F"/>
    <w:rsid w:val="00D50E6F"/>
    <w:rsid w:val="00D50EE4"/>
    <w:rsid w:val="00D51650"/>
    <w:rsid w:val="00D519F1"/>
    <w:rsid w:val="00D526C4"/>
    <w:rsid w:val="00D534D3"/>
    <w:rsid w:val="00D53BF3"/>
    <w:rsid w:val="00D53F40"/>
    <w:rsid w:val="00D5441B"/>
    <w:rsid w:val="00D54887"/>
    <w:rsid w:val="00D54F5A"/>
    <w:rsid w:val="00D5519C"/>
    <w:rsid w:val="00D555CA"/>
    <w:rsid w:val="00D558E0"/>
    <w:rsid w:val="00D55EC5"/>
    <w:rsid w:val="00D56B65"/>
    <w:rsid w:val="00D571BF"/>
    <w:rsid w:val="00D57978"/>
    <w:rsid w:val="00D607DB"/>
    <w:rsid w:val="00D612B2"/>
    <w:rsid w:val="00D614D8"/>
    <w:rsid w:val="00D6226E"/>
    <w:rsid w:val="00D622BB"/>
    <w:rsid w:val="00D6360F"/>
    <w:rsid w:val="00D639F4"/>
    <w:rsid w:val="00D64C73"/>
    <w:rsid w:val="00D6502E"/>
    <w:rsid w:val="00D6512E"/>
    <w:rsid w:val="00D66260"/>
    <w:rsid w:val="00D67332"/>
    <w:rsid w:val="00D67885"/>
    <w:rsid w:val="00D67C33"/>
    <w:rsid w:val="00D67D67"/>
    <w:rsid w:val="00D70BB1"/>
    <w:rsid w:val="00D714F7"/>
    <w:rsid w:val="00D7161F"/>
    <w:rsid w:val="00D71AB5"/>
    <w:rsid w:val="00D735A1"/>
    <w:rsid w:val="00D741D8"/>
    <w:rsid w:val="00D757E9"/>
    <w:rsid w:val="00D75B65"/>
    <w:rsid w:val="00D75CEF"/>
    <w:rsid w:val="00D7648F"/>
    <w:rsid w:val="00D767B3"/>
    <w:rsid w:val="00D76898"/>
    <w:rsid w:val="00D76E0E"/>
    <w:rsid w:val="00D76ED5"/>
    <w:rsid w:val="00D7763E"/>
    <w:rsid w:val="00D77848"/>
    <w:rsid w:val="00D80171"/>
    <w:rsid w:val="00D80AE0"/>
    <w:rsid w:val="00D8157A"/>
    <w:rsid w:val="00D82233"/>
    <w:rsid w:val="00D82B4C"/>
    <w:rsid w:val="00D82B7D"/>
    <w:rsid w:val="00D83DE3"/>
    <w:rsid w:val="00D844B1"/>
    <w:rsid w:val="00D855F2"/>
    <w:rsid w:val="00D856EE"/>
    <w:rsid w:val="00D866FD"/>
    <w:rsid w:val="00D86C53"/>
    <w:rsid w:val="00D86DF3"/>
    <w:rsid w:val="00D8777A"/>
    <w:rsid w:val="00D87794"/>
    <w:rsid w:val="00D877CC"/>
    <w:rsid w:val="00D87E4C"/>
    <w:rsid w:val="00D87F79"/>
    <w:rsid w:val="00D9044E"/>
    <w:rsid w:val="00D905D7"/>
    <w:rsid w:val="00D90ADC"/>
    <w:rsid w:val="00D914AA"/>
    <w:rsid w:val="00D92050"/>
    <w:rsid w:val="00D923CC"/>
    <w:rsid w:val="00D9258D"/>
    <w:rsid w:val="00D92620"/>
    <w:rsid w:val="00D92662"/>
    <w:rsid w:val="00D9293E"/>
    <w:rsid w:val="00D93007"/>
    <w:rsid w:val="00D93647"/>
    <w:rsid w:val="00D96C1F"/>
    <w:rsid w:val="00D975DA"/>
    <w:rsid w:val="00D97D91"/>
    <w:rsid w:val="00DA1EA1"/>
    <w:rsid w:val="00DA2344"/>
    <w:rsid w:val="00DA34A2"/>
    <w:rsid w:val="00DA3DA6"/>
    <w:rsid w:val="00DA3E69"/>
    <w:rsid w:val="00DA3F23"/>
    <w:rsid w:val="00DA4386"/>
    <w:rsid w:val="00DA4933"/>
    <w:rsid w:val="00DA5B27"/>
    <w:rsid w:val="00DA6DAA"/>
    <w:rsid w:val="00DA7265"/>
    <w:rsid w:val="00DA74CF"/>
    <w:rsid w:val="00DA7522"/>
    <w:rsid w:val="00DA778A"/>
    <w:rsid w:val="00DB14F3"/>
    <w:rsid w:val="00DB1DED"/>
    <w:rsid w:val="00DB2611"/>
    <w:rsid w:val="00DB3038"/>
    <w:rsid w:val="00DB33C5"/>
    <w:rsid w:val="00DB3E0B"/>
    <w:rsid w:val="00DB4F43"/>
    <w:rsid w:val="00DB4FF8"/>
    <w:rsid w:val="00DB554B"/>
    <w:rsid w:val="00DB5F31"/>
    <w:rsid w:val="00DB6566"/>
    <w:rsid w:val="00DB6E70"/>
    <w:rsid w:val="00DB700E"/>
    <w:rsid w:val="00DB78FB"/>
    <w:rsid w:val="00DC05CD"/>
    <w:rsid w:val="00DC0758"/>
    <w:rsid w:val="00DC0774"/>
    <w:rsid w:val="00DC097D"/>
    <w:rsid w:val="00DC15D1"/>
    <w:rsid w:val="00DC1ADF"/>
    <w:rsid w:val="00DC28E5"/>
    <w:rsid w:val="00DC2E80"/>
    <w:rsid w:val="00DC411C"/>
    <w:rsid w:val="00DC446B"/>
    <w:rsid w:val="00DC4DF0"/>
    <w:rsid w:val="00DC52D4"/>
    <w:rsid w:val="00DC5419"/>
    <w:rsid w:val="00DC55B3"/>
    <w:rsid w:val="00DC5D53"/>
    <w:rsid w:val="00DC5E21"/>
    <w:rsid w:val="00DC61F6"/>
    <w:rsid w:val="00DC6815"/>
    <w:rsid w:val="00DC7243"/>
    <w:rsid w:val="00DC75C0"/>
    <w:rsid w:val="00DC762F"/>
    <w:rsid w:val="00DC79FB"/>
    <w:rsid w:val="00DC7F33"/>
    <w:rsid w:val="00DD0075"/>
    <w:rsid w:val="00DD0647"/>
    <w:rsid w:val="00DD0A11"/>
    <w:rsid w:val="00DD0C3D"/>
    <w:rsid w:val="00DD0EA0"/>
    <w:rsid w:val="00DD2572"/>
    <w:rsid w:val="00DD2CDD"/>
    <w:rsid w:val="00DD3EF2"/>
    <w:rsid w:val="00DD4988"/>
    <w:rsid w:val="00DD54F5"/>
    <w:rsid w:val="00DD6F60"/>
    <w:rsid w:val="00DD7618"/>
    <w:rsid w:val="00DE0751"/>
    <w:rsid w:val="00DE1C49"/>
    <w:rsid w:val="00DE23DD"/>
    <w:rsid w:val="00DE2EA7"/>
    <w:rsid w:val="00DE33B3"/>
    <w:rsid w:val="00DE38DC"/>
    <w:rsid w:val="00DE401A"/>
    <w:rsid w:val="00DE40F4"/>
    <w:rsid w:val="00DE4B33"/>
    <w:rsid w:val="00DE5323"/>
    <w:rsid w:val="00DE6200"/>
    <w:rsid w:val="00DE69B7"/>
    <w:rsid w:val="00DE7A01"/>
    <w:rsid w:val="00DF05AE"/>
    <w:rsid w:val="00DF0B1F"/>
    <w:rsid w:val="00DF20EC"/>
    <w:rsid w:val="00DF29B7"/>
    <w:rsid w:val="00DF46E3"/>
    <w:rsid w:val="00DF4795"/>
    <w:rsid w:val="00DF4D53"/>
    <w:rsid w:val="00DF4D96"/>
    <w:rsid w:val="00DF4F0A"/>
    <w:rsid w:val="00DF5299"/>
    <w:rsid w:val="00DF570E"/>
    <w:rsid w:val="00DF5D2F"/>
    <w:rsid w:val="00DF6569"/>
    <w:rsid w:val="00DF6B7E"/>
    <w:rsid w:val="00DF7F33"/>
    <w:rsid w:val="00E00AE7"/>
    <w:rsid w:val="00E010ED"/>
    <w:rsid w:val="00E01666"/>
    <w:rsid w:val="00E02108"/>
    <w:rsid w:val="00E025E4"/>
    <w:rsid w:val="00E025EB"/>
    <w:rsid w:val="00E0275A"/>
    <w:rsid w:val="00E02E58"/>
    <w:rsid w:val="00E03CEF"/>
    <w:rsid w:val="00E04594"/>
    <w:rsid w:val="00E045A4"/>
    <w:rsid w:val="00E04953"/>
    <w:rsid w:val="00E04DE1"/>
    <w:rsid w:val="00E0542C"/>
    <w:rsid w:val="00E057E5"/>
    <w:rsid w:val="00E0646A"/>
    <w:rsid w:val="00E068D4"/>
    <w:rsid w:val="00E06A7D"/>
    <w:rsid w:val="00E06F9E"/>
    <w:rsid w:val="00E07BAE"/>
    <w:rsid w:val="00E11409"/>
    <w:rsid w:val="00E12EC8"/>
    <w:rsid w:val="00E1342D"/>
    <w:rsid w:val="00E1515F"/>
    <w:rsid w:val="00E15424"/>
    <w:rsid w:val="00E154AB"/>
    <w:rsid w:val="00E1576B"/>
    <w:rsid w:val="00E162CD"/>
    <w:rsid w:val="00E16AE0"/>
    <w:rsid w:val="00E17D7B"/>
    <w:rsid w:val="00E205CF"/>
    <w:rsid w:val="00E20F92"/>
    <w:rsid w:val="00E2107E"/>
    <w:rsid w:val="00E21115"/>
    <w:rsid w:val="00E21A20"/>
    <w:rsid w:val="00E21B5F"/>
    <w:rsid w:val="00E21FED"/>
    <w:rsid w:val="00E23B85"/>
    <w:rsid w:val="00E2420F"/>
    <w:rsid w:val="00E244BB"/>
    <w:rsid w:val="00E246DB"/>
    <w:rsid w:val="00E24EC1"/>
    <w:rsid w:val="00E2518E"/>
    <w:rsid w:val="00E262E6"/>
    <w:rsid w:val="00E2663B"/>
    <w:rsid w:val="00E267B2"/>
    <w:rsid w:val="00E3034C"/>
    <w:rsid w:val="00E312E1"/>
    <w:rsid w:val="00E316A0"/>
    <w:rsid w:val="00E31C12"/>
    <w:rsid w:val="00E32124"/>
    <w:rsid w:val="00E32225"/>
    <w:rsid w:val="00E32310"/>
    <w:rsid w:val="00E32540"/>
    <w:rsid w:val="00E32883"/>
    <w:rsid w:val="00E3462B"/>
    <w:rsid w:val="00E34A8B"/>
    <w:rsid w:val="00E361AF"/>
    <w:rsid w:val="00E37C37"/>
    <w:rsid w:val="00E40AFB"/>
    <w:rsid w:val="00E4116E"/>
    <w:rsid w:val="00E42DED"/>
    <w:rsid w:val="00E430D3"/>
    <w:rsid w:val="00E43EF0"/>
    <w:rsid w:val="00E44014"/>
    <w:rsid w:val="00E446E6"/>
    <w:rsid w:val="00E449A8"/>
    <w:rsid w:val="00E449F9"/>
    <w:rsid w:val="00E44AD4"/>
    <w:rsid w:val="00E45578"/>
    <w:rsid w:val="00E45690"/>
    <w:rsid w:val="00E45856"/>
    <w:rsid w:val="00E46148"/>
    <w:rsid w:val="00E50611"/>
    <w:rsid w:val="00E515A8"/>
    <w:rsid w:val="00E51795"/>
    <w:rsid w:val="00E531D5"/>
    <w:rsid w:val="00E53E4A"/>
    <w:rsid w:val="00E53F4E"/>
    <w:rsid w:val="00E53FF4"/>
    <w:rsid w:val="00E55346"/>
    <w:rsid w:val="00E56303"/>
    <w:rsid w:val="00E56576"/>
    <w:rsid w:val="00E571C1"/>
    <w:rsid w:val="00E57B2F"/>
    <w:rsid w:val="00E60ED1"/>
    <w:rsid w:val="00E61695"/>
    <w:rsid w:val="00E630B8"/>
    <w:rsid w:val="00E63A61"/>
    <w:rsid w:val="00E63E4A"/>
    <w:rsid w:val="00E64418"/>
    <w:rsid w:val="00E64599"/>
    <w:rsid w:val="00E651D0"/>
    <w:rsid w:val="00E6573A"/>
    <w:rsid w:val="00E65BED"/>
    <w:rsid w:val="00E6600F"/>
    <w:rsid w:val="00E6661E"/>
    <w:rsid w:val="00E66635"/>
    <w:rsid w:val="00E66CCE"/>
    <w:rsid w:val="00E703EA"/>
    <w:rsid w:val="00E70C99"/>
    <w:rsid w:val="00E71174"/>
    <w:rsid w:val="00E7119D"/>
    <w:rsid w:val="00E71FB5"/>
    <w:rsid w:val="00E73031"/>
    <w:rsid w:val="00E732C1"/>
    <w:rsid w:val="00E75670"/>
    <w:rsid w:val="00E772EC"/>
    <w:rsid w:val="00E77DE0"/>
    <w:rsid w:val="00E811A9"/>
    <w:rsid w:val="00E815D1"/>
    <w:rsid w:val="00E81A5E"/>
    <w:rsid w:val="00E81EFE"/>
    <w:rsid w:val="00E83652"/>
    <w:rsid w:val="00E83828"/>
    <w:rsid w:val="00E84D50"/>
    <w:rsid w:val="00E84F9D"/>
    <w:rsid w:val="00E8542F"/>
    <w:rsid w:val="00E85A2F"/>
    <w:rsid w:val="00E85E9D"/>
    <w:rsid w:val="00E867A5"/>
    <w:rsid w:val="00E9065D"/>
    <w:rsid w:val="00E91647"/>
    <w:rsid w:val="00E9234C"/>
    <w:rsid w:val="00E925CD"/>
    <w:rsid w:val="00E92739"/>
    <w:rsid w:val="00E941B0"/>
    <w:rsid w:val="00E9469C"/>
    <w:rsid w:val="00E95018"/>
    <w:rsid w:val="00E95C77"/>
    <w:rsid w:val="00E964DF"/>
    <w:rsid w:val="00E96F29"/>
    <w:rsid w:val="00EA0404"/>
    <w:rsid w:val="00EA054C"/>
    <w:rsid w:val="00EA1C0C"/>
    <w:rsid w:val="00EA1D21"/>
    <w:rsid w:val="00EA21B0"/>
    <w:rsid w:val="00EA21F9"/>
    <w:rsid w:val="00EA2554"/>
    <w:rsid w:val="00EA2572"/>
    <w:rsid w:val="00EA2A50"/>
    <w:rsid w:val="00EA2D8E"/>
    <w:rsid w:val="00EA35E5"/>
    <w:rsid w:val="00EA3CFE"/>
    <w:rsid w:val="00EA4707"/>
    <w:rsid w:val="00EA4ABD"/>
    <w:rsid w:val="00EA5041"/>
    <w:rsid w:val="00EA5CF8"/>
    <w:rsid w:val="00EA5F70"/>
    <w:rsid w:val="00EA6644"/>
    <w:rsid w:val="00EA6752"/>
    <w:rsid w:val="00EA6762"/>
    <w:rsid w:val="00EA7262"/>
    <w:rsid w:val="00EA7882"/>
    <w:rsid w:val="00EB0C16"/>
    <w:rsid w:val="00EB1749"/>
    <w:rsid w:val="00EB1CC7"/>
    <w:rsid w:val="00EB2644"/>
    <w:rsid w:val="00EB3008"/>
    <w:rsid w:val="00EB384B"/>
    <w:rsid w:val="00EB3C46"/>
    <w:rsid w:val="00EB459F"/>
    <w:rsid w:val="00EB531F"/>
    <w:rsid w:val="00EB574C"/>
    <w:rsid w:val="00EB77D1"/>
    <w:rsid w:val="00EC00DB"/>
    <w:rsid w:val="00EC0A41"/>
    <w:rsid w:val="00EC1766"/>
    <w:rsid w:val="00EC2894"/>
    <w:rsid w:val="00EC2D04"/>
    <w:rsid w:val="00EC4E5F"/>
    <w:rsid w:val="00EC52F4"/>
    <w:rsid w:val="00EC5CA7"/>
    <w:rsid w:val="00EC5DAE"/>
    <w:rsid w:val="00EC6FA8"/>
    <w:rsid w:val="00EC7795"/>
    <w:rsid w:val="00EC7DA6"/>
    <w:rsid w:val="00ED04BA"/>
    <w:rsid w:val="00ED113D"/>
    <w:rsid w:val="00ED1258"/>
    <w:rsid w:val="00ED14F4"/>
    <w:rsid w:val="00ED19EC"/>
    <w:rsid w:val="00ED1D14"/>
    <w:rsid w:val="00ED1D87"/>
    <w:rsid w:val="00ED1FC6"/>
    <w:rsid w:val="00ED2364"/>
    <w:rsid w:val="00ED2372"/>
    <w:rsid w:val="00ED2399"/>
    <w:rsid w:val="00ED23FD"/>
    <w:rsid w:val="00ED27C0"/>
    <w:rsid w:val="00ED2DEA"/>
    <w:rsid w:val="00ED2FA3"/>
    <w:rsid w:val="00ED3257"/>
    <w:rsid w:val="00ED36D8"/>
    <w:rsid w:val="00ED3BF0"/>
    <w:rsid w:val="00ED46EC"/>
    <w:rsid w:val="00ED55F5"/>
    <w:rsid w:val="00ED580C"/>
    <w:rsid w:val="00ED694B"/>
    <w:rsid w:val="00ED78CC"/>
    <w:rsid w:val="00ED7B63"/>
    <w:rsid w:val="00ED7DE2"/>
    <w:rsid w:val="00EE22A0"/>
    <w:rsid w:val="00EE2AA4"/>
    <w:rsid w:val="00EE3E51"/>
    <w:rsid w:val="00EE4384"/>
    <w:rsid w:val="00EE5C34"/>
    <w:rsid w:val="00EE5C91"/>
    <w:rsid w:val="00EE62CC"/>
    <w:rsid w:val="00EE7617"/>
    <w:rsid w:val="00EF0A61"/>
    <w:rsid w:val="00EF0B1B"/>
    <w:rsid w:val="00EF2236"/>
    <w:rsid w:val="00EF2B22"/>
    <w:rsid w:val="00EF33DE"/>
    <w:rsid w:val="00EF3FCD"/>
    <w:rsid w:val="00EF4E5B"/>
    <w:rsid w:val="00EF562B"/>
    <w:rsid w:val="00EF6A98"/>
    <w:rsid w:val="00EF7505"/>
    <w:rsid w:val="00F00144"/>
    <w:rsid w:val="00F007E7"/>
    <w:rsid w:val="00F010FA"/>
    <w:rsid w:val="00F01332"/>
    <w:rsid w:val="00F0158B"/>
    <w:rsid w:val="00F01599"/>
    <w:rsid w:val="00F01BB0"/>
    <w:rsid w:val="00F02E1D"/>
    <w:rsid w:val="00F033E4"/>
    <w:rsid w:val="00F03ABE"/>
    <w:rsid w:val="00F04563"/>
    <w:rsid w:val="00F0470E"/>
    <w:rsid w:val="00F04D95"/>
    <w:rsid w:val="00F05323"/>
    <w:rsid w:val="00F05EAE"/>
    <w:rsid w:val="00F06402"/>
    <w:rsid w:val="00F0697F"/>
    <w:rsid w:val="00F06D7F"/>
    <w:rsid w:val="00F06EAD"/>
    <w:rsid w:val="00F077BC"/>
    <w:rsid w:val="00F07C09"/>
    <w:rsid w:val="00F07DB0"/>
    <w:rsid w:val="00F10A50"/>
    <w:rsid w:val="00F11B2B"/>
    <w:rsid w:val="00F1200A"/>
    <w:rsid w:val="00F12105"/>
    <w:rsid w:val="00F122A6"/>
    <w:rsid w:val="00F12354"/>
    <w:rsid w:val="00F1419E"/>
    <w:rsid w:val="00F1433F"/>
    <w:rsid w:val="00F14BD0"/>
    <w:rsid w:val="00F14C52"/>
    <w:rsid w:val="00F15E71"/>
    <w:rsid w:val="00F160EC"/>
    <w:rsid w:val="00F16AD0"/>
    <w:rsid w:val="00F16D42"/>
    <w:rsid w:val="00F17071"/>
    <w:rsid w:val="00F171EF"/>
    <w:rsid w:val="00F1741F"/>
    <w:rsid w:val="00F215DA"/>
    <w:rsid w:val="00F21A76"/>
    <w:rsid w:val="00F2223E"/>
    <w:rsid w:val="00F22C11"/>
    <w:rsid w:val="00F239F0"/>
    <w:rsid w:val="00F23C4F"/>
    <w:rsid w:val="00F24734"/>
    <w:rsid w:val="00F255E8"/>
    <w:rsid w:val="00F259C6"/>
    <w:rsid w:val="00F26466"/>
    <w:rsid w:val="00F26AE0"/>
    <w:rsid w:val="00F27C8C"/>
    <w:rsid w:val="00F30333"/>
    <w:rsid w:val="00F313FC"/>
    <w:rsid w:val="00F3184C"/>
    <w:rsid w:val="00F3231A"/>
    <w:rsid w:val="00F32458"/>
    <w:rsid w:val="00F325F8"/>
    <w:rsid w:val="00F32838"/>
    <w:rsid w:val="00F32957"/>
    <w:rsid w:val="00F34540"/>
    <w:rsid w:val="00F34D58"/>
    <w:rsid w:val="00F352A3"/>
    <w:rsid w:val="00F3550B"/>
    <w:rsid w:val="00F35819"/>
    <w:rsid w:val="00F359C0"/>
    <w:rsid w:val="00F36FC1"/>
    <w:rsid w:val="00F3766F"/>
    <w:rsid w:val="00F3786B"/>
    <w:rsid w:val="00F37C60"/>
    <w:rsid w:val="00F40AAB"/>
    <w:rsid w:val="00F41029"/>
    <w:rsid w:val="00F4108B"/>
    <w:rsid w:val="00F413EC"/>
    <w:rsid w:val="00F417A3"/>
    <w:rsid w:val="00F419EE"/>
    <w:rsid w:val="00F42F93"/>
    <w:rsid w:val="00F438FE"/>
    <w:rsid w:val="00F44645"/>
    <w:rsid w:val="00F45484"/>
    <w:rsid w:val="00F45CE9"/>
    <w:rsid w:val="00F4721B"/>
    <w:rsid w:val="00F47434"/>
    <w:rsid w:val="00F47502"/>
    <w:rsid w:val="00F47787"/>
    <w:rsid w:val="00F50542"/>
    <w:rsid w:val="00F50639"/>
    <w:rsid w:val="00F50A52"/>
    <w:rsid w:val="00F5109F"/>
    <w:rsid w:val="00F515AD"/>
    <w:rsid w:val="00F51861"/>
    <w:rsid w:val="00F523D1"/>
    <w:rsid w:val="00F52CF0"/>
    <w:rsid w:val="00F52E02"/>
    <w:rsid w:val="00F52E25"/>
    <w:rsid w:val="00F52F2E"/>
    <w:rsid w:val="00F531AB"/>
    <w:rsid w:val="00F534AA"/>
    <w:rsid w:val="00F53758"/>
    <w:rsid w:val="00F542D8"/>
    <w:rsid w:val="00F54874"/>
    <w:rsid w:val="00F54A18"/>
    <w:rsid w:val="00F54F9E"/>
    <w:rsid w:val="00F55552"/>
    <w:rsid w:val="00F55C7F"/>
    <w:rsid w:val="00F55F08"/>
    <w:rsid w:val="00F563A6"/>
    <w:rsid w:val="00F568E3"/>
    <w:rsid w:val="00F56975"/>
    <w:rsid w:val="00F57AF7"/>
    <w:rsid w:val="00F57B96"/>
    <w:rsid w:val="00F57F58"/>
    <w:rsid w:val="00F6012F"/>
    <w:rsid w:val="00F602DD"/>
    <w:rsid w:val="00F6043D"/>
    <w:rsid w:val="00F60A29"/>
    <w:rsid w:val="00F618CB"/>
    <w:rsid w:val="00F61F8B"/>
    <w:rsid w:val="00F621A8"/>
    <w:rsid w:val="00F63318"/>
    <w:rsid w:val="00F6346D"/>
    <w:rsid w:val="00F643E9"/>
    <w:rsid w:val="00F64B67"/>
    <w:rsid w:val="00F64EC2"/>
    <w:rsid w:val="00F66233"/>
    <w:rsid w:val="00F67DD3"/>
    <w:rsid w:val="00F711A4"/>
    <w:rsid w:val="00F7127E"/>
    <w:rsid w:val="00F71889"/>
    <w:rsid w:val="00F7309E"/>
    <w:rsid w:val="00F73751"/>
    <w:rsid w:val="00F73B05"/>
    <w:rsid w:val="00F742DD"/>
    <w:rsid w:val="00F745E4"/>
    <w:rsid w:val="00F7593A"/>
    <w:rsid w:val="00F776E6"/>
    <w:rsid w:val="00F77AF1"/>
    <w:rsid w:val="00F77BD0"/>
    <w:rsid w:val="00F77EFA"/>
    <w:rsid w:val="00F8014C"/>
    <w:rsid w:val="00F80C65"/>
    <w:rsid w:val="00F80FF5"/>
    <w:rsid w:val="00F8123E"/>
    <w:rsid w:val="00F814C1"/>
    <w:rsid w:val="00F8237E"/>
    <w:rsid w:val="00F82ACF"/>
    <w:rsid w:val="00F832FF"/>
    <w:rsid w:val="00F834F2"/>
    <w:rsid w:val="00F83552"/>
    <w:rsid w:val="00F83765"/>
    <w:rsid w:val="00F83A2C"/>
    <w:rsid w:val="00F83FA6"/>
    <w:rsid w:val="00F84FDC"/>
    <w:rsid w:val="00F85841"/>
    <w:rsid w:val="00F85855"/>
    <w:rsid w:val="00F858CE"/>
    <w:rsid w:val="00F865B6"/>
    <w:rsid w:val="00F87422"/>
    <w:rsid w:val="00F9022C"/>
    <w:rsid w:val="00F90F25"/>
    <w:rsid w:val="00F91CD3"/>
    <w:rsid w:val="00F928C4"/>
    <w:rsid w:val="00F92C60"/>
    <w:rsid w:val="00F93A81"/>
    <w:rsid w:val="00F941F5"/>
    <w:rsid w:val="00F9425A"/>
    <w:rsid w:val="00F95D67"/>
    <w:rsid w:val="00F95D8A"/>
    <w:rsid w:val="00F95E49"/>
    <w:rsid w:val="00F95FFA"/>
    <w:rsid w:val="00F961DA"/>
    <w:rsid w:val="00F966F0"/>
    <w:rsid w:val="00F97135"/>
    <w:rsid w:val="00FA0A16"/>
    <w:rsid w:val="00FA0A46"/>
    <w:rsid w:val="00FA0C80"/>
    <w:rsid w:val="00FA1949"/>
    <w:rsid w:val="00FA1BAC"/>
    <w:rsid w:val="00FA28B8"/>
    <w:rsid w:val="00FA297F"/>
    <w:rsid w:val="00FA2C85"/>
    <w:rsid w:val="00FA2CAB"/>
    <w:rsid w:val="00FA3B1A"/>
    <w:rsid w:val="00FA3D45"/>
    <w:rsid w:val="00FA3D4E"/>
    <w:rsid w:val="00FA3F58"/>
    <w:rsid w:val="00FA41B1"/>
    <w:rsid w:val="00FA4E87"/>
    <w:rsid w:val="00FA53B5"/>
    <w:rsid w:val="00FA6435"/>
    <w:rsid w:val="00FA6B1F"/>
    <w:rsid w:val="00FA7265"/>
    <w:rsid w:val="00FA79A9"/>
    <w:rsid w:val="00FA7BC7"/>
    <w:rsid w:val="00FB0980"/>
    <w:rsid w:val="00FB0E3A"/>
    <w:rsid w:val="00FB11C9"/>
    <w:rsid w:val="00FB132A"/>
    <w:rsid w:val="00FB15F1"/>
    <w:rsid w:val="00FB201B"/>
    <w:rsid w:val="00FB2479"/>
    <w:rsid w:val="00FB2542"/>
    <w:rsid w:val="00FB35DC"/>
    <w:rsid w:val="00FB360B"/>
    <w:rsid w:val="00FB3C7B"/>
    <w:rsid w:val="00FB3EA1"/>
    <w:rsid w:val="00FB41F9"/>
    <w:rsid w:val="00FB5247"/>
    <w:rsid w:val="00FB52E8"/>
    <w:rsid w:val="00FB696E"/>
    <w:rsid w:val="00FB73F2"/>
    <w:rsid w:val="00FB74E6"/>
    <w:rsid w:val="00FB77C6"/>
    <w:rsid w:val="00FB7823"/>
    <w:rsid w:val="00FB7CC4"/>
    <w:rsid w:val="00FC03BE"/>
    <w:rsid w:val="00FC1272"/>
    <w:rsid w:val="00FC1C46"/>
    <w:rsid w:val="00FC1FE5"/>
    <w:rsid w:val="00FC25A3"/>
    <w:rsid w:val="00FC2EEC"/>
    <w:rsid w:val="00FC311C"/>
    <w:rsid w:val="00FC39B8"/>
    <w:rsid w:val="00FC41F4"/>
    <w:rsid w:val="00FC434B"/>
    <w:rsid w:val="00FC59D7"/>
    <w:rsid w:val="00FC6338"/>
    <w:rsid w:val="00FC670E"/>
    <w:rsid w:val="00FD0CF9"/>
    <w:rsid w:val="00FD22D9"/>
    <w:rsid w:val="00FD2441"/>
    <w:rsid w:val="00FD289A"/>
    <w:rsid w:val="00FD2B65"/>
    <w:rsid w:val="00FD2BC4"/>
    <w:rsid w:val="00FD35B4"/>
    <w:rsid w:val="00FD3ACF"/>
    <w:rsid w:val="00FD3FC7"/>
    <w:rsid w:val="00FD406C"/>
    <w:rsid w:val="00FD44B7"/>
    <w:rsid w:val="00FD4A96"/>
    <w:rsid w:val="00FD6931"/>
    <w:rsid w:val="00FD7119"/>
    <w:rsid w:val="00FD7A84"/>
    <w:rsid w:val="00FE0656"/>
    <w:rsid w:val="00FE0F64"/>
    <w:rsid w:val="00FE1BD9"/>
    <w:rsid w:val="00FE254D"/>
    <w:rsid w:val="00FE2837"/>
    <w:rsid w:val="00FE2846"/>
    <w:rsid w:val="00FE2D1E"/>
    <w:rsid w:val="00FE4397"/>
    <w:rsid w:val="00FE4547"/>
    <w:rsid w:val="00FE4B62"/>
    <w:rsid w:val="00FE4E05"/>
    <w:rsid w:val="00FE542B"/>
    <w:rsid w:val="00FE60CB"/>
    <w:rsid w:val="00FE6684"/>
    <w:rsid w:val="00FE6872"/>
    <w:rsid w:val="00FE69E7"/>
    <w:rsid w:val="00FE6C62"/>
    <w:rsid w:val="00FE762B"/>
    <w:rsid w:val="00FF0887"/>
    <w:rsid w:val="00FF1CC4"/>
    <w:rsid w:val="00FF2530"/>
    <w:rsid w:val="00FF29BF"/>
    <w:rsid w:val="00FF2DA7"/>
    <w:rsid w:val="00FF4432"/>
    <w:rsid w:val="00FF497E"/>
    <w:rsid w:val="00FF4E76"/>
    <w:rsid w:val="00FF5611"/>
    <w:rsid w:val="00FF5647"/>
    <w:rsid w:val="00FF6CF5"/>
    <w:rsid w:val="00FF739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locked="1" w:semiHidden="0" w:unhideWhenUsed="0"/>
    <w:lsdException w:name="caption" w:locked="1" w:uiPriority="0" w:qFormat="1"/>
    <w:lsdException w:name="footnote reference"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12"/>
    <w:rPr>
      <w:sz w:val="24"/>
      <w:szCs w:val="24"/>
    </w:rPr>
  </w:style>
  <w:style w:type="paragraph" w:styleId="Heading3">
    <w:name w:val="heading 3"/>
    <w:basedOn w:val="Normal"/>
    <w:next w:val="Normal"/>
    <w:link w:val="Heading3Char"/>
    <w:uiPriority w:val="99"/>
    <w:qFormat/>
    <w:rsid w:val="00682D12"/>
    <w:pPr>
      <w:keepNext/>
      <w:outlineLvl w:val="2"/>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82D12"/>
    <w:rPr>
      <w:rFonts w:ascii=".VnTimeH" w:hAnsi=".VnTimeH"/>
      <w:b/>
      <w:sz w:val="28"/>
      <w:lang w:val="en-US" w:eastAsia="en-US"/>
    </w:rPr>
  </w:style>
  <w:style w:type="paragraph" w:styleId="Footer">
    <w:name w:val="footer"/>
    <w:basedOn w:val="Normal"/>
    <w:link w:val="FooterChar"/>
    <w:uiPriority w:val="99"/>
    <w:rsid w:val="00682D12"/>
    <w:pPr>
      <w:tabs>
        <w:tab w:val="center" w:pos="4320"/>
        <w:tab w:val="right" w:pos="8640"/>
      </w:tabs>
    </w:pPr>
    <w:rPr>
      <w:sz w:val="28"/>
      <w:szCs w:val="28"/>
    </w:rPr>
  </w:style>
  <w:style w:type="character" w:customStyle="1" w:styleId="FooterChar">
    <w:name w:val="Footer Char"/>
    <w:basedOn w:val="DefaultParagraphFont"/>
    <w:link w:val="Footer"/>
    <w:uiPriority w:val="99"/>
    <w:locked/>
    <w:rsid w:val="00682D12"/>
    <w:rPr>
      <w:sz w:val="28"/>
      <w:lang w:val="en-US" w:eastAsia="en-US"/>
    </w:rPr>
  </w:style>
  <w:style w:type="character" w:styleId="PageNumber">
    <w:name w:val="page number"/>
    <w:basedOn w:val="DefaultParagraphFont"/>
    <w:uiPriority w:val="99"/>
    <w:rsid w:val="00682D12"/>
    <w:rPr>
      <w:rFonts w:cs="Times New Roman"/>
    </w:rPr>
  </w:style>
  <w:style w:type="paragraph" w:styleId="BodyText">
    <w:name w:val="Body Text"/>
    <w:basedOn w:val="Normal"/>
    <w:link w:val="BodyTextChar"/>
    <w:uiPriority w:val="99"/>
    <w:rsid w:val="00682D12"/>
    <w:pPr>
      <w:jc w:val="center"/>
    </w:pPr>
    <w:rPr>
      <w:b/>
      <w:bCs/>
      <w:sz w:val="26"/>
    </w:rPr>
  </w:style>
  <w:style w:type="character" w:customStyle="1" w:styleId="BodyTextChar">
    <w:name w:val="Body Text Char"/>
    <w:basedOn w:val="DefaultParagraphFont"/>
    <w:link w:val="BodyText"/>
    <w:uiPriority w:val="99"/>
    <w:locked/>
    <w:rsid w:val="00682D12"/>
    <w:rPr>
      <w:b/>
      <w:sz w:val="24"/>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qFormat/>
    <w:rsid w:val="00682D1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locked/>
    <w:rsid w:val="00682D12"/>
    <w:rPr>
      <w:lang w:val="en-US" w:eastAsia="en-US"/>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f1, BVI fnr"/>
    <w:basedOn w:val="DefaultParagraphFont"/>
    <w:qFormat/>
    <w:rsid w:val="00682D12"/>
    <w:rPr>
      <w:rFonts w:cs="Times New Roman"/>
      <w:vertAlign w:val="superscript"/>
    </w:rPr>
  </w:style>
  <w:style w:type="paragraph" w:styleId="BalloonText">
    <w:name w:val="Balloon Text"/>
    <w:basedOn w:val="Normal"/>
    <w:link w:val="BalloonTextChar"/>
    <w:uiPriority w:val="99"/>
    <w:semiHidden/>
    <w:rsid w:val="00682D12"/>
    <w:rPr>
      <w:rFonts w:ascii="Tahoma" w:hAnsi="Tahoma" w:cs="Tahoma"/>
      <w:sz w:val="16"/>
      <w:szCs w:val="16"/>
    </w:rPr>
  </w:style>
  <w:style w:type="character" w:customStyle="1" w:styleId="BalloonTextChar">
    <w:name w:val="Balloon Text Char"/>
    <w:basedOn w:val="DefaultParagraphFont"/>
    <w:link w:val="BalloonText"/>
    <w:uiPriority w:val="99"/>
    <w:semiHidden/>
    <w:rsid w:val="00192EB6"/>
    <w:rPr>
      <w:sz w:val="0"/>
      <w:szCs w:val="0"/>
    </w:rPr>
  </w:style>
  <w:style w:type="paragraph" w:styleId="Header">
    <w:name w:val="header"/>
    <w:basedOn w:val="Normal"/>
    <w:link w:val="HeaderChar"/>
    <w:uiPriority w:val="99"/>
    <w:rsid w:val="002D693C"/>
    <w:pPr>
      <w:tabs>
        <w:tab w:val="center" w:pos="4680"/>
        <w:tab w:val="right" w:pos="9360"/>
      </w:tabs>
    </w:pPr>
  </w:style>
  <w:style w:type="character" w:customStyle="1" w:styleId="HeaderChar">
    <w:name w:val="Header Char"/>
    <w:basedOn w:val="DefaultParagraphFont"/>
    <w:link w:val="Header"/>
    <w:uiPriority w:val="99"/>
    <w:locked/>
    <w:rsid w:val="002D693C"/>
    <w:rPr>
      <w:sz w:val="24"/>
    </w:rPr>
  </w:style>
  <w:style w:type="paragraph" w:styleId="ListParagraph">
    <w:name w:val="List Paragraph"/>
    <w:basedOn w:val="Normal"/>
    <w:uiPriority w:val="99"/>
    <w:qFormat/>
    <w:rsid w:val="006C4D46"/>
    <w:pPr>
      <w:ind w:left="720"/>
      <w:contextualSpacing/>
    </w:pPr>
    <w:rPr>
      <w:rFonts w:ascii=".VnTime" w:hAnsi=".VnTime"/>
      <w:sz w:val="28"/>
      <w:szCs w:val="20"/>
    </w:rPr>
  </w:style>
  <w:style w:type="paragraph" w:customStyle="1" w:styleId="Body1">
    <w:name w:val="Body 1"/>
    <w:rsid w:val="009C6A45"/>
    <w:pPr>
      <w:outlineLvl w:val="0"/>
    </w:pPr>
    <w:rPr>
      <w:rFonts w:eastAsia="Arial Unicode MS"/>
      <w:color w:val="000000"/>
      <w:sz w:val="28"/>
      <w:szCs w:val="20"/>
      <w:u w:color="000000"/>
    </w:rPr>
  </w:style>
  <w:style w:type="character" w:customStyle="1" w:styleId="04BodyChar">
    <w:name w:val="04. Body Char"/>
    <w:link w:val="04Body"/>
    <w:uiPriority w:val="99"/>
    <w:locked/>
    <w:rsid w:val="00C16DBE"/>
    <w:rPr>
      <w:sz w:val="26"/>
    </w:rPr>
  </w:style>
  <w:style w:type="paragraph" w:customStyle="1" w:styleId="04Body">
    <w:name w:val="04. Body"/>
    <w:basedOn w:val="Normal"/>
    <w:link w:val="04BodyChar"/>
    <w:uiPriority w:val="99"/>
    <w:rsid w:val="00C16DBE"/>
    <w:pPr>
      <w:spacing w:before="120" w:after="120" w:line="264" w:lineRule="auto"/>
      <w:ind w:firstLine="720"/>
      <w:jc w:val="both"/>
    </w:pPr>
    <w:rPr>
      <w:sz w:val="28"/>
      <w:szCs w:val="26"/>
    </w:rPr>
  </w:style>
  <w:style w:type="paragraph" w:styleId="NormalWeb">
    <w:name w:val="Normal (Web)"/>
    <w:basedOn w:val="Normal"/>
    <w:uiPriority w:val="99"/>
    <w:rsid w:val="00FD0CF9"/>
    <w:pPr>
      <w:spacing w:before="100" w:beforeAutospacing="1" w:after="100" w:afterAutospacing="1"/>
    </w:pPr>
  </w:style>
  <w:style w:type="paragraph" w:customStyle="1" w:styleId="Char">
    <w:name w:val="Char"/>
    <w:basedOn w:val="Normal"/>
    <w:rsid w:val="0083014C"/>
    <w:pPr>
      <w:pageBreakBefore/>
      <w:spacing w:before="100" w:beforeAutospacing="1" w:after="100" w:afterAutospacing="1"/>
    </w:pPr>
    <w:rPr>
      <w:rFonts w:ascii="Tahoma" w:hAnsi="Tahoma" w:cs="Tahoma"/>
      <w:sz w:val="20"/>
      <w:szCs w:val="20"/>
    </w:rPr>
  </w:style>
  <w:style w:type="paragraph" w:styleId="BodyTextIndent2">
    <w:name w:val="Body Text Indent 2"/>
    <w:basedOn w:val="Normal"/>
    <w:link w:val="BodyTextIndent2Char"/>
    <w:uiPriority w:val="99"/>
    <w:semiHidden/>
    <w:unhideWhenUsed/>
    <w:rsid w:val="006B249A"/>
    <w:pPr>
      <w:spacing w:after="120" w:line="480" w:lineRule="auto"/>
      <w:ind w:left="360"/>
    </w:pPr>
  </w:style>
  <w:style w:type="character" w:customStyle="1" w:styleId="BodyTextIndent2Char">
    <w:name w:val="Body Text Indent 2 Char"/>
    <w:basedOn w:val="DefaultParagraphFont"/>
    <w:link w:val="BodyTextIndent2"/>
    <w:uiPriority w:val="99"/>
    <w:semiHidden/>
    <w:rsid w:val="006B249A"/>
    <w:rPr>
      <w:sz w:val="24"/>
      <w:szCs w:val="24"/>
    </w:rPr>
  </w:style>
  <w:style w:type="paragraph" w:customStyle="1" w:styleId="Char0">
    <w:name w:val="Char"/>
    <w:basedOn w:val="Normal"/>
    <w:rsid w:val="006B249A"/>
    <w:pPr>
      <w:pageBreakBefore/>
      <w:spacing w:before="100" w:beforeAutospacing="1" w:after="100" w:afterAutospacing="1"/>
    </w:pPr>
    <w:rPr>
      <w:rFonts w:ascii="Tahoma" w:hAnsi="Tahoma" w:cs="Tahoma"/>
      <w:sz w:val="20"/>
      <w:szCs w:val="20"/>
    </w:rPr>
  </w:style>
  <w:style w:type="paragraph" w:customStyle="1" w:styleId="AAABODY">
    <w:name w:val="AAA_BODY"/>
    <w:basedOn w:val="Normal"/>
    <w:link w:val="AAABODYChar"/>
    <w:uiPriority w:val="99"/>
    <w:rsid w:val="001B1E23"/>
    <w:pPr>
      <w:spacing w:before="80" w:after="80" w:line="269" w:lineRule="auto"/>
      <w:ind w:firstLine="567"/>
      <w:jc w:val="both"/>
    </w:pPr>
    <w:rPr>
      <w:rFonts w:ascii=".VnTime" w:eastAsia="Calibri" w:hAnsi=".VnTime"/>
      <w:color w:val="000000"/>
      <w:sz w:val="28"/>
      <w:szCs w:val="28"/>
      <w:lang w:val="fr-FR" w:eastAsia="x-none"/>
    </w:rPr>
  </w:style>
  <w:style w:type="character" w:customStyle="1" w:styleId="AAABODYChar">
    <w:name w:val="AAA_BODY Char"/>
    <w:link w:val="AAABODY"/>
    <w:uiPriority w:val="99"/>
    <w:locked/>
    <w:rsid w:val="001B1E23"/>
    <w:rPr>
      <w:rFonts w:ascii=".VnTime" w:eastAsia="Calibri" w:hAnsi=".VnTime"/>
      <w:color w:val="000000"/>
      <w:sz w:val="28"/>
      <w:szCs w:val="28"/>
      <w:lang w:val="fr-FR" w:eastAsia="x-none"/>
    </w:rPr>
  </w:style>
  <w:style w:type="paragraph" w:styleId="BodyTextIndent">
    <w:name w:val="Body Text Indent"/>
    <w:basedOn w:val="Normal"/>
    <w:link w:val="BodyTextIndentChar"/>
    <w:rsid w:val="000D1D92"/>
    <w:pPr>
      <w:ind w:right="98" w:firstLine="720"/>
      <w:jc w:val="both"/>
    </w:pPr>
    <w:rPr>
      <w:rFonts w:ascii=".VnTime" w:hAnsi=".VnTime" w:cs="Arial"/>
      <w:spacing w:val="-4"/>
      <w:sz w:val="28"/>
      <w:szCs w:val="28"/>
    </w:rPr>
  </w:style>
  <w:style w:type="character" w:customStyle="1" w:styleId="BodyTextIndentChar">
    <w:name w:val="Body Text Indent Char"/>
    <w:basedOn w:val="DefaultParagraphFont"/>
    <w:link w:val="BodyTextIndent"/>
    <w:rsid w:val="000D1D92"/>
    <w:rPr>
      <w:rFonts w:ascii=".VnTime" w:hAnsi=".VnTime" w:cs="Arial"/>
      <w:spacing w:val="-4"/>
      <w:sz w:val="28"/>
      <w:szCs w:val="28"/>
    </w:rPr>
  </w:style>
  <w:style w:type="paragraph" w:customStyle="1" w:styleId="Normal1">
    <w:name w:val="Normal1"/>
    <w:rsid w:val="00F73751"/>
    <w:rPr>
      <w:sz w:val="24"/>
      <w:szCs w:val="24"/>
      <w:lang w:val="nl-NL"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locked="1" w:semiHidden="0" w:unhideWhenUsed="0"/>
    <w:lsdException w:name="caption" w:locked="1" w:uiPriority="0" w:qFormat="1"/>
    <w:lsdException w:name="footnote reference"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12"/>
    <w:rPr>
      <w:sz w:val="24"/>
      <w:szCs w:val="24"/>
    </w:rPr>
  </w:style>
  <w:style w:type="paragraph" w:styleId="Heading3">
    <w:name w:val="heading 3"/>
    <w:basedOn w:val="Normal"/>
    <w:next w:val="Normal"/>
    <w:link w:val="Heading3Char"/>
    <w:uiPriority w:val="99"/>
    <w:qFormat/>
    <w:rsid w:val="00682D12"/>
    <w:pPr>
      <w:keepNext/>
      <w:outlineLvl w:val="2"/>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82D12"/>
    <w:rPr>
      <w:rFonts w:ascii=".VnTimeH" w:hAnsi=".VnTimeH"/>
      <w:b/>
      <w:sz w:val="28"/>
      <w:lang w:val="en-US" w:eastAsia="en-US"/>
    </w:rPr>
  </w:style>
  <w:style w:type="paragraph" w:styleId="Footer">
    <w:name w:val="footer"/>
    <w:basedOn w:val="Normal"/>
    <w:link w:val="FooterChar"/>
    <w:uiPriority w:val="99"/>
    <w:rsid w:val="00682D12"/>
    <w:pPr>
      <w:tabs>
        <w:tab w:val="center" w:pos="4320"/>
        <w:tab w:val="right" w:pos="8640"/>
      </w:tabs>
    </w:pPr>
    <w:rPr>
      <w:sz w:val="28"/>
      <w:szCs w:val="28"/>
    </w:rPr>
  </w:style>
  <w:style w:type="character" w:customStyle="1" w:styleId="FooterChar">
    <w:name w:val="Footer Char"/>
    <w:basedOn w:val="DefaultParagraphFont"/>
    <w:link w:val="Footer"/>
    <w:uiPriority w:val="99"/>
    <w:locked/>
    <w:rsid w:val="00682D12"/>
    <w:rPr>
      <w:sz w:val="28"/>
      <w:lang w:val="en-US" w:eastAsia="en-US"/>
    </w:rPr>
  </w:style>
  <w:style w:type="character" w:styleId="PageNumber">
    <w:name w:val="page number"/>
    <w:basedOn w:val="DefaultParagraphFont"/>
    <w:uiPriority w:val="99"/>
    <w:rsid w:val="00682D12"/>
    <w:rPr>
      <w:rFonts w:cs="Times New Roman"/>
    </w:rPr>
  </w:style>
  <w:style w:type="paragraph" w:styleId="BodyText">
    <w:name w:val="Body Text"/>
    <w:basedOn w:val="Normal"/>
    <w:link w:val="BodyTextChar"/>
    <w:uiPriority w:val="99"/>
    <w:rsid w:val="00682D12"/>
    <w:pPr>
      <w:jc w:val="center"/>
    </w:pPr>
    <w:rPr>
      <w:b/>
      <w:bCs/>
      <w:sz w:val="26"/>
    </w:rPr>
  </w:style>
  <w:style w:type="character" w:customStyle="1" w:styleId="BodyTextChar">
    <w:name w:val="Body Text Char"/>
    <w:basedOn w:val="DefaultParagraphFont"/>
    <w:link w:val="BodyText"/>
    <w:uiPriority w:val="99"/>
    <w:locked/>
    <w:rsid w:val="00682D12"/>
    <w:rPr>
      <w:b/>
      <w:sz w:val="24"/>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qFormat/>
    <w:rsid w:val="00682D12"/>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locked/>
    <w:rsid w:val="00682D12"/>
    <w:rPr>
      <w:lang w:val="en-US" w:eastAsia="en-US"/>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f1, BVI fnr"/>
    <w:basedOn w:val="DefaultParagraphFont"/>
    <w:qFormat/>
    <w:rsid w:val="00682D12"/>
    <w:rPr>
      <w:rFonts w:cs="Times New Roman"/>
      <w:vertAlign w:val="superscript"/>
    </w:rPr>
  </w:style>
  <w:style w:type="paragraph" w:styleId="BalloonText">
    <w:name w:val="Balloon Text"/>
    <w:basedOn w:val="Normal"/>
    <w:link w:val="BalloonTextChar"/>
    <w:uiPriority w:val="99"/>
    <w:semiHidden/>
    <w:rsid w:val="00682D12"/>
    <w:rPr>
      <w:rFonts w:ascii="Tahoma" w:hAnsi="Tahoma" w:cs="Tahoma"/>
      <w:sz w:val="16"/>
      <w:szCs w:val="16"/>
    </w:rPr>
  </w:style>
  <w:style w:type="character" w:customStyle="1" w:styleId="BalloonTextChar">
    <w:name w:val="Balloon Text Char"/>
    <w:basedOn w:val="DefaultParagraphFont"/>
    <w:link w:val="BalloonText"/>
    <w:uiPriority w:val="99"/>
    <w:semiHidden/>
    <w:rsid w:val="00192EB6"/>
    <w:rPr>
      <w:sz w:val="0"/>
      <w:szCs w:val="0"/>
    </w:rPr>
  </w:style>
  <w:style w:type="paragraph" w:styleId="Header">
    <w:name w:val="header"/>
    <w:basedOn w:val="Normal"/>
    <w:link w:val="HeaderChar"/>
    <w:uiPriority w:val="99"/>
    <w:rsid w:val="002D693C"/>
    <w:pPr>
      <w:tabs>
        <w:tab w:val="center" w:pos="4680"/>
        <w:tab w:val="right" w:pos="9360"/>
      </w:tabs>
    </w:pPr>
  </w:style>
  <w:style w:type="character" w:customStyle="1" w:styleId="HeaderChar">
    <w:name w:val="Header Char"/>
    <w:basedOn w:val="DefaultParagraphFont"/>
    <w:link w:val="Header"/>
    <w:uiPriority w:val="99"/>
    <w:locked/>
    <w:rsid w:val="002D693C"/>
    <w:rPr>
      <w:sz w:val="24"/>
    </w:rPr>
  </w:style>
  <w:style w:type="paragraph" w:styleId="ListParagraph">
    <w:name w:val="List Paragraph"/>
    <w:basedOn w:val="Normal"/>
    <w:uiPriority w:val="99"/>
    <w:qFormat/>
    <w:rsid w:val="006C4D46"/>
    <w:pPr>
      <w:ind w:left="720"/>
      <w:contextualSpacing/>
    </w:pPr>
    <w:rPr>
      <w:rFonts w:ascii=".VnTime" w:hAnsi=".VnTime"/>
      <w:sz w:val="28"/>
      <w:szCs w:val="20"/>
    </w:rPr>
  </w:style>
  <w:style w:type="paragraph" w:customStyle="1" w:styleId="Body1">
    <w:name w:val="Body 1"/>
    <w:rsid w:val="009C6A45"/>
    <w:pPr>
      <w:outlineLvl w:val="0"/>
    </w:pPr>
    <w:rPr>
      <w:rFonts w:eastAsia="Arial Unicode MS"/>
      <w:color w:val="000000"/>
      <w:sz w:val="28"/>
      <w:szCs w:val="20"/>
      <w:u w:color="000000"/>
    </w:rPr>
  </w:style>
  <w:style w:type="character" w:customStyle="1" w:styleId="04BodyChar">
    <w:name w:val="04. Body Char"/>
    <w:link w:val="04Body"/>
    <w:uiPriority w:val="99"/>
    <w:locked/>
    <w:rsid w:val="00C16DBE"/>
    <w:rPr>
      <w:sz w:val="26"/>
    </w:rPr>
  </w:style>
  <w:style w:type="paragraph" w:customStyle="1" w:styleId="04Body">
    <w:name w:val="04. Body"/>
    <w:basedOn w:val="Normal"/>
    <w:link w:val="04BodyChar"/>
    <w:uiPriority w:val="99"/>
    <w:rsid w:val="00C16DBE"/>
    <w:pPr>
      <w:spacing w:before="120" w:after="120" w:line="264" w:lineRule="auto"/>
      <w:ind w:firstLine="720"/>
      <w:jc w:val="both"/>
    </w:pPr>
    <w:rPr>
      <w:sz w:val="28"/>
      <w:szCs w:val="26"/>
    </w:rPr>
  </w:style>
  <w:style w:type="paragraph" w:styleId="NormalWeb">
    <w:name w:val="Normal (Web)"/>
    <w:basedOn w:val="Normal"/>
    <w:uiPriority w:val="99"/>
    <w:rsid w:val="00FD0CF9"/>
    <w:pPr>
      <w:spacing w:before="100" w:beforeAutospacing="1" w:after="100" w:afterAutospacing="1"/>
    </w:pPr>
  </w:style>
  <w:style w:type="paragraph" w:customStyle="1" w:styleId="Char">
    <w:name w:val="Char"/>
    <w:basedOn w:val="Normal"/>
    <w:rsid w:val="0083014C"/>
    <w:pPr>
      <w:pageBreakBefore/>
      <w:spacing w:before="100" w:beforeAutospacing="1" w:after="100" w:afterAutospacing="1"/>
    </w:pPr>
    <w:rPr>
      <w:rFonts w:ascii="Tahoma" w:hAnsi="Tahoma" w:cs="Tahoma"/>
      <w:sz w:val="20"/>
      <w:szCs w:val="20"/>
    </w:rPr>
  </w:style>
  <w:style w:type="paragraph" w:styleId="BodyTextIndent2">
    <w:name w:val="Body Text Indent 2"/>
    <w:basedOn w:val="Normal"/>
    <w:link w:val="BodyTextIndent2Char"/>
    <w:uiPriority w:val="99"/>
    <w:semiHidden/>
    <w:unhideWhenUsed/>
    <w:rsid w:val="006B249A"/>
    <w:pPr>
      <w:spacing w:after="120" w:line="480" w:lineRule="auto"/>
      <w:ind w:left="360"/>
    </w:pPr>
  </w:style>
  <w:style w:type="character" w:customStyle="1" w:styleId="BodyTextIndent2Char">
    <w:name w:val="Body Text Indent 2 Char"/>
    <w:basedOn w:val="DefaultParagraphFont"/>
    <w:link w:val="BodyTextIndent2"/>
    <w:uiPriority w:val="99"/>
    <w:semiHidden/>
    <w:rsid w:val="006B249A"/>
    <w:rPr>
      <w:sz w:val="24"/>
      <w:szCs w:val="24"/>
    </w:rPr>
  </w:style>
  <w:style w:type="paragraph" w:customStyle="1" w:styleId="Char0">
    <w:name w:val="Char"/>
    <w:basedOn w:val="Normal"/>
    <w:rsid w:val="006B249A"/>
    <w:pPr>
      <w:pageBreakBefore/>
      <w:spacing w:before="100" w:beforeAutospacing="1" w:after="100" w:afterAutospacing="1"/>
    </w:pPr>
    <w:rPr>
      <w:rFonts w:ascii="Tahoma" w:hAnsi="Tahoma" w:cs="Tahoma"/>
      <w:sz w:val="20"/>
      <w:szCs w:val="20"/>
    </w:rPr>
  </w:style>
  <w:style w:type="paragraph" w:customStyle="1" w:styleId="AAABODY">
    <w:name w:val="AAA_BODY"/>
    <w:basedOn w:val="Normal"/>
    <w:link w:val="AAABODYChar"/>
    <w:uiPriority w:val="99"/>
    <w:rsid w:val="001B1E23"/>
    <w:pPr>
      <w:spacing w:before="80" w:after="80" w:line="269" w:lineRule="auto"/>
      <w:ind w:firstLine="567"/>
      <w:jc w:val="both"/>
    </w:pPr>
    <w:rPr>
      <w:rFonts w:ascii=".VnTime" w:eastAsia="Calibri" w:hAnsi=".VnTime"/>
      <w:color w:val="000000"/>
      <w:sz w:val="28"/>
      <w:szCs w:val="28"/>
      <w:lang w:val="fr-FR" w:eastAsia="x-none"/>
    </w:rPr>
  </w:style>
  <w:style w:type="character" w:customStyle="1" w:styleId="AAABODYChar">
    <w:name w:val="AAA_BODY Char"/>
    <w:link w:val="AAABODY"/>
    <w:uiPriority w:val="99"/>
    <w:locked/>
    <w:rsid w:val="001B1E23"/>
    <w:rPr>
      <w:rFonts w:ascii=".VnTime" w:eastAsia="Calibri" w:hAnsi=".VnTime"/>
      <w:color w:val="000000"/>
      <w:sz w:val="28"/>
      <w:szCs w:val="28"/>
      <w:lang w:val="fr-FR" w:eastAsia="x-none"/>
    </w:rPr>
  </w:style>
  <w:style w:type="paragraph" w:styleId="BodyTextIndent">
    <w:name w:val="Body Text Indent"/>
    <w:basedOn w:val="Normal"/>
    <w:link w:val="BodyTextIndentChar"/>
    <w:rsid w:val="000D1D92"/>
    <w:pPr>
      <w:ind w:right="98" w:firstLine="720"/>
      <w:jc w:val="both"/>
    </w:pPr>
    <w:rPr>
      <w:rFonts w:ascii=".VnTime" w:hAnsi=".VnTime" w:cs="Arial"/>
      <w:spacing w:val="-4"/>
      <w:sz w:val="28"/>
      <w:szCs w:val="28"/>
    </w:rPr>
  </w:style>
  <w:style w:type="character" w:customStyle="1" w:styleId="BodyTextIndentChar">
    <w:name w:val="Body Text Indent Char"/>
    <w:basedOn w:val="DefaultParagraphFont"/>
    <w:link w:val="BodyTextIndent"/>
    <w:rsid w:val="000D1D92"/>
    <w:rPr>
      <w:rFonts w:ascii=".VnTime" w:hAnsi=".VnTime" w:cs="Arial"/>
      <w:spacing w:val="-4"/>
      <w:sz w:val="28"/>
      <w:szCs w:val="28"/>
    </w:rPr>
  </w:style>
  <w:style w:type="paragraph" w:customStyle="1" w:styleId="Normal1">
    <w:name w:val="Normal1"/>
    <w:rsid w:val="00F73751"/>
    <w:rPr>
      <w:sz w:val="24"/>
      <w:szCs w:val="24"/>
      <w:lang w:val="nl-NL"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5946">
      <w:marLeft w:val="0"/>
      <w:marRight w:val="0"/>
      <w:marTop w:val="0"/>
      <w:marBottom w:val="0"/>
      <w:divBdr>
        <w:top w:val="none" w:sz="0" w:space="0" w:color="auto"/>
        <w:left w:val="none" w:sz="0" w:space="0" w:color="auto"/>
        <w:bottom w:val="none" w:sz="0" w:space="0" w:color="auto"/>
        <w:right w:val="none" w:sz="0" w:space="0" w:color="auto"/>
      </w:divBdr>
    </w:div>
    <w:div w:id="1216355947">
      <w:marLeft w:val="0"/>
      <w:marRight w:val="0"/>
      <w:marTop w:val="0"/>
      <w:marBottom w:val="0"/>
      <w:divBdr>
        <w:top w:val="none" w:sz="0" w:space="0" w:color="auto"/>
        <w:left w:val="none" w:sz="0" w:space="0" w:color="auto"/>
        <w:bottom w:val="none" w:sz="0" w:space="0" w:color="auto"/>
        <w:right w:val="none" w:sz="0" w:space="0" w:color="auto"/>
      </w:divBdr>
    </w:div>
    <w:div w:id="1216355948">
      <w:marLeft w:val="0"/>
      <w:marRight w:val="0"/>
      <w:marTop w:val="0"/>
      <w:marBottom w:val="0"/>
      <w:divBdr>
        <w:top w:val="none" w:sz="0" w:space="0" w:color="auto"/>
        <w:left w:val="none" w:sz="0" w:space="0" w:color="auto"/>
        <w:bottom w:val="none" w:sz="0" w:space="0" w:color="auto"/>
        <w:right w:val="none" w:sz="0" w:space="0" w:color="auto"/>
      </w:divBdr>
    </w:div>
    <w:div w:id="1216355949">
      <w:marLeft w:val="0"/>
      <w:marRight w:val="0"/>
      <w:marTop w:val="0"/>
      <w:marBottom w:val="0"/>
      <w:divBdr>
        <w:top w:val="none" w:sz="0" w:space="0" w:color="auto"/>
        <w:left w:val="none" w:sz="0" w:space="0" w:color="auto"/>
        <w:bottom w:val="none" w:sz="0" w:space="0" w:color="auto"/>
        <w:right w:val="none" w:sz="0" w:space="0" w:color="auto"/>
      </w:divBdr>
    </w:div>
    <w:div w:id="1216355950">
      <w:marLeft w:val="0"/>
      <w:marRight w:val="0"/>
      <w:marTop w:val="0"/>
      <w:marBottom w:val="0"/>
      <w:divBdr>
        <w:top w:val="none" w:sz="0" w:space="0" w:color="auto"/>
        <w:left w:val="none" w:sz="0" w:space="0" w:color="auto"/>
        <w:bottom w:val="none" w:sz="0" w:space="0" w:color="auto"/>
        <w:right w:val="none" w:sz="0" w:space="0" w:color="auto"/>
      </w:divBdr>
    </w:div>
    <w:div w:id="1216355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9604-2FAD-400F-A1CF-5A7F8366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6939</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ỦY BAN NHÂN DÂN</vt:lpstr>
    </vt:vector>
  </TitlesOfParts>
  <Company>andongnhi.violet.vn</Company>
  <LinksUpToDate>false</LinksUpToDate>
  <CharactersWithSpaces>46400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VAIO</dc:creator>
  <cp:lastModifiedBy>lam hong</cp:lastModifiedBy>
  <cp:revision>4</cp:revision>
  <cp:lastPrinted>2018-12-09T03:04:00Z</cp:lastPrinted>
  <dcterms:created xsi:type="dcterms:W3CDTF">2018-12-09T03:03:00Z</dcterms:created>
  <dcterms:modified xsi:type="dcterms:W3CDTF">2018-12-09T03:25:00Z</dcterms:modified>
</cp:coreProperties>
</file>