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3168"/>
        <w:gridCol w:w="6579"/>
      </w:tblGrid>
      <w:tr w:rsidR="00422BD3" w:rsidRPr="000A361B" w:rsidTr="00762BF8">
        <w:trPr>
          <w:trHeight w:val="909"/>
        </w:trPr>
        <w:tc>
          <w:tcPr>
            <w:tcW w:w="3168" w:type="dxa"/>
            <w:vAlign w:val="center"/>
          </w:tcPr>
          <w:p w:rsidR="00422BD3" w:rsidRPr="000A361B" w:rsidRDefault="00422BD3" w:rsidP="003B22BF">
            <w:pPr>
              <w:spacing w:line="264" w:lineRule="auto"/>
              <w:ind w:hanging="108"/>
              <w:jc w:val="center"/>
              <w:rPr>
                <w:b/>
                <w:sz w:val="26"/>
                <w:szCs w:val="26"/>
              </w:rPr>
            </w:pPr>
            <w:r w:rsidRPr="000A361B">
              <w:rPr>
                <w:b/>
                <w:sz w:val="26"/>
                <w:szCs w:val="26"/>
              </w:rPr>
              <w:t>ỦY BAN NHÂN DÂN</w:t>
            </w:r>
          </w:p>
          <w:p w:rsidR="00422BD3" w:rsidRPr="000A361B" w:rsidRDefault="00422BD3" w:rsidP="003B22BF">
            <w:pPr>
              <w:spacing w:line="264" w:lineRule="auto"/>
              <w:ind w:hanging="108"/>
              <w:jc w:val="center"/>
              <w:rPr>
                <w:sz w:val="26"/>
                <w:szCs w:val="26"/>
              </w:rPr>
            </w:pPr>
            <w:r w:rsidRPr="000A361B">
              <w:rPr>
                <w:b/>
                <w:sz w:val="26"/>
                <w:szCs w:val="26"/>
              </w:rPr>
              <w:t>TỈNH HÀ TĨNH</w:t>
            </w:r>
          </w:p>
          <w:p w:rsidR="00422BD3" w:rsidRPr="000A361B" w:rsidRDefault="00943AB0" w:rsidP="003B22BF">
            <w:pPr>
              <w:spacing w:line="264" w:lineRule="auto"/>
              <w:jc w:val="center"/>
              <w:rPr>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663575</wp:posOffset>
                      </wp:positionH>
                      <wp:positionV relativeFrom="paragraph">
                        <wp:posOffset>50165</wp:posOffset>
                      </wp:positionV>
                      <wp:extent cx="439420" cy="0"/>
                      <wp:effectExtent l="6350" t="12065" r="11430"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3.95pt" to="86.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HL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"/>
                  </w:pict>
                </mc:Fallback>
              </mc:AlternateContent>
            </w:r>
          </w:p>
          <w:p w:rsidR="00422BD3" w:rsidRPr="000A361B" w:rsidRDefault="00422BD3" w:rsidP="003B22BF">
            <w:pPr>
              <w:spacing w:line="264" w:lineRule="auto"/>
              <w:jc w:val="center"/>
              <w:rPr>
                <w:sz w:val="26"/>
                <w:szCs w:val="26"/>
              </w:rPr>
            </w:pPr>
            <w:r w:rsidRPr="000A361B">
              <w:rPr>
                <w:sz w:val="26"/>
                <w:szCs w:val="26"/>
              </w:rPr>
              <w:t xml:space="preserve">Số: </w:t>
            </w:r>
            <w:r w:rsidR="00FD536B">
              <w:rPr>
                <w:sz w:val="26"/>
                <w:szCs w:val="26"/>
              </w:rPr>
              <w:t>436</w:t>
            </w:r>
            <w:r w:rsidRPr="000A361B">
              <w:rPr>
                <w:sz w:val="26"/>
                <w:szCs w:val="26"/>
              </w:rPr>
              <w:t>/TTr-UBND</w:t>
            </w:r>
          </w:p>
          <w:p w:rsidR="00422BD3" w:rsidRPr="000A361B" w:rsidRDefault="00422BD3" w:rsidP="003B22BF">
            <w:pPr>
              <w:spacing w:line="264" w:lineRule="auto"/>
              <w:jc w:val="center"/>
              <w:rPr>
                <w:szCs w:val="28"/>
              </w:rPr>
            </w:pPr>
            <w:r w:rsidRPr="000A361B">
              <w:rPr>
                <w:b/>
                <w:sz w:val="26"/>
                <w:szCs w:val="26"/>
              </w:rPr>
              <w:t xml:space="preserve">  </w:t>
            </w:r>
          </w:p>
        </w:tc>
        <w:tc>
          <w:tcPr>
            <w:tcW w:w="6579" w:type="dxa"/>
          </w:tcPr>
          <w:p w:rsidR="00422BD3" w:rsidRPr="000A361B" w:rsidRDefault="00762BF8" w:rsidP="003B22BF">
            <w:pPr>
              <w:spacing w:line="264" w:lineRule="auto"/>
              <w:jc w:val="center"/>
              <w:rPr>
                <w:b/>
                <w:sz w:val="26"/>
                <w:szCs w:val="26"/>
              </w:rPr>
            </w:pPr>
            <w:r>
              <w:rPr>
                <w:b/>
                <w:sz w:val="26"/>
                <w:szCs w:val="26"/>
              </w:rPr>
              <w:t xml:space="preserve">           </w:t>
            </w:r>
            <w:r w:rsidR="00422BD3" w:rsidRPr="000A361B">
              <w:rPr>
                <w:b/>
                <w:sz w:val="26"/>
                <w:szCs w:val="26"/>
              </w:rPr>
              <w:t>CỘNG HOÀ XÃ HỘI CHỦ NGHĨA VIỆT NAM</w:t>
            </w:r>
          </w:p>
          <w:p w:rsidR="00422BD3" w:rsidRPr="000A361B" w:rsidRDefault="00762BF8" w:rsidP="003B22BF">
            <w:pPr>
              <w:spacing w:line="264" w:lineRule="auto"/>
              <w:jc w:val="center"/>
              <w:rPr>
                <w:b/>
              </w:rPr>
            </w:pPr>
            <w:r>
              <w:rPr>
                <w:b/>
                <w:szCs w:val="26"/>
              </w:rPr>
              <w:t xml:space="preserve">         </w:t>
            </w:r>
            <w:r w:rsidR="00422BD3" w:rsidRPr="000A361B">
              <w:rPr>
                <w:b/>
                <w:szCs w:val="26"/>
              </w:rPr>
              <w:t>Độc lập - Tự do - Hạnh phúc</w:t>
            </w:r>
          </w:p>
          <w:p w:rsidR="00422BD3" w:rsidRPr="000A361B" w:rsidRDefault="00943AB0" w:rsidP="003B22BF">
            <w:pPr>
              <w:tabs>
                <w:tab w:val="left" w:pos="1590"/>
              </w:tabs>
              <w:spacing w:line="264" w:lineRule="auto"/>
              <w:rPr>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1255395</wp:posOffset>
                      </wp:positionH>
                      <wp:positionV relativeFrom="paragraph">
                        <wp:posOffset>14605</wp:posOffset>
                      </wp:positionV>
                      <wp:extent cx="1943100" cy="0"/>
                      <wp:effectExtent l="13335" t="6985" r="5715"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1.15pt" to="251.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"/>
                  </w:pict>
                </mc:Fallback>
              </mc:AlternateContent>
            </w:r>
            <w:r w:rsidR="00422BD3" w:rsidRPr="000A361B">
              <w:t xml:space="preserve"> </w:t>
            </w:r>
            <w:r w:rsidR="00422BD3" w:rsidRPr="000A361B">
              <w:tab/>
            </w:r>
          </w:p>
          <w:p w:rsidR="00422BD3" w:rsidRPr="000A361B" w:rsidRDefault="00762BF8" w:rsidP="00FD536B">
            <w:pPr>
              <w:tabs>
                <w:tab w:val="left" w:pos="1590"/>
              </w:tabs>
              <w:spacing w:line="264" w:lineRule="auto"/>
              <w:rPr>
                <w:i/>
                <w:szCs w:val="28"/>
              </w:rPr>
            </w:pPr>
            <w:r>
              <w:rPr>
                <w:i/>
                <w:szCs w:val="28"/>
              </w:rPr>
              <w:t xml:space="preserve">                   </w:t>
            </w:r>
            <w:r w:rsidR="00422BD3" w:rsidRPr="000A361B">
              <w:rPr>
                <w:i/>
                <w:szCs w:val="28"/>
              </w:rPr>
              <w:t xml:space="preserve">         Hà Tĩnh, ngày  </w:t>
            </w:r>
            <w:r w:rsidR="00FD536B">
              <w:rPr>
                <w:i/>
                <w:szCs w:val="28"/>
              </w:rPr>
              <w:t>06</w:t>
            </w:r>
            <w:bookmarkStart w:id="0" w:name="_GoBack"/>
            <w:bookmarkEnd w:id="0"/>
            <w:r w:rsidR="00422BD3" w:rsidRPr="000A361B">
              <w:rPr>
                <w:i/>
                <w:szCs w:val="28"/>
              </w:rPr>
              <w:t xml:space="preserve"> tháng 12 n</w:t>
            </w:r>
            <w:r w:rsidR="00422BD3" w:rsidRPr="000A361B">
              <w:rPr>
                <w:rFonts w:hint="eastAsia"/>
                <w:i/>
                <w:szCs w:val="28"/>
              </w:rPr>
              <w:t>ă</w:t>
            </w:r>
            <w:r w:rsidR="00422BD3" w:rsidRPr="000A361B">
              <w:rPr>
                <w:i/>
                <w:szCs w:val="28"/>
              </w:rPr>
              <w:t xml:space="preserve">m  2016                                 </w:t>
            </w:r>
          </w:p>
        </w:tc>
      </w:tr>
    </w:tbl>
    <w:p w:rsidR="00422BD3" w:rsidRPr="003B22BF" w:rsidRDefault="00422BD3" w:rsidP="003B22BF">
      <w:pPr>
        <w:spacing w:line="264" w:lineRule="auto"/>
        <w:rPr>
          <w:sz w:val="60"/>
          <w:szCs w:val="28"/>
          <w:u w:val="single"/>
        </w:rPr>
      </w:pPr>
      <w:r w:rsidRPr="000A361B">
        <w:rPr>
          <w:szCs w:val="28"/>
        </w:rPr>
        <w:tab/>
      </w:r>
    </w:p>
    <w:p w:rsidR="00422BD3" w:rsidRPr="000A361B" w:rsidRDefault="00422BD3" w:rsidP="003B22BF">
      <w:pPr>
        <w:spacing w:line="264" w:lineRule="auto"/>
        <w:jc w:val="center"/>
        <w:rPr>
          <w:b/>
          <w:szCs w:val="28"/>
        </w:rPr>
      </w:pPr>
      <w:r w:rsidRPr="000A361B">
        <w:rPr>
          <w:b/>
          <w:szCs w:val="28"/>
        </w:rPr>
        <w:t>TỜ TRÌNH</w:t>
      </w:r>
    </w:p>
    <w:p w:rsidR="00422BD3" w:rsidRPr="000A361B" w:rsidRDefault="00422BD3" w:rsidP="003B22BF">
      <w:pPr>
        <w:spacing w:line="264" w:lineRule="auto"/>
        <w:jc w:val="center"/>
        <w:rPr>
          <w:b/>
          <w:szCs w:val="28"/>
          <w:lang w:val="pt-BR"/>
        </w:rPr>
      </w:pPr>
      <w:r w:rsidRPr="000A361B">
        <w:rPr>
          <w:b/>
          <w:szCs w:val="28"/>
        </w:rPr>
        <w:t xml:space="preserve">Về việc đề nghị điều chỉnh, bổ sung </w:t>
      </w:r>
      <w:r w:rsidRPr="000A361B">
        <w:rPr>
          <w:b/>
          <w:bCs/>
          <w:szCs w:val="28"/>
          <w:lang w:val="pt-BR"/>
        </w:rPr>
        <w:t>Nghị quyết số 115/2014/NQ-HĐND ngày 20</w:t>
      </w:r>
      <w:r w:rsidR="002040A0" w:rsidRPr="000A361B">
        <w:rPr>
          <w:b/>
          <w:bCs/>
          <w:szCs w:val="28"/>
          <w:lang w:val="pt-BR"/>
        </w:rPr>
        <w:t>/</w:t>
      </w:r>
      <w:r w:rsidRPr="000A361B">
        <w:rPr>
          <w:b/>
          <w:bCs/>
          <w:szCs w:val="28"/>
          <w:lang w:val="pt-BR"/>
        </w:rPr>
        <w:t>12</w:t>
      </w:r>
      <w:r w:rsidR="002040A0" w:rsidRPr="000A361B">
        <w:rPr>
          <w:b/>
          <w:bCs/>
          <w:szCs w:val="28"/>
          <w:lang w:val="pt-BR"/>
        </w:rPr>
        <w:t>/</w:t>
      </w:r>
      <w:r w:rsidRPr="000A361B">
        <w:rPr>
          <w:b/>
          <w:bCs/>
          <w:szCs w:val="28"/>
          <w:lang w:val="pt-BR"/>
        </w:rPr>
        <w:t>2014 của Hội đồng nhân dân tỉnh về việc thông qua Bảng giá đất năm 2015 trên địa bàn tỉnh Hà Tĩnh</w:t>
      </w:r>
    </w:p>
    <w:p w:rsidR="00422BD3" w:rsidRPr="000A361B" w:rsidRDefault="00943AB0" w:rsidP="003B22BF">
      <w:pPr>
        <w:spacing w:line="264" w:lineRule="auto"/>
        <w:jc w:val="center"/>
        <w:rPr>
          <w:b/>
          <w:szCs w:val="28"/>
          <w:lang w:val="pt-BR"/>
        </w:rPr>
      </w:pPr>
      <w:r>
        <w:rPr>
          <w:b/>
          <w:noProof/>
          <w:szCs w:val="28"/>
        </w:rPr>
        <mc:AlternateContent>
          <mc:Choice Requires="wps">
            <w:drawing>
              <wp:anchor distT="0" distB="0" distL="114300" distR="114300" simplePos="0" relativeHeight="251658752" behindDoc="0" locked="0" layoutInCell="1" allowOverlap="1">
                <wp:simplePos x="0" y="0"/>
                <wp:positionH relativeFrom="column">
                  <wp:posOffset>2257425</wp:posOffset>
                </wp:positionH>
                <wp:positionV relativeFrom="paragraph">
                  <wp:posOffset>37465</wp:posOffset>
                </wp:positionV>
                <wp:extent cx="1371600" cy="0"/>
                <wp:effectExtent l="13335" t="12065" r="5715"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2.95pt" to="285.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A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"/>
            </w:pict>
          </mc:Fallback>
        </mc:AlternateContent>
      </w:r>
    </w:p>
    <w:p w:rsidR="00422BD3" w:rsidRPr="000A361B" w:rsidRDefault="00422BD3" w:rsidP="003B22BF">
      <w:pPr>
        <w:pStyle w:val="NormalWeb"/>
        <w:spacing w:before="120" w:beforeAutospacing="0" w:after="120" w:afterAutospacing="0" w:line="264" w:lineRule="auto"/>
        <w:ind w:firstLine="720"/>
        <w:jc w:val="both"/>
        <w:textAlignment w:val="baseline"/>
        <w:rPr>
          <w:sz w:val="28"/>
          <w:szCs w:val="28"/>
          <w:lang w:val="pt-BR"/>
        </w:rPr>
      </w:pPr>
      <w:r w:rsidRPr="000A361B">
        <w:rPr>
          <w:sz w:val="28"/>
          <w:szCs w:val="28"/>
          <w:lang w:val="pt-BR"/>
        </w:rPr>
        <w:t xml:space="preserve">Thực hiện Luật </w:t>
      </w:r>
      <w:r w:rsidR="002040A0" w:rsidRPr="000A361B">
        <w:rPr>
          <w:sz w:val="28"/>
          <w:szCs w:val="28"/>
          <w:lang w:val="pt-BR"/>
        </w:rPr>
        <w:t>Đ</w:t>
      </w:r>
      <w:r w:rsidRPr="000A361B">
        <w:rPr>
          <w:sz w:val="28"/>
          <w:szCs w:val="28"/>
          <w:lang w:val="pt-BR"/>
        </w:rPr>
        <w:t xml:space="preserve">ất đai </w:t>
      </w:r>
      <w:r w:rsidR="002040A0" w:rsidRPr="000A361B">
        <w:rPr>
          <w:sz w:val="28"/>
          <w:szCs w:val="28"/>
          <w:lang w:val="pt-BR"/>
        </w:rPr>
        <w:t xml:space="preserve">năm </w:t>
      </w:r>
      <w:r w:rsidRPr="000A361B">
        <w:rPr>
          <w:sz w:val="28"/>
          <w:szCs w:val="28"/>
          <w:lang w:val="pt-BR"/>
        </w:rPr>
        <w:t>2013, Nghị định số 44/2014/NĐ-CP ngày 15/5/2014 của Chính phủ quy định về giá đất, Nghị định số 104/2014/NĐ-CP  ngày 14/11/2014 của Chính phủ qu</w:t>
      </w:r>
      <w:r w:rsidR="00926992" w:rsidRPr="000A361B">
        <w:rPr>
          <w:sz w:val="28"/>
          <w:szCs w:val="28"/>
          <w:lang w:val="pt-BR"/>
        </w:rPr>
        <w:t xml:space="preserve">y định về Khung giá đất, Thông </w:t>
      </w:r>
      <w:r w:rsidRPr="000A361B">
        <w:rPr>
          <w:sz w:val="28"/>
          <w:szCs w:val="28"/>
          <w:lang w:val="pt-BR"/>
        </w:rPr>
        <w:t>tư số 36/2014/TT-BTNMT ngày 30/6/2014 của Bộ Tài nguyên và Môi trường</w:t>
      </w:r>
      <w:r w:rsidR="00905464" w:rsidRPr="000A361B">
        <w:rPr>
          <w:sz w:val="28"/>
          <w:szCs w:val="28"/>
          <w:lang w:val="pt-BR"/>
        </w:rPr>
        <w:t xml:space="preserve"> q</w:t>
      </w:r>
      <w:r w:rsidR="00905464" w:rsidRPr="000A361B">
        <w:rPr>
          <w:rStyle w:val="Strong"/>
          <w:b w:val="0"/>
          <w:sz w:val="28"/>
          <w:szCs w:val="28"/>
          <w:bdr w:val="none" w:sz="0" w:space="0" w:color="auto" w:frame="1"/>
          <w:lang w:val="pt-BR"/>
        </w:rPr>
        <w:t>uy định chi tiết phương pháp định giá đất; xây dựng, điều chỉnh bảng giá đất; định giá đất cụ thể và tư vấn xác định giá đất</w:t>
      </w:r>
      <w:r w:rsidRPr="000A361B">
        <w:rPr>
          <w:sz w:val="28"/>
          <w:szCs w:val="28"/>
          <w:lang w:val="nl-NL"/>
        </w:rPr>
        <w:t xml:space="preserve">; </w:t>
      </w:r>
      <w:r w:rsidR="006651CD" w:rsidRPr="000A361B">
        <w:rPr>
          <w:sz w:val="28"/>
          <w:szCs w:val="28"/>
          <w:lang w:val="nl-NL"/>
        </w:rPr>
        <w:t>t</w:t>
      </w:r>
      <w:r w:rsidRPr="000A361B">
        <w:rPr>
          <w:sz w:val="28"/>
          <w:szCs w:val="28"/>
          <w:lang w:val="pt-BR"/>
        </w:rPr>
        <w:t xml:space="preserve">rên cơ sở tổng hợp kết quả báo cáo của các huyện, thành phố, thị xã, </w:t>
      </w:r>
      <w:r w:rsidRPr="000A361B">
        <w:rPr>
          <w:sz w:val="28"/>
          <w:szCs w:val="28"/>
          <w:lang w:val="nl-NL"/>
        </w:rPr>
        <w:t>các sở, ngành</w:t>
      </w:r>
      <w:r w:rsidRPr="000A361B">
        <w:rPr>
          <w:sz w:val="28"/>
          <w:szCs w:val="28"/>
          <w:lang w:val="pt-BR"/>
        </w:rPr>
        <w:t xml:space="preserve"> và đề nghị của Sở Tài nguyên và Môi trường tại </w:t>
      </w:r>
      <w:r w:rsidR="006651CD" w:rsidRPr="000A361B">
        <w:rPr>
          <w:sz w:val="28"/>
          <w:szCs w:val="28"/>
          <w:lang w:val="pt-BR"/>
        </w:rPr>
        <w:t xml:space="preserve">các Văn bản: </w:t>
      </w:r>
      <w:r w:rsidRPr="000A361B">
        <w:rPr>
          <w:sz w:val="28"/>
          <w:szCs w:val="28"/>
          <w:lang w:val="pt-BR"/>
        </w:rPr>
        <w:t>số 3409/STNMT-ĐGĐBT ngày 30/11/2016</w:t>
      </w:r>
      <w:r w:rsidR="006651CD" w:rsidRPr="000A361B">
        <w:rPr>
          <w:sz w:val="28"/>
          <w:szCs w:val="28"/>
          <w:lang w:val="pt-BR"/>
        </w:rPr>
        <w:t xml:space="preserve">, số </w:t>
      </w:r>
      <w:r w:rsidR="00341335" w:rsidRPr="000A361B">
        <w:rPr>
          <w:sz w:val="28"/>
          <w:szCs w:val="28"/>
          <w:lang w:val="pt-BR"/>
        </w:rPr>
        <w:t>3410/STNMT-ĐGĐBT ngày 30/11/2016 và số 3479/TTr-STNMT ngày 06/12/2016</w:t>
      </w:r>
      <w:r w:rsidRPr="000A361B">
        <w:rPr>
          <w:sz w:val="28"/>
          <w:szCs w:val="28"/>
          <w:lang w:val="pt-BR"/>
        </w:rPr>
        <w:t xml:space="preserve">; </w:t>
      </w:r>
      <w:r w:rsidRPr="000A361B">
        <w:rPr>
          <w:sz w:val="28"/>
          <w:szCs w:val="28"/>
          <w:lang w:val="nl-NL"/>
        </w:rPr>
        <w:t xml:space="preserve">ý kiến thẩm định </w:t>
      </w:r>
      <w:r w:rsidRPr="000A361B">
        <w:rPr>
          <w:sz w:val="28"/>
          <w:szCs w:val="28"/>
          <w:lang w:val="pt-BR"/>
        </w:rPr>
        <w:t>của Hội đồng thẩm định Bảng giá đất tỉnh tại Văn bản số 4044/</w:t>
      </w:r>
      <w:r w:rsidR="005E4CD4" w:rsidRPr="000A361B">
        <w:rPr>
          <w:sz w:val="28"/>
          <w:szCs w:val="28"/>
          <w:lang w:val="pt-BR"/>
        </w:rPr>
        <w:t>CV-HĐ</w:t>
      </w:r>
      <w:r w:rsidRPr="000A361B">
        <w:rPr>
          <w:sz w:val="28"/>
          <w:szCs w:val="28"/>
          <w:lang w:val="pt-BR"/>
        </w:rPr>
        <w:t xml:space="preserve"> ngày 18/11/2016; ý kiến của Sở Tư pháp tại các </w:t>
      </w:r>
      <w:r w:rsidR="005E4CD4" w:rsidRPr="000A361B">
        <w:rPr>
          <w:sz w:val="28"/>
          <w:szCs w:val="28"/>
          <w:lang w:val="pt-BR"/>
        </w:rPr>
        <w:t xml:space="preserve">Văn bản: </w:t>
      </w:r>
      <w:r w:rsidRPr="000A361B">
        <w:rPr>
          <w:sz w:val="28"/>
          <w:szCs w:val="28"/>
          <w:lang w:val="pt-BR"/>
        </w:rPr>
        <w:t xml:space="preserve">số 449/BC-STP,  450/BC-STP ngày 25/11/2016 và số 472/BC-STP ngày 5/12/2016; UBND tỉnh trình </w:t>
      </w:r>
      <w:r w:rsidR="005E4CD4" w:rsidRPr="000A361B">
        <w:rPr>
          <w:sz w:val="28"/>
          <w:szCs w:val="28"/>
          <w:lang w:val="pt-BR"/>
        </w:rPr>
        <w:t>HĐND</w:t>
      </w:r>
      <w:r w:rsidRPr="000A361B">
        <w:rPr>
          <w:sz w:val="28"/>
          <w:szCs w:val="28"/>
          <w:lang w:val="pt-BR"/>
        </w:rPr>
        <w:t xml:space="preserve"> tỉnh điều chỉnh, bổ sung </w:t>
      </w:r>
      <w:r w:rsidRPr="000A361B">
        <w:rPr>
          <w:bCs/>
          <w:sz w:val="28"/>
          <w:szCs w:val="28"/>
          <w:lang w:val="pt-BR"/>
        </w:rPr>
        <w:t>Nghị quyết số 115/2014/NQ-HĐND ngày 20</w:t>
      </w:r>
      <w:r w:rsidR="001B6EDC" w:rsidRPr="000A361B">
        <w:rPr>
          <w:bCs/>
          <w:sz w:val="28"/>
          <w:szCs w:val="28"/>
          <w:lang w:val="pt-BR"/>
        </w:rPr>
        <w:t>/</w:t>
      </w:r>
      <w:r w:rsidRPr="000A361B">
        <w:rPr>
          <w:bCs/>
          <w:sz w:val="28"/>
          <w:szCs w:val="28"/>
          <w:lang w:val="pt-BR"/>
        </w:rPr>
        <w:t>12</w:t>
      </w:r>
      <w:r w:rsidR="001B6EDC" w:rsidRPr="000A361B">
        <w:rPr>
          <w:bCs/>
          <w:sz w:val="28"/>
          <w:szCs w:val="28"/>
          <w:lang w:val="pt-BR"/>
        </w:rPr>
        <w:t>/</w:t>
      </w:r>
      <w:r w:rsidRPr="000A361B">
        <w:rPr>
          <w:bCs/>
          <w:sz w:val="28"/>
          <w:szCs w:val="28"/>
          <w:lang w:val="pt-BR"/>
        </w:rPr>
        <w:t>2014 của Hội đồng nhân dân tỉnh về việc thông qua Bảng giá đất năm 2015 trên địa bàn tỉnh Hà Tĩnh</w:t>
      </w:r>
      <w:r w:rsidRPr="000A361B">
        <w:rPr>
          <w:sz w:val="28"/>
          <w:szCs w:val="28"/>
          <w:lang w:val="pt-BR"/>
        </w:rPr>
        <w:t xml:space="preserve"> với các nội dung chủ yếu sau đây:</w:t>
      </w:r>
    </w:p>
    <w:p w:rsidR="00422BD3" w:rsidRPr="000A361B" w:rsidRDefault="00422BD3" w:rsidP="003B22BF">
      <w:pPr>
        <w:spacing w:before="120" w:after="120" w:line="264" w:lineRule="auto"/>
        <w:rPr>
          <w:b/>
          <w:szCs w:val="28"/>
          <w:lang w:val="pt-BR"/>
        </w:rPr>
      </w:pPr>
      <w:r w:rsidRPr="000A361B">
        <w:rPr>
          <w:b/>
          <w:szCs w:val="28"/>
          <w:lang w:val="nl-NL"/>
        </w:rPr>
        <w:tab/>
        <w:t>1</w:t>
      </w:r>
      <w:r w:rsidRPr="000A361B">
        <w:rPr>
          <w:b/>
          <w:szCs w:val="28"/>
          <w:lang w:val="pt-BR"/>
        </w:rPr>
        <w:t>. Điều chỉnh Điểm c, d Mục 2.2 Khoản 2 Điều 1 như sau:</w:t>
      </w:r>
    </w:p>
    <w:p w:rsidR="00422BD3" w:rsidRPr="000A361B" w:rsidRDefault="00422BD3" w:rsidP="003B22BF">
      <w:pPr>
        <w:spacing w:before="120" w:after="120" w:line="264" w:lineRule="auto"/>
        <w:ind w:firstLine="720"/>
        <w:jc w:val="both"/>
        <w:rPr>
          <w:szCs w:val="28"/>
          <w:lang w:val="pt-BR"/>
        </w:rPr>
      </w:pPr>
      <w:r w:rsidRPr="000A361B">
        <w:rPr>
          <w:szCs w:val="28"/>
          <w:lang w:val="pt-BR"/>
        </w:rPr>
        <w:t>c) Giá đất sử dụng cho hoạt động khoáng sản và đất sản xuất vật liệu xây dựng, làm đồ gốm:</w:t>
      </w:r>
    </w:p>
    <w:p w:rsidR="00422BD3" w:rsidRPr="000A361B" w:rsidRDefault="00422BD3" w:rsidP="003B22BF">
      <w:pPr>
        <w:widowControl w:val="0"/>
        <w:tabs>
          <w:tab w:val="right" w:pos="8160"/>
        </w:tabs>
        <w:spacing w:before="120" w:after="120" w:line="264" w:lineRule="auto"/>
        <w:ind w:firstLine="720"/>
        <w:jc w:val="both"/>
        <w:rPr>
          <w:szCs w:val="28"/>
          <w:lang w:val="pt-BR"/>
        </w:rPr>
      </w:pPr>
      <w:r w:rsidRPr="000A361B">
        <w:rPr>
          <w:szCs w:val="28"/>
          <w:lang w:val="pt-BR"/>
        </w:rPr>
        <w:tab/>
        <w:t xml:space="preserve">- Tại </w:t>
      </w:r>
      <w:r w:rsidR="001B6EDC" w:rsidRPr="000A361B">
        <w:rPr>
          <w:szCs w:val="28"/>
          <w:lang w:val="pt-BR"/>
        </w:rPr>
        <w:t>0</w:t>
      </w:r>
      <w:r w:rsidRPr="000A361B">
        <w:rPr>
          <w:szCs w:val="28"/>
          <w:lang w:val="pt-BR"/>
        </w:rPr>
        <w:t>9 xã, phường thuộc Khu kinh tế Vũng Áng (Kỳ Nam, Kỳ Phương, Kỳ Lợi, Kỳ Long, Kỳ Liên, Kỳ Thịnh, Kỳ Trinh, Kỳ Hà và Kỳ Ninh) và các khu vực thuộc thị xã Hồng Lĩnh: giá 200.000 đ</w:t>
      </w:r>
      <w:r w:rsidR="001B6EDC" w:rsidRPr="000A361B">
        <w:rPr>
          <w:szCs w:val="28"/>
          <w:lang w:val="pt-BR"/>
        </w:rPr>
        <w:t>ồng</w:t>
      </w:r>
      <w:r w:rsidRPr="000A361B">
        <w:rPr>
          <w:szCs w:val="28"/>
          <w:lang w:val="pt-BR"/>
        </w:rPr>
        <w:t>/m</w:t>
      </w:r>
      <w:r w:rsidRPr="000A361B">
        <w:rPr>
          <w:szCs w:val="28"/>
          <w:vertAlign w:val="superscript"/>
          <w:lang w:val="pt-BR"/>
        </w:rPr>
        <w:t>2</w:t>
      </w:r>
      <w:r w:rsidR="009449B6">
        <w:rPr>
          <w:szCs w:val="28"/>
          <w:lang w:val="pt-BR"/>
        </w:rPr>
        <w:t>.</w:t>
      </w:r>
    </w:p>
    <w:p w:rsidR="00422BD3" w:rsidRPr="000A361B" w:rsidRDefault="00422BD3" w:rsidP="003B22BF">
      <w:pPr>
        <w:spacing w:before="120" w:after="120" w:line="264" w:lineRule="auto"/>
        <w:jc w:val="both"/>
        <w:rPr>
          <w:szCs w:val="28"/>
          <w:lang w:val="pt-BR"/>
        </w:rPr>
      </w:pPr>
      <w:r w:rsidRPr="000A361B">
        <w:rPr>
          <w:szCs w:val="28"/>
          <w:lang w:val="pt-BR"/>
        </w:rPr>
        <w:tab/>
        <w:t>d. Giá đất xây dựng trụ sở cơ quan; đất quốc phòng, đất an ninh; đất xây dựng công trình sự nghiệp; đất cơ sở tôn giáo, đất cơ sở tín ngưỡng; đất nghĩa trang, nghĩa địa, nhà tang lễ, nhà hỏa táng; đất</w:t>
      </w:r>
      <w:r w:rsidRPr="000A361B">
        <w:rPr>
          <w:szCs w:val="28"/>
          <w:lang w:val="nl-NL"/>
        </w:rPr>
        <w:t xml:space="preserve"> công cộng không phục vụ cho sản xuất kinh doanh</w:t>
      </w:r>
      <w:r w:rsidRPr="000A361B">
        <w:rPr>
          <w:szCs w:val="28"/>
          <w:lang w:val="pt-BR"/>
        </w:rPr>
        <w:t xml:space="preserve"> tính bằng giá đất ở có cùng vị trí;</w:t>
      </w:r>
    </w:p>
    <w:p w:rsidR="00422BD3" w:rsidRPr="000A361B" w:rsidRDefault="00422BD3" w:rsidP="003B22BF">
      <w:pPr>
        <w:spacing w:before="120" w:after="120" w:line="264" w:lineRule="auto"/>
        <w:jc w:val="both"/>
        <w:rPr>
          <w:szCs w:val="28"/>
          <w:lang w:val="nl-NL"/>
        </w:rPr>
      </w:pPr>
      <w:r w:rsidRPr="000A361B">
        <w:rPr>
          <w:szCs w:val="28"/>
          <w:lang w:val="pt-BR"/>
        </w:rPr>
        <w:lastRenderedPageBreak/>
        <w:tab/>
        <w:t>Riêng giá đất</w:t>
      </w:r>
      <w:r w:rsidRPr="000A361B">
        <w:rPr>
          <w:szCs w:val="28"/>
          <w:lang w:val="nl-NL"/>
        </w:rPr>
        <w:t xml:space="preserve"> công cộng phục vụ cho sản xuất kinh doanh: đô thị và nông thôn tính bằng 50% giá đất ở cùng vị trí, riêng thành phố Hà Tĩnh bằng 60% giá đất ở cùng vị trí.</w:t>
      </w:r>
    </w:p>
    <w:p w:rsidR="00422BD3" w:rsidRPr="000A361B" w:rsidRDefault="00422BD3" w:rsidP="003B22BF">
      <w:pPr>
        <w:spacing w:before="120" w:after="120" w:line="264" w:lineRule="auto"/>
        <w:ind w:firstLine="720"/>
        <w:jc w:val="both"/>
        <w:rPr>
          <w:b/>
          <w:szCs w:val="28"/>
          <w:lang w:val="nl-NL"/>
        </w:rPr>
      </w:pPr>
      <w:r w:rsidRPr="000A361B">
        <w:rPr>
          <w:b/>
          <w:szCs w:val="28"/>
          <w:lang w:val="nl-NL"/>
        </w:rPr>
        <w:t>2. Điều chỉnh, bổ sung Điểm c Mục 2.4 Khoản 2 Điều 1:</w:t>
      </w:r>
    </w:p>
    <w:p w:rsidR="00422BD3" w:rsidRPr="000A361B" w:rsidRDefault="00422BD3" w:rsidP="003B22BF">
      <w:pPr>
        <w:spacing w:before="120" w:after="120" w:line="264" w:lineRule="auto"/>
        <w:ind w:firstLine="720"/>
        <w:jc w:val="both"/>
        <w:rPr>
          <w:szCs w:val="28"/>
          <w:lang w:val="pt-BR"/>
        </w:rPr>
      </w:pPr>
      <w:r w:rsidRPr="000A361B">
        <w:rPr>
          <w:szCs w:val="28"/>
          <w:lang w:val="pt-BR"/>
        </w:rPr>
        <w:t>c. Những thửa đất có chiều dài cạnh trên 25 m (đối với đất ở nông thôn), trên 20 m (đối với đất ở đô thị) và trên 50 m (đối với đất phi nông nghiệp không phải là đất ở tại nông thôn), trên 40 m (đối với đất phi nông nghiệp không phải là đất ở tại đô thị) tính từ ranh giới sử dụng đất hợp pháp thì áp dụng việc tính giá phân lớp theo chiều dài thửa đất để xác định giá bình quân gia quyền của thửa đất và thực hiện theo nguyên tắc sau:</w:t>
      </w:r>
    </w:p>
    <w:p w:rsidR="00422BD3" w:rsidRPr="000A361B" w:rsidRDefault="00422BD3" w:rsidP="003B22BF">
      <w:pPr>
        <w:widowControl w:val="0"/>
        <w:spacing w:before="120" w:after="120" w:line="264" w:lineRule="auto"/>
        <w:ind w:firstLine="720"/>
        <w:jc w:val="both"/>
        <w:rPr>
          <w:szCs w:val="28"/>
          <w:lang w:val="pt-BR"/>
        </w:rPr>
      </w:pPr>
      <w:r w:rsidRPr="000A361B">
        <w:rPr>
          <w:szCs w:val="28"/>
          <w:lang w:val="pt-BR"/>
        </w:rPr>
        <w:t>- Phần diện tích đất lớp 1 tính giá đất bám mặt đường (đã có quy định tại Bảng giá), phần diện tích đất lớp 2 tính bằng 40% mức giá lớp 1, phần diện tích đất còn lại tính bằng 30% mức giá bám đường. Trường hợp giá đất các lớp tiếp theo lớp 1 (thuộc khu vực nông thôn) nếu có mức giá thấp hơn mức giá thấp nhất của xã thì giá đất lớp đó được tính theo mức giá thấp nhất của xã đó; trường hợp giá đất các lớp tiếp theo lớp 1 (thuộc khu vực thành phố Hà Tĩnh, các thị xã và các thị trấn) nếu có mức giá thấp hơn mức giá đất của thửa đất liền kề tiếp sau thì lấy theo mức giá của thửa đất liền kề đó nhưng không cao hơn giá lớp 1.</w:t>
      </w:r>
    </w:p>
    <w:p w:rsidR="00422BD3" w:rsidRPr="000A361B" w:rsidRDefault="00422BD3" w:rsidP="003B22BF">
      <w:pPr>
        <w:widowControl w:val="0"/>
        <w:spacing w:before="120" w:after="120" w:line="264" w:lineRule="auto"/>
        <w:ind w:firstLine="720"/>
        <w:jc w:val="both"/>
        <w:rPr>
          <w:szCs w:val="28"/>
          <w:lang w:val="pt-BR"/>
        </w:rPr>
      </w:pPr>
      <w:r w:rsidRPr="000A361B">
        <w:rPr>
          <w:szCs w:val="28"/>
          <w:lang w:val="pt-BR"/>
        </w:rPr>
        <w:t xml:space="preserve">- Đối với những thửa đất bám nhiều mặt đường thì việc phân lớp được cắt theo các chiều bám đường, nhưng lựa chọn cách phân lớp có mức giá cao nhất. Trường hợp cách phân lớp theo các chiều bám đường cho mức giá thấp hơn phân lớp theo một chiều bám đường thì lựa chọn cách phân lớp theo một chiều bám đường đó. </w:t>
      </w:r>
      <w:r w:rsidRPr="000A361B">
        <w:rPr>
          <w:szCs w:val="28"/>
          <w:lang w:val="nl-NL"/>
        </w:rPr>
        <w:t>Việc tính hệ số quy định tại Điểm a Mục 2.4 Khoản 2 Điều 1 Nghị quyết 115/2014/NQ-HĐND chỉ áp dụng cho phần diện tích lớp 1.</w:t>
      </w:r>
      <w:r w:rsidRPr="000A361B">
        <w:rPr>
          <w:szCs w:val="28"/>
          <w:lang w:val="pt-BR"/>
        </w:rPr>
        <w:t xml:space="preserve"> </w:t>
      </w:r>
    </w:p>
    <w:p w:rsidR="00422BD3" w:rsidRPr="000A361B" w:rsidRDefault="00422BD3" w:rsidP="003B22BF">
      <w:pPr>
        <w:widowControl w:val="0"/>
        <w:spacing w:before="120" w:after="120" w:line="264" w:lineRule="auto"/>
        <w:ind w:firstLine="720"/>
        <w:jc w:val="both"/>
        <w:rPr>
          <w:szCs w:val="28"/>
          <w:lang w:val="pt-BR"/>
        </w:rPr>
      </w:pPr>
      <w:r w:rsidRPr="000A361B">
        <w:rPr>
          <w:szCs w:val="28"/>
          <w:lang w:val="pt-BR"/>
        </w:rPr>
        <w:t>- Khoảng cách tính mỗi lớp (lớp 1, lớp 2) đối với đất ở là 20 m (tại khu vực đô thị) và 25 m (tại khu vực nông thôn); đối với đất phi nông nghiệp nhưng không phải là đất ở là 40 m (tại khu vực đô thị) và 50 m (tại khu vực nông thôn) theo chiều vuông góc với mặt đường (tính từ ranh giới sử dụng đất hợp pháp). Riêng đối với những thửa đất ở đã được cơ quan nhà nước có thẩm quyền phê duyệt quy hoạch thì khoảng cách tính mỗi lớp được tính theo quy hoạch đã được duyệt.</w:t>
      </w:r>
    </w:p>
    <w:p w:rsidR="00422BD3" w:rsidRPr="000A361B" w:rsidRDefault="00422BD3" w:rsidP="003B22BF">
      <w:pPr>
        <w:spacing w:before="120" w:after="120" w:line="264" w:lineRule="auto"/>
        <w:rPr>
          <w:b/>
          <w:i/>
          <w:szCs w:val="28"/>
          <w:lang w:val="pt-BR"/>
        </w:rPr>
      </w:pPr>
      <w:r w:rsidRPr="000A361B">
        <w:rPr>
          <w:b/>
          <w:i/>
          <w:szCs w:val="28"/>
          <w:lang w:val="pt-BR"/>
        </w:rPr>
        <w:tab/>
        <w:t>3. Bổ sung Điểm f, g vào Mục 2.2 Khoản 2 Điều 1 như sau:</w:t>
      </w:r>
    </w:p>
    <w:p w:rsidR="00422BD3" w:rsidRPr="000A361B" w:rsidRDefault="00422BD3" w:rsidP="003B22BF">
      <w:pPr>
        <w:spacing w:before="120" w:after="120" w:line="264" w:lineRule="auto"/>
        <w:ind w:firstLine="720"/>
        <w:jc w:val="both"/>
        <w:rPr>
          <w:szCs w:val="28"/>
          <w:lang w:val="pt-BR"/>
        </w:rPr>
      </w:pPr>
      <w:r w:rsidRPr="000A361B">
        <w:rPr>
          <w:szCs w:val="28"/>
          <w:lang w:val="pt-BR"/>
        </w:rPr>
        <w:t xml:space="preserve">f) Điều chỉnh, bổ sung giá đất ở, đất thương mại, dịch vụ và đất sản xuất kinh doanh phi nông nghiệp không phải là đất thương mại dịch vụ tại đô thị </w:t>
      </w:r>
      <w:r w:rsidRPr="000A361B">
        <w:rPr>
          <w:i/>
          <w:szCs w:val="28"/>
          <w:lang w:val="pt-BR"/>
        </w:rPr>
        <w:t>(Có bảng 1 kèm theo);</w:t>
      </w:r>
    </w:p>
    <w:p w:rsidR="00422BD3" w:rsidRPr="000A361B" w:rsidRDefault="00422BD3" w:rsidP="003B22BF">
      <w:pPr>
        <w:spacing w:before="120" w:after="120" w:line="264" w:lineRule="auto"/>
        <w:ind w:firstLine="720"/>
        <w:jc w:val="both"/>
        <w:rPr>
          <w:szCs w:val="28"/>
          <w:lang w:val="pt-BR"/>
        </w:rPr>
      </w:pPr>
      <w:r w:rsidRPr="000A361B">
        <w:rPr>
          <w:szCs w:val="28"/>
          <w:lang w:val="pt-BR"/>
        </w:rPr>
        <w:t xml:space="preserve">g) Điều chỉnh, bổ sung giá đất ở, đất thương mại, dịch vụ và đất sản xuất kinh doanh phi nông nghiệp không phải là đất thương mại dịch vụ tại nông thôn </w:t>
      </w:r>
      <w:r w:rsidRPr="000A361B">
        <w:rPr>
          <w:i/>
          <w:szCs w:val="28"/>
          <w:lang w:val="pt-BR"/>
        </w:rPr>
        <w:t>(Có bảng 2 kèm theo);</w:t>
      </w:r>
    </w:p>
    <w:p w:rsidR="003B22BF" w:rsidRDefault="00422BD3" w:rsidP="003B22BF">
      <w:pPr>
        <w:spacing w:before="120" w:after="120" w:line="264" w:lineRule="auto"/>
        <w:rPr>
          <w:b/>
          <w:i/>
          <w:szCs w:val="28"/>
          <w:lang w:val="pt-BR"/>
        </w:rPr>
      </w:pPr>
      <w:r w:rsidRPr="000A361B">
        <w:rPr>
          <w:b/>
          <w:i/>
          <w:szCs w:val="28"/>
          <w:lang w:val="pt-BR"/>
        </w:rPr>
        <w:tab/>
      </w:r>
    </w:p>
    <w:p w:rsidR="00422BD3" w:rsidRPr="000A361B" w:rsidRDefault="00422BD3" w:rsidP="003B22BF">
      <w:pPr>
        <w:spacing w:before="120" w:after="120" w:line="264" w:lineRule="auto"/>
        <w:ind w:firstLine="720"/>
        <w:rPr>
          <w:b/>
          <w:i/>
          <w:szCs w:val="28"/>
          <w:lang w:val="pt-BR"/>
        </w:rPr>
      </w:pPr>
      <w:r w:rsidRPr="000A361B">
        <w:rPr>
          <w:b/>
          <w:i/>
          <w:szCs w:val="28"/>
          <w:lang w:val="pt-BR"/>
        </w:rPr>
        <w:lastRenderedPageBreak/>
        <w:t>4. Bổ sung Mục 2.6 Khoản 2 Điều 1:</w:t>
      </w:r>
    </w:p>
    <w:p w:rsidR="00422BD3" w:rsidRPr="000A361B" w:rsidRDefault="00422BD3" w:rsidP="003B22BF">
      <w:pPr>
        <w:spacing w:before="120" w:after="120" w:line="264" w:lineRule="auto"/>
        <w:ind w:firstLine="720"/>
        <w:jc w:val="both"/>
        <w:rPr>
          <w:szCs w:val="28"/>
          <w:lang w:val="pt-BR"/>
        </w:rPr>
      </w:pPr>
      <w:r w:rsidRPr="000A361B">
        <w:rPr>
          <w:szCs w:val="28"/>
          <w:lang w:val="pt-BR"/>
        </w:rPr>
        <w:t>2.6. Về thời hạn sử dụng để làm cơ sở xác định thời gian tính giá đối với nhóm đất nông nghiệp (đất trồng cây hàng năm, đất trồng cây lâu năm, đất rừng sản xuất, đất rừng phòng hộ, đất rừng đặc dụng, đất nuôi trồng thủy sản, đất làm muối và đất nông nghiệp khác) là tương ứng với thời hạn sử dụng đất nông nghiệp khi Nhà nước cho thuê đất theo phương thức trả tiền một lần cho cả thời gian thuê là 70 (bảy mươi) năm.</w:t>
      </w:r>
    </w:p>
    <w:p w:rsidR="00E12B15" w:rsidRPr="000A361B" w:rsidRDefault="00E12B15" w:rsidP="003B22BF">
      <w:pPr>
        <w:spacing w:before="120" w:after="120" w:line="264" w:lineRule="auto"/>
        <w:ind w:firstLine="720"/>
        <w:jc w:val="both"/>
        <w:rPr>
          <w:szCs w:val="28"/>
          <w:lang w:val="pt-BR"/>
        </w:rPr>
      </w:pPr>
      <w:r w:rsidRPr="000A361B">
        <w:rPr>
          <w:szCs w:val="28"/>
          <w:lang w:val="pt-BR"/>
        </w:rPr>
        <w:t>Ủy ban nhân dân tỉnh kính trình Hội đồng nhân dân tỉnh xem xét, quyết nghị./.</w:t>
      </w:r>
    </w:p>
    <w:tbl>
      <w:tblPr>
        <w:tblW w:w="0" w:type="auto"/>
        <w:tblLook w:val="01E0" w:firstRow="1" w:lastRow="1" w:firstColumn="1" w:lastColumn="1" w:noHBand="0" w:noVBand="0"/>
      </w:tblPr>
      <w:tblGrid>
        <w:gridCol w:w="4643"/>
        <w:gridCol w:w="4821"/>
      </w:tblGrid>
      <w:tr w:rsidR="00376707" w:rsidRPr="00FD536B" w:rsidTr="00D91CB7">
        <w:tc>
          <w:tcPr>
            <w:tcW w:w="4643" w:type="dxa"/>
          </w:tcPr>
          <w:p w:rsidR="00376707" w:rsidRPr="000A361B" w:rsidRDefault="00376707" w:rsidP="003B22BF">
            <w:pPr>
              <w:spacing w:line="264" w:lineRule="auto"/>
              <w:jc w:val="both"/>
              <w:rPr>
                <w:b/>
                <w:i/>
                <w:sz w:val="24"/>
                <w:lang w:val="es-MX"/>
              </w:rPr>
            </w:pPr>
            <w:r w:rsidRPr="000A361B">
              <w:rPr>
                <w:b/>
                <w:i/>
                <w:sz w:val="24"/>
                <w:lang w:val="es-MX"/>
              </w:rPr>
              <w:t>N</w:t>
            </w:r>
            <w:r w:rsidRPr="000A361B">
              <w:rPr>
                <w:rFonts w:hint="eastAsia"/>
                <w:b/>
                <w:i/>
                <w:sz w:val="24"/>
                <w:lang w:val="es-MX"/>
              </w:rPr>
              <w:t>ơ</w:t>
            </w:r>
            <w:r w:rsidRPr="000A361B">
              <w:rPr>
                <w:b/>
                <w:i/>
                <w:sz w:val="24"/>
                <w:lang w:val="es-MX"/>
              </w:rPr>
              <w:t>i nhận:</w:t>
            </w:r>
          </w:p>
          <w:p w:rsidR="00376707" w:rsidRPr="000A361B" w:rsidRDefault="00376707" w:rsidP="003B22BF">
            <w:pPr>
              <w:spacing w:line="264" w:lineRule="auto"/>
              <w:jc w:val="both"/>
              <w:rPr>
                <w:sz w:val="22"/>
                <w:lang w:val="es-MX"/>
              </w:rPr>
            </w:pPr>
            <w:r w:rsidRPr="000A361B">
              <w:rPr>
                <w:sz w:val="22"/>
                <w:lang w:val="es-MX"/>
              </w:rPr>
              <w:t>- Như trên;</w:t>
            </w:r>
          </w:p>
          <w:p w:rsidR="00376707" w:rsidRPr="000A361B" w:rsidRDefault="00376707" w:rsidP="003B22BF">
            <w:pPr>
              <w:spacing w:line="264" w:lineRule="auto"/>
              <w:jc w:val="both"/>
              <w:rPr>
                <w:sz w:val="22"/>
                <w:lang w:val="es-MX"/>
              </w:rPr>
            </w:pPr>
            <w:r w:rsidRPr="000A361B">
              <w:rPr>
                <w:sz w:val="22"/>
                <w:lang w:val="es-MX"/>
              </w:rPr>
              <w:t>- Thường trực Tỉnh ủy;</w:t>
            </w:r>
          </w:p>
          <w:p w:rsidR="00376707" w:rsidRPr="000A361B" w:rsidRDefault="00376707" w:rsidP="003B22BF">
            <w:pPr>
              <w:spacing w:line="264" w:lineRule="auto"/>
              <w:jc w:val="both"/>
              <w:rPr>
                <w:sz w:val="22"/>
                <w:lang w:val="es-MX"/>
              </w:rPr>
            </w:pPr>
            <w:r w:rsidRPr="000A361B">
              <w:rPr>
                <w:sz w:val="22"/>
                <w:lang w:val="es-MX"/>
              </w:rPr>
              <w:t>- Thường trực HĐND tỉnh;</w:t>
            </w:r>
          </w:p>
          <w:p w:rsidR="00376707" w:rsidRPr="000A361B" w:rsidRDefault="00376707" w:rsidP="003B22BF">
            <w:pPr>
              <w:spacing w:line="264" w:lineRule="auto"/>
              <w:jc w:val="both"/>
              <w:rPr>
                <w:sz w:val="22"/>
                <w:lang w:val="es-MX"/>
              </w:rPr>
            </w:pPr>
            <w:r w:rsidRPr="000A361B">
              <w:rPr>
                <w:sz w:val="22"/>
                <w:lang w:val="es-MX"/>
              </w:rPr>
              <w:t>- Các Ban HĐND tỉnh;</w:t>
            </w:r>
          </w:p>
          <w:p w:rsidR="00376707" w:rsidRPr="000A361B" w:rsidRDefault="00376707" w:rsidP="003B22BF">
            <w:pPr>
              <w:spacing w:line="264" w:lineRule="auto"/>
              <w:jc w:val="both"/>
              <w:rPr>
                <w:sz w:val="22"/>
                <w:lang w:val="es-MX"/>
              </w:rPr>
            </w:pPr>
            <w:r w:rsidRPr="000A361B">
              <w:rPr>
                <w:sz w:val="22"/>
                <w:lang w:val="es-MX"/>
              </w:rPr>
              <w:t>- Các Đại biểu HĐND tỉnh;</w:t>
            </w:r>
          </w:p>
          <w:p w:rsidR="00376707" w:rsidRPr="000A361B" w:rsidRDefault="00376707" w:rsidP="003B22BF">
            <w:pPr>
              <w:spacing w:line="264" w:lineRule="auto"/>
              <w:jc w:val="both"/>
              <w:rPr>
                <w:sz w:val="22"/>
                <w:lang w:val="es-MX"/>
              </w:rPr>
            </w:pPr>
            <w:r w:rsidRPr="000A361B">
              <w:rPr>
                <w:sz w:val="22"/>
                <w:lang w:val="es-MX"/>
              </w:rPr>
              <w:t>- Chủ tịch, các PCT UBND tỉnh;</w:t>
            </w:r>
          </w:p>
          <w:p w:rsidR="00376707" w:rsidRPr="000A361B" w:rsidRDefault="00376707" w:rsidP="003B22BF">
            <w:pPr>
              <w:spacing w:line="264" w:lineRule="auto"/>
              <w:jc w:val="both"/>
              <w:rPr>
                <w:sz w:val="22"/>
                <w:lang w:val="es-MX"/>
              </w:rPr>
            </w:pPr>
            <w:r w:rsidRPr="000A361B">
              <w:rPr>
                <w:sz w:val="22"/>
                <w:lang w:val="es-MX"/>
              </w:rPr>
              <w:t>- Sở Tài nguyên và Môi trường;</w:t>
            </w:r>
          </w:p>
          <w:p w:rsidR="00376707" w:rsidRPr="000A361B" w:rsidRDefault="00376707" w:rsidP="003B22BF">
            <w:pPr>
              <w:spacing w:line="264" w:lineRule="auto"/>
              <w:rPr>
                <w:sz w:val="22"/>
                <w:szCs w:val="22"/>
                <w:lang w:val="es-MX"/>
              </w:rPr>
            </w:pPr>
            <w:r w:rsidRPr="000A361B">
              <w:rPr>
                <w:sz w:val="22"/>
                <w:szCs w:val="22"/>
                <w:lang w:val="es-MX"/>
              </w:rPr>
              <w:t>- Chánh, các PVP UBND tỉnh;</w:t>
            </w:r>
          </w:p>
          <w:p w:rsidR="00376707" w:rsidRPr="000A361B" w:rsidRDefault="00376707" w:rsidP="003B22BF">
            <w:pPr>
              <w:spacing w:line="264" w:lineRule="auto"/>
              <w:rPr>
                <w:sz w:val="22"/>
                <w:szCs w:val="22"/>
                <w:lang w:val="es-MX"/>
              </w:rPr>
            </w:pPr>
            <w:r w:rsidRPr="000A361B">
              <w:rPr>
                <w:sz w:val="22"/>
                <w:szCs w:val="22"/>
                <w:lang w:val="es-MX"/>
              </w:rPr>
              <w:t>- Lưu: VT, NL</w:t>
            </w:r>
            <w:r w:rsidRPr="000A361B">
              <w:rPr>
                <w:sz w:val="22"/>
                <w:szCs w:val="22"/>
                <w:vertAlign w:val="subscript"/>
                <w:lang w:val="es-MX"/>
              </w:rPr>
              <w:t>2</w:t>
            </w:r>
            <w:r w:rsidRPr="000A361B">
              <w:rPr>
                <w:sz w:val="22"/>
                <w:szCs w:val="22"/>
                <w:lang w:val="es-MX"/>
              </w:rPr>
              <w:t>.</w:t>
            </w:r>
          </w:p>
          <w:p w:rsidR="00376707" w:rsidRPr="000A361B" w:rsidRDefault="00376707" w:rsidP="003B22BF">
            <w:pPr>
              <w:spacing w:line="264" w:lineRule="auto"/>
              <w:jc w:val="both"/>
              <w:rPr>
                <w:sz w:val="22"/>
                <w:szCs w:val="22"/>
                <w:lang w:val="es-MX"/>
              </w:rPr>
            </w:pPr>
            <w:r w:rsidRPr="000A361B">
              <w:rPr>
                <w:sz w:val="22"/>
                <w:szCs w:val="22"/>
                <w:lang w:val="es-MX"/>
              </w:rPr>
              <w:t xml:space="preserve">Gửi: </w:t>
            </w:r>
          </w:p>
          <w:p w:rsidR="00376707" w:rsidRPr="000A361B" w:rsidRDefault="00376707" w:rsidP="003B22BF">
            <w:pPr>
              <w:spacing w:line="264" w:lineRule="auto"/>
              <w:jc w:val="both"/>
              <w:rPr>
                <w:sz w:val="20"/>
                <w:szCs w:val="22"/>
                <w:lang w:val="es-MX"/>
              </w:rPr>
            </w:pPr>
            <w:r w:rsidRPr="000A361B">
              <w:rPr>
                <w:sz w:val="20"/>
                <w:szCs w:val="22"/>
                <w:lang w:val="es-MX"/>
              </w:rPr>
              <w:t xml:space="preserve">        + VB giấy: TP không nhận VB ĐT;</w:t>
            </w:r>
          </w:p>
          <w:p w:rsidR="00376707" w:rsidRPr="000A361B" w:rsidRDefault="00376707" w:rsidP="003B22BF">
            <w:pPr>
              <w:spacing w:line="264" w:lineRule="auto"/>
              <w:jc w:val="both"/>
              <w:rPr>
                <w:lang w:val="es-MX"/>
              </w:rPr>
            </w:pPr>
            <w:r w:rsidRPr="000A361B">
              <w:rPr>
                <w:sz w:val="20"/>
                <w:szCs w:val="22"/>
                <w:lang w:val="es-MX"/>
              </w:rPr>
              <w:t xml:space="preserve">        + VB điện tử: Các thành phần khác.</w:t>
            </w:r>
          </w:p>
        </w:tc>
        <w:tc>
          <w:tcPr>
            <w:tcW w:w="4821" w:type="dxa"/>
          </w:tcPr>
          <w:p w:rsidR="00376707" w:rsidRPr="000A361B" w:rsidRDefault="00376707" w:rsidP="003B22BF">
            <w:pPr>
              <w:spacing w:line="264" w:lineRule="auto"/>
              <w:jc w:val="center"/>
              <w:rPr>
                <w:b/>
                <w:sz w:val="26"/>
                <w:szCs w:val="26"/>
                <w:lang w:val="es-MX"/>
              </w:rPr>
            </w:pPr>
            <w:r w:rsidRPr="000A361B">
              <w:rPr>
                <w:b/>
                <w:sz w:val="26"/>
                <w:szCs w:val="26"/>
                <w:lang w:val="es-MX"/>
              </w:rPr>
              <w:t>TM. ỦY BAN NHÂN DÂN</w:t>
            </w:r>
          </w:p>
          <w:p w:rsidR="00376707" w:rsidRPr="000A361B" w:rsidRDefault="00376707" w:rsidP="003B22BF">
            <w:pPr>
              <w:spacing w:line="264" w:lineRule="auto"/>
              <w:jc w:val="center"/>
              <w:rPr>
                <w:b/>
                <w:sz w:val="26"/>
                <w:szCs w:val="26"/>
                <w:lang w:val="es-MX"/>
              </w:rPr>
            </w:pPr>
            <w:r w:rsidRPr="000A361B">
              <w:rPr>
                <w:b/>
                <w:sz w:val="26"/>
                <w:szCs w:val="26"/>
                <w:lang w:val="es-MX"/>
              </w:rPr>
              <w:t>KT. CHỦ TỊCH</w:t>
            </w:r>
          </w:p>
          <w:p w:rsidR="00376707" w:rsidRPr="000A361B" w:rsidRDefault="00376707" w:rsidP="003B22BF">
            <w:pPr>
              <w:spacing w:line="264" w:lineRule="auto"/>
              <w:jc w:val="center"/>
              <w:rPr>
                <w:b/>
                <w:sz w:val="26"/>
                <w:szCs w:val="26"/>
                <w:lang w:val="es-MX"/>
              </w:rPr>
            </w:pPr>
            <w:r w:rsidRPr="000A361B">
              <w:rPr>
                <w:b/>
                <w:sz w:val="26"/>
                <w:szCs w:val="26"/>
                <w:lang w:val="es-MX"/>
              </w:rPr>
              <w:t>PHÓ CHỦ TỊCH</w:t>
            </w:r>
          </w:p>
          <w:p w:rsidR="00376707" w:rsidRPr="000A361B" w:rsidRDefault="00376707" w:rsidP="003B22BF">
            <w:pPr>
              <w:spacing w:line="264" w:lineRule="auto"/>
              <w:jc w:val="center"/>
              <w:rPr>
                <w:b/>
                <w:szCs w:val="28"/>
                <w:lang w:val="es-MX"/>
              </w:rPr>
            </w:pPr>
          </w:p>
          <w:p w:rsidR="00376707" w:rsidRPr="000A361B" w:rsidRDefault="00376707" w:rsidP="003B22BF">
            <w:pPr>
              <w:spacing w:line="264" w:lineRule="auto"/>
              <w:jc w:val="center"/>
              <w:rPr>
                <w:b/>
                <w:szCs w:val="28"/>
                <w:lang w:val="es-MX"/>
              </w:rPr>
            </w:pPr>
          </w:p>
          <w:p w:rsidR="00376707" w:rsidRPr="000A361B" w:rsidRDefault="00376707" w:rsidP="003B22BF">
            <w:pPr>
              <w:spacing w:line="264" w:lineRule="auto"/>
              <w:jc w:val="center"/>
              <w:rPr>
                <w:b/>
                <w:sz w:val="94"/>
                <w:szCs w:val="28"/>
                <w:lang w:val="es-MX"/>
              </w:rPr>
            </w:pPr>
          </w:p>
          <w:p w:rsidR="00376707" w:rsidRPr="000A361B" w:rsidRDefault="00376707" w:rsidP="003B22BF">
            <w:pPr>
              <w:spacing w:line="264" w:lineRule="auto"/>
              <w:jc w:val="center"/>
              <w:rPr>
                <w:b/>
                <w:szCs w:val="28"/>
                <w:lang w:val="es-MX"/>
              </w:rPr>
            </w:pPr>
          </w:p>
          <w:p w:rsidR="00376707" w:rsidRPr="000A361B" w:rsidRDefault="00376707" w:rsidP="003B22BF">
            <w:pPr>
              <w:spacing w:line="264" w:lineRule="auto"/>
              <w:jc w:val="center"/>
              <w:rPr>
                <w:b/>
                <w:lang w:val="nl-NL"/>
              </w:rPr>
            </w:pPr>
            <w:r w:rsidRPr="000A361B">
              <w:rPr>
                <w:b/>
                <w:szCs w:val="28"/>
                <w:lang w:val="nl-NL"/>
              </w:rPr>
              <w:t xml:space="preserve"> Đặng Ngọc  Sơn </w:t>
            </w:r>
          </w:p>
        </w:tc>
      </w:tr>
    </w:tbl>
    <w:p w:rsidR="00E12B15" w:rsidRPr="000A361B" w:rsidRDefault="00E12B15" w:rsidP="003B22BF">
      <w:pPr>
        <w:spacing w:line="264" w:lineRule="auto"/>
        <w:ind w:firstLine="720"/>
        <w:jc w:val="both"/>
        <w:rPr>
          <w:sz w:val="24"/>
          <w:szCs w:val="28"/>
          <w:lang w:val="es-MX"/>
        </w:rPr>
      </w:pPr>
    </w:p>
    <w:p w:rsidR="00422BD3" w:rsidRPr="000A361B" w:rsidRDefault="00422BD3" w:rsidP="003B22BF">
      <w:pPr>
        <w:widowControl w:val="0"/>
        <w:spacing w:line="264" w:lineRule="auto"/>
        <w:ind w:firstLine="720"/>
        <w:jc w:val="both"/>
        <w:rPr>
          <w:sz w:val="16"/>
          <w:szCs w:val="28"/>
          <w:lang w:val="vi-VN"/>
        </w:rPr>
      </w:pPr>
    </w:p>
    <w:p w:rsidR="00422BD3" w:rsidRPr="000A361B" w:rsidRDefault="00422BD3" w:rsidP="003B22BF">
      <w:pPr>
        <w:widowControl w:val="0"/>
        <w:spacing w:line="264" w:lineRule="auto"/>
        <w:ind w:right="-168"/>
        <w:jc w:val="center"/>
        <w:rPr>
          <w:b/>
          <w:sz w:val="26"/>
          <w:szCs w:val="28"/>
          <w:lang w:val="nl-NL"/>
        </w:rPr>
      </w:pPr>
    </w:p>
    <w:sectPr w:rsidR="00422BD3" w:rsidRPr="000A361B" w:rsidSect="009925FB">
      <w:footerReference w:type="default" r:id="rId8"/>
      <w:pgSz w:w="11907" w:h="16840" w:code="9"/>
      <w:pgMar w:top="1134" w:right="851" w:bottom="1134" w:left="1701" w:header="720" w:footer="578"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19" w:rsidRDefault="005C6819">
      <w:r>
        <w:separator/>
      </w:r>
    </w:p>
  </w:endnote>
  <w:endnote w:type="continuationSeparator" w:id="0">
    <w:p w:rsidR="005C6819" w:rsidRDefault="005C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BD3" w:rsidRDefault="00422BD3">
    <w:pPr>
      <w:pStyle w:val="Footer"/>
      <w:jc w:val="right"/>
    </w:pPr>
    <w:r>
      <w:fldChar w:fldCharType="begin"/>
    </w:r>
    <w:r>
      <w:instrText xml:space="preserve"> PAGE   \* MERGEFORMAT </w:instrText>
    </w:r>
    <w:r>
      <w:fldChar w:fldCharType="separate"/>
    </w:r>
    <w:r w:rsidR="00FD536B">
      <w:rPr>
        <w:noProof/>
      </w:rPr>
      <w:t>1</w:t>
    </w:r>
    <w:r>
      <w:fldChar w:fldCharType="end"/>
    </w:r>
  </w:p>
  <w:p w:rsidR="00422BD3" w:rsidRDefault="00422BD3">
    <w:pPr>
      <w:pStyle w:val="Footer"/>
      <w:jc w:val="center"/>
      <w:rPr>
        <w:iCs/>
        <w:sz w:val="24"/>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19" w:rsidRDefault="005C6819">
      <w:r>
        <w:separator/>
      </w:r>
    </w:p>
  </w:footnote>
  <w:footnote w:type="continuationSeparator" w:id="0">
    <w:p w:rsidR="005C6819" w:rsidRDefault="005C6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64F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B44A9E"/>
    <w:multiLevelType w:val="hybridMultilevel"/>
    <w:tmpl w:val="25C0BAF0"/>
    <w:lvl w:ilvl="0" w:tplc="184464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7B452C"/>
    <w:multiLevelType w:val="hybridMultilevel"/>
    <w:tmpl w:val="3AA42C26"/>
    <w:lvl w:ilvl="0" w:tplc="E646C5DC">
      <w:numFmt w:val="bullet"/>
      <w:lvlText w:val="-"/>
      <w:lvlJc w:val="left"/>
      <w:pPr>
        <w:tabs>
          <w:tab w:val="num" w:pos="1695"/>
        </w:tabs>
        <w:ind w:left="1695" w:hanging="900"/>
      </w:pPr>
      <w:rPr>
        <w:rFonts w:ascii="Times New Roman" w:eastAsia="Times New Roman" w:hAnsi="Times New Roman" w:cs="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
    <w:nsid w:val="60C418EA"/>
    <w:multiLevelType w:val="hybridMultilevel"/>
    <w:tmpl w:val="DB1C69DA"/>
    <w:lvl w:ilvl="0" w:tplc="39B652E0">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2"/>
    <w:rsid w:val="000A361B"/>
    <w:rsid w:val="00182868"/>
    <w:rsid w:val="001B6EDC"/>
    <w:rsid w:val="002040A0"/>
    <w:rsid w:val="00341335"/>
    <w:rsid w:val="00376707"/>
    <w:rsid w:val="003B22BF"/>
    <w:rsid w:val="00422BD3"/>
    <w:rsid w:val="004C7476"/>
    <w:rsid w:val="005A0167"/>
    <w:rsid w:val="005C6819"/>
    <w:rsid w:val="005E4CD4"/>
    <w:rsid w:val="006651CD"/>
    <w:rsid w:val="00712F95"/>
    <w:rsid w:val="00762BF8"/>
    <w:rsid w:val="00905464"/>
    <w:rsid w:val="00926992"/>
    <w:rsid w:val="00943AB0"/>
    <w:rsid w:val="009449B6"/>
    <w:rsid w:val="009925FB"/>
    <w:rsid w:val="00E12B15"/>
    <w:rsid w:val="00F91599"/>
    <w:rsid w:val="00FD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rFonts w:ascii="VNI-Times" w:hAnsi="VNI-Times"/>
      <w:b/>
      <w:bCs/>
      <w:sz w:val="26"/>
    </w:rPr>
  </w:style>
  <w:style w:type="paragraph" w:styleId="Heading2">
    <w:name w:val="heading 2"/>
    <w:basedOn w:val="Normal"/>
    <w:next w:val="Normal"/>
    <w:qFormat/>
    <w:pPr>
      <w:keepNext/>
      <w:jc w:val="center"/>
      <w:outlineLvl w:val="1"/>
    </w:pPr>
    <w:rPr>
      <w:rFonts w:ascii="VNI-Times" w:hAnsi="VNI-Times"/>
      <w:i/>
      <w:iCs/>
      <w:sz w:val="26"/>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8400"/>
      </w:tabs>
      <w:spacing w:before="120" w:after="120" w:line="312" w:lineRule="auto"/>
      <w:ind w:firstLine="60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BodyTextIndent2">
    <w:name w:val="Body Text Indent 2"/>
    <w:basedOn w:val="Normal"/>
    <w:link w:val="BodyTextIndent2Char"/>
    <w:pPr>
      <w:spacing w:after="120" w:line="480" w:lineRule="auto"/>
      <w:ind w:left="360"/>
    </w:pPr>
    <w:rPr>
      <w:lang w:val="x-none" w:eastAsia="x-non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character" w:customStyle="1" w:styleId="FooterChar">
    <w:name w:val="Footer Char"/>
    <w:link w:val="Footer"/>
    <w:uiPriority w:val="99"/>
    <w:rPr>
      <w:sz w:val="28"/>
      <w:szCs w:val="24"/>
      <w:lang w:val="en-US" w:eastAsia="en-US" w:bidi="ar-SA"/>
    </w:rPr>
  </w:style>
  <w:style w:type="paragraph" w:customStyle="1" w:styleId="Char">
    <w:name w:val="Char"/>
    <w:next w:val="Normal"/>
    <w:autoRedefine/>
    <w:semiHidden/>
    <w:pPr>
      <w:spacing w:after="160" w:line="240" w:lineRule="exact"/>
      <w:jc w:val="both"/>
    </w:pPr>
    <w:rPr>
      <w:sz w:val="28"/>
      <w:szCs w:val="22"/>
    </w:rPr>
  </w:style>
  <w:style w:type="paragraph" w:customStyle="1" w:styleId="Char2">
    <w:name w:val="Char2"/>
    <w:basedOn w:val="Normal"/>
    <w:pPr>
      <w:spacing w:after="160" w:line="240" w:lineRule="exact"/>
    </w:pPr>
    <w:rPr>
      <w:rFonts w:ascii="Verdana" w:hAnsi="Verdana"/>
      <w:sz w:val="20"/>
      <w:szCs w:val="20"/>
    </w:rPr>
  </w:style>
  <w:style w:type="paragraph" w:styleId="NormalWeb">
    <w:name w:val="Normal (Web)"/>
    <w:basedOn w:val="Normal"/>
    <w:uiPriority w:val="99"/>
    <w:pPr>
      <w:spacing w:before="100" w:beforeAutospacing="1" w:after="100" w:afterAutospacing="1"/>
    </w:pPr>
    <w:rPr>
      <w:sz w:val="24"/>
    </w:rPr>
  </w:style>
  <w:style w:type="paragraph" w:styleId="BodyText2">
    <w:name w:val="Body Text 2"/>
    <w:basedOn w:val="Normal"/>
    <w:pPr>
      <w:spacing w:after="120" w:line="480" w:lineRule="auto"/>
    </w:pPr>
  </w:style>
  <w:style w:type="paragraph" w:customStyle="1" w:styleId="CharCharChar1CharCharCharCharCharCharCharCharCharChar">
    <w:name w:val="Char Char Char1 Char Char Char Char Char Char Char Char Char Char"/>
    <w:autoRedefine/>
    <w:pPr>
      <w:spacing w:after="120"/>
      <w:ind w:left="357"/>
    </w:pPr>
    <w:rPr>
      <w:b/>
      <w:bCs/>
      <w:sz w:val="28"/>
      <w:szCs w:val="28"/>
    </w:rPr>
  </w:style>
  <w:style w:type="character" w:styleId="Hyperlink">
    <w:name w:val="Hyperlink"/>
    <w:rPr>
      <w:strike w:val="0"/>
      <w:dstrike w:val="0"/>
      <w:color w:val="E77B13"/>
      <w:u w:val="none"/>
      <w:effect w:val="none"/>
    </w:rPr>
  </w:style>
  <w:style w:type="paragraph" w:styleId="BodyTextIndent3">
    <w:name w:val="Body Text Indent 3"/>
    <w:basedOn w:val="Normal"/>
    <w:pPr>
      <w:ind w:firstLine="720"/>
      <w:jc w:val="both"/>
    </w:pPr>
    <w:rPr>
      <w:spacing w:val="-2"/>
      <w:sz w:val="27"/>
    </w:rPr>
  </w:style>
  <w:style w:type="paragraph" w:styleId="TOC1">
    <w:name w:val="toc 1"/>
    <w:basedOn w:val="Normal"/>
    <w:next w:val="Normal"/>
    <w:autoRedefine/>
    <w:semiHidden/>
    <w:pPr>
      <w:tabs>
        <w:tab w:val="right" w:leader="dot" w:pos="9062"/>
      </w:tabs>
      <w:spacing w:before="60" w:after="60" w:line="340" w:lineRule="exact"/>
    </w:pPr>
    <w:rPr>
      <w:b/>
      <w:noProof/>
      <w:sz w:val="26"/>
      <w:szCs w:val="28"/>
      <w:lang w:val="nl-NL"/>
    </w:rPr>
  </w:style>
  <w:style w:type="paragraph" w:styleId="TOC2">
    <w:name w:val="toc 2"/>
    <w:basedOn w:val="Normal"/>
    <w:next w:val="Normal"/>
    <w:autoRedefine/>
    <w:semiHidden/>
    <w:pPr>
      <w:tabs>
        <w:tab w:val="right" w:leader="dot" w:pos="9062"/>
      </w:tabs>
      <w:ind w:left="280"/>
    </w:pPr>
    <w:rPr>
      <w:bCs/>
      <w:noProof/>
      <w:szCs w:val="28"/>
      <w:lang w:val="nl-NL"/>
    </w:rPr>
  </w:style>
  <w:style w:type="paragraph" w:styleId="TOC3">
    <w:name w:val="toc 3"/>
    <w:basedOn w:val="Normal"/>
    <w:next w:val="Normal"/>
    <w:autoRedefine/>
    <w:semiHidden/>
    <w:pPr>
      <w:tabs>
        <w:tab w:val="right" w:leader="dot" w:pos="9062"/>
      </w:tabs>
      <w:ind w:left="560"/>
    </w:pPr>
    <w:rPr>
      <w:b/>
      <w:bCs/>
      <w:i/>
      <w:noProof/>
      <w:szCs w:val="28"/>
      <w:lang w:val="nl-NL"/>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customStyle="1" w:styleId="apple-converted-space">
    <w:name w:val="apple-converted-space"/>
    <w:basedOn w:val="DefaultParagraphFont"/>
  </w:style>
  <w:style w:type="character" w:styleId="FollowedHyperlink">
    <w:name w:val="FollowedHyperlink"/>
    <w:rPr>
      <w:color w:val="800080"/>
      <w:u w:val="single"/>
    </w:rPr>
  </w:style>
  <w:style w:type="paragraph" w:customStyle="1" w:styleId="CharCharCharChar">
    <w:name w:val="Char Char Char Char"/>
    <w:next w:val="Normal"/>
    <w:autoRedefine/>
    <w:semiHidden/>
    <w:pPr>
      <w:spacing w:after="160" w:line="240" w:lineRule="exact"/>
      <w:jc w:val="both"/>
    </w:pPr>
    <w:rPr>
      <w:sz w:val="28"/>
      <w:szCs w:val="22"/>
    </w:rPr>
  </w:style>
  <w:style w:type="character" w:customStyle="1" w:styleId="BodyTextIndent2Char">
    <w:name w:val="Body Text Indent 2 Char"/>
    <w:link w:val="BodyTextIndent2"/>
    <w:rPr>
      <w:sz w:val="28"/>
      <w:szCs w:val="24"/>
    </w:rPr>
  </w:style>
  <w:style w:type="character" w:styleId="Strong">
    <w:name w:val="Strong"/>
    <w:uiPriority w:val="22"/>
    <w:qFormat/>
    <w:rsid w:val="009054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rFonts w:ascii="VNI-Times" w:hAnsi="VNI-Times"/>
      <w:b/>
      <w:bCs/>
      <w:sz w:val="26"/>
    </w:rPr>
  </w:style>
  <w:style w:type="paragraph" w:styleId="Heading2">
    <w:name w:val="heading 2"/>
    <w:basedOn w:val="Normal"/>
    <w:next w:val="Normal"/>
    <w:qFormat/>
    <w:pPr>
      <w:keepNext/>
      <w:jc w:val="center"/>
      <w:outlineLvl w:val="1"/>
    </w:pPr>
    <w:rPr>
      <w:rFonts w:ascii="VNI-Times" w:hAnsi="VNI-Times"/>
      <w:i/>
      <w:iCs/>
      <w:sz w:val="26"/>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8400"/>
      </w:tabs>
      <w:spacing w:before="120" w:after="120" w:line="312" w:lineRule="auto"/>
      <w:ind w:firstLine="60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BodyTextIndent2">
    <w:name w:val="Body Text Indent 2"/>
    <w:basedOn w:val="Normal"/>
    <w:link w:val="BodyTextIndent2Char"/>
    <w:pPr>
      <w:spacing w:after="120" w:line="480" w:lineRule="auto"/>
      <w:ind w:left="360"/>
    </w:pPr>
    <w:rPr>
      <w:lang w:val="x-none" w:eastAsia="x-non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character" w:customStyle="1" w:styleId="FooterChar">
    <w:name w:val="Footer Char"/>
    <w:link w:val="Footer"/>
    <w:uiPriority w:val="99"/>
    <w:rPr>
      <w:sz w:val="28"/>
      <w:szCs w:val="24"/>
      <w:lang w:val="en-US" w:eastAsia="en-US" w:bidi="ar-SA"/>
    </w:rPr>
  </w:style>
  <w:style w:type="paragraph" w:customStyle="1" w:styleId="Char">
    <w:name w:val="Char"/>
    <w:next w:val="Normal"/>
    <w:autoRedefine/>
    <w:semiHidden/>
    <w:pPr>
      <w:spacing w:after="160" w:line="240" w:lineRule="exact"/>
      <w:jc w:val="both"/>
    </w:pPr>
    <w:rPr>
      <w:sz w:val="28"/>
      <w:szCs w:val="22"/>
    </w:rPr>
  </w:style>
  <w:style w:type="paragraph" w:customStyle="1" w:styleId="Char2">
    <w:name w:val="Char2"/>
    <w:basedOn w:val="Normal"/>
    <w:pPr>
      <w:spacing w:after="160" w:line="240" w:lineRule="exact"/>
    </w:pPr>
    <w:rPr>
      <w:rFonts w:ascii="Verdana" w:hAnsi="Verdana"/>
      <w:sz w:val="20"/>
      <w:szCs w:val="20"/>
    </w:rPr>
  </w:style>
  <w:style w:type="paragraph" w:styleId="NormalWeb">
    <w:name w:val="Normal (Web)"/>
    <w:basedOn w:val="Normal"/>
    <w:uiPriority w:val="99"/>
    <w:pPr>
      <w:spacing w:before="100" w:beforeAutospacing="1" w:after="100" w:afterAutospacing="1"/>
    </w:pPr>
    <w:rPr>
      <w:sz w:val="24"/>
    </w:rPr>
  </w:style>
  <w:style w:type="paragraph" w:styleId="BodyText2">
    <w:name w:val="Body Text 2"/>
    <w:basedOn w:val="Normal"/>
    <w:pPr>
      <w:spacing w:after="120" w:line="480" w:lineRule="auto"/>
    </w:pPr>
  </w:style>
  <w:style w:type="paragraph" w:customStyle="1" w:styleId="CharCharChar1CharCharCharCharCharCharCharCharCharChar">
    <w:name w:val="Char Char Char1 Char Char Char Char Char Char Char Char Char Char"/>
    <w:autoRedefine/>
    <w:pPr>
      <w:spacing w:after="120"/>
      <w:ind w:left="357"/>
    </w:pPr>
    <w:rPr>
      <w:b/>
      <w:bCs/>
      <w:sz w:val="28"/>
      <w:szCs w:val="28"/>
    </w:rPr>
  </w:style>
  <w:style w:type="character" w:styleId="Hyperlink">
    <w:name w:val="Hyperlink"/>
    <w:rPr>
      <w:strike w:val="0"/>
      <w:dstrike w:val="0"/>
      <w:color w:val="E77B13"/>
      <w:u w:val="none"/>
      <w:effect w:val="none"/>
    </w:rPr>
  </w:style>
  <w:style w:type="paragraph" w:styleId="BodyTextIndent3">
    <w:name w:val="Body Text Indent 3"/>
    <w:basedOn w:val="Normal"/>
    <w:pPr>
      <w:ind w:firstLine="720"/>
      <w:jc w:val="both"/>
    </w:pPr>
    <w:rPr>
      <w:spacing w:val="-2"/>
      <w:sz w:val="27"/>
    </w:rPr>
  </w:style>
  <w:style w:type="paragraph" w:styleId="TOC1">
    <w:name w:val="toc 1"/>
    <w:basedOn w:val="Normal"/>
    <w:next w:val="Normal"/>
    <w:autoRedefine/>
    <w:semiHidden/>
    <w:pPr>
      <w:tabs>
        <w:tab w:val="right" w:leader="dot" w:pos="9062"/>
      </w:tabs>
      <w:spacing w:before="60" w:after="60" w:line="340" w:lineRule="exact"/>
    </w:pPr>
    <w:rPr>
      <w:b/>
      <w:noProof/>
      <w:sz w:val="26"/>
      <w:szCs w:val="28"/>
      <w:lang w:val="nl-NL"/>
    </w:rPr>
  </w:style>
  <w:style w:type="paragraph" w:styleId="TOC2">
    <w:name w:val="toc 2"/>
    <w:basedOn w:val="Normal"/>
    <w:next w:val="Normal"/>
    <w:autoRedefine/>
    <w:semiHidden/>
    <w:pPr>
      <w:tabs>
        <w:tab w:val="right" w:leader="dot" w:pos="9062"/>
      </w:tabs>
      <w:ind w:left="280"/>
    </w:pPr>
    <w:rPr>
      <w:bCs/>
      <w:noProof/>
      <w:szCs w:val="28"/>
      <w:lang w:val="nl-NL"/>
    </w:rPr>
  </w:style>
  <w:style w:type="paragraph" w:styleId="TOC3">
    <w:name w:val="toc 3"/>
    <w:basedOn w:val="Normal"/>
    <w:next w:val="Normal"/>
    <w:autoRedefine/>
    <w:semiHidden/>
    <w:pPr>
      <w:tabs>
        <w:tab w:val="right" w:leader="dot" w:pos="9062"/>
      </w:tabs>
      <w:ind w:left="560"/>
    </w:pPr>
    <w:rPr>
      <w:b/>
      <w:bCs/>
      <w:i/>
      <w:noProof/>
      <w:szCs w:val="28"/>
      <w:lang w:val="nl-NL"/>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customStyle="1" w:styleId="apple-converted-space">
    <w:name w:val="apple-converted-space"/>
    <w:basedOn w:val="DefaultParagraphFont"/>
  </w:style>
  <w:style w:type="character" w:styleId="FollowedHyperlink">
    <w:name w:val="FollowedHyperlink"/>
    <w:rPr>
      <w:color w:val="800080"/>
      <w:u w:val="single"/>
    </w:rPr>
  </w:style>
  <w:style w:type="paragraph" w:customStyle="1" w:styleId="CharCharCharChar">
    <w:name w:val="Char Char Char Char"/>
    <w:next w:val="Normal"/>
    <w:autoRedefine/>
    <w:semiHidden/>
    <w:pPr>
      <w:spacing w:after="160" w:line="240" w:lineRule="exact"/>
      <w:jc w:val="both"/>
    </w:pPr>
    <w:rPr>
      <w:sz w:val="28"/>
      <w:szCs w:val="22"/>
    </w:rPr>
  </w:style>
  <w:style w:type="character" w:customStyle="1" w:styleId="BodyTextIndent2Char">
    <w:name w:val="Body Text Indent 2 Char"/>
    <w:link w:val="BodyTextIndent2"/>
    <w:rPr>
      <w:sz w:val="28"/>
      <w:szCs w:val="24"/>
    </w:rPr>
  </w:style>
  <w:style w:type="character" w:styleId="Strong">
    <w:name w:val="Strong"/>
    <w:uiPriority w:val="22"/>
    <w:qFormat/>
    <w:rsid w:val="00905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8764">
      <w:bodyDiv w:val="1"/>
      <w:marLeft w:val="0"/>
      <w:marRight w:val="0"/>
      <w:marTop w:val="0"/>
      <w:marBottom w:val="0"/>
      <w:divBdr>
        <w:top w:val="none" w:sz="0" w:space="0" w:color="auto"/>
        <w:left w:val="none" w:sz="0" w:space="0" w:color="auto"/>
        <w:bottom w:val="none" w:sz="0" w:space="0" w:color="auto"/>
        <w:right w:val="none" w:sz="0" w:space="0" w:color="auto"/>
      </w:divBdr>
    </w:div>
    <w:div w:id="221411518">
      <w:bodyDiv w:val="1"/>
      <w:marLeft w:val="0"/>
      <w:marRight w:val="0"/>
      <w:marTop w:val="0"/>
      <w:marBottom w:val="0"/>
      <w:divBdr>
        <w:top w:val="none" w:sz="0" w:space="0" w:color="auto"/>
        <w:left w:val="none" w:sz="0" w:space="0" w:color="auto"/>
        <w:bottom w:val="none" w:sz="0" w:space="0" w:color="auto"/>
        <w:right w:val="none" w:sz="0" w:space="0" w:color="auto"/>
      </w:divBdr>
    </w:div>
    <w:div w:id="224486025">
      <w:bodyDiv w:val="1"/>
      <w:marLeft w:val="0"/>
      <w:marRight w:val="0"/>
      <w:marTop w:val="0"/>
      <w:marBottom w:val="0"/>
      <w:divBdr>
        <w:top w:val="none" w:sz="0" w:space="0" w:color="auto"/>
        <w:left w:val="none" w:sz="0" w:space="0" w:color="auto"/>
        <w:bottom w:val="none" w:sz="0" w:space="0" w:color="auto"/>
        <w:right w:val="none" w:sz="0" w:space="0" w:color="auto"/>
      </w:divBdr>
    </w:div>
    <w:div w:id="331101268">
      <w:bodyDiv w:val="1"/>
      <w:marLeft w:val="0"/>
      <w:marRight w:val="0"/>
      <w:marTop w:val="0"/>
      <w:marBottom w:val="0"/>
      <w:divBdr>
        <w:top w:val="none" w:sz="0" w:space="0" w:color="auto"/>
        <w:left w:val="none" w:sz="0" w:space="0" w:color="auto"/>
        <w:bottom w:val="none" w:sz="0" w:space="0" w:color="auto"/>
        <w:right w:val="none" w:sz="0" w:space="0" w:color="auto"/>
      </w:divBdr>
    </w:div>
    <w:div w:id="395056059">
      <w:bodyDiv w:val="1"/>
      <w:marLeft w:val="0"/>
      <w:marRight w:val="0"/>
      <w:marTop w:val="0"/>
      <w:marBottom w:val="0"/>
      <w:divBdr>
        <w:top w:val="none" w:sz="0" w:space="0" w:color="auto"/>
        <w:left w:val="none" w:sz="0" w:space="0" w:color="auto"/>
        <w:bottom w:val="none" w:sz="0" w:space="0" w:color="auto"/>
        <w:right w:val="none" w:sz="0" w:space="0" w:color="auto"/>
      </w:divBdr>
      <w:divsChild>
        <w:div w:id="664091406">
          <w:marLeft w:val="0"/>
          <w:marRight w:val="0"/>
          <w:marTop w:val="0"/>
          <w:marBottom w:val="0"/>
          <w:divBdr>
            <w:top w:val="none" w:sz="0" w:space="0" w:color="auto"/>
            <w:left w:val="none" w:sz="0" w:space="0" w:color="auto"/>
            <w:bottom w:val="none" w:sz="0" w:space="0" w:color="auto"/>
            <w:right w:val="none" w:sz="0" w:space="0" w:color="auto"/>
          </w:divBdr>
        </w:div>
      </w:divsChild>
    </w:div>
    <w:div w:id="430780408">
      <w:bodyDiv w:val="1"/>
      <w:marLeft w:val="0"/>
      <w:marRight w:val="0"/>
      <w:marTop w:val="0"/>
      <w:marBottom w:val="0"/>
      <w:divBdr>
        <w:top w:val="none" w:sz="0" w:space="0" w:color="auto"/>
        <w:left w:val="none" w:sz="0" w:space="0" w:color="auto"/>
        <w:bottom w:val="none" w:sz="0" w:space="0" w:color="auto"/>
        <w:right w:val="none" w:sz="0" w:space="0" w:color="auto"/>
      </w:divBdr>
    </w:div>
    <w:div w:id="431324166">
      <w:bodyDiv w:val="1"/>
      <w:marLeft w:val="0"/>
      <w:marRight w:val="0"/>
      <w:marTop w:val="0"/>
      <w:marBottom w:val="0"/>
      <w:divBdr>
        <w:top w:val="none" w:sz="0" w:space="0" w:color="auto"/>
        <w:left w:val="none" w:sz="0" w:space="0" w:color="auto"/>
        <w:bottom w:val="none" w:sz="0" w:space="0" w:color="auto"/>
        <w:right w:val="none" w:sz="0" w:space="0" w:color="auto"/>
      </w:divBdr>
    </w:div>
    <w:div w:id="462505288">
      <w:bodyDiv w:val="1"/>
      <w:marLeft w:val="0"/>
      <w:marRight w:val="0"/>
      <w:marTop w:val="0"/>
      <w:marBottom w:val="0"/>
      <w:divBdr>
        <w:top w:val="none" w:sz="0" w:space="0" w:color="auto"/>
        <w:left w:val="none" w:sz="0" w:space="0" w:color="auto"/>
        <w:bottom w:val="none" w:sz="0" w:space="0" w:color="auto"/>
        <w:right w:val="none" w:sz="0" w:space="0" w:color="auto"/>
      </w:divBdr>
    </w:div>
    <w:div w:id="566721772">
      <w:bodyDiv w:val="1"/>
      <w:marLeft w:val="0"/>
      <w:marRight w:val="0"/>
      <w:marTop w:val="0"/>
      <w:marBottom w:val="0"/>
      <w:divBdr>
        <w:top w:val="none" w:sz="0" w:space="0" w:color="auto"/>
        <w:left w:val="none" w:sz="0" w:space="0" w:color="auto"/>
        <w:bottom w:val="none" w:sz="0" w:space="0" w:color="auto"/>
        <w:right w:val="none" w:sz="0" w:space="0" w:color="auto"/>
      </w:divBdr>
    </w:div>
    <w:div w:id="622543360">
      <w:bodyDiv w:val="1"/>
      <w:marLeft w:val="0"/>
      <w:marRight w:val="0"/>
      <w:marTop w:val="0"/>
      <w:marBottom w:val="0"/>
      <w:divBdr>
        <w:top w:val="none" w:sz="0" w:space="0" w:color="auto"/>
        <w:left w:val="none" w:sz="0" w:space="0" w:color="auto"/>
        <w:bottom w:val="none" w:sz="0" w:space="0" w:color="auto"/>
        <w:right w:val="none" w:sz="0" w:space="0" w:color="auto"/>
      </w:divBdr>
    </w:div>
    <w:div w:id="872502486">
      <w:bodyDiv w:val="1"/>
      <w:marLeft w:val="0"/>
      <w:marRight w:val="0"/>
      <w:marTop w:val="0"/>
      <w:marBottom w:val="0"/>
      <w:divBdr>
        <w:top w:val="none" w:sz="0" w:space="0" w:color="auto"/>
        <w:left w:val="none" w:sz="0" w:space="0" w:color="auto"/>
        <w:bottom w:val="none" w:sz="0" w:space="0" w:color="auto"/>
        <w:right w:val="none" w:sz="0" w:space="0" w:color="auto"/>
      </w:divBdr>
    </w:div>
    <w:div w:id="925964947">
      <w:bodyDiv w:val="1"/>
      <w:marLeft w:val="0"/>
      <w:marRight w:val="0"/>
      <w:marTop w:val="0"/>
      <w:marBottom w:val="0"/>
      <w:divBdr>
        <w:top w:val="none" w:sz="0" w:space="0" w:color="auto"/>
        <w:left w:val="none" w:sz="0" w:space="0" w:color="auto"/>
        <w:bottom w:val="none" w:sz="0" w:space="0" w:color="auto"/>
        <w:right w:val="none" w:sz="0" w:space="0" w:color="auto"/>
      </w:divBdr>
    </w:div>
    <w:div w:id="937906662">
      <w:bodyDiv w:val="1"/>
      <w:marLeft w:val="0"/>
      <w:marRight w:val="0"/>
      <w:marTop w:val="0"/>
      <w:marBottom w:val="0"/>
      <w:divBdr>
        <w:top w:val="none" w:sz="0" w:space="0" w:color="auto"/>
        <w:left w:val="none" w:sz="0" w:space="0" w:color="auto"/>
        <w:bottom w:val="none" w:sz="0" w:space="0" w:color="auto"/>
        <w:right w:val="none" w:sz="0" w:space="0" w:color="auto"/>
      </w:divBdr>
    </w:div>
    <w:div w:id="1114639492">
      <w:bodyDiv w:val="1"/>
      <w:marLeft w:val="0"/>
      <w:marRight w:val="0"/>
      <w:marTop w:val="0"/>
      <w:marBottom w:val="0"/>
      <w:divBdr>
        <w:top w:val="none" w:sz="0" w:space="0" w:color="auto"/>
        <w:left w:val="none" w:sz="0" w:space="0" w:color="auto"/>
        <w:bottom w:val="none" w:sz="0" w:space="0" w:color="auto"/>
        <w:right w:val="none" w:sz="0" w:space="0" w:color="auto"/>
      </w:divBdr>
    </w:div>
    <w:div w:id="1275870044">
      <w:bodyDiv w:val="1"/>
      <w:marLeft w:val="0"/>
      <w:marRight w:val="0"/>
      <w:marTop w:val="0"/>
      <w:marBottom w:val="0"/>
      <w:divBdr>
        <w:top w:val="none" w:sz="0" w:space="0" w:color="auto"/>
        <w:left w:val="none" w:sz="0" w:space="0" w:color="auto"/>
        <w:bottom w:val="none" w:sz="0" w:space="0" w:color="auto"/>
        <w:right w:val="none" w:sz="0" w:space="0" w:color="auto"/>
      </w:divBdr>
    </w:div>
    <w:div w:id="1277905489">
      <w:bodyDiv w:val="1"/>
      <w:marLeft w:val="0"/>
      <w:marRight w:val="0"/>
      <w:marTop w:val="0"/>
      <w:marBottom w:val="0"/>
      <w:divBdr>
        <w:top w:val="none" w:sz="0" w:space="0" w:color="auto"/>
        <w:left w:val="none" w:sz="0" w:space="0" w:color="auto"/>
        <w:bottom w:val="none" w:sz="0" w:space="0" w:color="auto"/>
        <w:right w:val="none" w:sz="0" w:space="0" w:color="auto"/>
      </w:divBdr>
    </w:div>
    <w:div w:id="1328820809">
      <w:bodyDiv w:val="1"/>
      <w:marLeft w:val="0"/>
      <w:marRight w:val="0"/>
      <w:marTop w:val="0"/>
      <w:marBottom w:val="0"/>
      <w:divBdr>
        <w:top w:val="none" w:sz="0" w:space="0" w:color="auto"/>
        <w:left w:val="none" w:sz="0" w:space="0" w:color="auto"/>
        <w:bottom w:val="none" w:sz="0" w:space="0" w:color="auto"/>
        <w:right w:val="none" w:sz="0" w:space="0" w:color="auto"/>
      </w:divBdr>
    </w:div>
    <w:div w:id="1349602990">
      <w:bodyDiv w:val="1"/>
      <w:marLeft w:val="0"/>
      <w:marRight w:val="0"/>
      <w:marTop w:val="0"/>
      <w:marBottom w:val="0"/>
      <w:divBdr>
        <w:top w:val="none" w:sz="0" w:space="0" w:color="auto"/>
        <w:left w:val="none" w:sz="0" w:space="0" w:color="auto"/>
        <w:bottom w:val="none" w:sz="0" w:space="0" w:color="auto"/>
        <w:right w:val="none" w:sz="0" w:space="0" w:color="auto"/>
      </w:divBdr>
    </w:div>
    <w:div w:id="1361584728">
      <w:bodyDiv w:val="1"/>
      <w:marLeft w:val="0"/>
      <w:marRight w:val="0"/>
      <w:marTop w:val="0"/>
      <w:marBottom w:val="0"/>
      <w:divBdr>
        <w:top w:val="none" w:sz="0" w:space="0" w:color="auto"/>
        <w:left w:val="none" w:sz="0" w:space="0" w:color="auto"/>
        <w:bottom w:val="none" w:sz="0" w:space="0" w:color="auto"/>
        <w:right w:val="none" w:sz="0" w:space="0" w:color="auto"/>
      </w:divBdr>
    </w:div>
    <w:div w:id="1427270518">
      <w:bodyDiv w:val="1"/>
      <w:marLeft w:val="0"/>
      <w:marRight w:val="0"/>
      <w:marTop w:val="0"/>
      <w:marBottom w:val="0"/>
      <w:divBdr>
        <w:top w:val="none" w:sz="0" w:space="0" w:color="auto"/>
        <w:left w:val="none" w:sz="0" w:space="0" w:color="auto"/>
        <w:bottom w:val="none" w:sz="0" w:space="0" w:color="auto"/>
        <w:right w:val="none" w:sz="0" w:space="0" w:color="auto"/>
      </w:divBdr>
    </w:div>
    <w:div w:id="1550073534">
      <w:bodyDiv w:val="1"/>
      <w:marLeft w:val="0"/>
      <w:marRight w:val="0"/>
      <w:marTop w:val="0"/>
      <w:marBottom w:val="0"/>
      <w:divBdr>
        <w:top w:val="none" w:sz="0" w:space="0" w:color="auto"/>
        <w:left w:val="none" w:sz="0" w:space="0" w:color="auto"/>
        <w:bottom w:val="none" w:sz="0" w:space="0" w:color="auto"/>
        <w:right w:val="none" w:sz="0" w:space="0" w:color="auto"/>
      </w:divBdr>
    </w:div>
    <w:div w:id="1607695194">
      <w:bodyDiv w:val="1"/>
      <w:marLeft w:val="0"/>
      <w:marRight w:val="0"/>
      <w:marTop w:val="0"/>
      <w:marBottom w:val="0"/>
      <w:divBdr>
        <w:top w:val="none" w:sz="0" w:space="0" w:color="auto"/>
        <w:left w:val="none" w:sz="0" w:space="0" w:color="auto"/>
        <w:bottom w:val="none" w:sz="0" w:space="0" w:color="auto"/>
        <w:right w:val="none" w:sz="0" w:space="0" w:color="auto"/>
      </w:divBdr>
    </w:div>
    <w:div w:id="1692535097">
      <w:bodyDiv w:val="1"/>
      <w:marLeft w:val="0"/>
      <w:marRight w:val="0"/>
      <w:marTop w:val="0"/>
      <w:marBottom w:val="0"/>
      <w:divBdr>
        <w:top w:val="none" w:sz="0" w:space="0" w:color="auto"/>
        <w:left w:val="none" w:sz="0" w:space="0" w:color="auto"/>
        <w:bottom w:val="none" w:sz="0" w:space="0" w:color="auto"/>
        <w:right w:val="none" w:sz="0" w:space="0" w:color="auto"/>
      </w:divBdr>
    </w:div>
    <w:div w:id="1741169398">
      <w:bodyDiv w:val="1"/>
      <w:marLeft w:val="0"/>
      <w:marRight w:val="0"/>
      <w:marTop w:val="0"/>
      <w:marBottom w:val="0"/>
      <w:divBdr>
        <w:top w:val="none" w:sz="0" w:space="0" w:color="auto"/>
        <w:left w:val="none" w:sz="0" w:space="0" w:color="auto"/>
        <w:bottom w:val="none" w:sz="0" w:space="0" w:color="auto"/>
        <w:right w:val="none" w:sz="0" w:space="0" w:color="auto"/>
      </w:divBdr>
    </w:div>
    <w:div w:id="1837257345">
      <w:bodyDiv w:val="1"/>
      <w:marLeft w:val="0"/>
      <w:marRight w:val="0"/>
      <w:marTop w:val="0"/>
      <w:marBottom w:val="0"/>
      <w:divBdr>
        <w:top w:val="none" w:sz="0" w:space="0" w:color="auto"/>
        <w:left w:val="none" w:sz="0" w:space="0" w:color="auto"/>
        <w:bottom w:val="none" w:sz="0" w:space="0" w:color="auto"/>
        <w:right w:val="none" w:sz="0" w:space="0" w:color="auto"/>
      </w:divBdr>
    </w:div>
    <w:div w:id="1884055899">
      <w:bodyDiv w:val="1"/>
      <w:marLeft w:val="0"/>
      <w:marRight w:val="0"/>
      <w:marTop w:val="0"/>
      <w:marBottom w:val="0"/>
      <w:divBdr>
        <w:top w:val="none" w:sz="0" w:space="0" w:color="auto"/>
        <w:left w:val="none" w:sz="0" w:space="0" w:color="auto"/>
        <w:bottom w:val="none" w:sz="0" w:space="0" w:color="auto"/>
        <w:right w:val="none" w:sz="0" w:space="0" w:color="auto"/>
      </w:divBdr>
    </w:div>
    <w:div w:id="1921866676">
      <w:bodyDiv w:val="1"/>
      <w:marLeft w:val="0"/>
      <w:marRight w:val="0"/>
      <w:marTop w:val="0"/>
      <w:marBottom w:val="0"/>
      <w:divBdr>
        <w:top w:val="none" w:sz="0" w:space="0" w:color="auto"/>
        <w:left w:val="none" w:sz="0" w:space="0" w:color="auto"/>
        <w:bottom w:val="none" w:sz="0" w:space="0" w:color="auto"/>
        <w:right w:val="none" w:sz="0" w:space="0" w:color="auto"/>
      </w:divBdr>
    </w:div>
    <w:div w:id="1989018583">
      <w:bodyDiv w:val="1"/>
      <w:marLeft w:val="0"/>
      <w:marRight w:val="0"/>
      <w:marTop w:val="0"/>
      <w:marBottom w:val="0"/>
      <w:divBdr>
        <w:top w:val="none" w:sz="0" w:space="0" w:color="auto"/>
        <w:left w:val="none" w:sz="0" w:space="0" w:color="auto"/>
        <w:bottom w:val="none" w:sz="0" w:space="0" w:color="auto"/>
        <w:right w:val="none" w:sz="0" w:space="0" w:color="auto"/>
      </w:divBdr>
    </w:div>
    <w:div w:id="2065368532">
      <w:bodyDiv w:val="1"/>
      <w:marLeft w:val="0"/>
      <w:marRight w:val="0"/>
      <w:marTop w:val="0"/>
      <w:marBottom w:val="0"/>
      <w:divBdr>
        <w:top w:val="none" w:sz="0" w:space="0" w:color="auto"/>
        <w:left w:val="none" w:sz="0" w:space="0" w:color="auto"/>
        <w:bottom w:val="none" w:sz="0" w:space="0" w:color="auto"/>
        <w:right w:val="none" w:sz="0" w:space="0" w:color="auto"/>
      </w:divBdr>
    </w:div>
    <w:div w:id="2119785865">
      <w:bodyDiv w:val="1"/>
      <w:marLeft w:val="0"/>
      <w:marRight w:val="0"/>
      <w:marTop w:val="0"/>
      <w:marBottom w:val="0"/>
      <w:divBdr>
        <w:top w:val="none" w:sz="0" w:space="0" w:color="auto"/>
        <w:left w:val="none" w:sz="0" w:space="0" w:color="auto"/>
        <w:bottom w:val="none" w:sz="0" w:space="0" w:color="auto"/>
        <w:right w:val="none" w:sz="0" w:space="0" w:color="auto"/>
      </w:divBdr>
    </w:div>
    <w:div w:id="2131320584">
      <w:bodyDiv w:val="1"/>
      <w:marLeft w:val="0"/>
      <w:marRight w:val="0"/>
      <w:marTop w:val="0"/>
      <w:marBottom w:val="0"/>
      <w:divBdr>
        <w:top w:val="none" w:sz="0" w:space="0" w:color="auto"/>
        <w:left w:val="none" w:sz="0" w:space="0" w:color="auto"/>
        <w:bottom w:val="none" w:sz="0" w:space="0" w:color="auto"/>
        <w:right w:val="none" w:sz="0" w:space="0" w:color="auto"/>
      </w:divBdr>
    </w:div>
    <w:div w:id="21455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UBND TỈNH BÌNH DƯƠNG</vt:lpstr>
    </vt:vector>
  </TitlesOfParts>
  <Company>ghostviet.com</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DƯƠNG</dc:title>
  <dc:creator>User</dc:creator>
  <cp:lastModifiedBy>Admin</cp:lastModifiedBy>
  <cp:revision>2</cp:revision>
  <cp:lastPrinted>2016-12-06T08:28:00Z</cp:lastPrinted>
  <dcterms:created xsi:type="dcterms:W3CDTF">2016-12-08T00:53:00Z</dcterms:created>
  <dcterms:modified xsi:type="dcterms:W3CDTF">2016-12-08T00:53:00Z</dcterms:modified>
</cp:coreProperties>
</file>