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Layout w:type="fixed"/>
        <w:tblLook w:val="0000" w:firstRow="0" w:lastRow="0" w:firstColumn="0" w:lastColumn="0" w:noHBand="0" w:noVBand="0"/>
      </w:tblPr>
      <w:tblGrid>
        <w:gridCol w:w="3860"/>
        <w:gridCol w:w="5653"/>
      </w:tblGrid>
      <w:tr w:rsidR="006B5545">
        <w:trPr>
          <w:trHeight w:val="1522"/>
        </w:trPr>
        <w:tc>
          <w:tcPr>
            <w:tcW w:w="3860" w:type="dxa"/>
          </w:tcPr>
          <w:p w:rsidR="006B5545" w:rsidRDefault="006B5545" w:rsidP="00107692">
            <w:pPr>
              <w:jc w:val="center"/>
              <w:rPr>
                <w:b/>
                <w:sz w:val="26"/>
              </w:rPr>
            </w:pPr>
            <w:r w:rsidRPr="004F645C">
              <w:rPr>
                <w:b/>
                <w:sz w:val="26"/>
              </w:rPr>
              <w:t>U</w:t>
            </w:r>
            <w:r>
              <w:rPr>
                <w:b/>
                <w:sz w:val="26"/>
              </w:rPr>
              <w:t xml:space="preserve">Ỷ BAN NHÂN DÂN </w:t>
            </w:r>
          </w:p>
          <w:p w:rsidR="006B5545" w:rsidRPr="004F645C" w:rsidRDefault="006B5545" w:rsidP="00107692">
            <w:pPr>
              <w:jc w:val="center"/>
              <w:rPr>
                <w:b/>
                <w:sz w:val="26"/>
              </w:rPr>
            </w:pPr>
            <w:r w:rsidRPr="004F645C">
              <w:rPr>
                <w:b/>
                <w:sz w:val="26"/>
              </w:rPr>
              <w:t>TỈNH HÀ TĨNH</w:t>
            </w:r>
          </w:p>
          <w:p w:rsidR="006B5545" w:rsidRDefault="006B5545" w:rsidP="00107692">
            <w:pPr>
              <w:jc w:val="center"/>
              <w:rPr>
                <w:sz w:val="26"/>
              </w:rPr>
            </w:pPr>
            <w:r>
              <w:rPr>
                <w:sz w:val="26"/>
              </w:rPr>
              <w:tab/>
            </w:r>
            <w:r>
              <w:rPr>
                <w:sz w:val="26"/>
              </w:rPr>
              <w:tab/>
            </w:r>
            <w:r w:rsidR="00916408">
              <w:rPr>
                <w:noProof/>
              </w:rPr>
              <mc:AlternateContent>
                <mc:Choice Requires="wps">
                  <w:drawing>
                    <wp:anchor distT="4294967295" distB="4294967295" distL="114300" distR="114300" simplePos="0" relativeHeight="251658752" behindDoc="0" locked="0" layoutInCell="1" allowOverlap="1">
                      <wp:simplePos x="0" y="0"/>
                      <wp:positionH relativeFrom="column">
                        <wp:posOffset>817880</wp:posOffset>
                      </wp:positionH>
                      <wp:positionV relativeFrom="paragraph">
                        <wp:posOffset>50164</wp:posOffset>
                      </wp:positionV>
                      <wp:extent cx="622300" cy="0"/>
                      <wp:effectExtent l="0" t="0" r="2540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wKEQ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T5JQTM6uBJSDnnGOv+J6w4Fo8ISKEdccnp2PvAg5RASrlF6K6SM&#10;WkuF+govpvk0JjgtBQvOEObsYb+WFp1ImJb4xaLA8xhm9VGxCNZywjY32xMhrzZcLlXAg0qAzs26&#10;jsOPRbrYzDfzYlTks82oSOt69HG7LkazbfZhWk/q9brOfgZqWVG2gjGuArthNLPi76S/PZLrUN2H&#10;896G5C167BeQHf6RdJQyqHedg71ml50dJIZpjMG3lxPG/XEP9uP7Xv0C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OtVDAoRAgAA&#10;JwQAAA4AAAAAAAAAAAAAAAAALgIAAGRycy9lMm9Eb2MueG1sUEsBAi0AFAAGAAgAAAAhAHIDXi/Z&#10;AAAABwEAAA8AAAAAAAAAAAAAAAAAawQAAGRycy9kb3ducmV2LnhtbFBLBQYAAAAABAAEAPMAAABx&#10;BQAAAAA=&#10;"/>
                  </w:pict>
                </mc:Fallback>
              </mc:AlternateContent>
            </w:r>
          </w:p>
          <w:p w:rsidR="006B5545" w:rsidRDefault="006B5545" w:rsidP="00CB585E">
            <w:pPr>
              <w:tabs>
                <w:tab w:val="left" w:pos="435"/>
                <w:tab w:val="center" w:pos="1822"/>
              </w:tabs>
              <w:jc w:val="center"/>
              <w:rPr>
                <w:sz w:val="26"/>
                <w:szCs w:val="26"/>
              </w:rPr>
            </w:pPr>
            <w:r w:rsidRPr="00AD2E16">
              <w:rPr>
                <w:sz w:val="28"/>
                <w:szCs w:val="26"/>
              </w:rPr>
              <w:t>Số:</w:t>
            </w:r>
            <w:r>
              <w:rPr>
                <w:bCs/>
                <w:sz w:val="28"/>
                <w:szCs w:val="26"/>
              </w:rPr>
              <w:t xml:space="preserve">  </w:t>
            </w:r>
            <w:r w:rsidR="00CB585E">
              <w:rPr>
                <w:bCs/>
                <w:sz w:val="28"/>
                <w:szCs w:val="26"/>
              </w:rPr>
              <w:t>461</w:t>
            </w:r>
            <w:r w:rsidRPr="00AD2E16">
              <w:rPr>
                <w:sz w:val="28"/>
                <w:szCs w:val="26"/>
              </w:rPr>
              <w:t>/BC-</w:t>
            </w:r>
            <w:r>
              <w:rPr>
                <w:sz w:val="28"/>
                <w:szCs w:val="26"/>
              </w:rPr>
              <w:t>UBND</w:t>
            </w:r>
          </w:p>
        </w:tc>
        <w:tc>
          <w:tcPr>
            <w:tcW w:w="5653" w:type="dxa"/>
          </w:tcPr>
          <w:p w:rsidR="006B5545" w:rsidRDefault="006B5545"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6B5545" w:rsidRDefault="006B5545" w:rsidP="00CD2196">
            <w:pPr>
              <w:pStyle w:val="Heading3"/>
              <w:jc w:val="center"/>
              <w:rPr>
                <w:rFonts w:ascii="Times New Roman" w:hAnsi="Times New Roman"/>
                <w:szCs w:val="28"/>
              </w:rPr>
            </w:pPr>
            <w:r>
              <w:rPr>
                <w:rFonts w:ascii="Times New Roman" w:hAnsi="Times New Roman"/>
                <w:szCs w:val="28"/>
              </w:rPr>
              <w:t>Độc lập - Tự do - Hạnh phúc</w:t>
            </w:r>
          </w:p>
          <w:p w:rsidR="006B5545" w:rsidRDefault="00916408" w:rsidP="00CD2196">
            <w:pPr>
              <w:pStyle w:val="Footer"/>
              <w:tabs>
                <w:tab w:val="clear" w:pos="4320"/>
                <w:tab w:val="clear" w:pos="8640"/>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666750</wp:posOffset>
                      </wp:positionH>
                      <wp:positionV relativeFrom="paragraph">
                        <wp:posOffset>38734</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7jORzxIC&#10;AAAoBAAADgAAAAAAAAAAAAAAAAAuAgAAZHJzL2Uyb0RvYy54bWxQSwECLQAUAAYACAAAACEA8jdm&#10;h9oAAAAHAQAADwAAAAAAAAAAAAAAAABsBAAAZHJzL2Rvd25yZXYueG1sUEsFBgAAAAAEAAQA8wAA&#10;AHMFAAAAAA==&#10;"/>
                  </w:pict>
                </mc:Fallback>
              </mc:AlternateContent>
            </w:r>
          </w:p>
          <w:p w:rsidR="006B5545" w:rsidRDefault="006B5545" w:rsidP="00CB585E">
            <w:pPr>
              <w:jc w:val="center"/>
              <w:rPr>
                <w:i/>
                <w:sz w:val="28"/>
                <w:szCs w:val="28"/>
              </w:rPr>
            </w:pPr>
            <w:r>
              <w:rPr>
                <w:i/>
                <w:sz w:val="28"/>
                <w:szCs w:val="28"/>
              </w:rPr>
              <w:t xml:space="preserve">      Hà Tĩnh, ngày </w:t>
            </w:r>
            <w:r w:rsidR="00CB585E">
              <w:rPr>
                <w:i/>
                <w:sz w:val="28"/>
                <w:szCs w:val="28"/>
              </w:rPr>
              <w:t>10</w:t>
            </w:r>
            <w:r>
              <w:rPr>
                <w:i/>
                <w:sz w:val="28"/>
                <w:szCs w:val="28"/>
              </w:rPr>
              <w:t xml:space="preserve"> tháng  1</w:t>
            </w:r>
            <w:r w:rsidR="004F5643">
              <w:rPr>
                <w:i/>
                <w:sz w:val="28"/>
                <w:szCs w:val="28"/>
              </w:rPr>
              <w:t>2</w:t>
            </w:r>
            <w:r>
              <w:rPr>
                <w:i/>
                <w:sz w:val="28"/>
                <w:szCs w:val="28"/>
              </w:rPr>
              <w:t xml:space="preserve"> năm 2016</w:t>
            </w:r>
          </w:p>
        </w:tc>
      </w:tr>
    </w:tbl>
    <w:p w:rsidR="006B5545" w:rsidRPr="00DF46E3" w:rsidRDefault="006B5545" w:rsidP="00CD2196">
      <w:pPr>
        <w:jc w:val="center"/>
        <w:rPr>
          <w:b/>
          <w:sz w:val="20"/>
          <w:szCs w:val="26"/>
        </w:rPr>
      </w:pPr>
    </w:p>
    <w:p w:rsidR="006B5545" w:rsidRPr="0034755B" w:rsidRDefault="006B5545" w:rsidP="00CD2196">
      <w:pPr>
        <w:jc w:val="center"/>
        <w:rPr>
          <w:b/>
          <w:sz w:val="28"/>
          <w:szCs w:val="28"/>
        </w:rPr>
      </w:pPr>
      <w:r w:rsidRPr="0034755B">
        <w:rPr>
          <w:b/>
          <w:sz w:val="28"/>
          <w:szCs w:val="28"/>
        </w:rPr>
        <w:t>BÁO CÁO</w:t>
      </w:r>
    </w:p>
    <w:p w:rsidR="006B5545" w:rsidRPr="00AD2E16" w:rsidRDefault="006B5545" w:rsidP="00CD2196">
      <w:pPr>
        <w:jc w:val="center"/>
        <w:rPr>
          <w:b/>
          <w:sz w:val="28"/>
          <w:szCs w:val="28"/>
        </w:rPr>
      </w:pPr>
      <w:r w:rsidRPr="00AD2E16">
        <w:rPr>
          <w:b/>
          <w:sz w:val="28"/>
          <w:szCs w:val="28"/>
        </w:rPr>
        <w:t xml:space="preserve">Tình hình thực hiện kế hoạch đầu tư </w:t>
      </w:r>
      <w:r>
        <w:rPr>
          <w:b/>
          <w:sz w:val="28"/>
          <w:szCs w:val="28"/>
        </w:rPr>
        <w:t xml:space="preserve">phát triển </w:t>
      </w:r>
      <w:r w:rsidRPr="00AD2E16">
        <w:rPr>
          <w:b/>
          <w:sz w:val="28"/>
          <w:szCs w:val="28"/>
        </w:rPr>
        <w:t>năm</w:t>
      </w:r>
      <w:r>
        <w:rPr>
          <w:b/>
          <w:sz w:val="28"/>
          <w:szCs w:val="28"/>
        </w:rPr>
        <w:t xml:space="preserve"> 2016;</w:t>
      </w:r>
    </w:p>
    <w:p w:rsidR="006B5545" w:rsidRDefault="006B5545" w:rsidP="00CD2196">
      <w:pPr>
        <w:jc w:val="center"/>
        <w:rPr>
          <w:b/>
          <w:sz w:val="28"/>
          <w:szCs w:val="28"/>
        </w:rPr>
      </w:pPr>
      <w:r w:rsidRPr="00AD2E16">
        <w:rPr>
          <w:b/>
          <w:sz w:val="28"/>
          <w:szCs w:val="28"/>
        </w:rPr>
        <w:t xml:space="preserve">nhiệm vụ, giải pháp </w:t>
      </w:r>
      <w:r>
        <w:rPr>
          <w:b/>
          <w:sz w:val="28"/>
          <w:szCs w:val="28"/>
        </w:rPr>
        <w:t xml:space="preserve">kế hoạch </w:t>
      </w:r>
      <w:r w:rsidRPr="00AD2E16">
        <w:rPr>
          <w:b/>
          <w:sz w:val="28"/>
          <w:szCs w:val="28"/>
        </w:rPr>
        <w:t>năm 201</w:t>
      </w:r>
      <w:r>
        <w:rPr>
          <w:b/>
          <w:sz w:val="28"/>
          <w:szCs w:val="28"/>
        </w:rPr>
        <w:t>7 tỉnh Hà Tĩnh</w:t>
      </w:r>
    </w:p>
    <w:p w:rsidR="00DF4D53" w:rsidRPr="00CF5F5B" w:rsidRDefault="006B5545" w:rsidP="00DF4D53">
      <w:pPr>
        <w:widowControl w:val="0"/>
        <w:jc w:val="center"/>
        <w:rPr>
          <w:b/>
          <w:i/>
          <w:sz w:val="28"/>
          <w:szCs w:val="28"/>
        </w:rPr>
      </w:pPr>
      <w:r w:rsidRPr="00AD2E16">
        <w:rPr>
          <w:sz w:val="28"/>
          <w:szCs w:val="28"/>
        </w:rPr>
        <w:t xml:space="preserve"> </w:t>
      </w:r>
      <w:r w:rsidR="00DF4D53" w:rsidRPr="00CF5F5B">
        <w:rPr>
          <w:i/>
          <w:sz w:val="28"/>
          <w:szCs w:val="28"/>
        </w:rPr>
        <w:t xml:space="preserve">(Báo cáo của UBND tỉnh tại Kỳ họp thứ </w:t>
      </w:r>
      <w:r w:rsidR="00DF4D53">
        <w:rPr>
          <w:i/>
          <w:sz w:val="28"/>
          <w:szCs w:val="28"/>
        </w:rPr>
        <w:t>3</w:t>
      </w:r>
      <w:r w:rsidR="00DF4D53" w:rsidRPr="00CF5F5B">
        <w:rPr>
          <w:i/>
          <w:sz w:val="28"/>
          <w:szCs w:val="28"/>
        </w:rPr>
        <w:t>, HĐND tỉnh khóa XVII)</w:t>
      </w:r>
    </w:p>
    <w:p w:rsidR="006B5545" w:rsidRPr="00DC15D1" w:rsidRDefault="00DF4D53">
      <w:pPr>
        <w:ind w:firstLine="709"/>
        <w:jc w:val="both"/>
        <w:rPr>
          <w:sz w:val="42"/>
          <w:szCs w:val="28"/>
        </w:rPr>
      </w:pPr>
      <w:r>
        <w:rPr>
          <w:noProof/>
        </w:rPr>
        <mc:AlternateContent>
          <mc:Choice Requires="wps">
            <w:drawing>
              <wp:anchor distT="4294967295" distB="4294967295" distL="114300" distR="114300" simplePos="0" relativeHeight="251656704" behindDoc="0" locked="0" layoutInCell="1" allowOverlap="1" wp14:anchorId="74D48E79" wp14:editId="196AA01C">
                <wp:simplePos x="0" y="0"/>
                <wp:positionH relativeFrom="column">
                  <wp:posOffset>2359025</wp:posOffset>
                </wp:positionH>
                <wp:positionV relativeFrom="paragraph">
                  <wp:posOffset>40640</wp:posOffset>
                </wp:positionV>
                <wp:extent cx="1066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75pt,3.2pt" to="26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"/>
            </w:pict>
          </mc:Fallback>
        </mc:AlternateContent>
      </w:r>
    </w:p>
    <w:p w:rsidR="006B5545" w:rsidRPr="00E32225" w:rsidRDefault="006B5545" w:rsidP="00B55320">
      <w:pPr>
        <w:spacing w:before="60"/>
        <w:jc w:val="center"/>
        <w:rPr>
          <w:b/>
          <w:sz w:val="28"/>
          <w:szCs w:val="28"/>
        </w:rPr>
      </w:pPr>
      <w:r w:rsidRPr="00E32225">
        <w:rPr>
          <w:b/>
          <w:sz w:val="28"/>
          <w:szCs w:val="28"/>
        </w:rPr>
        <w:t>Phần thứ nhất:</w:t>
      </w:r>
    </w:p>
    <w:p w:rsidR="006B5545" w:rsidRPr="00E32225" w:rsidRDefault="006B5545" w:rsidP="00B55320">
      <w:pPr>
        <w:jc w:val="center"/>
        <w:rPr>
          <w:b/>
          <w:sz w:val="28"/>
          <w:szCs w:val="28"/>
        </w:rPr>
      </w:pPr>
      <w:r w:rsidRPr="00E32225">
        <w:rPr>
          <w:b/>
          <w:sz w:val="28"/>
          <w:szCs w:val="28"/>
        </w:rPr>
        <w:t>Tình hình thực hiện kế hoạch đầu tư phát triển năm 201</w:t>
      </w:r>
      <w:r>
        <w:rPr>
          <w:b/>
          <w:sz w:val="28"/>
          <w:szCs w:val="28"/>
        </w:rPr>
        <w:t>6</w:t>
      </w:r>
    </w:p>
    <w:p w:rsidR="006B5545" w:rsidRDefault="006B5545" w:rsidP="00B55320">
      <w:pPr>
        <w:spacing w:before="60"/>
        <w:ind w:firstLine="720"/>
        <w:jc w:val="center"/>
        <w:rPr>
          <w:b/>
          <w:sz w:val="28"/>
          <w:szCs w:val="28"/>
        </w:rPr>
      </w:pPr>
    </w:p>
    <w:p w:rsidR="006B5545" w:rsidRPr="00E32225" w:rsidRDefault="006B5545" w:rsidP="001F0DA0">
      <w:pPr>
        <w:spacing w:before="100"/>
        <w:ind w:firstLine="720"/>
        <w:jc w:val="both"/>
        <w:rPr>
          <w:b/>
          <w:sz w:val="28"/>
          <w:szCs w:val="28"/>
        </w:rPr>
      </w:pPr>
      <w:r>
        <w:rPr>
          <w:b/>
          <w:sz w:val="28"/>
          <w:szCs w:val="28"/>
        </w:rPr>
        <w:t>I</w:t>
      </w:r>
      <w:r w:rsidRPr="00E32225">
        <w:rPr>
          <w:b/>
          <w:sz w:val="28"/>
          <w:szCs w:val="28"/>
        </w:rPr>
        <w:t xml:space="preserve">. </w:t>
      </w:r>
      <w:r>
        <w:rPr>
          <w:b/>
          <w:sz w:val="28"/>
          <w:szCs w:val="28"/>
        </w:rPr>
        <w:t>Kế hoạch</w:t>
      </w:r>
      <w:r w:rsidRPr="00E32225">
        <w:rPr>
          <w:b/>
          <w:sz w:val="28"/>
          <w:szCs w:val="28"/>
        </w:rPr>
        <w:t xml:space="preserve"> huy động vốn đầu tư phát triển năm</w:t>
      </w:r>
      <w:bookmarkStart w:id="0" w:name="_GoBack"/>
      <w:bookmarkEnd w:id="0"/>
      <w:r w:rsidRPr="00E32225">
        <w:rPr>
          <w:b/>
          <w:sz w:val="28"/>
          <w:szCs w:val="28"/>
        </w:rPr>
        <w:t xml:space="preserve"> 201</w:t>
      </w:r>
      <w:r>
        <w:rPr>
          <w:b/>
          <w:sz w:val="28"/>
          <w:szCs w:val="28"/>
        </w:rPr>
        <w:t>6</w:t>
      </w:r>
    </w:p>
    <w:p w:rsidR="006B5545" w:rsidRDefault="006B5545" w:rsidP="001F0DA0">
      <w:pPr>
        <w:spacing w:before="100"/>
        <w:ind w:firstLine="720"/>
        <w:jc w:val="both"/>
        <w:rPr>
          <w:sz w:val="28"/>
          <w:szCs w:val="28"/>
          <w:lang w:val="nl-NL"/>
        </w:rPr>
      </w:pPr>
      <w:r w:rsidRPr="00AD2E16">
        <w:rPr>
          <w:sz w:val="28"/>
          <w:szCs w:val="28"/>
          <w:lang w:val="nl-NL"/>
        </w:rPr>
        <w:t xml:space="preserve">Triển khai kế hoạch đầu tư phát triển năm </w:t>
      </w:r>
      <w:r>
        <w:rPr>
          <w:sz w:val="28"/>
          <w:szCs w:val="28"/>
          <w:lang w:val="nl-NL"/>
        </w:rPr>
        <w:t>2016</w:t>
      </w:r>
      <w:r w:rsidRPr="00AD2E16">
        <w:rPr>
          <w:sz w:val="28"/>
          <w:szCs w:val="28"/>
          <w:lang w:val="nl-NL"/>
        </w:rPr>
        <w:t xml:space="preserve"> trong điều kiện tình hình kinh tế thế giới phục hồi chậm, kinh tế trong nước vẫn còn không ít khó khăn thách thức, nguồn lực cho đầu tư phát triển còn hạn </w:t>
      </w:r>
      <w:r>
        <w:rPr>
          <w:sz w:val="28"/>
          <w:szCs w:val="28"/>
          <w:lang w:val="nl-NL"/>
        </w:rPr>
        <w:t xml:space="preserve">chế, </w:t>
      </w:r>
      <w:r w:rsidRPr="004421E2">
        <w:rPr>
          <w:sz w:val="28"/>
          <w:szCs w:val="28"/>
          <w:lang w:val="nl-NL"/>
        </w:rPr>
        <w:t xml:space="preserve">là năm đầu tiên thực hiện kế hoạch </w:t>
      </w:r>
      <w:r>
        <w:rPr>
          <w:sz w:val="28"/>
          <w:szCs w:val="28"/>
          <w:lang w:val="nl-NL"/>
        </w:rPr>
        <w:t>phát triển kinh tế - xã hội 5 năm</w:t>
      </w:r>
      <w:r w:rsidRPr="004421E2">
        <w:rPr>
          <w:sz w:val="28"/>
          <w:szCs w:val="28"/>
          <w:lang w:val="nl-NL"/>
        </w:rPr>
        <w:t xml:space="preserve"> </w:t>
      </w:r>
      <w:r>
        <w:rPr>
          <w:sz w:val="28"/>
          <w:szCs w:val="28"/>
          <w:lang w:val="nl-NL"/>
        </w:rPr>
        <w:t xml:space="preserve">và </w:t>
      </w:r>
      <w:r w:rsidRPr="004421E2">
        <w:rPr>
          <w:sz w:val="28"/>
          <w:szCs w:val="28"/>
          <w:lang w:val="nl-NL"/>
        </w:rPr>
        <w:t xml:space="preserve">kế hoạch đầu tư công trung hạn </w:t>
      </w:r>
      <w:r>
        <w:rPr>
          <w:sz w:val="28"/>
          <w:szCs w:val="28"/>
          <w:lang w:val="nl-NL"/>
        </w:rPr>
        <w:t xml:space="preserve">giai đoạn </w:t>
      </w:r>
      <w:r w:rsidRPr="004421E2">
        <w:rPr>
          <w:sz w:val="28"/>
          <w:szCs w:val="28"/>
          <w:lang w:val="nl-NL"/>
        </w:rPr>
        <w:t>2016-2020</w:t>
      </w:r>
      <w:r>
        <w:rPr>
          <w:sz w:val="28"/>
          <w:szCs w:val="28"/>
          <w:lang w:val="nl-NL"/>
        </w:rPr>
        <w:t xml:space="preserve">, </w:t>
      </w:r>
      <w:r w:rsidRPr="009121D5">
        <w:rPr>
          <w:sz w:val="28"/>
          <w:szCs w:val="28"/>
          <w:lang w:val="nl-NL"/>
        </w:rPr>
        <w:t>tiến độ</w:t>
      </w:r>
      <w:r>
        <w:rPr>
          <w:sz w:val="28"/>
          <w:szCs w:val="28"/>
          <w:lang w:val="nl-NL"/>
        </w:rPr>
        <w:t xml:space="preserve"> xây dựng và phê duyệt</w:t>
      </w:r>
      <w:r w:rsidRPr="009121D5">
        <w:rPr>
          <w:sz w:val="28"/>
          <w:szCs w:val="28"/>
          <w:lang w:val="nl-NL"/>
        </w:rPr>
        <w:t xml:space="preserve"> kế hoạch đầu tư công trung hạn kéo dài</w:t>
      </w:r>
      <w:r>
        <w:rPr>
          <w:sz w:val="28"/>
          <w:szCs w:val="28"/>
          <w:lang w:val="nl-NL"/>
        </w:rPr>
        <w:t xml:space="preserve">, </w:t>
      </w:r>
      <w:r w:rsidRPr="009121D5">
        <w:rPr>
          <w:sz w:val="28"/>
          <w:szCs w:val="28"/>
          <w:lang w:val="nl-NL"/>
        </w:rPr>
        <w:t xml:space="preserve">ảnh hưởng đến việc </w:t>
      </w:r>
      <w:r>
        <w:rPr>
          <w:sz w:val="28"/>
          <w:szCs w:val="28"/>
          <w:lang w:val="nl-NL"/>
        </w:rPr>
        <w:t>phân bổ</w:t>
      </w:r>
      <w:r w:rsidRPr="009121D5">
        <w:rPr>
          <w:sz w:val="28"/>
          <w:szCs w:val="28"/>
          <w:lang w:val="nl-NL"/>
        </w:rPr>
        <w:t xml:space="preserve"> và thực hiện kế hoạch vốn đầu tư năm 2016</w:t>
      </w:r>
      <w:r w:rsidRPr="00AD2E16">
        <w:rPr>
          <w:sz w:val="28"/>
          <w:szCs w:val="28"/>
          <w:lang w:val="nl-NL"/>
        </w:rPr>
        <w:t xml:space="preserve">. </w:t>
      </w:r>
      <w:r>
        <w:rPr>
          <w:sz w:val="28"/>
          <w:szCs w:val="28"/>
          <w:lang w:val="nl-NL"/>
        </w:rPr>
        <w:t>K</w:t>
      </w:r>
      <w:r w:rsidRPr="00766945">
        <w:rPr>
          <w:sz w:val="28"/>
          <w:szCs w:val="28"/>
          <w:lang w:val="nl-NL"/>
        </w:rPr>
        <w:t xml:space="preserve">ế hoạch </w:t>
      </w:r>
      <w:r>
        <w:rPr>
          <w:sz w:val="28"/>
          <w:szCs w:val="28"/>
          <w:lang w:val="nl-NL"/>
        </w:rPr>
        <w:t xml:space="preserve">tổng nguồn vốn </w:t>
      </w:r>
      <w:r w:rsidRPr="00766945">
        <w:rPr>
          <w:sz w:val="28"/>
          <w:szCs w:val="28"/>
          <w:lang w:val="nl-NL"/>
        </w:rPr>
        <w:t>đầu tư toàn xã hội</w:t>
      </w:r>
      <w:r>
        <w:rPr>
          <w:sz w:val="28"/>
          <w:szCs w:val="28"/>
          <w:lang w:val="nl-NL"/>
        </w:rPr>
        <w:t xml:space="preserve"> trên địa bàn tỉnh </w:t>
      </w:r>
      <w:r w:rsidRPr="00766945">
        <w:rPr>
          <w:sz w:val="28"/>
          <w:szCs w:val="28"/>
          <w:lang w:val="nl-NL"/>
        </w:rPr>
        <w:t>dự kiến đạt 66.350 tỷ đồng</w:t>
      </w:r>
      <w:r>
        <w:rPr>
          <w:sz w:val="28"/>
          <w:szCs w:val="28"/>
          <w:lang w:val="nl-NL"/>
        </w:rPr>
        <w:t>;</w:t>
      </w:r>
      <w:r w:rsidRPr="00766945">
        <w:rPr>
          <w:sz w:val="28"/>
          <w:szCs w:val="28"/>
          <w:lang w:val="nl-NL"/>
        </w:rPr>
        <w:t xml:space="preserve"> </w:t>
      </w:r>
      <w:r>
        <w:rPr>
          <w:sz w:val="28"/>
          <w:szCs w:val="28"/>
          <w:lang w:val="nl-NL"/>
        </w:rPr>
        <w:t>bao gồm</w:t>
      </w:r>
      <w:r w:rsidRPr="00766945">
        <w:rPr>
          <w:sz w:val="28"/>
          <w:szCs w:val="28"/>
          <w:lang w:val="nl-NL"/>
        </w:rPr>
        <w:t xml:space="preserve">: </w:t>
      </w:r>
    </w:p>
    <w:p w:rsidR="006B5545" w:rsidRDefault="006B5545" w:rsidP="001F0DA0">
      <w:pPr>
        <w:spacing w:before="100"/>
        <w:ind w:firstLine="720"/>
        <w:jc w:val="both"/>
        <w:rPr>
          <w:sz w:val="28"/>
          <w:szCs w:val="28"/>
          <w:lang w:val="nl-NL"/>
        </w:rPr>
      </w:pPr>
      <w:r>
        <w:rPr>
          <w:sz w:val="28"/>
          <w:szCs w:val="28"/>
          <w:lang w:val="nl-NL"/>
        </w:rPr>
        <w:t>1. N</w:t>
      </w:r>
      <w:r w:rsidRPr="00766945">
        <w:rPr>
          <w:sz w:val="28"/>
          <w:szCs w:val="28"/>
          <w:lang w:val="nl-NL"/>
        </w:rPr>
        <w:t xml:space="preserve">guồn vốn </w:t>
      </w:r>
      <w:r>
        <w:rPr>
          <w:sz w:val="28"/>
          <w:szCs w:val="28"/>
          <w:lang w:val="nl-NL"/>
        </w:rPr>
        <w:t>khu vực N</w:t>
      </w:r>
      <w:r w:rsidRPr="00766945">
        <w:rPr>
          <w:sz w:val="28"/>
          <w:szCs w:val="28"/>
          <w:lang w:val="nl-NL"/>
        </w:rPr>
        <w:t>hà nước</w:t>
      </w:r>
      <w:r>
        <w:rPr>
          <w:sz w:val="28"/>
          <w:szCs w:val="28"/>
          <w:lang w:val="nl-NL"/>
        </w:rPr>
        <w:t>:</w:t>
      </w:r>
      <w:r w:rsidRPr="00766945">
        <w:rPr>
          <w:sz w:val="28"/>
          <w:szCs w:val="28"/>
          <w:lang w:val="nl-NL"/>
        </w:rPr>
        <w:t xml:space="preserve"> </w:t>
      </w:r>
      <w:r>
        <w:rPr>
          <w:sz w:val="28"/>
          <w:szCs w:val="28"/>
          <w:lang w:val="nl-NL"/>
        </w:rPr>
        <w:t>11.200</w:t>
      </w:r>
      <w:r w:rsidRPr="00766945">
        <w:rPr>
          <w:sz w:val="28"/>
          <w:szCs w:val="28"/>
          <w:lang w:val="nl-NL"/>
        </w:rPr>
        <w:t xml:space="preserve"> tỷ đồng </w:t>
      </w:r>
      <w:r w:rsidR="00FF497E">
        <w:rPr>
          <w:sz w:val="28"/>
          <w:szCs w:val="28"/>
          <w:lang w:val="nl-NL"/>
        </w:rPr>
        <w:t>(</w:t>
      </w:r>
      <w:r w:rsidR="00413997">
        <w:rPr>
          <w:sz w:val="28"/>
          <w:szCs w:val="28"/>
          <w:lang w:val="nl-NL"/>
        </w:rPr>
        <w:t>chiếm 16,88%</w:t>
      </w:r>
      <w:r w:rsidR="00FF497E">
        <w:rPr>
          <w:sz w:val="28"/>
          <w:szCs w:val="28"/>
          <w:lang w:val="nl-NL"/>
        </w:rPr>
        <w:t xml:space="preserve"> tổng nguồn)</w:t>
      </w:r>
      <w:r w:rsidR="00F16D42">
        <w:rPr>
          <w:sz w:val="28"/>
          <w:szCs w:val="28"/>
          <w:lang w:val="nl-NL"/>
        </w:rPr>
        <w:t>,</w:t>
      </w:r>
      <w:r w:rsidR="00413997">
        <w:rPr>
          <w:sz w:val="28"/>
          <w:szCs w:val="28"/>
          <w:lang w:val="nl-NL"/>
        </w:rPr>
        <w:t xml:space="preserve"> </w:t>
      </w:r>
      <w:r>
        <w:rPr>
          <w:sz w:val="28"/>
          <w:szCs w:val="28"/>
          <w:lang w:val="nl-NL"/>
        </w:rPr>
        <w:t>bao gồm:</w:t>
      </w:r>
    </w:p>
    <w:p w:rsidR="006B5545" w:rsidRDefault="006B5545" w:rsidP="001F0DA0">
      <w:pPr>
        <w:spacing w:before="100"/>
        <w:ind w:firstLine="720"/>
        <w:jc w:val="both"/>
        <w:rPr>
          <w:sz w:val="28"/>
          <w:szCs w:val="28"/>
          <w:lang w:val="nl-NL"/>
        </w:rPr>
      </w:pPr>
      <w:r>
        <w:rPr>
          <w:sz w:val="28"/>
          <w:szCs w:val="28"/>
          <w:lang w:val="nl-NL"/>
        </w:rPr>
        <w:t xml:space="preserve">1.1. </w:t>
      </w:r>
      <w:r w:rsidRPr="00766945">
        <w:rPr>
          <w:sz w:val="28"/>
          <w:szCs w:val="28"/>
          <w:lang w:val="nl-NL"/>
        </w:rPr>
        <w:t xml:space="preserve">Ngân </w:t>
      </w:r>
      <w:r>
        <w:rPr>
          <w:sz w:val="28"/>
          <w:szCs w:val="28"/>
          <w:lang w:val="nl-NL"/>
        </w:rPr>
        <w:t>sách N</w:t>
      </w:r>
      <w:r w:rsidRPr="00766945">
        <w:rPr>
          <w:sz w:val="28"/>
          <w:szCs w:val="28"/>
          <w:lang w:val="nl-NL"/>
        </w:rPr>
        <w:t>hà</w:t>
      </w:r>
      <w:r w:rsidRPr="004A705F">
        <w:rPr>
          <w:sz w:val="28"/>
          <w:szCs w:val="28"/>
          <w:lang w:val="nl-NL"/>
        </w:rPr>
        <w:t xml:space="preserve"> nước và trái phiếu Chính phủ</w:t>
      </w:r>
      <w:r>
        <w:rPr>
          <w:sz w:val="28"/>
          <w:szCs w:val="28"/>
          <w:lang w:val="nl-NL"/>
        </w:rPr>
        <w:t>:</w:t>
      </w:r>
      <w:r w:rsidRPr="004A705F">
        <w:rPr>
          <w:sz w:val="28"/>
          <w:szCs w:val="28"/>
          <w:lang w:val="nl-NL"/>
        </w:rPr>
        <w:t xml:space="preserve"> </w:t>
      </w:r>
      <w:r>
        <w:rPr>
          <w:sz w:val="28"/>
          <w:szCs w:val="28"/>
          <w:lang w:val="nl-NL"/>
        </w:rPr>
        <w:t>7.702,254</w:t>
      </w:r>
      <w:r w:rsidRPr="004A705F">
        <w:rPr>
          <w:sz w:val="28"/>
          <w:szCs w:val="28"/>
          <w:lang w:val="nl-NL"/>
        </w:rPr>
        <w:t xml:space="preserve"> tỷ đồng</w:t>
      </w:r>
      <w:r>
        <w:rPr>
          <w:sz w:val="28"/>
          <w:szCs w:val="28"/>
          <w:lang w:val="nl-NL"/>
        </w:rPr>
        <w:t>, trong đó:</w:t>
      </w:r>
    </w:p>
    <w:p w:rsidR="006B5545" w:rsidRDefault="006B5545" w:rsidP="001F0DA0">
      <w:pPr>
        <w:spacing w:before="100"/>
        <w:ind w:firstLine="720"/>
        <w:jc w:val="both"/>
        <w:rPr>
          <w:sz w:val="28"/>
          <w:szCs w:val="28"/>
          <w:lang w:val="nl-NL"/>
        </w:rPr>
      </w:pPr>
      <w:r>
        <w:rPr>
          <w:sz w:val="28"/>
          <w:szCs w:val="28"/>
          <w:lang w:val="nl-NL"/>
        </w:rPr>
        <w:t>a. Nguồn vốn Trung ương đầu tư trên địa bàn: 2.910,555 tỷ đồng.</w:t>
      </w:r>
    </w:p>
    <w:p w:rsidR="006B5545" w:rsidRDefault="006B5545" w:rsidP="001F0DA0">
      <w:pPr>
        <w:spacing w:before="100"/>
        <w:ind w:firstLine="720"/>
        <w:jc w:val="both"/>
        <w:rPr>
          <w:sz w:val="28"/>
          <w:szCs w:val="28"/>
          <w:lang w:val="nl-NL"/>
        </w:rPr>
      </w:pPr>
      <w:r>
        <w:rPr>
          <w:sz w:val="28"/>
          <w:szCs w:val="28"/>
          <w:lang w:val="nl-NL"/>
        </w:rPr>
        <w:t>b. Các nguồn vốn do địa phương quản lý: 4.791,699 tỷ đồng.</w:t>
      </w:r>
    </w:p>
    <w:p w:rsidR="006B5545" w:rsidRDefault="006B5545" w:rsidP="001F0DA0">
      <w:pPr>
        <w:spacing w:before="100"/>
        <w:ind w:firstLine="720"/>
        <w:jc w:val="both"/>
        <w:rPr>
          <w:sz w:val="28"/>
          <w:szCs w:val="28"/>
          <w:lang w:val="nl-NL"/>
        </w:rPr>
      </w:pPr>
      <w:r>
        <w:rPr>
          <w:sz w:val="28"/>
          <w:szCs w:val="28"/>
          <w:lang w:val="nl-NL"/>
        </w:rPr>
        <w:t>- Nguồn ngân sách Trung ương hỗ trợ (bao gồm các Chương trình mục tiêu, Chương trình mục tiêu quốc gia, trái phiếu Chính phủ, nguồn vốn ODA)</w:t>
      </w:r>
      <w:r>
        <w:rPr>
          <w:rStyle w:val="FootnoteReference"/>
          <w:sz w:val="28"/>
          <w:szCs w:val="28"/>
          <w:lang w:val="nl-NL"/>
        </w:rPr>
        <w:footnoteReference w:id="1"/>
      </w:r>
      <w:r>
        <w:rPr>
          <w:sz w:val="28"/>
          <w:szCs w:val="28"/>
          <w:lang w:val="nl-NL"/>
        </w:rPr>
        <w:t>: 2.720,299 tỷ đồng.</w:t>
      </w:r>
    </w:p>
    <w:p w:rsidR="006B5545" w:rsidRDefault="006B5545" w:rsidP="001F0DA0">
      <w:pPr>
        <w:spacing w:before="100"/>
        <w:ind w:firstLine="720"/>
        <w:jc w:val="both"/>
        <w:rPr>
          <w:sz w:val="28"/>
          <w:szCs w:val="28"/>
          <w:lang w:val="nl-NL"/>
        </w:rPr>
      </w:pPr>
      <w:r>
        <w:rPr>
          <w:sz w:val="28"/>
          <w:szCs w:val="28"/>
          <w:lang w:val="nl-NL"/>
        </w:rPr>
        <w:t>- Nguồn vốn ngân sách địa phương (bao gồm ngân sách XDCB tập trung, tiền sử dụng đất, nguồn ngân sách tỉnh bố trí cho các đề án, chính sách)</w:t>
      </w:r>
      <w:r>
        <w:rPr>
          <w:rStyle w:val="FootnoteReference"/>
          <w:sz w:val="28"/>
          <w:szCs w:val="28"/>
          <w:lang w:val="nl-NL"/>
        </w:rPr>
        <w:footnoteReference w:id="2"/>
      </w:r>
      <w:r>
        <w:rPr>
          <w:sz w:val="28"/>
          <w:szCs w:val="28"/>
          <w:lang w:val="nl-NL"/>
        </w:rPr>
        <w:t>: 2.071,4 tỷ đồng.</w:t>
      </w:r>
    </w:p>
    <w:p w:rsidR="006B5545" w:rsidRDefault="006B5545" w:rsidP="001F0DA0">
      <w:pPr>
        <w:spacing w:before="100"/>
        <w:ind w:firstLine="720"/>
        <w:jc w:val="both"/>
        <w:rPr>
          <w:sz w:val="28"/>
          <w:szCs w:val="28"/>
          <w:lang w:val="nl-NL"/>
        </w:rPr>
      </w:pPr>
      <w:r>
        <w:rPr>
          <w:sz w:val="28"/>
          <w:szCs w:val="28"/>
          <w:lang w:val="nl-NL"/>
        </w:rPr>
        <w:t>1.2. Vốn tự có của doanh nghiệp nhà nước, vốn vay và các khoản huy động khác: 3.497,746 tỷ đồng.</w:t>
      </w:r>
    </w:p>
    <w:p w:rsidR="006B5545" w:rsidRDefault="006B5545" w:rsidP="001F0DA0">
      <w:pPr>
        <w:spacing w:before="100"/>
        <w:ind w:firstLine="720"/>
        <w:jc w:val="both"/>
        <w:rPr>
          <w:sz w:val="28"/>
          <w:szCs w:val="28"/>
          <w:lang w:val="nl-NL"/>
        </w:rPr>
      </w:pPr>
      <w:r>
        <w:rPr>
          <w:sz w:val="28"/>
          <w:szCs w:val="28"/>
          <w:lang w:val="nl-NL"/>
        </w:rPr>
        <w:lastRenderedPageBreak/>
        <w:t>2. N</w:t>
      </w:r>
      <w:r w:rsidRPr="004A705F">
        <w:rPr>
          <w:sz w:val="28"/>
          <w:szCs w:val="28"/>
          <w:lang w:val="nl-NL"/>
        </w:rPr>
        <w:t xml:space="preserve">guồn vốn </w:t>
      </w:r>
      <w:r>
        <w:rPr>
          <w:sz w:val="28"/>
          <w:szCs w:val="28"/>
          <w:lang w:val="nl-NL"/>
        </w:rPr>
        <w:t>khu vực ngoài nhà nước (bao gồm vốn của tổ chức, doanh nghiệp tư nhân trong nước và vốn của dân cư)</w:t>
      </w:r>
      <w:r>
        <w:rPr>
          <w:rStyle w:val="FootnoteReference"/>
          <w:sz w:val="28"/>
          <w:szCs w:val="28"/>
          <w:lang w:val="nl-NL"/>
        </w:rPr>
        <w:footnoteReference w:id="3"/>
      </w:r>
      <w:r>
        <w:rPr>
          <w:sz w:val="28"/>
          <w:szCs w:val="28"/>
          <w:lang w:val="nl-NL"/>
        </w:rPr>
        <w:t>:</w:t>
      </w:r>
      <w:r w:rsidRPr="004A705F">
        <w:rPr>
          <w:sz w:val="28"/>
          <w:szCs w:val="28"/>
          <w:lang w:val="nl-NL"/>
        </w:rPr>
        <w:t xml:space="preserve"> </w:t>
      </w:r>
      <w:r>
        <w:rPr>
          <w:sz w:val="28"/>
          <w:szCs w:val="28"/>
          <w:lang w:val="nl-NL"/>
        </w:rPr>
        <w:t>14</w:t>
      </w:r>
      <w:r w:rsidRPr="004A705F">
        <w:rPr>
          <w:sz w:val="28"/>
          <w:szCs w:val="28"/>
          <w:lang w:val="nl-NL"/>
        </w:rPr>
        <w:t>.200 tỷ đồng</w:t>
      </w:r>
      <w:r w:rsidR="0040077D">
        <w:rPr>
          <w:sz w:val="28"/>
          <w:szCs w:val="28"/>
          <w:lang w:val="nl-NL"/>
        </w:rPr>
        <w:t xml:space="preserve"> (chiếm </w:t>
      </w:r>
      <w:r w:rsidR="00566D9F">
        <w:rPr>
          <w:sz w:val="28"/>
          <w:szCs w:val="28"/>
          <w:lang w:val="nl-NL"/>
        </w:rPr>
        <w:t>21,4%</w:t>
      </w:r>
      <w:r w:rsidR="0002619C">
        <w:rPr>
          <w:sz w:val="28"/>
          <w:szCs w:val="28"/>
          <w:lang w:val="nl-NL"/>
        </w:rPr>
        <w:t xml:space="preserve"> tổng nguồn</w:t>
      </w:r>
      <w:r w:rsidR="00566D9F">
        <w:rPr>
          <w:sz w:val="28"/>
          <w:szCs w:val="28"/>
          <w:lang w:val="nl-NL"/>
        </w:rPr>
        <w:t>)</w:t>
      </w:r>
      <w:r w:rsidR="002D1E9A">
        <w:rPr>
          <w:sz w:val="28"/>
          <w:szCs w:val="28"/>
          <w:lang w:val="nl-NL"/>
        </w:rPr>
        <w:t>.</w:t>
      </w:r>
    </w:p>
    <w:p w:rsidR="006B5545" w:rsidRDefault="006B5545" w:rsidP="001F0DA0">
      <w:pPr>
        <w:spacing w:before="100"/>
        <w:ind w:firstLine="720"/>
        <w:jc w:val="both"/>
        <w:rPr>
          <w:sz w:val="28"/>
          <w:szCs w:val="28"/>
          <w:lang w:val="nl-NL"/>
        </w:rPr>
      </w:pPr>
      <w:r>
        <w:rPr>
          <w:sz w:val="28"/>
          <w:szCs w:val="28"/>
          <w:lang w:val="nl-NL"/>
        </w:rPr>
        <w:t>3. N</w:t>
      </w:r>
      <w:r w:rsidRPr="004A705F">
        <w:rPr>
          <w:sz w:val="28"/>
          <w:szCs w:val="28"/>
          <w:lang w:val="nl-NL"/>
        </w:rPr>
        <w:t xml:space="preserve">guồn vốn đầu tư nước ngoài </w:t>
      </w:r>
      <w:r>
        <w:rPr>
          <w:sz w:val="28"/>
          <w:szCs w:val="28"/>
          <w:lang w:val="nl-NL"/>
        </w:rPr>
        <w:t>(</w:t>
      </w:r>
      <w:r w:rsidRPr="004A705F">
        <w:rPr>
          <w:sz w:val="28"/>
          <w:szCs w:val="28"/>
          <w:lang w:val="nl-NL"/>
        </w:rPr>
        <w:t>FDI)</w:t>
      </w:r>
      <w:r>
        <w:rPr>
          <w:sz w:val="28"/>
          <w:szCs w:val="28"/>
          <w:lang w:val="nl-NL"/>
        </w:rPr>
        <w:t>:</w:t>
      </w:r>
      <w:r w:rsidRPr="004A705F">
        <w:rPr>
          <w:sz w:val="28"/>
          <w:szCs w:val="28"/>
          <w:lang w:val="nl-NL"/>
        </w:rPr>
        <w:t xml:space="preserve"> </w:t>
      </w:r>
      <w:r>
        <w:rPr>
          <w:sz w:val="28"/>
          <w:szCs w:val="28"/>
          <w:lang w:val="nl-NL"/>
        </w:rPr>
        <w:t>40</w:t>
      </w:r>
      <w:r w:rsidRPr="004A705F">
        <w:rPr>
          <w:sz w:val="28"/>
          <w:szCs w:val="28"/>
          <w:lang w:val="nl-NL"/>
        </w:rPr>
        <w:t>.</w:t>
      </w:r>
      <w:r>
        <w:rPr>
          <w:sz w:val="28"/>
          <w:szCs w:val="28"/>
          <w:lang w:val="nl-NL"/>
        </w:rPr>
        <w:t>95</w:t>
      </w:r>
      <w:r w:rsidRPr="004A705F">
        <w:rPr>
          <w:sz w:val="28"/>
          <w:szCs w:val="28"/>
          <w:lang w:val="nl-NL"/>
        </w:rPr>
        <w:t>0 tỷ đồng</w:t>
      </w:r>
      <w:r w:rsidR="0061387A">
        <w:rPr>
          <w:sz w:val="28"/>
          <w:szCs w:val="28"/>
          <w:lang w:val="nl-NL"/>
        </w:rPr>
        <w:t>,</w:t>
      </w:r>
      <w:r w:rsidR="002378BB">
        <w:rPr>
          <w:sz w:val="28"/>
          <w:szCs w:val="28"/>
          <w:lang w:val="nl-NL"/>
        </w:rPr>
        <w:t xml:space="preserve"> tương đương 1.950 triệu USD </w:t>
      </w:r>
      <w:r w:rsidR="00D53BF3">
        <w:rPr>
          <w:sz w:val="28"/>
          <w:szCs w:val="28"/>
          <w:lang w:val="nl-NL"/>
        </w:rPr>
        <w:t>(</w:t>
      </w:r>
      <w:r w:rsidR="002378BB">
        <w:rPr>
          <w:sz w:val="28"/>
          <w:szCs w:val="28"/>
          <w:lang w:val="nl-NL"/>
        </w:rPr>
        <w:t>chiếm 61,72% tổng nguồn</w:t>
      </w:r>
      <w:r w:rsidR="00D53BF3">
        <w:rPr>
          <w:sz w:val="28"/>
          <w:szCs w:val="28"/>
          <w:lang w:val="nl-NL"/>
        </w:rPr>
        <w:t>)</w:t>
      </w:r>
      <w:r w:rsidR="002378BB">
        <w:rPr>
          <w:sz w:val="28"/>
          <w:szCs w:val="28"/>
          <w:lang w:val="nl-NL"/>
        </w:rPr>
        <w:t>.</w:t>
      </w:r>
    </w:p>
    <w:p w:rsidR="006B5545" w:rsidRDefault="006B5545" w:rsidP="001F0DA0">
      <w:pPr>
        <w:spacing w:before="100"/>
        <w:ind w:firstLine="720"/>
        <w:jc w:val="both"/>
        <w:rPr>
          <w:b/>
          <w:sz w:val="28"/>
          <w:szCs w:val="28"/>
        </w:rPr>
      </w:pPr>
      <w:r>
        <w:rPr>
          <w:b/>
          <w:sz w:val="28"/>
          <w:szCs w:val="28"/>
          <w:lang w:val="nl-NL"/>
        </w:rPr>
        <w:t>II</w:t>
      </w:r>
      <w:r w:rsidRPr="004E5E06">
        <w:rPr>
          <w:b/>
          <w:sz w:val="28"/>
          <w:szCs w:val="28"/>
          <w:lang w:val="nl-NL"/>
        </w:rPr>
        <w:t>.</w:t>
      </w:r>
      <w:r w:rsidRPr="004E5E06">
        <w:rPr>
          <w:b/>
          <w:sz w:val="28"/>
          <w:szCs w:val="28"/>
          <w:lang w:val="vi-VN"/>
        </w:rPr>
        <w:t xml:space="preserve"> </w:t>
      </w:r>
      <w:r w:rsidR="004E5159">
        <w:rPr>
          <w:b/>
          <w:sz w:val="28"/>
          <w:szCs w:val="28"/>
        </w:rPr>
        <w:t>Khả năng</w:t>
      </w:r>
      <w:r>
        <w:rPr>
          <w:b/>
          <w:sz w:val="28"/>
          <w:szCs w:val="28"/>
        </w:rPr>
        <w:t xml:space="preserve"> huy động các nguồn vốn:</w:t>
      </w:r>
    </w:p>
    <w:p w:rsidR="006B5545" w:rsidRDefault="00144BC7" w:rsidP="001F0DA0">
      <w:pPr>
        <w:spacing w:before="100"/>
        <w:ind w:firstLine="720"/>
        <w:jc w:val="both"/>
        <w:rPr>
          <w:sz w:val="28"/>
          <w:szCs w:val="28"/>
        </w:rPr>
      </w:pPr>
      <w:r>
        <w:rPr>
          <w:sz w:val="28"/>
          <w:szCs w:val="28"/>
        </w:rPr>
        <w:t>T</w:t>
      </w:r>
      <w:r w:rsidR="006B5545">
        <w:rPr>
          <w:sz w:val="28"/>
          <w:szCs w:val="28"/>
        </w:rPr>
        <w:t xml:space="preserve">ổng nguồn vốn đầu tư toàn xã hội </w:t>
      </w:r>
      <w:r w:rsidR="003F0C72">
        <w:rPr>
          <w:sz w:val="28"/>
          <w:szCs w:val="28"/>
        </w:rPr>
        <w:t xml:space="preserve">năm 2016 </w:t>
      </w:r>
      <w:r w:rsidR="006B5545">
        <w:rPr>
          <w:sz w:val="28"/>
          <w:szCs w:val="28"/>
        </w:rPr>
        <w:t>dự kiến huy động là 42.</w:t>
      </w:r>
      <w:r w:rsidR="00512F32">
        <w:rPr>
          <w:sz w:val="28"/>
          <w:szCs w:val="28"/>
        </w:rPr>
        <w:t>821</w:t>
      </w:r>
      <w:r w:rsidR="006B5545">
        <w:rPr>
          <w:sz w:val="28"/>
          <w:szCs w:val="28"/>
        </w:rPr>
        <w:t>,</w:t>
      </w:r>
      <w:r w:rsidR="00512F32">
        <w:rPr>
          <w:sz w:val="28"/>
          <w:szCs w:val="28"/>
        </w:rPr>
        <w:t>124</w:t>
      </w:r>
      <w:r w:rsidR="006B5545">
        <w:rPr>
          <w:sz w:val="28"/>
          <w:szCs w:val="28"/>
        </w:rPr>
        <w:t xml:space="preserve"> tỷ đồng, bằng 64,</w:t>
      </w:r>
      <w:r w:rsidR="00512F32">
        <w:rPr>
          <w:sz w:val="28"/>
          <w:szCs w:val="28"/>
        </w:rPr>
        <w:t>5</w:t>
      </w:r>
      <w:r w:rsidR="006B5545">
        <w:rPr>
          <w:sz w:val="28"/>
          <w:szCs w:val="28"/>
        </w:rPr>
        <w:t>4% kế hoạch, bao gồm:</w:t>
      </w:r>
    </w:p>
    <w:p w:rsidR="006B5545" w:rsidRDefault="006B5545" w:rsidP="001F0DA0">
      <w:pPr>
        <w:spacing w:before="100"/>
        <w:ind w:firstLine="720"/>
        <w:jc w:val="both"/>
        <w:rPr>
          <w:sz w:val="28"/>
          <w:szCs w:val="28"/>
          <w:lang w:val="nl-NL"/>
        </w:rPr>
      </w:pPr>
      <w:r>
        <w:rPr>
          <w:sz w:val="28"/>
          <w:szCs w:val="28"/>
          <w:lang w:val="nl-NL"/>
        </w:rPr>
        <w:t>1. N</w:t>
      </w:r>
      <w:r w:rsidRPr="00766945">
        <w:rPr>
          <w:sz w:val="28"/>
          <w:szCs w:val="28"/>
          <w:lang w:val="nl-NL"/>
        </w:rPr>
        <w:t xml:space="preserve">guồn vốn </w:t>
      </w:r>
      <w:r>
        <w:rPr>
          <w:sz w:val="28"/>
          <w:szCs w:val="28"/>
          <w:lang w:val="nl-NL"/>
        </w:rPr>
        <w:t>khu vực N</w:t>
      </w:r>
      <w:r w:rsidRPr="00766945">
        <w:rPr>
          <w:sz w:val="28"/>
          <w:szCs w:val="28"/>
          <w:lang w:val="nl-NL"/>
        </w:rPr>
        <w:t>hà nước</w:t>
      </w:r>
      <w:r>
        <w:rPr>
          <w:sz w:val="28"/>
          <w:szCs w:val="28"/>
          <w:lang w:val="nl-NL"/>
        </w:rPr>
        <w:t>:</w:t>
      </w:r>
      <w:r w:rsidRPr="00766945">
        <w:rPr>
          <w:sz w:val="28"/>
          <w:szCs w:val="28"/>
          <w:lang w:val="nl-NL"/>
        </w:rPr>
        <w:t xml:space="preserve"> </w:t>
      </w:r>
      <w:r>
        <w:rPr>
          <w:sz w:val="28"/>
          <w:szCs w:val="28"/>
          <w:lang w:val="nl-NL"/>
        </w:rPr>
        <w:t>8.</w:t>
      </w:r>
      <w:r w:rsidR="00512F32">
        <w:rPr>
          <w:sz w:val="28"/>
          <w:szCs w:val="28"/>
          <w:lang w:val="nl-NL"/>
        </w:rPr>
        <w:t>623</w:t>
      </w:r>
      <w:r>
        <w:rPr>
          <w:sz w:val="28"/>
          <w:szCs w:val="28"/>
          <w:lang w:val="nl-NL"/>
        </w:rPr>
        <w:t>,</w:t>
      </w:r>
      <w:r w:rsidR="00512F32">
        <w:rPr>
          <w:sz w:val="28"/>
          <w:szCs w:val="28"/>
          <w:lang w:val="nl-NL"/>
        </w:rPr>
        <w:t>326</w:t>
      </w:r>
      <w:r w:rsidRPr="00766945">
        <w:rPr>
          <w:sz w:val="28"/>
          <w:szCs w:val="28"/>
          <w:lang w:val="nl-NL"/>
        </w:rPr>
        <w:t xml:space="preserve"> tỷ đồng</w:t>
      </w:r>
      <w:r>
        <w:rPr>
          <w:sz w:val="28"/>
          <w:szCs w:val="28"/>
          <w:lang w:val="nl-NL"/>
        </w:rPr>
        <w:t>, bằng 7</w:t>
      </w:r>
      <w:r w:rsidR="00512F32">
        <w:rPr>
          <w:sz w:val="28"/>
          <w:szCs w:val="28"/>
          <w:lang w:val="nl-NL"/>
        </w:rPr>
        <w:t>7</w:t>
      </w:r>
      <w:r>
        <w:rPr>
          <w:sz w:val="28"/>
          <w:szCs w:val="28"/>
          <w:lang w:val="nl-NL"/>
        </w:rPr>
        <w:t>% kế hoạch,</w:t>
      </w:r>
      <w:r w:rsidRPr="00766945">
        <w:rPr>
          <w:sz w:val="28"/>
          <w:szCs w:val="28"/>
          <w:lang w:val="nl-NL"/>
        </w:rPr>
        <w:t xml:space="preserve"> </w:t>
      </w:r>
      <w:r>
        <w:rPr>
          <w:sz w:val="28"/>
          <w:szCs w:val="28"/>
          <w:lang w:val="nl-NL"/>
        </w:rPr>
        <w:t>bao gồm:</w:t>
      </w:r>
    </w:p>
    <w:p w:rsidR="006B5545" w:rsidRDefault="006B5545" w:rsidP="001F0DA0">
      <w:pPr>
        <w:spacing w:before="100"/>
        <w:ind w:firstLine="720"/>
        <w:jc w:val="both"/>
        <w:rPr>
          <w:sz w:val="28"/>
          <w:szCs w:val="28"/>
          <w:lang w:val="nl-NL"/>
        </w:rPr>
      </w:pPr>
      <w:r>
        <w:rPr>
          <w:sz w:val="28"/>
          <w:szCs w:val="28"/>
          <w:lang w:val="nl-NL"/>
        </w:rPr>
        <w:t xml:space="preserve">1.1. </w:t>
      </w:r>
      <w:r w:rsidRPr="00766945">
        <w:rPr>
          <w:sz w:val="28"/>
          <w:szCs w:val="28"/>
          <w:lang w:val="nl-NL"/>
        </w:rPr>
        <w:t xml:space="preserve">Ngân </w:t>
      </w:r>
      <w:r>
        <w:rPr>
          <w:sz w:val="28"/>
          <w:szCs w:val="28"/>
          <w:lang w:val="nl-NL"/>
        </w:rPr>
        <w:t>sách N</w:t>
      </w:r>
      <w:r w:rsidRPr="00766945">
        <w:rPr>
          <w:sz w:val="28"/>
          <w:szCs w:val="28"/>
          <w:lang w:val="nl-NL"/>
        </w:rPr>
        <w:t>hà</w:t>
      </w:r>
      <w:r w:rsidRPr="004A705F">
        <w:rPr>
          <w:sz w:val="28"/>
          <w:szCs w:val="28"/>
          <w:lang w:val="nl-NL"/>
        </w:rPr>
        <w:t xml:space="preserve"> nước và trái phiếu Chính phủ</w:t>
      </w:r>
      <w:r>
        <w:rPr>
          <w:sz w:val="28"/>
          <w:szCs w:val="28"/>
          <w:lang w:val="nl-NL"/>
        </w:rPr>
        <w:t>:</w:t>
      </w:r>
      <w:r w:rsidRPr="004A705F">
        <w:rPr>
          <w:sz w:val="28"/>
          <w:szCs w:val="28"/>
          <w:lang w:val="nl-NL"/>
        </w:rPr>
        <w:t xml:space="preserve"> </w:t>
      </w:r>
      <w:r>
        <w:rPr>
          <w:sz w:val="28"/>
          <w:szCs w:val="28"/>
          <w:lang w:val="nl-NL"/>
        </w:rPr>
        <w:t>6.956,783</w:t>
      </w:r>
      <w:r w:rsidRPr="004A705F">
        <w:rPr>
          <w:sz w:val="28"/>
          <w:szCs w:val="28"/>
          <w:lang w:val="nl-NL"/>
        </w:rPr>
        <w:t xml:space="preserve"> tỷ đồng</w:t>
      </w:r>
      <w:r>
        <w:rPr>
          <w:sz w:val="28"/>
          <w:szCs w:val="28"/>
          <w:lang w:val="nl-NL"/>
        </w:rPr>
        <w:t>, bằng 9</w:t>
      </w:r>
      <w:r w:rsidR="00512F32">
        <w:rPr>
          <w:sz w:val="28"/>
          <w:szCs w:val="28"/>
          <w:lang w:val="nl-NL"/>
        </w:rPr>
        <w:t>3</w:t>
      </w:r>
      <w:r>
        <w:rPr>
          <w:sz w:val="28"/>
          <w:szCs w:val="28"/>
          <w:lang w:val="nl-NL"/>
        </w:rPr>
        <w:t>,</w:t>
      </w:r>
      <w:r w:rsidR="00512F32">
        <w:rPr>
          <w:sz w:val="28"/>
          <w:szCs w:val="28"/>
          <w:lang w:val="nl-NL"/>
        </w:rPr>
        <w:t>75</w:t>
      </w:r>
      <w:r>
        <w:rPr>
          <w:sz w:val="28"/>
          <w:szCs w:val="28"/>
          <w:lang w:val="nl-NL"/>
        </w:rPr>
        <w:t>% kế hoạch, trong đó:</w:t>
      </w:r>
    </w:p>
    <w:p w:rsidR="006B5545" w:rsidRDefault="006B5545" w:rsidP="001F0DA0">
      <w:pPr>
        <w:spacing w:before="100"/>
        <w:ind w:firstLine="720"/>
        <w:jc w:val="both"/>
        <w:rPr>
          <w:sz w:val="28"/>
          <w:szCs w:val="28"/>
          <w:lang w:val="nl-NL"/>
        </w:rPr>
      </w:pPr>
      <w:r>
        <w:rPr>
          <w:sz w:val="28"/>
          <w:szCs w:val="28"/>
          <w:lang w:val="nl-NL"/>
        </w:rPr>
        <w:t>a. Nguồn vốn Trung ương đầu tư trên địa bàn: 1.</w:t>
      </w:r>
      <w:r w:rsidR="00512F32">
        <w:rPr>
          <w:sz w:val="28"/>
          <w:szCs w:val="28"/>
          <w:lang w:val="nl-NL"/>
        </w:rPr>
        <w:t>750</w:t>
      </w:r>
      <w:r>
        <w:rPr>
          <w:sz w:val="28"/>
          <w:szCs w:val="28"/>
          <w:lang w:val="nl-NL"/>
        </w:rPr>
        <w:t>,7</w:t>
      </w:r>
      <w:r w:rsidR="00512F32">
        <w:rPr>
          <w:sz w:val="28"/>
          <w:szCs w:val="28"/>
          <w:lang w:val="nl-NL"/>
        </w:rPr>
        <w:t>22</w:t>
      </w:r>
      <w:r>
        <w:rPr>
          <w:sz w:val="28"/>
          <w:szCs w:val="28"/>
          <w:lang w:val="nl-NL"/>
        </w:rPr>
        <w:t xml:space="preserve"> tỷ đồng, bằng </w:t>
      </w:r>
      <w:r w:rsidR="00512F32">
        <w:rPr>
          <w:sz w:val="28"/>
          <w:szCs w:val="28"/>
          <w:lang w:val="nl-NL"/>
        </w:rPr>
        <w:t>60</w:t>
      </w:r>
      <w:r>
        <w:rPr>
          <w:sz w:val="28"/>
          <w:szCs w:val="28"/>
          <w:lang w:val="nl-NL"/>
        </w:rPr>
        <w:t>,</w:t>
      </w:r>
      <w:r w:rsidR="00512F32">
        <w:rPr>
          <w:sz w:val="28"/>
          <w:szCs w:val="28"/>
          <w:lang w:val="nl-NL"/>
        </w:rPr>
        <w:t>15</w:t>
      </w:r>
      <w:r>
        <w:rPr>
          <w:sz w:val="28"/>
          <w:szCs w:val="28"/>
          <w:lang w:val="nl-NL"/>
        </w:rPr>
        <w:t>% kế hoạch.</w:t>
      </w:r>
    </w:p>
    <w:p w:rsidR="006B5545" w:rsidRDefault="006B5545" w:rsidP="001F0DA0">
      <w:pPr>
        <w:spacing w:before="100"/>
        <w:ind w:firstLine="720"/>
        <w:jc w:val="both"/>
        <w:rPr>
          <w:sz w:val="28"/>
          <w:szCs w:val="28"/>
          <w:lang w:val="nl-NL"/>
        </w:rPr>
      </w:pPr>
      <w:r>
        <w:rPr>
          <w:sz w:val="28"/>
          <w:szCs w:val="28"/>
          <w:lang w:val="nl-NL"/>
        </w:rPr>
        <w:t>b. Các nguồn vốn do địa phương quản lý: 5.</w:t>
      </w:r>
      <w:r w:rsidR="00512F32">
        <w:rPr>
          <w:sz w:val="28"/>
          <w:szCs w:val="28"/>
          <w:lang w:val="nl-NL"/>
        </w:rPr>
        <w:t>469</w:t>
      </w:r>
      <w:r>
        <w:rPr>
          <w:sz w:val="28"/>
          <w:szCs w:val="28"/>
          <w:lang w:val="nl-NL"/>
        </w:rPr>
        <w:t>,</w:t>
      </w:r>
      <w:r w:rsidR="00512F32">
        <w:rPr>
          <w:sz w:val="28"/>
          <w:szCs w:val="28"/>
          <w:lang w:val="nl-NL"/>
        </w:rPr>
        <w:t>32</w:t>
      </w:r>
      <w:r>
        <w:rPr>
          <w:sz w:val="28"/>
          <w:szCs w:val="28"/>
          <w:lang w:val="nl-NL"/>
        </w:rPr>
        <w:t xml:space="preserve"> tỷ đồng, bằng 11</w:t>
      </w:r>
      <w:r w:rsidR="00512F32">
        <w:rPr>
          <w:sz w:val="28"/>
          <w:szCs w:val="28"/>
          <w:lang w:val="nl-NL"/>
        </w:rPr>
        <w:t>4</w:t>
      </w:r>
      <w:r>
        <w:rPr>
          <w:sz w:val="28"/>
          <w:szCs w:val="28"/>
          <w:lang w:val="nl-NL"/>
        </w:rPr>
        <w:t>,</w:t>
      </w:r>
      <w:r w:rsidR="00512F32">
        <w:rPr>
          <w:sz w:val="28"/>
          <w:szCs w:val="28"/>
          <w:lang w:val="nl-NL"/>
        </w:rPr>
        <w:t>1</w:t>
      </w:r>
      <w:r>
        <w:rPr>
          <w:sz w:val="28"/>
          <w:szCs w:val="28"/>
          <w:lang w:val="nl-NL"/>
        </w:rPr>
        <w:t>% kế hoạch, trong đó:</w:t>
      </w:r>
    </w:p>
    <w:p w:rsidR="006B5545" w:rsidRDefault="006B5545" w:rsidP="001F0DA0">
      <w:pPr>
        <w:spacing w:before="100"/>
        <w:ind w:firstLine="720"/>
        <w:jc w:val="both"/>
        <w:rPr>
          <w:sz w:val="28"/>
          <w:szCs w:val="28"/>
          <w:lang w:val="nl-NL"/>
        </w:rPr>
      </w:pPr>
      <w:r>
        <w:rPr>
          <w:sz w:val="28"/>
          <w:szCs w:val="28"/>
          <w:lang w:val="nl-NL"/>
        </w:rPr>
        <w:t xml:space="preserve">- Nguồn ngân sách Trung ương hỗ trợ (bao gồm các Chương trình mục tiêu, nguồn Chương trình mục tiêu quốc gia, nguồn ứng trước ngân sách Trung ương, nguồn ngân sách Trung ương bổ sung trong năm, </w:t>
      </w:r>
      <w:r w:rsidRPr="004A705F">
        <w:rPr>
          <w:sz w:val="28"/>
          <w:szCs w:val="28"/>
          <w:lang w:val="nl-NL"/>
        </w:rPr>
        <w:t>trái phiếu Chính phủ</w:t>
      </w:r>
      <w:r>
        <w:rPr>
          <w:sz w:val="28"/>
          <w:szCs w:val="28"/>
          <w:lang w:val="nl-NL"/>
        </w:rPr>
        <w:t>, nguồn vốn ODA)</w:t>
      </w:r>
      <w:r>
        <w:rPr>
          <w:rStyle w:val="FootnoteReference"/>
          <w:sz w:val="28"/>
          <w:szCs w:val="28"/>
          <w:lang w:val="nl-NL"/>
        </w:rPr>
        <w:footnoteReference w:id="4"/>
      </w:r>
      <w:r>
        <w:rPr>
          <w:sz w:val="28"/>
          <w:szCs w:val="28"/>
          <w:lang w:val="nl-NL"/>
        </w:rPr>
        <w:t>: 2.984,564 tỷ đồng, bằng 1</w:t>
      </w:r>
      <w:r w:rsidR="00AF6C8C">
        <w:rPr>
          <w:sz w:val="28"/>
          <w:szCs w:val="28"/>
          <w:lang w:val="nl-NL"/>
        </w:rPr>
        <w:t>10</w:t>
      </w:r>
      <w:r>
        <w:rPr>
          <w:sz w:val="28"/>
          <w:szCs w:val="28"/>
          <w:lang w:val="nl-NL"/>
        </w:rPr>
        <w:t>,</w:t>
      </w:r>
      <w:r w:rsidR="00AF6C8C">
        <w:rPr>
          <w:sz w:val="28"/>
          <w:szCs w:val="28"/>
          <w:lang w:val="nl-NL"/>
        </w:rPr>
        <w:t>28</w:t>
      </w:r>
      <w:r>
        <w:rPr>
          <w:sz w:val="28"/>
          <w:szCs w:val="28"/>
          <w:lang w:val="nl-NL"/>
        </w:rPr>
        <w:t>% kế hoạch.</w:t>
      </w:r>
    </w:p>
    <w:p w:rsidR="006B5545" w:rsidRDefault="006B5545" w:rsidP="001F0DA0">
      <w:pPr>
        <w:spacing w:before="100"/>
        <w:ind w:firstLine="720"/>
        <w:jc w:val="both"/>
        <w:rPr>
          <w:sz w:val="28"/>
          <w:szCs w:val="28"/>
          <w:lang w:val="nl-NL"/>
        </w:rPr>
      </w:pPr>
      <w:r>
        <w:rPr>
          <w:sz w:val="28"/>
          <w:szCs w:val="28"/>
          <w:lang w:val="nl-NL"/>
        </w:rPr>
        <w:t>- Nguồn vốn ngân sách địa phương (bao gồm ngân sách XDCB tập trung; tiền sử dụng đất; nguồn ngân sách tỉnh bố trí cho các đề án, chính sách; nguồn các năm trước kéo dài sang; các nguồn vốn bổ sung trong năm; ngân sách huyện, xã,..)</w:t>
      </w:r>
      <w:r>
        <w:rPr>
          <w:rStyle w:val="FootnoteReference"/>
          <w:sz w:val="28"/>
          <w:szCs w:val="28"/>
          <w:lang w:val="nl-NL"/>
        </w:rPr>
        <w:footnoteReference w:id="5"/>
      </w:r>
      <w:r>
        <w:rPr>
          <w:sz w:val="28"/>
          <w:szCs w:val="28"/>
          <w:lang w:val="nl-NL"/>
        </w:rPr>
        <w:t>: 2.306,44 tỷ đồng, bằng 11</w:t>
      </w:r>
      <w:r w:rsidR="00AF6C8C">
        <w:rPr>
          <w:sz w:val="28"/>
          <w:szCs w:val="28"/>
          <w:lang w:val="nl-NL"/>
        </w:rPr>
        <w:t>9</w:t>
      </w:r>
      <w:r>
        <w:rPr>
          <w:sz w:val="28"/>
          <w:szCs w:val="28"/>
          <w:lang w:val="nl-NL"/>
        </w:rPr>
        <w:t>,</w:t>
      </w:r>
      <w:r w:rsidR="00AF6C8C">
        <w:rPr>
          <w:sz w:val="28"/>
          <w:szCs w:val="28"/>
          <w:lang w:val="nl-NL"/>
        </w:rPr>
        <w:t>1</w:t>
      </w:r>
      <w:r>
        <w:rPr>
          <w:sz w:val="28"/>
          <w:szCs w:val="28"/>
          <w:lang w:val="nl-NL"/>
        </w:rPr>
        <w:t>% kế hoạch huy động.</w:t>
      </w:r>
    </w:p>
    <w:p w:rsidR="006B5545" w:rsidRDefault="006B5545" w:rsidP="001F0DA0">
      <w:pPr>
        <w:spacing w:before="100"/>
        <w:ind w:firstLine="720"/>
        <w:jc w:val="both"/>
        <w:rPr>
          <w:sz w:val="28"/>
          <w:szCs w:val="28"/>
          <w:lang w:val="nl-NL"/>
        </w:rPr>
      </w:pPr>
      <w:r>
        <w:rPr>
          <w:sz w:val="28"/>
          <w:szCs w:val="28"/>
          <w:lang w:val="nl-NL"/>
        </w:rPr>
        <w:t>1.2. Vốn tự có của doanh nghiệp nhà nước, vốn vay và các khoản huy động khác: 1.402,284 tỷ đồng, bằng 40,1% kế hoạch.</w:t>
      </w:r>
    </w:p>
    <w:p w:rsidR="006B5545" w:rsidRDefault="006B5545" w:rsidP="001F0DA0">
      <w:pPr>
        <w:spacing w:before="100"/>
        <w:ind w:firstLine="720"/>
        <w:jc w:val="both"/>
        <w:rPr>
          <w:sz w:val="28"/>
          <w:szCs w:val="28"/>
          <w:lang w:val="nl-NL"/>
        </w:rPr>
      </w:pPr>
      <w:r>
        <w:rPr>
          <w:sz w:val="28"/>
          <w:szCs w:val="28"/>
          <w:lang w:val="nl-NL"/>
        </w:rPr>
        <w:t>2. N</w:t>
      </w:r>
      <w:r w:rsidRPr="004A705F">
        <w:rPr>
          <w:sz w:val="28"/>
          <w:szCs w:val="28"/>
          <w:lang w:val="nl-NL"/>
        </w:rPr>
        <w:t>guồn vốn doanh nghiệp</w:t>
      </w:r>
      <w:r>
        <w:rPr>
          <w:sz w:val="28"/>
          <w:szCs w:val="28"/>
          <w:lang w:val="nl-NL"/>
        </w:rPr>
        <w:t xml:space="preserve"> tư nhân trong nước và</w:t>
      </w:r>
      <w:r w:rsidRPr="004A705F">
        <w:rPr>
          <w:sz w:val="28"/>
          <w:szCs w:val="28"/>
          <w:lang w:val="nl-NL"/>
        </w:rPr>
        <w:t xml:space="preserve"> dân cư</w:t>
      </w:r>
      <w:r>
        <w:rPr>
          <w:sz w:val="28"/>
          <w:szCs w:val="28"/>
          <w:lang w:val="nl-NL"/>
        </w:rPr>
        <w:t>:</w:t>
      </w:r>
      <w:r w:rsidRPr="004A705F">
        <w:rPr>
          <w:sz w:val="28"/>
          <w:szCs w:val="28"/>
          <w:lang w:val="nl-NL"/>
        </w:rPr>
        <w:t xml:space="preserve"> </w:t>
      </w:r>
      <w:r>
        <w:rPr>
          <w:sz w:val="28"/>
          <w:szCs w:val="28"/>
          <w:lang w:val="nl-NL"/>
        </w:rPr>
        <w:t>11</w:t>
      </w:r>
      <w:r w:rsidRPr="004A705F">
        <w:rPr>
          <w:sz w:val="28"/>
          <w:szCs w:val="28"/>
          <w:lang w:val="nl-NL"/>
        </w:rPr>
        <w:t>.</w:t>
      </w:r>
      <w:r>
        <w:rPr>
          <w:sz w:val="28"/>
          <w:szCs w:val="28"/>
          <w:lang w:val="nl-NL"/>
        </w:rPr>
        <w:t>031,072</w:t>
      </w:r>
      <w:r w:rsidRPr="004A705F">
        <w:rPr>
          <w:sz w:val="28"/>
          <w:szCs w:val="28"/>
          <w:lang w:val="nl-NL"/>
        </w:rPr>
        <w:t xml:space="preserve"> tỷ đồng</w:t>
      </w:r>
      <w:r>
        <w:rPr>
          <w:sz w:val="28"/>
          <w:szCs w:val="28"/>
          <w:lang w:val="nl-NL"/>
        </w:rPr>
        <w:t>, bằng 77,68% kế hoạch</w:t>
      </w:r>
      <w:r>
        <w:rPr>
          <w:rStyle w:val="FootnoteReference"/>
          <w:sz w:val="28"/>
          <w:szCs w:val="28"/>
          <w:lang w:val="nl-NL"/>
        </w:rPr>
        <w:footnoteReference w:id="6"/>
      </w:r>
      <w:r>
        <w:rPr>
          <w:sz w:val="28"/>
          <w:szCs w:val="28"/>
          <w:lang w:val="nl-NL"/>
        </w:rPr>
        <w:t>.</w:t>
      </w:r>
    </w:p>
    <w:p w:rsidR="006B5545" w:rsidRDefault="006B5545" w:rsidP="001F0DA0">
      <w:pPr>
        <w:spacing w:before="100"/>
        <w:ind w:firstLine="720"/>
        <w:jc w:val="both"/>
        <w:rPr>
          <w:sz w:val="28"/>
          <w:szCs w:val="28"/>
          <w:lang w:val="nl-NL"/>
        </w:rPr>
      </w:pPr>
      <w:r>
        <w:rPr>
          <w:sz w:val="28"/>
          <w:szCs w:val="28"/>
          <w:lang w:val="nl-NL"/>
        </w:rPr>
        <w:t>3. N</w:t>
      </w:r>
      <w:r w:rsidRPr="004A705F">
        <w:rPr>
          <w:sz w:val="28"/>
          <w:szCs w:val="28"/>
          <w:lang w:val="nl-NL"/>
        </w:rPr>
        <w:t xml:space="preserve">guồn vốn đầu tư nước ngoài </w:t>
      </w:r>
      <w:r>
        <w:rPr>
          <w:sz w:val="28"/>
          <w:szCs w:val="28"/>
          <w:lang w:val="nl-NL"/>
        </w:rPr>
        <w:t>(</w:t>
      </w:r>
      <w:r w:rsidRPr="004A705F">
        <w:rPr>
          <w:sz w:val="28"/>
          <w:szCs w:val="28"/>
          <w:lang w:val="nl-NL"/>
        </w:rPr>
        <w:t>FDI)</w:t>
      </w:r>
      <w:r>
        <w:rPr>
          <w:sz w:val="28"/>
          <w:szCs w:val="28"/>
          <w:lang w:val="nl-NL"/>
        </w:rPr>
        <w:t>:</w:t>
      </w:r>
      <w:r w:rsidRPr="004A705F">
        <w:rPr>
          <w:sz w:val="28"/>
          <w:szCs w:val="28"/>
          <w:lang w:val="nl-NL"/>
        </w:rPr>
        <w:t xml:space="preserve"> </w:t>
      </w:r>
      <w:r>
        <w:rPr>
          <w:sz w:val="28"/>
          <w:szCs w:val="28"/>
          <w:lang w:val="nl-NL"/>
        </w:rPr>
        <w:t>23</w:t>
      </w:r>
      <w:r w:rsidRPr="004A705F">
        <w:rPr>
          <w:sz w:val="28"/>
          <w:szCs w:val="28"/>
          <w:lang w:val="nl-NL"/>
        </w:rPr>
        <w:t>.</w:t>
      </w:r>
      <w:r>
        <w:rPr>
          <w:sz w:val="28"/>
          <w:szCs w:val="28"/>
          <w:lang w:val="nl-NL"/>
        </w:rPr>
        <w:t>166,726</w:t>
      </w:r>
      <w:r w:rsidRPr="004A705F">
        <w:rPr>
          <w:sz w:val="28"/>
          <w:szCs w:val="28"/>
          <w:lang w:val="nl-NL"/>
        </w:rPr>
        <w:t xml:space="preserve"> tỷ đồng</w:t>
      </w:r>
      <w:r>
        <w:rPr>
          <w:sz w:val="28"/>
          <w:szCs w:val="28"/>
          <w:lang w:val="nl-NL"/>
        </w:rPr>
        <w:t xml:space="preserve"> (tương đương 1.053,33 triệu USD), bằng 56,57% kế hoạch đầu năm.</w:t>
      </w:r>
    </w:p>
    <w:p w:rsidR="006B5545" w:rsidRPr="00AD2E16" w:rsidRDefault="006B5545" w:rsidP="001F0DA0">
      <w:pPr>
        <w:spacing w:before="100"/>
        <w:ind w:firstLine="720"/>
        <w:jc w:val="both"/>
        <w:rPr>
          <w:b/>
          <w:bCs/>
          <w:sz w:val="28"/>
          <w:szCs w:val="28"/>
          <w:lang w:val="nl-NL"/>
        </w:rPr>
      </w:pPr>
      <w:r>
        <w:rPr>
          <w:b/>
          <w:bCs/>
          <w:sz w:val="28"/>
          <w:szCs w:val="28"/>
          <w:lang w:val="nl-NL"/>
        </w:rPr>
        <w:t>III</w:t>
      </w:r>
      <w:r w:rsidRPr="00AD2E16">
        <w:rPr>
          <w:b/>
          <w:bCs/>
          <w:sz w:val="28"/>
          <w:szCs w:val="28"/>
          <w:lang w:val="nl-NL"/>
        </w:rPr>
        <w:t xml:space="preserve">. Tình hình thực hiện </w:t>
      </w:r>
      <w:r>
        <w:rPr>
          <w:b/>
          <w:bCs/>
          <w:sz w:val="28"/>
          <w:szCs w:val="28"/>
          <w:lang w:val="nl-NL"/>
        </w:rPr>
        <w:t xml:space="preserve">và giải ngân </w:t>
      </w:r>
      <w:r w:rsidRPr="00AD2E16">
        <w:rPr>
          <w:b/>
          <w:bCs/>
          <w:sz w:val="28"/>
          <w:szCs w:val="28"/>
          <w:lang w:val="nl-NL"/>
        </w:rPr>
        <w:t>các nguồn vốn</w:t>
      </w:r>
    </w:p>
    <w:p w:rsidR="006B3E5A" w:rsidRPr="00AD2E16" w:rsidRDefault="006B3E5A" w:rsidP="001F0DA0">
      <w:pPr>
        <w:spacing w:before="100"/>
        <w:ind w:firstLine="720"/>
        <w:jc w:val="both"/>
        <w:rPr>
          <w:sz w:val="28"/>
          <w:szCs w:val="28"/>
          <w:lang w:val="nl-NL"/>
        </w:rPr>
      </w:pPr>
      <w:r>
        <w:rPr>
          <w:sz w:val="28"/>
          <w:szCs w:val="28"/>
          <w:lang w:val="nl-NL"/>
        </w:rPr>
        <w:lastRenderedPageBreak/>
        <w:t>T</w:t>
      </w:r>
      <w:r w:rsidRPr="00AD2E16">
        <w:rPr>
          <w:sz w:val="28"/>
          <w:szCs w:val="28"/>
          <w:lang w:val="nl-NL"/>
        </w:rPr>
        <w:t xml:space="preserve">riển khai kế </w:t>
      </w:r>
      <w:r w:rsidRPr="00793BE2">
        <w:rPr>
          <w:sz w:val="28"/>
          <w:szCs w:val="28"/>
          <w:lang w:val="nl-NL"/>
        </w:rPr>
        <w:t xml:space="preserve">hoạch đầu tư phát triển năm 2016, UBND tỉnh đã tổ chức </w:t>
      </w:r>
      <w:r>
        <w:rPr>
          <w:sz w:val="28"/>
          <w:szCs w:val="28"/>
          <w:lang w:val="nl-NL"/>
        </w:rPr>
        <w:t>các phiên</w:t>
      </w:r>
      <w:r w:rsidRPr="00793BE2">
        <w:rPr>
          <w:sz w:val="28"/>
          <w:szCs w:val="28"/>
          <w:lang w:val="nl-NL"/>
        </w:rPr>
        <w:t xml:space="preserve"> họp thường kỳ</w:t>
      </w:r>
      <w:r>
        <w:rPr>
          <w:sz w:val="28"/>
          <w:szCs w:val="28"/>
          <w:lang w:val="nl-NL"/>
        </w:rPr>
        <w:t xml:space="preserve"> hàng tháng để đánh giá kết quả thực hiện, quán triệt kế hoạch, nhiệm vụ tháng tiếp theo và </w:t>
      </w:r>
      <w:r w:rsidRPr="0098196B">
        <w:rPr>
          <w:sz w:val="28"/>
          <w:szCs w:val="28"/>
          <w:lang w:val="nl-NL"/>
        </w:rPr>
        <w:t xml:space="preserve">ban hành </w:t>
      </w:r>
      <w:r>
        <w:rPr>
          <w:sz w:val="28"/>
          <w:szCs w:val="28"/>
          <w:lang w:val="nl-NL"/>
        </w:rPr>
        <w:t xml:space="preserve">các </w:t>
      </w:r>
      <w:r w:rsidRPr="006B3E5A">
        <w:rPr>
          <w:sz w:val="28"/>
          <w:szCs w:val="28"/>
          <w:lang w:val="nl-NL"/>
        </w:rPr>
        <w:t>Văn bản</w:t>
      </w:r>
      <w:r w:rsidRPr="00AF6C8C">
        <w:rPr>
          <w:sz w:val="28"/>
          <w:vertAlign w:val="superscript"/>
          <w:lang w:val="nl-NL"/>
        </w:rPr>
        <w:footnoteReference w:id="7"/>
      </w:r>
      <w:r w:rsidRPr="006B3E5A">
        <w:rPr>
          <w:sz w:val="28"/>
          <w:szCs w:val="28"/>
          <w:lang w:val="nl-NL"/>
        </w:rPr>
        <w:t xml:space="preserve"> </w:t>
      </w:r>
      <w:r w:rsidRPr="0098196B">
        <w:rPr>
          <w:sz w:val="28"/>
          <w:szCs w:val="28"/>
          <w:lang w:val="nl-NL"/>
        </w:rPr>
        <w:t xml:space="preserve">chỉ đạo các </w:t>
      </w:r>
      <w:r>
        <w:rPr>
          <w:sz w:val="28"/>
          <w:szCs w:val="28"/>
          <w:lang w:val="nl-NL"/>
        </w:rPr>
        <w:t>s</w:t>
      </w:r>
      <w:r w:rsidRPr="0098196B">
        <w:rPr>
          <w:sz w:val="28"/>
          <w:szCs w:val="28"/>
          <w:lang w:val="nl-NL"/>
        </w:rPr>
        <w:t>ở, ban, ngành cấp tỉnh</w:t>
      </w:r>
      <w:r>
        <w:rPr>
          <w:sz w:val="28"/>
          <w:szCs w:val="28"/>
          <w:lang w:val="nl-NL"/>
        </w:rPr>
        <w:t>,</w:t>
      </w:r>
      <w:r w:rsidRPr="0098196B">
        <w:rPr>
          <w:sz w:val="28"/>
          <w:szCs w:val="28"/>
          <w:lang w:val="nl-NL"/>
        </w:rPr>
        <w:t xml:space="preserve"> UBND các huyện, thành phố, thị xã</w:t>
      </w:r>
      <w:r>
        <w:rPr>
          <w:sz w:val="28"/>
          <w:szCs w:val="28"/>
          <w:lang w:val="nl-NL"/>
        </w:rPr>
        <w:t xml:space="preserve"> chủ động tháo gỡ khó khăn, vướng mắc; thực hiện tốt công tác bồi thường, giải phóng mặt bằng, tái định cư; đẩy nhanh tiến độ thi công các công trình, dự án; khẩn trương hoàn thiện hồ sơ, thanh toán ngay với Kho bạc Nhà nước khi có khối lượng nghiệm thu. Nghiêm khắc phê bình, thực hiện điều chuyển nguồn vốn đối với các chủ đầu tư/dự án giải ngân không đạt yêu cầu</w:t>
      </w:r>
      <w:r w:rsidRPr="00AF6C8C">
        <w:rPr>
          <w:sz w:val="26"/>
          <w:vertAlign w:val="superscript"/>
        </w:rPr>
        <w:footnoteReference w:id="8"/>
      </w:r>
      <w:r>
        <w:rPr>
          <w:sz w:val="28"/>
          <w:szCs w:val="28"/>
          <w:lang w:val="nl-NL"/>
        </w:rPr>
        <w:t>,... theo đúng tinh thần chỉ đạo của Chính phủ tại</w:t>
      </w:r>
      <w:r w:rsidRPr="00AD2E16">
        <w:rPr>
          <w:sz w:val="28"/>
          <w:szCs w:val="28"/>
          <w:lang w:val="nl-NL"/>
        </w:rPr>
        <w:t xml:space="preserve"> </w:t>
      </w:r>
      <w:r>
        <w:rPr>
          <w:sz w:val="28"/>
          <w:szCs w:val="28"/>
          <w:lang w:val="nl-NL"/>
        </w:rPr>
        <w:t>Nghị quyết số 60/NQ-CP ngày 08/7/2016 về những nhiệm vụ, giải pháp chủ yếu đấy nhanh tiến độ thực hiện và giải ngân kế hoạch vốn đầu tư công năm 2016.</w:t>
      </w:r>
    </w:p>
    <w:p w:rsidR="006B5545" w:rsidRPr="00492ADB" w:rsidRDefault="006B5545" w:rsidP="001F0DA0">
      <w:pPr>
        <w:spacing w:before="100"/>
        <w:ind w:firstLine="720"/>
        <w:jc w:val="both"/>
        <w:rPr>
          <w:sz w:val="28"/>
          <w:szCs w:val="28"/>
          <w:lang w:val="nl-NL"/>
        </w:rPr>
      </w:pPr>
      <w:r w:rsidRPr="00492ADB">
        <w:rPr>
          <w:sz w:val="28"/>
          <w:szCs w:val="28"/>
          <w:lang w:val="nl-NL"/>
        </w:rPr>
        <w:t>Giá trị khối lượng thực hiện và giải ngân tổng nguồn vốn đầu tư toàn xã hội 1</w:t>
      </w:r>
      <w:r w:rsidR="00AF6C8C">
        <w:rPr>
          <w:sz w:val="28"/>
          <w:szCs w:val="28"/>
          <w:lang w:val="nl-NL"/>
        </w:rPr>
        <w:t>1</w:t>
      </w:r>
      <w:r w:rsidRPr="00492ADB">
        <w:rPr>
          <w:sz w:val="28"/>
          <w:szCs w:val="28"/>
          <w:lang w:val="nl-NL"/>
        </w:rPr>
        <w:t xml:space="preserve"> tháng đầu năm đạt 3</w:t>
      </w:r>
      <w:r w:rsidR="00E6600F">
        <w:rPr>
          <w:sz w:val="28"/>
          <w:szCs w:val="28"/>
          <w:lang w:val="nl-NL"/>
        </w:rPr>
        <w:t>8</w:t>
      </w:r>
      <w:r w:rsidRPr="00492ADB">
        <w:rPr>
          <w:sz w:val="28"/>
          <w:szCs w:val="28"/>
          <w:lang w:val="nl-NL"/>
        </w:rPr>
        <w:t>.</w:t>
      </w:r>
      <w:r w:rsidR="00E6600F">
        <w:rPr>
          <w:sz w:val="28"/>
          <w:szCs w:val="28"/>
          <w:lang w:val="nl-NL"/>
        </w:rPr>
        <w:t>064</w:t>
      </w:r>
      <w:r w:rsidRPr="00492ADB">
        <w:rPr>
          <w:sz w:val="28"/>
          <w:szCs w:val="28"/>
          <w:lang w:val="nl-NL"/>
        </w:rPr>
        <w:t>,</w:t>
      </w:r>
      <w:r w:rsidR="00E6600F">
        <w:rPr>
          <w:sz w:val="28"/>
          <w:szCs w:val="28"/>
          <w:lang w:val="nl-NL"/>
        </w:rPr>
        <w:t>089</w:t>
      </w:r>
      <w:r w:rsidRPr="00492ADB">
        <w:rPr>
          <w:sz w:val="28"/>
          <w:szCs w:val="28"/>
          <w:lang w:val="nl-NL"/>
        </w:rPr>
        <w:t xml:space="preserve"> tỷ đồng, bằng 5</w:t>
      </w:r>
      <w:r w:rsidR="00E6600F">
        <w:rPr>
          <w:sz w:val="28"/>
          <w:szCs w:val="28"/>
          <w:lang w:val="nl-NL"/>
        </w:rPr>
        <w:t>7</w:t>
      </w:r>
      <w:r w:rsidRPr="00492ADB">
        <w:rPr>
          <w:sz w:val="28"/>
          <w:szCs w:val="28"/>
          <w:lang w:val="nl-NL"/>
        </w:rPr>
        <w:t>,</w:t>
      </w:r>
      <w:r w:rsidR="00E6600F">
        <w:rPr>
          <w:sz w:val="28"/>
          <w:szCs w:val="28"/>
          <w:lang w:val="nl-NL"/>
        </w:rPr>
        <w:t>37</w:t>
      </w:r>
      <w:r w:rsidRPr="00492ADB">
        <w:rPr>
          <w:sz w:val="28"/>
          <w:szCs w:val="28"/>
          <w:lang w:val="nl-NL"/>
        </w:rPr>
        <w:t>% kế hoạch đầu năm, giảm 51</w:t>
      </w:r>
      <w:r w:rsidR="00E6600F">
        <w:rPr>
          <w:sz w:val="28"/>
          <w:szCs w:val="28"/>
          <w:lang w:val="nl-NL"/>
        </w:rPr>
        <w:t>,3</w:t>
      </w:r>
      <w:r w:rsidRPr="00492ADB">
        <w:rPr>
          <w:sz w:val="28"/>
          <w:szCs w:val="28"/>
          <w:lang w:val="nl-NL"/>
        </w:rPr>
        <w:t>% so với cùng kỳ năm 2015</w:t>
      </w:r>
      <w:r>
        <w:rPr>
          <w:sz w:val="28"/>
          <w:szCs w:val="28"/>
          <w:lang w:val="nl-NL"/>
        </w:rPr>
        <w:t>;</w:t>
      </w:r>
      <w:r w:rsidRPr="00492ADB">
        <w:rPr>
          <w:sz w:val="28"/>
          <w:szCs w:val="28"/>
          <w:lang w:val="nl-NL"/>
        </w:rPr>
        <w:t xml:space="preserve"> </w:t>
      </w:r>
      <w:r>
        <w:rPr>
          <w:sz w:val="28"/>
          <w:szCs w:val="28"/>
          <w:lang w:val="nl-NL"/>
        </w:rPr>
        <w:t>dự kiến cả năm 42.</w:t>
      </w:r>
      <w:r w:rsidR="001705F0">
        <w:rPr>
          <w:sz w:val="28"/>
          <w:szCs w:val="28"/>
          <w:lang w:val="nl-NL"/>
        </w:rPr>
        <w:t>821</w:t>
      </w:r>
      <w:r>
        <w:rPr>
          <w:sz w:val="28"/>
          <w:szCs w:val="28"/>
          <w:lang w:val="nl-NL"/>
        </w:rPr>
        <w:t>,</w:t>
      </w:r>
      <w:r w:rsidR="001705F0">
        <w:rPr>
          <w:sz w:val="28"/>
          <w:szCs w:val="28"/>
          <w:lang w:val="nl-NL"/>
        </w:rPr>
        <w:t>124</w:t>
      </w:r>
      <w:r>
        <w:rPr>
          <w:sz w:val="28"/>
          <w:szCs w:val="28"/>
          <w:lang w:val="nl-NL"/>
        </w:rPr>
        <w:t xml:space="preserve"> tỷ đồng, đạt 64,</w:t>
      </w:r>
      <w:r w:rsidR="001705F0">
        <w:rPr>
          <w:sz w:val="28"/>
          <w:szCs w:val="28"/>
          <w:lang w:val="nl-NL"/>
        </w:rPr>
        <w:t>5</w:t>
      </w:r>
      <w:r>
        <w:rPr>
          <w:sz w:val="28"/>
          <w:szCs w:val="28"/>
          <w:lang w:val="nl-NL"/>
        </w:rPr>
        <w:t xml:space="preserve">4% kế hoạch cả năm. </w:t>
      </w:r>
      <w:r w:rsidRPr="00492ADB">
        <w:rPr>
          <w:sz w:val="28"/>
          <w:szCs w:val="28"/>
          <w:lang w:val="nl-NL"/>
        </w:rPr>
        <w:t>Cụ thể các nguồn vốn như sau:</w:t>
      </w:r>
    </w:p>
    <w:p w:rsidR="006B5545" w:rsidRPr="00492ADB" w:rsidRDefault="006B5545" w:rsidP="001F0DA0">
      <w:pPr>
        <w:spacing w:before="100"/>
        <w:ind w:firstLine="720"/>
        <w:jc w:val="both"/>
        <w:rPr>
          <w:sz w:val="28"/>
          <w:szCs w:val="28"/>
          <w:lang w:val="nl-NL"/>
        </w:rPr>
      </w:pPr>
      <w:r w:rsidRPr="00492ADB">
        <w:rPr>
          <w:b/>
          <w:sz w:val="28"/>
          <w:szCs w:val="28"/>
          <w:lang w:val="nl-NL"/>
        </w:rPr>
        <w:t>1. Vốn khu vực Nhà nước:</w:t>
      </w:r>
      <w:r w:rsidRPr="00492ADB">
        <w:rPr>
          <w:sz w:val="28"/>
          <w:szCs w:val="28"/>
          <w:lang w:val="nl-NL"/>
        </w:rPr>
        <w:t xml:space="preserve"> Giá trị thực hiện 1</w:t>
      </w:r>
      <w:r w:rsidR="001705F0">
        <w:rPr>
          <w:sz w:val="28"/>
          <w:szCs w:val="28"/>
          <w:lang w:val="nl-NL"/>
        </w:rPr>
        <w:t>1</w:t>
      </w:r>
      <w:r w:rsidRPr="00492ADB">
        <w:rPr>
          <w:sz w:val="28"/>
          <w:szCs w:val="28"/>
          <w:lang w:val="nl-NL"/>
        </w:rPr>
        <w:t xml:space="preserve"> tháng đạt </w:t>
      </w:r>
      <w:r w:rsidR="001705F0">
        <w:rPr>
          <w:sz w:val="28"/>
          <w:szCs w:val="28"/>
          <w:lang w:val="nl-NL"/>
        </w:rPr>
        <w:t>6</w:t>
      </w:r>
      <w:r w:rsidRPr="00492ADB">
        <w:rPr>
          <w:sz w:val="28"/>
          <w:szCs w:val="28"/>
          <w:lang w:val="nl-NL"/>
        </w:rPr>
        <w:t>.</w:t>
      </w:r>
      <w:r w:rsidR="001705F0">
        <w:rPr>
          <w:sz w:val="28"/>
          <w:szCs w:val="28"/>
          <w:lang w:val="nl-NL"/>
        </w:rPr>
        <w:t>223</w:t>
      </w:r>
      <w:r w:rsidRPr="00492ADB">
        <w:rPr>
          <w:sz w:val="28"/>
          <w:szCs w:val="28"/>
          <w:lang w:val="nl-NL"/>
        </w:rPr>
        <w:t>,4</w:t>
      </w:r>
      <w:r w:rsidR="001705F0">
        <w:rPr>
          <w:sz w:val="28"/>
          <w:szCs w:val="28"/>
          <w:lang w:val="nl-NL"/>
        </w:rPr>
        <w:t>96</w:t>
      </w:r>
      <w:r w:rsidRPr="00492ADB">
        <w:rPr>
          <w:sz w:val="28"/>
          <w:szCs w:val="28"/>
          <w:lang w:val="nl-NL"/>
        </w:rPr>
        <w:t xml:space="preserve"> tỷ đồng, bằng 5</w:t>
      </w:r>
      <w:r w:rsidR="001705F0">
        <w:rPr>
          <w:sz w:val="28"/>
          <w:szCs w:val="28"/>
          <w:lang w:val="nl-NL"/>
        </w:rPr>
        <w:t>5</w:t>
      </w:r>
      <w:r w:rsidRPr="00492ADB">
        <w:rPr>
          <w:sz w:val="28"/>
          <w:szCs w:val="28"/>
          <w:lang w:val="nl-NL"/>
        </w:rPr>
        <w:t>,</w:t>
      </w:r>
      <w:r w:rsidR="001705F0">
        <w:rPr>
          <w:sz w:val="28"/>
          <w:szCs w:val="28"/>
          <w:lang w:val="nl-NL"/>
        </w:rPr>
        <w:t>5</w:t>
      </w:r>
      <w:r w:rsidRPr="00492ADB">
        <w:rPr>
          <w:sz w:val="28"/>
          <w:szCs w:val="28"/>
          <w:lang w:val="nl-NL"/>
        </w:rPr>
        <w:t>7% kế hoạch</w:t>
      </w:r>
      <w:r>
        <w:rPr>
          <w:sz w:val="28"/>
          <w:szCs w:val="28"/>
          <w:lang w:val="nl-NL"/>
        </w:rPr>
        <w:t>; dự kiến thực hiện cả năm 8.</w:t>
      </w:r>
      <w:r w:rsidR="001705F0">
        <w:rPr>
          <w:sz w:val="28"/>
          <w:szCs w:val="28"/>
          <w:lang w:val="nl-NL"/>
        </w:rPr>
        <w:t>623</w:t>
      </w:r>
      <w:r>
        <w:rPr>
          <w:sz w:val="28"/>
          <w:szCs w:val="28"/>
          <w:lang w:val="nl-NL"/>
        </w:rPr>
        <w:t>,</w:t>
      </w:r>
      <w:r w:rsidR="001705F0">
        <w:rPr>
          <w:sz w:val="28"/>
          <w:szCs w:val="28"/>
          <w:lang w:val="nl-NL"/>
        </w:rPr>
        <w:t>326</w:t>
      </w:r>
      <w:r>
        <w:rPr>
          <w:sz w:val="28"/>
          <w:szCs w:val="28"/>
          <w:lang w:val="nl-NL"/>
        </w:rPr>
        <w:t xml:space="preserve"> tỷ đồng, bằng 7</w:t>
      </w:r>
      <w:r w:rsidR="001705F0">
        <w:rPr>
          <w:sz w:val="28"/>
          <w:szCs w:val="28"/>
          <w:lang w:val="nl-NL"/>
        </w:rPr>
        <w:t>7</w:t>
      </w:r>
      <w:r>
        <w:rPr>
          <w:sz w:val="28"/>
          <w:szCs w:val="28"/>
          <w:lang w:val="nl-NL"/>
        </w:rPr>
        <w:t>% kế hoạch</w:t>
      </w:r>
      <w:r w:rsidRPr="00492ADB">
        <w:rPr>
          <w:sz w:val="28"/>
          <w:szCs w:val="28"/>
          <w:lang w:val="nl-NL"/>
        </w:rPr>
        <w:t>, trong đó:</w:t>
      </w:r>
    </w:p>
    <w:p w:rsidR="006B5545" w:rsidRDefault="006B5545" w:rsidP="001F0DA0">
      <w:pPr>
        <w:spacing w:before="100"/>
        <w:ind w:firstLine="720"/>
        <w:jc w:val="both"/>
        <w:rPr>
          <w:sz w:val="28"/>
          <w:szCs w:val="28"/>
          <w:lang w:val="nl-NL"/>
        </w:rPr>
      </w:pPr>
      <w:r w:rsidRPr="00492ADB">
        <w:rPr>
          <w:sz w:val="28"/>
          <w:szCs w:val="28"/>
          <w:lang w:val="nl-NL"/>
        </w:rPr>
        <w:t>- Vốn ngân sách Nhà nước và trái phiếu Chính phủ: Giá trị thực hiện 1</w:t>
      </w:r>
      <w:r w:rsidR="001705F0">
        <w:rPr>
          <w:sz w:val="28"/>
          <w:szCs w:val="28"/>
          <w:lang w:val="nl-NL"/>
        </w:rPr>
        <w:t>1</w:t>
      </w:r>
      <w:r w:rsidRPr="00492ADB">
        <w:rPr>
          <w:sz w:val="28"/>
          <w:szCs w:val="28"/>
          <w:lang w:val="nl-NL"/>
        </w:rPr>
        <w:t xml:space="preserve"> tháng đạt </w:t>
      </w:r>
      <w:r w:rsidR="001705F0">
        <w:rPr>
          <w:sz w:val="28"/>
          <w:szCs w:val="28"/>
          <w:lang w:val="nl-NL"/>
        </w:rPr>
        <w:t>4</w:t>
      </w:r>
      <w:r w:rsidRPr="00492ADB">
        <w:rPr>
          <w:sz w:val="28"/>
          <w:szCs w:val="28"/>
          <w:lang w:val="nl-NL"/>
        </w:rPr>
        <w:t>.</w:t>
      </w:r>
      <w:r w:rsidR="001705F0">
        <w:rPr>
          <w:sz w:val="28"/>
          <w:szCs w:val="28"/>
          <w:lang w:val="nl-NL"/>
        </w:rPr>
        <w:t>311</w:t>
      </w:r>
      <w:r w:rsidRPr="00492ADB">
        <w:rPr>
          <w:sz w:val="28"/>
          <w:szCs w:val="28"/>
          <w:lang w:val="nl-NL"/>
        </w:rPr>
        <w:t>,</w:t>
      </w:r>
      <w:r w:rsidR="001705F0">
        <w:rPr>
          <w:sz w:val="28"/>
          <w:szCs w:val="28"/>
          <w:lang w:val="nl-NL"/>
        </w:rPr>
        <w:t>007</w:t>
      </w:r>
      <w:r w:rsidRPr="00492ADB">
        <w:rPr>
          <w:sz w:val="28"/>
          <w:szCs w:val="28"/>
          <w:lang w:val="nl-NL"/>
        </w:rPr>
        <w:t xml:space="preserve"> tỷ đồng, giải ngân đạt </w:t>
      </w:r>
      <w:r w:rsidR="001705F0">
        <w:rPr>
          <w:sz w:val="28"/>
          <w:szCs w:val="28"/>
          <w:lang w:val="nl-NL"/>
        </w:rPr>
        <w:t>5</w:t>
      </w:r>
      <w:r w:rsidRPr="00492ADB">
        <w:rPr>
          <w:sz w:val="28"/>
          <w:szCs w:val="28"/>
          <w:lang w:val="nl-NL"/>
        </w:rPr>
        <w:t>.</w:t>
      </w:r>
      <w:r w:rsidR="001705F0">
        <w:rPr>
          <w:sz w:val="28"/>
          <w:szCs w:val="28"/>
          <w:lang w:val="nl-NL"/>
        </w:rPr>
        <w:t>054</w:t>
      </w:r>
      <w:r w:rsidRPr="00492ADB">
        <w:rPr>
          <w:sz w:val="28"/>
          <w:szCs w:val="28"/>
          <w:lang w:val="nl-NL"/>
        </w:rPr>
        <w:t>,</w:t>
      </w:r>
      <w:r w:rsidR="001705F0">
        <w:rPr>
          <w:sz w:val="28"/>
          <w:szCs w:val="28"/>
          <w:lang w:val="nl-NL"/>
        </w:rPr>
        <w:t>926</w:t>
      </w:r>
      <w:r w:rsidRPr="00492ADB">
        <w:rPr>
          <w:sz w:val="28"/>
          <w:szCs w:val="28"/>
          <w:lang w:val="nl-NL"/>
        </w:rPr>
        <w:t xml:space="preserve"> tỷ đồng, bằng </w:t>
      </w:r>
      <w:r w:rsidR="001705F0">
        <w:rPr>
          <w:sz w:val="28"/>
          <w:szCs w:val="28"/>
          <w:lang w:val="nl-NL"/>
        </w:rPr>
        <w:t>70</w:t>
      </w:r>
      <w:r w:rsidRPr="00492ADB">
        <w:rPr>
          <w:sz w:val="28"/>
          <w:szCs w:val="28"/>
          <w:lang w:val="nl-NL"/>
        </w:rPr>
        <w:t>% kế hoạch năm, trong đó nguồn vốn ngân sách Trung ương đầu tư trên địa bàn thực hiện đạt 7</w:t>
      </w:r>
      <w:r w:rsidR="001705F0">
        <w:rPr>
          <w:sz w:val="28"/>
          <w:szCs w:val="28"/>
          <w:lang w:val="nl-NL"/>
        </w:rPr>
        <w:t>84,</w:t>
      </w:r>
      <w:r w:rsidRPr="00492ADB">
        <w:rPr>
          <w:sz w:val="28"/>
          <w:szCs w:val="28"/>
          <w:lang w:val="nl-NL"/>
        </w:rPr>
        <w:t>9</w:t>
      </w:r>
      <w:r w:rsidR="001705F0">
        <w:rPr>
          <w:sz w:val="28"/>
          <w:szCs w:val="28"/>
          <w:lang w:val="nl-NL"/>
        </w:rPr>
        <w:t>0</w:t>
      </w:r>
      <w:r w:rsidRPr="00492ADB">
        <w:rPr>
          <w:sz w:val="28"/>
          <w:szCs w:val="28"/>
          <w:lang w:val="nl-NL"/>
        </w:rPr>
        <w:t xml:space="preserve">2 tỷ đồng, giải ngân đạt </w:t>
      </w:r>
      <w:r w:rsidR="001705F0">
        <w:rPr>
          <w:sz w:val="28"/>
          <w:szCs w:val="28"/>
          <w:lang w:val="nl-NL"/>
        </w:rPr>
        <w:t>1.019,749</w:t>
      </w:r>
      <w:r w:rsidRPr="00492ADB">
        <w:rPr>
          <w:sz w:val="28"/>
          <w:szCs w:val="28"/>
          <w:lang w:val="nl-NL"/>
        </w:rPr>
        <w:t xml:space="preserve"> tỷ đồng, bằng 5</w:t>
      </w:r>
      <w:r w:rsidR="001705F0">
        <w:rPr>
          <w:sz w:val="28"/>
          <w:szCs w:val="28"/>
          <w:lang w:val="nl-NL"/>
        </w:rPr>
        <w:t>8</w:t>
      </w:r>
      <w:r w:rsidRPr="00492ADB">
        <w:rPr>
          <w:sz w:val="28"/>
          <w:szCs w:val="28"/>
          <w:lang w:val="nl-NL"/>
        </w:rPr>
        <w:t>,</w:t>
      </w:r>
      <w:r w:rsidR="001705F0">
        <w:rPr>
          <w:sz w:val="28"/>
          <w:szCs w:val="28"/>
          <w:lang w:val="nl-NL"/>
        </w:rPr>
        <w:t>21</w:t>
      </w:r>
      <w:r w:rsidRPr="00492ADB">
        <w:rPr>
          <w:sz w:val="28"/>
          <w:szCs w:val="28"/>
          <w:lang w:val="nl-NL"/>
        </w:rPr>
        <w:t>% kế hoạch</w:t>
      </w:r>
      <w:r>
        <w:rPr>
          <w:sz w:val="28"/>
          <w:szCs w:val="28"/>
          <w:lang w:val="nl-NL"/>
        </w:rPr>
        <w:t xml:space="preserve"> vốn giao</w:t>
      </w:r>
      <w:r w:rsidRPr="00492ADB">
        <w:rPr>
          <w:sz w:val="28"/>
          <w:szCs w:val="28"/>
          <w:lang w:val="nl-NL"/>
        </w:rPr>
        <w:t>; nguồn ngân sách do địa phương quản lý thực hiện đạt 3.</w:t>
      </w:r>
      <w:r w:rsidR="001705F0">
        <w:rPr>
          <w:sz w:val="28"/>
          <w:szCs w:val="28"/>
          <w:lang w:val="nl-NL"/>
        </w:rPr>
        <w:t>526</w:t>
      </w:r>
      <w:r w:rsidRPr="00492ADB">
        <w:rPr>
          <w:sz w:val="28"/>
          <w:szCs w:val="28"/>
          <w:lang w:val="nl-NL"/>
        </w:rPr>
        <w:t>,</w:t>
      </w:r>
      <w:r w:rsidR="001705F0">
        <w:rPr>
          <w:sz w:val="28"/>
          <w:szCs w:val="28"/>
          <w:lang w:val="nl-NL"/>
        </w:rPr>
        <w:t>805</w:t>
      </w:r>
      <w:r w:rsidRPr="00492ADB">
        <w:rPr>
          <w:sz w:val="28"/>
          <w:szCs w:val="28"/>
          <w:lang w:val="nl-NL"/>
        </w:rPr>
        <w:t xml:space="preserve"> tỷ đồng, giải ngân đạt </w:t>
      </w:r>
      <w:r w:rsidR="001705F0">
        <w:rPr>
          <w:sz w:val="28"/>
          <w:szCs w:val="28"/>
          <w:lang w:val="nl-NL"/>
        </w:rPr>
        <w:t>4</w:t>
      </w:r>
      <w:r w:rsidRPr="00492ADB">
        <w:rPr>
          <w:sz w:val="28"/>
          <w:szCs w:val="28"/>
          <w:lang w:val="nl-NL"/>
        </w:rPr>
        <w:t>.</w:t>
      </w:r>
      <w:r w:rsidR="001705F0">
        <w:rPr>
          <w:sz w:val="28"/>
          <w:szCs w:val="28"/>
          <w:lang w:val="nl-NL"/>
        </w:rPr>
        <w:t>035</w:t>
      </w:r>
      <w:r w:rsidRPr="00492ADB">
        <w:rPr>
          <w:sz w:val="28"/>
          <w:szCs w:val="28"/>
          <w:lang w:val="nl-NL"/>
        </w:rPr>
        <w:t>,</w:t>
      </w:r>
      <w:r w:rsidR="001705F0">
        <w:rPr>
          <w:sz w:val="28"/>
          <w:szCs w:val="28"/>
          <w:lang w:val="nl-NL"/>
        </w:rPr>
        <w:t>177</w:t>
      </w:r>
      <w:r w:rsidRPr="00492ADB">
        <w:rPr>
          <w:sz w:val="28"/>
          <w:szCs w:val="28"/>
          <w:lang w:val="nl-NL"/>
        </w:rPr>
        <w:t xml:space="preserve"> tỷ đồng, bằng 7</w:t>
      </w:r>
      <w:r w:rsidR="001705F0">
        <w:rPr>
          <w:sz w:val="28"/>
          <w:szCs w:val="28"/>
          <w:lang w:val="nl-NL"/>
        </w:rPr>
        <w:t>3</w:t>
      </w:r>
      <w:r w:rsidRPr="00492ADB">
        <w:rPr>
          <w:sz w:val="28"/>
          <w:szCs w:val="28"/>
          <w:lang w:val="nl-NL"/>
        </w:rPr>
        <w:t>,</w:t>
      </w:r>
      <w:r w:rsidR="001705F0">
        <w:rPr>
          <w:sz w:val="28"/>
          <w:szCs w:val="28"/>
          <w:lang w:val="nl-NL"/>
        </w:rPr>
        <w:t>78</w:t>
      </w:r>
      <w:r w:rsidRPr="00492ADB">
        <w:rPr>
          <w:sz w:val="28"/>
          <w:szCs w:val="28"/>
          <w:lang w:val="nl-NL"/>
        </w:rPr>
        <w:t>% kế hoạch</w:t>
      </w:r>
      <w:r>
        <w:rPr>
          <w:sz w:val="28"/>
          <w:szCs w:val="28"/>
          <w:lang w:val="nl-NL"/>
        </w:rPr>
        <w:t xml:space="preserve"> vốn giao</w:t>
      </w:r>
      <w:r w:rsidRPr="00492ADB">
        <w:rPr>
          <w:sz w:val="28"/>
          <w:szCs w:val="28"/>
          <w:lang w:val="nl-NL"/>
        </w:rPr>
        <w:t>.</w:t>
      </w:r>
      <w:r>
        <w:rPr>
          <w:sz w:val="28"/>
          <w:szCs w:val="28"/>
          <w:lang w:val="nl-NL"/>
        </w:rPr>
        <w:t xml:space="preserve"> Dự kiến cả năm đạt 100% kế hoạch.</w:t>
      </w:r>
    </w:p>
    <w:p w:rsidR="006B5545" w:rsidRDefault="006B5545" w:rsidP="001F0DA0">
      <w:pPr>
        <w:spacing w:before="100"/>
        <w:ind w:firstLine="720"/>
        <w:jc w:val="both"/>
        <w:rPr>
          <w:bCs/>
          <w:sz w:val="28"/>
          <w:szCs w:val="28"/>
          <w:lang w:val="nl-NL"/>
        </w:rPr>
      </w:pPr>
      <w:r>
        <w:rPr>
          <w:bCs/>
          <w:sz w:val="28"/>
          <w:szCs w:val="28"/>
          <w:lang w:val="nl-NL"/>
        </w:rPr>
        <w:t>- Vốn vay, vốn tự có của doanh nghiệp nhà nước và huy động khác: Giá trị thực hiện và giải ngân 1</w:t>
      </w:r>
      <w:r w:rsidR="001705F0">
        <w:rPr>
          <w:bCs/>
          <w:sz w:val="28"/>
          <w:szCs w:val="28"/>
          <w:lang w:val="nl-NL"/>
        </w:rPr>
        <w:t>1</w:t>
      </w:r>
      <w:r>
        <w:rPr>
          <w:bCs/>
          <w:sz w:val="28"/>
          <w:szCs w:val="28"/>
          <w:lang w:val="nl-NL"/>
        </w:rPr>
        <w:t xml:space="preserve"> tháng đầu năm đạt 1.</w:t>
      </w:r>
      <w:r w:rsidR="00E6600F">
        <w:rPr>
          <w:bCs/>
          <w:sz w:val="28"/>
          <w:szCs w:val="28"/>
          <w:lang w:val="nl-NL"/>
        </w:rPr>
        <w:t>285</w:t>
      </w:r>
      <w:r>
        <w:rPr>
          <w:bCs/>
          <w:sz w:val="28"/>
          <w:szCs w:val="28"/>
          <w:lang w:val="nl-NL"/>
        </w:rPr>
        <w:t>,</w:t>
      </w:r>
      <w:r w:rsidR="00E6600F">
        <w:rPr>
          <w:bCs/>
          <w:sz w:val="28"/>
          <w:szCs w:val="28"/>
          <w:lang w:val="nl-NL"/>
        </w:rPr>
        <w:t>42</w:t>
      </w:r>
      <w:r>
        <w:rPr>
          <w:bCs/>
          <w:sz w:val="28"/>
          <w:szCs w:val="28"/>
          <w:lang w:val="nl-NL"/>
        </w:rPr>
        <w:t>7 tỷ đồng, bằng 3</w:t>
      </w:r>
      <w:r w:rsidR="00E6600F">
        <w:rPr>
          <w:bCs/>
          <w:sz w:val="28"/>
          <w:szCs w:val="28"/>
          <w:lang w:val="nl-NL"/>
        </w:rPr>
        <w:t>6</w:t>
      </w:r>
      <w:r>
        <w:rPr>
          <w:bCs/>
          <w:sz w:val="28"/>
          <w:szCs w:val="28"/>
          <w:lang w:val="nl-NL"/>
        </w:rPr>
        <w:t>,</w:t>
      </w:r>
      <w:r w:rsidR="00E6600F">
        <w:rPr>
          <w:bCs/>
          <w:sz w:val="28"/>
          <w:szCs w:val="28"/>
          <w:lang w:val="nl-NL"/>
        </w:rPr>
        <w:t>75</w:t>
      </w:r>
      <w:r>
        <w:rPr>
          <w:bCs/>
          <w:sz w:val="28"/>
          <w:szCs w:val="28"/>
          <w:lang w:val="nl-NL"/>
        </w:rPr>
        <w:t>% kế hoạch, dự kiến cả năm đạt 1.402,284 tỷ đồng, bằng 40,1% kế hoạch cả năm.</w:t>
      </w:r>
    </w:p>
    <w:p w:rsidR="006B5545" w:rsidRDefault="006B5545" w:rsidP="001F0DA0">
      <w:pPr>
        <w:spacing w:before="100"/>
        <w:ind w:firstLine="720"/>
        <w:jc w:val="both"/>
        <w:rPr>
          <w:b/>
          <w:bCs/>
          <w:sz w:val="28"/>
          <w:szCs w:val="28"/>
          <w:lang w:val="nl-NL"/>
        </w:rPr>
      </w:pPr>
      <w:r w:rsidRPr="00497A27">
        <w:rPr>
          <w:b/>
          <w:bCs/>
          <w:sz w:val="28"/>
          <w:szCs w:val="28"/>
          <w:lang w:val="nl-NL"/>
        </w:rPr>
        <w:t>2. Vốn khu vực ngoài nhà nước:</w:t>
      </w:r>
      <w:r>
        <w:rPr>
          <w:b/>
          <w:bCs/>
          <w:sz w:val="28"/>
          <w:szCs w:val="28"/>
          <w:lang w:val="nl-NL"/>
        </w:rPr>
        <w:t xml:space="preserve"> </w:t>
      </w:r>
      <w:r>
        <w:rPr>
          <w:bCs/>
          <w:sz w:val="28"/>
          <w:szCs w:val="28"/>
          <w:lang w:val="nl-NL"/>
        </w:rPr>
        <w:t>Giá trị thực hiện và giải ngân 1</w:t>
      </w:r>
      <w:r w:rsidR="001705F0">
        <w:rPr>
          <w:bCs/>
          <w:sz w:val="28"/>
          <w:szCs w:val="28"/>
          <w:lang w:val="nl-NL"/>
        </w:rPr>
        <w:t>1</w:t>
      </w:r>
      <w:r>
        <w:rPr>
          <w:bCs/>
          <w:sz w:val="28"/>
          <w:szCs w:val="28"/>
          <w:lang w:val="nl-NL"/>
        </w:rPr>
        <w:t xml:space="preserve"> tháng đạt </w:t>
      </w:r>
      <w:r w:rsidR="00E6600F">
        <w:rPr>
          <w:bCs/>
          <w:sz w:val="28"/>
          <w:szCs w:val="28"/>
          <w:lang w:val="nl-NL"/>
        </w:rPr>
        <w:t>10</w:t>
      </w:r>
      <w:r>
        <w:rPr>
          <w:bCs/>
          <w:sz w:val="28"/>
          <w:szCs w:val="28"/>
          <w:lang w:val="nl-NL"/>
        </w:rPr>
        <w:t>.1</w:t>
      </w:r>
      <w:r w:rsidR="00E6600F">
        <w:rPr>
          <w:bCs/>
          <w:sz w:val="28"/>
          <w:szCs w:val="28"/>
          <w:lang w:val="nl-NL"/>
        </w:rPr>
        <w:t>11</w:t>
      </w:r>
      <w:r>
        <w:rPr>
          <w:bCs/>
          <w:sz w:val="28"/>
          <w:szCs w:val="28"/>
          <w:lang w:val="nl-NL"/>
        </w:rPr>
        <w:t>,</w:t>
      </w:r>
      <w:r w:rsidR="00E6600F">
        <w:rPr>
          <w:bCs/>
          <w:sz w:val="28"/>
          <w:szCs w:val="28"/>
          <w:lang w:val="nl-NL"/>
        </w:rPr>
        <w:t>816</w:t>
      </w:r>
      <w:r>
        <w:rPr>
          <w:bCs/>
          <w:sz w:val="28"/>
          <w:szCs w:val="28"/>
          <w:lang w:val="nl-NL"/>
        </w:rPr>
        <w:t xml:space="preserve"> tỷ đồng, bằng </w:t>
      </w:r>
      <w:r w:rsidR="00E6600F">
        <w:rPr>
          <w:bCs/>
          <w:sz w:val="28"/>
          <w:szCs w:val="28"/>
          <w:lang w:val="nl-NL"/>
        </w:rPr>
        <w:t>71</w:t>
      </w:r>
      <w:r>
        <w:rPr>
          <w:bCs/>
          <w:sz w:val="28"/>
          <w:szCs w:val="28"/>
          <w:lang w:val="nl-NL"/>
        </w:rPr>
        <w:t>,</w:t>
      </w:r>
      <w:r w:rsidR="00E6600F">
        <w:rPr>
          <w:bCs/>
          <w:sz w:val="28"/>
          <w:szCs w:val="28"/>
          <w:lang w:val="nl-NL"/>
        </w:rPr>
        <w:t>21</w:t>
      </w:r>
      <w:r>
        <w:rPr>
          <w:bCs/>
          <w:sz w:val="28"/>
          <w:szCs w:val="28"/>
          <w:lang w:val="nl-NL"/>
        </w:rPr>
        <w:t>% kế hoạch; dự kiến cả năm đạt 11.031,072 tỷ đồng, bằng 77,68 kế hoạch đầu năm, trong đó:</w:t>
      </w:r>
    </w:p>
    <w:p w:rsidR="006B5545" w:rsidRDefault="006B5545" w:rsidP="001F0DA0">
      <w:pPr>
        <w:spacing w:before="100"/>
        <w:ind w:firstLine="720"/>
        <w:jc w:val="both"/>
        <w:rPr>
          <w:bCs/>
          <w:sz w:val="28"/>
          <w:szCs w:val="28"/>
          <w:lang w:val="nl-NL"/>
        </w:rPr>
      </w:pPr>
      <w:r w:rsidRPr="00497A27">
        <w:rPr>
          <w:bCs/>
          <w:sz w:val="28"/>
          <w:szCs w:val="28"/>
          <w:lang w:val="nl-NL"/>
        </w:rPr>
        <w:t>-</w:t>
      </w:r>
      <w:r>
        <w:rPr>
          <w:bCs/>
          <w:sz w:val="28"/>
          <w:szCs w:val="28"/>
          <w:lang w:val="nl-NL"/>
        </w:rPr>
        <w:t xml:space="preserve"> Vốn của tổ chức, doanh nghiệp: Giá trị thực hiện và giải ngân 1</w:t>
      </w:r>
      <w:r w:rsidR="00E6600F">
        <w:rPr>
          <w:bCs/>
          <w:sz w:val="28"/>
          <w:szCs w:val="28"/>
          <w:lang w:val="nl-NL"/>
        </w:rPr>
        <w:t>1</w:t>
      </w:r>
      <w:r>
        <w:rPr>
          <w:bCs/>
          <w:sz w:val="28"/>
          <w:szCs w:val="28"/>
          <w:lang w:val="nl-NL"/>
        </w:rPr>
        <w:t xml:space="preserve"> tháng đạt </w:t>
      </w:r>
      <w:r w:rsidR="00E6600F">
        <w:rPr>
          <w:bCs/>
          <w:sz w:val="28"/>
          <w:szCs w:val="28"/>
          <w:lang w:val="nl-NL"/>
        </w:rPr>
        <w:t>4</w:t>
      </w:r>
      <w:r w:rsidR="00816A0B">
        <w:rPr>
          <w:bCs/>
          <w:sz w:val="28"/>
          <w:szCs w:val="28"/>
          <w:lang w:val="nl-NL"/>
        </w:rPr>
        <w:t>.</w:t>
      </w:r>
      <w:r w:rsidR="00E6600F">
        <w:rPr>
          <w:bCs/>
          <w:sz w:val="28"/>
          <w:szCs w:val="28"/>
          <w:lang w:val="nl-NL"/>
        </w:rPr>
        <w:t>042,884</w:t>
      </w:r>
      <w:r>
        <w:rPr>
          <w:bCs/>
          <w:sz w:val="28"/>
          <w:szCs w:val="28"/>
          <w:lang w:val="nl-NL"/>
        </w:rPr>
        <w:t xml:space="preserve"> tỷ đồng, bằng </w:t>
      </w:r>
      <w:r w:rsidR="00816A0B">
        <w:rPr>
          <w:bCs/>
          <w:sz w:val="28"/>
          <w:szCs w:val="28"/>
          <w:lang w:val="nl-NL"/>
        </w:rPr>
        <w:t>5</w:t>
      </w:r>
      <w:r w:rsidR="00E6600F">
        <w:rPr>
          <w:bCs/>
          <w:sz w:val="28"/>
          <w:szCs w:val="28"/>
          <w:lang w:val="nl-NL"/>
        </w:rPr>
        <w:t>8</w:t>
      </w:r>
      <w:r w:rsidR="00816A0B">
        <w:rPr>
          <w:bCs/>
          <w:sz w:val="28"/>
          <w:szCs w:val="28"/>
          <w:lang w:val="nl-NL"/>
        </w:rPr>
        <w:t>,</w:t>
      </w:r>
      <w:r w:rsidR="00E6600F">
        <w:rPr>
          <w:bCs/>
          <w:sz w:val="28"/>
          <w:szCs w:val="28"/>
          <w:lang w:val="nl-NL"/>
        </w:rPr>
        <w:t>6</w:t>
      </w:r>
      <w:r>
        <w:rPr>
          <w:bCs/>
          <w:sz w:val="28"/>
          <w:szCs w:val="28"/>
          <w:lang w:val="nl-NL"/>
        </w:rPr>
        <w:t xml:space="preserve">% kế hoạch; dự kiến cả năm </w:t>
      </w:r>
      <w:r w:rsidR="00816A0B">
        <w:rPr>
          <w:bCs/>
          <w:sz w:val="28"/>
          <w:szCs w:val="28"/>
          <w:lang w:val="nl-NL"/>
        </w:rPr>
        <w:t>4.218</w:t>
      </w:r>
      <w:r>
        <w:rPr>
          <w:bCs/>
          <w:sz w:val="28"/>
          <w:szCs w:val="28"/>
          <w:lang w:val="nl-NL"/>
        </w:rPr>
        <w:t>,6</w:t>
      </w:r>
      <w:r w:rsidR="00816A0B">
        <w:rPr>
          <w:bCs/>
          <w:sz w:val="28"/>
          <w:szCs w:val="28"/>
          <w:lang w:val="nl-NL"/>
        </w:rPr>
        <w:t>62</w:t>
      </w:r>
      <w:r>
        <w:rPr>
          <w:bCs/>
          <w:sz w:val="28"/>
          <w:szCs w:val="28"/>
          <w:lang w:val="nl-NL"/>
        </w:rPr>
        <w:t xml:space="preserve"> tỷ đồng, bằng </w:t>
      </w:r>
      <w:r w:rsidR="00816A0B">
        <w:rPr>
          <w:bCs/>
          <w:sz w:val="28"/>
          <w:szCs w:val="28"/>
          <w:lang w:val="nl-NL"/>
        </w:rPr>
        <w:t>61</w:t>
      </w:r>
      <w:r>
        <w:rPr>
          <w:bCs/>
          <w:sz w:val="28"/>
          <w:szCs w:val="28"/>
          <w:lang w:val="nl-NL"/>
        </w:rPr>
        <w:t>,</w:t>
      </w:r>
      <w:r w:rsidR="00816A0B">
        <w:rPr>
          <w:bCs/>
          <w:sz w:val="28"/>
          <w:szCs w:val="28"/>
          <w:lang w:val="nl-NL"/>
        </w:rPr>
        <w:t>14</w:t>
      </w:r>
      <w:r>
        <w:rPr>
          <w:bCs/>
          <w:sz w:val="28"/>
          <w:szCs w:val="28"/>
          <w:lang w:val="nl-NL"/>
        </w:rPr>
        <w:t>% kế hoạch.</w:t>
      </w:r>
    </w:p>
    <w:p w:rsidR="006B5545" w:rsidRDefault="006B5545" w:rsidP="001F0DA0">
      <w:pPr>
        <w:spacing w:before="100"/>
        <w:ind w:firstLine="720"/>
        <w:jc w:val="both"/>
        <w:rPr>
          <w:bCs/>
          <w:sz w:val="28"/>
          <w:szCs w:val="28"/>
          <w:lang w:val="nl-NL"/>
        </w:rPr>
      </w:pPr>
      <w:r>
        <w:rPr>
          <w:bCs/>
          <w:sz w:val="28"/>
          <w:szCs w:val="28"/>
          <w:lang w:val="nl-NL"/>
        </w:rPr>
        <w:lastRenderedPageBreak/>
        <w:t>- Vốn của dân cư:</w:t>
      </w:r>
      <w:r w:rsidRPr="009215C2">
        <w:rPr>
          <w:bCs/>
          <w:sz w:val="28"/>
          <w:szCs w:val="28"/>
          <w:lang w:val="nl-NL"/>
        </w:rPr>
        <w:t xml:space="preserve"> </w:t>
      </w:r>
      <w:r>
        <w:rPr>
          <w:bCs/>
          <w:sz w:val="28"/>
          <w:szCs w:val="28"/>
          <w:lang w:val="nl-NL"/>
        </w:rPr>
        <w:t>Giá trị thực hiện và giải ngân 1</w:t>
      </w:r>
      <w:r w:rsidR="00E6600F">
        <w:rPr>
          <w:bCs/>
          <w:sz w:val="28"/>
          <w:szCs w:val="28"/>
          <w:lang w:val="nl-NL"/>
        </w:rPr>
        <w:t>1</w:t>
      </w:r>
      <w:r>
        <w:rPr>
          <w:bCs/>
          <w:sz w:val="28"/>
          <w:szCs w:val="28"/>
          <w:lang w:val="nl-NL"/>
        </w:rPr>
        <w:t xml:space="preserve"> tháng đạt </w:t>
      </w:r>
      <w:r w:rsidR="00E6600F">
        <w:rPr>
          <w:bCs/>
          <w:sz w:val="28"/>
          <w:szCs w:val="28"/>
          <w:lang w:val="nl-NL"/>
        </w:rPr>
        <w:t>6.068,932</w:t>
      </w:r>
      <w:r>
        <w:rPr>
          <w:bCs/>
          <w:sz w:val="28"/>
          <w:szCs w:val="28"/>
          <w:lang w:val="nl-NL"/>
        </w:rPr>
        <w:t xml:space="preserve"> tỷ đồng, bằng </w:t>
      </w:r>
      <w:r w:rsidR="00E6600F">
        <w:rPr>
          <w:bCs/>
          <w:sz w:val="28"/>
          <w:szCs w:val="28"/>
          <w:lang w:val="nl-NL"/>
        </w:rPr>
        <w:t>83,14</w:t>
      </w:r>
      <w:r>
        <w:rPr>
          <w:bCs/>
          <w:sz w:val="28"/>
          <w:szCs w:val="28"/>
          <w:lang w:val="nl-NL"/>
        </w:rPr>
        <w:t xml:space="preserve">% kế hoạch; dự kiến cả năm đạt </w:t>
      </w:r>
      <w:r w:rsidR="00816A0B">
        <w:rPr>
          <w:bCs/>
          <w:sz w:val="28"/>
          <w:szCs w:val="28"/>
          <w:lang w:val="nl-NL"/>
        </w:rPr>
        <w:t>6</w:t>
      </w:r>
      <w:r>
        <w:rPr>
          <w:bCs/>
          <w:sz w:val="28"/>
          <w:szCs w:val="28"/>
          <w:lang w:val="nl-NL"/>
        </w:rPr>
        <w:t>.8</w:t>
      </w:r>
      <w:r w:rsidR="00816A0B">
        <w:rPr>
          <w:bCs/>
          <w:sz w:val="28"/>
          <w:szCs w:val="28"/>
          <w:lang w:val="nl-NL"/>
        </w:rPr>
        <w:t>1</w:t>
      </w:r>
      <w:r>
        <w:rPr>
          <w:bCs/>
          <w:sz w:val="28"/>
          <w:szCs w:val="28"/>
          <w:lang w:val="nl-NL"/>
        </w:rPr>
        <w:t>2,</w:t>
      </w:r>
      <w:r w:rsidR="00816A0B">
        <w:rPr>
          <w:bCs/>
          <w:sz w:val="28"/>
          <w:szCs w:val="28"/>
          <w:lang w:val="nl-NL"/>
        </w:rPr>
        <w:t>41</w:t>
      </w:r>
      <w:r>
        <w:rPr>
          <w:bCs/>
          <w:sz w:val="28"/>
          <w:szCs w:val="28"/>
          <w:lang w:val="nl-NL"/>
        </w:rPr>
        <w:t xml:space="preserve"> tỷ đồng, bằng </w:t>
      </w:r>
      <w:r w:rsidR="00816A0B">
        <w:rPr>
          <w:bCs/>
          <w:sz w:val="28"/>
          <w:szCs w:val="28"/>
          <w:lang w:val="nl-NL"/>
        </w:rPr>
        <w:t>93</w:t>
      </w:r>
      <w:r>
        <w:rPr>
          <w:bCs/>
          <w:sz w:val="28"/>
          <w:szCs w:val="28"/>
          <w:lang w:val="nl-NL"/>
        </w:rPr>
        <w:t>,</w:t>
      </w:r>
      <w:r w:rsidR="00816A0B">
        <w:rPr>
          <w:bCs/>
          <w:sz w:val="28"/>
          <w:szCs w:val="28"/>
          <w:lang w:val="nl-NL"/>
        </w:rPr>
        <w:t>32</w:t>
      </w:r>
      <w:r>
        <w:rPr>
          <w:bCs/>
          <w:sz w:val="28"/>
          <w:szCs w:val="28"/>
          <w:lang w:val="nl-NL"/>
        </w:rPr>
        <w:t>% kế hoạch.</w:t>
      </w:r>
    </w:p>
    <w:p w:rsidR="006B5545" w:rsidRDefault="006B5545" w:rsidP="001F0DA0">
      <w:pPr>
        <w:spacing w:before="100"/>
        <w:ind w:firstLine="720"/>
        <w:jc w:val="both"/>
        <w:rPr>
          <w:bCs/>
          <w:sz w:val="28"/>
          <w:szCs w:val="28"/>
          <w:lang w:val="nl-NL"/>
        </w:rPr>
      </w:pPr>
      <w:r w:rsidRPr="00ED1258">
        <w:rPr>
          <w:b/>
          <w:bCs/>
          <w:sz w:val="28"/>
          <w:szCs w:val="28"/>
          <w:lang w:val="nl-NL"/>
        </w:rPr>
        <w:t xml:space="preserve">3. Vốn đầu tư trực tiếp nước ngoài (FDI): </w:t>
      </w:r>
      <w:r>
        <w:rPr>
          <w:bCs/>
          <w:sz w:val="28"/>
          <w:szCs w:val="28"/>
          <w:lang w:val="nl-NL"/>
        </w:rPr>
        <w:t>Giá trị thực hiện và giải ngân 1</w:t>
      </w:r>
      <w:r w:rsidR="00E6600F">
        <w:rPr>
          <w:bCs/>
          <w:sz w:val="28"/>
          <w:szCs w:val="28"/>
          <w:lang w:val="nl-NL"/>
        </w:rPr>
        <w:t>1</w:t>
      </w:r>
      <w:r>
        <w:rPr>
          <w:bCs/>
          <w:sz w:val="28"/>
          <w:szCs w:val="28"/>
          <w:lang w:val="nl-NL"/>
        </w:rPr>
        <w:t xml:space="preserve"> tháng đạt 2</w:t>
      </w:r>
      <w:r w:rsidR="00E6600F">
        <w:rPr>
          <w:bCs/>
          <w:sz w:val="28"/>
          <w:szCs w:val="28"/>
          <w:lang w:val="nl-NL"/>
        </w:rPr>
        <w:t>1</w:t>
      </w:r>
      <w:r>
        <w:rPr>
          <w:bCs/>
          <w:sz w:val="28"/>
          <w:szCs w:val="28"/>
          <w:lang w:val="nl-NL"/>
        </w:rPr>
        <w:t>.</w:t>
      </w:r>
      <w:r w:rsidR="00E6600F">
        <w:rPr>
          <w:bCs/>
          <w:sz w:val="28"/>
          <w:szCs w:val="28"/>
          <w:lang w:val="nl-NL"/>
        </w:rPr>
        <w:t>611</w:t>
      </w:r>
      <w:r>
        <w:rPr>
          <w:bCs/>
          <w:sz w:val="28"/>
          <w:szCs w:val="28"/>
          <w:lang w:val="nl-NL"/>
        </w:rPr>
        <w:t>,</w:t>
      </w:r>
      <w:r w:rsidR="00E6600F">
        <w:rPr>
          <w:bCs/>
          <w:sz w:val="28"/>
          <w:szCs w:val="28"/>
          <w:lang w:val="nl-NL"/>
        </w:rPr>
        <w:t>92</w:t>
      </w:r>
      <w:r>
        <w:rPr>
          <w:bCs/>
          <w:sz w:val="28"/>
          <w:szCs w:val="28"/>
          <w:lang w:val="nl-NL"/>
        </w:rPr>
        <w:t xml:space="preserve"> tỷ đồng, bằng </w:t>
      </w:r>
      <w:r w:rsidR="00E6600F">
        <w:rPr>
          <w:bCs/>
          <w:sz w:val="28"/>
          <w:szCs w:val="28"/>
          <w:lang w:val="nl-NL"/>
        </w:rPr>
        <w:t>52</w:t>
      </w:r>
      <w:r>
        <w:rPr>
          <w:bCs/>
          <w:sz w:val="28"/>
          <w:szCs w:val="28"/>
          <w:lang w:val="nl-NL"/>
        </w:rPr>
        <w:t>,</w:t>
      </w:r>
      <w:r w:rsidR="00E6600F">
        <w:rPr>
          <w:bCs/>
          <w:sz w:val="28"/>
          <w:szCs w:val="28"/>
          <w:lang w:val="nl-NL"/>
        </w:rPr>
        <w:t>7</w:t>
      </w:r>
      <w:r>
        <w:rPr>
          <w:bCs/>
          <w:sz w:val="28"/>
          <w:szCs w:val="28"/>
          <w:lang w:val="nl-NL"/>
        </w:rPr>
        <w:t>8% kế hoạch; dự kiến cả năm đạt 23.166,726 tỷ đồng, bằng 56,57% kế hoạch.</w:t>
      </w:r>
    </w:p>
    <w:p w:rsidR="006B5545" w:rsidRDefault="006B5545" w:rsidP="001F0DA0">
      <w:pPr>
        <w:spacing w:before="100"/>
        <w:ind w:firstLine="720"/>
        <w:jc w:val="center"/>
        <w:rPr>
          <w:bCs/>
          <w:i/>
          <w:iCs/>
          <w:sz w:val="28"/>
          <w:szCs w:val="28"/>
          <w:lang w:val="nl-NL"/>
        </w:rPr>
      </w:pPr>
      <w:r w:rsidRPr="005F2B90">
        <w:rPr>
          <w:bCs/>
          <w:i/>
          <w:iCs/>
          <w:sz w:val="28"/>
          <w:szCs w:val="28"/>
          <w:lang w:val="nl-NL"/>
        </w:rPr>
        <w:t>(</w:t>
      </w:r>
      <w:r>
        <w:rPr>
          <w:bCs/>
          <w:i/>
          <w:iCs/>
          <w:sz w:val="28"/>
          <w:szCs w:val="28"/>
          <w:lang w:val="nl-NL"/>
        </w:rPr>
        <w:t>C</w:t>
      </w:r>
      <w:r w:rsidRPr="005F2B90">
        <w:rPr>
          <w:bCs/>
          <w:i/>
          <w:iCs/>
          <w:sz w:val="28"/>
          <w:szCs w:val="28"/>
          <w:lang w:val="nl-NL"/>
        </w:rPr>
        <w:t xml:space="preserve">hi tiết </w:t>
      </w:r>
      <w:r>
        <w:rPr>
          <w:bCs/>
          <w:i/>
          <w:iCs/>
          <w:sz w:val="28"/>
          <w:szCs w:val="28"/>
          <w:lang w:val="nl-NL"/>
        </w:rPr>
        <w:t>có</w:t>
      </w:r>
      <w:r w:rsidRPr="005F2B90">
        <w:rPr>
          <w:bCs/>
          <w:i/>
          <w:iCs/>
          <w:sz w:val="28"/>
          <w:szCs w:val="28"/>
          <w:lang w:val="nl-NL"/>
        </w:rPr>
        <w:t xml:space="preserve"> Phụ lục 01, 02 kèm</w:t>
      </w:r>
      <w:r>
        <w:rPr>
          <w:bCs/>
          <w:i/>
          <w:iCs/>
          <w:sz w:val="28"/>
          <w:szCs w:val="28"/>
          <w:lang w:val="nl-NL"/>
        </w:rPr>
        <w:t xml:space="preserve"> theo</w:t>
      </w:r>
      <w:r w:rsidRPr="005F2B90">
        <w:rPr>
          <w:bCs/>
          <w:i/>
          <w:iCs/>
          <w:sz w:val="28"/>
          <w:szCs w:val="28"/>
          <w:lang w:val="nl-NL"/>
        </w:rPr>
        <w:t>)</w:t>
      </w:r>
    </w:p>
    <w:p w:rsidR="00A21FC8" w:rsidRDefault="00A21FC8" w:rsidP="001F0DA0">
      <w:pPr>
        <w:spacing w:before="100"/>
        <w:ind w:firstLine="720"/>
        <w:jc w:val="both"/>
        <w:rPr>
          <w:sz w:val="28"/>
          <w:szCs w:val="28"/>
        </w:rPr>
      </w:pPr>
      <w:r>
        <w:rPr>
          <w:sz w:val="28"/>
          <w:szCs w:val="28"/>
        </w:rPr>
        <w:t>Việc huy động các nguồn vốn cho đầu tư phát triển năm 2016 gặp nhiều khó khăn, dự kiến khả năng huy động và giải ngân không đạt kế hoạch đề ra, cụ thể:</w:t>
      </w:r>
    </w:p>
    <w:p w:rsidR="00C7238F" w:rsidRPr="004974DF" w:rsidRDefault="00862BAB" w:rsidP="001F0DA0">
      <w:pPr>
        <w:spacing w:before="100"/>
        <w:ind w:firstLine="720"/>
        <w:jc w:val="both"/>
        <w:rPr>
          <w:i/>
          <w:sz w:val="28"/>
          <w:szCs w:val="28"/>
        </w:rPr>
      </w:pPr>
      <w:r w:rsidRPr="004974DF">
        <w:rPr>
          <w:i/>
          <w:sz w:val="28"/>
          <w:szCs w:val="28"/>
        </w:rPr>
        <w:t>*</w:t>
      </w:r>
      <w:r w:rsidR="00C7238F" w:rsidRPr="004974DF">
        <w:rPr>
          <w:i/>
          <w:sz w:val="28"/>
          <w:szCs w:val="28"/>
        </w:rPr>
        <w:t xml:space="preserve"> </w:t>
      </w:r>
      <w:r w:rsidR="00BD5386" w:rsidRPr="004974DF">
        <w:rPr>
          <w:i/>
          <w:sz w:val="28"/>
          <w:szCs w:val="28"/>
        </w:rPr>
        <w:t>V</w:t>
      </w:r>
      <w:r w:rsidR="00C7238F" w:rsidRPr="004974DF">
        <w:rPr>
          <w:i/>
          <w:sz w:val="28"/>
          <w:szCs w:val="28"/>
        </w:rPr>
        <w:t>ốn khu vực nhà nước:</w:t>
      </w:r>
    </w:p>
    <w:p w:rsidR="00C7238F" w:rsidRDefault="00862BAB" w:rsidP="001F0DA0">
      <w:pPr>
        <w:spacing w:before="100"/>
        <w:ind w:firstLine="720"/>
        <w:jc w:val="both"/>
        <w:rPr>
          <w:sz w:val="28"/>
          <w:szCs w:val="28"/>
        </w:rPr>
      </w:pPr>
      <w:r>
        <w:rPr>
          <w:sz w:val="28"/>
          <w:szCs w:val="28"/>
        </w:rPr>
        <w:t xml:space="preserve">- </w:t>
      </w:r>
      <w:r w:rsidR="00C7238F">
        <w:rPr>
          <w:sz w:val="28"/>
          <w:szCs w:val="28"/>
        </w:rPr>
        <w:t>Nguồn vốn Trung ương đầu tư trên địa bàn huy động đạt thấp (</w:t>
      </w:r>
      <w:r w:rsidR="00C7238F" w:rsidRPr="00296563">
        <w:rPr>
          <w:sz w:val="28"/>
          <w:szCs w:val="28"/>
          <w:lang w:val="nl-NL"/>
        </w:rPr>
        <w:t xml:space="preserve">bằng </w:t>
      </w:r>
      <w:r w:rsidR="00814A53">
        <w:rPr>
          <w:sz w:val="28"/>
          <w:szCs w:val="28"/>
          <w:lang w:val="nl-NL"/>
        </w:rPr>
        <w:t>60</w:t>
      </w:r>
      <w:r w:rsidR="00C7238F" w:rsidRPr="00296563">
        <w:rPr>
          <w:sz w:val="28"/>
          <w:szCs w:val="28"/>
          <w:lang w:val="nl-NL"/>
        </w:rPr>
        <w:t>,</w:t>
      </w:r>
      <w:r w:rsidR="00814A53">
        <w:rPr>
          <w:sz w:val="28"/>
          <w:szCs w:val="28"/>
          <w:lang w:val="nl-NL"/>
        </w:rPr>
        <w:t>15</w:t>
      </w:r>
      <w:r w:rsidR="00C7238F" w:rsidRPr="00296563">
        <w:rPr>
          <w:sz w:val="28"/>
          <w:szCs w:val="28"/>
          <w:lang w:val="nl-NL"/>
        </w:rPr>
        <w:t>% kế hoạch</w:t>
      </w:r>
      <w:r w:rsidR="00C7238F">
        <w:rPr>
          <w:sz w:val="28"/>
          <w:szCs w:val="28"/>
        </w:rPr>
        <w:t xml:space="preserve">), do Chính phủ thực hiện thắt chặt đầu tư công đã ảnh hưởng đến khả năng huy động các nguồn vốn ngân sách nhà nước và trái phiếu Chính phủ đầu tư qua Bộ, ngành. </w:t>
      </w:r>
    </w:p>
    <w:p w:rsidR="00C7238F" w:rsidRDefault="00862BAB" w:rsidP="001F0DA0">
      <w:pPr>
        <w:spacing w:before="100"/>
        <w:ind w:firstLine="720"/>
        <w:jc w:val="both"/>
        <w:rPr>
          <w:sz w:val="28"/>
          <w:szCs w:val="28"/>
        </w:rPr>
      </w:pPr>
      <w:r>
        <w:rPr>
          <w:sz w:val="28"/>
          <w:szCs w:val="28"/>
        </w:rPr>
        <w:t xml:space="preserve">- </w:t>
      </w:r>
      <w:r w:rsidR="00C7238F">
        <w:rPr>
          <w:sz w:val="28"/>
          <w:szCs w:val="28"/>
        </w:rPr>
        <w:t>Nguồn vốn do địa phương quản lý: Khả năng huy động đạt cao so với kế hoạch</w:t>
      </w:r>
      <w:r w:rsidR="00C7238F">
        <w:rPr>
          <w:rStyle w:val="FootnoteReference"/>
          <w:sz w:val="28"/>
          <w:szCs w:val="28"/>
        </w:rPr>
        <w:footnoteReference w:id="9"/>
      </w:r>
      <w:r w:rsidR="00C7238F">
        <w:rPr>
          <w:sz w:val="28"/>
          <w:szCs w:val="28"/>
        </w:rPr>
        <w:t xml:space="preserve"> (tăng 1</w:t>
      </w:r>
      <w:r w:rsidR="00814A53">
        <w:rPr>
          <w:sz w:val="28"/>
          <w:szCs w:val="28"/>
        </w:rPr>
        <w:t>4</w:t>
      </w:r>
      <w:r w:rsidR="00C7238F">
        <w:rPr>
          <w:sz w:val="28"/>
          <w:szCs w:val="28"/>
        </w:rPr>
        <w:t>,</w:t>
      </w:r>
      <w:r w:rsidR="00814A53">
        <w:rPr>
          <w:sz w:val="28"/>
          <w:szCs w:val="28"/>
        </w:rPr>
        <w:t>1</w:t>
      </w:r>
      <w:r w:rsidR="00C7238F">
        <w:rPr>
          <w:sz w:val="28"/>
          <w:szCs w:val="28"/>
        </w:rPr>
        <w:t>%); tập trung bố trí thanh toán nợ đọng XDCB và chuyển tiếp các dự án (chiếm trên 90% tổng vốn kế hoạch giao); chỉ dành khoảng 10% cho các dự án khởi công mới, chủ yếu là các dự án có quy mô nhỏ thuộc các chương trình mục tiêu quốc gia và các dự án bổ sung từ nguồn vốn ngân sách tỉnh.</w:t>
      </w:r>
    </w:p>
    <w:p w:rsidR="00862BAB" w:rsidRDefault="00862BAB" w:rsidP="001F0DA0">
      <w:pPr>
        <w:spacing w:before="100"/>
        <w:ind w:firstLine="720"/>
        <w:jc w:val="both"/>
        <w:rPr>
          <w:sz w:val="28"/>
          <w:szCs w:val="28"/>
        </w:rPr>
      </w:pPr>
      <w:r>
        <w:rPr>
          <w:sz w:val="28"/>
          <w:szCs w:val="28"/>
        </w:rPr>
        <w:t xml:space="preserve">- </w:t>
      </w:r>
      <w:r w:rsidR="00C7238F">
        <w:rPr>
          <w:sz w:val="28"/>
          <w:szCs w:val="28"/>
        </w:rPr>
        <w:t>Tỷ lệ giải ngân vốn Ngân sách nhà nước và trái phiếu Chính phủ 1</w:t>
      </w:r>
      <w:r w:rsidR="00814A53">
        <w:rPr>
          <w:sz w:val="28"/>
          <w:szCs w:val="28"/>
        </w:rPr>
        <w:t>1</w:t>
      </w:r>
      <w:r w:rsidR="00C7238F">
        <w:rPr>
          <w:sz w:val="28"/>
          <w:szCs w:val="28"/>
        </w:rPr>
        <w:t xml:space="preserve"> tháng </w:t>
      </w:r>
      <w:r w:rsidR="00814A53">
        <w:rPr>
          <w:sz w:val="28"/>
          <w:szCs w:val="28"/>
        </w:rPr>
        <w:t xml:space="preserve">đạt thấp, </w:t>
      </w:r>
      <w:r w:rsidR="00C7238F">
        <w:rPr>
          <w:sz w:val="28"/>
          <w:szCs w:val="28"/>
        </w:rPr>
        <w:t xml:space="preserve">bằng </w:t>
      </w:r>
      <w:r w:rsidR="00814A53">
        <w:rPr>
          <w:sz w:val="28"/>
          <w:szCs w:val="28"/>
        </w:rPr>
        <w:t>70</w:t>
      </w:r>
      <w:r w:rsidR="00C7238F">
        <w:rPr>
          <w:sz w:val="28"/>
          <w:szCs w:val="28"/>
        </w:rPr>
        <w:t>% kế hoạch</w:t>
      </w:r>
      <w:r w:rsidR="00A928A2">
        <w:rPr>
          <w:sz w:val="28"/>
          <w:szCs w:val="28"/>
        </w:rPr>
        <w:t>,</w:t>
      </w:r>
      <w:r w:rsidR="00C7238F">
        <w:rPr>
          <w:sz w:val="28"/>
          <w:szCs w:val="28"/>
        </w:rPr>
        <w:t xml:space="preserve"> tập trung chủ yếu ở các nguồn: Trái phiếu </w:t>
      </w:r>
      <w:r w:rsidR="00814A53">
        <w:rPr>
          <w:sz w:val="28"/>
          <w:szCs w:val="28"/>
        </w:rPr>
        <w:t>C</w:t>
      </w:r>
      <w:r w:rsidR="00C7238F">
        <w:rPr>
          <w:sz w:val="28"/>
          <w:szCs w:val="28"/>
        </w:rPr>
        <w:t>hính phủ (5</w:t>
      </w:r>
      <w:r w:rsidR="00814A53">
        <w:rPr>
          <w:sz w:val="28"/>
          <w:szCs w:val="28"/>
        </w:rPr>
        <w:t>8</w:t>
      </w:r>
      <w:r w:rsidR="00C7238F">
        <w:rPr>
          <w:sz w:val="28"/>
          <w:szCs w:val="28"/>
        </w:rPr>
        <w:t>,</w:t>
      </w:r>
      <w:r w:rsidR="00814A53">
        <w:rPr>
          <w:sz w:val="28"/>
          <w:szCs w:val="28"/>
        </w:rPr>
        <w:t>96</w:t>
      </w:r>
      <w:r w:rsidR="00825537">
        <w:rPr>
          <w:sz w:val="28"/>
          <w:szCs w:val="28"/>
        </w:rPr>
        <w:t>%)</w:t>
      </w:r>
      <w:r w:rsidR="00C7238F">
        <w:rPr>
          <w:sz w:val="28"/>
          <w:szCs w:val="28"/>
        </w:rPr>
        <w:t>, vốn Trung ương đầu tư trên địa bàn (</w:t>
      </w:r>
      <w:r w:rsidR="00814A53">
        <w:rPr>
          <w:sz w:val="28"/>
          <w:szCs w:val="28"/>
        </w:rPr>
        <w:t>58,21</w:t>
      </w:r>
      <w:r w:rsidR="00C7238F">
        <w:rPr>
          <w:sz w:val="28"/>
          <w:szCs w:val="28"/>
        </w:rPr>
        <w:t xml:space="preserve">%), ngân sách tỉnh </w:t>
      </w:r>
      <w:r w:rsidR="00825537">
        <w:rPr>
          <w:sz w:val="28"/>
          <w:szCs w:val="28"/>
        </w:rPr>
        <w:t>các năm trước kéo dài sang</w:t>
      </w:r>
      <w:r w:rsidR="00C7238F">
        <w:rPr>
          <w:sz w:val="28"/>
          <w:szCs w:val="28"/>
        </w:rPr>
        <w:t xml:space="preserve"> (</w:t>
      </w:r>
      <w:r w:rsidR="00825537">
        <w:rPr>
          <w:sz w:val="28"/>
          <w:szCs w:val="28"/>
        </w:rPr>
        <w:t>43</w:t>
      </w:r>
      <w:r w:rsidR="00C7238F">
        <w:rPr>
          <w:sz w:val="28"/>
          <w:szCs w:val="28"/>
        </w:rPr>
        <w:t>,</w:t>
      </w:r>
      <w:r w:rsidR="00825537">
        <w:rPr>
          <w:sz w:val="28"/>
          <w:szCs w:val="28"/>
        </w:rPr>
        <w:t>83%), với</w:t>
      </w:r>
      <w:r w:rsidR="00C7238F">
        <w:rPr>
          <w:sz w:val="28"/>
          <w:szCs w:val="28"/>
        </w:rPr>
        <w:t xml:space="preserve"> </w:t>
      </w:r>
      <w:r w:rsidR="00955520">
        <w:rPr>
          <w:sz w:val="28"/>
          <w:szCs w:val="28"/>
        </w:rPr>
        <w:t>các nguyên nhân chủ yếu:</w:t>
      </w:r>
    </w:p>
    <w:p w:rsidR="00535438" w:rsidRDefault="00955520" w:rsidP="001F0DA0">
      <w:pPr>
        <w:spacing w:before="100"/>
        <w:ind w:firstLine="720"/>
        <w:jc w:val="both"/>
        <w:rPr>
          <w:sz w:val="28"/>
          <w:szCs w:val="28"/>
        </w:rPr>
      </w:pPr>
      <w:r>
        <w:rPr>
          <w:sz w:val="28"/>
          <w:szCs w:val="28"/>
        </w:rPr>
        <w:t>+</w:t>
      </w:r>
      <w:r w:rsidR="00862BAB">
        <w:rPr>
          <w:sz w:val="28"/>
          <w:szCs w:val="28"/>
        </w:rPr>
        <w:t xml:space="preserve"> </w:t>
      </w:r>
      <w:r w:rsidR="000204C2">
        <w:rPr>
          <w:sz w:val="28"/>
          <w:szCs w:val="28"/>
        </w:rPr>
        <w:t>Các dự án sử dụng vốn NSTW, TPCP có t</w:t>
      </w:r>
      <w:r>
        <w:rPr>
          <w:sz w:val="28"/>
          <w:szCs w:val="28"/>
        </w:rPr>
        <w:t xml:space="preserve">iến độ </w:t>
      </w:r>
      <w:r w:rsidR="00C13C33">
        <w:rPr>
          <w:sz w:val="28"/>
          <w:szCs w:val="28"/>
        </w:rPr>
        <w:t xml:space="preserve">giao </w:t>
      </w:r>
      <w:r w:rsidR="00862BAB">
        <w:rPr>
          <w:sz w:val="28"/>
          <w:szCs w:val="28"/>
        </w:rPr>
        <w:t>kế hoạch vốn chậm</w:t>
      </w:r>
      <w:r w:rsidR="000204C2">
        <w:rPr>
          <w:sz w:val="28"/>
          <w:szCs w:val="28"/>
        </w:rPr>
        <w:t>,</w:t>
      </w:r>
      <w:r w:rsidR="00862BAB">
        <w:rPr>
          <w:sz w:val="28"/>
          <w:szCs w:val="28"/>
        </w:rPr>
        <w:t xml:space="preserve"> do quá trình rà soát, hoàn thiện thủ tục đầu tư mất nhiều thời gian</w:t>
      </w:r>
      <w:r w:rsidR="000204C2">
        <w:rPr>
          <w:sz w:val="28"/>
          <w:szCs w:val="28"/>
        </w:rPr>
        <w:t>.</w:t>
      </w:r>
      <w:r w:rsidR="00862BAB">
        <w:rPr>
          <w:sz w:val="28"/>
          <w:szCs w:val="28"/>
        </w:rPr>
        <w:t xml:space="preserve"> </w:t>
      </w:r>
      <w:r w:rsidR="000204C2">
        <w:rPr>
          <w:sz w:val="28"/>
          <w:szCs w:val="28"/>
        </w:rPr>
        <w:t>Trong đó, n</w:t>
      </w:r>
      <w:r w:rsidR="00862BAB">
        <w:rPr>
          <w:sz w:val="28"/>
          <w:szCs w:val="28"/>
        </w:rPr>
        <w:t>guồn NSTW hỗ trợ có mục tiêu</w:t>
      </w:r>
      <w:r w:rsidR="000204C2">
        <w:rPr>
          <w:sz w:val="28"/>
          <w:szCs w:val="28"/>
        </w:rPr>
        <w:t xml:space="preserve"> </w:t>
      </w:r>
      <w:r w:rsidR="00C13C33">
        <w:rPr>
          <w:sz w:val="28"/>
          <w:szCs w:val="28"/>
        </w:rPr>
        <w:t>giao vốn qua 3 đợt, đến tháng 8/2016 mới giao hết kế hoạch vốn</w:t>
      </w:r>
      <w:r w:rsidR="000204C2">
        <w:rPr>
          <w:sz w:val="28"/>
          <w:szCs w:val="28"/>
        </w:rPr>
        <w:t>;</w:t>
      </w:r>
      <w:r w:rsidR="00862BAB">
        <w:rPr>
          <w:sz w:val="28"/>
          <w:szCs w:val="28"/>
        </w:rPr>
        <w:t xml:space="preserve"> </w:t>
      </w:r>
      <w:r w:rsidR="00C13C33">
        <w:rPr>
          <w:sz w:val="28"/>
          <w:szCs w:val="28"/>
        </w:rPr>
        <w:t xml:space="preserve">vốn trái phiếu Chính phủ </w:t>
      </w:r>
      <w:r w:rsidR="008173FF">
        <w:rPr>
          <w:sz w:val="28"/>
          <w:szCs w:val="28"/>
        </w:rPr>
        <w:t xml:space="preserve">giao vốn qua 2 đợt, </w:t>
      </w:r>
      <w:r w:rsidR="00741A86">
        <w:rPr>
          <w:sz w:val="28"/>
          <w:szCs w:val="28"/>
        </w:rPr>
        <w:t xml:space="preserve">tháng 11/2016 mới giao </w:t>
      </w:r>
      <w:r w:rsidR="008B6EE3">
        <w:rPr>
          <w:sz w:val="28"/>
          <w:szCs w:val="28"/>
        </w:rPr>
        <w:t>vốn đợt 2</w:t>
      </w:r>
      <w:r w:rsidR="000204C2">
        <w:rPr>
          <w:sz w:val="28"/>
          <w:szCs w:val="28"/>
        </w:rPr>
        <w:t>;</w:t>
      </w:r>
      <w:r w:rsidR="006F7009">
        <w:rPr>
          <w:sz w:val="28"/>
          <w:szCs w:val="28"/>
        </w:rPr>
        <w:t xml:space="preserve"> vốn </w:t>
      </w:r>
      <w:r w:rsidR="000204C2">
        <w:rPr>
          <w:sz w:val="28"/>
          <w:szCs w:val="28"/>
        </w:rPr>
        <w:t xml:space="preserve">NSTW </w:t>
      </w:r>
      <w:r w:rsidR="006F7009">
        <w:rPr>
          <w:sz w:val="28"/>
          <w:szCs w:val="28"/>
        </w:rPr>
        <w:t>các năm trước kéo dài đến tháng 10/2016</w:t>
      </w:r>
      <w:r w:rsidR="000204C2">
        <w:rPr>
          <w:sz w:val="28"/>
          <w:szCs w:val="28"/>
        </w:rPr>
        <w:t xml:space="preserve"> mới có quyết định giao</w:t>
      </w:r>
      <w:r w:rsidR="006F7009">
        <w:rPr>
          <w:sz w:val="28"/>
          <w:szCs w:val="28"/>
        </w:rPr>
        <w:t>.</w:t>
      </w:r>
    </w:p>
    <w:p w:rsidR="00862BAB" w:rsidRDefault="00535438" w:rsidP="001F0DA0">
      <w:pPr>
        <w:spacing w:before="100"/>
        <w:ind w:firstLine="720"/>
        <w:jc w:val="both"/>
        <w:rPr>
          <w:sz w:val="28"/>
          <w:szCs w:val="28"/>
        </w:rPr>
      </w:pPr>
      <w:r>
        <w:rPr>
          <w:sz w:val="28"/>
          <w:szCs w:val="28"/>
        </w:rPr>
        <w:t>+</w:t>
      </w:r>
      <w:r w:rsidR="00862BAB" w:rsidRPr="00862BAB">
        <w:rPr>
          <w:sz w:val="28"/>
          <w:szCs w:val="28"/>
        </w:rPr>
        <w:t xml:space="preserve"> </w:t>
      </w:r>
      <w:r w:rsidR="002B0A04">
        <w:rPr>
          <w:sz w:val="28"/>
          <w:szCs w:val="28"/>
        </w:rPr>
        <w:t>Trong thời gian đầu, c</w:t>
      </w:r>
      <w:r w:rsidR="00862BAB">
        <w:rPr>
          <w:sz w:val="28"/>
          <w:szCs w:val="28"/>
        </w:rPr>
        <w:t>ác Văn bản hướng dẫn Luật và Nghị định về đầu tư còn bất cập</w:t>
      </w:r>
      <w:r w:rsidR="004377DF">
        <w:rPr>
          <w:sz w:val="28"/>
          <w:szCs w:val="28"/>
        </w:rPr>
        <w:t>, chồng chéo, chưa rõ ràng</w:t>
      </w:r>
      <w:r w:rsidR="00E40AFB">
        <w:rPr>
          <w:sz w:val="28"/>
          <w:szCs w:val="28"/>
        </w:rPr>
        <w:t>, chậm ban hành</w:t>
      </w:r>
      <w:r w:rsidR="004377DF">
        <w:rPr>
          <w:sz w:val="28"/>
          <w:szCs w:val="28"/>
        </w:rPr>
        <w:t xml:space="preserve"> </w:t>
      </w:r>
      <w:r w:rsidR="00B15504">
        <w:rPr>
          <w:sz w:val="28"/>
          <w:szCs w:val="28"/>
        </w:rPr>
        <w:t>dẫn đến quá trình triển khai thủ tục đầu tư các dự án còn gặp nhiều</w:t>
      </w:r>
      <w:r w:rsidR="004377DF">
        <w:rPr>
          <w:sz w:val="28"/>
          <w:szCs w:val="28"/>
        </w:rPr>
        <w:t xml:space="preserve"> khó khăn, lúng túng </w:t>
      </w:r>
      <w:r w:rsidR="009D4631">
        <w:rPr>
          <w:sz w:val="28"/>
          <w:szCs w:val="28"/>
        </w:rPr>
        <w:t>(</w:t>
      </w:r>
      <w:r w:rsidR="00B15504">
        <w:rPr>
          <w:sz w:val="28"/>
          <w:szCs w:val="28"/>
        </w:rPr>
        <w:t>như</w:t>
      </w:r>
      <w:r w:rsidR="00E40AFB">
        <w:rPr>
          <w:sz w:val="28"/>
          <w:szCs w:val="28"/>
        </w:rPr>
        <w:t>:</w:t>
      </w:r>
      <w:r w:rsidR="004377DF">
        <w:rPr>
          <w:sz w:val="28"/>
          <w:szCs w:val="28"/>
        </w:rPr>
        <w:t xml:space="preserve"> thẩm quyền trình phê duyệt dự án đầu tư </w:t>
      </w:r>
      <w:r w:rsidR="009D4631">
        <w:rPr>
          <w:sz w:val="28"/>
          <w:szCs w:val="28"/>
        </w:rPr>
        <w:t>vẫn còn nhiều cách hiểu khác nhau</w:t>
      </w:r>
      <w:r w:rsidR="00E40AFB">
        <w:rPr>
          <w:sz w:val="28"/>
          <w:szCs w:val="28"/>
        </w:rPr>
        <w:t>;</w:t>
      </w:r>
      <w:r w:rsidR="00E44AD4">
        <w:rPr>
          <w:sz w:val="28"/>
          <w:szCs w:val="28"/>
        </w:rPr>
        <w:t xml:space="preserve"> </w:t>
      </w:r>
      <w:r w:rsidR="00E44AD4">
        <w:rPr>
          <w:bCs/>
          <w:sz w:val="28"/>
          <w:szCs w:val="28"/>
          <w:lang w:val="nl-NL"/>
        </w:rPr>
        <w:t>th</w:t>
      </w:r>
      <w:r w:rsidR="00E44AD4" w:rsidRPr="00CE7358">
        <w:rPr>
          <w:bCs/>
          <w:sz w:val="28"/>
          <w:szCs w:val="28"/>
          <w:lang w:val="nl-NL"/>
        </w:rPr>
        <w:t>ẩm</w:t>
      </w:r>
      <w:r w:rsidR="00E44AD4">
        <w:rPr>
          <w:bCs/>
          <w:sz w:val="28"/>
          <w:szCs w:val="28"/>
          <w:lang w:val="nl-NL"/>
        </w:rPr>
        <w:t xml:space="preserve"> quy</w:t>
      </w:r>
      <w:r w:rsidR="00E44AD4" w:rsidRPr="00CE7358">
        <w:rPr>
          <w:bCs/>
          <w:sz w:val="28"/>
          <w:szCs w:val="28"/>
          <w:lang w:val="nl-NL"/>
        </w:rPr>
        <w:t>ền</w:t>
      </w:r>
      <w:r w:rsidR="00E44AD4">
        <w:rPr>
          <w:bCs/>
          <w:sz w:val="28"/>
          <w:szCs w:val="28"/>
          <w:lang w:val="nl-NL"/>
        </w:rPr>
        <w:t xml:space="preserve"> th</w:t>
      </w:r>
      <w:r w:rsidR="00E44AD4" w:rsidRPr="00CE7358">
        <w:rPr>
          <w:bCs/>
          <w:sz w:val="28"/>
          <w:szCs w:val="28"/>
          <w:lang w:val="nl-NL"/>
        </w:rPr>
        <w:t>ẩm</w:t>
      </w:r>
      <w:r w:rsidR="00E44AD4">
        <w:rPr>
          <w:bCs/>
          <w:sz w:val="28"/>
          <w:szCs w:val="28"/>
          <w:lang w:val="nl-NL"/>
        </w:rPr>
        <w:t xml:space="preserve"> </w:t>
      </w:r>
      <w:r w:rsidR="00E44AD4" w:rsidRPr="00CE7358">
        <w:rPr>
          <w:bCs/>
          <w:sz w:val="28"/>
          <w:szCs w:val="28"/>
          <w:lang w:val="nl-NL"/>
        </w:rPr>
        <w:t>đ</w:t>
      </w:r>
      <w:r w:rsidR="00E44AD4">
        <w:rPr>
          <w:bCs/>
          <w:sz w:val="28"/>
          <w:szCs w:val="28"/>
          <w:lang w:val="nl-NL"/>
        </w:rPr>
        <w:t>ịnh v</w:t>
      </w:r>
      <w:r w:rsidR="00E44AD4" w:rsidRPr="00CE7358">
        <w:rPr>
          <w:bCs/>
          <w:sz w:val="28"/>
          <w:szCs w:val="28"/>
          <w:lang w:val="nl-NL"/>
        </w:rPr>
        <w:t>à</w:t>
      </w:r>
      <w:r w:rsidR="00E44AD4">
        <w:rPr>
          <w:bCs/>
          <w:sz w:val="28"/>
          <w:szCs w:val="28"/>
          <w:lang w:val="nl-NL"/>
        </w:rPr>
        <w:t xml:space="preserve"> ph</w:t>
      </w:r>
      <w:r w:rsidR="00E44AD4" w:rsidRPr="00CE7358">
        <w:rPr>
          <w:bCs/>
          <w:sz w:val="28"/>
          <w:szCs w:val="28"/>
          <w:lang w:val="nl-NL"/>
        </w:rPr>
        <w:t>ê</w:t>
      </w:r>
      <w:r w:rsidR="00E44AD4">
        <w:rPr>
          <w:bCs/>
          <w:sz w:val="28"/>
          <w:szCs w:val="28"/>
          <w:lang w:val="nl-NL"/>
        </w:rPr>
        <w:t xml:space="preserve"> duy</w:t>
      </w:r>
      <w:r w:rsidR="00E44AD4" w:rsidRPr="00CE7358">
        <w:rPr>
          <w:bCs/>
          <w:sz w:val="28"/>
          <w:szCs w:val="28"/>
          <w:lang w:val="nl-NL"/>
        </w:rPr>
        <w:t>ệt</w:t>
      </w:r>
      <w:r w:rsidR="00E44AD4">
        <w:rPr>
          <w:bCs/>
          <w:sz w:val="28"/>
          <w:szCs w:val="28"/>
          <w:lang w:val="nl-NL"/>
        </w:rPr>
        <w:t xml:space="preserve"> đ</w:t>
      </w:r>
      <w:r w:rsidR="00E44AD4" w:rsidRPr="00CE7358">
        <w:rPr>
          <w:bCs/>
          <w:sz w:val="28"/>
          <w:szCs w:val="28"/>
          <w:lang w:val="nl-NL"/>
        </w:rPr>
        <w:t>ề</w:t>
      </w:r>
      <w:r w:rsidR="00E44AD4">
        <w:rPr>
          <w:bCs/>
          <w:sz w:val="28"/>
          <w:szCs w:val="28"/>
          <w:lang w:val="nl-NL"/>
        </w:rPr>
        <w:t xml:space="preserve"> c</w:t>
      </w:r>
      <w:r w:rsidR="00E44AD4" w:rsidRPr="00CE7358">
        <w:rPr>
          <w:bCs/>
          <w:sz w:val="28"/>
          <w:szCs w:val="28"/>
          <w:lang w:val="nl-NL"/>
        </w:rPr>
        <w:t>ươ</w:t>
      </w:r>
      <w:r w:rsidR="00E44AD4">
        <w:rPr>
          <w:bCs/>
          <w:sz w:val="28"/>
          <w:szCs w:val="28"/>
          <w:lang w:val="nl-NL"/>
        </w:rPr>
        <w:t>ng, nhi</w:t>
      </w:r>
      <w:r w:rsidR="00E44AD4" w:rsidRPr="00CE7358">
        <w:rPr>
          <w:bCs/>
          <w:sz w:val="28"/>
          <w:szCs w:val="28"/>
          <w:lang w:val="nl-NL"/>
        </w:rPr>
        <w:t>ệm</w:t>
      </w:r>
      <w:r w:rsidR="00E44AD4">
        <w:rPr>
          <w:bCs/>
          <w:sz w:val="28"/>
          <w:szCs w:val="28"/>
          <w:lang w:val="nl-NL"/>
        </w:rPr>
        <w:t xml:space="preserve"> v</w:t>
      </w:r>
      <w:r w:rsidR="00E44AD4" w:rsidRPr="00CE7358">
        <w:rPr>
          <w:bCs/>
          <w:sz w:val="28"/>
          <w:szCs w:val="28"/>
          <w:lang w:val="nl-NL"/>
        </w:rPr>
        <w:t>ụ</w:t>
      </w:r>
      <w:r w:rsidR="00E44AD4">
        <w:rPr>
          <w:bCs/>
          <w:sz w:val="28"/>
          <w:szCs w:val="28"/>
          <w:lang w:val="nl-NL"/>
        </w:rPr>
        <w:t xml:space="preserve"> d</w:t>
      </w:r>
      <w:r w:rsidR="00E44AD4" w:rsidRPr="00CE7358">
        <w:rPr>
          <w:bCs/>
          <w:sz w:val="28"/>
          <w:szCs w:val="28"/>
          <w:lang w:val="nl-NL"/>
        </w:rPr>
        <w:t>ự</w:t>
      </w:r>
      <w:r w:rsidR="00E44AD4">
        <w:rPr>
          <w:bCs/>
          <w:sz w:val="28"/>
          <w:szCs w:val="28"/>
          <w:lang w:val="nl-NL"/>
        </w:rPr>
        <w:t xml:space="preserve"> to</w:t>
      </w:r>
      <w:r w:rsidR="00E44AD4" w:rsidRPr="00CE7358">
        <w:rPr>
          <w:bCs/>
          <w:sz w:val="28"/>
          <w:szCs w:val="28"/>
          <w:lang w:val="nl-NL"/>
        </w:rPr>
        <w:t>án</w:t>
      </w:r>
      <w:r w:rsidR="00E44AD4">
        <w:rPr>
          <w:bCs/>
          <w:sz w:val="28"/>
          <w:szCs w:val="28"/>
          <w:lang w:val="nl-NL"/>
        </w:rPr>
        <w:t xml:space="preserve"> chi ph</w:t>
      </w:r>
      <w:r w:rsidR="00E44AD4" w:rsidRPr="00CE7358">
        <w:rPr>
          <w:bCs/>
          <w:sz w:val="28"/>
          <w:szCs w:val="28"/>
          <w:lang w:val="nl-NL"/>
        </w:rPr>
        <w:t>í</w:t>
      </w:r>
      <w:r w:rsidR="00E44AD4">
        <w:rPr>
          <w:bCs/>
          <w:sz w:val="28"/>
          <w:szCs w:val="28"/>
          <w:lang w:val="nl-NL"/>
        </w:rPr>
        <w:t xml:space="preserve"> t</w:t>
      </w:r>
      <w:r w:rsidR="00E44AD4" w:rsidRPr="00CE7358">
        <w:rPr>
          <w:bCs/>
          <w:sz w:val="28"/>
          <w:szCs w:val="28"/>
          <w:lang w:val="nl-NL"/>
        </w:rPr>
        <w:t>ư</w:t>
      </w:r>
      <w:r w:rsidR="00E44AD4">
        <w:rPr>
          <w:bCs/>
          <w:sz w:val="28"/>
          <w:szCs w:val="28"/>
          <w:lang w:val="nl-NL"/>
        </w:rPr>
        <w:t xml:space="preserve"> v</w:t>
      </w:r>
      <w:r w:rsidR="00E44AD4" w:rsidRPr="00CE7358">
        <w:rPr>
          <w:bCs/>
          <w:sz w:val="28"/>
          <w:szCs w:val="28"/>
          <w:lang w:val="nl-NL"/>
        </w:rPr>
        <w:t>ấn</w:t>
      </w:r>
      <w:r w:rsidR="00E44AD4">
        <w:rPr>
          <w:bCs/>
          <w:sz w:val="28"/>
          <w:szCs w:val="28"/>
          <w:lang w:val="nl-NL"/>
        </w:rPr>
        <w:t xml:space="preserve"> kh</w:t>
      </w:r>
      <w:r w:rsidR="00E44AD4" w:rsidRPr="00CE7358">
        <w:rPr>
          <w:bCs/>
          <w:sz w:val="28"/>
          <w:szCs w:val="28"/>
          <w:lang w:val="nl-NL"/>
        </w:rPr>
        <w:t>ả</w:t>
      </w:r>
      <w:r w:rsidR="00E44AD4">
        <w:rPr>
          <w:bCs/>
          <w:sz w:val="28"/>
          <w:szCs w:val="28"/>
          <w:lang w:val="nl-NL"/>
        </w:rPr>
        <w:t>o s</w:t>
      </w:r>
      <w:r w:rsidR="00E44AD4" w:rsidRPr="00CE7358">
        <w:rPr>
          <w:bCs/>
          <w:sz w:val="28"/>
          <w:szCs w:val="28"/>
          <w:lang w:val="nl-NL"/>
        </w:rPr>
        <w:t>át</w:t>
      </w:r>
      <w:r w:rsidR="00E44AD4">
        <w:rPr>
          <w:bCs/>
          <w:sz w:val="28"/>
          <w:szCs w:val="28"/>
          <w:lang w:val="nl-NL"/>
        </w:rPr>
        <w:t>, thi</w:t>
      </w:r>
      <w:r w:rsidR="00E44AD4" w:rsidRPr="00CE7358">
        <w:rPr>
          <w:bCs/>
          <w:sz w:val="28"/>
          <w:szCs w:val="28"/>
          <w:lang w:val="nl-NL"/>
        </w:rPr>
        <w:t>ết</w:t>
      </w:r>
      <w:r w:rsidR="00E44AD4">
        <w:rPr>
          <w:bCs/>
          <w:sz w:val="28"/>
          <w:szCs w:val="28"/>
          <w:lang w:val="nl-NL"/>
        </w:rPr>
        <w:t xml:space="preserve"> k</w:t>
      </w:r>
      <w:r w:rsidR="00E44AD4" w:rsidRPr="00CE7358">
        <w:rPr>
          <w:bCs/>
          <w:sz w:val="28"/>
          <w:szCs w:val="28"/>
          <w:lang w:val="nl-NL"/>
        </w:rPr>
        <w:t>ế</w:t>
      </w:r>
      <w:r w:rsidR="00E44AD4">
        <w:rPr>
          <w:bCs/>
          <w:sz w:val="28"/>
          <w:szCs w:val="28"/>
          <w:lang w:val="nl-NL"/>
        </w:rPr>
        <w:t xml:space="preserve"> b</w:t>
      </w:r>
      <w:r w:rsidR="00E44AD4" w:rsidRPr="00CE7358">
        <w:rPr>
          <w:bCs/>
          <w:sz w:val="28"/>
          <w:szCs w:val="28"/>
          <w:lang w:val="nl-NL"/>
        </w:rPr>
        <w:t>ản</w:t>
      </w:r>
      <w:r w:rsidR="00E44AD4">
        <w:rPr>
          <w:bCs/>
          <w:sz w:val="28"/>
          <w:szCs w:val="28"/>
          <w:lang w:val="nl-NL"/>
        </w:rPr>
        <w:t xml:space="preserve"> v</w:t>
      </w:r>
      <w:r w:rsidR="00E44AD4" w:rsidRPr="00CE7358">
        <w:rPr>
          <w:bCs/>
          <w:sz w:val="28"/>
          <w:szCs w:val="28"/>
          <w:lang w:val="nl-NL"/>
        </w:rPr>
        <w:t>ẽ</w:t>
      </w:r>
      <w:r w:rsidR="00E44AD4">
        <w:rPr>
          <w:bCs/>
          <w:sz w:val="28"/>
          <w:szCs w:val="28"/>
          <w:lang w:val="nl-NL"/>
        </w:rPr>
        <w:t xml:space="preserve"> thi c</w:t>
      </w:r>
      <w:r w:rsidR="00E44AD4" w:rsidRPr="00CE7358">
        <w:rPr>
          <w:bCs/>
          <w:sz w:val="28"/>
          <w:szCs w:val="28"/>
          <w:lang w:val="nl-NL"/>
        </w:rPr>
        <w:t>ô</w:t>
      </w:r>
      <w:r w:rsidR="00E44AD4">
        <w:rPr>
          <w:bCs/>
          <w:sz w:val="28"/>
          <w:szCs w:val="28"/>
          <w:lang w:val="nl-NL"/>
        </w:rPr>
        <w:t>ng trong n</w:t>
      </w:r>
      <w:r w:rsidR="00E44AD4" w:rsidRPr="00CE7358">
        <w:rPr>
          <w:bCs/>
          <w:sz w:val="28"/>
          <w:szCs w:val="28"/>
          <w:lang w:val="nl-NL"/>
        </w:rPr>
        <w:t>ội</w:t>
      </w:r>
      <w:r w:rsidR="00E44AD4">
        <w:rPr>
          <w:bCs/>
          <w:sz w:val="28"/>
          <w:szCs w:val="28"/>
          <w:lang w:val="nl-NL"/>
        </w:rPr>
        <w:t xml:space="preserve"> dung v</w:t>
      </w:r>
      <w:r w:rsidR="00E44AD4" w:rsidRPr="00CE7358">
        <w:rPr>
          <w:bCs/>
          <w:sz w:val="28"/>
          <w:szCs w:val="28"/>
          <w:lang w:val="nl-NL"/>
        </w:rPr>
        <w:t>ă</w:t>
      </w:r>
      <w:r w:rsidR="00E44AD4">
        <w:rPr>
          <w:bCs/>
          <w:sz w:val="28"/>
          <w:szCs w:val="28"/>
          <w:lang w:val="nl-NL"/>
        </w:rPr>
        <w:t>n b</w:t>
      </w:r>
      <w:r w:rsidR="00E44AD4" w:rsidRPr="00CE7358">
        <w:rPr>
          <w:bCs/>
          <w:sz w:val="28"/>
          <w:szCs w:val="28"/>
          <w:lang w:val="nl-NL"/>
        </w:rPr>
        <w:t>ản</w:t>
      </w:r>
      <w:r w:rsidR="00E44AD4">
        <w:rPr>
          <w:bCs/>
          <w:sz w:val="28"/>
          <w:szCs w:val="28"/>
          <w:lang w:val="nl-NL"/>
        </w:rPr>
        <w:t xml:space="preserve"> hư</w:t>
      </w:r>
      <w:r w:rsidR="00E44AD4" w:rsidRPr="00CE7358">
        <w:rPr>
          <w:bCs/>
          <w:sz w:val="28"/>
          <w:szCs w:val="28"/>
          <w:lang w:val="nl-NL"/>
        </w:rPr>
        <w:t>ớng</w:t>
      </w:r>
      <w:r w:rsidR="00E44AD4">
        <w:rPr>
          <w:bCs/>
          <w:sz w:val="28"/>
          <w:szCs w:val="28"/>
          <w:lang w:val="nl-NL"/>
        </w:rPr>
        <w:t xml:space="preserve"> d</w:t>
      </w:r>
      <w:r w:rsidR="00E44AD4" w:rsidRPr="00CE7358">
        <w:rPr>
          <w:bCs/>
          <w:sz w:val="28"/>
          <w:szCs w:val="28"/>
          <w:lang w:val="nl-NL"/>
        </w:rPr>
        <w:t>ẫn</w:t>
      </w:r>
      <w:r w:rsidR="00E44AD4">
        <w:rPr>
          <w:bCs/>
          <w:sz w:val="28"/>
          <w:szCs w:val="28"/>
          <w:lang w:val="nl-NL"/>
        </w:rPr>
        <w:t xml:space="preserve"> thi h</w:t>
      </w:r>
      <w:r w:rsidR="00E44AD4" w:rsidRPr="00CE7358">
        <w:rPr>
          <w:bCs/>
          <w:sz w:val="28"/>
          <w:szCs w:val="28"/>
          <w:lang w:val="nl-NL"/>
        </w:rPr>
        <w:t>ành</w:t>
      </w:r>
      <w:r w:rsidR="00E44AD4">
        <w:rPr>
          <w:bCs/>
          <w:sz w:val="28"/>
          <w:szCs w:val="28"/>
          <w:lang w:val="nl-NL"/>
        </w:rPr>
        <w:t xml:space="preserve"> Lu</w:t>
      </w:r>
      <w:r w:rsidR="00E44AD4" w:rsidRPr="00CE7358">
        <w:rPr>
          <w:bCs/>
          <w:sz w:val="28"/>
          <w:szCs w:val="28"/>
          <w:lang w:val="nl-NL"/>
        </w:rPr>
        <w:t>ật</w:t>
      </w:r>
      <w:r w:rsidR="00E44AD4">
        <w:rPr>
          <w:bCs/>
          <w:sz w:val="28"/>
          <w:szCs w:val="28"/>
          <w:lang w:val="nl-NL"/>
        </w:rPr>
        <w:t xml:space="preserve"> X</w:t>
      </w:r>
      <w:r w:rsidR="00E44AD4" w:rsidRPr="00CE7358">
        <w:rPr>
          <w:bCs/>
          <w:sz w:val="28"/>
          <w:szCs w:val="28"/>
          <w:lang w:val="nl-NL"/>
        </w:rPr>
        <w:t>â</w:t>
      </w:r>
      <w:r w:rsidR="00E44AD4">
        <w:rPr>
          <w:bCs/>
          <w:sz w:val="28"/>
          <w:szCs w:val="28"/>
          <w:lang w:val="nl-NL"/>
        </w:rPr>
        <w:t>y d</w:t>
      </w:r>
      <w:r w:rsidR="00E44AD4" w:rsidRPr="00CE7358">
        <w:rPr>
          <w:bCs/>
          <w:sz w:val="28"/>
          <w:szCs w:val="28"/>
          <w:lang w:val="nl-NL"/>
        </w:rPr>
        <w:t>ựng</w:t>
      </w:r>
      <w:r w:rsidR="00E44AD4">
        <w:rPr>
          <w:bCs/>
          <w:sz w:val="28"/>
          <w:szCs w:val="28"/>
          <w:lang w:val="nl-NL"/>
        </w:rPr>
        <w:t xml:space="preserve"> ch</w:t>
      </w:r>
      <w:r w:rsidR="00E44AD4" w:rsidRPr="00CE7358">
        <w:rPr>
          <w:bCs/>
          <w:sz w:val="28"/>
          <w:szCs w:val="28"/>
          <w:lang w:val="nl-NL"/>
        </w:rPr>
        <w:t>ư</w:t>
      </w:r>
      <w:r w:rsidR="00E44AD4">
        <w:rPr>
          <w:bCs/>
          <w:sz w:val="28"/>
          <w:szCs w:val="28"/>
          <w:lang w:val="nl-NL"/>
        </w:rPr>
        <w:t>a r</w:t>
      </w:r>
      <w:r w:rsidR="00E44AD4" w:rsidRPr="00CE7358">
        <w:rPr>
          <w:bCs/>
          <w:sz w:val="28"/>
          <w:szCs w:val="28"/>
          <w:lang w:val="nl-NL"/>
        </w:rPr>
        <w:t>õ</w:t>
      </w:r>
      <w:r w:rsidR="00E44AD4">
        <w:rPr>
          <w:bCs/>
          <w:sz w:val="28"/>
          <w:szCs w:val="28"/>
          <w:lang w:val="nl-NL"/>
        </w:rPr>
        <w:t xml:space="preserve"> r</w:t>
      </w:r>
      <w:r w:rsidR="00E44AD4" w:rsidRPr="00CE7358">
        <w:rPr>
          <w:bCs/>
          <w:sz w:val="28"/>
          <w:szCs w:val="28"/>
          <w:lang w:val="nl-NL"/>
        </w:rPr>
        <w:t>àng</w:t>
      </w:r>
      <w:r w:rsidR="00E44AD4">
        <w:rPr>
          <w:bCs/>
          <w:sz w:val="28"/>
          <w:szCs w:val="28"/>
          <w:lang w:val="nl-NL"/>
        </w:rPr>
        <w:t>,..</w:t>
      </w:r>
      <w:r w:rsidR="009D4631">
        <w:rPr>
          <w:sz w:val="28"/>
          <w:szCs w:val="28"/>
        </w:rPr>
        <w:t>)</w:t>
      </w:r>
      <w:r w:rsidR="009854AF">
        <w:rPr>
          <w:sz w:val="28"/>
          <w:szCs w:val="28"/>
        </w:rPr>
        <w:t>.</w:t>
      </w:r>
    </w:p>
    <w:p w:rsidR="00862BAB" w:rsidRDefault="00BC02F6" w:rsidP="00B212FD">
      <w:pPr>
        <w:spacing w:before="100"/>
        <w:ind w:firstLine="720"/>
        <w:jc w:val="both"/>
        <w:rPr>
          <w:sz w:val="28"/>
          <w:szCs w:val="28"/>
        </w:rPr>
      </w:pPr>
      <w:r>
        <w:rPr>
          <w:sz w:val="28"/>
          <w:szCs w:val="28"/>
        </w:rPr>
        <w:lastRenderedPageBreak/>
        <w:t>+</w:t>
      </w:r>
      <w:r w:rsidR="00862BAB">
        <w:rPr>
          <w:sz w:val="28"/>
          <w:szCs w:val="28"/>
        </w:rPr>
        <w:t xml:space="preserve"> </w:t>
      </w:r>
      <w:r>
        <w:rPr>
          <w:sz w:val="28"/>
          <w:szCs w:val="28"/>
        </w:rPr>
        <w:t>C</w:t>
      </w:r>
      <w:r w:rsidR="00862BAB">
        <w:rPr>
          <w:sz w:val="28"/>
          <w:szCs w:val="28"/>
        </w:rPr>
        <w:t xml:space="preserve">hất lượng hồ sơ </w:t>
      </w:r>
      <w:r w:rsidR="005E46C5">
        <w:rPr>
          <w:sz w:val="28"/>
          <w:szCs w:val="28"/>
        </w:rPr>
        <w:t>thanh toán vốn đầu tư</w:t>
      </w:r>
      <w:r w:rsidR="00862BAB">
        <w:rPr>
          <w:sz w:val="28"/>
          <w:szCs w:val="28"/>
        </w:rPr>
        <w:t xml:space="preserve"> chưa đạt yêu cầu, </w:t>
      </w:r>
      <w:r w:rsidR="00ED14F4">
        <w:rPr>
          <w:sz w:val="28"/>
          <w:szCs w:val="28"/>
        </w:rPr>
        <w:t>chưa theo kịp các quy định mới được ban hành dẫn đến phải hoàn thiện, chỉnh sửa trong khi chủ đầu tư chưa tập trung nghiên cứu, cập nhật và đẩy nhanh tiến độ hoàn thiện hồ sơ.</w:t>
      </w:r>
    </w:p>
    <w:p w:rsidR="00FC59D7" w:rsidRDefault="00ED14F4" w:rsidP="00B212FD">
      <w:pPr>
        <w:spacing w:before="100"/>
        <w:ind w:firstLine="720"/>
        <w:jc w:val="both"/>
        <w:rPr>
          <w:sz w:val="28"/>
          <w:szCs w:val="28"/>
          <w:lang w:val="nl-NL"/>
        </w:rPr>
      </w:pPr>
      <w:r>
        <w:rPr>
          <w:sz w:val="28"/>
          <w:szCs w:val="28"/>
        </w:rPr>
        <w:t xml:space="preserve">+ </w:t>
      </w:r>
      <w:r w:rsidR="00FC59D7">
        <w:rPr>
          <w:sz w:val="28"/>
          <w:szCs w:val="28"/>
        </w:rPr>
        <w:t xml:space="preserve">Tiến độ thi công một số dự án còn chậm do: vướng mắc trong công tác GPMB; một số </w:t>
      </w:r>
      <w:r w:rsidRPr="00D44743">
        <w:rPr>
          <w:sz w:val="28"/>
          <w:szCs w:val="28"/>
          <w:lang w:val="nl-NL"/>
        </w:rPr>
        <w:t>đơn vị thi công thiếu tích cực, thi công cầm chừng; bố trí nhân lực, thiết bị, tài chính chưa đúng với hồ sơ dự thầu và hợp đồng đã ký kết</w:t>
      </w:r>
      <w:r w:rsidR="00FC59D7">
        <w:rPr>
          <w:sz w:val="28"/>
          <w:szCs w:val="28"/>
          <w:lang w:val="nl-NL"/>
        </w:rPr>
        <w:t>.</w:t>
      </w:r>
    </w:p>
    <w:p w:rsidR="00C7238F" w:rsidRDefault="00FC59D7" w:rsidP="00B212FD">
      <w:pPr>
        <w:spacing w:before="100"/>
        <w:ind w:firstLine="720"/>
        <w:jc w:val="both"/>
        <w:rPr>
          <w:bCs/>
          <w:sz w:val="28"/>
          <w:szCs w:val="28"/>
          <w:lang w:val="nl-NL"/>
        </w:rPr>
      </w:pPr>
      <w:r>
        <w:rPr>
          <w:sz w:val="28"/>
          <w:szCs w:val="28"/>
        </w:rPr>
        <w:t xml:space="preserve"> </w:t>
      </w:r>
      <w:r w:rsidR="000E1F5D">
        <w:rPr>
          <w:sz w:val="28"/>
          <w:szCs w:val="28"/>
        </w:rPr>
        <w:t>Ngoài những nguyên nhân chung nêu trên,</w:t>
      </w:r>
      <w:r w:rsidR="008006B9">
        <w:rPr>
          <w:sz w:val="28"/>
          <w:szCs w:val="28"/>
        </w:rPr>
        <w:t xml:space="preserve"> </w:t>
      </w:r>
      <w:r w:rsidR="000E1F5D">
        <w:rPr>
          <w:sz w:val="28"/>
          <w:szCs w:val="28"/>
        </w:rPr>
        <w:t xml:space="preserve">đối với </w:t>
      </w:r>
      <w:r w:rsidR="008006B9">
        <w:rPr>
          <w:sz w:val="28"/>
          <w:szCs w:val="28"/>
        </w:rPr>
        <w:t xml:space="preserve">nguồn </w:t>
      </w:r>
      <w:r w:rsidR="000E1F5D">
        <w:rPr>
          <w:sz w:val="28"/>
          <w:szCs w:val="28"/>
        </w:rPr>
        <w:t xml:space="preserve">vốn ngân sách địa phương và vốn Chương trình mục tiêu quốc gia giải ngân chậm còn do: </w:t>
      </w:r>
      <w:r w:rsidR="00C7238F">
        <w:rPr>
          <w:sz w:val="28"/>
          <w:szCs w:val="28"/>
        </w:rPr>
        <w:t xml:space="preserve">nhiều quy định mới </w:t>
      </w:r>
      <w:r w:rsidR="00C7238F">
        <w:rPr>
          <w:bCs/>
          <w:sz w:val="28"/>
          <w:szCs w:val="28"/>
          <w:lang w:val="nl-NL"/>
        </w:rPr>
        <w:t xml:space="preserve">về quản lý đầu tư được ban hành và triển khai thực hiện trong kế hoạch năm 2016, trong khi sự thích ứng của các ngành, các cấp và các chủ đầu tư, ban quản lý dự án còn chậm nên quá trình triển khai gặp nhiều vướng mắc liên quan đến hồ sơ, thủ tục đầu tư, ảnh hưởng đến việc giải ngân nguồn vốn như: (1) Thời hạn phê duyệt dự án đầu tư được quy định chặt chẽ không như các năm trước (đối với các dự án khởi công mới </w:t>
      </w:r>
      <w:r w:rsidR="00C7238F" w:rsidRPr="00A42C0B">
        <w:rPr>
          <w:bCs/>
          <w:sz w:val="28"/>
          <w:szCs w:val="28"/>
          <w:lang w:val="nl-NL"/>
        </w:rPr>
        <w:t>phải được phê duyệt dự án đầu tư trước 31/3/2016</w:t>
      </w:r>
      <w:r w:rsidR="00C7238F">
        <w:rPr>
          <w:bCs/>
          <w:sz w:val="28"/>
          <w:szCs w:val="28"/>
          <w:lang w:val="nl-NL"/>
        </w:rPr>
        <w:t>),</w:t>
      </w:r>
      <w:r w:rsidR="00C7238F" w:rsidRPr="00A42C0B">
        <w:rPr>
          <w:bCs/>
          <w:sz w:val="28"/>
          <w:szCs w:val="28"/>
          <w:lang w:val="nl-NL"/>
        </w:rPr>
        <w:t xml:space="preserve"> </w:t>
      </w:r>
      <w:r w:rsidR="00C7238F">
        <w:rPr>
          <w:bCs/>
          <w:sz w:val="28"/>
          <w:szCs w:val="28"/>
          <w:lang w:val="nl-NL"/>
        </w:rPr>
        <w:t>nhưng</w:t>
      </w:r>
      <w:r w:rsidR="00C7238F" w:rsidRPr="00A42C0B">
        <w:rPr>
          <w:bCs/>
          <w:sz w:val="28"/>
          <w:szCs w:val="28"/>
          <w:lang w:val="nl-NL"/>
        </w:rPr>
        <w:t xml:space="preserve"> các chủ đầu tư vẫn còn tư duy theo cách làm cũ, chưa tập trung hoàn thiện hồ sơ đúng thời gian quy định</w:t>
      </w:r>
      <w:r w:rsidR="00F618CB">
        <w:rPr>
          <w:rStyle w:val="FootnoteReference"/>
          <w:bCs/>
          <w:sz w:val="28"/>
          <w:szCs w:val="28"/>
          <w:lang w:val="nl-NL"/>
        </w:rPr>
        <w:footnoteReference w:id="10"/>
      </w:r>
      <w:r w:rsidR="00C7238F">
        <w:rPr>
          <w:bCs/>
          <w:sz w:val="28"/>
          <w:szCs w:val="28"/>
          <w:lang w:val="nl-NL"/>
        </w:rPr>
        <w:t xml:space="preserve">; (2) </w:t>
      </w:r>
      <w:r w:rsidR="00DB554B">
        <w:rPr>
          <w:bCs/>
          <w:sz w:val="28"/>
          <w:szCs w:val="28"/>
          <w:lang w:val="nl-NL"/>
        </w:rPr>
        <w:t>Riêng đ</w:t>
      </w:r>
      <w:r w:rsidR="00C7238F">
        <w:rPr>
          <w:bCs/>
          <w:sz w:val="28"/>
          <w:szCs w:val="28"/>
          <w:lang w:val="nl-NL"/>
        </w:rPr>
        <w:t xml:space="preserve">ối </w:t>
      </w:r>
      <w:r w:rsidR="00DB554B">
        <w:rPr>
          <w:bCs/>
          <w:sz w:val="28"/>
          <w:szCs w:val="28"/>
          <w:lang w:val="nl-NL"/>
        </w:rPr>
        <w:t xml:space="preserve">với các </w:t>
      </w:r>
      <w:r w:rsidR="00C7238F">
        <w:rPr>
          <w:bCs/>
          <w:sz w:val="28"/>
          <w:szCs w:val="28"/>
          <w:lang w:val="nl-NL"/>
        </w:rPr>
        <w:t xml:space="preserve">Chương trình MTQG, </w:t>
      </w:r>
      <w:r w:rsidR="00C7238F" w:rsidRPr="00391289">
        <w:rPr>
          <w:bCs/>
          <w:sz w:val="28"/>
          <w:szCs w:val="28"/>
          <w:lang w:val="nl-NL"/>
        </w:rPr>
        <w:t>ngay từ đầu năm tỉnh đã chủ động hướng dẫn, chỉ đạo các ngành, các cấp triển khai các thủ tục cần thiết</w:t>
      </w:r>
      <w:r w:rsidR="00C7238F">
        <w:rPr>
          <w:bCs/>
          <w:sz w:val="28"/>
          <w:szCs w:val="28"/>
          <w:lang w:val="nl-NL"/>
        </w:rPr>
        <w:t xml:space="preserve"> (trong khi Trung ương chưa có hướng dẫn), nhưng</w:t>
      </w:r>
      <w:r w:rsidR="00C7238F" w:rsidRPr="00391289">
        <w:rPr>
          <w:bCs/>
          <w:sz w:val="28"/>
          <w:szCs w:val="28"/>
          <w:lang w:val="nl-NL"/>
        </w:rPr>
        <w:t xml:space="preserve"> việc triển khai ở cấp huyện, xã còn lúng túng do chưa nắm rõ các quy trình thủ tục theo quy định; phê duyệt sai thẩm quyền, bỏ qua hồ sơ thủ tục (phê duyệt chủ trương đầu tư, thẩm định nguồn vốn và khả năng cân đối vốn),… </w:t>
      </w:r>
      <w:r w:rsidR="00C7238F" w:rsidRPr="00A42C0B">
        <w:rPr>
          <w:bCs/>
          <w:sz w:val="28"/>
          <w:szCs w:val="28"/>
          <w:lang w:val="nl-NL"/>
        </w:rPr>
        <w:t xml:space="preserve">dẫn đến nhiều dự án giải ngân </w:t>
      </w:r>
      <w:r w:rsidR="00B212FD">
        <w:rPr>
          <w:bCs/>
          <w:sz w:val="28"/>
          <w:szCs w:val="28"/>
          <w:lang w:val="nl-NL"/>
        </w:rPr>
        <w:t xml:space="preserve">không </w:t>
      </w:r>
      <w:r w:rsidR="00C7238F" w:rsidRPr="00A42C0B">
        <w:rPr>
          <w:bCs/>
          <w:sz w:val="28"/>
          <w:szCs w:val="28"/>
          <w:lang w:val="nl-NL"/>
        </w:rPr>
        <w:t>đ</w:t>
      </w:r>
      <w:r w:rsidR="00B212FD">
        <w:rPr>
          <w:bCs/>
          <w:sz w:val="28"/>
          <w:szCs w:val="28"/>
          <w:lang w:val="nl-NL"/>
        </w:rPr>
        <w:t>ạt</w:t>
      </w:r>
      <w:r w:rsidR="00C7238F" w:rsidRPr="00A42C0B">
        <w:rPr>
          <w:bCs/>
          <w:sz w:val="28"/>
          <w:szCs w:val="28"/>
          <w:lang w:val="nl-NL"/>
        </w:rPr>
        <w:t xml:space="preserve"> kế hoạch</w:t>
      </w:r>
      <w:r w:rsidR="00C7238F">
        <w:rPr>
          <w:bCs/>
          <w:sz w:val="28"/>
          <w:szCs w:val="28"/>
          <w:lang w:val="nl-NL"/>
        </w:rPr>
        <w:t>.</w:t>
      </w:r>
    </w:p>
    <w:p w:rsidR="0076359D" w:rsidRDefault="00E01666" w:rsidP="00B212FD">
      <w:pPr>
        <w:spacing w:before="100"/>
        <w:ind w:firstLine="720"/>
        <w:jc w:val="both"/>
        <w:rPr>
          <w:sz w:val="28"/>
          <w:szCs w:val="28"/>
        </w:rPr>
      </w:pPr>
      <w:r w:rsidRPr="00E01666">
        <w:rPr>
          <w:i/>
          <w:sz w:val="28"/>
          <w:szCs w:val="28"/>
        </w:rPr>
        <w:t>*</w:t>
      </w:r>
      <w:r w:rsidR="00200326" w:rsidRPr="00E01666">
        <w:rPr>
          <w:i/>
          <w:sz w:val="28"/>
          <w:szCs w:val="28"/>
        </w:rPr>
        <w:t xml:space="preserve"> </w:t>
      </w:r>
      <w:r w:rsidR="004E63D2" w:rsidRPr="00E01666">
        <w:rPr>
          <w:i/>
          <w:sz w:val="28"/>
          <w:szCs w:val="28"/>
        </w:rPr>
        <w:t>Nguồn vốn khu vực ngoài nhà nước và vốn đầu tư trực tiếp nước ngoài</w:t>
      </w:r>
      <w:r w:rsidR="004E63D2">
        <w:rPr>
          <w:sz w:val="28"/>
          <w:szCs w:val="28"/>
        </w:rPr>
        <w:t xml:space="preserve"> có tỷ lệ huy động và</w:t>
      </w:r>
      <w:r w:rsidR="002033CC">
        <w:rPr>
          <w:sz w:val="28"/>
          <w:szCs w:val="28"/>
        </w:rPr>
        <w:t xml:space="preserve"> </w:t>
      </w:r>
      <w:r w:rsidR="004E63D2">
        <w:rPr>
          <w:sz w:val="28"/>
          <w:szCs w:val="28"/>
        </w:rPr>
        <w:t>giải ngân không đạt kế hoạch đề ra</w:t>
      </w:r>
      <w:r w:rsidR="00A4425C" w:rsidRPr="00A4425C">
        <w:rPr>
          <w:bCs/>
          <w:sz w:val="28"/>
          <w:szCs w:val="28"/>
          <w:lang w:val="nl-NL"/>
        </w:rPr>
        <w:t xml:space="preserve"> </w:t>
      </w:r>
      <w:r w:rsidR="00A4425C">
        <w:rPr>
          <w:bCs/>
          <w:sz w:val="28"/>
          <w:szCs w:val="28"/>
          <w:lang w:val="nl-NL"/>
        </w:rPr>
        <w:t xml:space="preserve">do </w:t>
      </w:r>
      <w:r w:rsidR="00A4425C">
        <w:rPr>
          <w:sz w:val="28"/>
          <w:szCs w:val="28"/>
        </w:rPr>
        <w:t>tình hình kinh tế trong nước nói chung, của tỉnh nói riêng còn nhiều khó khăn và ảnh hưởng của sự cố môi trường; trong đó:</w:t>
      </w:r>
      <w:r w:rsidR="0076359D">
        <w:rPr>
          <w:sz w:val="28"/>
          <w:szCs w:val="28"/>
          <w:lang w:val="nl-NL"/>
        </w:rPr>
        <w:t xml:space="preserve"> </w:t>
      </w:r>
      <w:r w:rsidR="00F56975">
        <w:rPr>
          <w:sz w:val="28"/>
          <w:szCs w:val="28"/>
          <w:lang w:val="nl-NL"/>
        </w:rPr>
        <w:t>V</w:t>
      </w:r>
      <w:r w:rsidR="004E63D2" w:rsidRPr="004A705F">
        <w:rPr>
          <w:sz w:val="28"/>
          <w:szCs w:val="28"/>
          <w:lang w:val="nl-NL"/>
        </w:rPr>
        <w:t xml:space="preserve">ốn </w:t>
      </w:r>
      <w:r w:rsidR="0076359D">
        <w:rPr>
          <w:sz w:val="28"/>
          <w:szCs w:val="28"/>
          <w:lang w:val="nl-NL"/>
        </w:rPr>
        <w:t xml:space="preserve">của tổ chức, </w:t>
      </w:r>
      <w:r w:rsidR="004E63D2" w:rsidRPr="004A705F">
        <w:rPr>
          <w:sz w:val="28"/>
          <w:szCs w:val="28"/>
          <w:lang w:val="nl-NL"/>
        </w:rPr>
        <w:t>doanh nghiệp</w:t>
      </w:r>
      <w:r w:rsidR="004E63D2">
        <w:rPr>
          <w:sz w:val="28"/>
          <w:szCs w:val="28"/>
          <w:lang w:val="nl-NL"/>
        </w:rPr>
        <w:t xml:space="preserve"> tư nhân trong nước và</w:t>
      </w:r>
      <w:r w:rsidR="004E63D2" w:rsidRPr="004A705F">
        <w:rPr>
          <w:sz w:val="28"/>
          <w:szCs w:val="28"/>
          <w:lang w:val="nl-NL"/>
        </w:rPr>
        <w:t xml:space="preserve"> dân cư</w:t>
      </w:r>
      <w:r w:rsidR="004E63D2">
        <w:rPr>
          <w:sz w:val="28"/>
          <w:szCs w:val="28"/>
          <w:lang w:val="nl-NL"/>
        </w:rPr>
        <w:t xml:space="preserve"> bằng 77,68% kế hoạch; </w:t>
      </w:r>
      <w:r w:rsidR="001F3B80">
        <w:rPr>
          <w:sz w:val="28"/>
          <w:szCs w:val="28"/>
          <w:lang w:val="nl-NL"/>
        </w:rPr>
        <w:t>V</w:t>
      </w:r>
      <w:r w:rsidR="004E63D2">
        <w:rPr>
          <w:sz w:val="28"/>
          <w:szCs w:val="28"/>
          <w:lang w:val="nl-NL"/>
        </w:rPr>
        <w:t xml:space="preserve">ốn đầu tư trực tiếp nước ngoài </w:t>
      </w:r>
      <w:r w:rsidR="00A4425C">
        <w:rPr>
          <w:sz w:val="28"/>
          <w:szCs w:val="28"/>
          <w:lang w:val="nl-NL"/>
        </w:rPr>
        <w:t>(</w:t>
      </w:r>
      <w:r w:rsidR="0076359D">
        <w:rPr>
          <w:bCs/>
          <w:sz w:val="28"/>
          <w:szCs w:val="28"/>
          <w:lang w:val="nl-NL"/>
        </w:rPr>
        <w:t xml:space="preserve">chiếm trên 61% </w:t>
      </w:r>
      <w:r w:rsidR="00A4425C">
        <w:rPr>
          <w:bCs/>
          <w:sz w:val="28"/>
          <w:szCs w:val="28"/>
          <w:lang w:val="nl-NL"/>
        </w:rPr>
        <w:t xml:space="preserve">vốn đầu tư </w:t>
      </w:r>
      <w:r w:rsidR="0076359D">
        <w:rPr>
          <w:bCs/>
          <w:sz w:val="28"/>
          <w:szCs w:val="28"/>
          <w:lang w:val="nl-NL"/>
        </w:rPr>
        <w:t>toàn xã hội</w:t>
      </w:r>
      <w:r w:rsidR="00A4425C">
        <w:rPr>
          <w:bCs/>
          <w:sz w:val="28"/>
          <w:szCs w:val="28"/>
          <w:lang w:val="nl-NL"/>
        </w:rPr>
        <w:t>)</w:t>
      </w:r>
      <w:r w:rsidR="0076359D" w:rsidRPr="00084F83">
        <w:rPr>
          <w:bCs/>
          <w:sz w:val="28"/>
          <w:szCs w:val="28"/>
          <w:lang w:val="nl-NL"/>
        </w:rPr>
        <w:t xml:space="preserve"> giảm </w:t>
      </w:r>
      <w:r w:rsidR="0076359D">
        <w:rPr>
          <w:bCs/>
          <w:sz w:val="28"/>
          <w:szCs w:val="28"/>
          <w:lang w:val="nl-NL"/>
        </w:rPr>
        <w:t>mạnh</w:t>
      </w:r>
      <w:r w:rsidR="00717F99">
        <w:rPr>
          <w:rStyle w:val="FootnoteReference"/>
          <w:bCs/>
          <w:sz w:val="28"/>
          <w:szCs w:val="28"/>
          <w:lang w:val="nl-NL"/>
        </w:rPr>
        <w:footnoteReference w:id="11"/>
      </w:r>
      <w:r w:rsidR="0076359D">
        <w:rPr>
          <w:bCs/>
          <w:sz w:val="28"/>
          <w:szCs w:val="28"/>
          <w:lang w:val="nl-NL"/>
        </w:rPr>
        <w:t xml:space="preserve">, </w:t>
      </w:r>
      <w:r w:rsidR="004E63D2">
        <w:rPr>
          <w:sz w:val="28"/>
          <w:szCs w:val="28"/>
          <w:lang w:val="nl-NL"/>
        </w:rPr>
        <w:t xml:space="preserve">đạt </w:t>
      </w:r>
      <w:r w:rsidR="004E63D2">
        <w:rPr>
          <w:bCs/>
          <w:sz w:val="28"/>
          <w:szCs w:val="28"/>
          <w:lang w:val="nl-NL"/>
        </w:rPr>
        <w:t>23.166,726</w:t>
      </w:r>
      <w:r w:rsidR="00717F99">
        <w:rPr>
          <w:bCs/>
          <w:sz w:val="28"/>
          <w:szCs w:val="28"/>
          <w:lang w:val="nl-NL"/>
        </w:rPr>
        <w:t xml:space="preserve"> tỷ đồng,</w:t>
      </w:r>
      <w:r w:rsidR="004E63D2">
        <w:rPr>
          <w:bCs/>
          <w:sz w:val="28"/>
          <w:szCs w:val="28"/>
          <w:lang w:val="nl-NL"/>
        </w:rPr>
        <w:t xml:space="preserve"> bằng 56,57% kế hoạch</w:t>
      </w:r>
      <w:r w:rsidR="00717F99">
        <w:rPr>
          <w:sz w:val="28"/>
          <w:szCs w:val="28"/>
        </w:rPr>
        <w:t>.</w:t>
      </w:r>
    </w:p>
    <w:p w:rsidR="006B5545" w:rsidRPr="000027C0" w:rsidRDefault="006B5545" w:rsidP="00B212FD">
      <w:pPr>
        <w:spacing w:before="100"/>
        <w:ind w:firstLine="720"/>
        <w:jc w:val="both"/>
        <w:rPr>
          <w:b/>
          <w:sz w:val="28"/>
          <w:szCs w:val="28"/>
          <w:lang w:val="nb-NO"/>
        </w:rPr>
      </w:pPr>
      <w:r>
        <w:rPr>
          <w:b/>
          <w:sz w:val="28"/>
          <w:szCs w:val="28"/>
          <w:lang w:val="nb-NO"/>
        </w:rPr>
        <w:t>IV</w:t>
      </w:r>
      <w:r w:rsidRPr="000027C0">
        <w:rPr>
          <w:b/>
          <w:sz w:val="28"/>
          <w:szCs w:val="28"/>
          <w:lang w:val="nb-NO"/>
        </w:rPr>
        <w:t>. Tình hình nợ đọng xây dựng cơ bản</w:t>
      </w:r>
    </w:p>
    <w:p w:rsidR="006B5545" w:rsidRPr="005432D6" w:rsidRDefault="006B5545" w:rsidP="00B212FD">
      <w:pPr>
        <w:spacing w:before="100"/>
        <w:ind w:firstLine="720"/>
        <w:jc w:val="both"/>
        <w:rPr>
          <w:color w:val="000000"/>
          <w:sz w:val="28"/>
          <w:szCs w:val="28"/>
          <w:lang w:val="nb-NO"/>
        </w:rPr>
      </w:pPr>
      <w:r w:rsidRPr="005432D6">
        <w:rPr>
          <w:sz w:val="28"/>
          <w:szCs w:val="28"/>
          <w:lang w:val="nb-NO"/>
        </w:rPr>
        <w:t>Trên cơ sở rà soát nợ đọng xây dựng cơ bản theo Chỉ thị số 07/CT-TTg ngày 30/4/2015 của Thủ tướng Chính phủ và hướng dẫn của Bộ Kế hoạch và Đầu tư tại Văn bản số 3137/BKHĐT-TH ngày 22/5/2015 thì đến hết 31/12/2015 trên địa bàn toàn tỉnh còn 381 dự án cấp tỉnh quyết định đầu tư có tổng khối lượng hoàn thành</w:t>
      </w:r>
      <w:r w:rsidRPr="005432D6">
        <w:rPr>
          <w:color w:val="000000"/>
          <w:sz w:val="28"/>
          <w:szCs w:val="28"/>
          <w:lang w:val="nb-NO"/>
        </w:rPr>
        <w:t xml:space="preserve"> chưa có vốn thanh toán là 1.797,031 tỷ đồng, trong đó:</w:t>
      </w:r>
    </w:p>
    <w:p w:rsidR="006B5545" w:rsidRPr="005432D6" w:rsidRDefault="006B5545" w:rsidP="00B212FD">
      <w:pPr>
        <w:spacing w:before="100"/>
        <w:ind w:firstLine="720"/>
        <w:jc w:val="both"/>
        <w:rPr>
          <w:sz w:val="28"/>
          <w:szCs w:val="28"/>
          <w:lang w:val="nl-NL"/>
        </w:rPr>
      </w:pPr>
      <w:r w:rsidRPr="005432D6">
        <w:rPr>
          <w:sz w:val="28"/>
          <w:szCs w:val="28"/>
          <w:lang w:val="nl-NL"/>
        </w:rPr>
        <w:t>- Nợ đọng XDCB đến hết 31/12/2014 còn lại chưa bố trí vốn thanh toán là 149 dự án, số tiền 477,78 tỷ đồng.</w:t>
      </w:r>
    </w:p>
    <w:p w:rsidR="006B5545" w:rsidRPr="005432D6" w:rsidRDefault="006B5545" w:rsidP="001F0DA0">
      <w:pPr>
        <w:spacing w:before="100"/>
        <w:ind w:firstLine="720"/>
        <w:jc w:val="both"/>
        <w:rPr>
          <w:sz w:val="28"/>
          <w:szCs w:val="28"/>
          <w:lang w:val="nl-NL"/>
        </w:rPr>
      </w:pPr>
      <w:r w:rsidRPr="005432D6">
        <w:rPr>
          <w:sz w:val="28"/>
          <w:szCs w:val="28"/>
          <w:lang w:val="nl-NL"/>
        </w:rPr>
        <w:lastRenderedPageBreak/>
        <w:t>- Khối lượng xây dựng cơ bản hoàn thành phát sinh trong năm 2015 chưa có nguồn để thanh toán: 232 dự án, số tiền 1.319,251 tỷ đồng.</w:t>
      </w:r>
    </w:p>
    <w:p w:rsidR="006B5545" w:rsidRPr="005432D6" w:rsidRDefault="006B5545" w:rsidP="001F0DA0">
      <w:pPr>
        <w:spacing w:before="100"/>
        <w:ind w:firstLine="720"/>
        <w:jc w:val="both"/>
        <w:rPr>
          <w:sz w:val="28"/>
          <w:szCs w:val="28"/>
          <w:lang w:val="nl-NL"/>
        </w:rPr>
      </w:pPr>
      <w:r w:rsidRPr="005432D6">
        <w:rPr>
          <w:sz w:val="28"/>
          <w:szCs w:val="28"/>
          <w:lang w:val="nl-NL"/>
        </w:rPr>
        <w:t xml:space="preserve">Dự kiến kế hoạch đầu tư công trung hạn giai đoạn 2016-2020 bố trí thanh toán nợ đọng XDCB và khối lượng hoàn thành đến 31/12/2015 chưa có vốn thanh toán cho 285 dự án, tổng số tiền là 1.431,990 tỷ đồng; trong đó: Thanh toán nợ XDCB cho 125 dự án, số tiền 423,436 tỷ đồng; thanh toán khối lượng hoàn thành đến 31/12/2015 cho 160 dự án, số tiền 1.008,554 tỷ đồng. </w:t>
      </w:r>
    </w:p>
    <w:p w:rsidR="006B5545" w:rsidRDefault="006B5545" w:rsidP="001F0DA0">
      <w:pPr>
        <w:spacing w:before="100"/>
        <w:ind w:firstLine="720"/>
        <w:jc w:val="both"/>
        <w:rPr>
          <w:sz w:val="28"/>
          <w:szCs w:val="28"/>
          <w:lang w:val="nl-NL"/>
        </w:rPr>
      </w:pPr>
      <w:r w:rsidRPr="005432D6">
        <w:rPr>
          <w:sz w:val="28"/>
          <w:szCs w:val="28"/>
          <w:lang w:val="nl-NL"/>
        </w:rPr>
        <w:t>Với phương án dự kiến như trên, nợ đọng xây dựng cơ bản đến 31/12/2014 và khối lượng hoàn thành đến 31/12/2015 của các dự án cấp tỉnh quyết định đầu tư nằm trong tầm kiểm soát.</w:t>
      </w:r>
      <w:r>
        <w:rPr>
          <w:sz w:val="28"/>
          <w:szCs w:val="28"/>
          <w:lang w:val="nl-NL"/>
        </w:rPr>
        <w:t xml:space="preserve"> </w:t>
      </w:r>
    </w:p>
    <w:p w:rsidR="006B5545" w:rsidRPr="000272A7" w:rsidRDefault="006B5545" w:rsidP="001F0DA0">
      <w:pPr>
        <w:spacing w:before="100"/>
        <w:ind w:firstLine="720"/>
        <w:jc w:val="both"/>
        <w:rPr>
          <w:b/>
          <w:bCs/>
          <w:sz w:val="28"/>
          <w:szCs w:val="28"/>
          <w:lang w:val="nl-NL"/>
        </w:rPr>
      </w:pPr>
      <w:r>
        <w:rPr>
          <w:b/>
          <w:bCs/>
          <w:sz w:val="28"/>
          <w:szCs w:val="28"/>
          <w:lang w:val="nl-NL"/>
        </w:rPr>
        <w:t>V</w:t>
      </w:r>
      <w:r w:rsidRPr="000272A7">
        <w:rPr>
          <w:b/>
          <w:bCs/>
          <w:sz w:val="28"/>
          <w:szCs w:val="28"/>
          <w:lang w:val="nl-NL"/>
        </w:rPr>
        <w:t>. Công tác thẩm định</w:t>
      </w:r>
      <w:r>
        <w:rPr>
          <w:b/>
          <w:bCs/>
          <w:sz w:val="28"/>
          <w:szCs w:val="28"/>
          <w:lang w:val="nl-NL"/>
        </w:rPr>
        <w:t>, phê duyệt</w:t>
      </w:r>
      <w:r w:rsidRPr="000272A7">
        <w:rPr>
          <w:b/>
          <w:bCs/>
          <w:sz w:val="28"/>
          <w:szCs w:val="28"/>
          <w:lang w:val="nl-NL"/>
        </w:rPr>
        <w:t xml:space="preserve"> chủ trương đầu tư, dự án</w:t>
      </w:r>
      <w:r>
        <w:rPr>
          <w:b/>
          <w:bCs/>
          <w:sz w:val="28"/>
          <w:szCs w:val="28"/>
          <w:lang w:val="nl-NL"/>
        </w:rPr>
        <w:t xml:space="preserve"> đầu tư</w:t>
      </w:r>
      <w:r w:rsidRPr="000272A7">
        <w:rPr>
          <w:b/>
          <w:bCs/>
          <w:sz w:val="28"/>
          <w:szCs w:val="28"/>
          <w:lang w:val="nl-NL"/>
        </w:rPr>
        <w:t>, quyết toán vốn đầu tư; giám sát, đánh giá đầu tư</w:t>
      </w:r>
    </w:p>
    <w:p w:rsidR="006B5545" w:rsidRDefault="006B5545" w:rsidP="001F0DA0">
      <w:pPr>
        <w:spacing w:before="100"/>
        <w:ind w:firstLine="720"/>
        <w:jc w:val="both"/>
        <w:rPr>
          <w:bCs/>
          <w:sz w:val="28"/>
          <w:szCs w:val="28"/>
          <w:lang w:val="nl-NL"/>
        </w:rPr>
      </w:pPr>
      <w:r w:rsidRPr="00CD31BB">
        <w:rPr>
          <w:bCs/>
          <w:sz w:val="28"/>
          <w:szCs w:val="28"/>
          <w:lang w:val="nl-NL"/>
        </w:rPr>
        <w:t xml:space="preserve">- </w:t>
      </w:r>
      <w:r>
        <w:rPr>
          <w:bCs/>
          <w:sz w:val="28"/>
          <w:szCs w:val="28"/>
          <w:lang w:val="nl-NL"/>
        </w:rPr>
        <w:t>Về t</w:t>
      </w:r>
      <w:r w:rsidRPr="00CD31BB">
        <w:rPr>
          <w:bCs/>
          <w:sz w:val="28"/>
          <w:szCs w:val="28"/>
          <w:lang w:val="nl-NL"/>
        </w:rPr>
        <w:t xml:space="preserve">hẩm định, phê duyệt chủ trương đầu tư: </w:t>
      </w:r>
      <w:r>
        <w:rPr>
          <w:bCs/>
          <w:sz w:val="28"/>
          <w:szCs w:val="28"/>
          <w:lang w:val="nl-NL"/>
        </w:rPr>
        <w:t>Đã tổ chức thẩm định, phê duyệt 50 hồ sơ báo cáo đề xuất chủ trương đầu tư, với tổng mức đầu tư là 1.770.159 triệu đồng, cắt giảm 401.185 triệu đồng so với tổng mức đầu tư do chủ đầu tư trình.</w:t>
      </w:r>
    </w:p>
    <w:p w:rsidR="006B5545" w:rsidRDefault="006B5545" w:rsidP="001F0DA0">
      <w:pPr>
        <w:spacing w:before="100"/>
        <w:ind w:firstLine="720"/>
        <w:jc w:val="both"/>
        <w:rPr>
          <w:bCs/>
          <w:sz w:val="28"/>
          <w:szCs w:val="28"/>
          <w:lang w:val="nl-NL"/>
        </w:rPr>
      </w:pPr>
      <w:r>
        <w:rPr>
          <w:bCs/>
          <w:sz w:val="28"/>
          <w:szCs w:val="28"/>
          <w:lang w:val="nl-NL"/>
        </w:rPr>
        <w:t>Công tác thẩm định, phê duyệt chủ trương đầu tư được thực hiện theo quy định của</w:t>
      </w:r>
      <w:r w:rsidRPr="00307013">
        <w:rPr>
          <w:bCs/>
          <w:sz w:val="28"/>
          <w:szCs w:val="28"/>
          <w:lang w:val="nl-NL"/>
        </w:rPr>
        <w:t xml:space="preserve"> Luật Đầu tư công</w:t>
      </w:r>
      <w:r>
        <w:rPr>
          <w:bCs/>
          <w:sz w:val="28"/>
          <w:szCs w:val="28"/>
          <w:lang w:val="nl-NL"/>
        </w:rPr>
        <w:t xml:space="preserve"> và các</w:t>
      </w:r>
      <w:r w:rsidRPr="00307013">
        <w:rPr>
          <w:bCs/>
          <w:sz w:val="28"/>
          <w:szCs w:val="28"/>
          <w:lang w:val="nl-NL"/>
        </w:rPr>
        <w:t xml:space="preserve"> </w:t>
      </w:r>
      <w:r>
        <w:rPr>
          <w:bCs/>
          <w:sz w:val="28"/>
          <w:szCs w:val="28"/>
          <w:lang w:val="nl-NL"/>
        </w:rPr>
        <w:t>Ngh</w:t>
      </w:r>
      <w:r w:rsidRPr="001C4E0A">
        <w:rPr>
          <w:bCs/>
          <w:sz w:val="28"/>
          <w:szCs w:val="28"/>
          <w:lang w:val="nl-NL"/>
        </w:rPr>
        <w:t>ị</w:t>
      </w:r>
      <w:r>
        <w:rPr>
          <w:bCs/>
          <w:sz w:val="28"/>
          <w:szCs w:val="28"/>
          <w:lang w:val="nl-NL"/>
        </w:rPr>
        <w:t xml:space="preserve"> </w:t>
      </w:r>
      <w:r w:rsidRPr="001C4E0A">
        <w:rPr>
          <w:bCs/>
          <w:sz w:val="28"/>
          <w:szCs w:val="28"/>
          <w:lang w:val="nl-NL"/>
        </w:rPr>
        <w:t>định</w:t>
      </w:r>
      <w:r>
        <w:rPr>
          <w:bCs/>
          <w:sz w:val="28"/>
          <w:szCs w:val="28"/>
          <w:lang w:val="nl-NL"/>
        </w:rPr>
        <w:t xml:space="preserve"> s</w:t>
      </w:r>
      <w:r w:rsidRPr="001C4E0A">
        <w:rPr>
          <w:bCs/>
          <w:sz w:val="28"/>
          <w:szCs w:val="28"/>
          <w:lang w:val="nl-NL"/>
        </w:rPr>
        <w:t>ố</w:t>
      </w:r>
      <w:r>
        <w:rPr>
          <w:bCs/>
          <w:sz w:val="28"/>
          <w:szCs w:val="28"/>
          <w:lang w:val="nl-NL"/>
        </w:rPr>
        <w:t xml:space="preserve"> 77/2015/N</w:t>
      </w:r>
      <w:r w:rsidRPr="001C4E0A">
        <w:rPr>
          <w:bCs/>
          <w:sz w:val="28"/>
          <w:szCs w:val="28"/>
          <w:lang w:val="nl-NL"/>
        </w:rPr>
        <w:t>Đ</w:t>
      </w:r>
      <w:r>
        <w:rPr>
          <w:bCs/>
          <w:sz w:val="28"/>
          <w:szCs w:val="28"/>
          <w:lang w:val="nl-NL"/>
        </w:rPr>
        <w:t xml:space="preserve">-CP ngày 10/9/2015, </w:t>
      </w:r>
      <w:r w:rsidRPr="00B24CFF">
        <w:rPr>
          <w:bCs/>
          <w:sz w:val="28"/>
          <w:szCs w:val="28"/>
          <w:lang w:val="nl-NL"/>
        </w:rPr>
        <w:t>Nghị định</w:t>
      </w:r>
      <w:r>
        <w:rPr>
          <w:bCs/>
          <w:sz w:val="28"/>
          <w:szCs w:val="28"/>
          <w:lang w:val="nl-NL"/>
        </w:rPr>
        <w:t xml:space="preserve"> số</w:t>
      </w:r>
      <w:r w:rsidRPr="00B24CFF">
        <w:rPr>
          <w:bCs/>
          <w:sz w:val="28"/>
          <w:szCs w:val="28"/>
          <w:lang w:val="nl-NL"/>
        </w:rPr>
        <w:t xml:space="preserve"> 136/2015/NĐ-CP ngày 31/12/2015 của Chính phủ</w:t>
      </w:r>
      <w:r w:rsidRPr="00CD31BB">
        <w:rPr>
          <w:bCs/>
          <w:sz w:val="28"/>
          <w:szCs w:val="28"/>
          <w:lang w:val="nl-NL"/>
        </w:rPr>
        <w:t xml:space="preserve">. </w:t>
      </w:r>
      <w:r>
        <w:rPr>
          <w:bCs/>
          <w:sz w:val="28"/>
          <w:szCs w:val="28"/>
          <w:lang w:val="nl-NL"/>
        </w:rPr>
        <w:t>Các dự án khởi công mới sử dụng vốn ngân sách Trung ương năm 2016 phải được Bộ Kế hoạch Đầu tư, Bộ Tài chính thẩm định nguồn vốn, H</w:t>
      </w:r>
      <w:r w:rsidRPr="005F2B90">
        <w:rPr>
          <w:bCs/>
          <w:sz w:val="28"/>
          <w:szCs w:val="28"/>
          <w:lang w:val="nl-NL"/>
        </w:rPr>
        <w:t>Đ</w:t>
      </w:r>
      <w:r>
        <w:rPr>
          <w:bCs/>
          <w:sz w:val="28"/>
          <w:szCs w:val="28"/>
          <w:lang w:val="nl-NL"/>
        </w:rPr>
        <w:t>ND tỉnh quyết định chủ trương đầu tư. Đối với các dự án khởi công mới giai đoạn 2017- 2020 đã được HĐND tỉnh phê duyệt danh mục; các chủ đầu tư, ban quản lý dự án đang rà soát quy mô, sắp xếp thứ tự ưu tiên phù hợp với khả năng nguồn vốn đề xuất H</w:t>
      </w:r>
      <w:r w:rsidRPr="005F2B90">
        <w:rPr>
          <w:bCs/>
          <w:sz w:val="28"/>
          <w:szCs w:val="28"/>
          <w:lang w:val="nl-NL"/>
        </w:rPr>
        <w:t>Đ</w:t>
      </w:r>
      <w:r>
        <w:rPr>
          <w:bCs/>
          <w:sz w:val="28"/>
          <w:szCs w:val="28"/>
          <w:lang w:val="nl-NL"/>
        </w:rPr>
        <w:t>ND tỉnh phê duyệt chủ trương đầu tư theo quy định.</w:t>
      </w:r>
    </w:p>
    <w:p w:rsidR="006B5545" w:rsidRDefault="006B5545" w:rsidP="001F0DA0">
      <w:pPr>
        <w:spacing w:before="100"/>
        <w:ind w:firstLine="720"/>
        <w:jc w:val="both"/>
        <w:rPr>
          <w:bCs/>
          <w:sz w:val="28"/>
          <w:szCs w:val="28"/>
          <w:lang w:val="nl-NL"/>
        </w:rPr>
      </w:pPr>
      <w:r w:rsidRPr="00CD31BB">
        <w:rPr>
          <w:bCs/>
          <w:sz w:val="28"/>
          <w:szCs w:val="28"/>
          <w:lang w:val="nl-NL"/>
        </w:rPr>
        <w:t xml:space="preserve">- </w:t>
      </w:r>
      <w:r>
        <w:rPr>
          <w:bCs/>
          <w:sz w:val="28"/>
          <w:szCs w:val="28"/>
          <w:lang w:val="nl-NL"/>
        </w:rPr>
        <w:t>Về</w:t>
      </w:r>
      <w:r w:rsidRPr="00CD31BB">
        <w:rPr>
          <w:bCs/>
          <w:sz w:val="28"/>
          <w:szCs w:val="28"/>
          <w:lang w:val="nl-NL"/>
        </w:rPr>
        <w:t xml:space="preserve"> thẩm định, phê duyệt dự án: </w:t>
      </w:r>
      <w:r>
        <w:rPr>
          <w:bCs/>
          <w:sz w:val="28"/>
          <w:szCs w:val="28"/>
          <w:lang w:val="nl-NL"/>
        </w:rPr>
        <w:t>Đã phê duyệt 60 dự án, tổng mức đầu tư trình 4.051.919 triệu đồng từ nguồn vốn hỗ trợ có mục tiêu Ngân sách Trung ương và ngân sách địa phương trong kế hoạch đầu tư công trung hạn giai đoạn 2016 - 2020.</w:t>
      </w:r>
    </w:p>
    <w:p w:rsidR="006B5545" w:rsidRDefault="006B5545" w:rsidP="001F0DA0">
      <w:pPr>
        <w:spacing w:before="100"/>
        <w:ind w:firstLine="720"/>
        <w:jc w:val="both"/>
        <w:rPr>
          <w:bCs/>
          <w:sz w:val="28"/>
          <w:szCs w:val="28"/>
          <w:lang w:val="nl-NL"/>
        </w:rPr>
      </w:pPr>
      <w:r>
        <w:rPr>
          <w:bCs/>
          <w:sz w:val="28"/>
          <w:szCs w:val="28"/>
          <w:lang w:val="nl-NL"/>
        </w:rPr>
        <w:t>Việc thẩm định, phê duyệt dự án được thực hiện theo quy định của Luật Xây dựng</w:t>
      </w:r>
      <w:r w:rsidRPr="006A396C">
        <w:rPr>
          <w:bCs/>
          <w:sz w:val="28"/>
          <w:szCs w:val="28"/>
          <w:lang w:val="nl-NL"/>
        </w:rPr>
        <w:t xml:space="preserve">; </w:t>
      </w:r>
      <w:r>
        <w:rPr>
          <w:bCs/>
          <w:sz w:val="28"/>
          <w:szCs w:val="28"/>
          <w:lang w:val="nl-NL"/>
        </w:rPr>
        <w:t>Luật Đầu tư công</w:t>
      </w:r>
      <w:r w:rsidRPr="0046647A">
        <w:rPr>
          <w:bCs/>
          <w:sz w:val="28"/>
          <w:szCs w:val="28"/>
          <w:lang w:val="nl-NL"/>
        </w:rPr>
        <w:t xml:space="preserve"> và các Nghị định hướng dẫn</w:t>
      </w:r>
      <w:r>
        <w:rPr>
          <w:bCs/>
          <w:sz w:val="28"/>
          <w:szCs w:val="28"/>
          <w:lang w:val="nl-NL"/>
        </w:rPr>
        <w:t xml:space="preserve"> của Chính phủ</w:t>
      </w:r>
      <w:r w:rsidRPr="0046647A">
        <w:rPr>
          <w:bCs/>
          <w:sz w:val="28"/>
          <w:szCs w:val="28"/>
          <w:lang w:val="nl-NL"/>
        </w:rPr>
        <w:t xml:space="preserve"> (Nghị định</w:t>
      </w:r>
      <w:r>
        <w:rPr>
          <w:bCs/>
          <w:sz w:val="28"/>
          <w:szCs w:val="28"/>
          <w:lang w:val="nl-NL"/>
        </w:rPr>
        <w:t xml:space="preserve"> số</w:t>
      </w:r>
      <w:r w:rsidRPr="0046647A">
        <w:rPr>
          <w:bCs/>
          <w:sz w:val="28"/>
          <w:szCs w:val="28"/>
          <w:lang w:val="nl-NL"/>
        </w:rPr>
        <w:t xml:space="preserve"> 136/2015/NĐ-CP ngày 31/12/2015; Nghị định số 59/2015/NĐ-CP ngày 18/6/2015; Nghị định số 32/2015/NĐ-CP ngày 25/3/2015)</w:t>
      </w:r>
      <w:r>
        <w:rPr>
          <w:bCs/>
          <w:sz w:val="28"/>
          <w:szCs w:val="28"/>
          <w:lang w:val="nl-NL"/>
        </w:rPr>
        <w:t>;</w:t>
      </w:r>
      <w:r w:rsidRPr="00CD31BB">
        <w:rPr>
          <w:bCs/>
          <w:sz w:val="28"/>
          <w:szCs w:val="28"/>
          <w:lang w:val="nl-NL"/>
        </w:rPr>
        <w:t xml:space="preserve"> </w:t>
      </w:r>
      <w:r>
        <w:rPr>
          <w:bCs/>
          <w:sz w:val="28"/>
          <w:szCs w:val="28"/>
          <w:lang w:val="nl-NL"/>
        </w:rPr>
        <w:t>t</w:t>
      </w:r>
      <w:r w:rsidRPr="00CD31BB">
        <w:rPr>
          <w:bCs/>
          <w:sz w:val="28"/>
          <w:szCs w:val="28"/>
          <w:lang w:val="nl-NL"/>
        </w:rPr>
        <w:t xml:space="preserve">heo đó, việc thẩm định dự án đầu tư được thực hiện tại </w:t>
      </w:r>
      <w:r>
        <w:rPr>
          <w:bCs/>
          <w:sz w:val="28"/>
          <w:szCs w:val="28"/>
          <w:lang w:val="nl-NL"/>
        </w:rPr>
        <w:t>cơ quan chuyên môn về xây dựng; các chủ đầu tư hoàn thiện hồ sơ theo ý kiến c</w:t>
      </w:r>
      <w:r w:rsidRPr="001C4E0A">
        <w:rPr>
          <w:bCs/>
          <w:sz w:val="28"/>
          <w:szCs w:val="28"/>
          <w:lang w:val="nl-NL"/>
        </w:rPr>
        <w:t>ủa</w:t>
      </w:r>
      <w:r>
        <w:rPr>
          <w:bCs/>
          <w:sz w:val="28"/>
          <w:szCs w:val="28"/>
          <w:lang w:val="nl-NL"/>
        </w:rPr>
        <w:t xml:space="preserve"> c</w:t>
      </w:r>
      <w:r w:rsidRPr="001C4E0A">
        <w:rPr>
          <w:bCs/>
          <w:sz w:val="28"/>
          <w:szCs w:val="28"/>
          <w:lang w:val="nl-NL"/>
        </w:rPr>
        <w:t>ơ</w:t>
      </w:r>
      <w:r>
        <w:rPr>
          <w:bCs/>
          <w:sz w:val="28"/>
          <w:szCs w:val="28"/>
          <w:lang w:val="nl-NL"/>
        </w:rPr>
        <w:t xml:space="preserve"> quan thẩm định và gửi cơ quan tổng hợp trình cấp có thẩm quyền quyết định đầu tư đ</w:t>
      </w:r>
      <w:r w:rsidRPr="001C4E0A">
        <w:rPr>
          <w:bCs/>
          <w:sz w:val="28"/>
          <w:szCs w:val="28"/>
          <w:lang w:val="nl-NL"/>
        </w:rPr>
        <w:t>áp</w:t>
      </w:r>
      <w:r>
        <w:rPr>
          <w:bCs/>
          <w:sz w:val="28"/>
          <w:szCs w:val="28"/>
          <w:lang w:val="nl-NL"/>
        </w:rPr>
        <w:t xml:space="preserve"> </w:t>
      </w:r>
      <w:r w:rsidRPr="001C4E0A">
        <w:rPr>
          <w:bCs/>
          <w:sz w:val="28"/>
          <w:szCs w:val="28"/>
          <w:lang w:val="nl-NL"/>
        </w:rPr>
        <w:t>ứng</w:t>
      </w:r>
      <w:r>
        <w:rPr>
          <w:bCs/>
          <w:sz w:val="28"/>
          <w:szCs w:val="28"/>
          <w:lang w:val="nl-NL"/>
        </w:rPr>
        <w:t xml:space="preserve"> m</w:t>
      </w:r>
      <w:r w:rsidRPr="001C4E0A">
        <w:rPr>
          <w:bCs/>
          <w:sz w:val="28"/>
          <w:szCs w:val="28"/>
          <w:lang w:val="nl-NL"/>
        </w:rPr>
        <w:t>ục</w:t>
      </w:r>
      <w:r>
        <w:rPr>
          <w:bCs/>
          <w:sz w:val="28"/>
          <w:szCs w:val="28"/>
          <w:lang w:val="nl-NL"/>
        </w:rPr>
        <w:t xml:space="preserve"> ti</w:t>
      </w:r>
      <w:r w:rsidRPr="001C4E0A">
        <w:rPr>
          <w:bCs/>
          <w:sz w:val="28"/>
          <w:szCs w:val="28"/>
          <w:lang w:val="nl-NL"/>
        </w:rPr>
        <w:t>ê</w:t>
      </w:r>
      <w:r>
        <w:rPr>
          <w:bCs/>
          <w:sz w:val="28"/>
          <w:szCs w:val="28"/>
          <w:lang w:val="nl-NL"/>
        </w:rPr>
        <w:t>u, phù hợp với khả năng cân đối nguồn vốn.</w:t>
      </w:r>
    </w:p>
    <w:p w:rsidR="006B5545" w:rsidRDefault="006B5545" w:rsidP="001F0DA0">
      <w:pPr>
        <w:spacing w:before="100"/>
        <w:ind w:firstLine="720"/>
        <w:jc w:val="both"/>
        <w:rPr>
          <w:bCs/>
          <w:sz w:val="28"/>
          <w:szCs w:val="28"/>
          <w:lang w:val="nl-NL"/>
        </w:rPr>
      </w:pPr>
      <w:r>
        <w:rPr>
          <w:bCs/>
          <w:sz w:val="28"/>
          <w:szCs w:val="28"/>
          <w:lang w:val="nl-NL"/>
        </w:rPr>
        <w:t>- Về thẩm định, phê duyệt kế hoạch lựa chọn nhà thầu: đã tổ chức thẩm định, phê duyệt kế hoạch lựa chọn nhà thầu cho 150 công trình với 492 gói thầu, giá trị dự toán được duyệt 1.650.682 triệu đồng, giá gói thầu 1.645.285 triệu đồng.</w:t>
      </w:r>
    </w:p>
    <w:p w:rsidR="006B5545" w:rsidRDefault="006B5545" w:rsidP="001F0DA0">
      <w:pPr>
        <w:spacing w:before="100"/>
        <w:ind w:firstLine="720"/>
        <w:jc w:val="both"/>
        <w:rPr>
          <w:bCs/>
          <w:sz w:val="28"/>
          <w:szCs w:val="28"/>
          <w:lang w:val="nl-NL"/>
        </w:rPr>
      </w:pPr>
      <w:r>
        <w:rPr>
          <w:bCs/>
          <w:sz w:val="28"/>
          <w:szCs w:val="28"/>
          <w:lang w:val="nl-NL"/>
        </w:rPr>
        <w:lastRenderedPageBreak/>
        <w:t>Công tác thẩm định, phê duyệt kế hoạch lựa chọn nhà thầu được thực hiện theo các</w:t>
      </w:r>
      <w:r w:rsidRPr="00246420">
        <w:rPr>
          <w:bCs/>
          <w:sz w:val="28"/>
          <w:szCs w:val="28"/>
          <w:lang w:val="nl-NL"/>
        </w:rPr>
        <w:t xml:space="preserve"> quy định của Luật Đấu thầu, Nghị định số 63/2014/NĐ-CP ngày 26/6/2014 của Chính phủ về hướng dẫn</w:t>
      </w:r>
      <w:r>
        <w:rPr>
          <w:bCs/>
          <w:sz w:val="28"/>
          <w:szCs w:val="28"/>
          <w:lang w:val="nl-NL"/>
        </w:rPr>
        <w:t xml:space="preserve"> thi hành Luật Đấu thầu và các t</w:t>
      </w:r>
      <w:r w:rsidRPr="00246420">
        <w:rPr>
          <w:bCs/>
          <w:sz w:val="28"/>
          <w:szCs w:val="28"/>
          <w:lang w:val="nl-NL"/>
        </w:rPr>
        <w:t>hông tư hướng dẫn của Bộ Kế hoạch và Đầu tư; đội ngũ cán bộ tham gia trong lĩnh vực đấu thầu được cấp chứng chỉ nghiệp vụ đấu thầu thông</w:t>
      </w:r>
      <w:r>
        <w:rPr>
          <w:bCs/>
          <w:sz w:val="28"/>
          <w:szCs w:val="28"/>
          <w:lang w:val="nl-NL"/>
        </w:rPr>
        <w:t xml:space="preserve"> qua các khóa đào tạo, tập huấn, </w:t>
      </w:r>
      <w:r w:rsidRPr="000F59E0">
        <w:rPr>
          <w:bCs/>
          <w:sz w:val="28"/>
          <w:szCs w:val="28"/>
          <w:lang w:val="nl-NL"/>
        </w:rPr>
        <w:t>đã</w:t>
      </w:r>
      <w:r>
        <w:rPr>
          <w:bCs/>
          <w:sz w:val="28"/>
          <w:szCs w:val="28"/>
          <w:lang w:val="nl-NL"/>
        </w:rPr>
        <w:t xml:space="preserve"> </w:t>
      </w:r>
      <w:r w:rsidRPr="00246420">
        <w:rPr>
          <w:bCs/>
          <w:sz w:val="28"/>
          <w:szCs w:val="28"/>
          <w:lang w:val="nl-NL"/>
        </w:rPr>
        <w:t>chuyên môn hoá công tác đấu thầu</w:t>
      </w:r>
      <w:r>
        <w:rPr>
          <w:bCs/>
          <w:sz w:val="28"/>
          <w:szCs w:val="28"/>
          <w:lang w:val="nl-NL"/>
        </w:rPr>
        <w:t>.</w:t>
      </w:r>
    </w:p>
    <w:p w:rsidR="006B5545" w:rsidRDefault="006B5545" w:rsidP="001F0DA0">
      <w:pPr>
        <w:spacing w:before="100"/>
        <w:ind w:firstLine="720"/>
        <w:jc w:val="both"/>
        <w:rPr>
          <w:bCs/>
          <w:sz w:val="28"/>
          <w:szCs w:val="28"/>
          <w:lang w:val="nl-NL"/>
        </w:rPr>
      </w:pPr>
      <w:r w:rsidRPr="00246420">
        <w:rPr>
          <w:bCs/>
          <w:sz w:val="28"/>
          <w:szCs w:val="28"/>
          <w:lang w:val="nl-NL"/>
        </w:rPr>
        <w:t xml:space="preserve">Các gói thầu được áp dụng theo đúng quy định, đảm bảo tính cạnh tranh, công bằng, công khai và minh bạch, tạo sự cạnh tranh bình đẳng giữa các doanh nghiệp. Qua đó đã khuyến khích được các nhà thầu có kinh nghiệm, năng lực tham gia dự thầu. Trên cơ sở nguồn vốn được bố trí và phương án huy động nguồn vốn (đối với gói thầu chưa bố trí đủ vốn), các gói thầu được xác định với quy mô hợp lý, tránh </w:t>
      </w:r>
      <w:r>
        <w:rPr>
          <w:bCs/>
          <w:sz w:val="28"/>
          <w:szCs w:val="28"/>
          <w:lang w:val="nl-NL"/>
        </w:rPr>
        <w:t>phát sinh</w:t>
      </w:r>
      <w:r w:rsidRPr="00246420">
        <w:rPr>
          <w:bCs/>
          <w:sz w:val="28"/>
          <w:szCs w:val="28"/>
          <w:lang w:val="nl-NL"/>
        </w:rPr>
        <w:t xml:space="preserve"> nợ đọng xây dựng cơ bản. Đối với những gói thầu cấp bách, cần triển khai ngay nhưng chưa được bố trí vốn phải được sự đồng ý chủ trương của UBND tỉnh trước khi triển khai thực hiện.</w:t>
      </w:r>
    </w:p>
    <w:p w:rsidR="006B5545" w:rsidRPr="00D622BB" w:rsidRDefault="006B5545" w:rsidP="001F0DA0">
      <w:pPr>
        <w:spacing w:before="100"/>
        <w:ind w:firstLine="720"/>
        <w:jc w:val="both"/>
        <w:rPr>
          <w:sz w:val="28"/>
          <w:szCs w:val="28"/>
          <w:lang w:val="nb-NO"/>
        </w:rPr>
      </w:pPr>
      <w:r w:rsidRPr="007F464F">
        <w:rPr>
          <w:sz w:val="28"/>
          <w:szCs w:val="28"/>
          <w:lang w:val="vi-VN"/>
        </w:rPr>
        <w:t xml:space="preserve">- </w:t>
      </w:r>
      <w:r w:rsidRPr="007F464F">
        <w:rPr>
          <w:sz w:val="28"/>
          <w:szCs w:val="28"/>
          <w:lang w:val="nl-NL"/>
        </w:rPr>
        <w:t>Về q</w:t>
      </w:r>
      <w:r w:rsidRPr="007F464F">
        <w:rPr>
          <w:sz w:val="28"/>
          <w:szCs w:val="28"/>
          <w:lang w:val="vi-VN"/>
        </w:rPr>
        <w:t xml:space="preserve">uyết toán dự án hoàn thành: </w:t>
      </w:r>
      <w:r w:rsidRPr="007F464F">
        <w:rPr>
          <w:sz w:val="28"/>
          <w:szCs w:val="28"/>
        </w:rPr>
        <w:t>Đ</w:t>
      </w:r>
      <w:r w:rsidRPr="007F464F">
        <w:rPr>
          <w:sz w:val="28"/>
          <w:szCs w:val="28"/>
          <w:lang w:val="vi-VN"/>
        </w:rPr>
        <w:t xml:space="preserve">ã thẩm tra, phê duyệt quyết toán </w:t>
      </w:r>
      <w:r w:rsidRPr="007F464F">
        <w:rPr>
          <w:sz w:val="28"/>
          <w:szCs w:val="28"/>
        </w:rPr>
        <w:t>209</w:t>
      </w:r>
      <w:r w:rsidRPr="007F464F">
        <w:rPr>
          <w:sz w:val="28"/>
          <w:szCs w:val="28"/>
          <w:lang w:val="vi-VN"/>
        </w:rPr>
        <w:t xml:space="preserve"> dự án và hạng mục công trình hoàn thành, với tổng giá trị quyết toán là </w:t>
      </w:r>
      <w:r w:rsidRPr="007F464F">
        <w:rPr>
          <w:sz w:val="28"/>
          <w:szCs w:val="28"/>
        </w:rPr>
        <w:t>2</w:t>
      </w:r>
      <w:r w:rsidRPr="007F464F">
        <w:rPr>
          <w:sz w:val="28"/>
          <w:szCs w:val="28"/>
          <w:lang w:val="vi-VN"/>
        </w:rPr>
        <w:t>.</w:t>
      </w:r>
      <w:r w:rsidRPr="007F464F">
        <w:rPr>
          <w:sz w:val="28"/>
          <w:szCs w:val="28"/>
        </w:rPr>
        <w:t>685</w:t>
      </w:r>
      <w:r w:rsidRPr="007F464F">
        <w:rPr>
          <w:sz w:val="28"/>
          <w:szCs w:val="28"/>
          <w:lang w:val="vi-VN"/>
        </w:rPr>
        <w:t>,</w:t>
      </w:r>
      <w:r w:rsidRPr="007F464F">
        <w:rPr>
          <w:sz w:val="28"/>
          <w:szCs w:val="28"/>
        </w:rPr>
        <w:t>91</w:t>
      </w:r>
      <w:r w:rsidRPr="007F464F">
        <w:rPr>
          <w:sz w:val="28"/>
          <w:szCs w:val="28"/>
          <w:lang w:val="vi-VN"/>
        </w:rPr>
        <w:t xml:space="preserve"> tỷ đồng</w:t>
      </w:r>
      <w:r>
        <w:rPr>
          <w:sz w:val="28"/>
          <w:szCs w:val="28"/>
          <w:lang w:val="nl-NL"/>
        </w:rPr>
        <w:t>,</w:t>
      </w:r>
      <w:r w:rsidRPr="007F464F">
        <w:rPr>
          <w:sz w:val="28"/>
          <w:szCs w:val="28"/>
          <w:lang w:val="vi-VN"/>
        </w:rPr>
        <w:t xml:space="preserve"> giảm so với dự toán được duyệt </w:t>
      </w:r>
      <w:r>
        <w:rPr>
          <w:sz w:val="28"/>
          <w:szCs w:val="28"/>
        </w:rPr>
        <w:t>312</w:t>
      </w:r>
      <w:r w:rsidRPr="007F464F">
        <w:rPr>
          <w:sz w:val="28"/>
          <w:szCs w:val="28"/>
          <w:lang w:val="vi-VN"/>
        </w:rPr>
        <w:t>,</w:t>
      </w:r>
      <w:r>
        <w:rPr>
          <w:sz w:val="28"/>
          <w:szCs w:val="28"/>
        </w:rPr>
        <w:t>978</w:t>
      </w:r>
      <w:r w:rsidRPr="007F464F">
        <w:rPr>
          <w:sz w:val="28"/>
          <w:szCs w:val="28"/>
          <w:lang w:val="vi-VN"/>
        </w:rPr>
        <w:t xml:space="preserve"> tỷ đồng, giảm so với giá trị đề nghị quyết toán </w:t>
      </w:r>
      <w:r>
        <w:rPr>
          <w:sz w:val="28"/>
          <w:szCs w:val="28"/>
        </w:rPr>
        <w:t>22</w:t>
      </w:r>
      <w:r w:rsidRPr="007F464F">
        <w:rPr>
          <w:sz w:val="28"/>
          <w:szCs w:val="28"/>
          <w:lang w:val="vi-VN"/>
        </w:rPr>
        <w:t>,</w:t>
      </w:r>
      <w:r>
        <w:rPr>
          <w:sz w:val="28"/>
          <w:szCs w:val="28"/>
        </w:rPr>
        <w:t>293</w:t>
      </w:r>
      <w:r w:rsidRPr="007F464F">
        <w:rPr>
          <w:sz w:val="28"/>
          <w:szCs w:val="28"/>
          <w:lang w:val="vi-VN"/>
        </w:rPr>
        <w:t xml:space="preserve"> tỷ đồng; kiến nghị thu hồi vào ngân sách </w:t>
      </w:r>
      <w:r>
        <w:rPr>
          <w:sz w:val="28"/>
          <w:szCs w:val="28"/>
        </w:rPr>
        <w:t>6</w:t>
      </w:r>
      <w:r w:rsidRPr="007F464F">
        <w:rPr>
          <w:sz w:val="28"/>
          <w:szCs w:val="28"/>
          <w:lang w:val="vi-VN"/>
        </w:rPr>
        <w:t>,</w:t>
      </w:r>
      <w:r>
        <w:rPr>
          <w:sz w:val="28"/>
          <w:szCs w:val="28"/>
        </w:rPr>
        <w:t>89</w:t>
      </w:r>
      <w:r w:rsidRPr="007F464F">
        <w:rPr>
          <w:sz w:val="28"/>
          <w:szCs w:val="28"/>
          <w:lang w:val="vi-VN"/>
        </w:rPr>
        <w:t xml:space="preserve"> tỷ đồng. Công tác quyết toán vốn đầu tư đã được chủ đầu tư quan tâm; tuy nhiên, chất lượng hồ sơ trình quyết toán còn thấp, hồ sơ bổ sung, giải trình chậm; sự phối hợp của chủ đầu tư trong quá trình thẩm tra, thống nhất số liệu chưa cao dẫn đến tình trạng quyết toán vẫn còn chậm.</w:t>
      </w:r>
      <w:r w:rsidRPr="00D622BB">
        <w:rPr>
          <w:sz w:val="28"/>
          <w:szCs w:val="28"/>
          <w:lang w:val="vi-VN"/>
        </w:rPr>
        <w:t xml:space="preserve"> </w:t>
      </w:r>
    </w:p>
    <w:p w:rsidR="006B5545" w:rsidRDefault="006B5545" w:rsidP="001F0DA0">
      <w:pPr>
        <w:spacing w:before="100"/>
        <w:ind w:firstLine="720"/>
        <w:jc w:val="both"/>
        <w:rPr>
          <w:sz w:val="28"/>
          <w:szCs w:val="28"/>
        </w:rPr>
      </w:pPr>
      <w:r w:rsidRPr="00CD2196">
        <w:rPr>
          <w:sz w:val="28"/>
          <w:szCs w:val="28"/>
          <w:lang w:val="vi-VN"/>
        </w:rPr>
        <w:t xml:space="preserve">- </w:t>
      </w:r>
      <w:r w:rsidRPr="001C161B">
        <w:rPr>
          <w:sz w:val="28"/>
          <w:szCs w:val="28"/>
          <w:lang w:val="nb-NO"/>
        </w:rPr>
        <w:t>Về</w:t>
      </w:r>
      <w:r w:rsidRPr="00CD2196">
        <w:rPr>
          <w:sz w:val="28"/>
          <w:szCs w:val="28"/>
          <w:lang w:val="vi-VN"/>
        </w:rPr>
        <w:t xml:space="preserve"> kết quả thực hiện báo cáo giám sát đánh giá đầu tư: </w:t>
      </w:r>
      <w:r w:rsidR="006967B2">
        <w:rPr>
          <w:sz w:val="28"/>
          <w:szCs w:val="28"/>
        </w:rPr>
        <w:t xml:space="preserve">Việc tổng hợp báo cáo </w:t>
      </w:r>
      <w:r w:rsidR="00922D24">
        <w:rPr>
          <w:sz w:val="28"/>
          <w:szCs w:val="28"/>
        </w:rPr>
        <w:t>công tác giám sát, đánh giá đầu tư đ</w:t>
      </w:r>
      <w:r>
        <w:rPr>
          <w:sz w:val="28"/>
          <w:szCs w:val="28"/>
        </w:rPr>
        <w:t xml:space="preserve">ã </w:t>
      </w:r>
      <w:r>
        <w:rPr>
          <w:sz w:val="28"/>
          <w:szCs w:val="28"/>
          <w:lang w:val="de-DE"/>
        </w:rPr>
        <w:t>tuân thủ theo</w:t>
      </w:r>
      <w:r w:rsidRPr="0026199A">
        <w:rPr>
          <w:sz w:val="28"/>
          <w:szCs w:val="28"/>
          <w:lang w:val="de-DE"/>
        </w:rPr>
        <w:t xml:space="preserve"> Nghị định số 84/2015/NĐ-CP ngày 30/9/2015 của Chính phủ về giám sát và đánh giá đầu tư</w:t>
      </w:r>
      <w:r>
        <w:rPr>
          <w:sz w:val="28"/>
          <w:szCs w:val="28"/>
          <w:lang w:val="de-DE"/>
        </w:rPr>
        <w:t>; n</w:t>
      </w:r>
      <w:r w:rsidRPr="001A172E">
        <w:rPr>
          <w:sz w:val="28"/>
          <w:szCs w:val="28"/>
          <w:lang w:val="de-DE"/>
        </w:rPr>
        <w:t>ội dung báo cáo giám sát, đánh giá tổng thể đầu tư 6 tháng</w:t>
      </w:r>
      <w:r>
        <w:rPr>
          <w:sz w:val="28"/>
          <w:szCs w:val="28"/>
          <w:lang w:val="de-DE"/>
        </w:rPr>
        <w:t xml:space="preserve"> (</w:t>
      </w:r>
      <w:r w:rsidRPr="001A172E">
        <w:rPr>
          <w:sz w:val="28"/>
          <w:szCs w:val="28"/>
          <w:lang w:val="de-DE"/>
        </w:rPr>
        <w:t xml:space="preserve">Báo cáo số </w:t>
      </w:r>
      <w:r>
        <w:rPr>
          <w:sz w:val="28"/>
          <w:szCs w:val="28"/>
          <w:lang w:val="de-DE"/>
        </w:rPr>
        <w:t>598</w:t>
      </w:r>
      <w:r w:rsidRPr="001A172E">
        <w:rPr>
          <w:sz w:val="28"/>
          <w:szCs w:val="28"/>
          <w:lang w:val="de-DE"/>
        </w:rPr>
        <w:t>/BC-</w:t>
      </w:r>
      <w:r>
        <w:rPr>
          <w:sz w:val="28"/>
          <w:szCs w:val="28"/>
          <w:lang w:val="de-DE"/>
        </w:rPr>
        <w:t>SKHĐT</w:t>
      </w:r>
      <w:r w:rsidRPr="001A172E">
        <w:rPr>
          <w:sz w:val="28"/>
          <w:szCs w:val="28"/>
          <w:lang w:val="de-DE"/>
        </w:rPr>
        <w:t xml:space="preserve"> ngày </w:t>
      </w:r>
      <w:r>
        <w:rPr>
          <w:sz w:val="28"/>
          <w:szCs w:val="28"/>
          <w:lang w:val="de-DE"/>
        </w:rPr>
        <w:t>22</w:t>
      </w:r>
      <w:r w:rsidRPr="001A172E">
        <w:rPr>
          <w:sz w:val="28"/>
          <w:szCs w:val="28"/>
          <w:lang w:val="de-DE"/>
        </w:rPr>
        <w:t>/</w:t>
      </w:r>
      <w:r>
        <w:rPr>
          <w:sz w:val="28"/>
          <w:szCs w:val="28"/>
          <w:lang w:val="de-DE"/>
        </w:rPr>
        <w:t>8</w:t>
      </w:r>
      <w:r w:rsidRPr="001A172E">
        <w:rPr>
          <w:sz w:val="28"/>
          <w:szCs w:val="28"/>
          <w:lang w:val="de-DE"/>
        </w:rPr>
        <w:t>/201</w:t>
      </w:r>
      <w:r>
        <w:rPr>
          <w:sz w:val="28"/>
          <w:szCs w:val="28"/>
          <w:lang w:val="de-DE"/>
        </w:rPr>
        <w:t>6)</w:t>
      </w:r>
      <w:r w:rsidRPr="001A172E">
        <w:rPr>
          <w:sz w:val="28"/>
          <w:szCs w:val="28"/>
          <w:lang w:val="de-DE"/>
        </w:rPr>
        <w:t xml:space="preserve"> </w:t>
      </w:r>
      <w:r>
        <w:rPr>
          <w:sz w:val="28"/>
          <w:szCs w:val="28"/>
          <w:lang w:val="de-DE"/>
        </w:rPr>
        <w:t xml:space="preserve">đã </w:t>
      </w:r>
      <w:r w:rsidRPr="001A172E">
        <w:rPr>
          <w:sz w:val="28"/>
          <w:szCs w:val="28"/>
          <w:lang w:val="de-DE"/>
        </w:rPr>
        <w:t xml:space="preserve">phản ánh đầy đủ các nội dung </w:t>
      </w:r>
      <w:r>
        <w:rPr>
          <w:sz w:val="28"/>
          <w:szCs w:val="28"/>
          <w:lang w:val="de-DE"/>
        </w:rPr>
        <w:t xml:space="preserve">của </w:t>
      </w:r>
      <w:r w:rsidRPr="001A172E">
        <w:rPr>
          <w:sz w:val="28"/>
          <w:szCs w:val="28"/>
          <w:lang w:val="de-DE"/>
        </w:rPr>
        <w:t>mẫu báo cáo giám sát, đánh giá đầu tư the</w:t>
      </w:r>
      <w:r>
        <w:rPr>
          <w:sz w:val="28"/>
          <w:szCs w:val="28"/>
          <w:lang w:val="de-DE"/>
        </w:rPr>
        <w:t xml:space="preserve">o </w:t>
      </w:r>
      <w:r w:rsidRPr="001A172E">
        <w:rPr>
          <w:sz w:val="28"/>
          <w:szCs w:val="28"/>
          <w:lang w:val="de-DE"/>
        </w:rPr>
        <w:t>Thông tư số 22/2015/TT-BKHĐT ngày 18/12/2015</w:t>
      </w:r>
      <w:r w:rsidR="0022047F">
        <w:rPr>
          <w:sz w:val="28"/>
          <w:szCs w:val="28"/>
          <w:lang w:val="de-DE"/>
        </w:rPr>
        <w:t xml:space="preserve"> của Bộ Kế hoạch và Đầu tư</w:t>
      </w:r>
      <w:r>
        <w:rPr>
          <w:sz w:val="28"/>
          <w:szCs w:val="28"/>
          <w:lang w:val="de-DE"/>
        </w:rPr>
        <w:t>.</w:t>
      </w:r>
    </w:p>
    <w:p w:rsidR="006B5545" w:rsidRPr="007407BA" w:rsidRDefault="006B5545" w:rsidP="001F0DA0">
      <w:pPr>
        <w:spacing w:before="100"/>
        <w:ind w:firstLine="720"/>
        <w:jc w:val="both"/>
        <w:rPr>
          <w:bCs/>
          <w:sz w:val="28"/>
          <w:szCs w:val="28"/>
          <w:lang w:val="nl-NL"/>
        </w:rPr>
      </w:pPr>
      <w:r>
        <w:rPr>
          <w:bCs/>
          <w:sz w:val="28"/>
          <w:szCs w:val="28"/>
          <w:lang w:val="nl-NL"/>
        </w:rPr>
        <w:t>Thông qua giám sát, đánh giá đầu tư, đã từng bước chấn chỉnh c</w:t>
      </w:r>
      <w:r w:rsidRPr="00CD2196">
        <w:rPr>
          <w:sz w:val="28"/>
          <w:szCs w:val="28"/>
          <w:lang w:val="vi-VN"/>
        </w:rPr>
        <w:t xml:space="preserve">ông tác lập, thẩm định, phê duyệt dự án đầu tư xây dựng cơ bản </w:t>
      </w:r>
      <w:r>
        <w:rPr>
          <w:sz w:val="28"/>
          <w:szCs w:val="28"/>
          <w:lang w:val="nl-NL"/>
        </w:rPr>
        <w:t>theo hướng</w:t>
      </w:r>
      <w:r w:rsidRPr="00CD2196">
        <w:rPr>
          <w:sz w:val="28"/>
          <w:szCs w:val="28"/>
          <w:lang w:val="vi-VN"/>
        </w:rPr>
        <w:t xml:space="preserve"> tích cực, </w:t>
      </w:r>
      <w:r w:rsidRPr="00F63318">
        <w:rPr>
          <w:sz w:val="28"/>
          <w:szCs w:val="28"/>
          <w:lang w:val="nl-NL"/>
        </w:rPr>
        <w:t xml:space="preserve">đảm bảo </w:t>
      </w:r>
      <w:r w:rsidRPr="00CD2196">
        <w:rPr>
          <w:sz w:val="28"/>
          <w:szCs w:val="28"/>
          <w:lang w:val="vi-VN"/>
        </w:rPr>
        <w:t xml:space="preserve">tuân thủ theo các quy định hiện hành; hồ sơ thiết kế bản vẽ thi công, dự toán được lập đúng quy trình, quy phạm, tiêu chuẩn, chất lượng hồ sơ dự án đã được nâng lên. Tình trạng chậm tiến độ xây dựng các công trình </w:t>
      </w:r>
      <w:r>
        <w:rPr>
          <w:sz w:val="28"/>
          <w:szCs w:val="28"/>
          <w:lang w:val="vi-VN"/>
        </w:rPr>
        <w:t>từng bước được khắc phục</w:t>
      </w:r>
      <w:r w:rsidRPr="000F59E0">
        <w:rPr>
          <w:sz w:val="28"/>
          <w:szCs w:val="28"/>
          <w:lang w:val="vi-VN"/>
        </w:rPr>
        <w:t xml:space="preserve">. </w:t>
      </w:r>
      <w:r w:rsidRPr="00CD2196">
        <w:rPr>
          <w:sz w:val="28"/>
          <w:szCs w:val="28"/>
          <w:lang w:val="vi-VN"/>
        </w:rPr>
        <w:t>Nguyên nhân của tình trạng chậm tiến độ chủ yếu do khó khăn</w:t>
      </w:r>
      <w:r w:rsidRPr="00EC5CA7">
        <w:rPr>
          <w:sz w:val="28"/>
          <w:szCs w:val="28"/>
          <w:lang w:val="vi-VN"/>
        </w:rPr>
        <w:t>, vướng mắc</w:t>
      </w:r>
      <w:r w:rsidRPr="00CD2196">
        <w:rPr>
          <w:sz w:val="28"/>
          <w:szCs w:val="28"/>
          <w:lang w:val="vi-VN"/>
        </w:rPr>
        <w:t xml:space="preserve"> </w:t>
      </w:r>
      <w:r w:rsidRPr="00EC5CA7">
        <w:rPr>
          <w:sz w:val="28"/>
          <w:szCs w:val="28"/>
          <w:lang w:val="vi-VN"/>
        </w:rPr>
        <w:t>trong công tác</w:t>
      </w:r>
      <w:r w:rsidRPr="00CD2196">
        <w:rPr>
          <w:sz w:val="28"/>
          <w:szCs w:val="28"/>
          <w:lang w:val="vi-VN"/>
        </w:rPr>
        <w:t xml:space="preserve"> bồi thường, giải phóng mặt bằng; do năng lực của Chủ đầu tư, ban quản lý dự án, nhà thầu,...</w:t>
      </w:r>
    </w:p>
    <w:p w:rsidR="00002A8B" w:rsidRDefault="00002A8B" w:rsidP="001F0DA0">
      <w:pPr>
        <w:spacing w:before="100"/>
        <w:ind w:firstLine="720"/>
        <w:jc w:val="both"/>
        <w:rPr>
          <w:b/>
          <w:sz w:val="28"/>
          <w:szCs w:val="28"/>
          <w:lang w:val="nl-NL"/>
        </w:rPr>
      </w:pPr>
      <w:r>
        <w:rPr>
          <w:b/>
          <w:sz w:val="28"/>
          <w:szCs w:val="28"/>
          <w:lang w:val="nl-NL"/>
        </w:rPr>
        <w:t>VI. Tiến độ triển khai một số dự án lớn</w:t>
      </w:r>
      <w:r w:rsidR="00124B32">
        <w:rPr>
          <w:b/>
          <w:sz w:val="28"/>
          <w:szCs w:val="28"/>
          <w:lang w:val="nl-NL"/>
        </w:rPr>
        <w:t>, trọng điểm</w:t>
      </w:r>
    </w:p>
    <w:p w:rsidR="00124B32" w:rsidRDefault="008F2344" w:rsidP="001F0DA0">
      <w:pPr>
        <w:spacing w:before="100" w:line="280" w:lineRule="exact"/>
        <w:ind w:firstLine="709"/>
        <w:jc w:val="both"/>
        <w:rPr>
          <w:b/>
          <w:spacing w:val="-4"/>
          <w:sz w:val="28"/>
          <w:szCs w:val="28"/>
          <w:lang w:val="nl-NL"/>
        </w:rPr>
      </w:pPr>
      <w:r>
        <w:rPr>
          <w:b/>
          <w:spacing w:val="-4"/>
          <w:sz w:val="28"/>
          <w:szCs w:val="28"/>
          <w:lang w:val="nl-NL"/>
        </w:rPr>
        <w:t>1.</w:t>
      </w:r>
      <w:r w:rsidRPr="00512CD5">
        <w:rPr>
          <w:b/>
          <w:spacing w:val="-4"/>
          <w:sz w:val="28"/>
          <w:szCs w:val="28"/>
          <w:lang w:val="nl-NL"/>
        </w:rPr>
        <w:t xml:space="preserve"> Dự án Khu liên hợp gang thép và cảng Sơn Dương Formosa Hà Tĩnh</w:t>
      </w:r>
    </w:p>
    <w:p w:rsidR="008F2344" w:rsidRPr="008F2344" w:rsidRDefault="008F2344" w:rsidP="001F0DA0">
      <w:pPr>
        <w:spacing w:before="100"/>
        <w:ind w:firstLine="720"/>
        <w:jc w:val="both"/>
        <w:rPr>
          <w:sz w:val="28"/>
          <w:szCs w:val="28"/>
          <w:lang w:val="vi-VN"/>
        </w:rPr>
      </w:pPr>
      <w:r w:rsidRPr="008F2344">
        <w:rPr>
          <w:sz w:val="28"/>
          <w:szCs w:val="28"/>
          <w:lang w:val="vi-VN"/>
        </w:rPr>
        <w:t xml:space="preserve">Dự án Khu liên hợp gang thép và cảng Sơn Dương có vốn đăng ký giai đoạn 1 (sau khi điều chỉnh) là 10,687 tỷ USD. Đến nay, các hạng mục phụ trợ và </w:t>
      </w:r>
      <w:r w:rsidRPr="008F2344">
        <w:rPr>
          <w:sz w:val="28"/>
          <w:szCs w:val="28"/>
          <w:lang w:val="vi-VN"/>
        </w:rPr>
        <w:lastRenderedPageBreak/>
        <w:t>hạng mục chính đã cơ bản hoàn thành, tiến độ của dự án đạt 99,40%</w:t>
      </w:r>
      <w:r w:rsidR="006944D0" w:rsidRPr="00061486">
        <w:rPr>
          <w:sz w:val="28"/>
          <w:szCs w:val="28"/>
          <w:lang w:val="vi-VN"/>
        </w:rPr>
        <w:t xml:space="preserve">, </w:t>
      </w:r>
      <w:r w:rsidR="006944D0" w:rsidRPr="008F2344">
        <w:rPr>
          <w:sz w:val="28"/>
          <w:szCs w:val="28"/>
          <w:lang w:val="vi-VN"/>
        </w:rPr>
        <w:t>số vốn đầu tư đã thực hiện là 10,085 tỷ USD, đạt 94,37% tổng vốn đăng ký</w:t>
      </w:r>
      <w:r w:rsidRPr="008F2344">
        <w:rPr>
          <w:sz w:val="28"/>
          <w:szCs w:val="28"/>
          <w:lang w:val="vi-VN"/>
        </w:rPr>
        <w:t>. Cụ thể:</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Cảng Sơn Dương: Đã hoàn thành và đưa vào hoạt động 10 cầu cảng, trong đó 05 cầu cảng hoạt động chính thức</w:t>
      </w:r>
      <w:r w:rsidR="006944D0" w:rsidRPr="00061486">
        <w:rPr>
          <w:sz w:val="28"/>
          <w:szCs w:val="28"/>
          <w:lang w:val="vi-VN"/>
        </w:rPr>
        <w:t xml:space="preserve"> và</w:t>
      </w:r>
      <w:r w:rsidR="008F2344" w:rsidRPr="008F2344">
        <w:rPr>
          <w:sz w:val="28"/>
          <w:szCs w:val="28"/>
          <w:lang w:val="vi-VN"/>
        </w:rPr>
        <w:t xml:space="preserve"> 05 cầu cả</w:t>
      </w:r>
      <w:r w:rsidR="006944D0">
        <w:rPr>
          <w:sz w:val="28"/>
          <w:szCs w:val="28"/>
          <w:lang w:val="vi-VN"/>
        </w:rPr>
        <w:t>ng khai thác tạm thời</w:t>
      </w:r>
      <w:r w:rsidR="006944D0" w:rsidRPr="00061486">
        <w:rPr>
          <w:sz w:val="28"/>
          <w:szCs w:val="28"/>
          <w:lang w:val="vi-VN"/>
        </w:rPr>
        <w:t xml:space="preserve">, với công suất </w:t>
      </w:r>
      <w:r w:rsidR="008F2344" w:rsidRPr="008F2344">
        <w:rPr>
          <w:sz w:val="28"/>
          <w:szCs w:val="28"/>
          <w:lang w:val="vi-VN"/>
        </w:rPr>
        <w:t xml:space="preserve">bốc dỡ hàng hỗn hợp 2.100 </w:t>
      </w:r>
      <w:r w:rsidR="006944D0" w:rsidRPr="00061486">
        <w:rPr>
          <w:sz w:val="28"/>
          <w:szCs w:val="28"/>
          <w:lang w:val="vi-VN"/>
        </w:rPr>
        <w:t>tấn</w:t>
      </w:r>
      <w:r w:rsidR="008F2344" w:rsidRPr="008F2344">
        <w:rPr>
          <w:sz w:val="28"/>
          <w:szCs w:val="28"/>
          <w:lang w:val="vi-VN"/>
        </w:rPr>
        <w:t xml:space="preserve">/h; bốc dỡ đá vôi 1.600 </w:t>
      </w:r>
      <w:r w:rsidR="006944D0" w:rsidRPr="00061486">
        <w:rPr>
          <w:sz w:val="28"/>
          <w:szCs w:val="28"/>
          <w:lang w:val="vi-VN"/>
        </w:rPr>
        <w:t>tấn</w:t>
      </w:r>
      <w:r w:rsidR="008F2344" w:rsidRPr="008F2344">
        <w:rPr>
          <w:sz w:val="28"/>
          <w:szCs w:val="28"/>
          <w:lang w:val="vi-VN"/>
        </w:rPr>
        <w:t>/h; các bến xuất sản phẩm bốc dỡ 500</w:t>
      </w:r>
      <w:r w:rsidR="006944D0" w:rsidRPr="00061486">
        <w:rPr>
          <w:sz w:val="28"/>
          <w:szCs w:val="28"/>
          <w:lang w:val="vi-VN"/>
        </w:rPr>
        <w:t xml:space="preserve"> tấn</w:t>
      </w:r>
      <w:r w:rsidR="008F2344" w:rsidRPr="008F2344">
        <w:rPr>
          <w:sz w:val="28"/>
          <w:szCs w:val="28"/>
          <w:lang w:val="vi-VN"/>
        </w:rPr>
        <w:t>/h.</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Nhà máy nhiệt điện: Tổng tiến độ hoàn thành 98,80%, bao gồm 05 tổ máy, </w:t>
      </w:r>
      <w:r w:rsidR="00920A3F" w:rsidRPr="00061486">
        <w:rPr>
          <w:sz w:val="28"/>
          <w:szCs w:val="28"/>
          <w:lang w:val="vi-VN"/>
        </w:rPr>
        <w:t xml:space="preserve">trong đó </w:t>
      </w:r>
      <w:r w:rsidR="008F2344" w:rsidRPr="008F2344">
        <w:rPr>
          <w:sz w:val="28"/>
          <w:szCs w:val="28"/>
          <w:lang w:val="vi-VN"/>
        </w:rPr>
        <w:t>02 tổ máy đốt than đã đi vào khai thác hoạt động.</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Lò cao số 01</w:t>
      </w:r>
      <w:r w:rsidRPr="00061486">
        <w:rPr>
          <w:sz w:val="28"/>
          <w:szCs w:val="28"/>
          <w:lang w:val="vi-VN"/>
        </w:rPr>
        <w:t xml:space="preserve"> đ</w:t>
      </w:r>
      <w:r w:rsidR="008F2344" w:rsidRPr="008F2344">
        <w:rPr>
          <w:sz w:val="28"/>
          <w:szCs w:val="28"/>
          <w:lang w:val="vi-VN"/>
        </w:rPr>
        <w:t>ã xây dựng hoàn thành 100%, đang hoàn thiện thủ tục để tiến hành đốt lửa; Lò cao số 02 Hoàn thành trên 85,2% khối lượng công việc và dự kiến tháng 12/2016 sẽ hoàn thiện công tác xây dựng và lắp đặt.</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Xưởng thiêu kết: Đã xây dựng hoàn thành 98,2%.</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Xưởng luyện Coke: </w:t>
      </w:r>
      <w:r w:rsidRPr="00061486">
        <w:rPr>
          <w:sz w:val="28"/>
          <w:szCs w:val="28"/>
          <w:lang w:val="vi-VN"/>
        </w:rPr>
        <w:t xml:space="preserve">đã </w:t>
      </w:r>
      <w:r w:rsidR="008F2344" w:rsidRPr="008F2344">
        <w:rPr>
          <w:sz w:val="28"/>
          <w:szCs w:val="28"/>
          <w:lang w:val="vi-VN"/>
        </w:rPr>
        <w:t xml:space="preserve">hoạt động vào ngày 25/11/2015. </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Xưởng luyện thép: Đã xây dựng hoàn thành 99,5%. </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Lò vôi: Đã xây dựng hoàn thành. </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Xưởng cán nóng: </w:t>
      </w:r>
      <w:r w:rsidRPr="00061486">
        <w:rPr>
          <w:sz w:val="28"/>
          <w:szCs w:val="28"/>
          <w:lang w:val="vi-VN"/>
        </w:rPr>
        <w:t>Đã</w:t>
      </w:r>
      <w:r w:rsidR="008F2344" w:rsidRPr="008F2344">
        <w:rPr>
          <w:sz w:val="28"/>
          <w:szCs w:val="28"/>
          <w:lang w:val="vi-VN"/>
        </w:rPr>
        <w:t xml:space="preserve"> hoàn thành và chạy thử từ ngày 25/12/2015. </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Xưởng cán thép: Đã hoàn thành 100% và chạy thử</w:t>
      </w:r>
      <w:r w:rsidRPr="00061486">
        <w:rPr>
          <w:sz w:val="28"/>
          <w:szCs w:val="28"/>
          <w:lang w:val="vi-VN"/>
        </w:rPr>
        <w:t xml:space="preserve"> từ</w:t>
      </w:r>
      <w:r w:rsidR="008F2344" w:rsidRPr="008F2344">
        <w:rPr>
          <w:sz w:val="28"/>
          <w:szCs w:val="28"/>
          <w:lang w:val="vi-VN"/>
        </w:rPr>
        <w:t xml:space="preserve"> ngày 21/3/2016.</w:t>
      </w:r>
    </w:p>
    <w:p w:rsidR="008F2344" w:rsidRPr="008F2344" w:rsidRDefault="00111CBF" w:rsidP="001F0DA0">
      <w:pPr>
        <w:spacing w:before="100"/>
        <w:ind w:firstLine="720"/>
        <w:jc w:val="both"/>
        <w:rPr>
          <w:sz w:val="28"/>
          <w:szCs w:val="28"/>
          <w:lang w:val="vi-VN"/>
        </w:rPr>
      </w:pPr>
      <w:r w:rsidRPr="00061486">
        <w:rPr>
          <w:sz w:val="28"/>
          <w:szCs w:val="28"/>
          <w:lang w:val="vi-VN"/>
        </w:rPr>
        <w:t>-</w:t>
      </w:r>
      <w:r w:rsidR="008F2344" w:rsidRPr="008F2344">
        <w:rPr>
          <w:sz w:val="28"/>
          <w:szCs w:val="28"/>
          <w:lang w:val="vi-VN"/>
        </w:rPr>
        <w:t xml:space="preserve"> Xưởng tách khí (Oxygen, Argon lỏng): Hoàn thành và đưa vào sản xuất ngày 20/10/2015.</w:t>
      </w:r>
    </w:p>
    <w:p w:rsidR="008F2344" w:rsidRDefault="00111CBF" w:rsidP="001F0DA0">
      <w:pPr>
        <w:spacing w:before="100"/>
        <w:ind w:firstLine="720"/>
        <w:jc w:val="both"/>
        <w:rPr>
          <w:sz w:val="28"/>
          <w:szCs w:val="28"/>
        </w:rPr>
      </w:pPr>
      <w:r w:rsidRPr="00061486">
        <w:rPr>
          <w:sz w:val="28"/>
          <w:szCs w:val="28"/>
          <w:lang w:val="vi-VN"/>
        </w:rPr>
        <w:t>- C</w:t>
      </w:r>
      <w:r w:rsidR="008F2344" w:rsidRPr="008F2344">
        <w:rPr>
          <w:sz w:val="28"/>
          <w:szCs w:val="28"/>
          <w:lang w:val="vi-VN"/>
        </w:rPr>
        <w:t xml:space="preserve">ác công trình công cộng </w:t>
      </w:r>
      <w:r w:rsidRPr="00061486">
        <w:rPr>
          <w:sz w:val="28"/>
          <w:szCs w:val="28"/>
          <w:lang w:val="vi-VN"/>
        </w:rPr>
        <w:t>và</w:t>
      </w:r>
      <w:r w:rsidR="008F2344" w:rsidRPr="008F2344">
        <w:rPr>
          <w:sz w:val="28"/>
          <w:szCs w:val="28"/>
          <w:lang w:val="vi-VN"/>
        </w:rPr>
        <w:t xml:space="preserve"> công trình phụ trợ được xây dựng đồng bộ, hiện đại và đã đưa vào khai thác sử dụng.</w:t>
      </w:r>
    </w:p>
    <w:p w:rsidR="00672C9B" w:rsidRPr="00672C9B" w:rsidRDefault="00672C9B" w:rsidP="001F0DA0">
      <w:pPr>
        <w:spacing w:before="100"/>
        <w:ind w:firstLine="720"/>
        <w:jc w:val="both"/>
        <w:rPr>
          <w:sz w:val="28"/>
          <w:szCs w:val="28"/>
        </w:rPr>
      </w:pPr>
      <w:r>
        <w:rPr>
          <w:sz w:val="28"/>
          <w:szCs w:val="28"/>
        </w:rPr>
        <w:t>Như vậy, hầu hết các hạng mục của dự án cơ bản đã hoàn thành. Tuy nhiên, do sự cố môi trường nên hiện nay dự án đang tạm dừng hoạt động để khắc phục các sai phạm. Dự kiến thời gian khắc phục đến hết quý I/2017 và phấn đấu đưa nhà máy vào hoạt động từ quý II/2017.</w:t>
      </w:r>
    </w:p>
    <w:p w:rsidR="008F2344" w:rsidRPr="00B340D4" w:rsidRDefault="00111CBF" w:rsidP="001F0DA0">
      <w:pPr>
        <w:spacing w:before="100" w:line="300" w:lineRule="exact"/>
        <w:ind w:firstLine="720"/>
        <w:jc w:val="both"/>
        <w:rPr>
          <w:rFonts w:eastAsia="Calibri"/>
          <w:sz w:val="28"/>
          <w:szCs w:val="28"/>
          <w:lang w:val="nl-NL"/>
        </w:rPr>
      </w:pPr>
      <w:r>
        <w:rPr>
          <w:rFonts w:eastAsia="Calibri"/>
          <w:b/>
          <w:sz w:val="28"/>
          <w:szCs w:val="28"/>
          <w:lang w:val="nl-NL"/>
        </w:rPr>
        <w:t>2.</w:t>
      </w:r>
      <w:r w:rsidR="008F2344" w:rsidRPr="00B340D4">
        <w:rPr>
          <w:rFonts w:eastAsia="Calibri"/>
          <w:b/>
          <w:sz w:val="28"/>
          <w:szCs w:val="28"/>
          <w:lang w:val="nl-NL"/>
        </w:rPr>
        <w:t xml:space="preserve"> Dự án </w:t>
      </w:r>
      <w:r w:rsidR="008F2344">
        <w:rPr>
          <w:rFonts w:eastAsia="Calibri"/>
          <w:b/>
          <w:sz w:val="28"/>
          <w:szCs w:val="28"/>
          <w:lang w:val="nl-NL"/>
        </w:rPr>
        <w:t>H</w:t>
      </w:r>
      <w:r w:rsidR="008F2344" w:rsidRPr="00B340D4">
        <w:rPr>
          <w:rFonts w:eastAsia="Calibri"/>
          <w:b/>
          <w:sz w:val="28"/>
          <w:szCs w:val="28"/>
          <w:lang w:val="nl-NL"/>
        </w:rPr>
        <w:t>ệ thống cấp nước cho KKT Vũng Áng</w:t>
      </w:r>
      <w:r w:rsidR="008F2344" w:rsidRPr="00B340D4">
        <w:rPr>
          <w:rFonts w:eastAsia="Calibri"/>
          <w:sz w:val="28"/>
          <w:szCs w:val="28"/>
          <w:lang w:val="nl-NL"/>
        </w:rPr>
        <w:t xml:space="preserve">: </w:t>
      </w:r>
    </w:p>
    <w:p w:rsidR="00111CBF" w:rsidRPr="00061486" w:rsidRDefault="00111CBF" w:rsidP="001F0DA0">
      <w:pPr>
        <w:spacing w:before="100"/>
        <w:ind w:firstLine="720"/>
        <w:jc w:val="both"/>
        <w:rPr>
          <w:sz w:val="28"/>
          <w:szCs w:val="28"/>
          <w:lang w:val="vi-VN"/>
        </w:rPr>
      </w:pPr>
      <w:r w:rsidRPr="00061486">
        <w:rPr>
          <w:sz w:val="28"/>
          <w:szCs w:val="28"/>
          <w:lang w:val="vi-VN"/>
        </w:rPr>
        <w:t xml:space="preserve">Dự án do </w:t>
      </w:r>
      <w:r w:rsidR="008F2344" w:rsidRPr="00061486">
        <w:rPr>
          <w:sz w:val="28"/>
          <w:szCs w:val="28"/>
          <w:lang w:val="vi-VN"/>
        </w:rPr>
        <w:t>Công ty CP đầu tư và phát triển Vũng Áng</w:t>
      </w:r>
      <w:r w:rsidRPr="00061486">
        <w:rPr>
          <w:sz w:val="28"/>
          <w:szCs w:val="28"/>
          <w:lang w:val="vi-VN"/>
        </w:rPr>
        <w:t xml:space="preserve"> làm chủ đầu tư</w:t>
      </w:r>
      <w:r w:rsidR="008F2344" w:rsidRPr="00061486">
        <w:rPr>
          <w:sz w:val="28"/>
          <w:szCs w:val="28"/>
          <w:lang w:val="vi-VN"/>
        </w:rPr>
        <w:t>, với tổng mức đầu tư 4.415.380 triệu đồng</w:t>
      </w:r>
      <w:r w:rsidRPr="00061486">
        <w:rPr>
          <w:sz w:val="28"/>
          <w:szCs w:val="28"/>
          <w:lang w:val="vi-VN"/>
        </w:rPr>
        <w:t xml:space="preserve">. </w:t>
      </w:r>
      <w:r w:rsidR="008F2344" w:rsidRPr="00061486">
        <w:rPr>
          <w:sz w:val="28"/>
          <w:szCs w:val="28"/>
          <w:lang w:val="vi-VN"/>
        </w:rPr>
        <w:t>Các hạng mục của dự án được triển khai thực hiện cơ bản đáp ứng tiến độ</w:t>
      </w:r>
      <w:r w:rsidRPr="00061486">
        <w:rPr>
          <w:sz w:val="28"/>
          <w:szCs w:val="28"/>
          <w:lang w:val="vi-VN"/>
        </w:rPr>
        <w:t>,</w:t>
      </w:r>
      <w:r w:rsidR="008F2344" w:rsidRPr="00061486">
        <w:rPr>
          <w:sz w:val="28"/>
          <w:szCs w:val="28"/>
          <w:lang w:val="vi-VN"/>
        </w:rPr>
        <w:t xml:space="preserve"> </w:t>
      </w:r>
      <w:r w:rsidR="00BF0BC8" w:rsidRPr="00061486">
        <w:rPr>
          <w:sz w:val="28"/>
          <w:szCs w:val="28"/>
          <w:lang w:val="vi-VN"/>
        </w:rPr>
        <w:t>vốn đầu tư thực hiện đến nay đạt 2.354,093 tỷ đồng</w:t>
      </w:r>
      <w:r w:rsidR="00F742DD" w:rsidRPr="00061486">
        <w:rPr>
          <w:sz w:val="28"/>
          <w:szCs w:val="28"/>
          <w:lang w:val="vi-VN"/>
        </w:rPr>
        <w:t xml:space="preserve">, </w:t>
      </w:r>
      <w:r w:rsidR="008F2344" w:rsidRPr="00061486">
        <w:rPr>
          <w:sz w:val="28"/>
          <w:szCs w:val="28"/>
          <w:lang w:val="vi-VN"/>
        </w:rPr>
        <w:t xml:space="preserve">trong đó: </w:t>
      </w:r>
    </w:p>
    <w:p w:rsidR="00111CBF" w:rsidRPr="00061486" w:rsidRDefault="00111CBF" w:rsidP="001F0DA0">
      <w:pPr>
        <w:spacing w:before="100"/>
        <w:ind w:firstLine="720"/>
        <w:jc w:val="both"/>
        <w:rPr>
          <w:sz w:val="28"/>
          <w:szCs w:val="28"/>
          <w:lang w:val="vi-VN"/>
        </w:rPr>
      </w:pPr>
      <w:r w:rsidRPr="00061486">
        <w:rPr>
          <w:sz w:val="28"/>
          <w:szCs w:val="28"/>
          <w:lang w:val="vi-VN"/>
        </w:rPr>
        <w:t xml:space="preserve">- </w:t>
      </w:r>
      <w:r w:rsidR="008F2344" w:rsidRPr="00061486">
        <w:rPr>
          <w:sz w:val="28"/>
          <w:szCs w:val="28"/>
          <w:lang w:val="vi-VN"/>
        </w:rPr>
        <w:t xml:space="preserve">Nhà máy nước giai đoạn 1 công suất 40.000 m3/ngày đêm đã hoàn thành, đảm bảo cấp nước cho Nhà máy Nhiệt điện Vũng Áng I hoạt động. </w:t>
      </w:r>
    </w:p>
    <w:p w:rsidR="00111CBF" w:rsidRPr="00061486" w:rsidRDefault="00111CBF" w:rsidP="001F0DA0">
      <w:pPr>
        <w:spacing w:before="100"/>
        <w:ind w:firstLine="720"/>
        <w:jc w:val="both"/>
        <w:rPr>
          <w:sz w:val="28"/>
          <w:szCs w:val="28"/>
          <w:lang w:val="vi-VN"/>
        </w:rPr>
      </w:pPr>
      <w:r w:rsidRPr="00061486">
        <w:rPr>
          <w:sz w:val="28"/>
          <w:szCs w:val="28"/>
          <w:lang w:val="vi-VN"/>
        </w:rPr>
        <w:t xml:space="preserve">- </w:t>
      </w:r>
      <w:r w:rsidR="008F2344" w:rsidRPr="00061486">
        <w:rPr>
          <w:sz w:val="28"/>
          <w:szCs w:val="28"/>
          <w:lang w:val="vi-VN"/>
        </w:rPr>
        <w:t xml:space="preserve">Các hạng mục kênh dẫn, tuynel, đập dâng Lạc Tiến đã hoàn thành vào ngày 01/02/2015, đủ điều kiện cung cấp nước 275.000m3/ngày đêm cho Khu kinh tế Vũng Áng; </w:t>
      </w:r>
    </w:p>
    <w:p w:rsidR="00111CBF" w:rsidRPr="00061486" w:rsidRDefault="00111CBF" w:rsidP="001F0DA0">
      <w:pPr>
        <w:spacing w:before="100"/>
        <w:ind w:firstLine="720"/>
        <w:jc w:val="both"/>
        <w:rPr>
          <w:sz w:val="28"/>
          <w:szCs w:val="28"/>
          <w:lang w:val="vi-VN"/>
        </w:rPr>
      </w:pPr>
      <w:r w:rsidRPr="00061486">
        <w:rPr>
          <w:sz w:val="28"/>
          <w:szCs w:val="28"/>
          <w:lang w:val="vi-VN"/>
        </w:rPr>
        <w:t>-</w:t>
      </w:r>
      <w:r w:rsidR="008F2344" w:rsidRPr="00061486">
        <w:rPr>
          <w:sz w:val="28"/>
          <w:szCs w:val="28"/>
          <w:lang w:val="vi-VN"/>
        </w:rPr>
        <w:t xml:space="preserve"> Hồ chứa nước Rào Trổ: Đào đắp 2.550.000m3/3.900.000m3 đất (đạt 65%), đổ bê tông gia cố mái thượng lưu đập 5.400m3/28.000m3 (đạt 19%); </w:t>
      </w:r>
    </w:p>
    <w:p w:rsidR="008F2344" w:rsidRPr="00061486" w:rsidRDefault="00111CBF" w:rsidP="001F0DA0">
      <w:pPr>
        <w:spacing w:before="100"/>
        <w:ind w:firstLine="720"/>
        <w:jc w:val="both"/>
        <w:rPr>
          <w:sz w:val="28"/>
          <w:szCs w:val="28"/>
          <w:lang w:val="vi-VN"/>
        </w:rPr>
      </w:pPr>
      <w:r w:rsidRPr="00061486">
        <w:rPr>
          <w:sz w:val="28"/>
          <w:szCs w:val="28"/>
          <w:lang w:val="vi-VN"/>
        </w:rPr>
        <w:t>-</w:t>
      </w:r>
      <w:r w:rsidR="008F2344" w:rsidRPr="00061486">
        <w:rPr>
          <w:sz w:val="28"/>
          <w:szCs w:val="28"/>
          <w:lang w:val="vi-VN"/>
        </w:rPr>
        <w:t xml:space="preserve"> Tràn xả lũ: Phần đào đất đá móng tràn và cống lấy nước dưới đập đã cơ bản hoàn thành, phần bê tông tràn xả lũ thi công bê tông lót móng; </w:t>
      </w:r>
      <w:r w:rsidR="002B7B2F" w:rsidRPr="00061486">
        <w:rPr>
          <w:sz w:val="28"/>
          <w:szCs w:val="28"/>
          <w:lang w:val="vi-VN"/>
        </w:rPr>
        <w:t>c</w:t>
      </w:r>
      <w:r w:rsidR="008F2344" w:rsidRPr="00061486">
        <w:rPr>
          <w:sz w:val="28"/>
          <w:szCs w:val="28"/>
          <w:lang w:val="vi-VN"/>
        </w:rPr>
        <w:t xml:space="preserve">ống lấy </w:t>
      </w:r>
      <w:r w:rsidR="008F2344" w:rsidRPr="00061486">
        <w:rPr>
          <w:sz w:val="28"/>
          <w:szCs w:val="28"/>
          <w:lang w:val="vi-VN"/>
        </w:rPr>
        <w:lastRenderedPageBreak/>
        <w:t xml:space="preserve">nước dưới thân đập đạt </w:t>
      </w:r>
      <w:r w:rsidR="002B7B2F" w:rsidRPr="00061486">
        <w:rPr>
          <w:sz w:val="28"/>
          <w:szCs w:val="28"/>
          <w:lang w:val="vi-VN"/>
        </w:rPr>
        <w:t xml:space="preserve">khoảng </w:t>
      </w:r>
      <w:r w:rsidR="008F2344" w:rsidRPr="00061486">
        <w:rPr>
          <w:sz w:val="28"/>
          <w:szCs w:val="28"/>
          <w:lang w:val="vi-VN"/>
        </w:rPr>
        <w:t>96%</w:t>
      </w:r>
      <w:r w:rsidR="002B7B2F" w:rsidRPr="00061486">
        <w:rPr>
          <w:sz w:val="28"/>
          <w:szCs w:val="28"/>
          <w:lang w:val="vi-VN"/>
        </w:rPr>
        <w:t xml:space="preserve"> khối lượng</w:t>
      </w:r>
      <w:r w:rsidR="008F2344" w:rsidRPr="00061486">
        <w:rPr>
          <w:sz w:val="28"/>
          <w:szCs w:val="28"/>
          <w:lang w:val="vi-VN"/>
        </w:rPr>
        <w:t xml:space="preserve">; </w:t>
      </w:r>
      <w:r w:rsidR="002B7B2F" w:rsidRPr="00061486">
        <w:rPr>
          <w:sz w:val="28"/>
          <w:szCs w:val="28"/>
          <w:lang w:val="vi-VN"/>
        </w:rPr>
        <w:t>c</w:t>
      </w:r>
      <w:r w:rsidR="008F2344" w:rsidRPr="00061486">
        <w:rPr>
          <w:sz w:val="28"/>
          <w:szCs w:val="28"/>
          <w:lang w:val="vi-VN"/>
        </w:rPr>
        <w:t>ống ngăn mặn, giữ ngọt, thoát lũ (bara) Kỳ Hà đã hoàn thành công tác hút cát san lấp mặt bằng phục vụ thi công, đúc và thử nghiệm cọc bê tông cốt thép móng</w:t>
      </w:r>
      <w:r w:rsidR="002B7B2F" w:rsidRPr="00061486">
        <w:rPr>
          <w:sz w:val="28"/>
          <w:szCs w:val="28"/>
          <w:lang w:val="vi-VN"/>
        </w:rPr>
        <w:t>. H</w:t>
      </w:r>
      <w:r w:rsidR="008F2344" w:rsidRPr="00061486">
        <w:rPr>
          <w:sz w:val="28"/>
          <w:szCs w:val="28"/>
          <w:lang w:val="vi-VN"/>
        </w:rPr>
        <w:t>iện tại đang tạm ngừng</w:t>
      </w:r>
      <w:r w:rsidR="002B7B2F" w:rsidRPr="00061486">
        <w:rPr>
          <w:sz w:val="28"/>
          <w:szCs w:val="28"/>
          <w:lang w:val="vi-VN"/>
        </w:rPr>
        <w:t xml:space="preserve"> thi công do vướng mắc mặt bằng</w:t>
      </w:r>
      <w:r w:rsidR="00874AF4">
        <w:rPr>
          <w:sz w:val="28"/>
          <w:szCs w:val="28"/>
        </w:rPr>
        <w:t xml:space="preserve"> (01 hộ thuộc giai đoạn 1 và giai đoạn 2 đang dừng lại để xây dựng lại kế hoạch, lộ trình thực hiện cống ngăn mặn, giữ ngọt Kỳ Hà)</w:t>
      </w:r>
      <w:r w:rsidR="008F2344" w:rsidRPr="00061486">
        <w:rPr>
          <w:sz w:val="28"/>
          <w:szCs w:val="28"/>
          <w:lang w:val="vi-VN"/>
        </w:rPr>
        <w:t xml:space="preserve">. </w:t>
      </w:r>
    </w:p>
    <w:p w:rsidR="008F2344" w:rsidRPr="00061486" w:rsidRDefault="002B7B2F" w:rsidP="001F0DA0">
      <w:pPr>
        <w:spacing w:before="100"/>
        <w:ind w:firstLine="720"/>
        <w:jc w:val="both"/>
        <w:rPr>
          <w:b/>
          <w:sz w:val="28"/>
          <w:szCs w:val="28"/>
          <w:lang w:val="vi-VN"/>
        </w:rPr>
      </w:pPr>
      <w:r w:rsidRPr="00061486">
        <w:rPr>
          <w:b/>
          <w:sz w:val="28"/>
          <w:szCs w:val="28"/>
          <w:lang w:val="vi-VN"/>
        </w:rPr>
        <w:t>3.</w:t>
      </w:r>
      <w:r w:rsidR="008F2344" w:rsidRPr="00061486">
        <w:rPr>
          <w:b/>
          <w:sz w:val="28"/>
          <w:szCs w:val="28"/>
          <w:lang w:val="vi-VN"/>
        </w:rPr>
        <w:t xml:space="preserve"> Trung tâm điện lực Vũng Áng:</w:t>
      </w:r>
    </w:p>
    <w:p w:rsidR="008F2344" w:rsidRPr="00061486" w:rsidRDefault="000366BF" w:rsidP="001F0DA0">
      <w:pPr>
        <w:spacing w:before="100"/>
        <w:ind w:firstLine="720"/>
        <w:jc w:val="both"/>
        <w:rPr>
          <w:sz w:val="28"/>
          <w:szCs w:val="28"/>
          <w:lang w:val="vi-VN"/>
        </w:rPr>
      </w:pPr>
      <w:r w:rsidRPr="00386AA0">
        <w:rPr>
          <w:i/>
          <w:sz w:val="28"/>
          <w:szCs w:val="28"/>
          <w:lang w:val="vi-VN"/>
        </w:rPr>
        <w:t>3.1.</w:t>
      </w:r>
      <w:r w:rsidR="008F2344" w:rsidRPr="00386AA0">
        <w:rPr>
          <w:i/>
          <w:sz w:val="28"/>
          <w:szCs w:val="28"/>
          <w:lang w:val="vi-VN"/>
        </w:rPr>
        <w:t xml:space="preserve"> Dự án Nhà máy Nhiệt điện Vũng Áng 1:</w:t>
      </w:r>
      <w:r w:rsidR="008F2344" w:rsidRPr="00386AA0">
        <w:rPr>
          <w:sz w:val="28"/>
          <w:szCs w:val="28"/>
          <w:lang w:val="vi-VN"/>
        </w:rPr>
        <w:t xml:space="preserve"> Tổng</w:t>
      </w:r>
      <w:r w:rsidR="008F2344" w:rsidRPr="00061486">
        <w:rPr>
          <w:sz w:val="28"/>
          <w:szCs w:val="28"/>
          <w:lang w:val="vi-VN"/>
        </w:rPr>
        <w:t xml:space="preserve"> mức đầu tư 1,595 tỷ USD, gồm 02 tổ máy đã đi vào hoạt động và phát điện thương mại từ năm 2015. 10 tháng 2016 sản lượng điện sản xuất đạt 2,557 tỷ kWh; nộp ngân sách nhà nước đạt 57.070 triệu đồng. Riêng sự cố máy phát Tổ máy số 1 vào ngày 24/11/2015 (sự cố hỏng trục rotor máy phát Tổ máy số 1) đã được khắc phục, sửa chữa, hoạt động trở lại và phát điện thương mại từ ngày 07/9/2016.</w:t>
      </w:r>
    </w:p>
    <w:p w:rsidR="008F2344" w:rsidRPr="00061486" w:rsidRDefault="000366BF" w:rsidP="001F0DA0">
      <w:pPr>
        <w:spacing w:before="100"/>
        <w:ind w:firstLine="720"/>
        <w:jc w:val="both"/>
        <w:rPr>
          <w:sz w:val="28"/>
          <w:szCs w:val="28"/>
          <w:lang w:val="vi-VN"/>
        </w:rPr>
      </w:pPr>
      <w:r w:rsidRPr="00386AA0">
        <w:rPr>
          <w:i/>
          <w:sz w:val="28"/>
          <w:szCs w:val="28"/>
          <w:lang w:val="vi-VN"/>
        </w:rPr>
        <w:t>3.2.</w:t>
      </w:r>
      <w:r w:rsidR="008F2344" w:rsidRPr="00386AA0">
        <w:rPr>
          <w:i/>
          <w:sz w:val="28"/>
          <w:szCs w:val="28"/>
          <w:lang w:val="vi-VN"/>
        </w:rPr>
        <w:t xml:space="preserve"> Dự án Nhà máy Nhiệt điện V</w:t>
      </w:r>
      <w:r w:rsidR="00AE4586" w:rsidRPr="00386AA0">
        <w:rPr>
          <w:i/>
          <w:sz w:val="28"/>
          <w:szCs w:val="28"/>
        </w:rPr>
        <w:t>ũng Áng</w:t>
      </w:r>
      <w:r w:rsidR="008F2344" w:rsidRPr="00386AA0">
        <w:rPr>
          <w:i/>
          <w:sz w:val="28"/>
          <w:szCs w:val="28"/>
          <w:lang w:val="vi-VN"/>
        </w:rPr>
        <w:t xml:space="preserve"> 2:</w:t>
      </w:r>
      <w:r w:rsidR="008F2344" w:rsidRPr="00386AA0">
        <w:rPr>
          <w:sz w:val="28"/>
          <w:szCs w:val="28"/>
          <w:lang w:val="vi-VN"/>
        </w:rPr>
        <w:t xml:space="preserve"> Tổng</w:t>
      </w:r>
      <w:r w:rsidR="008F2344" w:rsidRPr="00061486">
        <w:rPr>
          <w:sz w:val="28"/>
          <w:szCs w:val="28"/>
          <w:lang w:val="vi-VN"/>
        </w:rPr>
        <w:t xml:space="preserve"> mức đầu tư 2,187 tỷ USD, công suất 1.200 MW, đầu tư theo hình thức BOT. Do liên doanh Tập đoàn Mitsubishi (Nhật bản) và Công ty Oneenergy Asia (Hồng Kông) làm chủ đầu tư, hiện đang hoàn tất các nội dung đàm phán cuối cùng để ký hợp đồng BOT với Bộ Công thương. Dự án dự kiến sẽ được cấp giấy Chứng nhận đăng ký đầu tư  trong quý I/2017 và khởi công xây dựng vào tháng 3/2017. </w:t>
      </w:r>
    </w:p>
    <w:p w:rsidR="008F2344" w:rsidRPr="00061486" w:rsidRDefault="000366BF" w:rsidP="001F0DA0">
      <w:pPr>
        <w:spacing w:before="100"/>
        <w:ind w:firstLine="720"/>
        <w:jc w:val="both"/>
        <w:rPr>
          <w:sz w:val="28"/>
          <w:szCs w:val="28"/>
          <w:lang w:val="vi-VN"/>
        </w:rPr>
      </w:pPr>
      <w:r w:rsidRPr="00386AA0">
        <w:rPr>
          <w:i/>
          <w:sz w:val="28"/>
          <w:szCs w:val="28"/>
          <w:lang w:val="vi-VN"/>
        </w:rPr>
        <w:t>3.3.</w:t>
      </w:r>
      <w:r w:rsidR="008F2344" w:rsidRPr="00386AA0">
        <w:rPr>
          <w:i/>
          <w:sz w:val="28"/>
          <w:szCs w:val="28"/>
          <w:lang w:val="vi-VN"/>
        </w:rPr>
        <w:t xml:space="preserve"> Dự án Nhà máy Nhiệt điện Vũng Áng 3.1 và 3.2:</w:t>
      </w:r>
      <w:r w:rsidR="008F2344" w:rsidRPr="00061486">
        <w:rPr>
          <w:sz w:val="28"/>
          <w:szCs w:val="28"/>
          <w:lang w:val="vi-VN"/>
        </w:rPr>
        <w:t xml:space="preserve"> Đã được Chính phủ chấp thuận cho Tập đoàn Samsung C&amp;T làm Chủ đầu tư theo hình thức BOT, </w:t>
      </w:r>
      <w:r w:rsidR="00754199" w:rsidRPr="00061486">
        <w:rPr>
          <w:sz w:val="28"/>
          <w:szCs w:val="28"/>
          <w:lang w:val="vi-VN"/>
        </w:rPr>
        <w:t>có tổng mức đầu tư ước tính 2,</w:t>
      </w:r>
      <w:r w:rsidR="00053D6D" w:rsidRPr="00061486">
        <w:rPr>
          <w:sz w:val="28"/>
          <w:szCs w:val="28"/>
          <w:lang w:val="vi-VN"/>
        </w:rPr>
        <w:t>2</w:t>
      </w:r>
      <w:r w:rsidR="00754199" w:rsidRPr="00061486">
        <w:rPr>
          <w:sz w:val="28"/>
          <w:szCs w:val="28"/>
          <w:lang w:val="vi-VN"/>
        </w:rPr>
        <w:t xml:space="preserve"> tỷ USD. H</w:t>
      </w:r>
      <w:r w:rsidR="008F2344" w:rsidRPr="00061486">
        <w:rPr>
          <w:sz w:val="28"/>
          <w:szCs w:val="28"/>
          <w:lang w:val="vi-VN"/>
        </w:rPr>
        <w:t xml:space="preserve">iện tại Nhà đầu tư đã hoàn chỉnh Báo cáo nghiên cứu </w:t>
      </w:r>
      <w:r w:rsidR="00754199" w:rsidRPr="00061486">
        <w:rPr>
          <w:sz w:val="28"/>
          <w:szCs w:val="28"/>
          <w:lang w:val="vi-VN"/>
        </w:rPr>
        <w:t xml:space="preserve">tiền </w:t>
      </w:r>
      <w:r w:rsidR="008F2344" w:rsidRPr="00061486">
        <w:rPr>
          <w:sz w:val="28"/>
          <w:szCs w:val="28"/>
          <w:lang w:val="vi-VN"/>
        </w:rPr>
        <w:t xml:space="preserve">khả thi </w:t>
      </w:r>
      <w:r w:rsidR="000B7ABF" w:rsidRPr="00061486">
        <w:rPr>
          <w:sz w:val="28"/>
          <w:szCs w:val="28"/>
          <w:lang w:val="vi-VN"/>
        </w:rPr>
        <w:t xml:space="preserve">đang </w:t>
      </w:r>
      <w:r w:rsidR="008F2344" w:rsidRPr="00061486">
        <w:rPr>
          <w:sz w:val="28"/>
          <w:szCs w:val="28"/>
          <w:lang w:val="vi-VN"/>
        </w:rPr>
        <w:t>xin ý kiến của Bộ Công thương để tiến hành các thủ tục đàm phán hợp đồng.</w:t>
      </w:r>
    </w:p>
    <w:p w:rsidR="008F2344" w:rsidRPr="00307D91" w:rsidRDefault="000366BF" w:rsidP="001F0DA0">
      <w:pPr>
        <w:spacing w:before="100"/>
        <w:ind w:firstLine="720"/>
        <w:jc w:val="both"/>
        <w:rPr>
          <w:b/>
          <w:sz w:val="28"/>
          <w:szCs w:val="28"/>
          <w:lang w:val="vi-VN"/>
        </w:rPr>
      </w:pPr>
      <w:r w:rsidRPr="00307D91">
        <w:rPr>
          <w:b/>
          <w:sz w:val="28"/>
          <w:szCs w:val="28"/>
          <w:lang w:val="vi-VN"/>
        </w:rPr>
        <w:t>4.</w:t>
      </w:r>
      <w:r w:rsidR="008F2344" w:rsidRPr="00307D91">
        <w:rPr>
          <w:b/>
          <w:sz w:val="28"/>
          <w:szCs w:val="28"/>
          <w:lang w:val="vi-VN"/>
        </w:rPr>
        <w:t xml:space="preserve"> Các dự án bến cảng thuộc Cảng Vũng Áng:</w:t>
      </w:r>
    </w:p>
    <w:p w:rsidR="008F2344" w:rsidRPr="00307D91" w:rsidRDefault="000366BF" w:rsidP="001F0DA0">
      <w:pPr>
        <w:spacing w:before="100"/>
        <w:ind w:firstLine="720"/>
        <w:jc w:val="both"/>
        <w:rPr>
          <w:sz w:val="28"/>
          <w:szCs w:val="28"/>
          <w:lang w:val="vi-VN"/>
        </w:rPr>
      </w:pPr>
      <w:r w:rsidRPr="00386AA0">
        <w:rPr>
          <w:i/>
          <w:sz w:val="28"/>
          <w:szCs w:val="28"/>
          <w:lang w:val="vi-VN"/>
        </w:rPr>
        <w:t>4.1.</w:t>
      </w:r>
      <w:r w:rsidR="008F2344" w:rsidRPr="00386AA0">
        <w:rPr>
          <w:i/>
          <w:sz w:val="28"/>
          <w:szCs w:val="28"/>
          <w:lang w:val="vi-VN"/>
        </w:rPr>
        <w:t xml:space="preserve"> Bến số 01 và số 02 của Công ty CP Cảng Vũng Áng Việt - Lào:</w:t>
      </w:r>
      <w:r w:rsidR="008F2344" w:rsidRPr="00386AA0">
        <w:rPr>
          <w:sz w:val="28"/>
          <w:szCs w:val="28"/>
          <w:lang w:val="vi-VN"/>
        </w:rPr>
        <w:t xml:space="preserve">  Hoàn thành và đi vào khai thác sử dụng phát huy hiệu quả kinh tế cao.</w:t>
      </w:r>
      <w:r w:rsidR="008F2344" w:rsidRPr="00307D91">
        <w:rPr>
          <w:sz w:val="28"/>
          <w:szCs w:val="28"/>
          <w:lang w:val="vi-VN"/>
        </w:rPr>
        <w:t xml:space="preserve"> Lượng hàng hóa 10 tháng đầu năm 2016 đạt 1,546 triệu tấn, dự kiến cả năm 2016 lượng hàng hóa tổng hợp đạt 1,873 triệu tấn; nộp ngân sách nhà nước 9.163 triệu đồng.</w:t>
      </w:r>
    </w:p>
    <w:p w:rsidR="008F2344" w:rsidRPr="00307D91" w:rsidRDefault="000366BF" w:rsidP="001F0DA0">
      <w:pPr>
        <w:spacing w:before="100"/>
        <w:ind w:firstLine="720"/>
        <w:jc w:val="both"/>
        <w:rPr>
          <w:sz w:val="28"/>
          <w:szCs w:val="28"/>
          <w:lang w:val="vi-VN"/>
        </w:rPr>
      </w:pPr>
      <w:r w:rsidRPr="00386AA0">
        <w:rPr>
          <w:i/>
          <w:sz w:val="28"/>
          <w:szCs w:val="28"/>
          <w:lang w:val="vi-VN"/>
        </w:rPr>
        <w:t>4.2.</w:t>
      </w:r>
      <w:r w:rsidR="008F2344" w:rsidRPr="00386AA0">
        <w:rPr>
          <w:i/>
          <w:sz w:val="28"/>
          <w:szCs w:val="28"/>
          <w:lang w:val="vi-VN"/>
        </w:rPr>
        <w:t xml:space="preserve"> Bến số 3 của Công ty CP Cảng Vũng Áng Việt - Lào:</w:t>
      </w:r>
      <w:r w:rsidR="008F2344" w:rsidRPr="00386AA0">
        <w:rPr>
          <w:sz w:val="28"/>
          <w:szCs w:val="28"/>
          <w:lang w:val="vi-VN"/>
        </w:rPr>
        <w:t xml:space="preserve"> Dự án được cấp Giấy chứng nhận đầu tư ngày 26/8/2015, với số vốn đăng ký đầu tư </w:t>
      </w:r>
      <w:r w:rsidR="00053D6D" w:rsidRPr="00386AA0">
        <w:rPr>
          <w:sz w:val="28"/>
          <w:szCs w:val="28"/>
          <w:lang w:val="vi-VN"/>
        </w:rPr>
        <w:t>999,</w:t>
      </w:r>
      <w:r w:rsidR="008F2344" w:rsidRPr="00386AA0">
        <w:rPr>
          <w:sz w:val="28"/>
          <w:szCs w:val="28"/>
          <w:lang w:val="vi-VN"/>
        </w:rPr>
        <w:t>9</w:t>
      </w:r>
      <w:r w:rsidR="008F2344" w:rsidRPr="00307D91">
        <w:rPr>
          <w:sz w:val="28"/>
          <w:szCs w:val="28"/>
          <w:lang w:val="vi-VN"/>
        </w:rPr>
        <w:t xml:space="preserve"> t</w:t>
      </w:r>
      <w:r w:rsidR="00053D6D" w:rsidRPr="00307D91">
        <w:rPr>
          <w:sz w:val="28"/>
          <w:szCs w:val="28"/>
          <w:lang w:val="vi-VN"/>
        </w:rPr>
        <w:t>ỷ</w:t>
      </w:r>
      <w:r w:rsidR="008F2344" w:rsidRPr="00307D91">
        <w:rPr>
          <w:sz w:val="28"/>
          <w:szCs w:val="28"/>
          <w:lang w:val="vi-VN"/>
        </w:rPr>
        <w:t xml:space="preserve"> đồng; gồm các hạng mục: bến cập tàu; khu nước trước bến; kè gầm bến dài; bãi chứa hàng; bãi chứa hàng container; hệ thống đường trong cảng; hạ tầng kỹ thuật, các công trình phụ trợ khác. Hiện dự án đang thực hiện công tác bồi thường, giải phóng mặt bằng; bên cạnh đó, Chủ đầu tư đang gấp rút hoàn thiện hồ sơ thiết kế bản vẽ thi công và tổng dự toán, tổ chức lựa chọn nhà thầu thi công, nhà thầu giám sát, dự kiến sẽ hoàn thiện vào tháng 12/2016 và đến đầu quý I/2017 sẽ triển khai thi công.</w:t>
      </w:r>
    </w:p>
    <w:p w:rsidR="008F2344" w:rsidRPr="00307D91" w:rsidRDefault="000366BF" w:rsidP="001F0DA0">
      <w:pPr>
        <w:spacing w:before="100"/>
        <w:ind w:firstLine="720"/>
        <w:jc w:val="both"/>
        <w:rPr>
          <w:sz w:val="28"/>
          <w:szCs w:val="28"/>
          <w:lang w:val="vi-VN"/>
        </w:rPr>
      </w:pPr>
      <w:r w:rsidRPr="00386AA0">
        <w:rPr>
          <w:i/>
          <w:sz w:val="28"/>
          <w:szCs w:val="28"/>
          <w:lang w:val="vi-VN"/>
        </w:rPr>
        <w:t>4.3.</w:t>
      </w:r>
      <w:r w:rsidR="008F2344" w:rsidRPr="00386AA0">
        <w:rPr>
          <w:i/>
          <w:sz w:val="28"/>
          <w:szCs w:val="28"/>
          <w:lang w:val="vi-VN"/>
        </w:rPr>
        <w:t xml:space="preserve"> Bến số 4 của Công ty CP Cảng Hoành Sơn:</w:t>
      </w:r>
      <w:r w:rsidR="008F2344" w:rsidRPr="00386AA0">
        <w:rPr>
          <w:sz w:val="28"/>
          <w:szCs w:val="28"/>
          <w:lang w:val="vi-VN"/>
        </w:rPr>
        <w:t xml:space="preserve"> Dự án được cấp Giấy chứng nhận đầu tư ngày 18/8/2015 (điều chỉnh lần 1 ngày 19/4/2016</w:t>
      </w:r>
      <w:r w:rsidR="008F2344" w:rsidRPr="00307D91">
        <w:rPr>
          <w:sz w:val="28"/>
          <w:szCs w:val="28"/>
          <w:lang w:val="vi-VN"/>
        </w:rPr>
        <w:t xml:space="preserve">), </w:t>
      </w:r>
      <w:r w:rsidR="00754199" w:rsidRPr="00307D91">
        <w:rPr>
          <w:sz w:val="28"/>
          <w:szCs w:val="28"/>
          <w:lang w:val="vi-VN"/>
        </w:rPr>
        <w:t>với số vốn đăng ký đầu tư 1.410,392</w:t>
      </w:r>
      <w:r w:rsidR="008F2344" w:rsidRPr="00307D91">
        <w:rPr>
          <w:sz w:val="28"/>
          <w:szCs w:val="28"/>
          <w:lang w:val="vi-VN"/>
        </w:rPr>
        <w:t xml:space="preserve"> t</w:t>
      </w:r>
      <w:r w:rsidR="00053D6D" w:rsidRPr="00307D91">
        <w:rPr>
          <w:sz w:val="28"/>
          <w:szCs w:val="28"/>
          <w:lang w:val="vi-VN"/>
        </w:rPr>
        <w:t>ỷ</w:t>
      </w:r>
      <w:r w:rsidR="008F2344" w:rsidRPr="00307D91">
        <w:rPr>
          <w:sz w:val="28"/>
          <w:szCs w:val="28"/>
          <w:lang w:val="vi-VN"/>
        </w:rPr>
        <w:t xml:space="preserve"> đồng. Dự án khởi công ngày 04/10/2015; hiện đang thi công hạng mục Bến cập tàu, nạo vét luồng và san lấp mặt bằng cảng </w:t>
      </w:r>
      <w:r w:rsidR="008F2344" w:rsidRPr="00307D91">
        <w:rPr>
          <w:sz w:val="28"/>
          <w:szCs w:val="28"/>
          <w:lang w:val="vi-VN"/>
        </w:rPr>
        <w:lastRenderedPageBreak/>
        <w:t>trong phạm vi mặt bằng đã bàn giao 19,4 ha</w:t>
      </w:r>
      <w:r w:rsidRPr="00307D91">
        <w:rPr>
          <w:sz w:val="28"/>
          <w:szCs w:val="28"/>
          <w:lang w:val="vi-VN"/>
        </w:rPr>
        <w:t>;</w:t>
      </w:r>
      <w:r w:rsidR="008F2344" w:rsidRPr="00307D91">
        <w:rPr>
          <w:sz w:val="28"/>
          <w:szCs w:val="28"/>
          <w:lang w:val="vi-VN"/>
        </w:rPr>
        <w:t xml:space="preserve"> phần diện tích bị ảnh hưởng còn lại đang thực hiện bồi thường, GPMB. Giá trị khối lượng xây lắp </w:t>
      </w:r>
      <w:r w:rsidRPr="00307D91">
        <w:rPr>
          <w:sz w:val="28"/>
          <w:szCs w:val="28"/>
          <w:lang w:val="vi-VN"/>
        </w:rPr>
        <w:t xml:space="preserve">đến nay </w:t>
      </w:r>
      <w:r w:rsidR="008F2344" w:rsidRPr="00307D91">
        <w:rPr>
          <w:sz w:val="28"/>
          <w:szCs w:val="28"/>
          <w:lang w:val="vi-VN"/>
        </w:rPr>
        <w:t>đạt 120 tỷ đồng.</w:t>
      </w:r>
    </w:p>
    <w:p w:rsidR="008F2344" w:rsidRPr="00307D91" w:rsidRDefault="000366BF" w:rsidP="001F0DA0">
      <w:pPr>
        <w:spacing w:before="100"/>
        <w:ind w:firstLine="720"/>
        <w:jc w:val="both"/>
        <w:rPr>
          <w:sz w:val="28"/>
          <w:szCs w:val="28"/>
          <w:lang w:val="vi-VN"/>
        </w:rPr>
      </w:pPr>
      <w:r w:rsidRPr="00386AA0">
        <w:rPr>
          <w:i/>
          <w:sz w:val="28"/>
          <w:szCs w:val="28"/>
          <w:lang w:val="vi-VN"/>
        </w:rPr>
        <w:t>4.4.</w:t>
      </w:r>
      <w:r w:rsidR="008F2344" w:rsidRPr="00386AA0">
        <w:rPr>
          <w:i/>
          <w:sz w:val="28"/>
          <w:szCs w:val="28"/>
          <w:lang w:val="vi-VN"/>
        </w:rPr>
        <w:t xml:space="preserve"> Bến cảng số 5, 6 của Công ty TNHH cảng Phoenix Vũng Áng:</w:t>
      </w:r>
      <w:r w:rsidR="008F2344" w:rsidRPr="00307D91">
        <w:rPr>
          <w:sz w:val="28"/>
          <w:szCs w:val="28"/>
          <w:lang w:val="vi-VN"/>
        </w:rPr>
        <w:t xml:space="preserve"> Được Bộ Giao thông Vận tải đồng ý chủ trương thực hiện dự án vào ngày 11/11/2015 và Ban Quản lý Khu kinh tế tỉnh đã cấp chứng nhận đầu tư ngày 29/01/2016 với tổng mức đầu tư 93,97 triệu USD; dự án đầu tư xây dựng 02 bến cảng tổng hợp (1,35ha), bến container tiếp nhận tàu 05 vạn tấn với công suất bốc xếp 6 triệu tấn/năm; khu kho bãi diện tích 10,85ha. Hiện tại, Chủ đầu tư đã thuê đơn vị tư vấn Tediport hoàn thiện hồ sơ thiết kế để triển khai các bước đầu tư, đồng thời đang thực hiện bồi thường, GPMB. Dự kiến tháng 3/2017 sẽ khởi công xây dựng và hoàn thành vào tháng 4/2018.</w:t>
      </w:r>
    </w:p>
    <w:p w:rsidR="00B02E72" w:rsidRPr="00B02E72" w:rsidRDefault="00B02E72" w:rsidP="001F0DA0">
      <w:pPr>
        <w:spacing w:before="100"/>
        <w:ind w:firstLine="720"/>
        <w:jc w:val="both"/>
        <w:rPr>
          <w:b/>
          <w:sz w:val="28"/>
          <w:szCs w:val="28"/>
          <w:lang w:val="vi-VN"/>
        </w:rPr>
      </w:pPr>
      <w:r>
        <w:rPr>
          <w:b/>
          <w:sz w:val="28"/>
          <w:szCs w:val="28"/>
        </w:rPr>
        <w:t>5</w:t>
      </w:r>
      <w:r w:rsidRPr="00B02E72">
        <w:rPr>
          <w:b/>
          <w:sz w:val="28"/>
          <w:szCs w:val="28"/>
          <w:lang w:val="vi-VN"/>
        </w:rPr>
        <w:t>. Dự án Kh</w:t>
      </w:r>
      <w:r w:rsidR="00B64151">
        <w:rPr>
          <w:b/>
          <w:sz w:val="28"/>
          <w:szCs w:val="28"/>
        </w:rPr>
        <w:t>a</w:t>
      </w:r>
      <w:r w:rsidRPr="00B02E72">
        <w:rPr>
          <w:b/>
          <w:sz w:val="28"/>
          <w:szCs w:val="28"/>
          <w:lang w:val="vi-VN"/>
        </w:rPr>
        <w:t>i thác và tuyển quặng sắt mỏ Thạch Khê:</w:t>
      </w:r>
    </w:p>
    <w:p w:rsidR="00B02E72" w:rsidRPr="001424C1" w:rsidRDefault="00B02E72" w:rsidP="001F0DA0">
      <w:pPr>
        <w:spacing w:before="100"/>
        <w:ind w:firstLine="720"/>
        <w:jc w:val="both"/>
        <w:rPr>
          <w:i/>
          <w:sz w:val="28"/>
          <w:szCs w:val="28"/>
          <w:lang w:val="vi-VN"/>
        </w:rPr>
      </w:pPr>
      <w:r w:rsidRPr="001424C1">
        <w:rPr>
          <w:i/>
          <w:sz w:val="28"/>
          <w:szCs w:val="28"/>
          <w:lang w:val="vi-VN"/>
        </w:rPr>
        <w:t xml:space="preserve">- Đối với dự án khai thác mỏ sắt Thạch Khê: </w:t>
      </w:r>
    </w:p>
    <w:p w:rsidR="00817AE8" w:rsidRDefault="00B02E72" w:rsidP="001F0DA0">
      <w:pPr>
        <w:spacing w:before="100"/>
        <w:ind w:firstLine="720"/>
        <w:jc w:val="both"/>
        <w:rPr>
          <w:sz w:val="28"/>
          <w:szCs w:val="28"/>
        </w:rPr>
      </w:pPr>
      <w:r w:rsidRPr="001424C1">
        <w:rPr>
          <w:sz w:val="28"/>
          <w:szCs w:val="28"/>
          <w:lang w:val="vi-VN"/>
        </w:rPr>
        <w:t>Dự án được phê duyệt năm 2008</w:t>
      </w:r>
      <w:r w:rsidR="00567336">
        <w:rPr>
          <w:sz w:val="28"/>
          <w:szCs w:val="28"/>
        </w:rPr>
        <w:t xml:space="preserve"> do Công ty cổ phần sắt Thạch Khê làm chủ đầu tư. </w:t>
      </w:r>
      <w:r w:rsidR="00817AE8">
        <w:rPr>
          <w:sz w:val="28"/>
          <w:szCs w:val="28"/>
        </w:rPr>
        <w:t xml:space="preserve">Hiện nay, </w:t>
      </w:r>
      <w:r w:rsidR="00817AE8" w:rsidRPr="001424C1">
        <w:rPr>
          <w:sz w:val="28"/>
          <w:szCs w:val="28"/>
          <w:lang w:val="vi-VN"/>
        </w:rPr>
        <w:t>Chủ đầu tư đã hoàn thành hồ sơ điều chỉnh dự án và được Bộ Công Thương thẩm định, trong đó công suất giai đoạn 1 là 5 triệu tấn/năm, giai đoạn 2 là 10 triệu tấn/năm; tuổi thọ mỏ là 52 năm; tổng mức đầu tư 14.517,2 tỷ đồng (giai đ</w:t>
      </w:r>
      <w:r w:rsidR="00817AE8">
        <w:rPr>
          <w:sz w:val="28"/>
          <w:szCs w:val="28"/>
          <w:lang w:val="vi-VN"/>
        </w:rPr>
        <w:t>oạn I: 6</w:t>
      </w:r>
      <w:r w:rsidR="00817AE8">
        <w:rPr>
          <w:sz w:val="28"/>
          <w:szCs w:val="28"/>
        </w:rPr>
        <w:t>.</w:t>
      </w:r>
      <w:r w:rsidR="00817AE8">
        <w:rPr>
          <w:sz w:val="28"/>
          <w:szCs w:val="28"/>
          <w:lang w:val="vi-VN"/>
        </w:rPr>
        <w:t>777,4 tỷ đồng; giai đ</w:t>
      </w:r>
      <w:r w:rsidR="00817AE8">
        <w:rPr>
          <w:sz w:val="28"/>
          <w:szCs w:val="28"/>
        </w:rPr>
        <w:t>oạn</w:t>
      </w:r>
      <w:r w:rsidR="00817AE8">
        <w:rPr>
          <w:sz w:val="28"/>
          <w:szCs w:val="28"/>
          <w:lang w:val="vi-VN"/>
        </w:rPr>
        <w:t xml:space="preserve"> II: 7</w:t>
      </w:r>
      <w:r w:rsidR="00817AE8">
        <w:rPr>
          <w:sz w:val="28"/>
          <w:szCs w:val="28"/>
        </w:rPr>
        <w:t>.</w:t>
      </w:r>
      <w:r w:rsidR="00817AE8" w:rsidRPr="001424C1">
        <w:rPr>
          <w:sz w:val="28"/>
          <w:szCs w:val="28"/>
          <w:lang w:val="vi-VN"/>
        </w:rPr>
        <w:t>739,8 tỷ đồng); nguồn vốn bao gồm vốn góp của các cổ đông 30%, vốn vay và các nguồn vốn huy động hợp pháp khác 70%.</w:t>
      </w:r>
    </w:p>
    <w:p w:rsidR="00B02E72" w:rsidRPr="001424C1" w:rsidRDefault="00817AE8" w:rsidP="001F0DA0">
      <w:pPr>
        <w:spacing w:before="100"/>
        <w:ind w:firstLine="720"/>
        <w:jc w:val="both"/>
        <w:rPr>
          <w:sz w:val="28"/>
          <w:szCs w:val="28"/>
          <w:lang w:val="vi-VN"/>
        </w:rPr>
      </w:pPr>
      <w:r>
        <w:rPr>
          <w:sz w:val="28"/>
          <w:szCs w:val="28"/>
        </w:rPr>
        <w:t xml:space="preserve">Về triển khai thực hiện dự án: </w:t>
      </w:r>
      <w:r w:rsidR="00567336">
        <w:rPr>
          <w:sz w:val="28"/>
          <w:szCs w:val="28"/>
        </w:rPr>
        <w:t>Đ</w:t>
      </w:r>
      <w:r w:rsidR="00B02E72" w:rsidRPr="001424C1">
        <w:rPr>
          <w:sz w:val="28"/>
          <w:szCs w:val="28"/>
          <w:lang w:val="vi-VN"/>
        </w:rPr>
        <w:t>ến tháng 7/2011 Công ty đã tiến hành triển khai thực hiện thử nghiệm công nghệ và bóc đất tầng phủ 12,7 triệu m</w:t>
      </w:r>
      <w:r w:rsidR="00B02E72" w:rsidRPr="00567336">
        <w:rPr>
          <w:sz w:val="28"/>
          <w:szCs w:val="28"/>
          <w:vertAlign w:val="superscript"/>
          <w:lang w:val="vi-VN"/>
        </w:rPr>
        <w:t>3</w:t>
      </w:r>
      <w:r w:rsidR="00B02E72" w:rsidRPr="001424C1">
        <w:rPr>
          <w:sz w:val="28"/>
          <w:szCs w:val="28"/>
          <w:lang w:val="vi-VN"/>
        </w:rPr>
        <w:t xml:space="preserve">; đầu tư xe vận tải và một số thiết bị, xây dựng các công trường phân xưởng, công trình bảo vệ môi trường; Thực hiện khảo sát thăm dò bổ sung về địa chất thủy văn và địa chất công trình. Theo báo cáo của chủ đầu tư thì tổng kinh phí đầu tư cho dự án đến nay đạt 1.797,265 tỷ, trong đó giá trị đầu tư xây dựng: 1.372,184 tỷ đồng; giá trị thực hiện công tác bồi thường GPMB, hỗ trợ tái định cư và các công trình </w:t>
      </w:r>
      <w:r w:rsidR="006E6760">
        <w:rPr>
          <w:sz w:val="28"/>
          <w:szCs w:val="28"/>
        </w:rPr>
        <w:t xml:space="preserve">thuộc đề án </w:t>
      </w:r>
      <w:r w:rsidR="00B02E72" w:rsidRPr="001424C1">
        <w:rPr>
          <w:sz w:val="28"/>
          <w:szCs w:val="28"/>
          <w:lang w:val="vi-VN"/>
        </w:rPr>
        <w:t>946 đạt 425,08 tỷ đồng.</w:t>
      </w:r>
    </w:p>
    <w:p w:rsidR="00B02E72" w:rsidRPr="001424C1" w:rsidRDefault="00B02E72" w:rsidP="001F0DA0">
      <w:pPr>
        <w:spacing w:before="100"/>
        <w:ind w:firstLine="720"/>
        <w:jc w:val="both"/>
        <w:rPr>
          <w:sz w:val="28"/>
          <w:szCs w:val="28"/>
          <w:lang w:val="vi-VN"/>
        </w:rPr>
      </w:pPr>
      <w:r w:rsidRPr="001424C1">
        <w:rPr>
          <w:i/>
          <w:sz w:val="28"/>
          <w:szCs w:val="28"/>
          <w:lang w:val="vi-VN"/>
        </w:rPr>
        <w:t>- Đối với dự án Nhà máy phôi thép 2 triệu tấn:</w:t>
      </w:r>
      <w:r w:rsidRPr="001424C1">
        <w:rPr>
          <w:sz w:val="28"/>
          <w:szCs w:val="28"/>
          <w:lang w:val="vi-VN"/>
        </w:rPr>
        <w:t xml:space="preserve"> </w:t>
      </w:r>
      <w:r w:rsidR="00766D85">
        <w:rPr>
          <w:sz w:val="28"/>
          <w:szCs w:val="28"/>
        </w:rPr>
        <w:t>C</w:t>
      </w:r>
      <w:r w:rsidRPr="001424C1">
        <w:rPr>
          <w:sz w:val="28"/>
          <w:szCs w:val="28"/>
          <w:lang w:val="vi-VN"/>
        </w:rPr>
        <w:t>hủ đầu tư đang phối hợp với đơn vị tư vấn hoàn thiện Dự án để báo cáo Bộ Công Thương và các Bộ ngành liên quan để thẩm định, phê duyệt.</w:t>
      </w:r>
    </w:p>
    <w:p w:rsidR="00B02E72" w:rsidRPr="001424C1" w:rsidRDefault="00B02E72" w:rsidP="001F0DA0">
      <w:pPr>
        <w:spacing w:before="100"/>
        <w:ind w:firstLine="720"/>
        <w:jc w:val="both"/>
        <w:rPr>
          <w:sz w:val="28"/>
          <w:szCs w:val="28"/>
          <w:lang w:val="vi-VN"/>
        </w:rPr>
      </w:pPr>
      <w:r w:rsidRPr="001424C1">
        <w:rPr>
          <w:sz w:val="28"/>
          <w:szCs w:val="28"/>
          <w:lang w:val="vi-VN"/>
        </w:rPr>
        <w:t xml:space="preserve">Về việc xem xét triển khai các dự án: Hiện nay, </w:t>
      </w:r>
      <w:r w:rsidR="00766D85">
        <w:rPr>
          <w:sz w:val="28"/>
          <w:szCs w:val="28"/>
        </w:rPr>
        <w:t>C</w:t>
      </w:r>
      <w:r w:rsidRPr="001424C1">
        <w:rPr>
          <w:sz w:val="28"/>
          <w:szCs w:val="28"/>
          <w:lang w:val="vi-VN"/>
        </w:rPr>
        <w:t>hủ đầu tư đang đề nghị tỉnh xem xét cho khởi động lại dự án</w:t>
      </w:r>
      <w:r w:rsidR="00874AF4">
        <w:rPr>
          <w:sz w:val="28"/>
          <w:szCs w:val="28"/>
        </w:rPr>
        <w:t xml:space="preserve"> khai thác mỏ sắt </w:t>
      </w:r>
      <w:r w:rsidR="00222328">
        <w:rPr>
          <w:sz w:val="28"/>
          <w:szCs w:val="28"/>
        </w:rPr>
        <w:t>và giãn thời gian triển khai dự án luyện thép sau năm 2020</w:t>
      </w:r>
      <w:r w:rsidRPr="001424C1">
        <w:rPr>
          <w:sz w:val="28"/>
          <w:szCs w:val="28"/>
          <w:lang w:val="vi-VN"/>
        </w:rPr>
        <w:t xml:space="preserve">. Tuy nhiên, đây là dự án lớn, phức tạp và tiềm ẩn nhiều nguy cơ tác động lớn đến môi trường và các vấn đề xã hội khác. Vì vậy, UBND tỉnh đang chỉ đạo Sở Công Thương và </w:t>
      </w:r>
      <w:r w:rsidR="00504C6B">
        <w:rPr>
          <w:sz w:val="28"/>
          <w:szCs w:val="28"/>
        </w:rPr>
        <w:t>các ngành chức năng</w:t>
      </w:r>
      <w:r w:rsidRPr="001424C1">
        <w:rPr>
          <w:sz w:val="28"/>
          <w:szCs w:val="28"/>
          <w:lang w:val="vi-VN"/>
        </w:rPr>
        <w:t xml:space="preserve"> tổ chức rà soát, đánh giá khách quan, khoa học các tác động về kinh tế, môi trường, xã hội để có cơ sở xem xét trình cơ quan có thẩm quyền quyết định việc tiếp tục triển khai dự án.  </w:t>
      </w:r>
    </w:p>
    <w:p w:rsidR="008F2344" w:rsidRPr="005A0B4E" w:rsidRDefault="001D2DD9" w:rsidP="001F0DA0">
      <w:pPr>
        <w:spacing w:before="100"/>
        <w:ind w:firstLine="720"/>
        <w:jc w:val="both"/>
        <w:rPr>
          <w:b/>
          <w:sz w:val="28"/>
          <w:szCs w:val="28"/>
          <w:lang w:val="vi-VN"/>
        </w:rPr>
      </w:pPr>
      <w:r>
        <w:rPr>
          <w:b/>
          <w:sz w:val="28"/>
          <w:szCs w:val="28"/>
        </w:rPr>
        <w:t>6</w:t>
      </w:r>
      <w:r w:rsidR="000366BF" w:rsidRPr="005A0B4E">
        <w:rPr>
          <w:b/>
          <w:sz w:val="28"/>
          <w:szCs w:val="28"/>
          <w:lang w:val="vi-VN"/>
        </w:rPr>
        <w:t>.</w:t>
      </w:r>
      <w:r w:rsidR="008F2344" w:rsidRPr="005A0B4E">
        <w:rPr>
          <w:b/>
          <w:sz w:val="28"/>
          <w:szCs w:val="28"/>
          <w:lang w:val="vi-VN"/>
        </w:rPr>
        <w:t xml:space="preserve"> Khu nhà ở thí điểm cho công nhân và người lao động thuê tại Khu kinh tế Vũng Áng:</w:t>
      </w:r>
    </w:p>
    <w:p w:rsidR="008F2344" w:rsidRPr="005A0B4E" w:rsidRDefault="000366BF" w:rsidP="001F0DA0">
      <w:pPr>
        <w:spacing w:before="100"/>
        <w:ind w:firstLine="720"/>
        <w:jc w:val="both"/>
        <w:rPr>
          <w:sz w:val="28"/>
          <w:szCs w:val="28"/>
          <w:lang w:val="vi-VN"/>
        </w:rPr>
      </w:pPr>
      <w:r w:rsidRPr="005A0B4E">
        <w:rPr>
          <w:sz w:val="28"/>
          <w:szCs w:val="28"/>
          <w:lang w:val="vi-VN"/>
        </w:rPr>
        <w:lastRenderedPageBreak/>
        <w:t>Dự án do</w:t>
      </w:r>
      <w:r w:rsidR="008F2344" w:rsidRPr="005A0B4E">
        <w:rPr>
          <w:sz w:val="28"/>
          <w:szCs w:val="28"/>
          <w:lang w:val="vi-VN"/>
        </w:rPr>
        <w:t xml:space="preserve"> Tổng công ty Khoáng sản và Thương mại Hà Tĩnh</w:t>
      </w:r>
      <w:r w:rsidRPr="005A0B4E">
        <w:rPr>
          <w:sz w:val="28"/>
          <w:szCs w:val="28"/>
          <w:lang w:val="vi-VN"/>
        </w:rPr>
        <w:t xml:space="preserve"> làm chủ đầu tư</w:t>
      </w:r>
      <w:r w:rsidR="008F2344" w:rsidRPr="005A0B4E">
        <w:rPr>
          <w:sz w:val="28"/>
          <w:szCs w:val="28"/>
          <w:lang w:val="vi-VN"/>
        </w:rPr>
        <w:t>, với tổng mức đầ</w:t>
      </w:r>
      <w:r w:rsidR="00CC7121" w:rsidRPr="005A0B4E">
        <w:rPr>
          <w:sz w:val="28"/>
          <w:szCs w:val="28"/>
          <w:lang w:val="vi-VN"/>
        </w:rPr>
        <w:t>u tư 1.182,</w:t>
      </w:r>
      <w:r w:rsidR="008F2344" w:rsidRPr="005A0B4E">
        <w:rPr>
          <w:sz w:val="28"/>
          <w:szCs w:val="28"/>
          <w:lang w:val="vi-VN"/>
        </w:rPr>
        <w:t>356 t</w:t>
      </w:r>
      <w:r w:rsidR="00CC7121" w:rsidRPr="005A0B4E">
        <w:rPr>
          <w:sz w:val="28"/>
          <w:szCs w:val="28"/>
          <w:lang w:val="vi-VN"/>
        </w:rPr>
        <w:t>ỷ</w:t>
      </w:r>
      <w:r w:rsidR="008F2344" w:rsidRPr="005A0B4E">
        <w:rPr>
          <w:sz w:val="28"/>
          <w:szCs w:val="28"/>
          <w:lang w:val="vi-VN"/>
        </w:rPr>
        <w:t xml:space="preserve"> đồng</w:t>
      </w:r>
      <w:r w:rsidRPr="005A0B4E">
        <w:rPr>
          <w:sz w:val="28"/>
          <w:szCs w:val="28"/>
          <w:lang w:val="vi-VN"/>
        </w:rPr>
        <w:t>,</w:t>
      </w:r>
      <w:r w:rsidR="008F2344" w:rsidRPr="005A0B4E">
        <w:rPr>
          <w:sz w:val="28"/>
          <w:szCs w:val="28"/>
          <w:lang w:val="vi-VN"/>
        </w:rPr>
        <w:t xml:space="preserve"> bao gồm 03 hạng mục chính:</w:t>
      </w:r>
    </w:p>
    <w:p w:rsidR="008F2344" w:rsidRPr="005A0B4E" w:rsidRDefault="00DD0647" w:rsidP="001F0DA0">
      <w:pPr>
        <w:spacing w:before="100"/>
        <w:ind w:firstLine="720"/>
        <w:jc w:val="both"/>
        <w:rPr>
          <w:sz w:val="28"/>
          <w:szCs w:val="28"/>
          <w:lang w:val="vi-VN"/>
        </w:rPr>
      </w:pPr>
      <w:r w:rsidRPr="005A0B4E">
        <w:rPr>
          <w:sz w:val="28"/>
          <w:szCs w:val="28"/>
          <w:lang w:val="vi-VN"/>
        </w:rPr>
        <w:t>-</w:t>
      </w:r>
      <w:r w:rsidR="008F2344" w:rsidRPr="005A0B4E">
        <w:rPr>
          <w:sz w:val="28"/>
          <w:szCs w:val="28"/>
          <w:lang w:val="vi-VN"/>
        </w:rPr>
        <w:t xml:space="preserve"> Hạ tầng kỹ thuật: </w:t>
      </w:r>
      <w:r w:rsidR="00ED55F5" w:rsidRPr="005A0B4E">
        <w:rPr>
          <w:sz w:val="28"/>
          <w:szCs w:val="28"/>
          <w:lang w:val="vi-VN"/>
        </w:rPr>
        <w:t>giai đoạn 1 (</w:t>
      </w:r>
      <w:r w:rsidR="000366BF" w:rsidRPr="005A0B4E">
        <w:rPr>
          <w:sz w:val="28"/>
          <w:szCs w:val="28"/>
          <w:lang w:val="vi-VN"/>
        </w:rPr>
        <w:t>s</w:t>
      </w:r>
      <w:r w:rsidR="008F2344" w:rsidRPr="005A0B4E">
        <w:rPr>
          <w:sz w:val="28"/>
          <w:szCs w:val="28"/>
          <w:lang w:val="vi-VN"/>
        </w:rPr>
        <w:t>an nền, giao thông và các công trình trên tuyến</w:t>
      </w:r>
      <w:r w:rsidR="00ED55F5" w:rsidRPr="005A0B4E">
        <w:rPr>
          <w:sz w:val="28"/>
          <w:szCs w:val="28"/>
          <w:lang w:val="vi-VN"/>
        </w:rPr>
        <w:t>) đã hoàn thành; g</w:t>
      </w:r>
      <w:r w:rsidR="008F2344" w:rsidRPr="005A0B4E">
        <w:rPr>
          <w:sz w:val="28"/>
          <w:szCs w:val="28"/>
          <w:lang w:val="vi-VN"/>
        </w:rPr>
        <w:t>iai đoạn II</w:t>
      </w:r>
      <w:r w:rsidR="00ED55F5" w:rsidRPr="005A0B4E">
        <w:rPr>
          <w:sz w:val="28"/>
          <w:szCs w:val="28"/>
          <w:lang w:val="vi-VN"/>
        </w:rPr>
        <w:t xml:space="preserve"> (</w:t>
      </w:r>
      <w:r w:rsidR="008F2344" w:rsidRPr="005A0B4E">
        <w:rPr>
          <w:sz w:val="28"/>
          <w:szCs w:val="28"/>
          <w:lang w:val="vi-VN"/>
        </w:rPr>
        <w:t xml:space="preserve">Giao thông, thoát nước mưa, thoát nước thải, cấp nước, cổng, hàng rào, sân vườn, đài phun nước, cây xanh, chiếu sáng công cộng, </w:t>
      </w:r>
      <w:r w:rsidR="00ED55F5" w:rsidRPr="005A0B4E">
        <w:rPr>
          <w:sz w:val="28"/>
          <w:szCs w:val="28"/>
          <w:lang w:val="vi-VN"/>
        </w:rPr>
        <w:t>02 t</w:t>
      </w:r>
      <w:r w:rsidR="008F2344" w:rsidRPr="005A0B4E">
        <w:rPr>
          <w:sz w:val="28"/>
          <w:szCs w:val="28"/>
          <w:lang w:val="vi-VN"/>
        </w:rPr>
        <w:t xml:space="preserve">rạm biến áp, </w:t>
      </w:r>
      <w:r w:rsidR="00ED55F5" w:rsidRPr="005A0B4E">
        <w:rPr>
          <w:sz w:val="28"/>
          <w:szCs w:val="28"/>
          <w:lang w:val="vi-VN"/>
        </w:rPr>
        <w:t xml:space="preserve">hệ thống thông tin liên lạc) </w:t>
      </w:r>
      <w:r w:rsidR="008F2344" w:rsidRPr="005A0B4E">
        <w:rPr>
          <w:sz w:val="28"/>
          <w:szCs w:val="28"/>
          <w:lang w:val="vi-VN"/>
        </w:rPr>
        <w:t>hoàn thành 81% khối lượng công việc.</w:t>
      </w:r>
    </w:p>
    <w:p w:rsidR="008F2344" w:rsidRPr="005A0B4E" w:rsidRDefault="00ED55F5" w:rsidP="001F0DA0">
      <w:pPr>
        <w:spacing w:before="100"/>
        <w:ind w:firstLine="720"/>
        <w:jc w:val="both"/>
        <w:rPr>
          <w:sz w:val="28"/>
          <w:szCs w:val="28"/>
          <w:lang w:val="vi-VN"/>
        </w:rPr>
      </w:pPr>
      <w:r w:rsidRPr="005A0B4E">
        <w:rPr>
          <w:sz w:val="28"/>
          <w:szCs w:val="28"/>
          <w:lang w:val="vi-VN"/>
        </w:rPr>
        <w:t>-</w:t>
      </w:r>
      <w:r w:rsidR="008F2344" w:rsidRPr="005A0B4E">
        <w:rPr>
          <w:sz w:val="28"/>
          <w:szCs w:val="28"/>
          <w:lang w:val="vi-VN"/>
        </w:rPr>
        <w:t xml:space="preserve"> Hạ tầng xã hội: </w:t>
      </w:r>
      <w:r w:rsidRPr="005A0B4E">
        <w:rPr>
          <w:sz w:val="28"/>
          <w:szCs w:val="28"/>
          <w:lang w:val="vi-VN"/>
        </w:rPr>
        <w:t>Đ</w:t>
      </w:r>
      <w:r w:rsidR="008F2344" w:rsidRPr="005A0B4E">
        <w:rPr>
          <w:sz w:val="28"/>
          <w:szCs w:val="28"/>
          <w:lang w:val="vi-VN"/>
        </w:rPr>
        <w:t>ã hoàn thành 85% khối lượng. Dự kiến từ tháng 2/201</w:t>
      </w:r>
      <w:r w:rsidRPr="005A0B4E">
        <w:rPr>
          <w:sz w:val="28"/>
          <w:szCs w:val="28"/>
          <w:lang w:val="vi-VN"/>
        </w:rPr>
        <w:t>7</w:t>
      </w:r>
      <w:r w:rsidR="008F2344" w:rsidRPr="005A0B4E">
        <w:rPr>
          <w:sz w:val="28"/>
          <w:szCs w:val="28"/>
          <w:lang w:val="vi-VN"/>
        </w:rPr>
        <w:t xml:space="preserve"> trở đi sẽ đưa lần lượt các công trình đưa vào sử dụng</w:t>
      </w:r>
      <w:r w:rsidRPr="005A0B4E">
        <w:rPr>
          <w:sz w:val="28"/>
          <w:szCs w:val="28"/>
          <w:lang w:val="vi-VN"/>
        </w:rPr>
        <w:t>.</w:t>
      </w:r>
    </w:p>
    <w:p w:rsidR="008F2344" w:rsidRPr="005A0B4E" w:rsidRDefault="00ED55F5" w:rsidP="001F0DA0">
      <w:pPr>
        <w:spacing w:before="100"/>
        <w:ind w:firstLine="720"/>
        <w:jc w:val="both"/>
        <w:rPr>
          <w:sz w:val="28"/>
          <w:szCs w:val="28"/>
          <w:lang w:val="vi-VN"/>
        </w:rPr>
      </w:pPr>
      <w:r w:rsidRPr="005A0B4E">
        <w:rPr>
          <w:sz w:val="28"/>
          <w:szCs w:val="28"/>
          <w:lang w:val="vi-VN"/>
        </w:rPr>
        <w:t>-</w:t>
      </w:r>
      <w:r w:rsidR="008F2344" w:rsidRPr="005A0B4E">
        <w:rPr>
          <w:sz w:val="28"/>
          <w:szCs w:val="28"/>
          <w:lang w:val="vi-VN"/>
        </w:rPr>
        <w:t xml:space="preserve"> Các block nhà cao tầng</w:t>
      </w:r>
      <w:r w:rsidRPr="005A0B4E">
        <w:rPr>
          <w:sz w:val="28"/>
          <w:szCs w:val="28"/>
          <w:lang w:val="vi-VN"/>
        </w:rPr>
        <w:t>: Đ</w:t>
      </w:r>
      <w:r w:rsidR="008F2344" w:rsidRPr="005A0B4E">
        <w:rPr>
          <w:sz w:val="28"/>
          <w:szCs w:val="28"/>
          <w:lang w:val="vi-VN"/>
        </w:rPr>
        <w:t>ã hoàn thành 04 block nhà 5 tầng đưa vào sử</w:t>
      </w:r>
      <w:r w:rsidRPr="005A0B4E">
        <w:rPr>
          <w:sz w:val="28"/>
          <w:szCs w:val="28"/>
          <w:lang w:val="vi-VN"/>
        </w:rPr>
        <w:t xml:space="preserve"> dụng, đ</w:t>
      </w:r>
      <w:r w:rsidR="008F2344" w:rsidRPr="005A0B4E">
        <w:rPr>
          <w:sz w:val="28"/>
          <w:szCs w:val="28"/>
          <w:lang w:val="vi-VN"/>
        </w:rPr>
        <w:t>áp ứng được 1.200 chổ ở, đã được UBND tỉnh chấp thuận giá cho thuê. Tuy nhiên tỷ lệ thuê phòng còn thấp</w:t>
      </w:r>
      <w:r w:rsidRPr="005A0B4E">
        <w:rPr>
          <w:sz w:val="28"/>
          <w:szCs w:val="28"/>
          <w:lang w:val="vi-VN"/>
        </w:rPr>
        <w:t xml:space="preserve"> (</w:t>
      </w:r>
      <w:r w:rsidR="008F2344" w:rsidRPr="005A0B4E">
        <w:rPr>
          <w:sz w:val="28"/>
          <w:szCs w:val="28"/>
          <w:lang w:val="vi-VN"/>
        </w:rPr>
        <w:t>159/338 phòng được thuê</w:t>
      </w:r>
      <w:r w:rsidRPr="005A0B4E">
        <w:rPr>
          <w:sz w:val="28"/>
          <w:szCs w:val="28"/>
          <w:lang w:val="vi-VN"/>
        </w:rPr>
        <w:t>)</w:t>
      </w:r>
      <w:r w:rsidR="008F2344" w:rsidRPr="005A0B4E">
        <w:rPr>
          <w:sz w:val="28"/>
          <w:szCs w:val="28"/>
          <w:lang w:val="vi-VN"/>
        </w:rPr>
        <w:t>.</w:t>
      </w:r>
    </w:p>
    <w:p w:rsidR="009D5BEC" w:rsidRPr="00DF5299" w:rsidRDefault="001D2DD9" w:rsidP="001F0DA0">
      <w:pPr>
        <w:spacing w:before="100"/>
        <w:ind w:firstLine="720"/>
        <w:jc w:val="both"/>
        <w:rPr>
          <w:b/>
          <w:sz w:val="28"/>
          <w:szCs w:val="28"/>
          <w:lang w:val="vi-VN"/>
        </w:rPr>
      </w:pPr>
      <w:r>
        <w:rPr>
          <w:b/>
          <w:sz w:val="28"/>
          <w:szCs w:val="28"/>
        </w:rPr>
        <w:t>7</w:t>
      </w:r>
      <w:r w:rsidR="009D5BEC" w:rsidRPr="00DF5299">
        <w:rPr>
          <w:b/>
          <w:sz w:val="28"/>
          <w:szCs w:val="28"/>
          <w:lang w:val="vi-VN"/>
        </w:rPr>
        <w:t>. Dự án thủy lợi Ngàn Trươi - Cẩm Trang</w:t>
      </w:r>
    </w:p>
    <w:p w:rsidR="009D5BEC" w:rsidRPr="00DF5299" w:rsidRDefault="009D5BEC" w:rsidP="001F0DA0">
      <w:pPr>
        <w:spacing w:before="100"/>
        <w:ind w:firstLine="720"/>
        <w:jc w:val="both"/>
        <w:rPr>
          <w:sz w:val="28"/>
          <w:szCs w:val="28"/>
          <w:lang w:val="vi-VN"/>
        </w:rPr>
      </w:pPr>
      <w:r w:rsidRPr="00DF5299">
        <w:rPr>
          <w:sz w:val="28"/>
          <w:szCs w:val="28"/>
          <w:lang w:val="vi-VN"/>
        </w:rPr>
        <w:t>Tổng mức đầu tư của dự án giai đoạn 1 là 6.265 tỷ đồng</w:t>
      </w:r>
      <w:r w:rsidR="00764A00" w:rsidRPr="00DF5299">
        <w:rPr>
          <w:sz w:val="28"/>
          <w:szCs w:val="28"/>
          <w:lang w:val="vi-VN"/>
        </w:rPr>
        <w:t>,</w:t>
      </w:r>
      <w:r w:rsidRPr="00DF5299">
        <w:rPr>
          <w:sz w:val="28"/>
          <w:szCs w:val="28"/>
          <w:lang w:val="vi-VN"/>
        </w:rPr>
        <w:t xml:space="preserve"> gồm 3 hợp phần:</w:t>
      </w:r>
    </w:p>
    <w:p w:rsidR="009D5BEC" w:rsidRPr="00DF5299" w:rsidRDefault="009D5BEC" w:rsidP="001F0DA0">
      <w:pPr>
        <w:spacing w:before="100"/>
        <w:ind w:firstLine="720"/>
        <w:jc w:val="both"/>
        <w:rPr>
          <w:sz w:val="28"/>
          <w:szCs w:val="28"/>
          <w:lang w:val="vi-VN"/>
        </w:rPr>
      </w:pPr>
      <w:r w:rsidRPr="00DF5299">
        <w:rPr>
          <w:sz w:val="28"/>
          <w:szCs w:val="28"/>
          <w:lang w:val="vi-VN"/>
        </w:rPr>
        <w:t>- Hợp phần bồi thường, hỗ trợ tái định cư tổng mức đầu tư 1.835,173 tỷ đồng</w:t>
      </w:r>
      <w:r w:rsidR="00764A00" w:rsidRPr="00DF5299">
        <w:rPr>
          <w:sz w:val="28"/>
          <w:szCs w:val="28"/>
          <w:lang w:val="vi-VN"/>
        </w:rPr>
        <w:t>. Đến nay, kết quả thực hiện đạt 90%</w:t>
      </w:r>
      <w:r w:rsidRPr="00DF5299">
        <w:rPr>
          <w:sz w:val="28"/>
          <w:szCs w:val="28"/>
          <w:lang w:val="vi-VN"/>
        </w:rPr>
        <w:t xml:space="preserve"> </w:t>
      </w:r>
      <w:r w:rsidR="00764A00" w:rsidRPr="00DF5299">
        <w:rPr>
          <w:sz w:val="28"/>
          <w:szCs w:val="28"/>
          <w:lang w:val="vi-VN"/>
        </w:rPr>
        <w:t>khối lượng.</w:t>
      </w:r>
      <w:r w:rsidRPr="00DF5299">
        <w:rPr>
          <w:sz w:val="28"/>
          <w:szCs w:val="28"/>
          <w:lang w:val="vi-VN"/>
        </w:rPr>
        <w:t xml:space="preserve"> Tiểu hợp phần 02 đã được chấp thuận điều chỉnh bổ sung tổng mức đầu tư (kế hoạch 2016 đã được bổ sung 277,827 tỷ đồng) hiện đang triển khai các hạng mục còn lại; tiến độ triển khai chậm, đến nay mới giải ngân </w:t>
      </w:r>
      <w:r w:rsidR="00764A00" w:rsidRPr="00DF5299">
        <w:rPr>
          <w:sz w:val="28"/>
          <w:szCs w:val="28"/>
          <w:lang w:val="vi-VN"/>
        </w:rPr>
        <w:t>71</w:t>
      </w:r>
      <w:r w:rsidR="004605E0" w:rsidRPr="00DF5299">
        <w:rPr>
          <w:sz w:val="28"/>
          <w:szCs w:val="28"/>
          <w:lang w:val="vi-VN"/>
        </w:rPr>
        <w:t>,</w:t>
      </w:r>
      <w:r w:rsidR="00764A00" w:rsidRPr="00DF5299">
        <w:rPr>
          <w:sz w:val="28"/>
          <w:szCs w:val="28"/>
          <w:lang w:val="vi-VN"/>
        </w:rPr>
        <w:t>292</w:t>
      </w:r>
      <w:r w:rsidRPr="00DF5299">
        <w:rPr>
          <w:sz w:val="28"/>
          <w:szCs w:val="28"/>
          <w:lang w:val="vi-VN"/>
        </w:rPr>
        <w:t xml:space="preserve"> t</w:t>
      </w:r>
      <w:r w:rsidR="004605E0" w:rsidRPr="00DF5299">
        <w:rPr>
          <w:sz w:val="28"/>
          <w:szCs w:val="28"/>
          <w:lang w:val="vi-VN"/>
        </w:rPr>
        <w:t>ỷ</w:t>
      </w:r>
      <w:r w:rsidRPr="00DF5299">
        <w:rPr>
          <w:sz w:val="28"/>
          <w:szCs w:val="28"/>
          <w:lang w:val="vi-VN"/>
        </w:rPr>
        <w:t xml:space="preserve"> đồng, tương đương 2</w:t>
      </w:r>
      <w:r w:rsidR="00764A00" w:rsidRPr="00DF5299">
        <w:rPr>
          <w:sz w:val="28"/>
          <w:szCs w:val="28"/>
          <w:lang w:val="vi-VN"/>
        </w:rPr>
        <w:t>5</w:t>
      </w:r>
      <w:r w:rsidRPr="00DF5299">
        <w:rPr>
          <w:sz w:val="28"/>
          <w:szCs w:val="28"/>
          <w:lang w:val="vi-VN"/>
        </w:rPr>
        <w:t>,</w:t>
      </w:r>
      <w:r w:rsidR="00764A00" w:rsidRPr="00DF5299">
        <w:rPr>
          <w:sz w:val="28"/>
          <w:szCs w:val="28"/>
          <w:lang w:val="vi-VN"/>
        </w:rPr>
        <w:t>6</w:t>
      </w:r>
      <w:r w:rsidRPr="00DF5299">
        <w:rPr>
          <w:sz w:val="28"/>
          <w:szCs w:val="28"/>
          <w:lang w:val="vi-VN"/>
        </w:rPr>
        <w:t>6% kế hoạch.</w:t>
      </w:r>
    </w:p>
    <w:p w:rsidR="009D5BEC" w:rsidRPr="00DF5299" w:rsidRDefault="009D5BEC" w:rsidP="001F0DA0">
      <w:pPr>
        <w:spacing w:before="100"/>
        <w:ind w:firstLine="720"/>
        <w:jc w:val="both"/>
        <w:rPr>
          <w:sz w:val="28"/>
          <w:szCs w:val="28"/>
          <w:lang w:val="vi-VN"/>
        </w:rPr>
      </w:pPr>
      <w:r w:rsidRPr="00DF5299">
        <w:rPr>
          <w:sz w:val="28"/>
          <w:szCs w:val="28"/>
          <w:lang w:val="vi-VN"/>
        </w:rPr>
        <w:t xml:space="preserve">- Hợp phần Hệ thống kênh (tổng mức đầu tư 1.380 tỷ đồng): </w:t>
      </w:r>
      <w:r w:rsidR="00764A00" w:rsidRPr="00DF5299">
        <w:rPr>
          <w:sz w:val="28"/>
          <w:szCs w:val="28"/>
          <w:lang w:val="vi-VN"/>
        </w:rPr>
        <w:t>Đến nay thực hiện đạt 70% khối lượng</w:t>
      </w:r>
      <w:r w:rsidR="00DA778A" w:rsidRPr="00DF5299">
        <w:rPr>
          <w:sz w:val="28"/>
          <w:szCs w:val="28"/>
          <w:lang w:val="vi-VN"/>
        </w:rPr>
        <w:t xml:space="preserve"> được duyệt. Tổng vốn đã được bố trí 1.380 tỷ đồng, giải ngân đạt 1.099 tỷ đồng</w:t>
      </w:r>
      <w:r w:rsidRPr="00DF5299">
        <w:rPr>
          <w:sz w:val="28"/>
          <w:szCs w:val="28"/>
          <w:lang w:val="vi-VN"/>
        </w:rPr>
        <w:t>.</w:t>
      </w:r>
    </w:p>
    <w:p w:rsidR="009D5BEC" w:rsidRPr="00DF5299" w:rsidRDefault="009D5BEC" w:rsidP="001F0DA0">
      <w:pPr>
        <w:spacing w:before="100"/>
        <w:ind w:firstLine="720"/>
        <w:jc w:val="both"/>
        <w:rPr>
          <w:sz w:val="28"/>
          <w:szCs w:val="28"/>
          <w:lang w:val="vi-VN"/>
        </w:rPr>
      </w:pPr>
      <w:r w:rsidRPr="00DF5299">
        <w:rPr>
          <w:sz w:val="28"/>
          <w:szCs w:val="28"/>
          <w:lang w:val="vi-VN"/>
        </w:rPr>
        <w:t xml:space="preserve">- Hợp phần đầu mối hồ chứa nước Ngàn Trươi (tổng mức đầu tư giai đoạn 1 là 3.050 tỷ đồng): đã hoàn thành các hạng mục đường thi công và đường quản lý kết hợp thi công, khu quản lý, đường điện cao thế và các trạm biến áp phục vụ thi công đập chính, mặt bằng tràn xã lũ; Hoàn thành tuy nen lấy nước số 1 dài 246m đảm bảo dẫn dòng phục vụ thi công đập chính; tuy nen lấy nước số 2 dài 140m đã cơ bản hoàn thành. Tiến độ </w:t>
      </w:r>
      <w:r w:rsidR="00DA778A" w:rsidRPr="00DF5299">
        <w:rPr>
          <w:sz w:val="28"/>
          <w:szCs w:val="28"/>
          <w:lang w:val="vi-VN"/>
        </w:rPr>
        <w:t xml:space="preserve">hoàn thành tất cả các </w:t>
      </w:r>
      <w:r w:rsidRPr="00DF5299">
        <w:rPr>
          <w:sz w:val="28"/>
          <w:szCs w:val="28"/>
          <w:lang w:val="vi-VN"/>
        </w:rPr>
        <w:t xml:space="preserve">hạng mục </w:t>
      </w:r>
      <w:r w:rsidR="00DA778A" w:rsidRPr="00DF5299">
        <w:rPr>
          <w:sz w:val="28"/>
          <w:szCs w:val="28"/>
          <w:lang w:val="vi-VN"/>
        </w:rPr>
        <w:t>đạt 70% khối lượng.</w:t>
      </w:r>
    </w:p>
    <w:p w:rsidR="00BA2A32" w:rsidRPr="00DF5299" w:rsidRDefault="00BA2A32" w:rsidP="001F0DA0">
      <w:pPr>
        <w:spacing w:before="100"/>
        <w:ind w:firstLine="720"/>
        <w:jc w:val="both"/>
        <w:rPr>
          <w:sz w:val="28"/>
          <w:szCs w:val="28"/>
          <w:lang w:val="vi-VN"/>
        </w:rPr>
      </w:pPr>
      <w:r w:rsidRPr="00DF5299">
        <w:rPr>
          <w:sz w:val="28"/>
          <w:szCs w:val="28"/>
          <w:lang w:val="vi-VN"/>
        </w:rPr>
        <w:t>Dự án đầu tư giai đoạn 2 đầu tư xây dựng hệ thống kênh có tổng mức đầu tư là 1.500 tỷ đồng. Dự kiến kế hoạch trung hạn 500 tỷ đồng từ nguồn trái phiếu Chính phủ.</w:t>
      </w:r>
      <w:r w:rsidR="00652E75" w:rsidRPr="00DF5299">
        <w:rPr>
          <w:sz w:val="28"/>
          <w:szCs w:val="28"/>
          <w:lang w:val="vi-VN"/>
        </w:rPr>
        <w:t xml:space="preserve"> Hiện nay đang tiến hành làm các thủ tục đầu tư theo quy định để triển khai thực hiện dự án.</w:t>
      </w:r>
    </w:p>
    <w:p w:rsidR="008F2344" w:rsidRPr="003F3012" w:rsidRDefault="001D2DD9" w:rsidP="001F0DA0">
      <w:pPr>
        <w:spacing w:before="100"/>
        <w:ind w:firstLine="720"/>
        <w:jc w:val="both"/>
        <w:rPr>
          <w:b/>
          <w:sz w:val="28"/>
          <w:szCs w:val="28"/>
          <w:lang w:val="vi-VN"/>
        </w:rPr>
      </w:pPr>
      <w:r>
        <w:rPr>
          <w:b/>
          <w:sz w:val="28"/>
          <w:szCs w:val="28"/>
        </w:rPr>
        <w:t>8</w:t>
      </w:r>
      <w:r w:rsidR="00113438" w:rsidRPr="003F3012">
        <w:rPr>
          <w:b/>
          <w:sz w:val="28"/>
          <w:szCs w:val="28"/>
          <w:lang w:val="vi-VN"/>
        </w:rPr>
        <w:t>. Dự án cống Đò Điệm và hệ thống kênh trục sông Nghèn</w:t>
      </w:r>
    </w:p>
    <w:p w:rsidR="0060423C" w:rsidRPr="003F3012" w:rsidRDefault="00737A31" w:rsidP="001F0DA0">
      <w:pPr>
        <w:spacing w:before="100"/>
        <w:ind w:firstLine="720"/>
        <w:jc w:val="both"/>
        <w:rPr>
          <w:sz w:val="28"/>
          <w:szCs w:val="28"/>
          <w:lang w:val="vi-VN"/>
        </w:rPr>
      </w:pPr>
      <w:r w:rsidRPr="003F3012">
        <w:rPr>
          <w:sz w:val="28"/>
          <w:szCs w:val="28"/>
          <w:lang w:val="vi-VN"/>
        </w:rPr>
        <w:t xml:space="preserve">Dự án có tổng mức đầu tư sau khi điều chỉnh là </w:t>
      </w:r>
      <w:r w:rsidR="00B35934" w:rsidRPr="003F3012">
        <w:rPr>
          <w:sz w:val="28"/>
          <w:szCs w:val="28"/>
          <w:lang w:val="vi-VN"/>
        </w:rPr>
        <w:t>1.277 tỷ đồng, trong đó:</w:t>
      </w:r>
    </w:p>
    <w:p w:rsidR="00B35934" w:rsidRPr="003F3012" w:rsidRDefault="00B35934" w:rsidP="001F0DA0">
      <w:pPr>
        <w:spacing w:before="100"/>
        <w:ind w:firstLine="720"/>
        <w:jc w:val="both"/>
        <w:rPr>
          <w:sz w:val="28"/>
          <w:szCs w:val="28"/>
          <w:lang w:val="vi-VN"/>
        </w:rPr>
      </w:pPr>
      <w:r w:rsidRPr="003F3012">
        <w:rPr>
          <w:sz w:val="28"/>
          <w:szCs w:val="28"/>
          <w:lang w:val="vi-VN"/>
        </w:rPr>
        <w:t>- Cống Đò Điệm: có tổng mức đầu tư 175,3 tỷ đồng, đã hoàn thành và bàn giao đưa vào sử dụng.</w:t>
      </w:r>
    </w:p>
    <w:p w:rsidR="00BB4B70" w:rsidRPr="003F3012" w:rsidRDefault="00B35934" w:rsidP="001F0DA0">
      <w:pPr>
        <w:spacing w:before="100"/>
        <w:ind w:firstLine="720"/>
        <w:jc w:val="both"/>
        <w:rPr>
          <w:sz w:val="28"/>
          <w:szCs w:val="28"/>
          <w:lang w:val="vi-VN"/>
        </w:rPr>
      </w:pPr>
      <w:r w:rsidRPr="003F3012">
        <w:rPr>
          <w:sz w:val="28"/>
          <w:szCs w:val="28"/>
          <w:lang w:val="vi-VN"/>
        </w:rPr>
        <w:t xml:space="preserve">- Hệ thống kênh trục sông Nghèn có tổng mức đầu tư là 1.102 tỷ đồng. Thực hiện đến nay đạt khoảng 90% khối lượng được duyệt, còn </w:t>
      </w:r>
      <w:r w:rsidR="00BA2A32" w:rsidRPr="003F3012">
        <w:rPr>
          <w:sz w:val="28"/>
          <w:szCs w:val="28"/>
          <w:lang w:val="vi-VN"/>
        </w:rPr>
        <w:t xml:space="preserve">một số nội dung </w:t>
      </w:r>
      <w:r w:rsidR="00BA2A32" w:rsidRPr="003F3012">
        <w:rPr>
          <w:sz w:val="28"/>
          <w:szCs w:val="28"/>
          <w:lang w:val="vi-VN"/>
        </w:rPr>
        <w:lastRenderedPageBreak/>
        <w:t xml:space="preserve">đầu tư chưa </w:t>
      </w:r>
      <w:r w:rsidR="00F7593A" w:rsidRPr="003F3012">
        <w:rPr>
          <w:sz w:val="28"/>
          <w:szCs w:val="28"/>
          <w:lang w:val="vi-VN"/>
        </w:rPr>
        <w:t xml:space="preserve">thực hiện như </w:t>
      </w:r>
      <w:r w:rsidR="00BB4B70" w:rsidRPr="003F3012">
        <w:rPr>
          <w:sz w:val="28"/>
          <w:szCs w:val="28"/>
          <w:lang w:val="vi-VN"/>
        </w:rPr>
        <w:t>kênh Cầu Trù, trạm bơm Hùng Tân, cống Hói Trẽn, kênh Hồng Nguyệt - Hợp Giang và kênh 19/6. Hiện nay đã đấu thầu 3 gói, chuẩn bị triển khai.</w:t>
      </w:r>
    </w:p>
    <w:p w:rsidR="00666241" w:rsidRPr="003F3012" w:rsidRDefault="00F7593A" w:rsidP="001F0DA0">
      <w:pPr>
        <w:spacing w:before="100"/>
        <w:ind w:firstLine="720"/>
        <w:jc w:val="both"/>
        <w:rPr>
          <w:sz w:val="28"/>
          <w:szCs w:val="28"/>
          <w:lang w:val="vi-VN"/>
        </w:rPr>
      </w:pPr>
      <w:r w:rsidRPr="003F3012">
        <w:rPr>
          <w:sz w:val="28"/>
          <w:szCs w:val="28"/>
          <w:lang w:val="vi-VN"/>
        </w:rPr>
        <w:t>Hi</w:t>
      </w:r>
      <w:r w:rsidR="00BB4B70" w:rsidRPr="003F3012">
        <w:rPr>
          <w:sz w:val="28"/>
          <w:szCs w:val="28"/>
          <w:lang w:val="vi-VN"/>
        </w:rPr>
        <w:t xml:space="preserve">ện tại, </w:t>
      </w:r>
      <w:r w:rsidR="00B17482" w:rsidRPr="003F3012">
        <w:rPr>
          <w:sz w:val="28"/>
          <w:szCs w:val="28"/>
          <w:lang w:val="vi-VN"/>
        </w:rPr>
        <w:t>còn một số vướng mắc cục bộ trong công tác giải phóng mặt bằng tại một số điểm tại địa bàn huyện Lộc Hà</w:t>
      </w:r>
      <w:r w:rsidR="001E013E" w:rsidRPr="003F3012">
        <w:rPr>
          <w:sz w:val="28"/>
          <w:szCs w:val="28"/>
          <w:lang w:val="vi-VN"/>
        </w:rPr>
        <w:t>.</w:t>
      </w:r>
    </w:p>
    <w:p w:rsidR="00C76255" w:rsidRPr="00C76255" w:rsidRDefault="001D2DD9" w:rsidP="001F0DA0">
      <w:pPr>
        <w:spacing w:before="100"/>
        <w:ind w:firstLine="720"/>
        <w:jc w:val="both"/>
        <w:rPr>
          <w:sz w:val="28"/>
          <w:szCs w:val="28"/>
          <w:lang w:val="vi-VN"/>
        </w:rPr>
      </w:pPr>
      <w:r>
        <w:rPr>
          <w:b/>
          <w:sz w:val="28"/>
          <w:szCs w:val="28"/>
        </w:rPr>
        <w:t>9</w:t>
      </w:r>
      <w:r w:rsidR="00C76255" w:rsidRPr="00C76255">
        <w:rPr>
          <w:b/>
          <w:sz w:val="28"/>
          <w:szCs w:val="28"/>
          <w:lang w:val="vi-VN"/>
        </w:rPr>
        <w:t>. Dự án chăn nuôi bò giống và bò thịt của Công ty Bình Hà:</w:t>
      </w:r>
      <w:r w:rsidR="00C76255">
        <w:rPr>
          <w:sz w:val="28"/>
          <w:szCs w:val="28"/>
        </w:rPr>
        <w:t xml:space="preserve"> </w:t>
      </w:r>
      <w:r>
        <w:rPr>
          <w:sz w:val="28"/>
          <w:szCs w:val="28"/>
        </w:rPr>
        <w:t>Dự án có tổng mức đầu tư 4.582 tỷ đồng, với q</w:t>
      </w:r>
      <w:r w:rsidR="00C76255" w:rsidRPr="00C76255">
        <w:rPr>
          <w:sz w:val="28"/>
          <w:szCs w:val="28"/>
          <w:lang w:val="vi-VN"/>
        </w:rPr>
        <w:t>uy mô dự kiến 254.200 con; diện tích đất thực hiện 2.163,5 ha (tại huyện Kỳ Anh 584,9 ha và huyện Cẩm Xuyên 1.587,6 ha):</w:t>
      </w:r>
    </w:p>
    <w:p w:rsidR="00C76255" w:rsidRPr="00C76255" w:rsidRDefault="001D2DD9" w:rsidP="001F0DA0">
      <w:pPr>
        <w:spacing w:before="100"/>
        <w:ind w:firstLine="720"/>
        <w:jc w:val="both"/>
        <w:rPr>
          <w:sz w:val="28"/>
          <w:szCs w:val="28"/>
          <w:lang w:val="vi-VN"/>
        </w:rPr>
      </w:pPr>
      <w:r>
        <w:rPr>
          <w:sz w:val="28"/>
          <w:szCs w:val="28"/>
        </w:rPr>
        <w:t>Đến nay, đ</w:t>
      </w:r>
      <w:r w:rsidR="00C76255" w:rsidRPr="00C76255">
        <w:rPr>
          <w:sz w:val="28"/>
          <w:szCs w:val="28"/>
          <w:lang w:val="vi-VN"/>
        </w:rPr>
        <w:t>ã hoàn thành xây dựng 67 dãy chuồng, 19 hệ thống kho chứa và chế biến thức ăn; 03 cụm ủ chua thức ăn; 02 khu nhà điều hành tại 02 vùng dự án Kỳ Tây và Cẩm Quan; hệ thống đường trục chính, đường lô, hệ thống điện và các công trình phụ trợ phục vụ dự án; hệ thống sản xuất phân bón vi sinh, hệ thống hồ sinh học, hệ thống xử lý mùi hôi từ quá trình chăn nuôi</w:t>
      </w:r>
      <w:r w:rsidR="00862AE4">
        <w:rPr>
          <w:sz w:val="28"/>
          <w:szCs w:val="28"/>
        </w:rPr>
        <w:t>,</w:t>
      </w:r>
      <w:r w:rsidR="00C76255" w:rsidRPr="00C76255">
        <w:rPr>
          <w:sz w:val="28"/>
          <w:szCs w:val="28"/>
          <w:lang w:val="vi-VN"/>
        </w:rPr>
        <w:t>... để giảm thiểu tác động đến môi trường xung quanh.</w:t>
      </w:r>
    </w:p>
    <w:p w:rsidR="00C76255" w:rsidRDefault="00C76255" w:rsidP="001F0DA0">
      <w:pPr>
        <w:spacing w:before="100"/>
        <w:ind w:firstLine="720"/>
        <w:jc w:val="both"/>
        <w:rPr>
          <w:sz w:val="28"/>
          <w:szCs w:val="28"/>
        </w:rPr>
      </w:pPr>
      <w:r w:rsidRPr="00C76255">
        <w:rPr>
          <w:sz w:val="28"/>
          <w:szCs w:val="28"/>
          <w:lang w:val="vi-VN"/>
        </w:rPr>
        <w:t xml:space="preserve">Về sản xuất: Tổng số lượng bò nhập về đến nay là 29.959 con, chủ yếu là bò giống Brahman, Red Agus, Droughmaster, Santa - Gertrudis, Tiquela; khối lượng bò nhập về bình quân khoảng 200-250 kg/con. Tăng trọng trung bình 1,3 kg/ngày/con, khối lượng xuất bán bò đạt 400-500 kg/con; tổng số bò đã xuất bán gần 18.000 con, chủ yếu là xuất bán ra thị trường Hà Nội. </w:t>
      </w:r>
      <w:r w:rsidR="001D2DD9">
        <w:rPr>
          <w:sz w:val="28"/>
          <w:szCs w:val="28"/>
        </w:rPr>
        <w:t>Về quy mô đồng cỏ: đ</w:t>
      </w:r>
      <w:r w:rsidRPr="00C76255">
        <w:rPr>
          <w:sz w:val="28"/>
          <w:szCs w:val="28"/>
          <w:lang w:val="vi-VN"/>
        </w:rPr>
        <w:t>ã trồng được 703,8 ha cỏ giống Pakchong, cho thu hoạch lần đầu 600</w:t>
      </w:r>
      <w:r w:rsidR="00F359C0">
        <w:rPr>
          <w:sz w:val="28"/>
          <w:szCs w:val="28"/>
        </w:rPr>
        <w:t xml:space="preserve"> </w:t>
      </w:r>
      <w:r w:rsidRPr="00C76255">
        <w:rPr>
          <w:sz w:val="28"/>
          <w:szCs w:val="28"/>
          <w:lang w:val="vi-VN"/>
        </w:rPr>
        <w:t>ha.</w:t>
      </w:r>
    </w:p>
    <w:p w:rsidR="00BD2396" w:rsidRDefault="00BD2396" w:rsidP="001F0DA0">
      <w:pPr>
        <w:spacing w:before="100"/>
        <w:ind w:firstLine="720"/>
        <w:jc w:val="both"/>
        <w:rPr>
          <w:sz w:val="28"/>
          <w:szCs w:val="28"/>
        </w:rPr>
      </w:pPr>
      <w:r>
        <w:rPr>
          <w:sz w:val="28"/>
          <w:szCs w:val="28"/>
        </w:rPr>
        <w:t>Hiện tại, việc triển khai thực hiện dự án gặp một số khó khăn như việc cấp giấy phép khai thác nước mặt, nước dưới đất, báo cáo đánh giá tác động môi trường, giấy phép xây dựng, giải phóng mặt bằng giai đoạn 2,…</w:t>
      </w:r>
    </w:p>
    <w:p w:rsidR="00BD2396" w:rsidRPr="00BD2396" w:rsidRDefault="00BD2396" w:rsidP="001F0DA0">
      <w:pPr>
        <w:spacing w:before="100"/>
        <w:ind w:firstLine="720"/>
        <w:jc w:val="both"/>
        <w:rPr>
          <w:sz w:val="28"/>
          <w:szCs w:val="28"/>
        </w:rPr>
      </w:pPr>
      <w:r>
        <w:rPr>
          <w:sz w:val="28"/>
          <w:szCs w:val="28"/>
        </w:rPr>
        <w:t>Dự kiến kế hoạch của Công ty, năm 2017 tình hình thị trường trong nước của Công ty ổn định, mỗi quý Công ty sẽ nhập và xuất 30.000 con bò, cả năm là 120.000 con.</w:t>
      </w:r>
    </w:p>
    <w:p w:rsidR="00666241" w:rsidRPr="00DA74CF" w:rsidRDefault="005D77A4" w:rsidP="001F0DA0">
      <w:pPr>
        <w:spacing w:before="100"/>
        <w:ind w:firstLine="720"/>
        <w:jc w:val="both"/>
        <w:rPr>
          <w:b/>
          <w:sz w:val="28"/>
          <w:szCs w:val="28"/>
          <w:lang w:val="vi-VN"/>
        </w:rPr>
      </w:pPr>
      <w:r>
        <w:rPr>
          <w:b/>
          <w:sz w:val="28"/>
          <w:szCs w:val="28"/>
        </w:rPr>
        <w:t>10</w:t>
      </w:r>
      <w:r w:rsidR="008079B9" w:rsidRPr="00DA74CF">
        <w:rPr>
          <w:b/>
          <w:sz w:val="28"/>
          <w:szCs w:val="28"/>
          <w:lang w:val="vi-VN"/>
        </w:rPr>
        <w:t>. Các dự án giao thông</w:t>
      </w:r>
    </w:p>
    <w:p w:rsidR="00113438" w:rsidRPr="00DA74CF" w:rsidRDefault="004271F8" w:rsidP="001F0DA0">
      <w:pPr>
        <w:spacing w:before="100"/>
        <w:ind w:firstLine="720"/>
        <w:jc w:val="both"/>
        <w:rPr>
          <w:sz w:val="28"/>
          <w:szCs w:val="28"/>
          <w:lang w:val="vi-VN"/>
        </w:rPr>
      </w:pPr>
      <w:r w:rsidRPr="00DA74CF">
        <w:rPr>
          <w:sz w:val="28"/>
          <w:szCs w:val="28"/>
          <w:lang w:val="vi-VN"/>
        </w:rPr>
        <w:t>- Dự án đầu tư xây dựng mở rộng quốc lộ 1 đoạn Bắc thành phố Hà Tĩnh và đoạn Nam thành phố Hà Tĩnh do Sở Giao thông vận tải làm chủ đầu tư có tổng mức đầu tư là 461,981 tỷ đồng</w:t>
      </w:r>
      <w:r w:rsidR="0038545D" w:rsidRPr="00DA74CF">
        <w:rPr>
          <w:sz w:val="28"/>
          <w:szCs w:val="28"/>
          <w:lang w:val="vi-VN"/>
        </w:rPr>
        <w:t xml:space="preserve"> từ nguồn vốn dư vốn trái phiếu Chính phủ của các dự án cải tạo, nâng cấp quốc lộ 1A và đường Hồ Chí Minh đoạn qua Tây Nguyên. </w:t>
      </w:r>
      <w:r w:rsidR="008079B9" w:rsidRPr="00DA74CF">
        <w:rPr>
          <w:sz w:val="28"/>
          <w:szCs w:val="28"/>
          <w:lang w:val="vi-VN"/>
        </w:rPr>
        <w:t>Hiện nay đang thi công nền đường, móng đường, cầu, cống, hệ thống thoát nước</w:t>
      </w:r>
      <w:r w:rsidR="0038545D" w:rsidRPr="00DA74CF">
        <w:rPr>
          <w:sz w:val="28"/>
          <w:szCs w:val="28"/>
          <w:lang w:val="vi-VN"/>
        </w:rPr>
        <w:t>; còn vướng mắc về giải phóng mặt bằng 79 hộ tại huyện Thạch Hà và 10 hộ tại thành phố Hà Tĩnh.</w:t>
      </w:r>
    </w:p>
    <w:p w:rsidR="008079B9" w:rsidRPr="00DA74CF" w:rsidRDefault="009511F5" w:rsidP="001F0DA0">
      <w:pPr>
        <w:spacing w:before="100"/>
        <w:ind w:firstLine="720"/>
        <w:jc w:val="both"/>
        <w:rPr>
          <w:sz w:val="28"/>
          <w:szCs w:val="28"/>
          <w:lang w:val="vi-VN"/>
        </w:rPr>
      </w:pPr>
      <w:r w:rsidRPr="00DA74CF">
        <w:rPr>
          <w:sz w:val="28"/>
          <w:szCs w:val="28"/>
          <w:lang w:val="vi-VN"/>
        </w:rPr>
        <w:t xml:space="preserve">- Một số dự án khác như tuyến tránh quốc lộ 1A đoạn qua đèo Con, dự án cầu Cửa Hội, dự án nâng cấp, mở rộng quốc lộ 8A đoạn nối quốc lộ 1 cũ với quốc lộ 1 mới, dự án nâng cấp mở rộng quốc lộ 15B đoạn Ngã ba Đồng Lộc – quốc lộ 1 đã được Thủ tướng Chính phủ bố trí vốn từ nguồn trái phiếu Chính phủ còn dư </w:t>
      </w:r>
      <w:r w:rsidR="003A04B5" w:rsidRPr="00DA74CF">
        <w:rPr>
          <w:sz w:val="28"/>
          <w:szCs w:val="28"/>
          <w:lang w:val="vi-VN"/>
        </w:rPr>
        <w:t>của các dự án cải tạo, nâng cấp quốc lộ 1A và đường Hồ Chí Minh đoạn qua Tây Nguyên</w:t>
      </w:r>
      <w:r w:rsidR="00D46E55" w:rsidRPr="00DA74CF">
        <w:rPr>
          <w:sz w:val="28"/>
          <w:szCs w:val="28"/>
          <w:lang w:val="vi-VN"/>
        </w:rPr>
        <w:t>. Hiện nay, đang hoàn thiện các thủ tục đầu tư theo quy định để triển khai thực hiện.</w:t>
      </w:r>
    </w:p>
    <w:p w:rsidR="006B5545" w:rsidRPr="00C70FCA" w:rsidRDefault="006B5545" w:rsidP="001F0DA0">
      <w:pPr>
        <w:spacing w:before="100"/>
        <w:ind w:firstLine="720"/>
        <w:jc w:val="both"/>
        <w:rPr>
          <w:b/>
          <w:sz w:val="28"/>
          <w:szCs w:val="28"/>
          <w:lang w:val="nl-NL"/>
        </w:rPr>
      </w:pPr>
      <w:r>
        <w:rPr>
          <w:b/>
          <w:sz w:val="28"/>
          <w:szCs w:val="28"/>
          <w:lang w:val="nl-NL"/>
        </w:rPr>
        <w:lastRenderedPageBreak/>
        <w:t>V</w:t>
      </w:r>
      <w:r w:rsidR="00002A8B">
        <w:rPr>
          <w:b/>
          <w:sz w:val="28"/>
          <w:szCs w:val="28"/>
          <w:lang w:val="nl-NL"/>
        </w:rPr>
        <w:t>I</w:t>
      </w:r>
      <w:r>
        <w:rPr>
          <w:b/>
          <w:sz w:val="28"/>
          <w:szCs w:val="28"/>
          <w:lang w:val="nl-NL"/>
        </w:rPr>
        <w:t>I</w:t>
      </w:r>
      <w:r w:rsidRPr="00C70FCA">
        <w:rPr>
          <w:b/>
          <w:sz w:val="28"/>
          <w:szCs w:val="28"/>
          <w:lang w:val="nl-NL"/>
        </w:rPr>
        <w:t xml:space="preserve">. </w:t>
      </w:r>
      <w:r>
        <w:rPr>
          <w:b/>
          <w:sz w:val="28"/>
          <w:szCs w:val="28"/>
          <w:lang w:val="nl-NL"/>
        </w:rPr>
        <w:t>K</w:t>
      </w:r>
      <w:r w:rsidRPr="00C70FCA">
        <w:rPr>
          <w:b/>
          <w:sz w:val="28"/>
          <w:szCs w:val="28"/>
          <w:lang w:val="nl-NL"/>
        </w:rPr>
        <w:t>hó khăn, hạn chế và nguyên nhân</w:t>
      </w:r>
    </w:p>
    <w:p w:rsidR="006B5545" w:rsidRPr="00D44743" w:rsidRDefault="006B5545" w:rsidP="001F0DA0">
      <w:pPr>
        <w:spacing w:before="100"/>
        <w:ind w:firstLine="720"/>
        <w:jc w:val="both"/>
        <w:rPr>
          <w:b/>
          <w:bCs/>
          <w:sz w:val="28"/>
          <w:szCs w:val="28"/>
          <w:lang w:val="nl-NL"/>
        </w:rPr>
      </w:pPr>
      <w:r w:rsidRPr="00D44743">
        <w:rPr>
          <w:b/>
          <w:bCs/>
          <w:sz w:val="28"/>
          <w:szCs w:val="28"/>
          <w:lang w:val="nl-NL"/>
        </w:rPr>
        <w:t xml:space="preserve">1. Khó khăn, </w:t>
      </w:r>
      <w:r>
        <w:rPr>
          <w:b/>
          <w:bCs/>
          <w:sz w:val="28"/>
          <w:szCs w:val="28"/>
          <w:lang w:val="nl-NL"/>
        </w:rPr>
        <w:t>hạn chế</w:t>
      </w:r>
    </w:p>
    <w:p w:rsidR="006B5545" w:rsidRPr="009121D5" w:rsidRDefault="006B5545" w:rsidP="001F0DA0">
      <w:pPr>
        <w:spacing w:before="100"/>
        <w:ind w:firstLine="720"/>
        <w:jc w:val="both"/>
        <w:rPr>
          <w:sz w:val="28"/>
          <w:szCs w:val="28"/>
          <w:lang w:val="nl-NL"/>
        </w:rPr>
      </w:pPr>
      <w:r w:rsidRPr="009121D5">
        <w:rPr>
          <w:sz w:val="28"/>
          <w:szCs w:val="28"/>
          <w:lang w:val="nl-NL"/>
        </w:rPr>
        <w:t xml:space="preserve">- </w:t>
      </w:r>
      <w:r>
        <w:rPr>
          <w:sz w:val="28"/>
          <w:szCs w:val="28"/>
          <w:lang w:val="nl-NL"/>
        </w:rPr>
        <w:t>Kế h</w:t>
      </w:r>
      <w:r w:rsidRPr="009121D5">
        <w:rPr>
          <w:sz w:val="28"/>
          <w:szCs w:val="28"/>
          <w:lang w:val="nl-NL"/>
        </w:rPr>
        <w:t>oạch vốn đầu tư năm 2016 nằm trong tổng thể kế hoạch đầu tư công trung hạn giai đoạn 2016-2020, trong khi tiến độ</w:t>
      </w:r>
      <w:r>
        <w:rPr>
          <w:sz w:val="28"/>
          <w:szCs w:val="28"/>
          <w:lang w:val="nl-NL"/>
        </w:rPr>
        <w:t xml:space="preserve"> xây dựng và phê duyệt</w:t>
      </w:r>
      <w:r w:rsidRPr="009121D5">
        <w:rPr>
          <w:sz w:val="28"/>
          <w:szCs w:val="28"/>
          <w:lang w:val="nl-NL"/>
        </w:rPr>
        <w:t xml:space="preserve"> kế hoạch đầu tư công trung hạn kéo dài, ảnh hưởng đến việc </w:t>
      </w:r>
      <w:r>
        <w:rPr>
          <w:sz w:val="28"/>
          <w:szCs w:val="28"/>
          <w:lang w:val="nl-NL"/>
        </w:rPr>
        <w:t>phân bổ</w:t>
      </w:r>
      <w:r w:rsidRPr="009121D5">
        <w:rPr>
          <w:sz w:val="28"/>
          <w:szCs w:val="28"/>
          <w:lang w:val="nl-NL"/>
        </w:rPr>
        <w:t xml:space="preserve"> và thực hiện kế hoạch vốn đầu tư năm 2016.</w:t>
      </w:r>
    </w:p>
    <w:p w:rsidR="006B5545" w:rsidRDefault="006B5545" w:rsidP="001F0DA0">
      <w:pPr>
        <w:spacing w:before="100"/>
        <w:ind w:firstLine="720"/>
        <w:jc w:val="both"/>
        <w:rPr>
          <w:sz w:val="28"/>
          <w:szCs w:val="28"/>
          <w:lang w:val="nl-NL"/>
        </w:rPr>
      </w:pPr>
      <w:r w:rsidRPr="00D44743">
        <w:rPr>
          <w:sz w:val="28"/>
          <w:szCs w:val="28"/>
          <w:lang w:val="nl-NL"/>
        </w:rPr>
        <w:t xml:space="preserve">- </w:t>
      </w:r>
      <w:r>
        <w:rPr>
          <w:sz w:val="28"/>
          <w:szCs w:val="28"/>
          <w:lang w:val="nl-NL"/>
        </w:rPr>
        <w:t>Tốc độ tăng trưởng kinh tế của tỉnh giảm so với năm 2015, thu ngân sách khó khăn và dự kiến không đạt kế hoạch, đã ảnh hưởng lớn đến các nhiệm vụ chi, trong đó có chi cho đầu tư phát triển. Nguồn vốn đầu tư từ ngân sách N</w:t>
      </w:r>
      <w:r w:rsidRPr="00D44743">
        <w:rPr>
          <w:sz w:val="28"/>
          <w:szCs w:val="28"/>
          <w:lang w:val="nl-NL"/>
        </w:rPr>
        <w:t>hà nước vẫn còn thấp so với nhu cầu đầu tư các công trình kết cấu hạ tầng kinh tế - xã hội</w:t>
      </w:r>
      <w:r>
        <w:rPr>
          <w:sz w:val="28"/>
          <w:szCs w:val="28"/>
          <w:lang w:val="nl-NL"/>
        </w:rPr>
        <w:t>, nhất là nguồn ngân sách tỉnh bố trí thực hiện các đề án, chính sách phát triển của tỉnh. Việc huy động các nguồn lực ngoài Nhà nước, nhất là nguồn đầu tư trực tiếp nước ngoài giảm mạnh so với kế hoạch đề ra (56,57% kế hoạch). Công tác</w:t>
      </w:r>
      <w:r w:rsidRPr="00D44743">
        <w:rPr>
          <w:sz w:val="28"/>
          <w:szCs w:val="28"/>
          <w:lang w:val="nl-NL"/>
        </w:rPr>
        <w:t xml:space="preserve"> xã hội hóa đầu tư còn hạn chế, nhất là trong các lĩnh vực xã hội và xây dựng các công trình ph</w:t>
      </w:r>
      <w:r>
        <w:rPr>
          <w:sz w:val="28"/>
          <w:szCs w:val="28"/>
          <w:lang w:val="nl-NL"/>
        </w:rPr>
        <w:t>úc lợi</w:t>
      </w:r>
      <w:r w:rsidRPr="00D44743">
        <w:rPr>
          <w:sz w:val="28"/>
          <w:szCs w:val="28"/>
          <w:lang w:val="nl-NL"/>
        </w:rPr>
        <w:t xml:space="preserve"> công cộng.</w:t>
      </w:r>
      <w:r>
        <w:rPr>
          <w:sz w:val="28"/>
          <w:szCs w:val="28"/>
          <w:lang w:val="nl-NL"/>
        </w:rPr>
        <w:t xml:space="preserve"> </w:t>
      </w:r>
    </w:p>
    <w:p w:rsidR="006B5545" w:rsidRPr="0070169C" w:rsidRDefault="006B5545" w:rsidP="001F0DA0">
      <w:pPr>
        <w:spacing w:before="100"/>
        <w:ind w:firstLine="720"/>
        <w:jc w:val="both"/>
        <w:rPr>
          <w:sz w:val="28"/>
          <w:szCs w:val="28"/>
          <w:lang w:val="nl-NL"/>
        </w:rPr>
      </w:pPr>
      <w:r w:rsidRPr="0070169C">
        <w:rPr>
          <w:sz w:val="28"/>
          <w:szCs w:val="28"/>
          <w:lang w:val="nl-NL"/>
        </w:rPr>
        <w:t xml:space="preserve">- Triển khai kế hoạch vốn đầu tư năm 2016 trong điều kiện nhiều quy định mới được ban hành như Luật Đầu tư công, Luật Xây dựng, Luật Đấu thầu,.. </w:t>
      </w:r>
      <w:r>
        <w:rPr>
          <w:sz w:val="28"/>
          <w:szCs w:val="28"/>
          <w:lang w:val="nl-NL"/>
        </w:rPr>
        <w:t>có nhiều điểm mới</w:t>
      </w:r>
      <w:r w:rsidRPr="0070169C">
        <w:rPr>
          <w:sz w:val="28"/>
          <w:szCs w:val="28"/>
          <w:lang w:val="nl-NL"/>
        </w:rPr>
        <w:t>, khối lượng c</w:t>
      </w:r>
      <w:r>
        <w:rPr>
          <w:sz w:val="28"/>
          <w:szCs w:val="28"/>
          <w:lang w:val="nl-NL"/>
        </w:rPr>
        <w:t xml:space="preserve">ông việc lớn, </w:t>
      </w:r>
      <w:r w:rsidRPr="0070169C">
        <w:rPr>
          <w:sz w:val="28"/>
          <w:szCs w:val="28"/>
          <w:lang w:val="nl-NL"/>
        </w:rPr>
        <w:t>được thực hiện ở tất cả các nguồn vốn đầu tư công và các cấp chính quyền, trong khi các văn bản hướng dẫn thiếu đồng bộ, chậm được ban hành</w:t>
      </w:r>
      <w:r w:rsidRPr="0070169C">
        <w:rPr>
          <w:sz w:val="28"/>
          <w:szCs w:val="28"/>
          <w:vertAlign w:val="superscript"/>
        </w:rPr>
        <w:footnoteReference w:id="12"/>
      </w:r>
      <w:r>
        <w:rPr>
          <w:sz w:val="28"/>
          <w:szCs w:val="28"/>
          <w:lang w:val="nl-NL"/>
        </w:rPr>
        <w:t xml:space="preserve">. Việc triển khai các quy định mới mặc dù đã được tập huấn, hướng dẫn kịp thời nhưng nhìn chung </w:t>
      </w:r>
      <w:r w:rsidRPr="00E64599">
        <w:rPr>
          <w:sz w:val="28"/>
          <w:szCs w:val="28"/>
          <w:lang w:val="nl-NL"/>
        </w:rPr>
        <w:t>mức độ chuyển đổi nhận thức chưa cao, chưa đồng bộ, đang cò</w:t>
      </w:r>
      <w:r>
        <w:rPr>
          <w:sz w:val="28"/>
          <w:szCs w:val="28"/>
          <w:lang w:val="nl-NL"/>
        </w:rPr>
        <w:t xml:space="preserve">n tồn tại cách làm và tư duy cũ, các đơn vị, địa phương </w:t>
      </w:r>
      <w:r w:rsidRPr="00E64599">
        <w:rPr>
          <w:sz w:val="28"/>
          <w:szCs w:val="28"/>
          <w:lang w:val="nl-NL"/>
        </w:rPr>
        <w:t xml:space="preserve">đề xuất quá nhiều dự án với </w:t>
      </w:r>
      <w:r>
        <w:rPr>
          <w:sz w:val="28"/>
          <w:szCs w:val="28"/>
          <w:lang w:val="nl-NL"/>
        </w:rPr>
        <w:t>mục tiêu</w:t>
      </w:r>
      <w:r w:rsidRPr="00E64599">
        <w:rPr>
          <w:sz w:val="28"/>
          <w:szCs w:val="28"/>
          <w:lang w:val="nl-NL"/>
        </w:rPr>
        <w:t xml:space="preserve"> tranh thủ được nhiều nguồn vốn đầu tư</w:t>
      </w:r>
      <w:r>
        <w:rPr>
          <w:sz w:val="28"/>
          <w:szCs w:val="28"/>
          <w:lang w:val="nl-NL"/>
        </w:rPr>
        <w:t>, trong đó có những dự án chưa thực sự cần thiết phục vụ cho việc phát triển kinh tế - xã hội trên địa bàn</w:t>
      </w:r>
      <w:r w:rsidRPr="00E64599">
        <w:rPr>
          <w:sz w:val="28"/>
          <w:szCs w:val="28"/>
          <w:lang w:val="nl-NL"/>
        </w:rPr>
        <w:t>.</w:t>
      </w:r>
      <w:r>
        <w:rPr>
          <w:sz w:val="28"/>
          <w:szCs w:val="28"/>
          <w:lang w:val="nl-NL"/>
        </w:rPr>
        <w:t xml:space="preserve"> Quá trình chuẩn bị hồ sơ, thủ tục đầu tư chưa được quan tâm đúng mức, chưa thực hiện theo đúng quy định; có những dự án đề xuất với tổng mức đầu tư quá lớn, trong khi chưa xác định rõ nguồn vốn và khả năng cân đối vốn, dẫn đến phải rà soát xem xét nhiều lần, </w:t>
      </w:r>
      <w:r w:rsidRPr="0070169C">
        <w:rPr>
          <w:sz w:val="28"/>
          <w:szCs w:val="28"/>
          <w:lang w:val="nl-NL"/>
        </w:rPr>
        <w:t xml:space="preserve">ảnh hưởng đến </w:t>
      </w:r>
      <w:r>
        <w:rPr>
          <w:sz w:val="28"/>
          <w:szCs w:val="28"/>
          <w:lang w:val="nl-NL"/>
        </w:rPr>
        <w:t>việc triển khai thực hiện</w:t>
      </w:r>
      <w:r w:rsidRPr="0070169C">
        <w:rPr>
          <w:sz w:val="28"/>
          <w:szCs w:val="28"/>
          <w:lang w:val="nl-NL"/>
        </w:rPr>
        <w:t xml:space="preserve"> kế hoạch </w:t>
      </w:r>
      <w:r>
        <w:rPr>
          <w:sz w:val="28"/>
          <w:szCs w:val="28"/>
          <w:lang w:val="nl-NL"/>
        </w:rPr>
        <w:t>đầu tư</w:t>
      </w:r>
      <w:r w:rsidRPr="0070169C">
        <w:rPr>
          <w:sz w:val="28"/>
          <w:szCs w:val="28"/>
          <w:lang w:val="nl-NL"/>
        </w:rPr>
        <w:t xml:space="preserve"> năm 2016. </w:t>
      </w:r>
    </w:p>
    <w:p w:rsidR="006B5545" w:rsidRPr="0070169C" w:rsidRDefault="006B5545" w:rsidP="001F0DA0">
      <w:pPr>
        <w:spacing w:before="100"/>
        <w:ind w:firstLine="720"/>
        <w:jc w:val="both"/>
        <w:rPr>
          <w:sz w:val="28"/>
          <w:szCs w:val="28"/>
          <w:lang w:val="nl-NL"/>
        </w:rPr>
      </w:pPr>
      <w:r w:rsidRPr="0070169C">
        <w:rPr>
          <w:sz w:val="28"/>
          <w:szCs w:val="28"/>
          <w:lang w:val="nl-NL"/>
        </w:rPr>
        <w:t>- Quy trình tổ chức lập, thẩm định, phê duyệt và giao kế hoạch đầu tư công phải thực hiện theo nhiều bước; nội dung, hồ sơ, cách thức thẩm định, nhất là giai đoạn thẩm định nội bộ chưa được hướng dẫn cụ thể, rõ ràng.</w:t>
      </w:r>
      <w:r>
        <w:rPr>
          <w:sz w:val="28"/>
          <w:szCs w:val="28"/>
          <w:lang w:val="nl-NL"/>
        </w:rPr>
        <w:t xml:space="preserve"> </w:t>
      </w:r>
    </w:p>
    <w:p w:rsidR="006B5545" w:rsidRPr="00D44743" w:rsidRDefault="006B5545" w:rsidP="001F0DA0">
      <w:pPr>
        <w:spacing w:before="100"/>
        <w:ind w:firstLine="720"/>
        <w:jc w:val="both"/>
        <w:rPr>
          <w:sz w:val="28"/>
          <w:szCs w:val="28"/>
          <w:lang w:val="nl-NL"/>
        </w:rPr>
      </w:pPr>
      <w:r w:rsidRPr="00ED78CC">
        <w:rPr>
          <w:sz w:val="28"/>
          <w:szCs w:val="28"/>
          <w:lang w:val="nl-NL"/>
        </w:rPr>
        <w:t xml:space="preserve">- Chủ trương đầu tư dự án sử dụng vốn </w:t>
      </w:r>
      <w:r>
        <w:rPr>
          <w:sz w:val="28"/>
          <w:szCs w:val="28"/>
          <w:lang w:val="nl-NL"/>
        </w:rPr>
        <w:t>ngân sách Trung ương</w:t>
      </w:r>
      <w:r w:rsidRPr="00ED78CC">
        <w:rPr>
          <w:sz w:val="28"/>
          <w:szCs w:val="28"/>
          <w:lang w:val="nl-NL"/>
        </w:rPr>
        <w:t xml:space="preserve"> xác định theo nguyên tắc, tiêu chí tại Quyết định 40/QĐ-TTg (</w:t>
      </w:r>
      <w:r>
        <w:rPr>
          <w:sz w:val="28"/>
          <w:szCs w:val="28"/>
          <w:lang w:val="nl-NL"/>
        </w:rPr>
        <w:t>ngân sách Trung ương</w:t>
      </w:r>
      <w:r w:rsidRPr="00ED78CC">
        <w:rPr>
          <w:sz w:val="28"/>
          <w:szCs w:val="28"/>
          <w:lang w:val="nl-NL"/>
        </w:rPr>
        <w:t xml:space="preserve"> hỗ trợ 100% đối với dự án nhóm B), nhưng việc thẩm định nguồn vốn và khả năng cân đối vốn thường không đạt tỷ lệ này, </w:t>
      </w:r>
      <w:r>
        <w:rPr>
          <w:sz w:val="28"/>
          <w:szCs w:val="28"/>
          <w:lang w:val="nl-NL"/>
        </w:rPr>
        <w:t>trong khi việc huy động các nguồn vốn hợp pháp khác của chủ đầu tư đạt thấp so với báo cáo thẩm định nguồn vốn, dẫn đến phải lựa chọn một số hạng mục đầu tư theo khả năng nguồn, ảnh hưởng đến hiệu quả đầu tư.</w:t>
      </w:r>
    </w:p>
    <w:p w:rsidR="004712CE" w:rsidRDefault="006B5545" w:rsidP="001F0DA0">
      <w:pPr>
        <w:spacing w:before="100"/>
        <w:ind w:firstLine="720"/>
        <w:jc w:val="both"/>
        <w:rPr>
          <w:bCs/>
          <w:sz w:val="28"/>
          <w:szCs w:val="28"/>
          <w:lang w:val="nl-NL"/>
        </w:rPr>
      </w:pPr>
      <w:r>
        <w:rPr>
          <w:sz w:val="28"/>
          <w:szCs w:val="28"/>
          <w:lang w:val="nl-NL"/>
        </w:rPr>
        <w:lastRenderedPageBreak/>
        <w:t xml:space="preserve">- </w:t>
      </w:r>
      <w:r>
        <w:rPr>
          <w:bCs/>
          <w:sz w:val="28"/>
          <w:szCs w:val="28"/>
          <w:lang w:val="nl-NL"/>
        </w:rPr>
        <w:t xml:space="preserve">Quy </w:t>
      </w:r>
      <w:r w:rsidRPr="00CE7358">
        <w:rPr>
          <w:bCs/>
          <w:sz w:val="28"/>
          <w:szCs w:val="28"/>
          <w:lang w:val="nl-NL"/>
        </w:rPr>
        <w:t>định</w:t>
      </w:r>
      <w:r>
        <w:rPr>
          <w:bCs/>
          <w:sz w:val="28"/>
          <w:szCs w:val="28"/>
          <w:lang w:val="nl-NL"/>
        </w:rPr>
        <w:t xml:space="preserve"> v</w:t>
      </w:r>
      <w:r w:rsidRPr="00CE7358">
        <w:rPr>
          <w:bCs/>
          <w:sz w:val="28"/>
          <w:szCs w:val="28"/>
          <w:lang w:val="nl-NL"/>
        </w:rPr>
        <w:t>ề</w:t>
      </w:r>
      <w:r>
        <w:rPr>
          <w:bCs/>
          <w:sz w:val="28"/>
          <w:szCs w:val="28"/>
          <w:lang w:val="nl-NL"/>
        </w:rPr>
        <w:t xml:space="preserve"> th</w:t>
      </w:r>
      <w:r w:rsidRPr="00CE7358">
        <w:rPr>
          <w:bCs/>
          <w:sz w:val="28"/>
          <w:szCs w:val="28"/>
          <w:lang w:val="nl-NL"/>
        </w:rPr>
        <w:t>ẩm</w:t>
      </w:r>
      <w:r>
        <w:rPr>
          <w:bCs/>
          <w:sz w:val="28"/>
          <w:szCs w:val="28"/>
          <w:lang w:val="nl-NL"/>
        </w:rPr>
        <w:t xml:space="preserve"> quy</w:t>
      </w:r>
      <w:r w:rsidRPr="00CE7358">
        <w:rPr>
          <w:bCs/>
          <w:sz w:val="28"/>
          <w:szCs w:val="28"/>
          <w:lang w:val="nl-NL"/>
        </w:rPr>
        <w:t>ền</w:t>
      </w:r>
      <w:r>
        <w:rPr>
          <w:bCs/>
          <w:sz w:val="28"/>
          <w:szCs w:val="28"/>
          <w:lang w:val="nl-NL"/>
        </w:rPr>
        <w:t xml:space="preserve"> th</w:t>
      </w:r>
      <w:r w:rsidRPr="00CE7358">
        <w:rPr>
          <w:bCs/>
          <w:sz w:val="28"/>
          <w:szCs w:val="28"/>
          <w:lang w:val="nl-NL"/>
        </w:rPr>
        <w:t>ẩm</w:t>
      </w:r>
      <w:r>
        <w:rPr>
          <w:bCs/>
          <w:sz w:val="28"/>
          <w:szCs w:val="28"/>
          <w:lang w:val="nl-NL"/>
        </w:rPr>
        <w:t xml:space="preserve"> </w:t>
      </w:r>
      <w:r w:rsidRPr="00CE7358">
        <w:rPr>
          <w:bCs/>
          <w:sz w:val="28"/>
          <w:szCs w:val="28"/>
          <w:lang w:val="nl-NL"/>
        </w:rPr>
        <w:t>đ</w:t>
      </w:r>
      <w:r>
        <w:rPr>
          <w:bCs/>
          <w:sz w:val="28"/>
          <w:szCs w:val="28"/>
          <w:lang w:val="nl-NL"/>
        </w:rPr>
        <w:t>ịnh v</w:t>
      </w:r>
      <w:r w:rsidRPr="00CE7358">
        <w:rPr>
          <w:bCs/>
          <w:sz w:val="28"/>
          <w:szCs w:val="28"/>
          <w:lang w:val="nl-NL"/>
        </w:rPr>
        <w:t>à</w:t>
      </w:r>
      <w:r>
        <w:rPr>
          <w:bCs/>
          <w:sz w:val="28"/>
          <w:szCs w:val="28"/>
          <w:lang w:val="nl-NL"/>
        </w:rPr>
        <w:t xml:space="preserve"> ph</w:t>
      </w:r>
      <w:r w:rsidRPr="00CE7358">
        <w:rPr>
          <w:bCs/>
          <w:sz w:val="28"/>
          <w:szCs w:val="28"/>
          <w:lang w:val="nl-NL"/>
        </w:rPr>
        <w:t>ê</w:t>
      </w:r>
      <w:r>
        <w:rPr>
          <w:bCs/>
          <w:sz w:val="28"/>
          <w:szCs w:val="28"/>
          <w:lang w:val="nl-NL"/>
        </w:rPr>
        <w:t xml:space="preserve"> duy</w:t>
      </w:r>
      <w:r w:rsidRPr="00CE7358">
        <w:rPr>
          <w:bCs/>
          <w:sz w:val="28"/>
          <w:szCs w:val="28"/>
          <w:lang w:val="nl-NL"/>
        </w:rPr>
        <w:t>ệt</w:t>
      </w:r>
      <w:r>
        <w:rPr>
          <w:bCs/>
          <w:sz w:val="28"/>
          <w:szCs w:val="28"/>
          <w:lang w:val="nl-NL"/>
        </w:rPr>
        <w:t xml:space="preserve"> đ</w:t>
      </w:r>
      <w:r w:rsidRPr="00CE7358">
        <w:rPr>
          <w:bCs/>
          <w:sz w:val="28"/>
          <w:szCs w:val="28"/>
          <w:lang w:val="nl-NL"/>
        </w:rPr>
        <w:t>ề</w:t>
      </w:r>
      <w:r>
        <w:rPr>
          <w:bCs/>
          <w:sz w:val="28"/>
          <w:szCs w:val="28"/>
          <w:lang w:val="nl-NL"/>
        </w:rPr>
        <w:t xml:space="preserve"> c</w:t>
      </w:r>
      <w:r w:rsidRPr="00CE7358">
        <w:rPr>
          <w:bCs/>
          <w:sz w:val="28"/>
          <w:szCs w:val="28"/>
          <w:lang w:val="nl-NL"/>
        </w:rPr>
        <w:t>ươ</w:t>
      </w:r>
      <w:r>
        <w:rPr>
          <w:bCs/>
          <w:sz w:val="28"/>
          <w:szCs w:val="28"/>
          <w:lang w:val="nl-NL"/>
        </w:rPr>
        <w:t>ng, nhi</w:t>
      </w:r>
      <w:r w:rsidRPr="00CE7358">
        <w:rPr>
          <w:bCs/>
          <w:sz w:val="28"/>
          <w:szCs w:val="28"/>
          <w:lang w:val="nl-NL"/>
        </w:rPr>
        <w:t>ệm</w:t>
      </w:r>
      <w:r>
        <w:rPr>
          <w:bCs/>
          <w:sz w:val="28"/>
          <w:szCs w:val="28"/>
          <w:lang w:val="nl-NL"/>
        </w:rPr>
        <w:t xml:space="preserve"> v</w:t>
      </w:r>
      <w:r w:rsidRPr="00CE7358">
        <w:rPr>
          <w:bCs/>
          <w:sz w:val="28"/>
          <w:szCs w:val="28"/>
          <w:lang w:val="nl-NL"/>
        </w:rPr>
        <w:t>ụ</w:t>
      </w:r>
      <w:r>
        <w:rPr>
          <w:bCs/>
          <w:sz w:val="28"/>
          <w:szCs w:val="28"/>
          <w:lang w:val="nl-NL"/>
        </w:rPr>
        <w:t xml:space="preserve"> d</w:t>
      </w:r>
      <w:r w:rsidRPr="00CE7358">
        <w:rPr>
          <w:bCs/>
          <w:sz w:val="28"/>
          <w:szCs w:val="28"/>
          <w:lang w:val="nl-NL"/>
        </w:rPr>
        <w:t>ự</w:t>
      </w:r>
      <w:r>
        <w:rPr>
          <w:bCs/>
          <w:sz w:val="28"/>
          <w:szCs w:val="28"/>
          <w:lang w:val="nl-NL"/>
        </w:rPr>
        <w:t xml:space="preserve"> to</w:t>
      </w:r>
      <w:r w:rsidRPr="00CE7358">
        <w:rPr>
          <w:bCs/>
          <w:sz w:val="28"/>
          <w:szCs w:val="28"/>
          <w:lang w:val="nl-NL"/>
        </w:rPr>
        <w:t>án</w:t>
      </w:r>
      <w:r>
        <w:rPr>
          <w:bCs/>
          <w:sz w:val="28"/>
          <w:szCs w:val="28"/>
          <w:lang w:val="nl-NL"/>
        </w:rPr>
        <w:t xml:space="preserve"> chi ph</w:t>
      </w:r>
      <w:r w:rsidRPr="00CE7358">
        <w:rPr>
          <w:bCs/>
          <w:sz w:val="28"/>
          <w:szCs w:val="28"/>
          <w:lang w:val="nl-NL"/>
        </w:rPr>
        <w:t>í</w:t>
      </w:r>
      <w:r>
        <w:rPr>
          <w:bCs/>
          <w:sz w:val="28"/>
          <w:szCs w:val="28"/>
          <w:lang w:val="nl-NL"/>
        </w:rPr>
        <w:t xml:space="preserve"> t</w:t>
      </w:r>
      <w:r w:rsidRPr="00CE7358">
        <w:rPr>
          <w:bCs/>
          <w:sz w:val="28"/>
          <w:szCs w:val="28"/>
          <w:lang w:val="nl-NL"/>
        </w:rPr>
        <w:t>ư</w:t>
      </w:r>
      <w:r>
        <w:rPr>
          <w:bCs/>
          <w:sz w:val="28"/>
          <w:szCs w:val="28"/>
          <w:lang w:val="nl-NL"/>
        </w:rPr>
        <w:t xml:space="preserve"> v</w:t>
      </w:r>
      <w:r w:rsidRPr="00CE7358">
        <w:rPr>
          <w:bCs/>
          <w:sz w:val="28"/>
          <w:szCs w:val="28"/>
          <w:lang w:val="nl-NL"/>
        </w:rPr>
        <w:t>ấn</w:t>
      </w:r>
      <w:r>
        <w:rPr>
          <w:bCs/>
          <w:sz w:val="28"/>
          <w:szCs w:val="28"/>
          <w:lang w:val="nl-NL"/>
        </w:rPr>
        <w:t xml:space="preserve"> kh</w:t>
      </w:r>
      <w:r w:rsidRPr="00CE7358">
        <w:rPr>
          <w:bCs/>
          <w:sz w:val="28"/>
          <w:szCs w:val="28"/>
          <w:lang w:val="nl-NL"/>
        </w:rPr>
        <w:t>ả</w:t>
      </w:r>
      <w:r>
        <w:rPr>
          <w:bCs/>
          <w:sz w:val="28"/>
          <w:szCs w:val="28"/>
          <w:lang w:val="nl-NL"/>
        </w:rPr>
        <w:t>o s</w:t>
      </w:r>
      <w:r w:rsidRPr="00CE7358">
        <w:rPr>
          <w:bCs/>
          <w:sz w:val="28"/>
          <w:szCs w:val="28"/>
          <w:lang w:val="nl-NL"/>
        </w:rPr>
        <w:t>át</w:t>
      </w:r>
      <w:r>
        <w:rPr>
          <w:bCs/>
          <w:sz w:val="28"/>
          <w:szCs w:val="28"/>
          <w:lang w:val="nl-NL"/>
        </w:rPr>
        <w:t>, thi</w:t>
      </w:r>
      <w:r w:rsidRPr="00CE7358">
        <w:rPr>
          <w:bCs/>
          <w:sz w:val="28"/>
          <w:szCs w:val="28"/>
          <w:lang w:val="nl-NL"/>
        </w:rPr>
        <w:t>ết</w:t>
      </w:r>
      <w:r>
        <w:rPr>
          <w:bCs/>
          <w:sz w:val="28"/>
          <w:szCs w:val="28"/>
          <w:lang w:val="nl-NL"/>
        </w:rPr>
        <w:t xml:space="preserve"> k</w:t>
      </w:r>
      <w:r w:rsidRPr="00CE7358">
        <w:rPr>
          <w:bCs/>
          <w:sz w:val="28"/>
          <w:szCs w:val="28"/>
          <w:lang w:val="nl-NL"/>
        </w:rPr>
        <w:t>ế</w:t>
      </w:r>
      <w:r>
        <w:rPr>
          <w:bCs/>
          <w:sz w:val="28"/>
          <w:szCs w:val="28"/>
          <w:lang w:val="nl-NL"/>
        </w:rPr>
        <w:t xml:space="preserve"> b</w:t>
      </w:r>
      <w:r w:rsidRPr="00CE7358">
        <w:rPr>
          <w:bCs/>
          <w:sz w:val="28"/>
          <w:szCs w:val="28"/>
          <w:lang w:val="nl-NL"/>
        </w:rPr>
        <w:t>ản</w:t>
      </w:r>
      <w:r>
        <w:rPr>
          <w:bCs/>
          <w:sz w:val="28"/>
          <w:szCs w:val="28"/>
          <w:lang w:val="nl-NL"/>
        </w:rPr>
        <w:t xml:space="preserve"> v</w:t>
      </w:r>
      <w:r w:rsidRPr="00CE7358">
        <w:rPr>
          <w:bCs/>
          <w:sz w:val="28"/>
          <w:szCs w:val="28"/>
          <w:lang w:val="nl-NL"/>
        </w:rPr>
        <w:t>ẽ</w:t>
      </w:r>
      <w:r>
        <w:rPr>
          <w:bCs/>
          <w:sz w:val="28"/>
          <w:szCs w:val="28"/>
          <w:lang w:val="nl-NL"/>
        </w:rPr>
        <w:t xml:space="preserve"> thi c</w:t>
      </w:r>
      <w:r w:rsidRPr="00CE7358">
        <w:rPr>
          <w:bCs/>
          <w:sz w:val="28"/>
          <w:szCs w:val="28"/>
          <w:lang w:val="nl-NL"/>
        </w:rPr>
        <w:t>ô</w:t>
      </w:r>
      <w:r>
        <w:rPr>
          <w:bCs/>
          <w:sz w:val="28"/>
          <w:szCs w:val="28"/>
          <w:lang w:val="nl-NL"/>
        </w:rPr>
        <w:t>ng trong n</w:t>
      </w:r>
      <w:r w:rsidRPr="00CE7358">
        <w:rPr>
          <w:bCs/>
          <w:sz w:val="28"/>
          <w:szCs w:val="28"/>
          <w:lang w:val="nl-NL"/>
        </w:rPr>
        <w:t>ội</w:t>
      </w:r>
      <w:r>
        <w:rPr>
          <w:bCs/>
          <w:sz w:val="28"/>
          <w:szCs w:val="28"/>
          <w:lang w:val="nl-NL"/>
        </w:rPr>
        <w:t xml:space="preserve"> dung v</w:t>
      </w:r>
      <w:r w:rsidRPr="00CE7358">
        <w:rPr>
          <w:bCs/>
          <w:sz w:val="28"/>
          <w:szCs w:val="28"/>
          <w:lang w:val="nl-NL"/>
        </w:rPr>
        <w:t>ă</w:t>
      </w:r>
      <w:r>
        <w:rPr>
          <w:bCs/>
          <w:sz w:val="28"/>
          <w:szCs w:val="28"/>
          <w:lang w:val="nl-NL"/>
        </w:rPr>
        <w:t>n b</w:t>
      </w:r>
      <w:r w:rsidRPr="00CE7358">
        <w:rPr>
          <w:bCs/>
          <w:sz w:val="28"/>
          <w:szCs w:val="28"/>
          <w:lang w:val="nl-NL"/>
        </w:rPr>
        <w:t>ản</w:t>
      </w:r>
      <w:r>
        <w:rPr>
          <w:bCs/>
          <w:sz w:val="28"/>
          <w:szCs w:val="28"/>
          <w:lang w:val="nl-NL"/>
        </w:rPr>
        <w:t xml:space="preserve"> hư</w:t>
      </w:r>
      <w:r w:rsidRPr="00CE7358">
        <w:rPr>
          <w:bCs/>
          <w:sz w:val="28"/>
          <w:szCs w:val="28"/>
          <w:lang w:val="nl-NL"/>
        </w:rPr>
        <w:t>ớng</w:t>
      </w:r>
      <w:r>
        <w:rPr>
          <w:bCs/>
          <w:sz w:val="28"/>
          <w:szCs w:val="28"/>
          <w:lang w:val="nl-NL"/>
        </w:rPr>
        <w:t xml:space="preserve"> d</w:t>
      </w:r>
      <w:r w:rsidRPr="00CE7358">
        <w:rPr>
          <w:bCs/>
          <w:sz w:val="28"/>
          <w:szCs w:val="28"/>
          <w:lang w:val="nl-NL"/>
        </w:rPr>
        <w:t>ẫn</w:t>
      </w:r>
      <w:r>
        <w:rPr>
          <w:bCs/>
          <w:sz w:val="28"/>
          <w:szCs w:val="28"/>
          <w:lang w:val="nl-NL"/>
        </w:rPr>
        <w:t xml:space="preserve"> thi h</w:t>
      </w:r>
      <w:r w:rsidRPr="00CE7358">
        <w:rPr>
          <w:bCs/>
          <w:sz w:val="28"/>
          <w:szCs w:val="28"/>
          <w:lang w:val="nl-NL"/>
        </w:rPr>
        <w:t>ành</w:t>
      </w:r>
      <w:r>
        <w:rPr>
          <w:bCs/>
          <w:sz w:val="28"/>
          <w:szCs w:val="28"/>
          <w:lang w:val="nl-NL"/>
        </w:rPr>
        <w:t xml:space="preserve"> Lu</w:t>
      </w:r>
      <w:r w:rsidRPr="00CE7358">
        <w:rPr>
          <w:bCs/>
          <w:sz w:val="28"/>
          <w:szCs w:val="28"/>
          <w:lang w:val="nl-NL"/>
        </w:rPr>
        <w:t>ật</w:t>
      </w:r>
      <w:r>
        <w:rPr>
          <w:bCs/>
          <w:sz w:val="28"/>
          <w:szCs w:val="28"/>
          <w:lang w:val="nl-NL"/>
        </w:rPr>
        <w:t xml:space="preserve"> X</w:t>
      </w:r>
      <w:r w:rsidRPr="00CE7358">
        <w:rPr>
          <w:bCs/>
          <w:sz w:val="28"/>
          <w:szCs w:val="28"/>
          <w:lang w:val="nl-NL"/>
        </w:rPr>
        <w:t>â</w:t>
      </w:r>
      <w:r>
        <w:rPr>
          <w:bCs/>
          <w:sz w:val="28"/>
          <w:szCs w:val="28"/>
          <w:lang w:val="nl-NL"/>
        </w:rPr>
        <w:t>y d</w:t>
      </w:r>
      <w:r w:rsidRPr="00CE7358">
        <w:rPr>
          <w:bCs/>
          <w:sz w:val="28"/>
          <w:szCs w:val="28"/>
          <w:lang w:val="nl-NL"/>
        </w:rPr>
        <w:t>ựng</w:t>
      </w:r>
      <w:r>
        <w:rPr>
          <w:bCs/>
          <w:sz w:val="28"/>
          <w:szCs w:val="28"/>
          <w:lang w:val="nl-NL"/>
        </w:rPr>
        <w:t xml:space="preserve"> ch</w:t>
      </w:r>
      <w:r w:rsidRPr="00CE7358">
        <w:rPr>
          <w:bCs/>
          <w:sz w:val="28"/>
          <w:szCs w:val="28"/>
          <w:lang w:val="nl-NL"/>
        </w:rPr>
        <w:t>ư</w:t>
      </w:r>
      <w:r>
        <w:rPr>
          <w:bCs/>
          <w:sz w:val="28"/>
          <w:szCs w:val="28"/>
          <w:lang w:val="nl-NL"/>
        </w:rPr>
        <w:t>a r</w:t>
      </w:r>
      <w:r w:rsidRPr="00CE7358">
        <w:rPr>
          <w:bCs/>
          <w:sz w:val="28"/>
          <w:szCs w:val="28"/>
          <w:lang w:val="nl-NL"/>
        </w:rPr>
        <w:t>õ</w:t>
      </w:r>
      <w:r>
        <w:rPr>
          <w:bCs/>
          <w:sz w:val="28"/>
          <w:szCs w:val="28"/>
          <w:lang w:val="nl-NL"/>
        </w:rPr>
        <w:t xml:space="preserve"> r</w:t>
      </w:r>
      <w:r w:rsidRPr="00CE7358">
        <w:rPr>
          <w:bCs/>
          <w:sz w:val="28"/>
          <w:szCs w:val="28"/>
          <w:lang w:val="nl-NL"/>
        </w:rPr>
        <w:t>àng</w:t>
      </w:r>
      <w:r>
        <w:rPr>
          <w:bCs/>
          <w:sz w:val="28"/>
          <w:szCs w:val="28"/>
          <w:lang w:val="nl-NL"/>
        </w:rPr>
        <w:t>; quan điểm xử lý cũng như quy trình thủ tục về tr</w:t>
      </w:r>
      <w:r w:rsidRPr="000C5602">
        <w:rPr>
          <w:bCs/>
          <w:sz w:val="28"/>
          <w:szCs w:val="28"/>
          <w:lang w:val="nl-NL"/>
        </w:rPr>
        <w:t>ìn</w:t>
      </w:r>
      <w:r>
        <w:rPr>
          <w:bCs/>
          <w:sz w:val="28"/>
          <w:szCs w:val="28"/>
          <w:lang w:val="nl-NL"/>
        </w:rPr>
        <w:t>h duy</w:t>
      </w:r>
      <w:r w:rsidRPr="000C5602">
        <w:rPr>
          <w:bCs/>
          <w:sz w:val="28"/>
          <w:szCs w:val="28"/>
          <w:lang w:val="nl-NL"/>
        </w:rPr>
        <w:t>ệt</w:t>
      </w:r>
      <w:r>
        <w:rPr>
          <w:bCs/>
          <w:sz w:val="28"/>
          <w:szCs w:val="28"/>
          <w:lang w:val="nl-NL"/>
        </w:rPr>
        <w:t xml:space="preserve"> d</w:t>
      </w:r>
      <w:r w:rsidRPr="000C5602">
        <w:rPr>
          <w:bCs/>
          <w:sz w:val="28"/>
          <w:szCs w:val="28"/>
          <w:lang w:val="nl-NL"/>
        </w:rPr>
        <w:t>ự</w:t>
      </w:r>
      <w:r>
        <w:rPr>
          <w:bCs/>
          <w:sz w:val="28"/>
          <w:szCs w:val="28"/>
          <w:lang w:val="nl-NL"/>
        </w:rPr>
        <w:t xml:space="preserve"> </w:t>
      </w:r>
      <w:r w:rsidRPr="000C5602">
        <w:rPr>
          <w:bCs/>
          <w:sz w:val="28"/>
          <w:szCs w:val="28"/>
          <w:lang w:val="nl-NL"/>
        </w:rPr>
        <w:t>án</w:t>
      </w:r>
      <w:r>
        <w:rPr>
          <w:bCs/>
          <w:sz w:val="28"/>
          <w:szCs w:val="28"/>
          <w:lang w:val="nl-NL"/>
        </w:rPr>
        <w:t xml:space="preserve"> đ</w:t>
      </w:r>
      <w:r w:rsidRPr="000C5602">
        <w:rPr>
          <w:bCs/>
          <w:sz w:val="28"/>
          <w:szCs w:val="28"/>
          <w:lang w:val="nl-NL"/>
        </w:rPr>
        <w:t>ầu</w:t>
      </w:r>
      <w:r>
        <w:rPr>
          <w:bCs/>
          <w:sz w:val="28"/>
          <w:szCs w:val="28"/>
          <w:lang w:val="nl-NL"/>
        </w:rPr>
        <w:t xml:space="preserve"> t</w:t>
      </w:r>
      <w:r w:rsidRPr="000C5602">
        <w:rPr>
          <w:bCs/>
          <w:sz w:val="28"/>
          <w:szCs w:val="28"/>
          <w:lang w:val="nl-NL"/>
        </w:rPr>
        <w:t>ư</w:t>
      </w:r>
      <w:r>
        <w:rPr>
          <w:bCs/>
          <w:sz w:val="28"/>
          <w:szCs w:val="28"/>
          <w:lang w:val="nl-NL"/>
        </w:rPr>
        <w:t xml:space="preserve"> c</w:t>
      </w:r>
      <w:r w:rsidRPr="00CE7358">
        <w:rPr>
          <w:bCs/>
          <w:sz w:val="28"/>
          <w:szCs w:val="28"/>
          <w:lang w:val="nl-NL"/>
        </w:rPr>
        <w:t>òn</w:t>
      </w:r>
      <w:r>
        <w:rPr>
          <w:bCs/>
          <w:sz w:val="28"/>
          <w:szCs w:val="28"/>
          <w:lang w:val="nl-NL"/>
        </w:rPr>
        <w:t xml:space="preserve"> c</w:t>
      </w:r>
      <w:r w:rsidRPr="00CE7358">
        <w:rPr>
          <w:bCs/>
          <w:sz w:val="28"/>
          <w:szCs w:val="28"/>
          <w:lang w:val="nl-NL"/>
        </w:rPr>
        <w:t>ó</w:t>
      </w:r>
      <w:r>
        <w:rPr>
          <w:bCs/>
          <w:sz w:val="28"/>
          <w:szCs w:val="28"/>
          <w:lang w:val="nl-NL"/>
        </w:rPr>
        <w:t xml:space="preserve"> m</w:t>
      </w:r>
      <w:r w:rsidRPr="00CE7358">
        <w:rPr>
          <w:bCs/>
          <w:sz w:val="28"/>
          <w:szCs w:val="28"/>
          <w:lang w:val="nl-NL"/>
        </w:rPr>
        <w:t>ột</w:t>
      </w:r>
      <w:r>
        <w:rPr>
          <w:bCs/>
          <w:sz w:val="28"/>
          <w:szCs w:val="28"/>
          <w:lang w:val="nl-NL"/>
        </w:rPr>
        <w:t xml:space="preserve"> s</w:t>
      </w:r>
      <w:r w:rsidRPr="00CE7358">
        <w:rPr>
          <w:bCs/>
          <w:sz w:val="28"/>
          <w:szCs w:val="28"/>
          <w:lang w:val="nl-NL"/>
        </w:rPr>
        <w:t>ố</w:t>
      </w:r>
      <w:r>
        <w:rPr>
          <w:bCs/>
          <w:sz w:val="28"/>
          <w:szCs w:val="28"/>
          <w:lang w:val="nl-NL"/>
        </w:rPr>
        <w:t xml:space="preserve"> quan </w:t>
      </w:r>
      <w:r w:rsidRPr="00CE7358">
        <w:rPr>
          <w:bCs/>
          <w:sz w:val="28"/>
          <w:szCs w:val="28"/>
          <w:lang w:val="nl-NL"/>
        </w:rPr>
        <w:t>đ</w:t>
      </w:r>
      <w:r>
        <w:rPr>
          <w:bCs/>
          <w:sz w:val="28"/>
          <w:szCs w:val="28"/>
          <w:lang w:val="nl-NL"/>
        </w:rPr>
        <w:t>i</w:t>
      </w:r>
      <w:r w:rsidRPr="00CE7358">
        <w:rPr>
          <w:bCs/>
          <w:sz w:val="28"/>
          <w:szCs w:val="28"/>
          <w:lang w:val="nl-NL"/>
        </w:rPr>
        <w:t>ểm</w:t>
      </w:r>
      <w:r>
        <w:rPr>
          <w:bCs/>
          <w:sz w:val="28"/>
          <w:szCs w:val="28"/>
          <w:lang w:val="nl-NL"/>
        </w:rPr>
        <w:t xml:space="preserve"> ch</w:t>
      </w:r>
      <w:r w:rsidRPr="00CE7358">
        <w:rPr>
          <w:bCs/>
          <w:sz w:val="28"/>
          <w:szCs w:val="28"/>
          <w:lang w:val="nl-NL"/>
        </w:rPr>
        <w:t>ư</w:t>
      </w:r>
      <w:r>
        <w:rPr>
          <w:bCs/>
          <w:sz w:val="28"/>
          <w:szCs w:val="28"/>
          <w:lang w:val="nl-NL"/>
        </w:rPr>
        <w:t>a th</w:t>
      </w:r>
      <w:r w:rsidRPr="00CE7358">
        <w:rPr>
          <w:bCs/>
          <w:sz w:val="28"/>
          <w:szCs w:val="28"/>
          <w:lang w:val="nl-NL"/>
        </w:rPr>
        <w:t>ống</w:t>
      </w:r>
      <w:r>
        <w:rPr>
          <w:bCs/>
          <w:sz w:val="28"/>
          <w:szCs w:val="28"/>
          <w:lang w:val="nl-NL"/>
        </w:rPr>
        <w:t xml:space="preserve"> nh</w:t>
      </w:r>
      <w:r w:rsidRPr="00CE7358">
        <w:rPr>
          <w:bCs/>
          <w:sz w:val="28"/>
          <w:szCs w:val="28"/>
          <w:lang w:val="nl-NL"/>
        </w:rPr>
        <w:t>ất</w:t>
      </w:r>
      <w:r>
        <w:rPr>
          <w:bCs/>
          <w:sz w:val="28"/>
          <w:szCs w:val="28"/>
          <w:lang w:val="nl-NL"/>
        </w:rPr>
        <w:t xml:space="preserve"> gi</w:t>
      </w:r>
      <w:r w:rsidRPr="00CE7358">
        <w:rPr>
          <w:bCs/>
          <w:sz w:val="28"/>
          <w:szCs w:val="28"/>
          <w:lang w:val="nl-NL"/>
        </w:rPr>
        <w:t>ữa</w:t>
      </w:r>
      <w:r>
        <w:rPr>
          <w:bCs/>
          <w:sz w:val="28"/>
          <w:szCs w:val="28"/>
          <w:lang w:val="nl-NL"/>
        </w:rPr>
        <w:t xml:space="preserve"> c</w:t>
      </w:r>
      <w:r w:rsidRPr="00CE7358">
        <w:rPr>
          <w:bCs/>
          <w:sz w:val="28"/>
          <w:szCs w:val="28"/>
          <w:lang w:val="nl-NL"/>
        </w:rPr>
        <w:t>ác</w:t>
      </w:r>
      <w:r>
        <w:rPr>
          <w:bCs/>
          <w:sz w:val="28"/>
          <w:szCs w:val="28"/>
          <w:lang w:val="nl-NL"/>
        </w:rPr>
        <w:t xml:space="preserve"> c</w:t>
      </w:r>
      <w:r w:rsidRPr="00CE7358">
        <w:rPr>
          <w:bCs/>
          <w:sz w:val="28"/>
          <w:szCs w:val="28"/>
          <w:lang w:val="nl-NL"/>
        </w:rPr>
        <w:t>ơ</w:t>
      </w:r>
      <w:r>
        <w:rPr>
          <w:bCs/>
          <w:sz w:val="28"/>
          <w:szCs w:val="28"/>
          <w:lang w:val="nl-NL"/>
        </w:rPr>
        <w:t xml:space="preserve"> quan chuy</w:t>
      </w:r>
      <w:r w:rsidRPr="00CE7358">
        <w:rPr>
          <w:bCs/>
          <w:sz w:val="28"/>
          <w:szCs w:val="28"/>
          <w:lang w:val="nl-NL"/>
        </w:rPr>
        <w:t>ê</w:t>
      </w:r>
      <w:r>
        <w:rPr>
          <w:bCs/>
          <w:sz w:val="28"/>
          <w:szCs w:val="28"/>
          <w:lang w:val="nl-NL"/>
        </w:rPr>
        <w:t>n m</w:t>
      </w:r>
      <w:r w:rsidRPr="00CE7358">
        <w:rPr>
          <w:bCs/>
          <w:sz w:val="28"/>
          <w:szCs w:val="28"/>
          <w:lang w:val="nl-NL"/>
        </w:rPr>
        <w:t>ô</w:t>
      </w:r>
      <w:r>
        <w:rPr>
          <w:bCs/>
          <w:sz w:val="28"/>
          <w:szCs w:val="28"/>
          <w:lang w:val="nl-NL"/>
        </w:rPr>
        <w:t xml:space="preserve">n. </w:t>
      </w:r>
      <w:r w:rsidRPr="00AD1974">
        <w:rPr>
          <w:bCs/>
          <w:sz w:val="28"/>
          <w:szCs w:val="28"/>
          <w:lang w:val="nl-NL"/>
        </w:rPr>
        <w:t>Việc áp</w:t>
      </w:r>
      <w:r>
        <w:rPr>
          <w:bCs/>
          <w:sz w:val="28"/>
          <w:szCs w:val="28"/>
          <w:lang w:val="nl-NL"/>
        </w:rPr>
        <w:t xml:space="preserve"> d</w:t>
      </w:r>
      <w:r w:rsidRPr="00AD1974">
        <w:rPr>
          <w:bCs/>
          <w:sz w:val="28"/>
          <w:szCs w:val="28"/>
          <w:lang w:val="nl-NL"/>
        </w:rPr>
        <w:t>ụng</w:t>
      </w:r>
      <w:r>
        <w:rPr>
          <w:bCs/>
          <w:sz w:val="28"/>
          <w:szCs w:val="28"/>
          <w:lang w:val="nl-NL"/>
        </w:rPr>
        <w:t xml:space="preserve"> đ</w:t>
      </w:r>
      <w:r w:rsidRPr="00AD1974">
        <w:rPr>
          <w:bCs/>
          <w:sz w:val="28"/>
          <w:szCs w:val="28"/>
          <w:lang w:val="nl-NL"/>
        </w:rPr>
        <w:t>ấu</w:t>
      </w:r>
      <w:r>
        <w:rPr>
          <w:bCs/>
          <w:sz w:val="28"/>
          <w:szCs w:val="28"/>
          <w:lang w:val="nl-NL"/>
        </w:rPr>
        <w:t xml:space="preserve"> th</w:t>
      </w:r>
      <w:r w:rsidRPr="00AD1974">
        <w:rPr>
          <w:bCs/>
          <w:sz w:val="28"/>
          <w:szCs w:val="28"/>
          <w:lang w:val="nl-NL"/>
        </w:rPr>
        <w:t>ầu</w:t>
      </w:r>
      <w:r>
        <w:rPr>
          <w:bCs/>
          <w:sz w:val="28"/>
          <w:szCs w:val="28"/>
          <w:lang w:val="nl-NL"/>
        </w:rPr>
        <w:t xml:space="preserve"> qua m</w:t>
      </w:r>
      <w:r w:rsidRPr="00AD1974">
        <w:rPr>
          <w:bCs/>
          <w:sz w:val="28"/>
          <w:szCs w:val="28"/>
          <w:lang w:val="nl-NL"/>
        </w:rPr>
        <w:t>ạng</w:t>
      </w:r>
      <w:r>
        <w:rPr>
          <w:bCs/>
          <w:sz w:val="28"/>
          <w:szCs w:val="28"/>
          <w:lang w:val="nl-NL"/>
        </w:rPr>
        <w:t xml:space="preserve"> </w:t>
      </w:r>
      <w:r w:rsidRPr="00AD1974">
        <w:rPr>
          <w:bCs/>
          <w:sz w:val="28"/>
          <w:szCs w:val="28"/>
          <w:lang w:val="nl-NL"/>
        </w:rPr>
        <w:t>đã</w:t>
      </w:r>
      <w:r>
        <w:rPr>
          <w:bCs/>
          <w:sz w:val="28"/>
          <w:szCs w:val="28"/>
          <w:lang w:val="nl-NL"/>
        </w:rPr>
        <w:t xml:space="preserve"> c</w:t>
      </w:r>
      <w:r w:rsidRPr="00AD1974">
        <w:rPr>
          <w:bCs/>
          <w:sz w:val="28"/>
          <w:szCs w:val="28"/>
          <w:lang w:val="nl-NL"/>
        </w:rPr>
        <w:t>ó</w:t>
      </w:r>
      <w:r>
        <w:rPr>
          <w:bCs/>
          <w:sz w:val="28"/>
          <w:szCs w:val="28"/>
          <w:lang w:val="nl-NL"/>
        </w:rPr>
        <w:t xml:space="preserve"> l</w:t>
      </w:r>
      <w:r w:rsidRPr="00AD1974">
        <w:rPr>
          <w:bCs/>
          <w:sz w:val="28"/>
          <w:szCs w:val="28"/>
          <w:lang w:val="nl-NL"/>
        </w:rPr>
        <w:t>ộ</w:t>
      </w:r>
      <w:r>
        <w:rPr>
          <w:bCs/>
          <w:sz w:val="28"/>
          <w:szCs w:val="28"/>
          <w:lang w:val="nl-NL"/>
        </w:rPr>
        <w:t xml:space="preserve"> tr</w:t>
      </w:r>
      <w:r w:rsidRPr="00AD1974">
        <w:rPr>
          <w:bCs/>
          <w:sz w:val="28"/>
          <w:szCs w:val="28"/>
          <w:lang w:val="nl-NL"/>
        </w:rPr>
        <w:t>ình</w:t>
      </w:r>
      <w:r>
        <w:rPr>
          <w:bCs/>
          <w:sz w:val="28"/>
          <w:szCs w:val="28"/>
          <w:lang w:val="nl-NL"/>
        </w:rPr>
        <w:t xml:space="preserve"> theo quy đ</w:t>
      </w:r>
      <w:r w:rsidRPr="00AD1974">
        <w:rPr>
          <w:bCs/>
          <w:sz w:val="28"/>
          <w:szCs w:val="28"/>
          <w:lang w:val="nl-NL"/>
        </w:rPr>
        <w:t>ịnh</w:t>
      </w:r>
      <w:r>
        <w:rPr>
          <w:bCs/>
          <w:sz w:val="28"/>
          <w:szCs w:val="28"/>
          <w:lang w:val="nl-NL"/>
        </w:rPr>
        <w:t xml:space="preserve"> c</w:t>
      </w:r>
      <w:r w:rsidRPr="00AD1974">
        <w:rPr>
          <w:bCs/>
          <w:sz w:val="28"/>
          <w:szCs w:val="28"/>
          <w:lang w:val="nl-NL"/>
        </w:rPr>
        <w:t>ủa</w:t>
      </w:r>
      <w:r>
        <w:rPr>
          <w:bCs/>
          <w:sz w:val="28"/>
          <w:szCs w:val="28"/>
          <w:lang w:val="nl-NL"/>
        </w:rPr>
        <w:t xml:space="preserve"> Thủ tướng Chính phủ nh</w:t>
      </w:r>
      <w:r w:rsidRPr="00AD1974">
        <w:rPr>
          <w:bCs/>
          <w:sz w:val="28"/>
          <w:szCs w:val="28"/>
          <w:lang w:val="nl-NL"/>
        </w:rPr>
        <w:t>ư</w:t>
      </w:r>
      <w:r>
        <w:rPr>
          <w:bCs/>
          <w:sz w:val="28"/>
          <w:szCs w:val="28"/>
          <w:lang w:val="nl-NL"/>
        </w:rPr>
        <w:t>ng trong năm 2016 ch</w:t>
      </w:r>
      <w:r w:rsidRPr="00AD1974">
        <w:rPr>
          <w:bCs/>
          <w:sz w:val="28"/>
          <w:szCs w:val="28"/>
          <w:lang w:val="nl-NL"/>
        </w:rPr>
        <w:t>ư</w:t>
      </w:r>
      <w:r>
        <w:rPr>
          <w:bCs/>
          <w:sz w:val="28"/>
          <w:szCs w:val="28"/>
          <w:lang w:val="nl-NL"/>
        </w:rPr>
        <w:t xml:space="preserve">a thực hiện trên địa bàn. </w:t>
      </w:r>
    </w:p>
    <w:p w:rsidR="005E640F" w:rsidRDefault="005E640F" w:rsidP="001F0DA0">
      <w:pPr>
        <w:spacing w:before="100"/>
        <w:ind w:firstLine="720"/>
        <w:jc w:val="both"/>
        <w:rPr>
          <w:bCs/>
          <w:sz w:val="28"/>
          <w:szCs w:val="28"/>
          <w:lang w:val="nl-NL"/>
        </w:rPr>
      </w:pPr>
      <w:r>
        <w:rPr>
          <w:bCs/>
          <w:sz w:val="28"/>
          <w:szCs w:val="28"/>
          <w:lang w:val="nl-NL"/>
        </w:rPr>
        <w:t>- Công tác giám sát, đánh giá đầu tư chưa được quan tâm đúng mức; chế độ báo cáo chưa được thực hiện nghiêm túc, thời gian báo cáo còn chậm, nội dung chưa đáp ứng yêu cầu, chưa đảm bảo theo đúng quy định</w:t>
      </w:r>
      <w:r w:rsidR="00FD289A">
        <w:rPr>
          <w:bCs/>
          <w:sz w:val="28"/>
          <w:szCs w:val="28"/>
          <w:lang w:val="nl-NL"/>
        </w:rPr>
        <w:t>; việc</w:t>
      </w:r>
      <w:r>
        <w:rPr>
          <w:bCs/>
          <w:sz w:val="28"/>
          <w:szCs w:val="28"/>
          <w:lang w:val="nl-NL"/>
        </w:rPr>
        <w:t xml:space="preserve"> </w:t>
      </w:r>
      <w:r w:rsidR="00FD289A">
        <w:rPr>
          <w:bCs/>
          <w:sz w:val="28"/>
          <w:szCs w:val="28"/>
          <w:lang w:val="nl-NL"/>
        </w:rPr>
        <w:t>giám sát, đánh giá đầu tư ở tất cả các khâu của quá trình đầu tư còn hạn chế</w:t>
      </w:r>
      <w:r>
        <w:rPr>
          <w:bCs/>
          <w:sz w:val="28"/>
          <w:szCs w:val="28"/>
          <w:lang w:val="nl-NL"/>
        </w:rPr>
        <w:t xml:space="preserve"> </w:t>
      </w:r>
      <w:r w:rsidR="00FD289A">
        <w:rPr>
          <w:bCs/>
          <w:sz w:val="28"/>
          <w:szCs w:val="28"/>
          <w:lang w:val="nl-NL"/>
        </w:rPr>
        <w:t>dẫn đến làm giảm hiệu lực, hiệu quả trong quản lý đầu tư.</w:t>
      </w:r>
    </w:p>
    <w:p w:rsidR="0060733F" w:rsidRPr="00145344" w:rsidRDefault="006B5545" w:rsidP="001F0DA0">
      <w:pPr>
        <w:spacing w:before="100"/>
        <w:ind w:firstLine="720"/>
        <w:jc w:val="both"/>
        <w:rPr>
          <w:bCs/>
          <w:sz w:val="28"/>
          <w:szCs w:val="28"/>
          <w:lang w:val="nl-NL"/>
        </w:rPr>
      </w:pPr>
      <w:r w:rsidRPr="0070169C">
        <w:rPr>
          <w:sz w:val="28"/>
          <w:szCs w:val="28"/>
          <w:lang w:val="nl-NL"/>
        </w:rPr>
        <w:t>- Công tác giải phóng mặt bằng vẫn còn nhiều vướng mắc, tiến độ chậm</w:t>
      </w:r>
      <w:r w:rsidRPr="00587CED">
        <w:rPr>
          <w:sz w:val="28"/>
          <w:szCs w:val="28"/>
          <w:vertAlign w:val="superscript"/>
          <w:lang w:val="nl-NL"/>
        </w:rPr>
        <w:footnoteReference w:id="13"/>
      </w:r>
      <w:r w:rsidRPr="0070169C">
        <w:rPr>
          <w:sz w:val="28"/>
          <w:szCs w:val="28"/>
          <w:lang w:val="nl-NL"/>
        </w:rPr>
        <w:t xml:space="preserve"> chưa đáp ứng yêu cầu tiến độ triển khai các dự án; nhất là đối với các công trình, dự án lớn, trọng điểm</w:t>
      </w:r>
      <w:r>
        <w:rPr>
          <w:sz w:val="28"/>
          <w:szCs w:val="28"/>
          <w:lang w:val="nl-NL"/>
        </w:rPr>
        <w:t xml:space="preserve">, các dự án trong </w:t>
      </w:r>
      <w:r w:rsidRPr="00D11905">
        <w:rPr>
          <w:spacing w:val="-2"/>
          <w:sz w:val="28"/>
          <w:szCs w:val="28"/>
          <w:lang w:val="nl-NL"/>
        </w:rPr>
        <w:t>khu kinh tế Vũng Áng</w:t>
      </w:r>
      <w:r w:rsidRPr="00D11905">
        <w:rPr>
          <w:spacing w:val="-2"/>
          <w:vertAlign w:val="superscript"/>
          <w:lang w:val="nl-NL"/>
        </w:rPr>
        <w:footnoteReference w:id="14"/>
      </w:r>
      <w:r w:rsidRPr="0070169C">
        <w:rPr>
          <w:sz w:val="28"/>
          <w:szCs w:val="28"/>
          <w:lang w:val="nl-NL"/>
        </w:rPr>
        <w:t>.</w:t>
      </w:r>
      <w:r w:rsidR="0060733F">
        <w:rPr>
          <w:sz w:val="28"/>
          <w:szCs w:val="28"/>
          <w:lang w:val="nl-NL"/>
        </w:rPr>
        <w:t xml:space="preserve"> Tỷ lệ giải ngân một số nguồn vốn chưa đạt </w:t>
      </w:r>
      <w:r w:rsidR="0060733F" w:rsidRPr="00167240">
        <w:rPr>
          <w:sz w:val="28"/>
          <w:szCs w:val="28"/>
          <w:lang w:val="nl-NL"/>
        </w:rPr>
        <w:t>yêu cầu</w:t>
      </w:r>
      <w:r w:rsidR="0060733F" w:rsidRPr="00167240">
        <w:rPr>
          <w:rStyle w:val="FootnoteReference"/>
          <w:sz w:val="28"/>
          <w:szCs w:val="28"/>
          <w:lang w:val="nl-NL"/>
        </w:rPr>
        <w:footnoteReference w:id="15"/>
      </w:r>
      <w:r w:rsidR="0060733F" w:rsidRPr="00167240">
        <w:rPr>
          <w:sz w:val="28"/>
          <w:szCs w:val="28"/>
          <w:lang w:val="nl-NL"/>
        </w:rPr>
        <w:t>.</w:t>
      </w:r>
      <w:r w:rsidR="0060733F">
        <w:rPr>
          <w:bCs/>
          <w:sz w:val="28"/>
          <w:szCs w:val="28"/>
          <w:lang w:val="nl-NL"/>
        </w:rPr>
        <w:t xml:space="preserve"> </w:t>
      </w:r>
    </w:p>
    <w:p w:rsidR="006B5545" w:rsidRPr="0089635A" w:rsidRDefault="006B5545" w:rsidP="001F0DA0">
      <w:pPr>
        <w:spacing w:before="100"/>
        <w:ind w:firstLine="720"/>
        <w:jc w:val="both"/>
        <w:rPr>
          <w:sz w:val="28"/>
          <w:szCs w:val="28"/>
          <w:lang w:val="nl-NL"/>
        </w:rPr>
      </w:pPr>
      <w:r w:rsidRPr="00AD2E16">
        <w:rPr>
          <w:sz w:val="28"/>
          <w:szCs w:val="28"/>
          <w:lang w:val="nl-NL"/>
        </w:rPr>
        <w:t xml:space="preserve">- </w:t>
      </w:r>
      <w:r>
        <w:rPr>
          <w:sz w:val="28"/>
          <w:szCs w:val="28"/>
          <w:lang w:val="nl-NL"/>
        </w:rPr>
        <w:t>T</w:t>
      </w:r>
      <w:r w:rsidRPr="00AD2E16">
        <w:rPr>
          <w:sz w:val="28"/>
          <w:szCs w:val="28"/>
          <w:lang w:val="nl-NL"/>
        </w:rPr>
        <w:t>iến độ thi công</w:t>
      </w:r>
      <w:r>
        <w:rPr>
          <w:sz w:val="28"/>
          <w:szCs w:val="28"/>
          <w:lang w:val="nl-NL"/>
        </w:rPr>
        <w:t xml:space="preserve"> một số công trình còn chậm</w:t>
      </w:r>
      <w:r w:rsidRPr="00AD2E16">
        <w:rPr>
          <w:sz w:val="28"/>
          <w:szCs w:val="28"/>
          <w:lang w:val="nl-NL"/>
        </w:rPr>
        <w:t xml:space="preserve">; </w:t>
      </w:r>
      <w:r>
        <w:rPr>
          <w:sz w:val="28"/>
          <w:szCs w:val="28"/>
          <w:lang w:val="nl-NL"/>
        </w:rPr>
        <w:t xml:space="preserve">thời gian </w:t>
      </w:r>
      <w:r w:rsidRPr="00AD2E16">
        <w:rPr>
          <w:sz w:val="28"/>
          <w:szCs w:val="28"/>
          <w:lang w:val="nl-NL"/>
        </w:rPr>
        <w:t xml:space="preserve">kéo dài, </w:t>
      </w:r>
      <w:r>
        <w:rPr>
          <w:sz w:val="28"/>
          <w:szCs w:val="28"/>
          <w:lang w:val="nl-NL"/>
        </w:rPr>
        <w:t xml:space="preserve">còn </w:t>
      </w:r>
      <w:r w:rsidRPr="00AD2E16">
        <w:rPr>
          <w:sz w:val="28"/>
          <w:szCs w:val="28"/>
          <w:lang w:val="nl-NL"/>
        </w:rPr>
        <w:t xml:space="preserve">phải gia </w:t>
      </w:r>
      <w:r w:rsidRPr="0089635A">
        <w:rPr>
          <w:sz w:val="28"/>
          <w:szCs w:val="28"/>
          <w:lang w:val="nl-NL"/>
        </w:rPr>
        <w:t xml:space="preserve">hạn </w:t>
      </w:r>
      <w:r>
        <w:rPr>
          <w:sz w:val="28"/>
          <w:szCs w:val="28"/>
          <w:lang w:val="nl-NL"/>
        </w:rPr>
        <w:t xml:space="preserve">thực hiện </w:t>
      </w:r>
      <w:r w:rsidRPr="0089635A">
        <w:rPr>
          <w:sz w:val="28"/>
          <w:szCs w:val="28"/>
          <w:lang w:val="nl-NL"/>
        </w:rPr>
        <w:t xml:space="preserve">hợp đồng. Quyết toán vốn đầu tư chưa đáp ứng yêu cầu theo Chỉ thị </w:t>
      </w:r>
      <w:r>
        <w:rPr>
          <w:sz w:val="28"/>
          <w:szCs w:val="28"/>
          <w:lang w:val="nl-NL"/>
        </w:rPr>
        <w:t xml:space="preserve">số </w:t>
      </w:r>
      <w:r w:rsidRPr="0089635A">
        <w:rPr>
          <w:sz w:val="28"/>
          <w:szCs w:val="28"/>
          <w:lang w:val="nl-NL"/>
        </w:rPr>
        <w:t>27/CT-TTg của Thủ tướng Chính phủ</w:t>
      </w:r>
      <w:r w:rsidRPr="00CD2196">
        <w:rPr>
          <w:sz w:val="28"/>
          <w:szCs w:val="28"/>
          <w:lang w:val="nl-NL"/>
        </w:rPr>
        <w:t>, tình trạng chậm nộp báo cáo quyết toán ở một số Chủ đầu tư vẫn còn, chất lượng hồ sơ của các Chủ đầu tư không chuyên (các Ban quản lý dự án kiêm nhiệm) còn thấp, thời gian thống nhất số liệu còn kéo dài</w:t>
      </w:r>
      <w:r>
        <w:rPr>
          <w:sz w:val="28"/>
          <w:szCs w:val="28"/>
          <w:lang w:val="nl-NL"/>
        </w:rPr>
        <w:t xml:space="preserve">. </w:t>
      </w:r>
    </w:p>
    <w:p w:rsidR="006B5545" w:rsidRPr="00D44743" w:rsidRDefault="006B5545" w:rsidP="001F0DA0">
      <w:pPr>
        <w:spacing w:before="100"/>
        <w:ind w:firstLine="720"/>
        <w:jc w:val="both"/>
        <w:rPr>
          <w:b/>
          <w:bCs/>
          <w:sz w:val="28"/>
          <w:szCs w:val="28"/>
          <w:lang w:val="nl-NL"/>
        </w:rPr>
      </w:pPr>
      <w:r w:rsidRPr="00D44743">
        <w:rPr>
          <w:b/>
          <w:bCs/>
          <w:sz w:val="28"/>
          <w:szCs w:val="28"/>
          <w:lang w:val="vi-VN"/>
        </w:rPr>
        <w:t>2. Nguyên nhân</w:t>
      </w:r>
    </w:p>
    <w:p w:rsidR="006B5545" w:rsidRPr="00AA5A90" w:rsidRDefault="006B5545" w:rsidP="001F0DA0">
      <w:pPr>
        <w:spacing w:before="100"/>
        <w:ind w:firstLine="720"/>
        <w:jc w:val="both"/>
        <w:rPr>
          <w:b/>
          <w:bCs/>
          <w:iCs/>
          <w:sz w:val="28"/>
          <w:szCs w:val="28"/>
          <w:lang w:val="nl-NL"/>
        </w:rPr>
      </w:pPr>
      <w:r w:rsidRPr="00AA5A90">
        <w:rPr>
          <w:b/>
          <w:bCs/>
          <w:iCs/>
          <w:sz w:val="28"/>
          <w:szCs w:val="28"/>
          <w:lang w:val="nl-NL"/>
        </w:rPr>
        <w:t>2.1. Nguyên nhân khách quan</w:t>
      </w:r>
    </w:p>
    <w:p w:rsidR="006B5545" w:rsidRPr="004421E2" w:rsidRDefault="006B5545" w:rsidP="001F0DA0">
      <w:pPr>
        <w:spacing w:before="100"/>
        <w:ind w:firstLine="720"/>
        <w:jc w:val="both"/>
        <w:rPr>
          <w:sz w:val="28"/>
          <w:szCs w:val="28"/>
          <w:lang w:val="nl-NL"/>
        </w:rPr>
      </w:pPr>
      <w:r w:rsidRPr="004421E2">
        <w:rPr>
          <w:sz w:val="28"/>
          <w:szCs w:val="28"/>
          <w:lang w:val="nl-NL"/>
        </w:rPr>
        <w:t xml:space="preserve">- Năm 2016 là năm đầu tiên thực hiện kế hoạch </w:t>
      </w:r>
      <w:r>
        <w:rPr>
          <w:sz w:val="28"/>
          <w:szCs w:val="28"/>
          <w:lang w:val="nl-NL"/>
        </w:rPr>
        <w:t>phát triển kinh tế - xã hội 5 năm</w:t>
      </w:r>
      <w:r w:rsidRPr="004421E2">
        <w:rPr>
          <w:sz w:val="28"/>
          <w:szCs w:val="28"/>
          <w:lang w:val="nl-NL"/>
        </w:rPr>
        <w:t xml:space="preserve"> </w:t>
      </w:r>
      <w:r>
        <w:rPr>
          <w:sz w:val="28"/>
          <w:szCs w:val="28"/>
          <w:lang w:val="nl-NL"/>
        </w:rPr>
        <w:t xml:space="preserve">và </w:t>
      </w:r>
      <w:r w:rsidRPr="004421E2">
        <w:rPr>
          <w:sz w:val="28"/>
          <w:szCs w:val="28"/>
          <w:lang w:val="nl-NL"/>
        </w:rPr>
        <w:t xml:space="preserve">kế hoạch đầu tư công trung hạn </w:t>
      </w:r>
      <w:r>
        <w:rPr>
          <w:sz w:val="28"/>
          <w:szCs w:val="28"/>
          <w:lang w:val="nl-NL"/>
        </w:rPr>
        <w:t xml:space="preserve">giai đoạn </w:t>
      </w:r>
      <w:r w:rsidRPr="004421E2">
        <w:rPr>
          <w:sz w:val="28"/>
          <w:szCs w:val="28"/>
          <w:lang w:val="nl-NL"/>
        </w:rPr>
        <w:t xml:space="preserve">2016-2020, </w:t>
      </w:r>
      <w:r>
        <w:rPr>
          <w:sz w:val="28"/>
          <w:szCs w:val="28"/>
          <w:lang w:val="nl-NL"/>
        </w:rPr>
        <w:t>là năm diễn ra nhiều sự kiện</w:t>
      </w:r>
      <w:r w:rsidRPr="004421E2">
        <w:rPr>
          <w:sz w:val="28"/>
          <w:szCs w:val="28"/>
          <w:lang w:val="nl-NL"/>
        </w:rPr>
        <w:t xml:space="preserve"> chính trị quan trọng như bầu cử đại biểu Quốc hội </w:t>
      </w:r>
      <w:r>
        <w:rPr>
          <w:sz w:val="28"/>
          <w:szCs w:val="28"/>
          <w:lang w:val="nl-NL"/>
        </w:rPr>
        <w:t xml:space="preserve">khóa XIV </w:t>
      </w:r>
      <w:r w:rsidRPr="004421E2">
        <w:rPr>
          <w:sz w:val="28"/>
          <w:szCs w:val="28"/>
          <w:lang w:val="nl-NL"/>
        </w:rPr>
        <w:t xml:space="preserve">và Hội đồng nhân dân các cấp nhiệm kỳ 2016-2021, kiện toàn các chức danh lãnh đạo chủ chốt HĐND và UBND </w:t>
      </w:r>
      <w:r>
        <w:rPr>
          <w:sz w:val="28"/>
          <w:szCs w:val="28"/>
          <w:lang w:val="nl-NL"/>
        </w:rPr>
        <w:t>các cấp;</w:t>
      </w:r>
      <w:r w:rsidRPr="004421E2">
        <w:rPr>
          <w:sz w:val="28"/>
          <w:szCs w:val="28"/>
          <w:lang w:val="nl-NL"/>
        </w:rPr>
        <w:t xml:space="preserve"> cùng lúc phải thực hiện nhiều nhiệm vụ quan trọng </w:t>
      </w:r>
      <w:r>
        <w:rPr>
          <w:sz w:val="28"/>
          <w:szCs w:val="28"/>
          <w:lang w:val="nl-NL"/>
        </w:rPr>
        <w:t>n</w:t>
      </w:r>
      <w:r w:rsidRPr="00501641">
        <w:rPr>
          <w:sz w:val="28"/>
          <w:szCs w:val="28"/>
          <w:lang w:val="nl-NL"/>
        </w:rPr>
        <w:t>ê</w:t>
      </w:r>
      <w:r>
        <w:rPr>
          <w:sz w:val="28"/>
          <w:szCs w:val="28"/>
          <w:lang w:val="nl-NL"/>
        </w:rPr>
        <w:t>n</w:t>
      </w:r>
      <w:r w:rsidRPr="004421E2">
        <w:rPr>
          <w:sz w:val="28"/>
          <w:szCs w:val="28"/>
          <w:lang w:val="nl-NL"/>
        </w:rPr>
        <w:t xml:space="preserve"> </w:t>
      </w:r>
      <w:r>
        <w:rPr>
          <w:sz w:val="28"/>
          <w:szCs w:val="28"/>
          <w:lang w:val="nl-NL"/>
        </w:rPr>
        <w:t>phần nào ảnh hưởng đến việc triển khai kế hoạch đầu tư phát triển của các địa phương</w:t>
      </w:r>
      <w:r w:rsidRPr="004421E2">
        <w:rPr>
          <w:sz w:val="28"/>
          <w:szCs w:val="28"/>
          <w:lang w:val="nl-NL"/>
        </w:rPr>
        <w:t xml:space="preserve">. </w:t>
      </w:r>
    </w:p>
    <w:p w:rsidR="006B5545" w:rsidRDefault="006B5545" w:rsidP="00661FAB">
      <w:pPr>
        <w:spacing w:before="120"/>
        <w:ind w:firstLine="720"/>
        <w:jc w:val="both"/>
        <w:rPr>
          <w:sz w:val="28"/>
          <w:szCs w:val="28"/>
          <w:lang w:val="nl-NL"/>
        </w:rPr>
      </w:pPr>
      <w:r>
        <w:rPr>
          <w:sz w:val="28"/>
          <w:szCs w:val="28"/>
          <w:lang w:val="nl-NL"/>
        </w:rPr>
        <w:lastRenderedPageBreak/>
        <w:t>- T</w:t>
      </w:r>
      <w:r w:rsidRPr="009D578D">
        <w:rPr>
          <w:sz w:val="28"/>
          <w:szCs w:val="28"/>
          <w:lang w:val="nl-NL"/>
        </w:rPr>
        <w:t xml:space="preserve">ình hình kinh tế thể giới phục hồi chậm, kinh tế trong nước còn gặp nhiều khó khăn. Nguồn vốn đầu tư trên địa bàn tỉnh giảm nhiều so với những năm trước, đặc biệt là sự cố môi trường biển và </w:t>
      </w:r>
      <w:r>
        <w:rPr>
          <w:sz w:val="28"/>
          <w:szCs w:val="28"/>
          <w:lang w:val="nl-NL"/>
        </w:rPr>
        <w:t>tình hình thời tiết bất lợi trong thời gian qua,</w:t>
      </w:r>
      <w:r w:rsidRPr="009D578D">
        <w:rPr>
          <w:sz w:val="28"/>
          <w:szCs w:val="28"/>
          <w:lang w:val="nl-NL"/>
        </w:rPr>
        <w:t xml:space="preserve">... </w:t>
      </w:r>
      <w:r>
        <w:rPr>
          <w:sz w:val="28"/>
          <w:szCs w:val="28"/>
          <w:lang w:val="nl-NL"/>
        </w:rPr>
        <w:t>đã làm</w:t>
      </w:r>
      <w:r w:rsidRPr="009D578D">
        <w:rPr>
          <w:sz w:val="28"/>
          <w:szCs w:val="28"/>
          <w:lang w:val="nl-NL"/>
        </w:rPr>
        <w:t xml:space="preserve"> ảnh hưởng </w:t>
      </w:r>
      <w:r>
        <w:rPr>
          <w:sz w:val="28"/>
          <w:szCs w:val="28"/>
          <w:lang w:val="nl-NL"/>
        </w:rPr>
        <w:t>rất lớn đến việc huy động nguồn vốn cũng như tiến độ triển khai thực hiện dự án</w:t>
      </w:r>
      <w:r w:rsidRPr="009D578D">
        <w:rPr>
          <w:sz w:val="28"/>
          <w:szCs w:val="28"/>
          <w:lang w:val="nl-NL"/>
        </w:rPr>
        <w:t>.</w:t>
      </w:r>
      <w:r>
        <w:rPr>
          <w:sz w:val="28"/>
          <w:szCs w:val="28"/>
          <w:lang w:val="nl-NL"/>
        </w:rPr>
        <w:t xml:space="preserve"> Nguồn vốn FDI chiếm tỷ trọng lớn nhưng tỷ lệ đạt thấp, vốn thực hiện dự án Formosa chỉ đạt 43% kế hoạch, d</w:t>
      </w:r>
      <w:r w:rsidRPr="007C78BA">
        <w:rPr>
          <w:sz w:val="28"/>
          <w:szCs w:val="28"/>
          <w:lang w:val="nl-NL"/>
        </w:rPr>
        <w:t>ự án Nhà máy nhiệt điện Vũng Áng 2 và các bến 5,6 cảng Vũng Áng được dự kiến sẽ thực hiện trong năm 2016 với số vốn giải ngân 480 triệu USD nhưng đến nay chưa hoàn thành thủ tục đầu tư</w:t>
      </w:r>
      <w:r>
        <w:rPr>
          <w:sz w:val="28"/>
          <w:szCs w:val="28"/>
          <w:lang w:val="nl-NL"/>
        </w:rPr>
        <w:t xml:space="preserve">. Thu ngân sách nhà nước, nhất là các khoản thu nội địa đạt thấp đã ảnh hưởng đến việc thực hiện các đề án, chính sách phát triển của tỉnh (chỉ đáp ứng được trên 50% dự toán chi theo Nghị quyết của HĐND tỉnh). </w:t>
      </w:r>
    </w:p>
    <w:p w:rsidR="006B5545" w:rsidRDefault="006B5545" w:rsidP="00661FAB">
      <w:pPr>
        <w:spacing w:before="120"/>
        <w:ind w:firstLine="720"/>
        <w:jc w:val="both"/>
        <w:rPr>
          <w:sz w:val="28"/>
          <w:szCs w:val="28"/>
          <w:lang w:val="nl-NL"/>
        </w:rPr>
      </w:pPr>
      <w:r w:rsidRPr="002A7B61">
        <w:rPr>
          <w:sz w:val="28"/>
          <w:szCs w:val="28"/>
          <w:lang w:val="nl-NL"/>
        </w:rPr>
        <w:t>- Các quy định hiện hành trong quản lý đầu tư và xây dựng, nhất là các Nghị định, Thông tư hướng dẫn các văn bản quy phạm pháp luật mới ban hành liên quan đến đầu tư xây dựng cơ bản của Chính phủ, Bộ</w:t>
      </w:r>
      <w:r>
        <w:rPr>
          <w:sz w:val="28"/>
          <w:szCs w:val="28"/>
          <w:lang w:val="nl-NL"/>
        </w:rPr>
        <w:t>,</w:t>
      </w:r>
      <w:r w:rsidRPr="002A7B61">
        <w:rPr>
          <w:sz w:val="28"/>
          <w:szCs w:val="28"/>
          <w:lang w:val="nl-NL"/>
        </w:rPr>
        <w:t xml:space="preserve"> ngành</w:t>
      </w:r>
      <w:r>
        <w:rPr>
          <w:sz w:val="28"/>
          <w:szCs w:val="28"/>
          <w:lang w:val="nl-NL"/>
        </w:rPr>
        <w:t xml:space="preserve"> Trung ương chưa kịp thời, chưa thực sự thống nhất.</w:t>
      </w:r>
    </w:p>
    <w:p w:rsidR="006B5545" w:rsidRPr="00075929" w:rsidRDefault="006B5545" w:rsidP="00661FAB">
      <w:pPr>
        <w:spacing w:before="120"/>
        <w:ind w:firstLine="720"/>
        <w:jc w:val="both"/>
        <w:rPr>
          <w:b/>
          <w:bCs/>
          <w:sz w:val="28"/>
          <w:szCs w:val="28"/>
          <w:lang w:val="nl-NL"/>
        </w:rPr>
      </w:pPr>
      <w:r w:rsidRPr="00075929">
        <w:rPr>
          <w:b/>
          <w:bCs/>
          <w:iCs/>
          <w:sz w:val="28"/>
          <w:szCs w:val="28"/>
          <w:lang w:val="nl-NL"/>
        </w:rPr>
        <w:t>2.2. Nguyên nhân chủ quan</w:t>
      </w:r>
    </w:p>
    <w:p w:rsidR="004E79BB" w:rsidRDefault="006B5545" w:rsidP="00661FAB">
      <w:pPr>
        <w:spacing w:before="120"/>
        <w:ind w:firstLine="720"/>
        <w:jc w:val="both"/>
        <w:rPr>
          <w:sz w:val="28"/>
          <w:szCs w:val="28"/>
          <w:lang w:val="nl-NL"/>
        </w:rPr>
      </w:pPr>
      <w:r w:rsidRPr="00B8044A">
        <w:rPr>
          <w:sz w:val="28"/>
          <w:szCs w:val="28"/>
          <w:lang w:val="nl-NL"/>
        </w:rPr>
        <w:t xml:space="preserve">- </w:t>
      </w:r>
      <w:r>
        <w:rPr>
          <w:sz w:val="28"/>
          <w:szCs w:val="28"/>
          <w:lang w:val="nl-NL"/>
        </w:rPr>
        <w:t>C</w:t>
      </w:r>
      <w:r w:rsidRPr="004421E2">
        <w:rPr>
          <w:sz w:val="28"/>
          <w:szCs w:val="28"/>
          <w:lang w:val="nl-NL"/>
        </w:rPr>
        <w:t>ông tác tuyên truyền, phổ biến, tập huấn, hướng dẫn</w:t>
      </w:r>
      <w:r>
        <w:rPr>
          <w:sz w:val="28"/>
          <w:szCs w:val="28"/>
          <w:lang w:val="nl-NL"/>
        </w:rPr>
        <w:t xml:space="preserve"> các quy định mới về quản lý đầu tư xây dựng cơ bản </w:t>
      </w:r>
      <w:r w:rsidR="0098058A">
        <w:rPr>
          <w:sz w:val="28"/>
          <w:szCs w:val="28"/>
          <w:lang w:val="nl-NL"/>
        </w:rPr>
        <w:t xml:space="preserve">mặc dù được triển khai kịp thời, nhưng </w:t>
      </w:r>
      <w:r w:rsidR="009E7286">
        <w:rPr>
          <w:sz w:val="28"/>
          <w:szCs w:val="28"/>
          <w:lang w:val="nl-NL"/>
        </w:rPr>
        <w:t xml:space="preserve">mức độ tiếp thu và khả năng áp dụng còn hạn chế; </w:t>
      </w:r>
      <w:r w:rsidR="00EA5F70">
        <w:rPr>
          <w:sz w:val="28"/>
          <w:szCs w:val="28"/>
          <w:lang w:val="nl-NL"/>
        </w:rPr>
        <w:t xml:space="preserve">nhiều </w:t>
      </w:r>
      <w:r w:rsidR="009E7286">
        <w:rPr>
          <w:sz w:val="28"/>
          <w:szCs w:val="28"/>
          <w:lang w:val="nl-NL"/>
        </w:rPr>
        <w:t xml:space="preserve">đối tượng được cử đi tham gia đào tạo, tập huấn chưa phù hợp với </w:t>
      </w:r>
      <w:r w:rsidR="00EA5F70">
        <w:rPr>
          <w:sz w:val="28"/>
          <w:szCs w:val="28"/>
          <w:lang w:val="nl-NL"/>
        </w:rPr>
        <w:t>công việc chuyên môn hiện tại</w:t>
      </w:r>
      <w:r>
        <w:rPr>
          <w:sz w:val="28"/>
          <w:szCs w:val="28"/>
          <w:lang w:val="nl-NL"/>
        </w:rPr>
        <w:t>.</w:t>
      </w:r>
      <w:r w:rsidRPr="00B8044A">
        <w:rPr>
          <w:sz w:val="28"/>
          <w:szCs w:val="28"/>
          <w:lang w:val="nl-NL"/>
        </w:rPr>
        <w:t xml:space="preserve"> Việc p</w:t>
      </w:r>
      <w:r>
        <w:rPr>
          <w:sz w:val="28"/>
          <w:szCs w:val="28"/>
          <w:lang w:val="nl-NL"/>
        </w:rPr>
        <w:t xml:space="preserve">hân cấp quản lý đầu tư cho các </w:t>
      </w:r>
      <w:r w:rsidR="00541065">
        <w:rPr>
          <w:sz w:val="28"/>
          <w:szCs w:val="28"/>
          <w:lang w:val="nl-NL"/>
        </w:rPr>
        <w:t xml:space="preserve">cấp, các ngành, các </w:t>
      </w:r>
      <w:r>
        <w:rPr>
          <w:sz w:val="28"/>
          <w:szCs w:val="28"/>
          <w:lang w:val="nl-NL"/>
        </w:rPr>
        <w:t>chủ đầu tư</w:t>
      </w:r>
      <w:r w:rsidRPr="00B8044A">
        <w:rPr>
          <w:sz w:val="28"/>
          <w:szCs w:val="28"/>
          <w:lang w:val="nl-NL"/>
        </w:rPr>
        <w:t xml:space="preserve"> lớn nhưng các chế tài</w:t>
      </w:r>
      <w:r>
        <w:rPr>
          <w:sz w:val="28"/>
          <w:szCs w:val="28"/>
          <w:lang w:val="nl-NL"/>
        </w:rPr>
        <w:t>,</w:t>
      </w:r>
      <w:r w:rsidRPr="00B8044A">
        <w:rPr>
          <w:sz w:val="28"/>
          <w:szCs w:val="28"/>
          <w:lang w:val="nl-NL"/>
        </w:rPr>
        <w:t xml:space="preserve"> quy định về trách nhiệm cũng như công tác thanh tra, kiểm tra còn </w:t>
      </w:r>
      <w:r>
        <w:rPr>
          <w:sz w:val="28"/>
          <w:szCs w:val="28"/>
          <w:lang w:val="nl-NL"/>
        </w:rPr>
        <w:t xml:space="preserve">nhiều bất cập. </w:t>
      </w:r>
    </w:p>
    <w:p w:rsidR="00315C73" w:rsidRDefault="004E79BB" w:rsidP="00661FAB">
      <w:pPr>
        <w:spacing w:before="120"/>
        <w:ind w:firstLine="720"/>
        <w:jc w:val="both"/>
        <w:rPr>
          <w:sz w:val="28"/>
          <w:szCs w:val="28"/>
          <w:lang w:val="nl-NL"/>
        </w:rPr>
      </w:pPr>
      <w:r>
        <w:rPr>
          <w:sz w:val="28"/>
          <w:szCs w:val="28"/>
          <w:lang w:val="nl-NL"/>
        </w:rPr>
        <w:t>- Ý thức trách nhiệm trong việc chấp hành các quy định trong quản lý đầu tư, quản lý dự án chưa cao,</w:t>
      </w:r>
      <w:r w:rsidR="00315C73" w:rsidRPr="00315C73">
        <w:rPr>
          <w:sz w:val="28"/>
          <w:szCs w:val="28"/>
          <w:lang w:val="nl-NL"/>
        </w:rPr>
        <w:t xml:space="preserve"> </w:t>
      </w:r>
      <w:r w:rsidR="00315C73" w:rsidRPr="00B8044A">
        <w:rPr>
          <w:sz w:val="28"/>
          <w:szCs w:val="28"/>
          <w:lang w:val="nl-NL"/>
        </w:rPr>
        <w:t>tư duy làm việc còn theo lối cũ</w:t>
      </w:r>
      <w:r w:rsidR="00315C73">
        <w:rPr>
          <w:sz w:val="28"/>
          <w:szCs w:val="28"/>
          <w:lang w:val="nl-NL"/>
        </w:rPr>
        <w:t>,</w:t>
      </w:r>
      <w:r>
        <w:rPr>
          <w:sz w:val="28"/>
          <w:szCs w:val="28"/>
          <w:lang w:val="nl-NL"/>
        </w:rPr>
        <w:t xml:space="preserve"> chưa thích ứng với các quy định mới</w:t>
      </w:r>
      <w:r w:rsidR="00315C73">
        <w:rPr>
          <w:sz w:val="28"/>
          <w:szCs w:val="28"/>
          <w:lang w:val="nl-NL"/>
        </w:rPr>
        <w:t>;</w:t>
      </w:r>
      <w:r>
        <w:rPr>
          <w:sz w:val="28"/>
          <w:szCs w:val="28"/>
          <w:lang w:val="nl-NL"/>
        </w:rPr>
        <w:t xml:space="preserve"> </w:t>
      </w:r>
      <w:r w:rsidRPr="002931A8">
        <w:rPr>
          <w:sz w:val="28"/>
          <w:szCs w:val="28"/>
          <w:lang w:val="nl-NL"/>
        </w:rPr>
        <w:t xml:space="preserve">Yêu cầu chuyên môn ngày càng cao, đòi hỏi phải có sự chuyên nghiệp, chuyên môn hóa; trong khi đó các cấp, các ngành chưa dành nhiều thời gian và sự quan tâm đúng mức trong việc đào tạo, nâng cao năng lực cho đội ngũ làm công tác đầu tư, nhất là ở cấp xã (chủ yếu còn kiêm nhiệm) dẫn đến chất lượng hồ sơ quản lý dự án, quản lý đầu tư chưa đạt yêu cầu; tiến độ và chất lượng công trình chưa cao. </w:t>
      </w:r>
    </w:p>
    <w:p w:rsidR="006B5545" w:rsidRPr="00B8044A" w:rsidRDefault="006B5545" w:rsidP="00661FAB">
      <w:pPr>
        <w:spacing w:before="120"/>
        <w:ind w:firstLine="720"/>
        <w:jc w:val="both"/>
        <w:rPr>
          <w:sz w:val="28"/>
          <w:szCs w:val="28"/>
          <w:lang w:val="nl-NL"/>
        </w:rPr>
      </w:pPr>
      <w:r w:rsidRPr="00B8044A">
        <w:rPr>
          <w:sz w:val="28"/>
          <w:szCs w:val="28"/>
          <w:lang w:val="nl-NL"/>
        </w:rPr>
        <w:t>-</w:t>
      </w:r>
      <w:r>
        <w:rPr>
          <w:sz w:val="28"/>
          <w:szCs w:val="28"/>
          <w:lang w:val="nl-NL"/>
        </w:rPr>
        <w:t xml:space="preserve"> Sự phối hợp giữa các s</w:t>
      </w:r>
      <w:r w:rsidRPr="00B8044A">
        <w:rPr>
          <w:sz w:val="28"/>
          <w:szCs w:val="28"/>
          <w:lang w:val="nl-NL"/>
        </w:rPr>
        <w:t xml:space="preserve">ở, ban, ngành, địa phương và các chủ đầu tư chưa chặt chẽ trong việc xử lý các khó khăn, vướng mắc, nhất là trong công tác giải phóng mặt bằng và </w:t>
      </w:r>
      <w:r>
        <w:rPr>
          <w:sz w:val="28"/>
          <w:szCs w:val="28"/>
          <w:lang w:val="nl-NL"/>
        </w:rPr>
        <w:t xml:space="preserve">thực hiện các thủ tục đầu tư theo quy định để tổ chức thực hiện dự án và </w:t>
      </w:r>
      <w:r w:rsidRPr="00B8044A">
        <w:rPr>
          <w:sz w:val="28"/>
          <w:szCs w:val="28"/>
          <w:lang w:val="nl-NL"/>
        </w:rPr>
        <w:t>giải ngân nguồn vốn.</w:t>
      </w:r>
    </w:p>
    <w:p w:rsidR="006B5545" w:rsidRDefault="006B5545" w:rsidP="00661FAB">
      <w:pPr>
        <w:spacing w:before="120"/>
        <w:ind w:firstLine="720"/>
        <w:jc w:val="both"/>
        <w:rPr>
          <w:sz w:val="28"/>
          <w:szCs w:val="28"/>
          <w:lang w:val="nl-NL"/>
        </w:rPr>
      </w:pPr>
      <w:r w:rsidRPr="00D44743">
        <w:rPr>
          <w:sz w:val="28"/>
          <w:szCs w:val="28"/>
          <w:lang w:val="nl-NL"/>
        </w:rPr>
        <w:t>- Các cấp, các ngành chưa thực sự quan tâm đến công tác xã hội hóa trong đầu tư XDCB, chưa xây dựng được danh mục các dự án đầu tư kết cấu hạ tầng hấp dẫn để kêu gọi các nhà đầu tư, doanh nghiệp bỏ vốn đầu tư.</w:t>
      </w:r>
    </w:p>
    <w:p w:rsidR="006B5545" w:rsidRDefault="006B5545" w:rsidP="00661FAB">
      <w:pPr>
        <w:spacing w:before="120"/>
        <w:ind w:firstLine="720"/>
        <w:jc w:val="both"/>
        <w:rPr>
          <w:sz w:val="28"/>
          <w:szCs w:val="28"/>
          <w:lang w:val="nl-NL"/>
        </w:rPr>
      </w:pPr>
      <w:r w:rsidRPr="00D44743">
        <w:rPr>
          <w:sz w:val="28"/>
          <w:szCs w:val="28"/>
          <w:lang w:val="nl-NL"/>
        </w:rPr>
        <w:t xml:space="preserve">- Năng lực hành nghề của một số đơn vị, cá nhân hoạt động </w:t>
      </w:r>
      <w:r>
        <w:rPr>
          <w:sz w:val="28"/>
          <w:szCs w:val="28"/>
          <w:lang w:val="nl-NL"/>
        </w:rPr>
        <w:t xml:space="preserve">xây dựng, nhất là </w:t>
      </w:r>
      <w:r w:rsidRPr="00D44743">
        <w:rPr>
          <w:sz w:val="28"/>
          <w:szCs w:val="28"/>
          <w:lang w:val="nl-NL"/>
        </w:rPr>
        <w:t xml:space="preserve">tư vấn khảo sát, thiết kế còn yếu dẫn đến hồ sơ trình thẩm định, phê duyệt còn nhiều sai sót. Một số đơn vị thi công thiếu tích cực, thi công cầm </w:t>
      </w:r>
      <w:r w:rsidRPr="00D44743">
        <w:rPr>
          <w:sz w:val="28"/>
          <w:szCs w:val="28"/>
          <w:lang w:val="nl-NL"/>
        </w:rPr>
        <w:lastRenderedPageBreak/>
        <w:t>chừng; bố trí nhân lực, thiết bị, tài chính chưa đúng với hồ sơ dự thầu và hợp đồng đã ký kết.</w:t>
      </w:r>
    </w:p>
    <w:p w:rsidR="00541065" w:rsidRDefault="00541065" w:rsidP="001F0DA0">
      <w:pPr>
        <w:pStyle w:val="BodyText"/>
        <w:rPr>
          <w:bCs w:val="0"/>
          <w:color w:val="000000"/>
          <w:sz w:val="28"/>
          <w:szCs w:val="28"/>
        </w:rPr>
      </w:pPr>
    </w:p>
    <w:p w:rsidR="00506661" w:rsidRDefault="00506661" w:rsidP="001F0DA0">
      <w:pPr>
        <w:pStyle w:val="BodyText"/>
        <w:rPr>
          <w:bCs w:val="0"/>
          <w:color w:val="000000"/>
          <w:sz w:val="28"/>
          <w:szCs w:val="28"/>
        </w:rPr>
      </w:pPr>
    </w:p>
    <w:p w:rsidR="006B5545" w:rsidRPr="009B65A0" w:rsidRDefault="009B65A0" w:rsidP="001F0DA0">
      <w:pPr>
        <w:pStyle w:val="BodyText"/>
        <w:rPr>
          <w:bCs w:val="0"/>
          <w:color w:val="000000"/>
          <w:sz w:val="28"/>
          <w:szCs w:val="28"/>
        </w:rPr>
      </w:pPr>
      <w:r>
        <w:rPr>
          <w:bCs w:val="0"/>
          <w:color w:val="000000"/>
          <w:sz w:val="28"/>
          <w:szCs w:val="28"/>
          <w:lang w:val="vi-VN"/>
        </w:rPr>
        <w:t>Phần thứ hai</w:t>
      </w:r>
    </w:p>
    <w:p w:rsidR="006B5545" w:rsidRPr="00BC38CA" w:rsidRDefault="006B5545" w:rsidP="001F0DA0">
      <w:pPr>
        <w:pStyle w:val="BodyText"/>
        <w:rPr>
          <w:bCs w:val="0"/>
          <w:color w:val="000000"/>
          <w:sz w:val="28"/>
          <w:szCs w:val="28"/>
          <w:lang w:val="nl-NL"/>
        </w:rPr>
      </w:pPr>
      <w:r w:rsidRPr="00E32225">
        <w:rPr>
          <w:bCs w:val="0"/>
          <w:color w:val="000000"/>
          <w:sz w:val="28"/>
          <w:szCs w:val="28"/>
          <w:lang w:val="vi-VN"/>
        </w:rPr>
        <w:t>Kế hoạch vốn đầu tư phát triển năm 201</w:t>
      </w:r>
      <w:r>
        <w:rPr>
          <w:bCs w:val="0"/>
          <w:color w:val="000000"/>
          <w:sz w:val="28"/>
          <w:szCs w:val="28"/>
          <w:lang w:val="nl-NL"/>
        </w:rPr>
        <w:t>7</w:t>
      </w:r>
    </w:p>
    <w:p w:rsidR="006B5545" w:rsidRPr="00497D69" w:rsidRDefault="006B5545" w:rsidP="001F0DA0">
      <w:pPr>
        <w:pStyle w:val="BodyText"/>
        <w:spacing w:before="100"/>
        <w:rPr>
          <w:b w:val="0"/>
          <w:bCs w:val="0"/>
          <w:color w:val="000000"/>
          <w:sz w:val="24"/>
          <w:szCs w:val="28"/>
        </w:rPr>
      </w:pPr>
    </w:p>
    <w:p w:rsidR="006B5545" w:rsidRPr="00263311" w:rsidRDefault="006B5545" w:rsidP="001F0DA0">
      <w:pPr>
        <w:pStyle w:val="BodyText"/>
        <w:spacing w:before="100"/>
        <w:ind w:firstLine="720"/>
        <w:jc w:val="both"/>
        <w:rPr>
          <w:b w:val="0"/>
          <w:bCs w:val="0"/>
          <w:color w:val="000000"/>
          <w:sz w:val="28"/>
          <w:szCs w:val="28"/>
          <w:lang w:val="vi-VN"/>
        </w:rPr>
      </w:pPr>
      <w:r w:rsidRPr="00263311">
        <w:rPr>
          <w:b w:val="0"/>
          <w:bCs w:val="0"/>
          <w:color w:val="000000"/>
          <w:sz w:val="28"/>
          <w:szCs w:val="28"/>
          <w:lang w:val="vi-VN"/>
        </w:rPr>
        <w:t xml:space="preserve">Với mục tiêu </w:t>
      </w:r>
      <w:r>
        <w:rPr>
          <w:b w:val="0"/>
          <w:bCs w:val="0"/>
          <w:color w:val="000000"/>
          <w:sz w:val="28"/>
          <w:szCs w:val="28"/>
        </w:rPr>
        <w:t>duy trì tốc độ tăng trưởng ở mức hợp lý, bền vững;</w:t>
      </w:r>
      <w:r w:rsidRPr="00263311">
        <w:rPr>
          <w:b w:val="0"/>
          <w:bCs w:val="0"/>
          <w:color w:val="000000"/>
          <w:sz w:val="28"/>
          <w:szCs w:val="28"/>
          <w:lang w:val="vi-VN"/>
        </w:rPr>
        <w:t xml:space="preserve"> </w:t>
      </w:r>
      <w:r>
        <w:rPr>
          <w:b w:val="0"/>
          <w:bCs w:val="0"/>
          <w:color w:val="000000"/>
          <w:sz w:val="28"/>
          <w:szCs w:val="28"/>
        </w:rPr>
        <w:t xml:space="preserve">đẩy mạnh </w:t>
      </w:r>
      <w:r w:rsidRPr="00263311">
        <w:rPr>
          <w:b w:val="0"/>
          <w:bCs w:val="0"/>
          <w:color w:val="000000"/>
          <w:sz w:val="28"/>
          <w:szCs w:val="28"/>
          <w:lang w:val="vi-VN"/>
        </w:rPr>
        <w:t xml:space="preserve">tái cơ cấu kinh tế gắn với chuyển đổi mô hình </w:t>
      </w:r>
      <w:r>
        <w:rPr>
          <w:b w:val="0"/>
          <w:bCs w:val="0"/>
          <w:color w:val="000000"/>
          <w:sz w:val="28"/>
          <w:szCs w:val="28"/>
        </w:rPr>
        <w:t>tăng trưởng</w:t>
      </w:r>
      <w:r w:rsidRPr="00263311">
        <w:rPr>
          <w:b w:val="0"/>
          <w:bCs w:val="0"/>
          <w:color w:val="000000"/>
          <w:sz w:val="28"/>
          <w:szCs w:val="28"/>
          <w:lang w:val="vi-VN"/>
        </w:rPr>
        <w:t xml:space="preserve">; kế hoạch đầu tư phát triển </w:t>
      </w:r>
      <w:r>
        <w:rPr>
          <w:b w:val="0"/>
          <w:bCs w:val="0"/>
          <w:color w:val="000000"/>
          <w:sz w:val="28"/>
          <w:szCs w:val="28"/>
        </w:rPr>
        <w:t xml:space="preserve">năm 2017 </w:t>
      </w:r>
      <w:r w:rsidRPr="00263311">
        <w:rPr>
          <w:b w:val="0"/>
          <w:bCs w:val="0"/>
          <w:color w:val="000000"/>
          <w:sz w:val="28"/>
          <w:szCs w:val="28"/>
          <w:lang w:val="vi-VN"/>
        </w:rPr>
        <w:t xml:space="preserve">cần có sự gắn kết chặt chẽ với quá trình thúc đẩy tái cơ cấu đầu tư công, sử dụng có hiệu quả các nguồn vốn cho phát triển ở tất cả các ngành, lĩnh vực, </w:t>
      </w:r>
      <w:r>
        <w:rPr>
          <w:b w:val="0"/>
          <w:bCs w:val="0"/>
          <w:color w:val="000000"/>
          <w:sz w:val="28"/>
          <w:szCs w:val="28"/>
        </w:rPr>
        <w:t>nhất là</w:t>
      </w:r>
      <w:r w:rsidRPr="00263311">
        <w:rPr>
          <w:b w:val="0"/>
          <w:bCs w:val="0"/>
          <w:color w:val="000000"/>
          <w:sz w:val="28"/>
          <w:szCs w:val="28"/>
          <w:lang w:val="vi-VN"/>
        </w:rPr>
        <w:t xml:space="preserve"> đưa ra được các giải pháp phù hợp để thu hút mạnh các nguồn lực ngoài Nhà nước cho đầu tư phát triển.  </w:t>
      </w:r>
    </w:p>
    <w:p w:rsidR="006B5545" w:rsidRPr="00167735" w:rsidRDefault="006B5545" w:rsidP="001F0DA0">
      <w:pPr>
        <w:pStyle w:val="BodyText"/>
        <w:spacing w:before="100"/>
        <w:ind w:firstLine="720"/>
        <w:jc w:val="both"/>
        <w:rPr>
          <w:bCs w:val="0"/>
          <w:color w:val="000000"/>
          <w:sz w:val="28"/>
          <w:szCs w:val="28"/>
        </w:rPr>
      </w:pPr>
      <w:r>
        <w:rPr>
          <w:bCs w:val="0"/>
          <w:color w:val="000000"/>
          <w:sz w:val="28"/>
          <w:szCs w:val="28"/>
        </w:rPr>
        <w:t>I</w:t>
      </w:r>
      <w:r w:rsidRPr="00167735">
        <w:rPr>
          <w:bCs w:val="0"/>
          <w:color w:val="000000"/>
          <w:sz w:val="28"/>
          <w:szCs w:val="28"/>
        </w:rPr>
        <w:t>. Tổng nguồn vốn đầu tư phát triển năm 201</w:t>
      </w:r>
      <w:r>
        <w:rPr>
          <w:bCs w:val="0"/>
          <w:color w:val="000000"/>
          <w:sz w:val="28"/>
          <w:szCs w:val="28"/>
        </w:rPr>
        <w:t>7</w:t>
      </w:r>
      <w:r w:rsidRPr="00167735">
        <w:rPr>
          <w:bCs w:val="0"/>
          <w:color w:val="000000"/>
          <w:sz w:val="28"/>
          <w:szCs w:val="28"/>
        </w:rPr>
        <w:t>:</w:t>
      </w:r>
    </w:p>
    <w:p w:rsidR="006B5545" w:rsidRPr="00263311" w:rsidRDefault="006B5545" w:rsidP="001F0DA0">
      <w:pPr>
        <w:pStyle w:val="BodyText"/>
        <w:spacing w:before="100"/>
        <w:ind w:firstLine="720"/>
        <w:jc w:val="both"/>
        <w:rPr>
          <w:b w:val="0"/>
          <w:bCs w:val="0"/>
          <w:color w:val="000000"/>
          <w:sz w:val="28"/>
          <w:szCs w:val="28"/>
          <w:lang w:val="vi-VN"/>
        </w:rPr>
      </w:pPr>
      <w:r w:rsidRPr="00263311">
        <w:rPr>
          <w:b w:val="0"/>
          <w:bCs w:val="0"/>
          <w:color w:val="000000"/>
          <w:sz w:val="28"/>
          <w:szCs w:val="28"/>
          <w:lang w:val="vi-VN"/>
        </w:rPr>
        <w:t>Dự kiến tổng nguồn vốn cho đầu tư phát triển toàn xã hội trên địa bàn tỉnh Hà Tĩnh năm 201</w:t>
      </w:r>
      <w:r>
        <w:rPr>
          <w:b w:val="0"/>
          <w:bCs w:val="0"/>
          <w:color w:val="000000"/>
          <w:sz w:val="28"/>
          <w:szCs w:val="28"/>
        </w:rPr>
        <w:t>7</w:t>
      </w:r>
      <w:r w:rsidRPr="00263311">
        <w:rPr>
          <w:b w:val="0"/>
          <w:bCs w:val="0"/>
          <w:color w:val="000000"/>
          <w:sz w:val="28"/>
          <w:szCs w:val="28"/>
          <w:lang w:val="vi-VN"/>
        </w:rPr>
        <w:t xml:space="preserve"> </w:t>
      </w:r>
      <w:r>
        <w:rPr>
          <w:b w:val="0"/>
          <w:bCs w:val="0"/>
          <w:color w:val="000000"/>
          <w:sz w:val="28"/>
          <w:szCs w:val="28"/>
        </w:rPr>
        <w:t xml:space="preserve">đạt </w:t>
      </w:r>
      <w:r w:rsidRPr="00263311">
        <w:rPr>
          <w:b w:val="0"/>
          <w:bCs w:val="0"/>
          <w:color w:val="000000"/>
          <w:sz w:val="28"/>
          <w:szCs w:val="28"/>
          <w:lang w:val="vi-VN"/>
        </w:rPr>
        <w:t xml:space="preserve">khoảng </w:t>
      </w:r>
      <w:r w:rsidR="000D4CE0">
        <w:rPr>
          <w:b w:val="0"/>
          <w:bCs w:val="0"/>
          <w:color w:val="000000"/>
          <w:sz w:val="28"/>
          <w:szCs w:val="28"/>
        </w:rPr>
        <w:t>35</w:t>
      </w:r>
      <w:r w:rsidRPr="00BC38CA">
        <w:rPr>
          <w:b w:val="0"/>
          <w:bCs w:val="0"/>
          <w:color w:val="000000"/>
          <w:sz w:val="28"/>
          <w:szCs w:val="28"/>
          <w:lang w:val="vi-VN"/>
        </w:rPr>
        <w:t>.</w:t>
      </w:r>
      <w:r>
        <w:rPr>
          <w:b w:val="0"/>
          <w:bCs w:val="0"/>
          <w:color w:val="000000"/>
          <w:sz w:val="28"/>
          <w:szCs w:val="28"/>
        </w:rPr>
        <w:t>000</w:t>
      </w:r>
      <w:r w:rsidRPr="00263311">
        <w:rPr>
          <w:b w:val="0"/>
          <w:bCs w:val="0"/>
          <w:color w:val="000000"/>
          <w:sz w:val="28"/>
          <w:szCs w:val="28"/>
          <w:lang w:val="vi-VN"/>
        </w:rPr>
        <w:t xml:space="preserve"> tỷ đồng, </w:t>
      </w:r>
      <w:r>
        <w:rPr>
          <w:b w:val="0"/>
          <w:bCs w:val="0"/>
          <w:color w:val="000000"/>
          <w:sz w:val="28"/>
          <w:szCs w:val="28"/>
        </w:rPr>
        <w:t xml:space="preserve">bằng </w:t>
      </w:r>
      <w:r w:rsidR="008A15DB">
        <w:rPr>
          <w:b w:val="0"/>
          <w:bCs w:val="0"/>
          <w:color w:val="000000"/>
          <w:sz w:val="28"/>
          <w:szCs w:val="28"/>
        </w:rPr>
        <w:t>82,2</w:t>
      </w:r>
      <w:r>
        <w:rPr>
          <w:b w:val="0"/>
          <w:bCs w:val="0"/>
          <w:color w:val="000000"/>
          <w:sz w:val="28"/>
          <w:szCs w:val="28"/>
        </w:rPr>
        <w:t>4% ước thực hiện năm 2016, trong đó</w:t>
      </w:r>
      <w:r w:rsidRPr="00263311">
        <w:rPr>
          <w:b w:val="0"/>
          <w:bCs w:val="0"/>
          <w:color w:val="000000"/>
          <w:sz w:val="28"/>
          <w:szCs w:val="28"/>
          <w:lang w:val="vi-VN"/>
        </w:rPr>
        <w:t>:</w:t>
      </w:r>
    </w:p>
    <w:p w:rsidR="006B5545" w:rsidRPr="00263311" w:rsidRDefault="006B5545" w:rsidP="001F0DA0">
      <w:pPr>
        <w:pStyle w:val="BodyText"/>
        <w:spacing w:before="100"/>
        <w:ind w:firstLine="720"/>
        <w:jc w:val="both"/>
        <w:rPr>
          <w:b w:val="0"/>
          <w:bCs w:val="0"/>
          <w:color w:val="000000"/>
          <w:sz w:val="28"/>
          <w:szCs w:val="28"/>
          <w:lang w:val="vi-VN"/>
        </w:rPr>
      </w:pPr>
      <w:r>
        <w:rPr>
          <w:b w:val="0"/>
          <w:bCs w:val="0"/>
          <w:color w:val="000000"/>
          <w:sz w:val="28"/>
          <w:szCs w:val="28"/>
        </w:rPr>
        <w:t>1.</w:t>
      </w:r>
      <w:r w:rsidRPr="00263311">
        <w:rPr>
          <w:b w:val="0"/>
          <w:bCs w:val="0"/>
          <w:color w:val="000000"/>
          <w:sz w:val="28"/>
          <w:szCs w:val="28"/>
          <w:lang w:val="vi-VN"/>
        </w:rPr>
        <w:t xml:space="preserve"> Vốn khu vực nhà nước </w:t>
      </w:r>
      <w:r>
        <w:rPr>
          <w:b w:val="0"/>
          <w:bCs w:val="0"/>
          <w:color w:val="000000"/>
          <w:sz w:val="28"/>
          <w:szCs w:val="28"/>
        </w:rPr>
        <w:t>7</w:t>
      </w:r>
      <w:r w:rsidRPr="00BC38CA">
        <w:rPr>
          <w:b w:val="0"/>
          <w:bCs w:val="0"/>
          <w:color w:val="000000"/>
          <w:sz w:val="28"/>
          <w:szCs w:val="28"/>
          <w:lang w:val="vi-VN"/>
        </w:rPr>
        <w:t>.</w:t>
      </w:r>
      <w:r>
        <w:rPr>
          <w:b w:val="0"/>
          <w:bCs w:val="0"/>
          <w:color w:val="000000"/>
          <w:sz w:val="28"/>
          <w:szCs w:val="28"/>
        </w:rPr>
        <w:t>536,64</w:t>
      </w:r>
      <w:r w:rsidRPr="00263311">
        <w:rPr>
          <w:b w:val="0"/>
          <w:bCs w:val="0"/>
          <w:color w:val="000000"/>
          <w:sz w:val="28"/>
          <w:szCs w:val="28"/>
          <w:lang w:val="vi-VN"/>
        </w:rPr>
        <w:t xml:space="preserve"> tỷ đồng (trong đó vốn </w:t>
      </w:r>
      <w:r>
        <w:rPr>
          <w:b w:val="0"/>
          <w:bCs w:val="0"/>
          <w:color w:val="000000"/>
          <w:sz w:val="28"/>
          <w:szCs w:val="28"/>
        </w:rPr>
        <w:t>ngân sách Nhà nước</w:t>
      </w:r>
      <w:r w:rsidRPr="00263311">
        <w:rPr>
          <w:b w:val="0"/>
          <w:bCs w:val="0"/>
          <w:color w:val="000000"/>
          <w:sz w:val="28"/>
          <w:szCs w:val="28"/>
          <w:lang w:val="vi-VN"/>
        </w:rPr>
        <w:t xml:space="preserve"> và </w:t>
      </w:r>
      <w:r>
        <w:rPr>
          <w:b w:val="0"/>
          <w:bCs w:val="0"/>
          <w:color w:val="000000"/>
          <w:sz w:val="28"/>
          <w:szCs w:val="28"/>
        </w:rPr>
        <w:t>trái phiếu Chính phủ</w:t>
      </w:r>
      <w:r w:rsidRPr="00263311">
        <w:rPr>
          <w:b w:val="0"/>
          <w:bCs w:val="0"/>
          <w:color w:val="000000"/>
          <w:sz w:val="28"/>
          <w:szCs w:val="28"/>
          <w:lang w:val="vi-VN"/>
        </w:rPr>
        <w:t xml:space="preserve"> </w:t>
      </w:r>
      <w:r>
        <w:rPr>
          <w:b w:val="0"/>
          <w:bCs w:val="0"/>
          <w:color w:val="000000"/>
          <w:sz w:val="28"/>
          <w:szCs w:val="28"/>
        </w:rPr>
        <w:t>5</w:t>
      </w:r>
      <w:r w:rsidRPr="00BC38CA">
        <w:rPr>
          <w:b w:val="0"/>
          <w:bCs w:val="0"/>
          <w:color w:val="000000"/>
          <w:sz w:val="28"/>
          <w:szCs w:val="28"/>
          <w:lang w:val="vi-VN"/>
        </w:rPr>
        <w:t>.</w:t>
      </w:r>
      <w:r>
        <w:rPr>
          <w:b w:val="0"/>
          <w:bCs w:val="0"/>
          <w:color w:val="000000"/>
          <w:sz w:val="28"/>
          <w:szCs w:val="28"/>
        </w:rPr>
        <w:t>853,345</w:t>
      </w:r>
      <w:r w:rsidRPr="00263311">
        <w:rPr>
          <w:b w:val="0"/>
          <w:bCs w:val="0"/>
          <w:color w:val="000000"/>
          <w:sz w:val="28"/>
          <w:szCs w:val="28"/>
          <w:lang w:val="vi-VN"/>
        </w:rPr>
        <w:t xml:space="preserve"> tỷ đồng; vốn vay, vốn tự có của các doanh nghiệp Nhà nước và vốn huy động khác </w:t>
      </w:r>
      <w:r>
        <w:rPr>
          <w:b w:val="0"/>
          <w:bCs w:val="0"/>
          <w:color w:val="000000"/>
          <w:sz w:val="28"/>
          <w:szCs w:val="28"/>
        </w:rPr>
        <w:t>1</w:t>
      </w:r>
      <w:r w:rsidRPr="00BC38CA">
        <w:rPr>
          <w:b w:val="0"/>
          <w:bCs w:val="0"/>
          <w:color w:val="000000"/>
          <w:sz w:val="28"/>
          <w:szCs w:val="28"/>
          <w:lang w:val="vi-VN"/>
        </w:rPr>
        <w:t>.</w:t>
      </w:r>
      <w:r>
        <w:rPr>
          <w:b w:val="0"/>
          <w:bCs w:val="0"/>
          <w:color w:val="000000"/>
          <w:sz w:val="28"/>
          <w:szCs w:val="28"/>
        </w:rPr>
        <w:t>683,295</w:t>
      </w:r>
      <w:r w:rsidRPr="00263311">
        <w:rPr>
          <w:b w:val="0"/>
          <w:bCs w:val="0"/>
          <w:color w:val="000000"/>
          <w:sz w:val="28"/>
          <w:szCs w:val="28"/>
          <w:lang w:val="vi-VN"/>
        </w:rPr>
        <w:t xml:space="preserve"> tỷ đồng);</w:t>
      </w:r>
    </w:p>
    <w:p w:rsidR="006B5545" w:rsidRPr="00263311" w:rsidRDefault="006B5545" w:rsidP="001F0DA0">
      <w:pPr>
        <w:pStyle w:val="BodyText"/>
        <w:spacing w:before="100"/>
        <w:ind w:firstLine="720"/>
        <w:jc w:val="both"/>
        <w:rPr>
          <w:b w:val="0"/>
          <w:bCs w:val="0"/>
          <w:color w:val="000000"/>
          <w:sz w:val="28"/>
          <w:szCs w:val="28"/>
          <w:lang w:val="vi-VN"/>
        </w:rPr>
      </w:pPr>
      <w:r>
        <w:rPr>
          <w:b w:val="0"/>
          <w:bCs w:val="0"/>
          <w:color w:val="000000"/>
          <w:sz w:val="28"/>
          <w:szCs w:val="28"/>
        </w:rPr>
        <w:t>2.</w:t>
      </w:r>
      <w:r w:rsidRPr="00263311">
        <w:rPr>
          <w:b w:val="0"/>
          <w:bCs w:val="0"/>
          <w:color w:val="000000"/>
          <w:sz w:val="28"/>
          <w:szCs w:val="28"/>
          <w:lang w:val="vi-VN"/>
        </w:rPr>
        <w:t xml:space="preserve"> Vốn khu vực ngoài nhà nước (gồm vốn của tổ chức doanh nghiệp trong nước và dân cư) là </w:t>
      </w:r>
      <w:r w:rsidRPr="00BC38CA">
        <w:rPr>
          <w:b w:val="0"/>
          <w:bCs w:val="0"/>
          <w:color w:val="000000"/>
          <w:sz w:val="28"/>
          <w:szCs w:val="28"/>
          <w:lang w:val="vi-VN"/>
        </w:rPr>
        <w:t>1</w:t>
      </w:r>
      <w:r w:rsidR="00A57ECA">
        <w:rPr>
          <w:b w:val="0"/>
          <w:bCs w:val="0"/>
          <w:color w:val="000000"/>
          <w:sz w:val="28"/>
          <w:szCs w:val="28"/>
        </w:rPr>
        <w:t>4</w:t>
      </w:r>
      <w:r w:rsidRPr="00263311">
        <w:rPr>
          <w:b w:val="0"/>
          <w:bCs w:val="0"/>
          <w:color w:val="000000"/>
          <w:sz w:val="28"/>
          <w:szCs w:val="28"/>
          <w:lang w:val="vi-VN"/>
        </w:rPr>
        <w:t>.</w:t>
      </w:r>
      <w:r w:rsidR="00A57ECA">
        <w:rPr>
          <w:b w:val="0"/>
          <w:bCs w:val="0"/>
          <w:color w:val="000000"/>
          <w:sz w:val="28"/>
          <w:szCs w:val="28"/>
        </w:rPr>
        <w:t>0</w:t>
      </w:r>
      <w:r>
        <w:rPr>
          <w:b w:val="0"/>
          <w:bCs w:val="0"/>
          <w:color w:val="000000"/>
          <w:sz w:val="28"/>
          <w:szCs w:val="28"/>
        </w:rPr>
        <w:t>00</w:t>
      </w:r>
      <w:r w:rsidRPr="00263311">
        <w:rPr>
          <w:b w:val="0"/>
          <w:bCs w:val="0"/>
          <w:color w:val="000000"/>
          <w:sz w:val="28"/>
          <w:szCs w:val="28"/>
          <w:lang w:val="vi-VN"/>
        </w:rPr>
        <w:t xml:space="preserve"> tỷ đồng.</w:t>
      </w:r>
    </w:p>
    <w:p w:rsidR="006B5545" w:rsidRDefault="006B5545" w:rsidP="001F0DA0">
      <w:pPr>
        <w:pStyle w:val="BodyText"/>
        <w:spacing w:before="100"/>
        <w:ind w:firstLine="720"/>
        <w:jc w:val="both"/>
        <w:rPr>
          <w:b w:val="0"/>
          <w:bCs w:val="0"/>
          <w:color w:val="000000"/>
          <w:sz w:val="28"/>
          <w:szCs w:val="28"/>
        </w:rPr>
      </w:pPr>
      <w:r>
        <w:rPr>
          <w:b w:val="0"/>
          <w:bCs w:val="0"/>
          <w:color w:val="000000"/>
          <w:sz w:val="28"/>
          <w:szCs w:val="28"/>
        </w:rPr>
        <w:t>3.</w:t>
      </w:r>
      <w:r w:rsidRPr="00263311">
        <w:rPr>
          <w:b w:val="0"/>
          <w:bCs w:val="0"/>
          <w:color w:val="000000"/>
          <w:sz w:val="28"/>
          <w:szCs w:val="28"/>
          <w:lang w:val="vi-VN"/>
        </w:rPr>
        <w:t xml:space="preserve"> Vốn đầu tư trực tiếp của nước ngoài khoảng </w:t>
      </w:r>
      <w:r>
        <w:rPr>
          <w:b w:val="0"/>
          <w:bCs w:val="0"/>
          <w:color w:val="000000"/>
          <w:sz w:val="28"/>
          <w:szCs w:val="28"/>
        </w:rPr>
        <w:t>1</w:t>
      </w:r>
      <w:r w:rsidR="00A57ECA">
        <w:rPr>
          <w:b w:val="0"/>
          <w:bCs w:val="0"/>
          <w:color w:val="000000"/>
          <w:sz w:val="28"/>
          <w:szCs w:val="28"/>
        </w:rPr>
        <w:t>3</w:t>
      </w:r>
      <w:r w:rsidRPr="00263311">
        <w:rPr>
          <w:b w:val="0"/>
          <w:bCs w:val="0"/>
          <w:color w:val="000000"/>
          <w:sz w:val="28"/>
          <w:szCs w:val="28"/>
          <w:lang w:val="vi-VN"/>
        </w:rPr>
        <w:t>.</w:t>
      </w:r>
      <w:r w:rsidR="00A57ECA">
        <w:rPr>
          <w:b w:val="0"/>
          <w:bCs w:val="0"/>
          <w:color w:val="000000"/>
          <w:sz w:val="28"/>
          <w:szCs w:val="28"/>
        </w:rPr>
        <w:t>4</w:t>
      </w:r>
      <w:r>
        <w:rPr>
          <w:b w:val="0"/>
          <w:bCs w:val="0"/>
          <w:color w:val="000000"/>
          <w:sz w:val="28"/>
          <w:szCs w:val="28"/>
        </w:rPr>
        <w:t>63,36</w:t>
      </w:r>
      <w:r w:rsidRPr="00263311">
        <w:rPr>
          <w:b w:val="0"/>
          <w:bCs w:val="0"/>
          <w:color w:val="000000"/>
          <w:sz w:val="28"/>
          <w:szCs w:val="28"/>
          <w:lang w:val="vi-VN"/>
        </w:rPr>
        <w:t xml:space="preserve"> tỷ đồng (tương đương </w:t>
      </w:r>
      <w:r w:rsidR="00A57ECA">
        <w:rPr>
          <w:b w:val="0"/>
          <w:bCs w:val="0"/>
          <w:color w:val="000000"/>
          <w:sz w:val="28"/>
          <w:szCs w:val="28"/>
        </w:rPr>
        <w:t>598</w:t>
      </w:r>
      <w:r>
        <w:rPr>
          <w:b w:val="0"/>
          <w:bCs w:val="0"/>
          <w:color w:val="000000"/>
          <w:sz w:val="28"/>
          <w:szCs w:val="28"/>
        </w:rPr>
        <w:t>,</w:t>
      </w:r>
      <w:r w:rsidR="00A57ECA">
        <w:rPr>
          <w:b w:val="0"/>
          <w:bCs w:val="0"/>
          <w:color w:val="000000"/>
          <w:sz w:val="28"/>
          <w:szCs w:val="28"/>
        </w:rPr>
        <w:t>37</w:t>
      </w:r>
      <w:r w:rsidRPr="00263311">
        <w:rPr>
          <w:b w:val="0"/>
          <w:bCs w:val="0"/>
          <w:color w:val="000000"/>
          <w:sz w:val="28"/>
          <w:szCs w:val="28"/>
          <w:lang w:val="vi-VN"/>
        </w:rPr>
        <w:t xml:space="preserve"> triệu USD).</w:t>
      </w:r>
    </w:p>
    <w:p w:rsidR="006B5545" w:rsidRPr="00CA1B70" w:rsidRDefault="006B5545" w:rsidP="001F0DA0">
      <w:pPr>
        <w:pStyle w:val="BodyText"/>
        <w:spacing w:before="100"/>
        <w:rPr>
          <w:b w:val="0"/>
          <w:bCs w:val="0"/>
          <w:i/>
          <w:color w:val="000000"/>
          <w:sz w:val="28"/>
          <w:szCs w:val="28"/>
        </w:rPr>
      </w:pPr>
      <w:r w:rsidRPr="00CA1B70">
        <w:rPr>
          <w:b w:val="0"/>
          <w:bCs w:val="0"/>
          <w:i/>
          <w:color w:val="000000"/>
          <w:sz w:val="28"/>
          <w:szCs w:val="28"/>
        </w:rPr>
        <w:t>(</w:t>
      </w:r>
      <w:r>
        <w:rPr>
          <w:b w:val="0"/>
          <w:bCs w:val="0"/>
          <w:i/>
          <w:color w:val="000000"/>
          <w:sz w:val="28"/>
          <w:szCs w:val="28"/>
        </w:rPr>
        <w:t xml:space="preserve">Chi tiết </w:t>
      </w:r>
      <w:r w:rsidRPr="00CA1B70">
        <w:rPr>
          <w:b w:val="0"/>
          <w:bCs w:val="0"/>
          <w:i/>
          <w:color w:val="000000"/>
          <w:sz w:val="28"/>
          <w:szCs w:val="28"/>
        </w:rPr>
        <w:t>theo Phụ lục 1 đính kèm)</w:t>
      </w:r>
    </w:p>
    <w:p w:rsidR="006B5545" w:rsidRPr="00F73B05" w:rsidRDefault="006B5545" w:rsidP="001F0DA0">
      <w:pPr>
        <w:pStyle w:val="BodyText"/>
        <w:spacing w:before="100"/>
        <w:ind w:firstLine="720"/>
        <w:jc w:val="both"/>
        <w:rPr>
          <w:bCs w:val="0"/>
          <w:sz w:val="28"/>
          <w:szCs w:val="28"/>
          <w:lang w:val="nl-NL"/>
        </w:rPr>
      </w:pPr>
      <w:r>
        <w:rPr>
          <w:bCs w:val="0"/>
          <w:sz w:val="28"/>
          <w:szCs w:val="28"/>
          <w:lang w:val="nl-NL"/>
        </w:rPr>
        <w:t>II</w:t>
      </w:r>
      <w:r w:rsidRPr="000F7849">
        <w:rPr>
          <w:bCs w:val="0"/>
          <w:sz w:val="28"/>
          <w:szCs w:val="28"/>
          <w:lang w:val="nl-NL"/>
        </w:rPr>
        <w:t xml:space="preserve">. Dự kiến khả năng nguồn vốn </w:t>
      </w:r>
      <w:r w:rsidRPr="008237A9">
        <w:rPr>
          <w:bCs w:val="0"/>
          <w:color w:val="000000"/>
          <w:sz w:val="28"/>
          <w:szCs w:val="28"/>
        </w:rPr>
        <w:t>ngân sách Nhà nước</w:t>
      </w:r>
      <w:r w:rsidRPr="008237A9">
        <w:rPr>
          <w:bCs w:val="0"/>
          <w:color w:val="000000"/>
          <w:sz w:val="28"/>
          <w:szCs w:val="28"/>
          <w:lang w:val="vi-VN"/>
        </w:rPr>
        <w:t xml:space="preserve"> và </w:t>
      </w:r>
      <w:r w:rsidRPr="008237A9">
        <w:rPr>
          <w:bCs w:val="0"/>
          <w:color w:val="000000"/>
          <w:sz w:val="28"/>
          <w:szCs w:val="28"/>
        </w:rPr>
        <w:t>trái phiếu Chính phủ</w:t>
      </w:r>
      <w:r>
        <w:rPr>
          <w:bCs w:val="0"/>
          <w:sz w:val="28"/>
          <w:szCs w:val="28"/>
          <w:lang w:val="nl-NL"/>
        </w:rPr>
        <w:t xml:space="preserve"> </w:t>
      </w:r>
      <w:r w:rsidRPr="000F7849">
        <w:rPr>
          <w:bCs w:val="0"/>
          <w:sz w:val="28"/>
          <w:szCs w:val="28"/>
          <w:lang w:val="nl-NL"/>
        </w:rPr>
        <w:t>năm 2017:</w:t>
      </w:r>
    </w:p>
    <w:p w:rsidR="006B5545" w:rsidRPr="00D866FD"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Tổng nguồn </w:t>
      </w:r>
      <w:r w:rsidRPr="00D866FD">
        <w:rPr>
          <w:b w:val="0"/>
          <w:bCs w:val="0"/>
          <w:sz w:val="28"/>
          <w:szCs w:val="28"/>
          <w:lang w:val="nl-NL"/>
        </w:rPr>
        <w:t xml:space="preserve">vốn đầu tư </w:t>
      </w:r>
      <w:r>
        <w:rPr>
          <w:b w:val="0"/>
          <w:bCs w:val="0"/>
          <w:color w:val="000000"/>
          <w:sz w:val="28"/>
          <w:szCs w:val="28"/>
        </w:rPr>
        <w:t>ngân sách Nhà nước</w:t>
      </w:r>
      <w:r w:rsidRPr="00263311">
        <w:rPr>
          <w:b w:val="0"/>
          <w:bCs w:val="0"/>
          <w:color w:val="000000"/>
          <w:sz w:val="28"/>
          <w:szCs w:val="28"/>
          <w:lang w:val="vi-VN"/>
        </w:rPr>
        <w:t xml:space="preserve"> và </w:t>
      </w:r>
      <w:r>
        <w:rPr>
          <w:b w:val="0"/>
          <w:bCs w:val="0"/>
          <w:color w:val="000000"/>
          <w:sz w:val="28"/>
          <w:szCs w:val="28"/>
        </w:rPr>
        <w:t xml:space="preserve">trái phiếu Chính phủ </w:t>
      </w:r>
      <w:r w:rsidRPr="00D866FD">
        <w:rPr>
          <w:b w:val="0"/>
          <w:bCs w:val="0"/>
          <w:sz w:val="28"/>
          <w:szCs w:val="28"/>
          <w:lang w:val="nl-NL"/>
        </w:rPr>
        <w:t>năm 201</w:t>
      </w:r>
      <w:r>
        <w:rPr>
          <w:b w:val="0"/>
          <w:bCs w:val="0"/>
          <w:sz w:val="28"/>
          <w:szCs w:val="28"/>
          <w:lang w:val="nl-NL"/>
        </w:rPr>
        <w:t xml:space="preserve">7 dự kiến đạt khoảng 5.853,345 tỷ đồng, trong đó nguồn vốn do tỉnh quản </w:t>
      </w:r>
      <w:r w:rsidRPr="0071068E">
        <w:rPr>
          <w:b w:val="0"/>
          <w:bCs w:val="0"/>
          <w:sz w:val="28"/>
          <w:szCs w:val="28"/>
          <w:lang w:val="nl-NL"/>
        </w:rPr>
        <w:t>lý là 3.</w:t>
      </w:r>
      <w:r w:rsidR="00D04169">
        <w:rPr>
          <w:b w:val="0"/>
          <w:bCs w:val="0"/>
          <w:sz w:val="28"/>
          <w:szCs w:val="28"/>
          <w:lang w:val="nl-NL"/>
        </w:rPr>
        <w:t>2</w:t>
      </w:r>
      <w:r w:rsidR="00AA43C2">
        <w:rPr>
          <w:b w:val="0"/>
          <w:bCs w:val="0"/>
          <w:sz w:val="28"/>
          <w:szCs w:val="28"/>
          <w:lang w:val="nl-NL"/>
        </w:rPr>
        <w:t>02</w:t>
      </w:r>
      <w:r w:rsidRPr="0071068E">
        <w:rPr>
          <w:b w:val="0"/>
          <w:bCs w:val="0"/>
          <w:sz w:val="28"/>
          <w:szCs w:val="28"/>
          <w:lang w:val="nl-NL"/>
        </w:rPr>
        <w:t>,</w:t>
      </w:r>
      <w:r w:rsidR="00AA43C2">
        <w:rPr>
          <w:b w:val="0"/>
          <w:bCs w:val="0"/>
          <w:sz w:val="28"/>
          <w:szCs w:val="28"/>
          <w:lang w:val="nl-NL"/>
        </w:rPr>
        <w:t>814</w:t>
      </w:r>
      <w:r w:rsidRPr="0071068E">
        <w:rPr>
          <w:b w:val="0"/>
          <w:bCs w:val="0"/>
          <w:sz w:val="28"/>
          <w:szCs w:val="28"/>
          <w:lang w:val="nl-NL"/>
        </w:rPr>
        <w:t xml:space="preserve"> tỷ</w:t>
      </w:r>
      <w:r w:rsidRPr="00D866FD">
        <w:rPr>
          <w:b w:val="0"/>
          <w:bCs w:val="0"/>
          <w:sz w:val="28"/>
          <w:szCs w:val="28"/>
          <w:lang w:val="nl-NL"/>
        </w:rPr>
        <w:t xml:space="preserve"> đồng, bao gồm:</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1.</w:t>
      </w:r>
      <w:r w:rsidRPr="00D866FD">
        <w:rPr>
          <w:b w:val="0"/>
          <w:bCs w:val="0"/>
          <w:sz w:val="28"/>
          <w:szCs w:val="28"/>
          <w:lang w:val="nl-NL"/>
        </w:rPr>
        <w:t xml:space="preserve"> Nguồn </w:t>
      </w:r>
      <w:r>
        <w:rPr>
          <w:b w:val="0"/>
          <w:bCs w:val="0"/>
          <w:sz w:val="28"/>
          <w:szCs w:val="28"/>
          <w:lang w:val="nl-NL"/>
        </w:rPr>
        <w:t>vốn</w:t>
      </w:r>
      <w:r w:rsidRPr="00D866FD">
        <w:rPr>
          <w:b w:val="0"/>
          <w:bCs w:val="0"/>
          <w:sz w:val="28"/>
          <w:szCs w:val="28"/>
          <w:lang w:val="nl-NL"/>
        </w:rPr>
        <w:t xml:space="preserve"> ngân sách địa phương: </w:t>
      </w:r>
      <w:r>
        <w:rPr>
          <w:b w:val="0"/>
          <w:bCs w:val="0"/>
          <w:sz w:val="28"/>
          <w:szCs w:val="28"/>
          <w:lang w:val="nl-NL"/>
        </w:rPr>
        <w:t>1.</w:t>
      </w:r>
      <w:r w:rsidR="00243A3A">
        <w:rPr>
          <w:b w:val="0"/>
          <w:bCs w:val="0"/>
          <w:sz w:val="28"/>
          <w:szCs w:val="28"/>
          <w:lang w:val="nl-NL"/>
        </w:rPr>
        <w:t>574</w:t>
      </w:r>
      <w:r>
        <w:rPr>
          <w:b w:val="0"/>
          <w:bCs w:val="0"/>
          <w:sz w:val="28"/>
          <w:szCs w:val="28"/>
          <w:lang w:val="nl-NL"/>
        </w:rPr>
        <w:t>,</w:t>
      </w:r>
      <w:r w:rsidR="00243A3A">
        <w:rPr>
          <w:b w:val="0"/>
          <w:bCs w:val="0"/>
          <w:sz w:val="28"/>
          <w:szCs w:val="28"/>
          <w:lang w:val="nl-NL"/>
        </w:rPr>
        <w:t>54</w:t>
      </w:r>
      <w:r w:rsidRPr="00D866FD">
        <w:rPr>
          <w:b w:val="0"/>
          <w:bCs w:val="0"/>
          <w:sz w:val="28"/>
          <w:szCs w:val="28"/>
          <w:lang w:val="nl-NL"/>
        </w:rPr>
        <w:t xml:space="preserve"> tỷ đồng</w:t>
      </w:r>
      <w:r>
        <w:rPr>
          <w:b w:val="0"/>
          <w:bCs w:val="0"/>
          <w:sz w:val="28"/>
          <w:szCs w:val="28"/>
          <w:lang w:val="nl-NL"/>
        </w:rPr>
        <w:t>, trong đó nguồn vốn XDCB tập trung 5</w:t>
      </w:r>
      <w:r w:rsidR="006701E4">
        <w:rPr>
          <w:b w:val="0"/>
          <w:bCs w:val="0"/>
          <w:sz w:val="28"/>
          <w:szCs w:val="28"/>
          <w:lang w:val="nl-NL"/>
        </w:rPr>
        <w:t>67</w:t>
      </w:r>
      <w:r>
        <w:rPr>
          <w:b w:val="0"/>
          <w:bCs w:val="0"/>
          <w:sz w:val="28"/>
          <w:szCs w:val="28"/>
          <w:lang w:val="nl-NL"/>
        </w:rPr>
        <w:t>,</w:t>
      </w:r>
      <w:r w:rsidR="006701E4">
        <w:rPr>
          <w:b w:val="0"/>
          <w:bCs w:val="0"/>
          <w:sz w:val="28"/>
          <w:szCs w:val="28"/>
          <w:lang w:val="nl-NL"/>
        </w:rPr>
        <w:t>54</w:t>
      </w:r>
      <w:r>
        <w:rPr>
          <w:b w:val="0"/>
          <w:bCs w:val="0"/>
          <w:sz w:val="28"/>
          <w:szCs w:val="28"/>
          <w:lang w:val="nl-NL"/>
        </w:rPr>
        <w:t xml:space="preserve"> tỷ đồng, nguồn thu tiền sử dụng đất là 1.000 tỷ đồng, nguồn thu xổ số kiến thiết 7 tỷ đồng (theo </w:t>
      </w:r>
      <w:r w:rsidR="008E235D">
        <w:rPr>
          <w:b w:val="0"/>
          <w:bCs w:val="0"/>
          <w:sz w:val="28"/>
          <w:szCs w:val="28"/>
          <w:lang w:val="nl-NL"/>
        </w:rPr>
        <w:t>Quyết định số 2309/QĐ-TTg ngày 29/11/2016 của Thủ tướng Chính phủ về việc giao dự toán ngân sách nhà nước năm 2017</w:t>
      </w:r>
      <w:r>
        <w:rPr>
          <w:b w:val="0"/>
          <w:bCs w:val="0"/>
          <w:sz w:val="28"/>
          <w:szCs w:val="28"/>
          <w:lang w:val="nl-NL"/>
        </w:rPr>
        <w:t>).</w:t>
      </w:r>
    </w:p>
    <w:p w:rsidR="006B5545" w:rsidRPr="00D866FD" w:rsidRDefault="006B5545" w:rsidP="001F0DA0">
      <w:pPr>
        <w:pStyle w:val="BodyText"/>
        <w:spacing w:before="100"/>
        <w:ind w:firstLine="720"/>
        <w:jc w:val="both"/>
        <w:rPr>
          <w:b w:val="0"/>
          <w:bCs w:val="0"/>
          <w:sz w:val="28"/>
          <w:szCs w:val="28"/>
          <w:lang w:val="nl-NL"/>
        </w:rPr>
      </w:pPr>
      <w:r>
        <w:rPr>
          <w:b w:val="0"/>
          <w:bCs w:val="0"/>
          <w:sz w:val="28"/>
          <w:szCs w:val="28"/>
          <w:lang w:val="nl-NL"/>
        </w:rPr>
        <w:t>2. Nguồn ngân sách Trung ương: 1.378,274 tỷ đồng, bao gồm:</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2.1.</w:t>
      </w:r>
      <w:r w:rsidRPr="00D866FD">
        <w:rPr>
          <w:b w:val="0"/>
          <w:bCs w:val="0"/>
          <w:sz w:val="28"/>
          <w:szCs w:val="28"/>
          <w:lang w:val="nl-NL"/>
        </w:rPr>
        <w:t xml:space="preserve"> Nguồn chương trình Mục tiêu quốc gia: </w:t>
      </w:r>
      <w:r>
        <w:rPr>
          <w:b w:val="0"/>
          <w:bCs w:val="0"/>
          <w:sz w:val="28"/>
          <w:szCs w:val="28"/>
          <w:lang w:val="nl-NL"/>
        </w:rPr>
        <w:t>290,257 tỷ đồng, trong đó:</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Chương trình MTQG xây dựng nông thôn mới: 158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Chương trình MTQG giảm nghèo bền vững: 132,257 tỷ đồng</w:t>
      </w:r>
      <w:r w:rsidRPr="00D866FD">
        <w:rPr>
          <w:b w:val="0"/>
          <w:bCs w:val="0"/>
          <w:sz w:val="28"/>
          <w:szCs w:val="28"/>
          <w:lang w:val="nl-NL"/>
        </w:rPr>
        <w:t>.</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lastRenderedPageBreak/>
        <w:t>2.2.</w:t>
      </w:r>
      <w:r w:rsidRPr="00D866FD">
        <w:rPr>
          <w:b w:val="0"/>
          <w:bCs w:val="0"/>
          <w:sz w:val="28"/>
          <w:szCs w:val="28"/>
          <w:lang w:val="nl-NL"/>
        </w:rPr>
        <w:t xml:space="preserve"> Nguồn ngân sách Trung ương đầu tư theo các Chương trình </w:t>
      </w:r>
      <w:r>
        <w:rPr>
          <w:b w:val="0"/>
          <w:bCs w:val="0"/>
          <w:sz w:val="28"/>
          <w:szCs w:val="28"/>
          <w:lang w:val="nl-NL"/>
        </w:rPr>
        <w:t xml:space="preserve">mục tiêu </w:t>
      </w:r>
      <w:r w:rsidRPr="00D866FD">
        <w:rPr>
          <w:b w:val="0"/>
          <w:bCs w:val="0"/>
          <w:sz w:val="28"/>
          <w:szCs w:val="28"/>
          <w:lang w:val="nl-NL"/>
        </w:rPr>
        <w:t>là 1.</w:t>
      </w:r>
      <w:r>
        <w:rPr>
          <w:b w:val="0"/>
          <w:bCs w:val="0"/>
          <w:sz w:val="28"/>
          <w:szCs w:val="28"/>
          <w:lang w:val="nl-NL"/>
        </w:rPr>
        <w:t>088</w:t>
      </w:r>
      <w:r w:rsidRPr="00D866FD">
        <w:rPr>
          <w:b w:val="0"/>
          <w:bCs w:val="0"/>
          <w:sz w:val="28"/>
          <w:szCs w:val="28"/>
          <w:lang w:val="nl-NL"/>
        </w:rPr>
        <w:t>,</w:t>
      </w:r>
      <w:r>
        <w:rPr>
          <w:b w:val="0"/>
          <w:bCs w:val="0"/>
          <w:sz w:val="28"/>
          <w:szCs w:val="28"/>
          <w:lang w:val="nl-NL"/>
        </w:rPr>
        <w:t>017</w:t>
      </w:r>
      <w:r w:rsidRPr="00D866FD">
        <w:rPr>
          <w:b w:val="0"/>
          <w:bCs w:val="0"/>
          <w:sz w:val="28"/>
          <w:szCs w:val="28"/>
          <w:lang w:val="nl-NL"/>
        </w:rPr>
        <w:t xml:space="preserve"> tỷ đồng, trong đó vốn trong nước</w:t>
      </w:r>
      <w:r>
        <w:rPr>
          <w:b w:val="0"/>
          <w:bCs w:val="0"/>
          <w:sz w:val="28"/>
          <w:szCs w:val="28"/>
          <w:lang w:val="nl-NL"/>
        </w:rPr>
        <w:t xml:space="preserve"> là</w:t>
      </w:r>
      <w:r w:rsidRPr="00D866FD">
        <w:rPr>
          <w:b w:val="0"/>
          <w:bCs w:val="0"/>
          <w:sz w:val="28"/>
          <w:szCs w:val="28"/>
          <w:lang w:val="nl-NL"/>
        </w:rPr>
        <w:t xml:space="preserve"> </w:t>
      </w:r>
      <w:r>
        <w:rPr>
          <w:b w:val="0"/>
          <w:bCs w:val="0"/>
          <w:sz w:val="28"/>
          <w:szCs w:val="28"/>
          <w:lang w:val="nl-NL"/>
        </w:rPr>
        <w:t>644</w:t>
      </w:r>
      <w:r w:rsidRPr="00D866FD">
        <w:rPr>
          <w:b w:val="0"/>
          <w:bCs w:val="0"/>
          <w:sz w:val="28"/>
          <w:szCs w:val="28"/>
          <w:lang w:val="nl-NL"/>
        </w:rPr>
        <w:t>,</w:t>
      </w:r>
      <w:r>
        <w:rPr>
          <w:b w:val="0"/>
          <w:bCs w:val="0"/>
          <w:sz w:val="28"/>
          <w:szCs w:val="28"/>
          <w:lang w:val="nl-NL"/>
        </w:rPr>
        <w:t>891</w:t>
      </w:r>
      <w:r w:rsidRPr="00D866FD">
        <w:rPr>
          <w:b w:val="0"/>
          <w:bCs w:val="0"/>
          <w:sz w:val="28"/>
          <w:szCs w:val="28"/>
          <w:lang w:val="nl-NL"/>
        </w:rPr>
        <w:t xml:space="preserve"> tỷ đồng, vốn nước ngoài </w:t>
      </w:r>
      <w:r>
        <w:rPr>
          <w:b w:val="0"/>
          <w:bCs w:val="0"/>
          <w:sz w:val="28"/>
          <w:szCs w:val="28"/>
          <w:lang w:val="nl-NL"/>
        </w:rPr>
        <w:t xml:space="preserve">(ODA) </w:t>
      </w:r>
      <w:r w:rsidRPr="00D866FD">
        <w:rPr>
          <w:b w:val="0"/>
          <w:bCs w:val="0"/>
          <w:sz w:val="28"/>
          <w:szCs w:val="28"/>
          <w:lang w:val="nl-NL"/>
        </w:rPr>
        <w:t xml:space="preserve">là </w:t>
      </w:r>
      <w:r>
        <w:rPr>
          <w:b w:val="0"/>
          <w:bCs w:val="0"/>
          <w:sz w:val="28"/>
          <w:szCs w:val="28"/>
          <w:lang w:val="nl-NL"/>
        </w:rPr>
        <w:t>443,126</w:t>
      </w:r>
      <w:r w:rsidRPr="00D866FD">
        <w:rPr>
          <w:b w:val="0"/>
          <w:bCs w:val="0"/>
          <w:sz w:val="28"/>
          <w:szCs w:val="28"/>
          <w:lang w:val="nl-NL"/>
        </w:rPr>
        <w:t xml:space="preserve"> tỷ đồng;</w:t>
      </w:r>
      <w:r>
        <w:rPr>
          <w:b w:val="0"/>
          <w:bCs w:val="0"/>
          <w:sz w:val="28"/>
          <w:szCs w:val="28"/>
          <w:lang w:val="nl-NL"/>
        </w:rPr>
        <w:t xml:space="preserve"> bao gồm:</w:t>
      </w:r>
    </w:p>
    <w:p w:rsidR="006B5545" w:rsidRDefault="006B5545" w:rsidP="001F0DA0">
      <w:pPr>
        <w:pStyle w:val="BodyText"/>
        <w:spacing w:before="100"/>
        <w:ind w:firstLine="720"/>
        <w:jc w:val="both"/>
        <w:rPr>
          <w:b w:val="0"/>
          <w:bCs w:val="0"/>
          <w:sz w:val="28"/>
          <w:szCs w:val="28"/>
          <w:lang w:val="nl-NL"/>
        </w:rPr>
      </w:pPr>
      <w:r w:rsidRPr="0022502D">
        <w:rPr>
          <w:b w:val="0"/>
          <w:bCs w:val="0"/>
          <w:sz w:val="28"/>
          <w:szCs w:val="28"/>
          <w:lang w:val="nl-NL"/>
        </w:rPr>
        <w:t xml:space="preserve">- Chương trình phát triển kinh tế - xã hội các vùng: </w:t>
      </w:r>
      <w:r>
        <w:rPr>
          <w:b w:val="0"/>
          <w:bCs w:val="0"/>
          <w:sz w:val="28"/>
          <w:szCs w:val="28"/>
          <w:lang w:val="nl-NL"/>
        </w:rPr>
        <w:t>355</w:t>
      </w:r>
      <w:r w:rsidRPr="0022502D">
        <w:rPr>
          <w:b w:val="0"/>
          <w:bCs w:val="0"/>
          <w:sz w:val="28"/>
          <w:szCs w:val="28"/>
          <w:lang w:val="nl-NL"/>
        </w:rPr>
        <w:t>,</w:t>
      </w:r>
      <w:r>
        <w:rPr>
          <w:b w:val="0"/>
          <w:bCs w:val="0"/>
          <w:sz w:val="28"/>
          <w:szCs w:val="28"/>
          <w:lang w:val="nl-NL"/>
        </w:rPr>
        <w:t>9</w:t>
      </w:r>
      <w:r w:rsidRPr="0022502D">
        <w:rPr>
          <w:b w:val="0"/>
          <w:bCs w:val="0"/>
          <w:sz w:val="28"/>
          <w:szCs w:val="28"/>
          <w:lang w:val="nl-NL"/>
        </w:rPr>
        <w:t>1</w:t>
      </w:r>
      <w:r>
        <w:rPr>
          <w:b w:val="0"/>
          <w:bCs w:val="0"/>
          <w:sz w:val="28"/>
          <w:szCs w:val="28"/>
          <w:lang w:val="nl-NL"/>
        </w:rPr>
        <w:t>5</w:t>
      </w:r>
      <w:r w:rsidRPr="0022502D">
        <w:rPr>
          <w:b w:val="0"/>
          <w:bCs w:val="0"/>
          <w:sz w:val="28"/>
          <w:szCs w:val="28"/>
          <w:lang w:val="nl-NL"/>
        </w:rPr>
        <w:t xml:space="preserve"> tỷ đồng</w:t>
      </w:r>
      <w:r>
        <w:rPr>
          <w:b w:val="0"/>
          <w:bCs w:val="0"/>
          <w:sz w:val="28"/>
          <w:szCs w:val="28"/>
          <w:lang w:val="nl-NL"/>
        </w:rPr>
        <w:t>.</w:t>
      </w:r>
    </w:p>
    <w:p w:rsidR="006B5545" w:rsidRPr="0022502D" w:rsidRDefault="006B5545" w:rsidP="001F0DA0">
      <w:pPr>
        <w:pStyle w:val="BodyText"/>
        <w:spacing w:before="100"/>
        <w:ind w:firstLine="720"/>
        <w:jc w:val="both"/>
        <w:rPr>
          <w:b w:val="0"/>
          <w:bCs w:val="0"/>
          <w:sz w:val="28"/>
          <w:szCs w:val="28"/>
          <w:lang w:val="nl-NL"/>
        </w:rPr>
      </w:pPr>
      <w:r w:rsidRPr="0022502D">
        <w:rPr>
          <w:b w:val="0"/>
          <w:bCs w:val="0"/>
          <w:sz w:val="28"/>
          <w:szCs w:val="28"/>
          <w:lang w:val="nl-NL"/>
        </w:rPr>
        <w:t>- Chương trình hỗ trợ vốn đối ứng ODA</w:t>
      </w:r>
      <w:r>
        <w:rPr>
          <w:b w:val="0"/>
          <w:bCs w:val="0"/>
          <w:sz w:val="28"/>
          <w:szCs w:val="28"/>
          <w:lang w:val="nl-NL"/>
        </w:rPr>
        <w:t>:</w:t>
      </w:r>
      <w:r w:rsidRPr="0022502D">
        <w:rPr>
          <w:b w:val="0"/>
          <w:bCs w:val="0"/>
          <w:sz w:val="28"/>
          <w:szCs w:val="28"/>
          <w:lang w:val="nl-NL"/>
        </w:rPr>
        <w:t xml:space="preserve"> </w:t>
      </w:r>
      <w:r>
        <w:rPr>
          <w:b w:val="0"/>
          <w:bCs w:val="0"/>
          <w:sz w:val="28"/>
          <w:szCs w:val="28"/>
          <w:lang w:val="nl-NL"/>
        </w:rPr>
        <w:t>120,061</w:t>
      </w:r>
      <w:r w:rsidRPr="0022502D">
        <w:rPr>
          <w:b w:val="0"/>
          <w:bCs w:val="0"/>
          <w:sz w:val="28"/>
          <w:szCs w:val="28"/>
          <w:lang w:val="nl-NL"/>
        </w:rPr>
        <w:t xml:space="preserve"> tỷ đồng</w:t>
      </w:r>
      <w:r>
        <w:rPr>
          <w:b w:val="0"/>
          <w:bCs w:val="0"/>
          <w:sz w:val="28"/>
          <w:szCs w:val="28"/>
          <w:lang w:val="nl-NL"/>
        </w:rPr>
        <w:t>.</w:t>
      </w:r>
    </w:p>
    <w:p w:rsidR="006B5545" w:rsidRPr="0022502D" w:rsidRDefault="006B5545" w:rsidP="001F0DA0">
      <w:pPr>
        <w:pStyle w:val="BodyText"/>
        <w:spacing w:before="100"/>
        <w:ind w:firstLine="720"/>
        <w:jc w:val="both"/>
        <w:rPr>
          <w:b w:val="0"/>
          <w:bCs w:val="0"/>
          <w:sz w:val="28"/>
          <w:szCs w:val="28"/>
          <w:lang w:val="nl-NL"/>
        </w:rPr>
      </w:pPr>
      <w:r w:rsidRPr="0022502D">
        <w:rPr>
          <w:b w:val="0"/>
          <w:bCs w:val="0"/>
          <w:sz w:val="28"/>
          <w:szCs w:val="28"/>
          <w:lang w:val="nl-NL"/>
        </w:rPr>
        <w:t>- Chương trình Phát triển kinh tế thủy sản bền vững</w:t>
      </w:r>
      <w:r>
        <w:rPr>
          <w:b w:val="0"/>
          <w:bCs w:val="0"/>
          <w:sz w:val="28"/>
          <w:szCs w:val="28"/>
          <w:lang w:val="nl-NL"/>
        </w:rPr>
        <w:t>:</w:t>
      </w:r>
      <w:r w:rsidRPr="0022502D">
        <w:rPr>
          <w:b w:val="0"/>
          <w:bCs w:val="0"/>
          <w:sz w:val="28"/>
          <w:szCs w:val="28"/>
          <w:lang w:val="nl-NL"/>
        </w:rPr>
        <w:t xml:space="preserve"> </w:t>
      </w:r>
      <w:r>
        <w:rPr>
          <w:b w:val="0"/>
          <w:bCs w:val="0"/>
          <w:sz w:val="28"/>
          <w:szCs w:val="28"/>
          <w:lang w:val="nl-NL"/>
        </w:rPr>
        <w:t>3</w:t>
      </w:r>
      <w:r w:rsidRPr="0022502D">
        <w:rPr>
          <w:b w:val="0"/>
          <w:bCs w:val="0"/>
          <w:sz w:val="28"/>
          <w:szCs w:val="28"/>
          <w:lang w:val="nl-NL"/>
        </w:rPr>
        <w:t>,</w:t>
      </w:r>
      <w:r>
        <w:rPr>
          <w:b w:val="0"/>
          <w:bCs w:val="0"/>
          <w:sz w:val="28"/>
          <w:szCs w:val="28"/>
          <w:lang w:val="nl-NL"/>
        </w:rPr>
        <w:t>818</w:t>
      </w:r>
      <w:r w:rsidRPr="0022502D">
        <w:rPr>
          <w:b w:val="0"/>
          <w:bCs w:val="0"/>
          <w:sz w:val="28"/>
          <w:szCs w:val="28"/>
          <w:lang w:val="nl-NL"/>
        </w:rPr>
        <w:t xml:space="preserve"> tỷ đồng</w:t>
      </w:r>
      <w:r>
        <w:rPr>
          <w:b w:val="0"/>
          <w:bCs w:val="0"/>
          <w:sz w:val="28"/>
          <w:szCs w:val="28"/>
          <w:lang w:val="nl-NL"/>
        </w:rPr>
        <w:t>.</w:t>
      </w:r>
    </w:p>
    <w:p w:rsidR="006B5545" w:rsidRPr="0022502D" w:rsidRDefault="006B5545" w:rsidP="001F0DA0">
      <w:pPr>
        <w:pStyle w:val="BodyText"/>
        <w:spacing w:before="100"/>
        <w:ind w:firstLine="720"/>
        <w:jc w:val="both"/>
        <w:rPr>
          <w:b w:val="0"/>
          <w:bCs w:val="0"/>
          <w:sz w:val="28"/>
          <w:szCs w:val="28"/>
          <w:lang w:val="nl-NL"/>
        </w:rPr>
      </w:pPr>
      <w:r w:rsidRPr="0022502D">
        <w:rPr>
          <w:b w:val="0"/>
          <w:bCs w:val="0"/>
          <w:sz w:val="28"/>
          <w:szCs w:val="28"/>
          <w:lang w:val="nl-NL"/>
        </w:rPr>
        <w:t>- Chương trình Tái cơ cấu kinh tế nông nghiệp và phòng chống giảm nhẹ thiên tai, ổn định đời sống dân cư</w:t>
      </w:r>
      <w:r>
        <w:rPr>
          <w:b w:val="0"/>
          <w:bCs w:val="0"/>
          <w:sz w:val="28"/>
          <w:szCs w:val="28"/>
          <w:lang w:val="nl-NL"/>
        </w:rPr>
        <w:t>:</w:t>
      </w:r>
      <w:r w:rsidRPr="0022502D">
        <w:rPr>
          <w:b w:val="0"/>
          <w:bCs w:val="0"/>
          <w:sz w:val="28"/>
          <w:szCs w:val="28"/>
          <w:lang w:val="nl-NL"/>
        </w:rPr>
        <w:t xml:space="preserve"> </w:t>
      </w:r>
      <w:r>
        <w:rPr>
          <w:b w:val="0"/>
          <w:bCs w:val="0"/>
          <w:sz w:val="28"/>
          <w:szCs w:val="28"/>
          <w:lang w:val="nl-NL"/>
        </w:rPr>
        <w:t>66,264</w:t>
      </w:r>
      <w:r w:rsidRPr="0022502D">
        <w:rPr>
          <w:b w:val="0"/>
          <w:bCs w:val="0"/>
          <w:sz w:val="28"/>
          <w:szCs w:val="28"/>
          <w:lang w:val="nl-NL"/>
        </w:rPr>
        <w:t xml:space="preserve"> tỷ đồng</w:t>
      </w:r>
      <w:r>
        <w:rPr>
          <w:b w:val="0"/>
          <w:bCs w:val="0"/>
          <w:sz w:val="28"/>
          <w:szCs w:val="28"/>
          <w:lang w:val="nl-NL"/>
        </w:rPr>
        <w:t>.</w:t>
      </w:r>
    </w:p>
    <w:p w:rsidR="006B5545" w:rsidRPr="008808CA" w:rsidRDefault="006B5545" w:rsidP="001F0DA0">
      <w:pPr>
        <w:pStyle w:val="BodyText"/>
        <w:spacing w:before="100"/>
        <w:ind w:firstLine="720"/>
        <w:jc w:val="both"/>
        <w:rPr>
          <w:b w:val="0"/>
          <w:bCs w:val="0"/>
          <w:sz w:val="28"/>
          <w:szCs w:val="28"/>
          <w:lang w:val="nl-NL"/>
        </w:rPr>
      </w:pPr>
      <w:r>
        <w:rPr>
          <w:b w:val="0"/>
          <w:bCs w:val="0"/>
          <w:sz w:val="28"/>
          <w:szCs w:val="28"/>
          <w:lang w:val="nl-NL"/>
        </w:rPr>
        <w:t>-</w:t>
      </w:r>
      <w:r w:rsidRPr="008808CA">
        <w:rPr>
          <w:b w:val="0"/>
          <w:bCs w:val="0"/>
          <w:sz w:val="28"/>
          <w:szCs w:val="28"/>
          <w:lang w:val="nl-NL"/>
        </w:rPr>
        <w:t xml:space="preserve"> Chương trình Cấp điện nông thôn, miền núi, hải đảo</w:t>
      </w:r>
      <w:r>
        <w:rPr>
          <w:b w:val="0"/>
          <w:bCs w:val="0"/>
          <w:sz w:val="28"/>
          <w:szCs w:val="28"/>
          <w:lang w:val="nl-NL"/>
        </w:rPr>
        <w:t>:</w:t>
      </w:r>
      <w:r w:rsidRPr="008808CA">
        <w:rPr>
          <w:b w:val="0"/>
          <w:bCs w:val="0"/>
          <w:sz w:val="28"/>
          <w:szCs w:val="28"/>
          <w:lang w:val="nl-NL"/>
        </w:rPr>
        <w:t xml:space="preserve"> 15 tỷ đồng</w:t>
      </w:r>
      <w:r>
        <w:rPr>
          <w:b w:val="0"/>
          <w:bCs w:val="0"/>
          <w:sz w:val="28"/>
          <w:szCs w:val="28"/>
          <w:lang w:val="nl-NL"/>
        </w:rPr>
        <w:t>.</w:t>
      </w:r>
    </w:p>
    <w:p w:rsidR="006B5545" w:rsidRPr="008808CA" w:rsidRDefault="006B5545" w:rsidP="001F0DA0">
      <w:pPr>
        <w:pStyle w:val="BodyText"/>
        <w:spacing w:before="100"/>
        <w:ind w:firstLine="720"/>
        <w:jc w:val="both"/>
        <w:rPr>
          <w:b w:val="0"/>
          <w:bCs w:val="0"/>
          <w:sz w:val="28"/>
          <w:szCs w:val="28"/>
          <w:lang w:val="nl-NL"/>
        </w:rPr>
      </w:pPr>
      <w:r>
        <w:rPr>
          <w:b w:val="0"/>
          <w:bCs w:val="0"/>
          <w:sz w:val="28"/>
          <w:szCs w:val="28"/>
          <w:lang w:val="nl-NL"/>
        </w:rPr>
        <w:t>-</w:t>
      </w:r>
      <w:r w:rsidRPr="008808CA">
        <w:rPr>
          <w:b w:val="0"/>
          <w:bCs w:val="0"/>
          <w:sz w:val="28"/>
          <w:szCs w:val="28"/>
          <w:lang w:val="nl-NL"/>
        </w:rPr>
        <w:t xml:space="preserve"> Chương trình Đầu tư hạ tầng Khu Kinh tế ven biển, Khu kinh tế cửa khẩu, khu công nghiệp, cụm công nghiệp, khu công nghệ cao, khu nông nghiệp ứng dụng công nghệ cao</w:t>
      </w:r>
      <w:r>
        <w:rPr>
          <w:b w:val="0"/>
          <w:bCs w:val="0"/>
          <w:sz w:val="28"/>
          <w:szCs w:val="28"/>
          <w:lang w:val="nl-NL"/>
        </w:rPr>
        <w:t>: 53</w:t>
      </w:r>
      <w:r w:rsidRPr="008808CA">
        <w:rPr>
          <w:b w:val="0"/>
          <w:bCs w:val="0"/>
          <w:sz w:val="28"/>
          <w:szCs w:val="28"/>
          <w:lang w:val="nl-NL"/>
        </w:rPr>
        <w:t xml:space="preserve"> tỷ đồng</w:t>
      </w:r>
      <w:r>
        <w:rPr>
          <w:b w:val="0"/>
          <w:bCs w:val="0"/>
          <w:sz w:val="28"/>
          <w:szCs w:val="28"/>
          <w:lang w:val="nl-NL"/>
        </w:rPr>
        <w:t>.</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w:t>
      </w:r>
      <w:r w:rsidRPr="008808CA">
        <w:rPr>
          <w:b w:val="0"/>
          <w:bCs w:val="0"/>
          <w:sz w:val="28"/>
          <w:szCs w:val="28"/>
          <w:lang w:val="nl-NL"/>
        </w:rPr>
        <w:t xml:space="preserve"> Chương trình Quốc phòng an ninh trên địa bàn trọng điểm</w:t>
      </w:r>
      <w:r>
        <w:rPr>
          <w:b w:val="0"/>
          <w:bCs w:val="0"/>
          <w:sz w:val="28"/>
          <w:szCs w:val="28"/>
          <w:lang w:val="nl-NL"/>
        </w:rPr>
        <w:t>:</w:t>
      </w:r>
      <w:r w:rsidRPr="008808CA">
        <w:rPr>
          <w:b w:val="0"/>
          <w:bCs w:val="0"/>
          <w:sz w:val="28"/>
          <w:szCs w:val="28"/>
          <w:lang w:val="nl-NL"/>
        </w:rPr>
        <w:t xml:space="preserve"> </w:t>
      </w:r>
      <w:r>
        <w:rPr>
          <w:b w:val="0"/>
          <w:bCs w:val="0"/>
          <w:sz w:val="28"/>
          <w:szCs w:val="28"/>
          <w:lang w:val="nl-NL"/>
        </w:rPr>
        <w:t>30,833</w:t>
      </w:r>
      <w:r w:rsidRPr="008808CA">
        <w:rPr>
          <w:b w:val="0"/>
          <w:bCs w:val="0"/>
          <w:sz w:val="28"/>
          <w:szCs w:val="28"/>
          <w:lang w:val="nl-NL"/>
        </w:rPr>
        <w:t xml:space="preserve"> tỷ đồng</w:t>
      </w:r>
      <w:r>
        <w:rPr>
          <w:b w:val="0"/>
          <w:bCs w:val="0"/>
          <w:sz w:val="28"/>
          <w:szCs w:val="28"/>
          <w:lang w:val="nl-NL"/>
        </w:rPr>
        <w:t>.</w:t>
      </w:r>
      <w:r w:rsidRPr="008808CA">
        <w:rPr>
          <w:b w:val="0"/>
          <w:bCs w:val="0"/>
          <w:sz w:val="28"/>
          <w:szCs w:val="28"/>
          <w:lang w:val="nl-NL"/>
        </w:rPr>
        <w:t xml:space="preserve"> </w:t>
      </w:r>
    </w:p>
    <w:p w:rsidR="006B5545" w:rsidRPr="008808CA" w:rsidRDefault="006B5545" w:rsidP="001F0DA0">
      <w:pPr>
        <w:pStyle w:val="BodyText"/>
        <w:spacing w:before="100"/>
        <w:ind w:firstLine="720"/>
        <w:jc w:val="both"/>
        <w:rPr>
          <w:b w:val="0"/>
          <w:bCs w:val="0"/>
          <w:sz w:val="28"/>
          <w:szCs w:val="28"/>
          <w:lang w:val="nl-NL"/>
        </w:rPr>
      </w:pPr>
      <w:r>
        <w:rPr>
          <w:b w:val="0"/>
          <w:bCs w:val="0"/>
          <w:sz w:val="28"/>
          <w:szCs w:val="28"/>
          <w:lang w:val="nl-NL"/>
        </w:rPr>
        <w:t>- Nguồn vốn ODA (vốn nước ngoài): 443,126 tỷ đồng.</w:t>
      </w:r>
    </w:p>
    <w:p w:rsidR="006B5545" w:rsidRPr="00D866FD" w:rsidRDefault="006B5545" w:rsidP="001F0DA0">
      <w:pPr>
        <w:pStyle w:val="BodyText"/>
        <w:spacing w:before="100"/>
        <w:ind w:firstLine="720"/>
        <w:jc w:val="both"/>
        <w:rPr>
          <w:b w:val="0"/>
          <w:bCs w:val="0"/>
          <w:sz w:val="28"/>
          <w:szCs w:val="28"/>
          <w:lang w:val="nl-NL"/>
        </w:rPr>
      </w:pPr>
      <w:r>
        <w:rPr>
          <w:b w:val="0"/>
          <w:bCs w:val="0"/>
          <w:sz w:val="28"/>
          <w:szCs w:val="28"/>
          <w:lang w:val="nl-NL"/>
        </w:rPr>
        <w:t>3.</w:t>
      </w:r>
      <w:r w:rsidRPr="00D866FD">
        <w:rPr>
          <w:b w:val="0"/>
          <w:bCs w:val="0"/>
          <w:sz w:val="28"/>
          <w:szCs w:val="28"/>
          <w:lang w:val="nl-NL"/>
        </w:rPr>
        <w:t xml:space="preserve"> Nguồn Trái phiếu Chính phủ: </w:t>
      </w:r>
      <w:r>
        <w:rPr>
          <w:b w:val="0"/>
          <w:bCs w:val="0"/>
          <w:sz w:val="28"/>
          <w:szCs w:val="28"/>
          <w:lang w:val="nl-NL"/>
        </w:rPr>
        <w:t>Nguồn vốn trái phiếu Chính phủ trung hạn theo Văn bản số 9736/SKHĐT-TH ngày 21/11/2016 là 1.030 tỷ đồng (trong đó Đường ven biển Xuân Hội - Thạch Khê - Vũng Áng 850 tỷ đồng; Chương trình kiên cố hóa trường lớp học mầm non, tiểu học 180 tỷ đồng). Năm 2017 chưa có thông báo của Trung ương, nhưng dự kiến phân bổ 250</w:t>
      </w:r>
      <w:r w:rsidRPr="00D866FD">
        <w:rPr>
          <w:b w:val="0"/>
          <w:bCs w:val="0"/>
          <w:sz w:val="28"/>
          <w:szCs w:val="28"/>
          <w:lang w:val="nl-NL"/>
        </w:rPr>
        <w:t xml:space="preserve"> tỷ đồng, bao gồm:</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w:t>
      </w:r>
      <w:r w:rsidRPr="00D866FD">
        <w:rPr>
          <w:b w:val="0"/>
          <w:bCs w:val="0"/>
          <w:sz w:val="28"/>
          <w:szCs w:val="28"/>
          <w:lang w:val="nl-NL"/>
        </w:rPr>
        <w:t xml:space="preserve"> </w:t>
      </w:r>
      <w:r>
        <w:rPr>
          <w:b w:val="0"/>
          <w:bCs w:val="0"/>
          <w:sz w:val="28"/>
          <w:szCs w:val="28"/>
          <w:lang w:val="nl-NL"/>
        </w:rPr>
        <w:t>Các dự án giao thông (đường ven biển Xuân Hội - Thạch Khê - Vũng Áng): 200 tỷ đồng.</w:t>
      </w:r>
    </w:p>
    <w:p w:rsidR="006B5545" w:rsidRPr="00D866FD" w:rsidRDefault="006B5545" w:rsidP="001F0DA0">
      <w:pPr>
        <w:pStyle w:val="BodyText"/>
        <w:spacing w:before="100"/>
        <w:ind w:firstLine="720"/>
        <w:jc w:val="both"/>
        <w:rPr>
          <w:b w:val="0"/>
          <w:bCs w:val="0"/>
          <w:sz w:val="28"/>
          <w:szCs w:val="28"/>
          <w:lang w:val="nl-NL"/>
        </w:rPr>
      </w:pPr>
      <w:r>
        <w:rPr>
          <w:b w:val="0"/>
          <w:bCs w:val="0"/>
          <w:sz w:val="28"/>
          <w:szCs w:val="28"/>
          <w:lang w:val="nl-NL"/>
        </w:rPr>
        <w:t>-</w:t>
      </w:r>
      <w:r w:rsidRPr="00D866FD">
        <w:rPr>
          <w:b w:val="0"/>
          <w:bCs w:val="0"/>
          <w:sz w:val="28"/>
          <w:szCs w:val="28"/>
          <w:lang w:val="nl-NL"/>
        </w:rPr>
        <w:t xml:space="preserve"> </w:t>
      </w:r>
      <w:r>
        <w:rPr>
          <w:b w:val="0"/>
          <w:bCs w:val="0"/>
          <w:sz w:val="28"/>
          <w:szCs w:val="28"/>
          <w:lang w:val="nl-NL"/>
        </w:rPr>
        <w:t>Chương trình kiên cố hóa trường lớp học mầm non, tiểu học: 50 tỷ đồng</w:t>
      </w:r>
      <w:r w:rsidRPr="00D866FD">
        <w:rPr>
          <w:b w:val="0"/>
          <w:bCs w:val="0"/>
          <w:sz w:val="28"/>
          <w:szCs w:val="28"/>
          <w:lang w:val="nl-NL"/>
        </w:rPr>
        <w:t>.</w:t>
      </w:r>
    </w:p>
    <w:p w:rsidR="006B5545" w:rsidRPr="00167735" w:rsidRDefault="006B5545" w:rsidP="001F0DA0">
      <w:pPr>
        <w:pStyle w:val="BodyText"/>
        <w:spacing w:before="100"/>
        <w:ind w:firstLine="720"/>
        <w:jc w:val="both"/>
        <w:rPr>
          <w:bCs w:val="0"/>
          <w:color w:val="000000"/>
          <w:sz w:val="28"/>
          <w:szCs w:val="28"/>
        </w:rPr>
      </w:pPr>
      <w:r>
        <w:rPr>
          <w:bCs w:val="0"/>
          <w:color w:val="000000"/>
          <w:sz w:val="28"/>
          <w:szCs w:val="28"/>
        </w:rPr>
        <w:t>III</w:t>
      </w:r>
      <w:r w:rsidRPr="00167735">
        <w:rPr>
          <w:bCs w:val="0"/>
          <w:color w:val="000000"/>
          <w:sz w:val="28"/>
          <w:szCs w:val="28"/>
        </w:rPr>
        <w:t xml:space="preserve">. </w:t>
      </w:r>
      <w:r>
        <w:rPr>
          <w:bCs w:val="0"/>
          <w:color w:val="000000"/>
          <w:sz w:val="28"/>
          <w:szCs w:val="28"/>
        </w:rPr>
        <w:t>N</w:t>
      </w:r>
      <w:r w:rsidRPr="00167735">
        <w:rPr>
          <w:bCs w:val="0"/>
          <w:color w:val="000000"/>
          <w:sz w:val="28"/>
          <w:szCs w:val="28"/>
        </w:rPr>
        <w:t>guyên tắc phân bổ:</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1. Phải nhằm góp phần thực hiện các mục tiêu kế hoạch phát triển kinh tế - xã hội 5 năm 2016 - 2020 của tỉnh theo Nghị quyết Đại hội tỉnh Đảng bộ lần thứ XVIII, Nghị quyết của Hội đồng nhân dân tỉnh và kế hoạch phát triển kinh tế - xã hội năm 2017.</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2. Việc phân bổ vốn tuân thủ các quy định của Luật Đầu tư công; Luật Ngân sách Nhà nước; Nghị quyết số 1023/NQ-UBTVQH13 ngày 28/8/2015 của Ủy ban Thường vụ Quốc hội và Quyết định số 40/2015/QĐ-TTg ngày 14/9/2015 của Thủ tướng Chính phủ về việc ban hành các nguyên tắc, tiêu chí và định mức phân bổ vốn đầu tư phát triển nguồn ngân sách nhà nước giai đoạn 2016-2020; Nghị định số 77/2015/NĐ-CP ngày 10/9/2015 của Chính phủ về kế hoạch đầu tư công trung hạn và hằng năm; Nghị định số 136/2015/NĐ-CP ngày 31/12/2015 hướng dẫn thi hành một số điều của Luật Đầu tư công.</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 xml:space="preserve">3. Danh mục dự án dự kiến bố trí kế hoạch năm 2017 phải thuộc danh mục dự án dự kiến kế hoạch đầu tư trung hạn giai đoạn 2016-2020. </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4. Kế hoạch vốn trong nước năm 2017 bố trí theo thứ tự ưu tiên sau:</w:t>
      </w:r>
    </w:p>
    <w:p w:rsidR="006B5545" w:rsidRPr="009C4135" w:rsidRDefault="006B5545" w:rsidP="001F0DA0">
      <w:pPr>
        <w:pStyle w:val="BodyText"/>
        <w:spacing w:before="100"/>
        <w:ind w:firstLine="720"/>
        <w:jc w:val="both"/>
        <w:rPr>
          <w:b w:val="0"/>
          <w:bCs w:val="0"/>
          <w:color w:val="000000"/>
          <w:sz w:val="28"/>
          <w:szCs w:val="28"/>
        </w:rPr>
      </w:pPr>
      <w:r w:rsidRPr="0014629A">
        <w:rPr>
          <w:b w:val="0"/>
          <w:bCs w:val="0"/>
          <w:color w:val="000000"/>
          <w:sz w:val="28"/>
          <w:szCs w:val="28"/>
          <w:lang w:val="vi-VN"/>
        </w:rPr>
        <w:lastRenderedPageBreak/>
        <w:t>- Ưu tiên bố trí thanh toán nợ đọng xây dựng cơ bản đến ngày 31/12/2014.</w:t>
      </w:r>
      <w:r>
        <w:rPr>
          <w:b w:val="0"/>
          <w:bCs w:val="0"/>
          <w:color w:val="000000"/>
          <w:sz w:val="28"/>
          <w:szCs w:val="28"/>
        </w:rPr>
        <w:t xml:space="preserve"> Riêng nguồn vốn ngân sách </w:t>
      </w:r>
      <w:r w:rsidR="00862824">
        <w:rPr>
          <w:b w:val="0"/>
          <w:bCs w:val="0"/>
          <w:color w:val="000000"/>
          <w:sz w:val="28"/>
          <w:szCs w:val="28"/>
        </w:rPr>
        <w:t>T</w:t>
      </w:r>
      <w:r>
        <w:rPr>
          <w:b w:val="0"/>
          <w:bCs w:val="0"/>
          <w:color w:val="000000"/>
          <w:sz w:val="28"/>
          <w:szCs w:val="28"/>
        </w:rPr>
        <w:t>rung ương, phải bố trí đủ mức vốn tối thiểu theo thông báo của Bộ Kế hoạch và Đầu tư tại Văn bản số 8836/BKHĐT-TH ngày 24/10/2016.</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 xml:space="preserve">- Ưu tiên bố trí đủ mức vốn tối thiểu để đối ứng các chương trình, dự án sử dụng vốn nước ngoài (vốn ODA và vốn vay ưu đãi của các nhà </w:t>
      </w:r>
      <w:r>
        <w:rPr>
          <w:b w:val="0"/>
          <w:bCs w:val="0"/>
          <w:color w:val="000000"/>
          <w:sz w:val="28"/>
          <w:szCs w:val="28"/>
          <w:lang w:val="vi-VN"/>
        </w:rPr>
        <w:t>tài trợ nước ngoài)</w:t>
      </w:r>
      <w:r w:rsidRPr="0014629A">
        <w:rPr>
          <w:b w:val="0"/>
          <w:bCs w:val="0"/>
          <w:color w:val="000000"/>
          <w:sz w:val="28"/>
          <w:szCs w:val="28"/>
          <w:lang w:val="vi-VN"/>
        </w:rPr>
        <w:t>.</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 Bố trí đủ vốn cho các dự án chuyển tiếp dự kiến hoàn thành trong năm 2017, các dự án chuyển tiếp thực hiện theo tiến độ được phê duyệt và các dự án khởi công trong năm 2016 (chỉ bố trí cho các dự án đến ngày 30 tháng 9 năm 2016 giải ngân đạt từ 30% kế hoạch năm 2016 trở lên).</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 Không bố trí kế hoạch vốn năm 2017 cho:</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 xml:space="preserve">+ Các dự án chuyển tiếp đến ngày 30 tháng 9 năm 2016 giải ngân dưới 30% kế hoạch. </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 xml:space="preserve">+ Các dự án khởi công mới </w:t>
      </w:r>
      <w:r>
        <w:rPr>
          <w:b w:val="0"/>
          <w:bCs w:val="0"/>
          <w:color w:val="000000"/>
          <w:sz w:val="28"/>
          <w:szCs w:val="28"/>
        </w:rPr>
        <w:t xml:space="preserve">sử dụng nguồn vốn ngân sách trung ương </w:t>
      </w:r>
      <w:r w:rsidRPr="0014629A">
        <w:rPr>
          <w:b w:val="0"/>
          <w:bCs w:val="0"/>
          <w:color w:val="000000"/>
          <w:sz w:val="28"/>
          <w:szCs w:val="28"/>
          <w:lang w:val="vi-VN"/>
        </w:rPr>
        <w:t>(trừ các dự án khởi công mới thuộc 02 chương trình mục tiêu quốc gia: Xây dựng nông thôn mới và Giảm nghèo bền vững, vốn đối ứng các chương trình, dự án ODA, dự án đầu tư theo hình thức PPP).</w:t>
      </w:r>
    </w:p>
    <w:p w:rsidR="006B5545" w:rsidRDefault="006B5545" w:rsidP="001F0DA0">
      <w:pPr>
        <w:pStyle w:val="BodyText"/>
        <w:spacing w:before="100"/>
        <w:ind w:firstLine="720"/>
        <w:jc w:val="both"/>
        <w:rPr>
          <w:b w:val="0"/>
          <w:bCs w:val="0"/>
          <w:sz w:val="28"/>
          <w:szCs w:val="28"/>
          <w:lang w:val="nl-NL"/>
        </w:rPr>
      </w:pPr>
      <w:r w:rsidRPr="00263311">
        <w:rPr>
          <w:b w:val="0"/>
          <w:bCs w:val="0"/>
          <w:sz w:val="28"/>
          <w:szCs w:val="28"/>
          <w:lang w:val="nl-NL"/>
        </w:rPr>
        <w:t xml:space="preserve">- Khởi công mới một số dự án thực sự cần thiết, cấp bách </w:t>
      </w:r>
      <w:r>
        <w:rPr>
          <w:b w:val="0"/>
          <w:bCs w:val="0"/>
          <w:sz w:val="28"/>
          <w:szCs w:val="28"/>
          <w:lang w:val="nl-NL"/>
        </w:rPr>
        <w:t xml:space="preserve">sử dụng nguồn vốn ngân sách địa phương </w:t>
      </w:r>
      <w:r w:rsidRPr="00263311">
        <w:rPr>
          <w:b w:val="0"/>
          <w:bCs w:val="0"/>
          <w:sz w:val="28"/>
          <w:szCs w:val="28"/>
          <w:lang w:val="nl-NL"/>
        </w:rPr>
        <w:t>phù hợp với các quy định hiện hành.</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5. Việc bố trí vốn nước ngoài (ODA và vốn vay ưu đãi của các nhà tài trợ nước ngoài) thực hiện theo nguyên tắc sau:</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 Ưu tiên bố trí cho các chương trình, dự án đang triển khai dở dang.</w:t>
      </w:r>
    </w:p>
    <w:p w:rsidR="006B5545" w:rsidRPr="0014629A" w:rsidRDefault="006B5545" w:rsidP="001F0DA0">
      <w:pPr>
        <w:pStyle w:val="BodyText"/>
        <w:spacing w:before="100"/>
        <w:ind w:firstLine="720"/>
        <w:jc w:val="both"/>
        <w:rPr>
          <w:b w:val="0"/>
          <w:bCs w:val="0"/>
          <w:color w:val="000000"/>
          <w:sz w:val="28"/>
          <w:szCs w:val="28"/>
          <w:lang w:val="vi-VN"/>
        </w:rPr>
      </w:pPr>
      <w:r w:rsidRPr="0014629A">
        <w:rPr>
          <w:b w:val="0"/>
          <w:bCs w:val="0"/>
          <w:color w:val="000000"/>
          <w:sz w:val="28"/>
          <w:szCs w:val="28"/>
          <w:lang w:val="vi-VN"/>
        </w:rPr>
        <w:t>- Đối với các dự án ODA và vốn vay ưu đãi của các nhà tài trợ khởi công mới năm 2017 phải kiểm soát chặt chẽ về sự cần thiết, chỉ thực hiện các dự án thực sự hiệu quả, đã ký hết Hiệp định với nhà tài trợ.</w:t>
      </w:r>
    </w:p>
    <w:p w:rsidR="006B5545" w:rsidRDefault="006B5545" w:rsidP="001F0DA0">
      <w:pPr>
        <w:pStyle w:val="BodyText"/>
        <w:spacing w:before="100"/>
        <w:ind w:firstLine="720"/>
        <w:jc w:val="both"/>
        <w:rPr>
          <w:b w:val="0"/>
          <w:bCs w:val="0"/>
          <w:sz w:val="28"/>
          <w:szCs w:val="28"/>
          <w:lang w:val="nl-NL"/>
        </w:rPr>
      </w:pPr>
      <w:r>
        <w:rPr>
          <w:b w:val="0"/>
          <w:bCs w:val="0"/>
          <w:color w:val="000000"/>
          <w:sz w:val="28"/>
          <w:szCs w:val="28"/>
        </w:rPr>
        <w:t>Đối với nguồn ngân sách Trung ương hỗ trợ theo các Chương trình mục tiêu, ngoài các nguyên tắc nói trên, việc phân bổ phải p</w:t>
      </w:r>
      <w:r w:rsidRPr="006A62B3">
        <w:rPr>
          <w:b w:val="0"/>
          <w:bCs w:val="0"/>
          <w:color w:val="000000"/>
          <w:sz w:val="28"/>
          <w:szCs w:val="28"/>
          <w:lang w:val="vi-VN"/>
        </w:rPr>
        <w:t>hù hợp với thời gian và hạn mức vốn đã được Thủ tướng Chính phủ giao trong các Quyết định giao vốn hằng năm trong giai đoạn 2011-2015</w:t>
      </w:r>
      <w:r>
        <w:rPr>
          <w:b w:val="0"/>
          <w:bCs w:val="0"/>
          <w:color w:val="000000"/>
          <w:sz w:val="28"/>
          <w:szCs w:val="28"/>
        </w:rPr>
        <w:t>.</w:t>
      </w:r>
    </w:p>
    <w:p w:rsidR="006B5545" w:rsidRPr="00167735" w:rsidRDefault="006B5545" w:rsidP="001F0DA0">
      <w:pPr>
        <w:pStyle w:val="BodyText"/>
        <w:spacing w:before="100"/>
        <w:ind w:firstLine="720"/>
        <w:jc w:val="both"/>
        <w:rPr>
          <w:bCs w:val="0"/>
          <w:sz w:val="28"/>
          <w:szCs w:val="28"/>
          <w:lang w:val="nl-NL"/>
        </w:rPr>
      </w:pPr>
      <w:r>
        <w:rPr>
          <w:bCs w:val="0"/>
          <w:sz w:val="28"/>
          <w:szCs w:val="28"/>
          <w:lang w:val="nl-NL"/>
        </w:rPr>
        <w:t>IV</w:t>
      </w:r>
      <w:r w:rsidRPr="00167735">
        <w:rPr>
          <w:bCs w:val="0"/>
          <w:sz w:val="28"/>
          <w:szCs w:val="28"/>
          <w:lang w:val="nl-NL"/>
        </w:rPr>
        <w:t>. Dự kiến phương án phân bổ</w:t>
      </w:r>
    </w:p>
    <w:p w:rsidR="006B5545" w:rsidRPr="00BC7F29" w:rsidRDefault="006B5545" w:rsidP="001F0DA0">
      <w:pPr>
        <w:pStyle w:val="BodyText"/>
        <w:spacing w:before="100"/>
        <w:ind w:firstLine="720"/>
        <w:jc w:val="both"/>
        <w:rPr>
          <w:bCs w:val="0"/>
          <w:sz w:val="28"/>
          <w:szCs w:val="28"/>
          <w:lang w:val="nl-NL"/>
        </w:rPr>
      </w:pPr>
      <w:r w:rsidRPr="00BC7F29">
        <w:rPr>
          <w:bCs w:val="0"/>
          <w:sz w:val="28"/>
          <w:szCs w:val="28"/>
          <w:lang w:val="nl-NL"/>
        </w:rPr>
        <w:t xml:space="preserve">1. Nguồn </w:t>
      </w:r>
      <w:r>
        <w:rPr>
          <w:bCs w:val="0"/>
          <w:sz w:val="28"/>
          <w:szCs w:val="28"/>
          <w:lang w:val="nl-NL"/>
        </w:rPr>
        <w:t>ngân sách Trung ương</w:t>
      </w:r>
      <w:r w:rsidRPr="00BC7F29">
        <w:rPr>
          <w:bCs w:val="0"/>
          <w:sz w:val="28"/>
          <w:szCs w:val="28"/>
          <w:lang w:val="nl-NL"/>
        </w:rPr>
        <w:t xml:space="preserve"> hỗ trợ theo các Chương trình mục tiêu:</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Tổng nguồn theo thông báo của Bộ Kế hoạch và Đầu tư là </w:t>
      </w:r>
      <w:r w:rsidRPr="00D866FD">
        <w:rPr>
          <w:b w:val="0"/>
          <w:bCs w:val="0"/>
          <w:sz w:val="28"/>
          <w:szCs w:val="28"/>
          <w:lang w:val="nl-NL"/>
        </w:rPr>
        <w:t>1.</w:t>
      </w:r>
      <w:r>
        <w:rPr>
          <w:b w:val="0"/>
          <w:bCs w:val="0"/>
          <w:sz w:val="28"/>
          <w:szCs w:val="28"/>
          <w:lang w:val="nl-NL"/>
        </w:rPr>
        <w:t>088</w:t>
      </w:r>
      <w:r w:rsidRPr="00D866FD">
        <w:rPr>
          <w:b w:val="0"/>
          <w:bCs w:val="0"/>
          <w:sz w:val="28"/>
          <w:szCs w:val="28"/>
          <w:lang w:val="nl-NL"/>
        </w:rPr>
        <w:t>,</w:t>
      </w:r>
      <w:r>
        <w:rPr>
          <w:b w:val="0"/>
          <w:bCs w:val="0"/>
          <w:sz w:val="28"/>
          <w:szCs w:val="28"/>
          <w:lang w:val="nl-NL"/>
        </w:rPr>
        <w:t>017</w:t>
      </w:r>
      <w:r w:rsidRPr="00D866FD">
        <w:rPr>
          <w:b w:val="0"/>
          <w:bCs w:val="0"/>
          <w:sz w:val="28"/>
          <w:szCs w:val="28"/>
          <w:lang w:val="nl-NL"/>
        </w:rPr>
        <w:t xml:space="preserve"> tỷ đồng, trong đó vốn trong nước</w:t>
      </w:r>
      <w:r>
        <w:rPr>
          <w:b w:val="0"/>
          <w:bCs w:val="0"/>
          <w:sz w:val="28"/>
          <w:szCs w:val="28"/>
          <w:lang w:val="nl-NL"/>
        </w:rPr>
        <w:t xml:space="preserve"> là</w:t>
      </w:r>
      <w:r w:rsidRPr="00D866FD">
        <w:rPr>
          <w:b w:val="0"/>
          <w:bCs w:val="0"/>
          <w:sz w:val="28"/>
          <w:szCs w:val="28"/>
          <w:lang w:val="nl-NL"/>
        </w:rPr>
        <w:t xml:space="preserve"> </w:t>
      </w:r>
      <w:r>
        <w:rPr>
          <w:b w:val="0"/>
          <w:bCs w:val="0"/>
          <w:sz w:val="28"/>
          <w:szCs w:val="28"/>
          <w:lang w:val="nl-NL"/>
        </w:rPr>
        <w:t>644,891</w:t>
      </w:r>
      <w:r w:rsidRPr="00D866FD">
        <w:rPr>
          <w:b w:val="0"/>
          <w:bCs w:val="0"/>
          <w:sz w:val="28"/>
          <w:szCs w:val="28"/>
          <w:lang w:val="nl-NL"/>
        </w:rPr>
        <w:t xml:space="preserve"> tỷ đồng, nguồ</w:t>
      </w:r>
      <w:r>
        <w:rPr>
          <w:b w:val="0"/>
          <w:bCs w:val="0"/>
          <w:sz w:val="28"/>
          <w:szCs w:val="28"/>
          <w:lang w:val="nl-NL"/>
        </w:rPr>
        <w:t xml:space="preserve">n vốn nước ngoài là 443,126 tỷ đồng. Dự kiến bố trí thanh toán nợ đọng XDCB đến 31/12/2014 cho 20 dự án với số tiền là 21,746 tỷ đồng; đối ứng ODA cho 7 dự án với số tiền là 120,061 tỷ đồng; bố trí cho 23 dự án chuyển tiếp hoàn thành trong giai đoạn 2016-2020 với số tiền là 503,084 tỷ đồng. Phương án phân bổ chi tiết đã được Thường trực HĐND tỉnh cho ý kiến </w:t>
      </w:r>
      <w:r w:rsidRPr="00944431">
        <w:rPr>
          <w:b w:val="0"/>
          <w:bCs w:val="0"/>
          <w:sz w:val="28"/>
          <w:szCs w:val="28"/>
          <w:lang w:val="nl-NL"/>
        </w:rPr>
        <w:t xml:space="preserve">tại Văn bản số </w:t>
      </w:r>
      <w:r>
        <w:rPr>
          <w:b w:val="0"/>
          <w:bCs w:val="0"/>
          <w:sz w:val="28"/>
          <w:szCs w:val="28"/>
          <w:lang w:val="nl-NL"/>
        </w:rPr>
        <w:t xml:space="preserve">405/HĐND ngày </w:t>
      </w:r>
      <w:r>
        <w:rPr>
          <w:b w:val="0"/>
          <w:bCs w:val="0"/>
          <w:sz w:val="28"/>
          <w:szCs w:val="28"/>
          <w:lang w:val="nl-NL"/>
        </w:rPr>
        <w:lastRenderedPageBreak/>
        <w:t>04/11/2016</w:t>
      </w:r>
      <w:r w:rsidRPr="00944431">
        <w:rPr>
          <w:b w:val="0"/>
          <w:bCs w:val="0"/>
          <w:sz w:val="28"/>
          <w:szCs w:val="28"/>
          <w:lang w:val="nl-NL"/>
        </w:rPr>
        <w:t>, UBND tỉnh</w:t>
      </w:r>
      <w:r>
        <w:rPr>
          <w:b w:val="0"/>
          <w:bCs w:val="0"/>
          <w:sz w:val="28"/>
          <w:szCs w:val="28"/>
          <w:lang w:val="nl-NL"/>
        </w:rPr>
        <w:t xml:space="preserve"> đã có Văn bản số 5842/UBND-TH ngày 04/11/2016 gửi Bộ Kế hoạch và Đầu tư.</w:t>
      </w:r>
    </w:p>
    <w:p w:rsidR="006B5545" w:rsidRPr="007C4857" w:rsidRDefault="006B5545" w:rsidP="001F0DA0">
      <w:pPr>
        <w:pStyle w:val="BodyText"/>
        <w:spacing w:before="100"/>
        <w:ind w:firstLine="720"/>
        <w:jc w:val="both"/>
        <w:rPr>
          <w:b w:val="0"/>
          <w:bCs w:val="0"/>
          <w:sz w:val="28"/>
          <w:szCs w:val="28"/>
          <w:lang w:val="nl-NL"/>
        </w:rPr>
      </w:pPr>
      <w:r w:rsidRPr="00BC7F29">
        <w:rPr>
          <w:bCs w:val="0"/>
          <w:sz w:val="28"/>
          <w:szCs w:val="28"/>
          <w:lang w:val="nl-NL"/>
        </w:rPr>
        <w:t xml:space="preserve">2. Nguồn </w:t>
      </w:r>
      <w:r>
        <w:rPr>
          <w:bCs w:val="0"/>
          <w:sz w:val="28"/>
          <w:szCs w:val="28"/>
          <w:lang w:val="nl-NL"/>
        </w:rPr>
        <w:t>ngân sách Trung ương</w:t>
      </w:r>
      <w:r w:rsidRPr="00BC7F29">
        <w:rPr>
          <w:bCs w:val="0"/>
          <w:sz w:val="28"/>
          <w:szCs w:val="28"/>
          <w:lang w:val="nl-NL"/>
        </w:rPr>
        <w:t xml:space="preserve"> đầu tư theo các Chương trình Mục tiêu quốc gia:</w:t>
      </w:r>
      <w:r w:rsidRPr="00BC7F29">
        <w:rPr>
          <w:b w:val="0"/>
          <w:bCs w:val="0"/>
          <w:sz w:val="28"/>
          <w:szCs w:val="28"/>
          <w:lang w:val="nl-NL"/>
        </w:rPr>
        <w:t xml:space="preserve"> </w:t>
      </w:r>
      <w:r w:rsidRPr="007C4857">
        <w:rPr>
          <w:b w:val="0"/>
          <w:bCs w:val="0"/>
          <w:sz w:val="28"/>
          <w:szCs w:val="28"/>
          <w:lang w:val="nl-NL"/>
        </w:rPr>
        <w:t xml:space="preserve">Sẽ phân bổ </w:t>
      </w:r>
      <w:r>
        <w:rPr>
          <w:b w:val="0"/>
          <w:bCs w:val="0"/>
          <w:sz w:val="28"/>
          <w:szCs w:val="28"/>
          <w:lang w:val="nl-NL"/>
        </w:rPr>
        <w:t xml:space="preserve">chi tiết </w:t>
      </w:r>
      <w:r w:rsidRPr="007C4857">
        <w:rPr>
          <w:b w:val="0"/>
          <w:bCs w:val="0"/>
          <w:sz w:val="28"/>
          <w:szCs w:val="28"/>
          <w:lang w:val="nl-NL"/>
        </w:rPr>
        <w:t>sau khi c</w:t>
      </w:r>
      <w:r>
        <w:rPr>
          <w:b w:val="0"/>
          <w:bCs w:val="0"/>
          <w:sz w:val="28"/>
          <w:szCs w:val="28"/>
          <w:lang w:val="nl-NL"/>
        </w:rPr>
        <w:t>ó</w:t>
      </w:r>
      <w:r w:rsidRPr="007C4857">
        <w:rPr>
          <w:b w:val="0"/>
          <w:bCs w:val="0"/>
          <w:sz w:val="28"/>
          <w:szCs w:val="28"/>
          <w:lang w:val="nl-NL"/>
        </w:rPr>
        <w:t xml:space="preserve"> thông báo vốn </w:t>
      </w:r>
      <w:r>
        <w:rPr>
          <w:b w:val="0"/>
          <w:bCs w:val="0"/>
          <w:sz w:val="28"/>
          <w:szCs w:val="28"/>
          <w:lang w:val="nl-NL"/>
        </w:rPr>
        <w:t xml:space="preserve">và hướng dẫn </w:t>
      </w:r>
      <w:r w:rsidRPr="007C4857">
        <w:rPr>
          <w:b w:val="0"/>
          <w:bCs w:val="0"/>
          <w:sz w:val="28"/>
          <w:szCs w:val="28"/>
          <w:lang w:val="nl-NL"/>
        </w:rPr>
        <w:t>của Trung ương.</w:t>
      </w:r>
    </w:p>
    <w:p w:rsidR="006B5545" w:rsidRPr="00BC7F29" w:rsidRDefault="006B5545" w:rsidP="001F0DA0">
      <w:pPr>
        <w:pStyle w:val="BodyText"/>
        <w:spacing w:before="100"/>
        <w:ind w:firstLine="720"/>
        <w:jc w:val="both"/>
        <w:rPr>
          <w:bCs w:val="0"/>
          <w:sz w:val="28"/>
          <w:szCs w:val="28"/>
          <w:lang w:val="nl-NL"/>
        </w:rPr>
      </w:pPr>
      <w:r w:rsidRPr="00BC7F29">
        <w:rPr>
          <w:bCs w:val="0"/>
          <w:sz w:val="28"/>
          <w:szCs w:val="28"/>
          <w:lang w:val="nl-NL"/>
        </w:rPr>
        <w:t>3</w:t>
      </w:r>
      <w:r>
        <w:rPr>
          <w:bCs w:val="0"/>
          <w:sz w:val="28"/>
          <w:szCs w:val="28"/>
          <w:lang w:val="nl-NL"/>
        </w:rPr>
        <w:t>. Nguồn t</w:t>
      </w:r>
      <w:r w:rsidRPr="00BC7F29">
        <w:rPr>
          <w:bCs w:val="0"/>
          <w:sz w:val="28"/>
          <w:szCs w:val="28"/>
          <w:lang w:val="nl-NL"/>
        </w:rPr>
        <w:t>rái phiếu Chính phủ:</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Dự kiến bố trí năm 2017 là 250 tỷ đồng (trong đó dự án Đường ven biển Xuân Hội - Thạch Khê - Vũng Áng 200 tỷ đồng; Chương trình kiên cố hóa trường lớp học mầm non, tiểu học 50 tỷ đồng). Phương án phân bổ vốn chi tiết cho các dự án sẽ được thực hiện sau khi có thông báo vốn chính thức của Trung ương.</w:t>
      </w:r>
    </w:p>
    <w:p w:rsidR="006B5545" w:rsidRDefault="006B5545" w:rsidP="001F0DA0">
      <w:pPr>
        <w:pStyle w:val="BodyText"/>
        <w:spacing w:before="100"/>
        <w:ind w:firstLine="720"/>
        <w:jc w:val="both"/>
        <w:rPr>
          <w:b w:val="0"/>
          <w:bCs w:val="0"/>
          <w:sz w:val="28"/>
          <w:szCs w:val="28"/>
          <w:lang w:val="nl-NL"/>
        </w:rPr>
      </w:pPr>
      <w:r w:rsidRPr="00BC7F29">
        <w:rPr>
          <w:bCs w:val="0"/>
          <w:sz w:val="28"/>
          <w:szCs w:val="28"/>
          <w:lang w:val="nl-NL"/>
        </w:rPr>
        <w:t>4. Nguồn ngân sách địa phương:</w:t>
      </w:r>
      <w:r w:rsidRPr="00BC7F29">
        <w:rPr>
          <w:b w:val="0"/>
          <w:bCs w:val="0"/>
          <w:sz w:val="28"/>
          <w:szCs w:val="28"/>
          <w:lang w:val="nl-NL"/>
        </w:rPr>
        <w:t xml:space="preserve"> </w:t>
      </w:r>
      <w:r w:rsidRPr="00746E98">
        <w:rPr>
          <w:b w:val="0"/>
          <w:bCs w:val="0"/>
          <w:sz w:val="28"/>
          <w:szCs w:val="28"/>
          <w:lang w:val="nl-NL"/>
        </w:rPr>
        <w:t xml:space="preserve">Bao gồm </w:t>
      </w:r>
      <w:r w:rsidR="00D04169">
        <w:rPr>
          <w:b w:val="0"/>
          <w:bCs w:val="0"/>
          <w:sz w:val="28"/>
          <w:szCs w:val="28"/>
          <w:lang w:val="nl-NL"/>
        </w:rPr>
        <w:t>3</w:t>
      </w:r>
      <w:r w:rsidRPr="00746E98">
        <w:rPr>
          <w:b w:val="0"/>
          <w:bCs w:val="0"/>
          <w:sz w:val="28"/>
          <w:szCs w:val="28"/>
          <w:lang w:val="nl-NL"/>
        </w:rPr>
        <w:t xml:space="preserve"> nguồn chính (Nguồn XDCB tập trung; Nguồn thu tiền sử dụng đất</w:t>
      </w:r>
      <w:r w:rsidR="00D04169">
        <w:rPr>
          <w:b w:val="0"/>
          <w:bCs w:val="0"/>
          <w:sz w:val="28"/>
          <w:szCs w:val="28"/>
          <w:lang w:val="nl-NL"/>
        </w:rPr>
        <w:t xml:space="preserve"> và</w:t>
      </w:r>
      <w:r>
        <w:rPr>
          <w:b w:val="0"/>
          <w:bCs w:val="0"/>
          <w:sz w:val="28"/>
          <w:szCs w:val="28"/>
          <w:lang w:val="nl-NL"/>
        </w:rPr>
        <w:t xml:space="preserve"> nguồn thu </w:t>
      </w:r>
      <w:r w:rsidR="00D04169">
        <w:rPr>
          <w:b w:val="0"/>
          <w:bCs w:val="0"/>
          <w:sz w:val="28"/>
          <w:szCs w:val="28"/>
          <w:lang w:val="nl-NL"/>
        </w:rPr>
        <w:t xml:space="preserve">từ hoạt động </w:t>
      </w:r>
      <w:r>
        <w:rPr>
          <w:b w:val="0"/>
          <w:bCs w:val="0"/>
          <w:sz w:val="28"/>
          <w:szCs w:val="28"/>
          <w:lang w:val="nl-NL"/>
        </w:rPr>
        <w:t>xổ số kiến thiết</w:t>
      </w:r>
      <w:r w:rsidRPr="00746E98">
        <w:rPr>
          <w:b w:val="0"/>
          <w:bCs w:val="0"/>
          <w:sz w:val="28"/>
          <w:szCs w:val="28"/>
          <w:lang w:val="nl-NL"/>
        </w:rPr>
        <w:t xml:space="preserve">) với tổng mức vốn dự kiến là </w:t>
      </w:r>
      <w:r>
        <w:rPr>
          <w:b w:val="0"/>
          <w:bCs w:val="0"/>
          <w:sz w:val="28"/>
          <w:szCs w:val="28"/>
          <w:lang w:val="nl-NL"/>
        </w:rPr>
        <w:t>1.</w:t>
      </w:r>
      <w:r w:rsidR="0063338F">
        <w:rPr>
          <w:b w:val="0"/>
          <w:bCs w:val="0"/>
          <w:sz w:val="28"/>
          <w:szCs w:val="28"/>
          <w:lang w:val="nl-NL"/>
        </w:rPr>
        <w:t>574</w:t>
      </w:r>
      <w:r>
        <w:rPr>
          <w:b w:val="0"/>
          <w:bCs w:val="0"/>
          <w:sz w:val="28"/>
          <w:szCs w:val="28"/>
          <w:lang w:val="nl-NL"/>
        </w:rPr>
        <w:t>,</w:t>
      </w:r>
      <w:r w:rsidR="0063338F">
        <w:rPr>
          <w:b w:val="0"/>
          <w:bCs w:val="0"/>
          <w:sz w:val="28"/>
          <w:szCs w:val="28"/>
          <w:lang w:val="nl-NL"/>
        </w:rPr>
        <w:t>54</w:t>
      </w:r>
      <w:r w:rsidRPr="00D866FD">
        <w:rPr>
          <w:b w:val="0"/>
          <w:bCs w:val="0"/>
          <w:sz w:val="28"/>
          <w:szCs w:val="28"/>
          <w:lang w:val="nl-NL"/>
        </w:rPr>
        <w:t xml:space="preserve"> tỷ đồng</w:t>
      </w:r>
      <w:r>
        <w:rPr>
          <w:b w:val="0"/>
          <w:bCs w:val="0"/>
          <w:sz w:val="28"/>
          <w:szCs w:val="28"/>
          <w:lang w:val="nl-NL"/>
        </w:rPr>
        <w:t xml:space="preserve"> để</w:t>
      </w:r>
      <w:r w:rsidRPr="00746E98">
        <w:rPr>
          <w:b w:val="0"/>
          <w:bCs w:val="0"/>
          <w:sz w:val="28"/>
          <w:szCs w:val="28"/>
          <w:lang w:val="nl-NL"/>
        </w:rPr>
        <w:t xml:space="preserve"> b</w:t>
      </w:r>
      <w:r>
        <w:rPr>
          <w:b w:val="0"/>
          <w:bCs w:val="0"/>
          <w:sz w:val="28"/>
          <w:szCs w:val="28"/>
          <w:lang w:val="nl-NL"/>
        </w:rPr>
        <w:t xml:space="preserve">ố trí xử lý các nội dung: </w:t>
      </w:r>
      <w:r w:rsidRPr="00033DA2">
        <w:rPr>
          <w:b w:val="0"/>
          <w:bCs w:val="0"/>
          <w:sz w:val="28"/>
          <w:szCs w:val="28"/>
          <w:lang w:val="nl-NL"/>
        </w:rPr>
        <w:t>trả nợ vay và thu hồi tạm ứng;</w:t>
      </w:r>
      <w:r>
        <w:rPr>
          <w:b w:val="0"/>
          <w:bCs w:val="0"/>
          <w:sz w:val="28"/>
          <w:szCs w:val="28"/>
          <w:lang w:val="nl-NL"/>
        </w:rPr>
        <w:t xml:space="preserve"> thanh toán nợ đọng XDCB; các dự án chuyển tiếp đã hết hạn mức sử dụng ngân sách Trung ương (còn phần ngân sách địa phương phải đảm nhận);</w:t>
      </w:r>
      <w:r w:rsidR="00CA46D7">
        <w:rPr>
          <w:b w:val="0"/>
          <w:bCs w:val="0"/>
          <w:sz w:val="28"/>
          <w:szCs w:val="28"/>
          <w:lang w:val="nl-NL"/>
        </w:rPr>
        <w:t xml:space="preserve"> các dự án chuyển tiếp sử dụng ngân sách địa phương</w:t>
      </w:r>
      <w:r w:rsidR="001E42C2">
        <w:rPr>
          <w:b w:val="0"/>
          <w:bCs w:val="0"/>
          <w:sz w:val="28"/>
          <w:szCs w:val="28"/>
          <w:lang w:val="nl-NL"/>
        </w:rPr>
        <w:t>;</w:t>
      </w:r>
      <w:r w:rsidR="00B83410">
        <w:rPr>
          <w:b w:val="0"/>
          <w:bCs w:val="0"/>
          <w:sz w:val="28"/>
          <w:szCs w:val="28"/>
          <w:lang w:val="nl-NL"/>
        </w:rPr>
        <w:t xml:space="preserve"> các dự án khởi công mới</w:t>
      </w:r>
      <w:r w:rsidR="001E42C2">
        <w:rPr>
          <w:b w:val="0"/>
          <w:bCs w:val="0"/>
          <w:sz w:val="28"/>
          <w:szCs w:val="28"/>
          <w:lang w:val="nl-NL"/>
        </w:rPr>
        <w:t xml:space="preserve"> sử dụng NSTW và NSĐP</w:t>
      </w:r>
      <w:r w:rsidR="00B83410">
        <w:rPr>
          <w:b w:val="0"/>
          <w:bCs w:val="0"/>
          <w:sz w:val="28"/>
          <w:szCs w:val="28"/>
          <w:lang w:val="nl-NL"/>
        </w:rPr>
        <w:t>,...</w:t>
      </w:r>
      <w:r>
        <w:rPr>
          <w:b w:val="0"/>
          <w:bCs w:val="0"/>
          <w:sz w:val="28"/>
          <w:szCs w:val="28"/>
          <w:lang w:val="nl-NL"/>
        </w:rPr>
        <w:t xml:space="preserve"> cụ</w:t>
      </w:r>
      <w:r w:rsidRPr="00746E98">
        <w:rPr>
          <w:b w:val="0"/>
          <w:bCs w:val="0"/>
          <w:sz w:val="28"/>
          <w:szCs w:val="28"/>
          <w:lang w:val="nl-NL"/>
        </w:rPr>
        <w:t xml:space="preserve"> thể như sau:</w:t>
      </w:r>
    </w:p>
    <w:p w:rsidR="006B5545" w:rsidRPr="00746E98" w:rsidRDefault="00A91FAB" w:rsidP="001F0DA0">
      <w:pPr>
        <w:pStyle w:val="BodyText"/>
        <w:spacing w:before="100"/>
        <w:ind w:firstLine="720"/>
        <w:jc w:val="both"/>
        <w:rPr>
          <w:b w:val="0"/>
          <w:bCs w:val="0"/>
          <w:sz w:val="28"/>
          <w:szCs w:val="28"/>
          <w:lang w:val="nl-NL"/>
        </w:rPr>
      </w:pPr>
      <w:r>
        <w:rPr>
          <w:b w:val="0"/>
          <w:bCs w:val="0"/>
          <w:i/>
          <w:sz w:val="28"/>
          <w:szCs w:val="28"/>
          <w:lang w:val="nl-NL"/>
        </w:rPr>
        <w:t>4.1</w:t>
      </w:r>
      <w:r w:rsidR="006B5545">
        <w:rPr>
          <w:b w:val="0"/>
          <w:bCs w:val="0"/>
          <w:i/>
          <w:sz w:val="28"/>
          <w:szCs w:val="28"/>
          <w:lang w:val="nl-NL"/>
        </w:rPr>
        <w:t>. Nguồn n</w:t>
      </w:r>
      <w:r w:rsidR="006B5545" w:rsidRPr="00746E98">
        <w:rPr>
          <w:b w:val="0"/>
          <w:bCs w:val="0"/>
          <w:i/>
          <w:sz w:val="28"/>
          <w:szCs w:val="28"/>
          <w:lang w:val="nl-NL"/>
        </w:rPr>
        <w:t>gân sách tập trung:</w:t>
      </w:r>
      <w:r w:rsidR="006B5545" w:rsidRPr="00746E98">
        <w:rPr>
          <w:b w:val="0"/>
          <w:bCs w:val="0"/>
          <w:sz w:val="28"/>
          <w:szCs w:val="28"/>
          <w:lang w:val="nl-NL"/>
        </w:rPr>
        <w:t xml:space="preserve"> 5</w:t>
      </w:r>
      <w:r w:rsidR="00BE0343">
        <w:rPr>
          <w:b w:val="0"/>
          <w:bCs w:val="0"/>
          <w:sz w:val="28"/>
          <w:szCs w:val="28"/>
          <w:lang w:val="nl-NL"/>
        </w:rPr>
        <w:t>67,54</w:t>
      </w:r>
      <w:r w:rsidR="006B5545" w:rsidRPr="00746E98">
        <w:rPr>
          <w:b w:val="0"/>
          <w:bCs w:val="0"/>
          <w:sz w:val="28"/>
          <w:szCs w:val="28"/>
          <w:lang w:val="nl-NL"/>
        </w:rPr>
        <w:t xml:space="preserve"> t</w:t>
      </w:r>
      <w:r w:rsidR="006B5545">
        <w:rPr>
          <w:b w:val="0"/>
          <w:bCs w:val="0"/>
          <w:sz w:val="28"/>
          <w:szCs w:val="28"/>
          <w:lang w:val="nl-NL"/>
        </w:rPr>
        <w:t>ỷ</w:t>
      </w:r>
      <w:r w:rsidR="006B5545" w:rsidRPr="00746E98">
        <w:rPr>
          <w:b w:val="0"/>
          <w:bCs w:val="0"/>
          <w:sz w:val="28"/>
          <w:szCs w:val="28"/>
          <w:lang w:val="nl-NL"/>
        </w:rPr>
        <w:t xml:space="preserve"> đồng</w:t>
      </w:r>
      <w:r w:rsidR="006B5545">
        <w:rPr>
          <w:b w:val="0"/>
          <w:bCs w:val="0"/>
          <w:sz w:val="28"/>
          <w:szCs w:val="28"/>
          <w:lang w:val="nl-NL"/>
        </w:rPr>
        <w:t>, dự kiến bố trí như sau:</w:t>
      </w:r>
    </w:p>
    <w:p w:rsidR="006B5545" w:rsidRPr="00746E98" w:rsidRDefault="00172D61" w:rsidP="001F0DA0">
      <w:pPr>
        <w:pStyle w:val="BodyText"/>
        <w:spacing w:before="100"/>
        <w:ind w:firstLine="720"/>
        <w:jc w:val="both"/>
        <w:rPr>
          <w:b w:val="0"/>
          <w:bCs w:val="0"/>
          <w:sz w:val="28"/>
          <w:szCs w:val="28"/>
          <w:lang w:val="nl-NL"/>
        </w:rPr>
      </w:pPr>
      <w:r>
        <w:rPr>
          <w:b w:val="0"/>
          <w:bCs w:val="0"/>
          <w:sz w:val="28"/>
          <w:szCs w:val="28"/>
          <w:lang w:val="nl-NL"/>
        </w:rPr>
        <w:t>a.</w:t>
      </w:r>
      <w:r w:rsidR="006B5545" w:rsidRPr="00746E98">
        <w:rPr>
          <w:b w:val="0"/>
          <w:bCs w:val="0"/>
          <w:sz w:val="28"/>
          <w:szCs w:val="28"/>
          <w:lang w:val="nl-NL"/>
        </w:rPr>
        <w:t xml:space="preserve"> </w:t>
      </w:r>
      <w:r w:rsidR="0070220D">
        <w:rPr>
          <w:b w:val="0"/>
          <w:bCs w:val="0"/>
          <w:sz w:val="28"/>
          <w:szCs w:val="28"/>
          <w:lang w:val="nl-NL"/>
        </w:rPr>
        <w:t xml:space="preserve">Dự phòng để xử lý các vấn </w:t>
      </w:r>
      <w:r w:rsidR="00683624">
        <w:rPr>
          <w:b w:val="0"/>
          <w:bCs w:val="0"/>
          <w:sz w:val="28"/>
          <w:szCs w:val="28"/>
          <w:lang w:val="nl-NL"/>
        </w:rPr>
        <w:t>đề phát sinh trong kế hoạch năm</w:t>
      </w:r>
      <w:r w:rsidR="006B5545" w:rsidRPr="00746E98">
        <w:rPr>
          <w:b w:val="0"/>
          <w:bCs w:val="0"/>
          <w:sz w:val="28"/>
          <w:szCs w:val="28"/>
          <w:lang w:val="nl-NL"/>
        </w:rPr>
        <w:t xml:space="preserve">: </w:t>
      </w:r>
      <w:r w:rsidR="007B356A">
        <w:rPr>
          <w:b w:val="0"/>
          <w:bCs w:val="0"/>
          <w:sz w:val="28"/>
          <w:szCs w:val="28"/>
          <w:lang w:val="nl-NL"/>
        </w:rPr>
        <w:t>15</w:t>
      </w:r>
      <w:r w:rsidR="006B5545" w:rsidRPr="00746E98">
        <w:rPr>
          <w:b w:val="0"/>
          <w:bCs w:val="0"/>
          <w:sz w:val="28"/>
          <w:szCs w:val="28"/>
          <w:lang w:val="nl-NL"/>
        </w:rPr>
        <w:t xml:space="preserve"> tỷ đồng</w:t>
      </w:r>
      <w:r>
        <w:rPr>
          <w:b w:val="0"/>
          <w:bCs w:val="0"/>
          <w:sz w:val="28"/>
          <w:szCs w:val="28"/>
          <w:lang w:val="nl-NL"/>
        </w:rPr>
        <w:t>.</w:t>
      </w:r>
    </w:p>
    <w:p w:rsidR="006B5545" w:rsidRDefault="00172D61" w:rsidP="001F0DA0">
      <w:pPr>
        <w:pStyle w:val="BodyText"/>
        <w:spacing w:before="100"/>
        <w:ind w:firstLine="720"/>
        <w:jc w:val="both"/>
        <w:rPr>
          <w:b w:val="0"/>
          <w:bCs w:val="0"/>
          <w:sz w:val="28"/>
          <w:szCs w:val="28"/>
          <w:lang w:val="nl-NL"/>
        </w:rPr>
      </w:pPr>
      <w:r>
        <w:rPr>
          <w:b w:val="0"/>
          <w:bCs w:val="0"/>
          <w:sz w:val="28"/>
          <w:szCs w:val="28"/>
          <w:lang w:val="nl-NL"/>
        </w:rPr>
        <w:t>b.</w:t>
      </w:r>
      <w:r w:rsidR="006B5545" w:rsidRPr="00746E98">
        <w:rPr>
          <w:b w:val="0"/>
          <w:bCs w:val="0"/>
          <w:sz w:val="28"/>
          <w:szCs w:val="28"/>
          <w:lang w:val="nl-NL"/>
        </w:rPr>
        <w:t xml:space="preserve"> </w:t>
      </w:r>
      <w:r w:rsidR="006B5545">
        <w:rPr>
          <w:b w:val="0"/>
          <w:bCs w:val="0"/>
          <w:sz w:val="28"/>
          <w:szCs w:val="28"/>
          <w:lang w:val="nl-NL"/>
        </w:rPr>
        <w:t>Hỗ trợ đ</w:t>
      </w:r>
      <w:r w:rsidR="006B5545" w:rsidRPr="00746E98">
        <w:rPr>
          <w:b w:val="0"/>
          <w:bCs w:val="0"/>
          <w:sz w:val="28"/>
          <w:szCs w:val="28"/>
          <w:lang w:val="nl-NL"/>
        </w:rPr>
        <w:t xml:space="preserve">ối ứng cho các dự án ODA: </w:t>
      </w:r>
      <w:r w:rsidR="006B5545">
        <w:rPr>
          <w:b w:val="0"/>
          <w:bCs w:val="0"/>
          <w:sz w:val="28"/>
          <w:szCs w:val="28"/>
          <w:lang w:val="nl-NL"/>
        </w:rPr>
        <w:t>4</w:t>
      </w:r>
      <w:r w:rsidR="006B5545" w:rsidRPr="00746E98">
        <w:rPr>
          <w:b w:val="0"/>
          <w:bCs w:val="0"/>
          <w:sz w:val="28"/>
          <w:szCs w:val="28"/>
          <w:lang w:val="nl-NL"/>
        </w:rPr>
        <w:t>0 tỷ đồng</w:t>
      </w:r>
    </w:p>
    <w:p w:rsidR="00543CF2" w:rsidRDefault="00543CF2" w:rsidP="001F0DA0">
      <w:pPr>
        <w:pStyle w:val="BodyText"/>
        <w:spacing w:before="100"/>
        <w:ind w:firstLine="720"/>
        <w:jc w:val="both"/>
        <w:rPr>
          <w:b w:val="0"/>
          <w:bCs w:val="0"/>
          <w:sz w:val="28"/>
          <w:szCs w:val="28"/>
          <w:lang w:val="nl-NL"/>
        </w:rPr>
      </w:pPr>
      <w:r w:rsidRPr="00543CF2">
        <w:rPr>
          <w:rFonts w:hint="cs"/>
          <w:b w:val="0"/>
          <w:bCs w:val="0"/>
          <w:sz w:val="28"/>
          <w:szCs w:val="28"/>
          <w:lang w:val="nl-NL"/>
        </w:rPr>
        <w:t>Ư</w:t>
      </w:r>
      <w:r w:rsidRPr="00543CF2">
        <w:rPr>
          <w:b w:val="0"/>
          <w:bCs w:val="0"/>
          <w:sz w:val="28"/>
          <w:szCs w:val="28"/>
          <w:lang w:val="nl-NL"/>
        </w:rPr>
        <w:t xml:space="preserve">u tiên bố trí vốn đối ứng </w:t>
      </w:r>
      <w:r>
        <w:rPr>
          <w:b w:val="0"/>
          <w:bCs w:val="0"/>
          <w:sz w:val="28"/>
          <w:szCs w:val="28"/>
          <w:lang w:val="nl-NL"/>
        </w:rPr>
        <w:t>từ nguồn ngân sách tập trung</w:t>
      </w:r>
      <w:r w:rsidR="00940120">
        <w:rPr>
          <w:b w:val="0"/>
          <w:bCs w:val="0"/>
          <w:sz w:val="28"/>
          <w:szCs w:val="28"/>
          <w:lang w:val="nl-NL"/>
        </w:rPr>
        <w:t xml:space="preserve"> năm 2017</w:t>
      </w:r>
      <w:r>
        <w:rPr>
          <w:b w:val="0"/>
          <w:bCs w:val="0"/>
          <w:sz w:val="28"/>
          <w:szCs w:val="28"/>
          <w:lang w:val="nl-NL"/>
        </w:rPr>
        <w:t xml:space="preserve"> </w:t>
      </w:r>
      <w:r w:rsidRPr="00543CF2">
        <w:rPr>
          <w:b w:val="0"/>
          <w:bCs w:val="0"/>
          <w:sz w:val="28"/>
          <w:szCs w:val="28"/>
          <w:lang w:val="nl-NL"/>
        </w:rPr>
        <w:t>cho các dự án có tính chất đầu t</w:t>
      </w:r>
      <w:r w:rsidRPr="00543CF2">
        <w:rPr>
          <w:rFonts w:hint="cs"/>
          <w:b w:val="0"/>
          <w:bCs w:val="0"/>
          <w:sz w:val="28"/>
          <w:szCs w:val="28"/>
          <w:lang w:val="nl-NL"/>
        </w:rPr>
        <w:t>ư</w:t>
      </w:r>
      <w:r w:rsidRPr="00543CF2">
        <w:rPr>
          <w:b w:val="0"/>
          <w:bCs w:val="0"/>
          <w:sz w:val="28"/>
          <w:szCs w:val="28"/>
          <w:lang w:val="nl-NL"/>
        </w:rPr>
        <w:t xml:space="preserve">, trong đó tập trung ưu tiên các dự kiến hoàn thành trong năm 2017 và các dự án chuyển tiếp trong giai đoạn 2017-2020, số vốn còn lại bố trí cho dự án khởi công mới theo yêu cầu cấp thiết của nhà tài trợ và đã có đủ hồ sơ thủ tục theo quy định. </w:t>
      </w:r>
      <w:r>
        <w:rPr>
          <w:b w:val="0"/>
          <w:bCs w:val="0"/>
          <w:sz w:val="28"/>
          <w:szCs w:val="28"/>
          <w:lang w:val="nl-NL"/>
        </w:rPr>
        <w:t>Đ</w:t>
      </w:r>
      <w:r w:rsidRPr="00543CF2">
        <w:rPr>
          <w:b w:val="0"/>
          <w:bCs w:val="0"/>
          <w:sz w:val="28"/>
          <w:szCs w:val="28"/>
          <w:lang w:val="nl-NL"/>
        </w:rPr>
        <w:t xml:space="preserve">ối với các dự án có tính chất sự nghiệp </w:t>
      </w:r>
      <w:r>
        <w:rPr>
          <w:b w:val="0"/>
          <w:bCs w:val="0"/>
          <w:sz w:val="28"/>
          <w:szCs w:val="28"/>
          <w:lang w:val="nl-NL"/>
        </w:rPr>
        <w:t>sẽ xem xét</w:t>
      </w:r>
      <w:r w:rsidRPr="00543CF2">
        <w:rPr>
          <w:b w:val="0"/>
          <w:bCs w:val="0"/>
          <w:sz w:val="28"/>
          <w:szCs w:val="28"/>
          <w:lang w:val="nl-NL"/>
        </w:rPr>
        <w:t xml:space="preserve"> bố trí từ nguồn vốn </w:t>
      </w:r>
      <w:r>
        <w:rPr>
          <w:b w:val="0"/>
          <w:bCs w:val="0"/>
          <w:sz w:val="28"/>
          <w:szCs w:val="28"/>
          <w:lang w:val="nl-NL"/>
        </w:rPr>
        <w:t xml:space="preserve">ngân sách tỉnh và </w:t>
      </w:r>
      <w:r w:rsidR="007B175C">
        <w:rPr>
          <w:b w:val="0"/>
          <w:bCs w:val="0"/>
          <w:sz w:val="28"/>
          <w:szCs w:val="28"/>
          <w:lang w:val="nl-NL"/>
        </w:rPr>
        <w:t xml:space="preserve">nguồn </w:t>
      </w:r>
      <w:r w:rsidRPr="00543CF2">
        <w:rPr>
          <w:b w:val="0"/>
          <w:bCs w:val="0"/>
          <w:sz w:val="28"/>
          <w:szCs w:val="28"/>
          <w:lang w:val="nl-NL"/>
        </w:rPr>
        <w:t xml:space="preserve">tăng thu </w:t>
      </w:r>
      <w:r w:rsidR="0001184F">
        <w:rPr>
          <w:b w:val="0"/>
          <w:bCs w:val="0"/>
          <w:sz w:val="28"/>
          <w:szCs w:val="28"/>
          <w:lang w:val="nl-NL"/>
        </w:rPr>
        <w:t xml:space="preserve">trong năm </w:t>
      </w:r>
      <w:r>
        <w:rPr>
          <w:b w:val="0"/>
          <w:bCs w:val="0"/>
          <w:sz w:val="28"/>
          <w:szCs w:val="28"/>
          <w:lang w:val="nl-NL"/>
        </w:rPr>
        <w:t xml:space="preserve">(nếu có). </w:t>
      </w:r>
      <w:r w:rsidR="00C14B6B">
        <w:rPr>
          <w:b w:val="0"/>
          <w:bCs w:val="0"/>
          <w:sz w:val="28"/>
          <w:szCs w:val="28"/>
          <w:lang w:val="nl-NL"/>
        </w:rPr>
        <w:t>Chi tiết phương án phân bổ theo Phụ lục 0</w:t>
      </w:r>
      <w:r w:rsidR="00AF0433">
        <w:rPr>
          <w:b w:val="0"/>
          <w:bCs w:val="0"/>
          <w:sz w:val="28"/>
          <w:szCs w:val="28"/>
          <w:lang w:val="nl-NL"/>
        </w:rPr>
        <w:t>5</w:t>
      </w:r>
      <w:r w:rsidR="00C14B6B">
        <w:rPr>
          <w:b w:val="0"/>
          <w:bCs w:val="0"/>
          <w:sz w:val="28"/>
          <w:szCs w:val="28"/>
          <w:lang w:val="nl-NL"/>
        </w:rPr>
        <w:t xml:space="preserve"> đính kèm.</w:t>
      </w:r>
    </w:p>
    <w:p w:rsidR="006B5545" w:rsidRDefault="007847D9" w:rsidP="001F0DA0">
      <w:pPr>
        <w:pStyle w:val="BodyText"/>
        <w:spacing w:before="100"/>
        <w:ind w:firstLine="720"/>
        <w:jc w:val="both"/>
        <w:rPr>
          <w:b w:val="0"/>
          <w:bCs w:val="0"/>
          <w:sz w:val="28"/>
          <w:szCs w:val="28"/>
          <w:lang w:val="nl-NL"/>
        </w:rPr>
      </w:pPr>
      <w:r>
        <w:rPr>
          <w:b w:val="0"/>
          <w:bCs w:val="0"/>
          <w:sz w:val="28"/>
          <w:szCs w:val="28"/>
          <w:lang w:val="nl-NL"/>
        </w:rPr>
        <w:t>c.</w:t>
      </w:r>
      <w:r w:rsidR="006B5545">
        <w:rPr>
          <w:b w:val="0"/>
          <w:bCs w:val="0"/>
          <w:sz w:val="28"/>
          <w:szCs w:val="28"/>
          <w:lang w:val="nl-NL"/>
        </w:rPr>
        <w:t xml:space="preserve"> Đầu tư các dự án trọng điểm, cấp </w:t>
      </w:r>
      <w:r w:rsidR="0045379E">
        <w:rPr>
          <w:b w:val="0"/>
          <w:bCs w:val="0"/>
          <w:sz w:val="28"/>
          <w:szCs w:val="28"/>
          <w:lang w:val="nl-NL"/>
        </w:rPr>
        <w:t xml:space="preserve">bách của địa phương: </w:t>
      </w:r>
      <w:r w:rsidR="001E0E25">
        <w:rPr>
          <w:b w:val="0"/>
          <w:bCs w:val="0"/>
          <w:sz w:val="28"/>
          <w:szCs w:val="28"/>
          <w:lang w:val="nl-NL"/>
        </w:rPr>
        <w:t>66,14</w:t>
      </w:r>
      <w:r w:rsidR="0045379E">
        <w:rPr>
          <w:b w:val="0"/>
          <w:bCs w:val="0"/>
          <w:sz w:val="28"/>
          <w:szCs w:val="28"/>
          <w:lang w:val="nl-NL"/>
        </w:rPr>
        <w:t xml:space="preserve"> tỷ đồng, phân bổ như sau:</w:t>
      </w:r>
    </w:p>
    <w:p w:rsidR="00A51361" w:rsidRDefault="00162442" w:rsidP="001F0DA0">
      <w:pPr>
        <w:pStyle w:val="BodyText"/>
        <w:spacing w:before="100"/>
        <w:ind w:firstLine="720"/>
        <w:jc w:val="both"/>
        <w:rPr>
          <w:b w:val="0"/>
          <w:bCs w:val="0"/>
          <w:sz w:val="28"/>
          <w:szCs w:val="28"/>
          <w:lang w:val="nl-NL"/>
        </w:rPr>
      </w:pPr>
      <w:r>
        <w:rPr>
          <w:b w:val="0"/>
          <w:bCs w:val="0"/>
          <w:sz w:val="28"/>
          <w:szCs w:val="28"/>
          <w:lang w:val="nl-NL"/>
        </w:rPr>
        <w:t xml:space="preserve">- </w:t>
      </w:r>
      <w:r w:rsidRPr="00162442">
        <w:rPr>
          <w:b w:val="0"/>
          <w:bCs w:val="0"/>
          <w:sz w:val="28"/>
          <w:szCs w:val="28"/>
          <w:lang w:val="nl-NL"/>
        </w:rPr>
        <w:t>Phân bổ cho 03 đô thị để thực hiện các dự án đạt các tiêu chí về phát triển đô thị</w:t>
      </w:r>
      <w:r>
        <w:rPr>
          <w:b w:val="0"/>
          <w:bCs w:val="0"/>
          <w:sz w:val="28"/>
          <w:szCs w:val="28"/>
          <w:lang w:val="nl-NL"/>
        </w:rPr>
        <w:t xml:space="preserve">: 20 tỷ đồng </w:t>
      </w:r>
      <w:r w:rsidR="00172F2B">
        <w:rPr>
          <w:b w:val="0"/>
          <w:bCs w:val="0"/>
          <w:sz w:val="28"/>
          <w:szCs w:val="28"/>
          <w:lang w:val="nl-NL"/>
        </w:rPr>
        <w:t>(</w:t>
      </w:r>
      <w:r>
        <w:rPr>
          <w:b w:val="0"/>
          <w:bCs w:val="0"/>
          <w:sz w:val="28"/>
          <w:szCs w:val="28"/>
          <w:lang w:val="nl-NL"/>
        </w:rPr>
        <w:t>Thành phố Hà Tĩnh</w:t>
      </w:r>
      <w:r w:rsidR="00F50A52">
        <w:rPr>
          <w:b w:val="0"/>
          <w:bCs w:val="0"/>
          <w:sz w:val="28"/>
          <w:szCs w:val="28"/>
          <w:lang w:val="nl-NL"/>
        </w:rPr>
        <w:t>:</w:t>
      </w:r>
      <w:r>
        <w:rPr>
          <w:b w:val="0"/>
          <w:bCs w:val="0"/>
          <w:sz w:val="28"/>
          <w:szCs w:val="28"/>
          <w:lang w:val="nl-NL"/>
        </w:rPr>
        <w:t xml:space="preserve"> 10 tỷ đồng, Thị xã Kỳ Anh</w:t>
      </w:r>
      <w:r w:rsidR="00F50A52">
        <w:rPr>
          <w:b w:val="0"/>
          <w:bCs w:val="0"/>
          <w:sz w:val="28"/>
          <w:szCs w:val="28"/>
          <w:lang w:val="nl-NL"/>
        </w:rPr>
        <w:t>:</w:t>
      </w:r>
      <w:r>
        <w:rPr>
          <w:b w:val="0"/>
          <w:bCs w:val="0"/>
          <w:sz w:val="28"/>
          <w:szCs w:val="28"/>
          <w:lang w:val="nl-NL"/>
        </w:rPr>
        <w:t xml:space="preserve"> 5 tỷ đồng, Thị xã Hồng Lĩnh</w:t>
      </w:r>
      <w:r w:rsidR="00F50A52">
        <w:rPr>
          <w:b w:val="0"/>
          <w:bCs w:val="0"/>
          <w:sz w:val="28"/>
          <w:szCs w:val="28"/>
          <w:lang w:val="nl-NL"/>
        </w:rPr>
        <w:t>:</w:t>
      </w:r>
      <w:r>
        <w:rPr>
          <w:b w:val="0"/>
          <w:bCs w:val="0"/>
          <w:sz w:val="28"/>
          <w:szCs w:val="28"/>
          <w:lang w:val="nl-NL"/>
        </w:rPr>
        <w:t xml:space="preserve"> 5 tỷ đồng</w:t>
      </w:r>
      <w:r w:rsidR="00172F2B">
        <w:rPr>
          <w:b w:val="0"/>
          <w:bCs w:val="0"/>
          <w:sz w:val="28"/>
          <w:szCs w:val="28"/>
          <w:lang w:val="nl-NL"/>
        </w:rPr>
        <w:t>)</w:t>
      </w:r>
      <w:r>
        <w:rPr>
          <w:b w:val="0"/>
          <w:bCs w:val="0"/>
          <w:sz w:val="28"/>
          <w:szCs w:val="28"/>
          <w:lang w:val="nl-NL"/>
        </w:rPr>
        <w:t>.</w:t>
      </w:r>
    </w:p>
    <w:p w:rsidR="00C30BBC" w:rsidRDefault="00C30BBC" w:rsidP="001F0DA0">
      <w:pPr>
        <w:pStyle w:val="BodyText"/>
        <w:spacing w:before="100"/>
        <w:ind w:firstLine="720"/>
        <w:jc w:val="both"/>
        <w:rPr>
          <w:b w:val="0"/>
          <w:bCs w:val="0"/>
          <w:sz w:val="28"/>
          <w:szCs w:val="28"/>
          <w:lang w:val="nl-NL"/>
        </w:rPr>
      </w:pPr>
      <w:r>
        <w:rPr>
          <w:b w:val="0"/>
          <w:bCs w:val="0"/>
          <w:sz w:val="28"/>
          <w:szCs w:val="28"/>
          <w:lang w:val="nl-NL"/>
        </w:rPr>
        <w:t xml:space="preserve">- </w:t>
      </w:r>
      <w:r w:rsidRPr="00C30BBC">
        <w:rPr>
          <w:b w:val="0"/>
          <w:bCs w:val="0"/>
          <w:sz w:val="28"/>
          <w:szCs w:val="28"/>
          <w:lang w:val="nl-NL"/>
        </w:rPr>
        <w:t>Bố trí chuyển tiếp để hoàn thành 02 dự án Đường nối QL 1A đến Mỏ sắt Thạch Khê và Đường ven biển Thạch Khê - Vũng Áng</w:t>
      </w:r>
      <w:r>
        <w:rPr>
          <w:b w:val="0"/>
          <w:bCs w:val="0"/>
          <w:sz w:val="28"/>
          <w:szCs w:val="28"/>
          <w:lang w:val="nl-NL"/>
        </w:rPr>
        <w:t>: 30 tỷ đồng.</w:t>
      </w:r>
    </w:p>
    <w:p w:rsidR="00933C07" w:rsidRDefault="00933C07" w:rsidP="001F0DA0">
      <w:pPr>
        <w:pStyle w:val="BodyText"/>
        <w:spacing w:before="100"/>
        <w:ind w:firstLine="720"/>
        <w:jc w:val="both"/>
        <w:rPr>
          <w:b w:val="0"/>
          <w:bCs w:val="0"/>
          <w:sz w:val="28"/>
          <w:szCs w:val="28"/>
          <w:lang w:val="nl-NL"/>
        </w:rPr>
      </w:pPr>
      <w:r>
        <w:rPr>
          <w:b w:val="0"/>
          <w:bCs w:val="0"/>
          <w:sz w:val="28"/>
          <w:szCs w:val="28"/>
          <w:lang w:val="nl-NL"/>
        </w:rPr>
        <w:t xml:space="preserve">- Bố trí khởi công mới các dự án thuộc danh mục dự án cấp bách đã thông qua Ban Chấp hành Đảng bộ tỉnh tại cuộc họp ngày 08/3/2016: </w:t>
      </w:r>
      <w:r w:rsidR="000A2BCD">
        <w:rPr>
          <w:b w:val="0"/>
          <w:bCs w:val="0"/>
          <w:sz w:val="28"/>
          <w:szCs w:val="28"/>
          <w:lang w:val="nl-NL"/>
        </w:rPr>
        <w:t>16,14</w:t>
      </w:r>
      <w:r>
        <w:rPr>
          <w:b w:val="0"/>
          <w:bCs w:val="0"/>
          <w:sz w:val="28"/>
          <w:szCs w:val="28"/>
          <w:lang w:val="nl-NL"/>
        </w:rPr>
        <w:t xml:space="preserve"> tỷ đồng (Cầu Chợ Hôm xã Phương Mỹ, huyện Hương Khê </w:t>
      </w:r>
      <w:r w:rsidR="003C5A85">
        <w:rPr>
          <w:b w:val="0"/>
          <w:bCs w:val="0"/>
          <w:sz w:val="28"/>
          <w:szCs w:val="28"/>
          <w:lang w:val="nl-NL"/>
        </w:rPr>
        <w:t>8</w:t>
      </w:r>
      <w:r>
        <w:rPr>
          <w:b w:val="0"/>
          <w:bCs w:val="0"/>
          <w:sz w:val="28"/>
          <w:szCs w:val="28"/>
          <w:lang w:val="nl-NL"/>
        </w:rPr>
        <w:t>,</w:t>
      </w:r>
      <w:r w:rsidR="003C5A85">
        <w:rPr>
          <w:b w:val="0"/>
          <w:bCs w:val="0"/>
          <w:sz w:val="28"/>
          <w:szCs w:val="28"/>
          <w:lang w:val="nl-NL"/>
        </w:rPr>
        <w:t>14</w:t>
      </w:r>
      <w:r>
        <w:rPr>
          <w:b w:val="0"/>
          <w:bCs w:val="0"/>
          <w:sz w:val="28"/>
          <w:szCs w:val="28"/>
          <w:lang w:val="nl-NL"/>
        </w:rPr>
        <w:t xml:space="preserve"> tỷ đồng và Cầu Trung Lưu xã Sơn Tây, huyện hương Sơn </w:t>
      </w:r>
      <w:r w:rsidR="003C5A85">
        <w:rPr>
          <w:b w:val="0"/>
          <w:bCs w:val="0"/>
          <w:sz w:val="28"/>
          <w:szCs w:val="28"/>
          <w:lang w:val="nl-NL"/>
        </w:rPr>
        <w:t>8,0</w:t>
      </w:r>
      <w:r>
        <w:rPr>
          <w:b w:val="0"/>
          <w:bCs w:val="0"/>
          <w:sz w:val="28"/>
          <w:szCs w:val="28"/>
          <w:lang w:val="nl-NL"/>
        </w:rPr>
        <w:t xml:space="preserve"> tỷ đồng).</w:t>
      </w:r>
    </w:p>
    <w:p w:rsidR="006B5545" w:rsidRDefault="00A51361" w:rsidP="001F0DA0">
      <w:pPr>
        <w:pStyle w:val="BodyText"/>
        <w:spacing w:before="100"/>
        <w:ind w:firstLine="720"/>
        <w:jc w:val="both"/>
        <w:rPr>
          <w:b w:val="0"/>
          <w:bCs w:val="0"/>
          <w:sz w:val="28"/>
          <w:szCs w:val="28"/>
          <w:lang w:val="nl-NL"/>
        </w:rPr>
      </w:pPr>
      <w:r>
        <w:rPr>
          <w:b w:val="0"/>
          <w:bCs w:val="0"/>
          <w:sz w:val="28"/>
          <w:szCs w:val="28"/>
          <w:lang w:val="nl-NL"/>
        </w:rPr>
        <w:lastRenderedPageBreak/>
        <w:t>d.</w:t>
      </w:r>
      <w:r w:rsidR="006B5545">
        <w:rPr>
          <w:b w:val="0"/>
          <w:bCs w:val="0"/>
          <w:sz w:val="28"/>
          <w:szCs w:val="28"/>
          <w:lang w:val="nl-NL"/>
        </w:rPr>
        <w:t xml:space="preserve"> Phân bổ</w:t>
      </w:r>
      <w:r>
        <w:rPr>
          <w:b w:val="0"/>
          <w:bCs w:val="0"/>
          <w:sz w:val="28"/>
          <w:szCs w:val="28"/>
          <w:lang w:val="nl-NL"/>
        </w:rPr>
        <w:t xml:space="preserve"> cho các</w:t>
      </w:r>
      <w:r w:rsidR="00715C31">
        <w:rPr>
          <w:b w:val="0"/>
          <w:bCs w:val="0"/>
          <w:sz w:val="28"/>
          <w:szCs w:val="28"/>
          <w:lang w:val="nl-NL"/>
        </w:rPr>
        <w:t xml:space="preserve"> dự án thuộc các</w:t>
      </w:r>
      <w:r>
        <w:rPr>
          <w:b w:val="0"/>
          <w:bCs w:val="0"/>
          <w:sz w:val="28"/>
          <w:szCs w:val="28"/>
          <w:lang w:val="nl-NL"/>
        </w:rPr>
        <w:t xml:space="preserve"> ngành, lĩnh vực và địa phương</w:t>
      </w:r>
      <w:r w:rsidR="006B5545">
        <w:rPr>
          <w:b w:val="0"/>
          <w:bCs w:val="0"/>
          <w:sz w:val="28"/>
          <w:szCs w:val="28"/>
          <w:lang w:val="nl-NL"/>
        </w:rPr>
        <w:t xml:space="preserve"> theo nguyên tắc, tiêu chí và định mức phân bổ vốn đầu tư ban hành kèm theo Nghị quyết số 14/2016/HĐND ngày 24/9/2016 của HĐND tỉnh</w:t>
      </w:r>
      <w:r w:rsidR="004B3EB7">
        <w:rPr>
          <w:b w:val="0"/>
          <w:bCs w:val="0"/>
          <w:sz w:val="28"/>
          <w:szCs w:val="28"/>
          <w:lang w:val="nl-NL"/>
        </w:rPr>
        <w:t>:</w:t>
      </w:r>
      <w:r w:rsidR="006B5545">
        <w:rPr>
          <w:b w:val="0"/>
          <w:bCs w:val="0"/>
          <w:sz w:val="28"/>
          <w:szCs w:val="28"/>
          <w:lang w:val="nl-NL"/>
        </w:rPr>
        <w:t xml:space="preserve"> 446,4 tỷ đồng, </w:t>
      </w:r>
      <w:r w:rsidR="00FE6C62">
        <w:rPr>
          <w:b w:val="0"/>
          <w:bCs w:val="0"/>
          <w:sz w:val="28"/>
          <w:szCs w:val="28"/>
          <w:lang w:val="nl-NL"/>
        </w:rPr>
        <w:t>cụ thể</w:t>
      </w:r>
      <w:r w:rsidR="006B5545">
        <w:rPr>
          <w:b w:val="0"/>
          <w:bCs w:val="0"/>
          <w:sz w:val="28"/>
          <w:szCs w:val="28"/>
          <w:lang w:val="nl-NL"/>
        </w:rPr>
        <w:t>:</w:t>
      </w:r>
    </w:p>
    <w:p w:rsidR="006B5545" w:rsidRDefault="001672C8" w:rsidP="001F0DA0">
      <w:pPr>
        <w:pStyle w:val="BodyText"/>
        <w:spacing w:before="100"/>
        <w:ind w:firstLine="720"/>
        <w:jc w:val="both"/>
        <w:rPr>
          <w:b w:val="0"/>
          <w:bCs w:val="0"/>
          <w:sz w:val="28"/>
          <w:szCs w:val="28"/>
          <w:lang w:val="nl-NL"/>
        </w:rPr>
      </w:pPr>
      <w:r>
        <w:rPr>
          <w:b w:val="0"/>
          <w:bCs w:val="0"/>
          <w:sz w:val="28"/>
          <w:szCs w:val="28"/>
          <w:lang w:val="nl-NL"/>
        </w:rPr>
        <w:t>d.1.</w:t>
      </w:r>
      <w:r w:rsidR="006B5545">
        <w:rPr>
          <w:b w:val="0"/>
          <w:bCs w:val="0"/>
          <w:sz w:val="28"/>
          <w:szCs w:val="28"/>
          <w:lang w:val="nl-NL"/>
        </w:rPr>
        <w:t xml:space="preserve"> Các dự án thuộc các lĩnh vực do ngành cấp tỉnh quản lý (50%): 223,2 tỷ đồng, cụ thể:</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 </w:t>
      </w:r>
      <w:r w:rsidRPr="0039773E">
        <w:rPr>
          <w:b w:val="0"/>
          <w:bCs w:val="0"/>
          <w:sz w:val="28"/>
          <w:szCs w:val="28"/>
          <w:lang w:val="nl-NL"/>
        </w:rPr>
        <w:t>Nông, lâm nghiệp, thủy lợi và thủy sản</w:t>
      </w:r>
      <w:r>
        <w:rPr>
          <w:b w:val="0"/>
          <w:bCs w:val="0"/>
          <w:sz w:val="28"/>
          <w:szCs w:val="28"/>
          <w:lang w:val="nl-NL"/>
        </w:rPr>
        <w:t>: 22,32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(2) </w:t>
      </w:r>
      <w:r w:rsidRPr="0039773E">
        <w:rPr>
          <w:b w:val="0"/>
          <w:bCs w:val="0"/>
          <w:sz w:val="28"/>
          <w:szCs w:val="28"/>
          <w:lang w:val="nl-NL"/>
        </w:rPr>
        <w:t>Công nghiệp</w:t>
      </w:r>
      <w:r>
        <w:rPr>
          <w:b w:val="0"/>
          <w:bCs w:val="0"/>
          <w:sz w:val="28"/>
          <w:szCs w:val="28"/>
          <w:lang w:val="nl-NL"/>
        </w:rPr>
        <w:t>: 14,508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(3) Thương mại - du lịch: 11,16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(4) Giao thông vận tải: 33,48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(5) </w:t>
      </w:r>
      <w:r w:rsidRPr="0039773E">
        <w:rPr>
          <w:b w:val="0"/>
          <w:bCs w:val="0"/>
          <w:sz w:val="28"/>
          <w:szCs w:val="28"/>
          <w:lang w:val="nl-NL"/>
        </w:rPr>
        <w:t>Cấp nước, thoát nước và xử lý rác thải, nước thải</w:t>
      </w:r>
      <w:r>
        <w:rPr>
          <w:b w:val="0"/>
          <w:bCs w:val="0"/>
          <w:sz w:val="28"/>
          <w:szCs w:val="28"/>
          <w:lang w:val="nl-NL"/>
        </w:rPr>
        <w:t>: 11,16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(6) Kho tàng: 2,232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(7) Văn hóa - thể thao: 10,044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(8) Khoa học - công nghệ: 22,32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(9) Thông tin và truyền thông: 8,928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(10) Giáo dục đào tạo và giáo dục nghề nghiệp: 32,364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(11) Y tế, dân số và vệ sinh an toàn thực phẩm: 20,088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(12) Xã hội: 4,464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(13) Tài nguyên - môi trường: 4,464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(14) Quản lý nhà nước: 12,276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(15) Quốc phòng, an ninh: 13,392 tỷ đồng</w:t>
      </w:r>
    </w:p>
    <w:p w:rsidR="006B5545" w:rsidRDefault="001672C8" w:rsidP="001F0DA0">
      <w:pPr>
        <w:pStyle w:val="BodyText"/>
        <w:spacing w:before="100"/>
        <w:ind w:firstLine="720"/>
        <w:jc w:val="both"/>
        <w:rPr>
          <w:b w:val="0"/>
          <w:bCs w:val="0"/>
          <w:sz w:val="28"/>
          <w:szCs w:val="28"/>
          <w:lang w:val="nl-NL"/>
        </w:rPr>
      </w:pPr>
      <w:r>
        <w:rPr>
          <w:b w:val="0"/>
          <w:bCs w:val="0"/>
          <w:sz w:val="28"/>
          <w:szCs w:val="28"/>
          <w:lang w:val="nl-NL"/>
        </w:rPr>
        <w:t>d.2.</w:t>
      </w:r>
      <w:r w:rsidR="006B5545">
        <w:rPr>
          <w:b w:val="0"/>
          <w:bCs w:val="0"/>
          <w:sz w:val="28"/>
          <w:szCs w:val="28"/>
          <w:lang w:val="nl-NL"/>
        </w:rPr>
        <w:t xml:space="preserve"> Các dự án thuộc các huyện, thành phố, thị xã (50%): 223,2 tỷ đồng, cụ thể:</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 Thành phố Hà Tĩnh: 24,371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(2) Thị xã Hồng Lĩnh: 11,93</w:t>
      </w:r>
      <w:r w:rsidR="00C45710">
        <w:rPr>
          <w:b w:val="0"/>
          <w:bCs w:val="0"/>
          <w:sz w:val="28"/>
          <w:szCs w:val="28"/>
          <w:lang w:val="nl-NL"/>
        </w:rPr>
        <w:t>4</w:t>
      </w:r>
      <w:r>
        <w:rPr>
          <w:b w:val="0"/>
          <w:bCs w:val="0"/>
          <w:sz w:val="28"/>
          <w:szCs w:val="28"/>
          <w:lang w:val="nl-NL"/>
        </w:rPr>
        <w:t xml:space="preserve">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(3) Thị xã Kỳ Anh: 24,956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(4) Huyện Kỳ Anh: 20,12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(5) Huyện Cẩm Xuyên: 17,477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(6) Huyện Thạch Hà: 19,443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(7) Huyện Can Lộc: 14,509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(8) Huyện Lộc Hà: 10,184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(9) Huyện Nghi Xuân: 12,863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(10) Huyện Đức Thọ: 13,812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(11) Huyện Hương Sơn: 21,512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(12) Huyện Vũ Quang: 11,581 tỷ đồng.</w:t>
      </w:r>
    </w:p>
    <w:p w:rsidR="006B5545" w:rsidRDefault="006B5545" w:rsidP="001F0DA0">
      <w:pPr>
        <w:pStyle w:val="BodyText"/>
        <w:spacing w:before="100"/>
        <w:ind w:firstLine="720"/>
        <w:jc w:val="both"/>
        <w:rPr>
          <w:b w:val="0"/>
          <w:bCs w:val="0"/>
          <w:sz w:val="28"/>
          <w:szCs w:val="28"/>
          <w:lang w:val="nl-NL"/>
        </w:rPr>
      </w:pPr>
      <w:r>
        <w:rPr>
          <w:b w:val="0"/>
          <w:bCs w:val="0"/>
          <w:sz w:val="28"/>
          <w:szCs w:val="28"/>
          <w:lang w:val="nl-NL"/>
        </w:rPr>
        <w:t xml:space="preserve">    (13) Huyện Hương Khê: 20,438 tỷ đồng.</w:t>
      </w:r>
    </w:p>
    <w:p w:rsidR="0029474C" w:rsidRDefault="009B54A4" w:rsidP="008F0885">
      <w:pPr>
        <w:pStyle w:val="BodyText"/>
        <w:spacing w:before="100"/>
        <w:ind w:firstLine="720"/>
        <w:jc w:val="both"/>
        <w:rPr>
          <w:b w:val="0"/>
          <w:bCs w:val="0"/>
          <w:sz w:val="28"/>
          <w:szCs w:val="28"/>
          <w:lang w:val="nl-NL"/>
        </w:rPr>
      </w:pPr>
      <w:r w:rsidRPr="002B1493">
        <w:rPr>
          <w:b w:val="0"/>
          <w:bCs w:val="0"/>
          <w:sz w:val="28"/>
          <w:szCs w:val="28"/>
          <w:lang w:val="nl-NL"/>
        </w:rPr>
        <w:lastRenderedPageBreak/>
        <w:t>Việc phân bổ chi tiết cho các dự án thuộc các ngành, đơn vị cấp tỉnh và các huyện, thành phố, thị xã</w:t>
      </w:r>
      <w:r w:rsidR="0009762D" w:rsidRPr="002B1493">
        <w:rPr>
          <w:b w:val="0"/>
          <w:bCs w:val="0"/>
          <w:sz w:val="28"/>
          <w:szCs w:val="28"/>
          <w:lang w:val="nl-NL"/>
        </w:rPr>
        <w:t xml:space="preserve"> được thực hiện theo </w:t>
      </w:r>
      <w:r w:rsidR="00541578" w:rsidRPr="002B1493">
        <w:rPr>
          <w:b w:val="0"/>
          <w:bCs w:val="0"/>
          <w:sz w:val="28"/>
          <w:szCs w:val="28"/>
          <w:lang w:val="nl-NL"/>
        </w:rPr>
        <w:t>các</w:t>
      </w:r>
      <w:r w:rsidR="0009762D" w:rsidRPr="002B1493">
        <w:rPr>
          <w:b w:val="0"/>
          <w:bCs w:val="0"/>
          <w:sz w:val="28"/>
          <w:szCs w:val="28"/>
          <w:lang w:val="nl-NL"/>
        </w:rPr>
        <w:t xml:space="preserve"> nguyên tắc tiêu chí</w:t>
      </w:r>
      <w:r w:rsidR="00541578" w:rsidRPr="002B1493">
        <w:rPr>
          <w:b w:val="0"/>
          <w:bCs w:val="0"/>
          <w:sz w:val="28"/>
          <w:szCs w:val="28"/>
          <w:lang w:val="nl-NL"/>
        </w:rPr>
        <w:t xml:space="preserve"> quy định và phù hợp với </w:t>
      </w:r>
      <w:r w:rsidR="0009762D" w:rsidRPr="002B1493">
        <w:rPr>
          <w:b w:val="0"/>
          <w:bCs w:val="0"/>
          <w:sz w:val="28"/>
          <w:szCs w:val="28"/>
          <w:lang w:val="nl-NL"/>
        </w:rPr>
        <w:t xml:space="preserve">định mức </w:t>
      </w:r>
      <w:r w:rsidR="00760C20" w:rsidRPr="002B1493">
        <w:rPr>
          <w:b w:val="0"/>
          <w:bCs w:val="0"/>
          <w:sz w:val="28"/>
          <w:szCs w:val="28"/>
          <w:lang w:val="nl-NL"/>
        </w:rPr>
        <w:t xml:space="preserve">vốn </w:t>
      </w:r>
      <w:r w:rsidR="00541578" w:rsidRPr="002B1493">
        <w:rPr>
          <w:b w:val="0"/>
          <w:bCs w:val="0"/>
          <w:sz w:val="28"/>
          <w:szCs w:val="28"/>
          <w:lang w:val="nl-NL"/>
        </w:rPr>
        <w:t xml:space="preserve">được phân bổ cho các ngành, lĩnh vực và địa phương </w:t>
      </w:r>
      <w:r w:rsidR="00D51650" w:rsidRPr="002B1493">
        <w:rPr>
          <w:b w:val="0"/>
          <w:bCs w:val="0"/>
          <w:sz w:val="28"/>
          <w:szCs w:val="28"/>
          <w:lang w:val="nl-NL"/>
        </w:rPr>
        <w:t xml:space="preserve">nêu </w:t>
      </w:r>
      <w:r w:rsidR="00541578" w:rsidRPr="002B1493">
        <w:rPr>
          <w:b w:val="0"/>
          <w:bCs w:val="0"/>
          <w:sz w:val="28"/>
          <w:szCs w:val="28"/>
          <w:lang w:val="nl-NL"/>
        </w:rPr>
        <w:t xml:space="preserve">trên. </w:t>
      </w:r>
      <w:r w:rsidR="009330BA" w:rsidRPr="002B1493">
        <w:rPr>
          <w:b w:val="0"/>
          <w:bCs w:val="0"/>
          <w:sz w:val="28"/>
          <w:szCs w:val="28"/>
          <w:lang w:val="nl-NL"/>
        </w:rPr>
        <w:t xml:space="preserve">Tuy vậy, </w:t>
      </w:r>
      <w:r w:rsidR="00791056">
        <w:rPr>
          <w:b w:val="0"/>
          <w:bCs w:val="0"/>
          <w:sz w:val="28"/>
          <w:szCs w:val="28"/>
          <w:lang w:val="nl-NL"/>
        </w:rPr>
        <w:t xml:space="preserve">có </w:t>
      </w:r>
      <w:r w:rsidR="00CE3A0D" w:rsidRPr="002B1493">
        <w:rPr>
          <w:b w:val="0"/>
          <w:bCs w:val="0"/>
          <w:sz w:val="28"/>
          <w:szCs w:val="28"/>
          <w:lang w:val="nl-NL"/>
        </w:rPr>
        <w:t>một số ngành, lĩnh vực và địa phương</w:t>
      </w:r>
      <w:r w:rsidR="0029474C">
        <w:rPr>
          <w:b w:val="0"/>
          <w:bCs w:val="0"/>
          <w:sz w:val="28"/>
          <w:szCs w:val="28"/>
          <w:lang w:val="nl-NL"/>
        </w:rPr>
        <w:t xml:space="preserve"> </w:t>
      </w:r>
      <w:r w:rsidR="003B4480">
        <w:rPr>
          <w:b w:val="0"/>
          <w:bCs w:val="0"/>
          <w:sz w:val="28"/>
          <w:szCs w:val="28"/>
          <w:lang w:val="nl-NL"/>
        </w:rPr>
        <w:t xml:space="preserve">không phân bổ hết kế hoạch vốn được giao do không </w:t>
      </w:r>
      <w:r w:rsidR="0086321C">
        <w:rPr>
          <w:b w:val="0"/>
          <w:bCs w:val="0"/>
          <w:sz w:val="28"/>
          <w:szCs w:val="28"/>
          <w:lang w:val="nl-NL"/>
        </w:rPr>
        <w:t>có đủ</w:t>
      </w:r>
      <w:r w:rsidR="003B4480">
        <w:rPr>
          <w:b w:val="0"/>
          <w:bCs w:val="0"/>
          <w:sz w:val="28"/>
          <w:szCs w:val="28"/>
          <w:lang w:val="nl-NL"/>
        </w:rPr>
        <w:t xml:space="preserve"> dự án </w:t>
      </w:r>
      <w:r w:rsidR="003B099F">
        <w:rPr>
          <w:b w:val="0"/>
          <w:bCs w:val="0"/>
          <w:sz w:val="28"/>
          <w:szCs w:val="28"/>
          <w:lang w:val="nl-NL"/>
        </w:rPr>
        <w:t>đảm bảo</w:t>
      </w:r>
      <w:r w:rsidR="003B4480">
        <w:rPr>
          <w:b w:val="0"/>
          <w:bCs w:val="0"/>
          <w:sz w:val="28"/>
          <w:szCs w:val="28"/>
          <w:lang w:val="nl-NL"/>
        </w:rPr>
        <w:t xml:space="preserve"> điều kiện bố trí vốn </w:t>
      </w:r>
      <w:r w:rsidR="0086321C" w:rsidRPr="002B1493">
        <w:rPr>
          <w:b w:val="0"/>
          <w:bCs w:val="0"/>
          <w:sz w:val="28"/>
          <w:szCs w:val="28"/>
          <w:lang w:val="nl-NL"/>
        </w:rPr>
        <w:t xml:space="preserve">với số vốn là 28,824 tỷ đồng (Bao gồm: </w:t>
      </w:r>
      <w:r w:rsidR="00E02108" w:rsidRPr="002B1493">
        <w:rPr>
          <w:b w:val="0"/>
          <w:bCs w:val="0"/>
          <w:sz w:val="28"/>
          <w:szCs w:val="28"/>
          <w:lang w:val="nl-NL"/>
        </w:rPr>
        <w:t>lĩnh vực Kho tàng</w:t>
      </w:r>
      <w:r w:rsidR="00E02108">
        <w:rPr>
          <w:b w:val="0"/>
          <w:bCs w:val="0"/>
          <w:sz w:val="28"/>
          <w:szCs w:val="28"/>
          <w:lang w:val="nl-NL"/>
        </w:rPr>
        <w:t xml:space="preserve"> tại </w:t>
      </w:r>
      <w:r w:rsidR="001B1D5F">
        <w:rPr>
          <w:b w:val="0"/>
          <w:bCs w:val="0"/>
          <w:sz w:val="28"/>
          <w:szCs w:val="28"/>
          <w:lang w:val="nl-NL"/>
        </w:rPr>
        <w:t xml:space="preserve">Điểm </w:t>
      </w:r>
      <w:r w:rsidR="00E02108">
        <w:rPr>
          <w:b w:val="0"/>
          <w:bCs w:val="0"/>
          <w:sz w:val="28"/>
          <w:szCs w:val="28"/>
          <w:lang w:val="nl-NL"/>
        </w:rPr>
        <w:t>(6)</w:t>
      </w:r>
      <w:r w:rsidR="001B1D5F">
        <w:rPr>
          <w:b w:val="0"/>
          <w:bCs w:val="0"/>
          <w:sz w:val="28"/>
          <w:szCs w:val="28"/>
          <w:lang w:val="nl-NL"/>
        </w:rPr>
        <w:t>, Mục</w:t>
      </w:r>
      <w:r w:rsidR="001672C8">
        <w:rPr>
          <w:b w:val="0"/>
          <w:bCs w:val="0"/>
          <w:sz w:val="28"/>
          <w:szCs w:val="28"/>
          <w:lang w:val="nl-NL"/>
        </w:rPr>
        <w:t xml:space="preserve"> d.1</w:t>
      </w:r>
      <w:r w:rsidR="0089618C">
        <w:rPr>
          <w:b w:val="0"/>
          <w:bCs w:val="0"/>
          <w:sz w:val="28"/>
          <w:szCs w:val="28"/>
          <w:lang w:val="nl-NL"/>
        </w:rPr>
        <w:t>:</w:t>
      </w:r>
      <w:r w:rsidR="00E02108" w:rsidRPr="002B1493">
        <w:rPr>
          <w:b w:val="0"/>
          <w:bCs w:val="0"/>
          <w:sz w:val="28"/>
          <w:szCs w:val="28"/>
          <w:lang w:val="nl-NL"/>
        </w:rPr>
        <w:t xml:space="preserve"> 2,232 tỷ đồng; lĩnh vực Tài nguyên - môi trường</w:t>
      </w:r>
      <w:r w:rsidR="00E02108">
        <w:rPr>
          <w:b w:val="0"/>
          <w:bCs w:val="0"/>
          <w:sz w:val="28"/>
          <w:szCs w:val="28"/>
          <w:lang w:val="nl-NL"/>
        </w:rPr>
        <w:t xml:space="preserve"> tại </w:t>
      </w:r>
      <w:r w:rsidR="001B1D5F">
        <w:rPr>
          <w:b w:val="0"/>
          <w:bCs w:val="0"/>
          <w:sz w:val="28"/>
          <w:szCs w:val="28"/>
          <w:lang w:val="nl-NL"/>
        </w:rPr>
        <w:t xml:space="preserve">Điểm </w:t>
      </w:r>
      <w:r w:rsidR="00E02108">
        <w:rPr>
          <w:b w:val="0"/>
          <w:bCs w:val="0"/>
          <w:sz w:val="28"/>
          <w:szCs w:val="28"/>
          <w:lang w:val="nl-NL"/>
        </w:rPr>
        <w:t>(13)</w:t>
      </w:r>
      <w:r w:rsidR="005A1D47">
        <w:rPr>
          <w:b w:val="0"/>
          <w:bCs w:val="0"/>
          <w:sz w:val="28"/>
          <w:szCs w:val="28"/>
          <w:lang w:val="nl-NL"/>
        </w:rPr>
        <w:t>,</w:t>
      </w:r>
      <w:r w:rsidR="001B1D5F">
        <w:rPr>
          <w:b w:val="0"/>
          <w:bCs w:val="0"/>
          <w:sz w:val="28"/>
          <w:szCs w:val="28"/>
          <w:lang w:val="nl-NL"/>
        </w:rPr>
        <w:t xml:space="preserve"> Mục</w:t>
      </w:r>
      <w:r w:rsidR="005A1D47">
        <w:rPr>
          <w:b w:val="0"/>
          <w:bCs w:val="0"/>
          <w:sz w:val="28"/>
          <w:szCs w:val="28"/>
          <w:lang w:val="nl-NL"/>
        </w:rPr>
        <w:t xml:space="preserve"> d.1:</w:t>
      </w:r>
      <w:r w:rsidR="00E02108" w:rsidRPr="002B1493">
        <w:rPr>
          <w:b w:val="0"/>
          <w:bCs w:val="0"/>
          <w:sz w:val="28"/>
          <w:szCs w:val="28"/>
          <w:lang w:val="nl-NL"/>
        </w:rPr>
        <w:t xml:space="preserve"> 4,464 tỷ đồng</w:t>
      </w:r>
      <w:r w:rsidR="00E02108">
        <w:rPr>
          <w:b w:val="0"/>
          <w:bCs w:val="0"/>
          <w:sz w:val="28"/>
          <w:szCs w:val="28"/>
          <w:lang w:val="nl-NL"/>
        </w:rPr>
        <w:t>;</w:t>
      </w:r>
      <w:r w:rsidR="00E02108" w:rsidRPr="002B1493">
        <w:rPr>
          <w:b w:val="0"/>
          <w:bCs w:val="0"/>
          <w:sz w:val="28"/>
          <w:szCs w:val="28"/>
          <w:lang w:val="nl-NL"/>
        </w:rPr>
        <w:t xml:space="preserve"> </w:t>
      </w:r>
      <w:r w:rsidR="0086321C" w:rsidRPr="002B1493">
        <w:rPr>
          <w:b w:val="0"/>
          <w:bCs w:val="0"/>
          <w:sz w:val="28"/>
          <w:szCs w:val="28"/>
          <w:lang w:val="nl-NL"/>
        </w:rPr>
        <w:t>Thị xã Kỳ Anh</w:t>
      </w:r>
      <w:r w:rsidR="00E02108">
        <w:rPr>
          <w:b w:val="0"/>
          <w:bCs w:val="0"/>
          <w:sz w:val="28"/>
          <w:szCs w:val="28"/>
          <w:lang w:val="nl-NL"/>
        </w:rPr>
        <w:t xml:space="preserve"> tại </w:t>
      </w:r>
      <w:r w:rsidR="001B1D5F">
        <w:rPr>
          <w:b w:val="0"/>
          <w:bCs w:val="0"/>
          <w:sz w:val="28"/>
          <w:szCs w:val="28"/>
          <w:lang w:val="nl-NL"/>
        </w:rPr>
        <w:t>Điểm</w:t>
      </w:r>
      <w:r w:rsidR="00E02108">
        <w:rPr>
          <w:b w:val="0"/>
          <w:bCs w:val="0"/>
          <w:sz w:val="28"/>
          <w:szCs w:val="28"/>
          <w:lang w:val="nl-NL"/>
        </w:rPr>
        <w:t xml:space="preserve"> (3)</w:t>
      </w:r>
      <w:r w:rsidR="001672C8">
        <w:rPr>
          <w:b w:val="0"/>
          <w:bCs w:val="0"/>
          <w:sz w:val="28"/>
          <w:szCs w:val="28"/>
          <w:lang w:val="nl-NL"/>
        </w:rPr>
        <w:t>,</w:t>
      </w:r>
      <w:r w:rsidR="001B1D5F">
        <w:rPr>
          <w:b w:val="0"/>
          <w:bCs w:val="0"/>
          <w:sz w:val="28"/>
          <w:szCs w:val="28"/>
          <w:lang w:val="nl-NL"/>
        </w:rPr>
        <w:t xml:space="preserve"> Mục</w:t>
      </w:r>
      <w:r w:rsidR="001672C8">
        <w:rPr>
          <w:b w:val="0"/>
          <w:bCs w:val="0"/>
          <w:sz w:val="28"/>
          <w:szCs w:val="28"/>
          <w:lang w:val="nl-NL"/>
        </w:rPr>
        <w:t xml:space="preserve"> d.2</w:t>
      </w:r>
      <w:r w:rsidR="005A1D47">
        <w:rPr>
          <w:b w:val="0"/>
          <w:bCs w:val="0"/>
          <w:sz w:val="28"/>
          <w:szCs w:val="28"/>
          <w:lang w:val="nl-NL"/>
        </w:rPr>
        <w:t xml:space="preserve">: </w:t>
      </w:r>
      <w:r w:rsidR="001672C8">
        <w:rPr>
          <w:b w:val="0"/>
          <w:bCs w:val="0"/>
          <w:sz w:val="28"/>
          <w:szCs w:val="28"/>
          <w:lang w:val="nl-NL"/>
        </w:rPr>
        <w:t>22,128 tỷ đồng</w:t>
      </w:r>
      <w:r w:rsidR="0086321C" w:rsidRPr="002B1493">
        <w:rPr>
          <w:b w:val="0"/>
          <w:bCs w:val="0"/>
          <w:sz w:val="28"/>
          <w:szCs w:val="28"/>
          <w:lang w:val="nl-NL"/>
        </w:rPr>
        <w:t>); UBND tỉnh đề nghị:</w:t>
      </w:r>
      <w:r w:rsidR="0086321C">
        <w:rPr>
          <w:b w:val="0"/>
          <w:bCs w:val="0"/>
          <w:sz w:val="28"/>
          <w:szCs w:val="28"/>
          <w:lang w:val="nl-NL"/>
        </w:rPr>
        <w:t xml:space="preserve"> </w:t>
      </w:r>
    </w:p>
    <w:p w:rsidR="009330BA" w:rsidRPr="002B1493" w:rsidRDefault="009330BA" w:rsidP="008F0885">
      <w:pPr>
        <w:pStyle w:val="BodyText"/>
        <w:spacing w:before="100"/>
        <w:ind w:firstLine="720"/>
        <w:jc w:val="both"/>
        <w:rPr>
          <w:b w:val="0"/>
          <w:bCs w:val="0"/>
          <w:sz w:val="28"/>
          <w:szCs w:val="28"/>
          <w:lang w:val="nl-NL"/>
        </w:rPr>
      </w:pPr>
      <w:r w:rsidRPr="002B1493">
        <w:rPr>
          <w:b w:val="0"/>
          <w:bCs w:val="0"/>
          <w:sz w:val="28"/>
          <w:szCs w:val="28"/>
          <w:lang w:val="nl-NL"/>
        </w:rPr>
        <w:t xml:space="preserve">- </w:t>
      </w:r>
      <w:r w:rsidR="001E2DEA" w:rsidRPr="002B1493">
        <w:rPr>
          <w:b w:val="0"/>
          <w:bCs w:val="0"/>
          <w:sz w:val="28"/>
          <w:szCs w:val="28"/>
          <w:lang w:val="nl-NL"/>
        </w:rPr>
        <w:t xml:space="preserve">Điều chuyển 6,696 tỷ đồng </w:t>
      </w:r>
      <w:r w:rsidR="00051145" w:rsidRPr="002B1493">
        <w:rPr>
          <w:b w:val="0"/>
          <w:bCs w:val="0"/>
          <w:sz w:val="28"/>
          <w:szCs w:val="28"/>
          <w:lang w:val="nl-NL"/>
        </w:rPr>
        <w:t>từ nguồn vốn còn lại của lĩnh vực Kho tàng (</w:t>
      </w:r>
      <w:r w:rsidR="008A3249" w:rsidRPr="002B1493">
        <w:rPr>
          <w:b w:val="0"/>
          <w:bCs w:val="0"/>
          <w:sz w:val="28"/>
          <w:szCs w:val="28"/>
          <w:lang w:val="nl-NL"/>
        </w:rPr>
        <w:t>2,232</w:t>
      </w:r>
      <w:r w:rsidR="001E2DEA" w:rsidRPr="002B1493">
        <w:rPr>
          <w:b w:val="0"/>
          <w:bCs w:val="0"/>
          <w:sz w:val="28"/>
          <w:szCs w:val="28"/>
          <w:lang w:val="nl-NL"/>
        </w:rPr>
        <w:t xml:space="preserve"> tỷ đồng</w:t>
      </w:r>
      <w:r w:rsidR="00051145" w:rsidRPr="002B1493">
        <w:rPr>
          <w:b w:val="0"/>
          <w:bCs w:val="0"/>
          <w:sz w:val="28"/>
          <w:szCs w:val="28"/>
          <w:lang w:val="nl-NL"/>
        </w:rPr>
        <w:t>)</w:t>
      </w:r>
      <w:r w:rsidR="001E2DEA" w:rsidRPr="002B1493">
        <w:rPr>
          <w:b w:val="0"/>
          <w:bCs w:val="0"/>
          <w:sz w:val="28"/>
          <w:szCs w:val="28"/>
          <w:lang w:val="nl-NL"/>
        </w:rPr>
        <w:t xml:space="preserve"> và </w:t>
      </w:r>
      <w:r w:rsidR="00051145" w:rsidRPr="002B1493">
        <w:rPr>
          <w:b w:val="0"/>
          <w:bCs w:val="0"/>
          <w:sz w:val="28"/>
          <w:szCs w:val="28"/>
          <w:lang w:val="nl-NL"/>
        </w:rPr>
        <w:t xml:space="preserve">lĩnh vực </w:t>
      </w:r>
      <w:r w:rsidR="001E2DEA" w:rsidRPr="002B1493">
        <w:rPr>
          <w:b w:val="0"/>
          <w:bCs w:val="0"/>
          <w:sz w:val="28"/>
          <w:szCs w:val="28"/>
          <w:lang w:val="nl-NL"/>
        </w:rPr>
        <w:t xml:space="preserve">Tài nguyên - môi trường </w:t>
      </w:r>
      <w:r w:rsidR="00051145" w:rsidRPr="002B1493">
        <w:rPr>
          <w:b w:val="0"/>
          <w:bCs w:val="0"/>
          <w:sz w:val="28"/>
          <w:szCs w:val="28"/>
          <w:lang w:val="nl-NL"/>
        </w:rPr>
        <w:t>(</w:t>
      </w:r>
      <w:r w:rsidR="001E2DEA" w:rsidRPr="002B1493">
        <w:rPr>
          <w:b w:val="0"/>
          <w:bCs w:val="0"/>
          <w:sz w:val="28"/>
          <w:szCs w:val="28"/>
          <w:lang w:val="nl-NL"/>
        </w:rPr>
        <w:t xml:space="preserve">4,464 tỷ đồng) </w:t>
      </w:r>
      <w:r w:rsidR="00AE134E" w:rsidRPr="002B1493">
        <w:rPr>
          <w:b w:val="0"/>
          <w:bCs w:val="0"/>
          <w:sz w:val="28"/>
          <w:szCs w:val="28"/>
          <w:lang w:val="nl-NL"/>
        </w:rPr>
        <w:t>do chưa có dự án khởi công mới đủ thủ tục đầu tư</w:t>
      </w:r>
      <w:r w:rsidR="005368A6">
        <w:rPr>
          <w:b w:val="0"/>
          <w:bCs w:val="0"/>
          <w:sz w:val="28"/>
          <w:szCs w:val="28"/>
          <w:lang w:val="nl-NL"/>
        </w:rPr>
        <w:t xml:space="preserve"> theo quy định</w:t>
      </w:r>
      <w:r w:rsidR="00476573">
        <w:rPr>
          <w:rStyle w:val="FootnoteReference"/>
          <w:b w:val="0"/>
          <w:bCs w:val="0"/>
          <w:sz w:val="28"/>
          <w:szCs w:val="28"/>
          <w:lang w:val="nl-NL"/>
        </w:rPr>
        <w:footnoteReference w:id="16"/>
      </w:r>
      <w:r w:rsidR="00AE134E" w:rsidRPr="002B1493">
        <w:rPr>
          <w:b w:val="0"/>
          <w:bCs w:val="0"/>
          <w:sz w:val="28"/>
          <w:szCs w:val="28"/>
          <w:lang w:val="nl-NL"/>
        </w:rPr>
        <w:t xml:space="preserve"> </w:t>
      </w:r>
      <w:r w:rsidR="001E2DEA" w:rsidRPr="002B1493">
        <w:rPr>
          <w:b w:val="0"/>
          <w:bCs w:val="0"/>
          <w:sz w:val="28"/>
          <w:szCs w:val="28"/>
          <w:lang w:val="nl-NL"/>
        </w:rPr>
        <w:t>để bổ sung</w:t>
      </w:r>
      <w:r w:rsidR="00851E02" w:rsidRPr="002B1493">
        <w:rPr>
          <w:b w:val="0"/>
          <w:bCs w:val="0"/>
          <w:sz w:val="28"/>
          <w:szCs w:val="28"/>
          <w:lang w:val="nl-NL"/>
        </w:rPr>
        <w:t xml:space="preserve"> cho các dự án thuộc</w:t>
      </w:r>
      <w:r w:rsidR="001E2DEA" w:rsidRPr="002B1493">
        <w:rPr>
          <w:b w:val="0"/>
          <w:bCs w:val="0"/>
          <w:sz w:val="28"/>
          <w:szCs w:val="28"/>
          <w:lang w:val="nl-NL"/>
        </w:rPr>
        <w:t xml:space="preserve"> lĩnh vực Quốc phòng an ninh</w:t>
      </w:r>
      <w:r w:rsidR="003B099F">
        <w:rPr>
          <w:b w:val="0"/>
          <w:bCs w:val="0"/>
          <w:sz w:val="28"/>
          <w:szCs w:val="28"/>
          <w:lang w:val="nl-NL"/>
        </w:rPr>
        <w:t xml:space="preserve"> (</w:t>
      </w:r>
      <w:r w:rsidR="00D40906">
        <w:rPr>
          <w:b w:val="0"/>
          <w:bCs w:val="0"/>
          <w:sz w:val="28"/>
          <w:szCs w:val="28"/>
          <w:lang w:val="nl-NL"/>
        </w:rPr>
        <w:t>gắn với việc hỗ trợ địa phương chịu ảnh hưởng nặng nề trong đợt lũ tháng 10 vừa qua)</w:t>
      </w:r>
      <w:r w:rsidR="009B1FE9" w:rsidRPr="002B1493">
        <w:rPr>
          <w:b w:val="0"/>
          <w:bCs w:val="0"/>
          <w:sz w:val="28"/>
          <w:szCs w:val="28"/>
          <w:lang w:val="nl-NL"/>
        </w:rPr>
        <w:t>.</w:t>
      </w:r>
    </w:p>
    <w:p w:rsidR="00BC6F98" w:rsidRPr="002B1493" w:rsidRDefault="00BC6F98" w:rsidP="00BC6F98">
      <w:pPr>
        <w:pStyle w:val="BodyText"/>
        <w:spacing w:before="100"/>
        <w:ind w:firstLine="720"/>
        <w:jc w:val="both"/>
        <w:rPr>
          <w:b w:val="0"/>
          <w:bCs w:val="0"/>
          <w:sz w:val="28"/>
          <w:szCs w:val="28"/>
          <w:lang w:val="nl-NL"/>
        </w:rPr>
      </w:pPr>
      <w:r w:rsidRPr="002B1493">
        <w:rPr>
          <w:b w:val="0"/>
          <w:bCs w:val="0"/>
          <w:sz w:val="28"/>
          <w:szCs w:val="28"/>
          <w:lang w:val="nl-NL"/>
        </w:rPr>
        <w:t xml:space="preserve">- Điều chuyển </w:t>
      </w:r>
      <w:r w:rsidR="00CC6F68" w:rsidRPr="002B1493">
        <w:rPr>
          <w:b w:val="0"/>
          <w:bCs w:val="0"/>
          <w:sz w:val="28"/>
          <w:szCs w:val="28"/>
          <w:lang w:val="nl-NL"/>
        </w:rPr>
        <w:t>2</w:t>
      </w:r>
      <w:r w:rsidR="005502EC" w:rsidRPr="002B1493">
        <w:rPr>
          <w:b w:val="0"/>
          <w:bCs w:val="0"/>
          <w:sz w:val="28"/>
          <w:szCs w:val="28"/>
          <w:lang w:val="nl-NL"/>
        </w:rPr>
        <w:t>2</w:t>
      </w:r>
      <w:r w:rsidR="00CC6F68" w:rsidRPr="002B1493">
        <w:rPr>
          <w:b w:val="0"/>
          <w:bCs w:val="0"/>
          <w:sz w:val="28"/>
          <w:szCs w:val="28"/>
          <w:lang w:val="nl-NL"/>
        </w:rPr>
        <w:t>,</w:t>
      </w:r>
      <w:r w:rsidR="005502EC" w:rsidRPr="002B1493">
        <w:rPr>
          <w:b w:val="0"/>
          <w:bCs w:val="0"/>
          <w:sz w:val="28"/>
          <w:szCs w:val="28"/>
          <w:lang w:val="nl-NL"/>
        </w:rPr>
        <w:t>128</w:t>
      </w:r>
      <w:r w:rsidRPr="002B1493">
        <w:rPr>
          <w:b w:val="0"/>
          <w:bCs w:val="0"/>
          <w:sz w:val="28"/>
          <w:szCs w:val="28"/>
          <w:lang w:val="nl-NL"/>
        </w:rPr>
        <w:t xml:space="preserve"> tỷ đồng từ nguồn vốn còn lại </w:t>
      </w:r>
      <w:r w:rsidR="00E92739">
        <w:rPr>
          <w:b w:val="0"/>
          <w:bCs w:val="0"/>
          <w:sz w:val="28"/>
          <w:szCs w:val="28"/>
          <w:lang w:val="nl-NL"/>
        </w:rPr>
        <w:t xml:space="preserve">(sau khi bố trí thanh toán nợ và chuyển tiếp theo quy định) </w:t>
      </w:r>
      <w:r w:rsidRPr="002B1493">
        <w:rPr>
          <w:b w:val="0"/>
          <w:bCs w:val="0"/>
          <w:sz w:val="28"/>
          <w:szCs w:val="28"/>
          <w:lang w:val="nl-NL"/>
        </w:rPr>
        <w:t xml:space="preserve">của Thị xã Kỳ Anh </w:t>
      </w:r>
      <w:r w:rsidR="00314E64" w:rsidRPr="002B1493">
        <w:rPr>
          <w:b w:val="0"/>
          <w:bCs w:val="0"/>
          <w:sz w:val="28"/>
          <w:szCs w:val="28"/>
          <w:lang w:val="nl-NL"/>
        </w:rPr>
        <w:t xml:space="preserve">do </w:t>
      </w:r>
      <w:r w:rsidR="00705AB9">
        <w:rPr>
          <w:b w:val="0"/>
          <w:bCs w:val="0"/>
          <w:sz w:val="28"/>
          <w:szCs w:val="28"/>
          <w:lang w:val="nl-NL"/>
        </w:rPr>
        <w:t>không có đủ</w:t>
      </w:r>
      <w:r w:rsidR="00314E64" w:rsidRPr="002B1493">
        <w:rPr>
          <w:b w:val="0"/>
          <w:bCs w:val="0"/>
          <w:sz w:val="28"/>
          <w:szCs w:val="28"/>
          <w:lang w:val="nl-NL"/>
        </w:rPr>
        <w:t xml:space="preserve"> dự án khởi công mới </w:t>
      </w:r>
      <w:r w:rsidR="003B099F">
        <w:rPr>
          <w:b w:val="0"/>
          <w:bCs w:val="0"/>
          <w:sz w:val="28"/>
          <w:szCs w:val="28"/>
          <w:lang w:val="nl-NL"/>
        </w:rPr>
        <w:t>đảm bảo điều kiện bố trí vốn</w:t>
      </w:r>
      <w:r w:rsidR="00E85A2F">
        <w:rPr>
          <w:b w:val="0"/>
          <w:bCs w:val="0"/>
          <w:sz w:val="28"/>
          <w:szCs w:val="28"/>
          <w:lang w:val="nl-NL"/>
        </w:rPr>
        <w:t>,</w:t>
      </w:r>
      <w:r w:rsidR="00314E64">
        <w:rPr>
          <w:b w:val="0"/>
          <w:bCs w:val="0"/>
          <w:sz w:val="28"/>
          <w:szCs w:val="28"/>
          <w:lang w:val="nl-NL"/>
        </w:rPr>
        <w:t xml:space="preserve"> </w:t>
      </w:r>
      <w:r w:rsidRPr="002B1493">
        <w:rPr>
          <w:b w:val="0"/>
          <w:bCs w:val="0"/>
          <w:sz w:val="28"/>
          <w:szCs w:val="28"/>
          <w:lang w:val="nl-NL"/>
        </w:rPr>
        <w:t xml:space="preserve">để </w:t>
      </w:r>
      <w:r w:rsidR="00D31FF8">
        <w:rPr>
          <w:b w:val="0"/>
          <w:bCs w:val="0"/>
          <w:sz w:val="28"/>
          <w:szCs w:val="28"/>
          <w:lang w:val="nl-NL"/>
        </w:rPr>
        <w:t xml:space="preserve">bổ sung vốn </w:t>
      </w:r>
      <w:r w:rsidR="00D71AB5">
        <w:rPr>
          <w:b w:val="0"/>
          <w:bCs w:val="0"/>
          <w:sz w:val="28"/>
          <w:szCs w:val="28"/>
          <w:lang w:val="nl-NL"/>
        </w:rPr>
        <w:t xml:space="preserve">cho </w:t>
      </w:r>
      <w:r w:rsidR="00D31FF8">
        <w:rPr>
          <w:b w:val="0"/>
          <w:bCs w:val="0"/>
          <w:sz w:val="28"/>
          <w:szCs w:val="28"/>
          <w:lang w:val="nl-NL"/>
        </w:rPr>
        <w:t xml:space="preserve">các dự án thuộc danh mục dự án cấp bách đã thông qua Ban Chấp hành Đảng bộ tỉnh tại cuộc họp ngày 08/3/2016 (Cầu Chợ Hôm xã Phương Mỹ, huyện Hương Khê </w:t>
      </w:r>
      <w:r w:rsidR="00163BC9">
        <w:rPr>
          <w:b w:val="0"/>
          <w:bCs w:val="0"/>
          <w:sz w:val="28"/>
          <w:szCs w:val="28"/>
          <w:lang w:val="nl-NL"/>
        </w:rPr>
        <w:t>11</w:t>
      </w:r>
      <w:r w:rsidR="00D31FF8">
        <w:rPr>
          <w:b w:val="0"/>
          <w:bCs w:val="0"/>
          <w:sz w:val="28"/>
          <w:szCs w:val="28"/>
          <w:lang w:val="nl-NL"/>
        </w:rPr>
        <w:t>,1</w:t>
      </w:r>
      <w:r w:rsidR="00163BC9">
        <w:rPr>
          <w:b w:val="0"/>
          <w:bCs w:val="0"/>
          <w:sz w:val="28"/>
          <w:szCs w:val="28"/>
          <w:lang w:val="nl-NL"/>
        </w:rPr>
        <w:t>28</w:t>
      </w:r>
      <w:r w:rsidR="00D31FF8">
        <w:rPr>
          <w:b w:val="0"/>
          <w:bCs w:val="0"/>
          <w:sz w:val="28"/>
          <w:szCs w:val="28"/>
          <w:lang w:val="nl-NL"/>
        </w:rPr>
        <w:t xml:space="preserve"> tỷ đồng và Cầu Trung Lưu xã Sơn Tây, huyện hương Sơn </w:t>
      </w:r>
      <w:r w:rsidR="00163BC9">
        <w:rPr>
          <w:b w:val="0"/>
          <w:bCs w:val="0"/>
          <w:sz w:val="28"/>
          <w:szCs w:val="28"/>
          <w:lang w:val="nl-NL"/>
        </w:rPr>
        <w:t>11,0</w:t>
      </w:r>
      <w:r w:rsidR="00D31FF8">
        <w:rPr>
          <w:b w:val="0"/>
          <w:bCs w:val="0"/>
          <w:sz w:val="28"/>
          <w:szCs w:val="28"/>
          <w:lang w:val="nl-NL"/>
        </w:rPr>
        <w:t xml:space="preserve"> tỷ đồng)</w:t>
      </w:r>
    </w:p>
    <w:p w:rsidR="009977AD" w:rsidRDefault="00BC6F98" w:rsidP="009977AD">
      <w:pPr>
        <w:pStyle w:val="BodyText"/>
        <w:spacing w:before="100"/>
        <w:ind w:firstLine="720"/>
        <w:rPr>
          <w:b w:val="0"/>
          <w:bCs w:val="0"/>
          <w:sz w:val="28"/>
          <w:szCs w:val="28"/>
          <w:lang w:val="nl-NL"/>
        </w:rPr>
      </w:pPr>
      <w:r>
        <w:rPr>
          <w:b w:val="0"/>
          <w:bCs w:val="0"/>
          <w:sz w:val="28"/>
          <w:szCs w:val="28"/>
          <w:lang w:val="nl-NL"/>
        </w:rPr>
        <w:t xml:space="preserve"> </w:t>
      </w:r>
      <w:r w:rsidR="009977AD">
        <w:rPr>
          <w:b w:val="0"/>
          <w:bCs w:val="0"/>
          <w:sz w:val="28"/>
          <w:szCs w:val="28"/>
          <w:lang w:val="nl-NL"/>
        </w:rPr>
        <w:t xml:space="preserve">(Chi tiết theo Phụ lục </w:t>
      </w:r>
      <w:r w:rsidR="00A34B94">
        <w:rPr>
          <w:b w:val="0"/>
          <w:bCs w:val="0"/>
          <w:sz w:val="28"/>
          <w:szCs w:val="28"/>
          <w:lang w:val="nl-NL"/>
        </w:rPr>
        <w:t xml:space="preserve">03, </w:t>
      </w:r>
      <w:r w:rsidR="009977AD">
        <w:rPr>
          <w:b w:val="0"/>
          <w:bCs w:val="0"/>
          <w:sz w:val="28"/>
          <w:szCs w:val="28"/>
          <w:lang w:val="nl-NL"/>
        </w:rPr>
        <w:t>0</w:t>
      </w:r>
      <w:r w:rsidR="00AF0433">
        <w:rPr>
          <w:b w:val="0"/>
          <w:bCs w:val="0"/>
          <w:sz w:val="28"/>
          <w:szCs w:val="28"/>
          <w:lang w:val="nl-NL"/>
        </w:rPr>
        <w:t>6</w:t>
      </w:r>
      <w:r w:rsidR="009977AD">
        <w:rPr>
          <w:b w:val="0"/>
          <w:bCs w:val="0"/>
          <w:sz w:val="28"/>
          <w:szCs w:val="28"/>
          <w:lang w:val="nl-NL"/>
        </w:rPr>
        <w:t xml:space="preserve"> đính kèm)</w:t>
      </w:r>
    </w:p>
    <w:p w:rsidR="00FF7395" w:rsidRDefault="00F961DA" w:rsidP="001F0DA0">
      <w:pPr>
        <w:pStyle w:val="BodyText"/>
        <w:spacing w:before="100"/>
        <w:ind w:firstLine="720"/>
        <w:jc w:val="both"/>
        <w:rPr>
          <w:b w:val="0"/>
          <w:bCs w:val="0"/>
          <w:sz w:val="28"/>
          <w:szCs w:val="28"/>
          <w:lang w:val="nl-NL"/>
        </w:rPr>
      </w:pPr>
      <w:r>
        <w:rPr>
          <w:b w:val="0"/>
          <w:bCs w:val="0"/>
          <w:i/>
          <w:sz w:val="28"/>
          <w:szCs w:val="28"/>
          <w:lang w:val="nl-NL"/>
        </w:rPr>
        <w:t>4.2</w:t>
      </w:r>
      <w:r w:rsidR="006B5545" w:rsidRPr="00FF7395">
        <w:rPr>
          <w:b w:val="0"/>
          <w:bCs w:val="0"/>
          <w:i/>
          <w:sz w:val="28"/>
          <w:szCs w:val="28"/>
          <w:lang w:val="nl-NL"/>
        </w:rPr>
        <w:t>. Nguồn thu tiền sử dụng đất:</w:t>
      </w:r>
      <w:r w:rsidR="006B5545" w:rsidRPr="00FF7395">
        <w:rPr>
          <w:b w:val="0"/>
          <w:bCs w:val="0"/>
          <w:sz w:val="28"/>
          <w:szCs w:val="28"/>
          <w:lang w:val="nl-NL"/>
        </w:rPr>
        <w:t xml:space="preserve"> Dự kiến nguồn thu tiền sử dụng đất năm 2017 là 1.000 tỷ đồng, trong đó phần ngân sách tỉnh hưởng chi cho đầu tư phát triển là </w:t>
      </w:r>
      <w:r w:rsidR="004D6C1E" w:rsidRPr="00FF7395">
        <w:rPr>
          <w:b w:val="0"/>
          <w:bCs w:val="0"/>
          <w:sz w:val="28"/>
          <w:szCs w:val="28"/>
          <w:lang w:val="nl-NL"/>
        </w:rPr>
        <w:t>242,375</w:t>
      </w:r>
      <w:r w:rsidR="006B5545" w:rsidRPr="00FF7395">
        <w:rPr>
          <w:b w:val="0"/>
          <w:bCs w:val="0"/>
          <w:sz w:val="28"/>
          <w:szCs w:val="28"/>
          <w:lang w:val="nl-NL"/>
        </w:rPr>
        <w:t xml:space="preserve"> tỷ đồng, dự kiến phân bổ cho các nhiệm vụ như</w:t>
      </w:r>
      <w:r w:rsidR="00FF7395" w:rsidRPr="00FF7395">
        <w:rPr>
          <w:b w:val="0"/>
          <w:bCs w:val="0"/>
          <w:sz w:val="28"/>
          <w:szCs w:val="28"/>
          <w:lang w:val="nl-NL"/>
        </w:rPr>
        <w:t xml:space="preserve"> sau</w:t>
      </w:r>
      <w:r w:rsidR="006B5545" w:rsidRPr="00FF7395">
        <w:rPr>
          <w:b w:val="0"/>
          <w:bCs w:val="0"/>
          <w:sz w:val="28"/>
          <w:szCs w:val="28"/>
          <w:lang w:val="nl-NL"/>
        </w:rPr>
        <w:t>:</w:t>
      </w:r>
    </w:p>
    <w:p w:rsidR="00FF7395" w:rsidRDefault="00FF7395" w:rsidP="001F0DA0">
      <w:pPr>
        <w:pStyle w:val="BodyText"/>
        <w:spacing w:before="100"/>
        <w:ind w:firstLine="720"/>
        <w:jc w:val="both"/>
        <w:rPr>
          <w:b w:val="0"/>
          <w:bCs w:val="0"/>
          <w:sz w:val="28"/>
          <w:szCs w:val="28"/>
          <w:lang w:val="nl-NL"/>
        </w:rPr>
      </w:pPr>
      <w:r>
        <w:rPr>
          <w:b w:val="0"/>
          <w:bCs w:val="0"/>
          <w:sz w:val="28"/>
          <w:szCs w:val="28"/>
          <w:lang w:val="nl-NL"/>
        </w:rPr>
        <w:t>-</w:t>
      </w:r>
      <w:r w:rsidR="00AD6FAC">
        <w:rPr>
          <w:b w:val="0"/>
          <w:bCs w:val="0"/>
          <w:sz w:val="28"/>
          <w:szCs w:val="28"/>
          <w:lang w:val="nl-NL"/>
        </w:rPr>
        <w:t xml:space="preserve"> </w:t>
      </w:r>
      <w:r w:rsidR="00AD6FAC" w:rsidRPr="00AD6FAC">
        <w:rPr>
          <w:b w:val="0"/>
          <w:bCs w:val="0"/>
          <w:sz w:val="28"/>
          <w:szCs w:val="28"/>
          <w:lang w:val="nl-NL"/>
        </w:rPr>
        <w:t>Hoàn trả 55% chi phí đầu tư các dự án thuộc Đề án quỹ đất</w:t>
      </w:r>
      <w:r w:rsidR="00AD6FAC">
        <w:rPr>
          <w:b w:val="0"/>
          <w:bCs w:val="0"/>
          <w:sz w:val="28"/>
          <w:szCs w:val="28"/>
          <w:lang w:val="nl-NL"/>
        </w:rPr>
        <w:t>: 71,5 tỷ đồng;</w:t>
      </w:r>
    </w:p>
    <w:p w:rsidR="00AD6FAC" w:rsidRDefault="00AD6FAC" w:rsidP="001F0DA0">
      <w:pPr>
        <w:pStyle w:val="BodyText"/>
        <w:spacing w:before="100"/>
        <w:ind w:firstLine="720"/>
        <w:jc w:val="both"/>
        <w:rPr>
          <w:b w:val="0"/>
          <w:bCs w:val="0"/>
          <w:sz w:val="28"/>
          <w:szCs w:val="28"/>
          <w:lang w:val="nl-NL"/>
        </w:rPr>
      </w:pPr>
      <w:r w:rsidRPr="00AD6FAC">
        <w:rPr>
          <w:b w:val="0"/>
          <w:bCs w:val="0"/>
          <w:sz w:val="28"/>
          <w:szCs w:val="28"/>
          <w:lang w:val="nl-NL"/>
        </w:rPr>
        <w:t>- Giải phóng mặt bằng các dự án</w:t>
      </w:r>
      <w:r>
        <w:rPr>
          <w:b w:val="0"/>
          <w:bCs w:val="0"/>
          <w:sz w:val="28"/>
          <w:szCs w:val="28"/>
          <w:lang w:val="nl-NL"/>
        </w:rPr>
        <w:t xml:space="preserve">: </w:t>
      </w:r>
      <w:r w:rsidR="00D26CFC">
        <w:rPr>
          <w:b w:val="0"/>
          <w:bCs w:val="0"/>
          <w:sz w:val="28"/>
          <w:szCs w:val="28"/>
          <w:lang w:val="nl-NL"/>
        </w:rPr>
        <w:t>47,087</w:t>
      </w:r>
      <w:r w:rsidR="00653611">
        <w:rPr>
          <w:b w:val="0"/>
          <w:bCs w:val="0"/>
          <w:sz w:val="28"/>
          <w:szCs w:val="28"/>
          <w:lang w:val="nl-NL"/>
        </w:rPr>
        <w:t xml:space="preserve"> tỷ đồng (trong đó</w:t>
      </w:r>
      <w:r w:rsidR="009304F1">
        <w:rPr>
          <w:b w:val="0"/>
          <w:bCs w:val="0"/>
          <w:sz w:val="28"/>
          <w:szCs w:val="28"/>
          <w:lang w:val="nl-NL"/>
        </w:rPr>
        <w:t>,</w:t>
      </w:r>
      <w:r w:rsidR="00653611">
        <w:rPr>
          <w:b w:val="0"/>
          <w:bCs w:val="0"/>
          <w:sz w:val="28"/>
          <w:szCs w:val="28"/>
          <w:lang w:val="nl-NL"/>
        </w:rPr>
        <w:t xml:space="preserve"> thu hồi vốn ứng trước 33 tỷ đồng)</w:t>
      </w:r>
    </w:p>
    <w:p w:rsidR="00AD6FAC" w:rsidRDefault="00AD6FAC" w:rsidP="001F0DA0">
      <w:pPr>
        <w:pStyle w:val="BodyText"/>
        <w:spacing w:before="100"/>
        <w:ind w:firstLine="720"/>
        <w:jc w:val="both"/>
        <w:rPr>
          <w:b w:val="0"/>
          <w:bCs w:val="0"/>
          <w:sz w:val="28"/>
          <w:szCs w:val="28"/>
          <w:lang w:val="nl-NL"/>
        </w:rPr>
      </w:pPr>
      <w:r w:rsidRPr="00AD6FAC">
        <w:rPr>
          <w:b w:val="0"/>
          <w:bCs w:val="0"/>
          <w:sz w:val="28"/>
          <w:szCs w:val="28"/>
          <w:lang w:val="nl-NL"/>
        </w:rPr>
        <w:t>- Trả nợ vay Bộ Tài chính</w:t>
      </w:r>
      <w:r>
        <w:rPr>
          <w:b w:val="0"/>
          <w:bCs w:val="0"/>
          <w:sz w:val="28"/>
          <w:szCs w:val="28"/>
          <w:lang w:val="nl-NL"/>
        </w:rPr>
        <w:t>: 24 tỷ đồng;</w:t>
      </w:r>
    </w:p>
    <w:p w:rsidR="00AD6FAC" w:rsidRDefault="00AD6FAC" w:rsidP="001F0DA0">
      <w:pPr>
        <w:pStyle w:val="BodyText"/>
        <w:spacing w:before="100"/>
        <w:ind w:firstLine="720"/>
        <w:jc w:val="both"/>
        <w:rPr>
          <w:b w:val="0"/>
          <w:bCs w:val="0"/>
          <w:sz w:val="28"/>
          <w:szCs w:val="28"/>
          <w:lang w:val="nl-NL"/>
        </w:rPr>
      </w:pPr>
      <w:r w:rsidRPr="00AD6FAC">
        <w:rPr>
          <w:b w:val="0"/>
          <w:bCs w:val="0"/>
          <w:sz w:val="28"/>
          <w:szCs w:val="28"/>
          <w:lang w:val="nl-NL"/>
        </w:rPr>
        <w:t>- Trích quỹ phát triển đất</w:t>
      </w:r>
      <w:r>
        <w:rPr>
          <w:b w:val="0"/>
          <w:bCs w:val="0"/>
          <w:sz w:val="28"/>
          <w:szCs w:val="28"/>
          <w:lang w:val="nl-NL"/>
        </w:rPr>
        <w:t>: 30 tỷ đồng;</w:t>
      </w:r>
    </w:p>
    <w:p w:rsidR="00AD6FAC" w:rsidRDefault="00AD6FAC" w:rsidP="001F0DA0">
      <w:pPr>
        <w:pStyle w:val="BodyText"/>
        <w:spacing w:before="100"/>
        <w:ind w:firstLine="720"/>
        <w:jc w:val="both"/>
        <w:rPr>
          <w:b w:val="0"/>
          <w:bCs w:val="0"/>
          <w:sz w:val="28"/>
          <w:szCs w:val="28"/>
          <w:lang w:val="nl-NL"/>
        </w:rPr>
      </w:pPr>
      <w:r w:rsidRPr="00AD6FAC">
        <w:rPr>
          <w:b w:val="0"/>
          <w:bCs w:val="0"/>
          <w:sz w:val="28"/>
          <w:szCs w:val="28"/>
          <w:lang w:val="nl-NL"/>
        </w:rPr>
        <w:t>- Đối ứng kinh phí đo vẽ bản đồ địa chính, cấp GCNQSD đất và xây dựng cơ sở dữ liệu quản lý đất đai; xây dựng hệ thống thông tin TNMT; điều tra, đánh giá phân hạng đất; kinh phí định giá đất; đo mới, chỉnh lý bản đồ địa chính; quy hoạch sử dụng đất,…</w:t>
      </w:r>
      <w:r>
        <w:rPr>
          <w:b w:val="0"/>
          <w:bCs w:val="0"/>
          <w:sz w:val="28"/>
          <w:szCs w:val="28"/>
          <w:lang w:val="nl-NL"/>
        </w:rPr>
        <w:t>: 30 tỷ đồng;</w:t>
      </w:r>
    </w:p>
    <w:p w:rsidR="00AD6FAC" w:rsidRDefault="00AD6FAC" w:rsidP="001F0DA0">
      <w:pPr>
        <w:pStyle w:val="BodyText"/>
        <w:spacing w:before="100"/>
        <w:ind w:firstLine="720"/>
        <w:jc w:val="both"/>
        <w:rPr>
          <w:b w:val="0"/>
          <w:bCs w:val="0"/>
          <w:sz w:val="28"/>
          <w:szCs w:val="28"/>
          <w:lang w:val="nl-NL"/>
        </w:rPr>
      </w:pPr>
      <w:r w:rsidRPr="00AD6FAC">
        <w:rPr>
          <w:b w:val="0"/>
          <w:bCs w:val="0"/>
          <w:sz w:val="28"/>
          <w:szCs w:val="28"/>
          <w:lang w:val="nl-NL"/>
        </w:rPr>
        <w:t>- Các dự án phát triển hạ tầng đô thị, góp phần thực hiện Nghị quyết Đại hội Đảng bộ tỉnh lần thứ XVIII</w:t>
      </w:r>
      <w:r>
        <w:rPr>
          <w:b w:val="0"/>
          <w:bCs w:val="0"/>
          <w:sz w:val="28"/>
          <w:szCs w:val="28"/>
          <w:lang w:val="nl-NL"/>
        </w:rPr>
        <w:t>: 39,788 tỷ đồng, trong đó:</w:t>
      </w:r>
    </w:p>
    <w:p w:rsidR="00AD6FAC" w:rsidRDefault="00AD6FAC" w:rsidP="001F0DA0">
      <w:pPr>
        <w:pStyle w:val="BodyText"/>
        <w:spacing w:before="100"/>
        <w:ind w:firstLine="720"/>
        <w:jc w:val="both"/>
        <w:rPr>
          <w:b w:val="0"/>
          <w:bCs w:val="0"/>
          <w:sz w:val="28"/>
          <w:szCs w:val="28"/>
          <w:lang w:val="nl-NL"/>
        </w:rPr>
      </w:pPr>
      <w:r>
        <w:rPr>
          <w:b w:val="0"/>
          <w:bCs w:val="0"/>
          <w:sz w:val="28"/>
          <w:szCs w:val="28"/>
          <w:lang w:val="nl-NL"/>
        </w:rPr>
        <w:t xml:space="preserve">+ </w:t>
      </w:r>
      <w:r w:rsidRPr="00AD6FAC">
        <w:rPr>
          <w:b w:val="0"/>
          <w:bCs w:val="0"/>
          <w:sz w:val="28"/>
          <w:szCs w:val="28"/>
          <w:lang w:val="nl-NL"/>
        </w:rPr>
        <w:t>Thành phố Hà Tĩnh (40%)</w:t>
      </w:r>
      <w:r>
        <w:rPr>
          <w:b w:val="0"/>
          <w:bCs w:val="0"/>
          <w:sz w:val="28"/>
          <w:szCs w:val="28"/>
          <w:lang w:val="nl-NL"/>
        </w:rPr>
        <w:t>: 15,915 tỷ đồng;</w:t>
      </w:r>
    </w:p>
    <w:p w:rsidR="00AD6FAC" w:rsidRDefault="00AD6FAC" w:rsidP="001F0DA0">
      <w:pPr>
        <w:pStyle w:val="BodyText"/>
        <w:spacing w:before="100"/>
        <w:ind w:firstLine="720"/>
        <w:jc w:val="both"/>
        <w:rPr>
          <w:b w:val="0"/>
          <w:bCs w:val="0"/>
          <w:sz w:val="28"/>
          <w:szCs w:val="28"/>
          <w:lang w:val="nl-NL"/>
        </w:rPr>
      </w:pPr>
      <w:r w:rsidRPr="00AD6FAC">
        <w:rPr>
          <w:b w:val="0"/>
          <w:bCs w:val="0"/>
          <w:sz w:val="28"/>
          <w:szCs w:val="28"/>
          <w:lang w:val="nl-NL"/>
        </w:rPr>
        <w:t>+ Thị xã Hồng Lĩnh (30%)</w:t>
      </w:r>
      <w:r>
        <w:rPr>
          <w:b w:val="0"/>
          <w:bCs w:val="0"/>
          <w:sz w:val="28"/>
          <w:szCs w:val="28"/>
          <w:lang w:val="nl-NL"/>
        </w:rPr>
        <w:t>: 11,936 tỷ đồng;</w:t>
      </w:r>
    </w:p>
    <w:p w:rsidR="00616A1E" w:rsidRPr="00FF7395" w:rsidRDefault="00616A1E" w:rsidP="001F0DA0">
      <w:pPr>
        <w:pStyle w:val="BodyText"/>
        <w:spacing w:before="100"/>
        <w:ind w:firstLine="720"/>
        <w:jc w:val="both"/>
        <w:rPr>
          <w:b w:val="0"/>
          <w:bCs w:val="0"/>
          <w:sz w:val="28"/>
          <w:szCs w:val="28"/>
          <w:lang w:val="nl-NL"/>
        </w:rPr>
      </w:pPr>
      <w:r>
        <w:rPr>
          <w:b w:val="0"/>
          <w:bCs w:val="0"/>
          <w:sz w:val="28"/>
          <w:szCs w:val="28"/>
          <w:lang w:val="nl-NL"/>
        </w:rPr>
        <w:lastRenderedPageBreak/>
        <w:t>+ Thị xã Kỳ Anh (30%): 11,936 tỷ đồng.</w:t>
      </w:r>
    </w:p>
    <w:p w:rsidR="006B5545" w:rsidRDefault="00F961DA" w:rsidP="001F0DA0">
      <w:pPr>
        <w:pStyle w:val="BodyText"/>
        <w:spacing w:before="100"/>
        <w:ind w:firstLine="720"/>
        <w:jc w:val="both"/>
        <w:rPr>
          <w:b w:val="0"/>
          <w:bCs w:val="0"/>
          <w:sz w:val="28"/>
          <w:szCs w:val="28"/>
          <w:lang w:val="nl-NL"/>
        </w:rPr>
      </w:pPr>
      <w:r>
        <w:rPr>
          <w:b w:val="0"/>
          <w:bCs w:val="0"/>
          <w:i/>
          <w:sz w:val="28"/>
          <w:szCs w:val="28"/>
          <w:lang w:val="nl-NL"/>
        </w:rPr>
        <w:t>4.3</w:t>
      </w:r>
      <w:r w:rsidR="006B5545" w:rsidRPr="000C31FB">
        <w:rPr>
          <w:b w:val="0"/>
          <w:bCs w:val="0"/>
          <w:i/>
          <w:sz w:val="28"/>
          <w:szCs w:val="28"/>
          <w:lang w:val="nl-NL"/>
        </w:rPr>
        <w:t xml:space="preserve">. Nguồn </w:t>
      </w:r>
      <w:r w:rsidR="00396E53">
        <w:rPr>
          <w:b w:val="0"/>
          <w:bCs w:val="0"/>
          <w:i/>
          <w:sz w:val="28"/>
          <w:szCs w:val="28"/>
          <w:lang w:val="nl-NL"/>
        </w:rPr>
        <w:t>thu từ hoạt động xổ số kiến thiết</w:t>
      </w:r>
      <w:r w:rsidR="006B5545" w:rsidRPr="000C31FB">
        <w:rPr>
          <w:b w:val="0"/>
          <w:bCs w:val="0"/>
          <w:i/>
          <w:sz w:val="28"/>
          <w:szCs w:val="28"/>
          <w:lang w:val="nl-NL"/>
        </w:rPr>
        <w:t xml:space="preserve">: </w:t>
      </w:r>
      <w:r w:rsidR="00396E53" w:rsidRPr="00396E53">
        <w:rPr>
          <w:b w:val="0"/>
          <w:bCs w:val="0"/>
          <w:sz w:val="28"/>
          <w:szCs w:val="28"/>
          <w:lang w:val="nl-NL"/>
        </w:rPr>
        <w:t>7</w:t>
      </w:r>
      <w:r w:rsidR="006B5545" w:rsidRPr="00396E53">
        <w:rPr>
          <w:b w:val="0"/>
          <w:bCs w:val="0"/>
          <w:sz w:val="28"/>
          <w:szCs w:val="28"/>
          <w:lang w:val="nl-NL"/>
        </w:rPr>
        <w:t xml:space="preserve"> tỷ đồng</w:t>
      </w:r>
      <w:r w:rsidR="00D80AE0">
        <w:rPr>
          <w:b w:val="0"/>
          <w:bCs w:val="0"/>
          <w:sz w:val="28"/>
          <w:szCs w:val="28"/>
          <w:lang w:val="nl-NL"/>
        </w:rPr>
        <w:t>.</w:t>
      </w:r>
      <w:r w:rsidR="006B5545">
        <w:rPr>
          <w:b w:val="0"/>
          <w:bCs w:val="0"/>
          <w:sz w:val="28"/>
          <w:szCs w:val="28"/>
          <w:lang w:val="nl-NL"/>
        </w:rPr>
        <w:t xml:space="preserve"> </w:t>
      </w:r>
      <w:r w:rsidR="00396E53">
        <w:rPr>
          <w:b w:val="0"/>
          <w:bCs w:val="0"/>
          <w:sz w:val="28"/>
          <w:szCs w:val="28"/>
          <w:lang w:val="nl-NL"/>
        </w:rPr>
        <w:t>Dự kiến bố trí</w:t>
      </w:r>
      <w:r w:rsidR="00D76898">
        <w:rPr>
          <w:b w:val="0"/>
          <w:bCs w:val="0"/>
          <w:sz w:val="28"/>
          <w:szCs w:val="28"/>
          <w:lang w:val="nl-NL"/>
        </w:rPr>
        <w:t xml:space="preserve"> cho các lĩnh vực giáo dục </w:t>
      </w:r>
      <w:r w:rsidR="00BE1A86">
        <w:rPr>
          <w:b w:val="0"/>
          <w:bCs w:val="0"/>
          <w:sz w:val="28"/>
          <w:szCs w:val="28"/>
          <w:lang w:val="nl-NL"/>
        </w:rPr>
        <w:t>-</w:t>
      </w:r>
      <w:r w:rsidR="00D76898">
        <w:rPr>
          <w:b w:val="0"/>
          <w:bCs w:val="0"/>
          <w:sz w:val="28"/>
          <w:szCs w:val="28"/>
          <w:lang w:val="nl-NL"/>
        </w:rPr>
        <w:t xml:space="preserve"> đào tạo, dạy nghề, y tế; các nhiệm vụ thuộc Chương trình mục tiêu quốc gia xây dựng nông thôn mới và các công trình khác thuộc đối tượng </w:t>
      </w:r>
      <w:r w:rsidR="004B3EB7">
        <w:rPr>
          <w:b w:val="0"/>
          <w:bCs w:val="0"/>
          <w:sz w:val="28"/>
          <w:szCs w:val="28"/>
          <w:lang w:val="nl-NL"/>
        </w:rPr>
        <w:t>đầu tư của ngân sách địa phương theo quy định của Thủ tướng Chính phủ tại Quyết định số 2309/QĐ-TTg ngày 29/11/2016 về việc giao dự toán ngân sách nhà nước năm 2017.</w:t>
      </w:r>
    </w:p>
    <w:p w:rsidR="00AB30E8" w:rsidRDefault="00044994" w:rsidP="001F0DA0">
      <w:pPr>
        <w:pStyle w:val="BodyText"/>
        <w:spacing w:before="100"/>
        <w:ind w:firstLine="720"/>
        <w:jc w:val="both"/>
        <w:rPr>
          <w:b w:val="0"/>
          <w:bCs w:val="0"/>
          <w:sz w:val="28"/>
          <w:szCs w:val="28"/>
          <w:lang w:val="nl-NL"/>
        </w:rPr>
      </w:pPr>
      <w:r w:rsidRPr="00044994">
        <w:rPr>
          <w:b w:val="0"/>
          <w:bCs w:val="0"/>
          <w:sz w:val="28"/>
          <w:szCs w:val="28"/>
          <w:lang w:val="nl-NL"/>
        </w:rPr>
        <w:t xml:space="preserve">Căn cứ tình hình thực tế về triển khai kế hoạch phát triển kinh tế - xã hội và tiến độ thu ngân sách nhà nước năm 2017, </w:t>
      </w:r>
      <w:r>
        <w:rPr>
          <w:b w:val="0"/>
          <w:bCs w:val="0"/>
          <w:sz w:val="28"/>
          <w:szCs w:val="28"/>
          <w:lang w:val="nl-NL"/>
        </w:rPr>
        <w:t xml:space="preserve">UBND tỉnh sẽ </w:t>
      </w:r>
      <w:r w:rsidRPr="00044994">
        <w:rPr>
          <w:b w:val="0"/>
          <w:bCs w:val="0"/>
          <w:sz w:val="28"/>
          <w:szCs w:val="28"/>
          <w:lang w:val="nl-NL"/>
        </w:rPr>
        <w:t>thống nhất với Thường trực Hội đồng nhân dân tỉnh phân bổ chi tiết nguồn thu từ hoạt động xổ số kiến thiết; nguồn thu tiền sử dụng đất (phần ngân sách tỉnh hưởng) và nguồn dự phòng ngân sách xây dựng cơ bản tập trung để triển khai thực hiện và báo cáo Hội đồng nhân dân tỉnh vào kỳ họp gần nhất.</w:t>
      </w:r>
    </w:p>
    <w:p w:rsidR="006B5545" w:rsidRDefault="00396E53" w:rsidP="001F0DA0">
      <w:pPr>
        <w:pStyle w:val="BodyText"/>
        <w:spacing w:before="100"/>
        <w:rPr>
          <w:b w:val="0"/>
          <w:bCs w:val="0"/>
          <w:i/>
          <w:sz w:val="28"/>
          <w:szCs w:val="28"/>
          <w:lang w:val="nl-NL"/>
        </w:rPr>
      </w:pPr>
      <w:r w:rsidRPr="00654F05">
        <w:rPr>
          <w:b w:val="0"/>
          <w:bCs w:val="0"/>
          <w:i/>
          <w:sz w:val="28"/>
          <w:szCs w:val="28"/>
          <w:lang w:val="nl-NL"/>
        </w:rPr>
        <w:t xml:space="preserve"> </w:t>
      </w:r>
      <w:r w:rsidR="006B5545" w:rsidRPr="00654F05">
        <w:rPr>
          <w:b w:val="0"/>
          <w:bCs w:val="0"/>
          <w:i/>
          <w:sz w:val="28"/>
          <w:szCs w:val="28"/>
          <w:lang w:val="nl-NL"/>
        </w:rPr>
        <w:t>(Chi tiết theo Phụ lục 03 đính kèm)</w:t>
      </w:r>
    </w:p>
    <w:p w:rsidR="006B5545" w:rsidRPr="00407194" w:rsidRDefault="009A74E3" w:rsidP="001F0DA0">
      <w:pPr>
        <w:spacing w:before="100"/>
        <w:ind w:firstLine="720"/>
        <w:jc w:val="both"/>
        <w:rPr>
          <w:b/>
          <w:sz w:val="28"/>
          <w:szCs w:val="28"/>
        </w:rPr>
      </w:pPr>
      <w:r>
        <w:rPr>
          <w:b/>
          <w:sz w:val="28"/>
          <w:szCs w:val="28"/>
        </w:rPr>
        <w:t>V</w:t>
      </w:r>
      <w:r w:rsidR="006B5545" w:rsidRPr="00407194">
        <w:rPr>
          <w:b/>
          <w:sz w:val="28"/>
          <w:szCs w:val="28"/>
        </w:rPr>
        <w:t xml:space="preserve">. Nhiệm vụ, giải pháp thực hiện kế hoạch </w:t>
      </w:r>
      <w:r w:rsidR="006B5545">
        <w:rPr>
          <w:b/>
          <w:sz w:val="28"/>
          <w:szCs w:val="28"/>
        </w:rPr>
        <w:t>ĐTPT</w:t>
      </w:r>
      <w:r w:rsidR="006B5545" w:rsidRPr="00407194">
        <w:rPr>
          <w:b/>
          <w:sz w:val="28"/>
          <w:szCs w:val="28"/>
        </w:rPr>
        <w:t xml:space="preserve"> năm 201</w:t>
      </w:r>
      <w:r w:rsidR="006B5545">
        <w:rPr>
          <w:b/>
          <w:sz w:val="28"/>
          <w:szCs w:val="28"/>
        </w:rPr>
        <w:t>7</w:t>
      </w:r>
      <w:r w:rsidR="006B5545" w:rsidRPr="00407194">
        <w:rPr>
          <w:b/>
          <w:sz w:val="28"/>
          <w:szCs w:val="28"/>
        </w:rPr>
        <w:t>:</w:t>
      </w:r>
    </w:p>
    <w:p w:rsidR="006B5545" w:rsidRPr="00B47A87" w:rsidRDefault="006B5545" w:rsidP="001F0DA0">
      <w:pPr>
        <w:pStyle w:val="BodyText"/>
        <w:spacing w:before="100"/>
        <w:ind w:firstLine="720"/>
        <w:jc w:val="both"/>
        <w:rPr>
          <w:b w:val="0"/>
          <w:bCs w:val="0"/>
          <w:sz w:val="28"/>
          <w:szCs w:val="28"/>
          <w:lang w:val="nl-NL"/>
        </w:rPr>
      </w:pPr>
      <w:r w:rsidRPr="00B47A87">
        <w:rPr>
          <w:b w:val="0"/>
          <w:bCs w:val="0"/>
          <w:sz w:val="28"/>
          <w:szCs w:val="28"/>
          <w:lang w:val="nl-NL"/>
        </w:rPr>
        <w:t xml:space="preserve">Để triển khai </w:t>
      </w:r>
      <w:r>
        <w:rPr>
          <w:b w:val="0"/>
          <w:bCs w:val="0"/>
          <w:sz w:val="28"/>
          <w:szCs w:val="28"/>
          <w:lang w:val="nl-NL"/>
        </w:rPr>
        <w:t>kế hoạch</w:t>
      </w:r>
      <w:r w:rsidRPr="00B47A87">
        <w:rPr>
          <w:b w:val="0"/>
          <w:bCs w:val="0"/>
          <w:sz w:val="28"/>
          <w:szCs w:val="28"/>
          <w:lang w:val="nl-NL"/>
        </w:rPr>
        <w:t xml:space="preserve"> đầu tư phát triển năm 201</w:t>
      </w:r>
      <w:r>
        <w:rPr>
          <w:b w:val="0"/>
          <w:bCs w:val="0"/>
          <w:sz w:val="28"/>
          <w:szCs w:val="28"/>
          <w:lang w:val="nl-NL"/>
        </w:rPr>
        <w:t>7</w:t>
      </w:r>
      <w:r w:rsidRPr="00B47A87">
        <w:rPr>
          <w:b w:val="0"/>
          <w:bCs w:val="0"/>
          <w:sz w:val="28"/>
          <w:szCs w:val="28"/>
          <w:lang w:val="nl-NL"/>
        </w:rPr>
        <w:t xml:space="preserve"> đảm bảo mục tiêu đúng tiến độ, nâng cao chất lượng và hiệu quả </w:t>
      </w:r>
      <w:r>
        <w:rPr>
          <w:b w:val="0"/>
          <w:bCs w:val="0"/>
          <w:sz w:val="28"/>
          <w:szCs w:val="28"/>
          <w:lang w:val="nl-NL"/>
        </w:rPr>
        <w:t xml:space="preserve">sử dụng </w:t>
      </w:r>
      <w:r w:rsidRPr="00B47A87">
        <w:rPr>
          <w:b w:val="0"/>
          <w:bCs w:val="0"/>
          <w:sz w:val="28"/>
          <w:szCs w:val="28"/>
          <w:lang w:val="nl-NL"/>
        </w:rPr>
        <w:t xml:space="preserve">vốn đầu tư; các ngành, các cấp </w:t>
      </w:r>
      <w:r>
        <w:rPr>
          <w:b w:val="0"/>
          <w:bCs w:val="0"/>
          <w:sz w:val="28"/>
          <w:szCs w:val="28"/>
          <w:lang w:val="nl-NL"/>
        </w:rPr>
        <w:t xml:space="preserve">cần </w:t>
      </w:r>
      <w:r w:rsidRPr="00B47A87">
        <w:rPr>
          <w:b w:val="0"/>
          <w:bCs w:val="0"/>
          <w:sz w:val="28"/>
          <w:szCs w:val="28"/>
          <w:lang w:val="nl-NL"/>
        </w:rPr>
        <w:t>tiếp tục thực hiện đồng bộ các giải pháp quản lý đầu tư và xây dựng trong tất cả các khâu từ công tác quy hoạch, kế hoạch, huy động vốn đầu tư đến công tác thẩm tra, thẩm định, tổ chức thực hiện, nghiệm thu đưa vào sử dụng và thanh, quyết toán</w:t>
      </w:r>
      <w:r>
        <w:rPr>
          <w:b w:val="0"/>
          <w:bCs w:val="0"/>
          <w:sz w:val="28"/>
          <w:szCs w:val="28"/>
          <w:lang w:val="nl-NL"/>
        </w:rPr>
        <w:t>, trong đó tập trung các nhóm giải pháp chủ yếu sau</w:t>
      </w:r>
      <w:r w:rsidRPr="00B47A87">
        <w:rPr>
          <w:b w:val="0"/>
          <w:bCs w:val="0"/>
          <w:sz w:val="28"/>
          <w:szCs w:val="28"/>
          <w:lang w:val="nl-NL"/>
        </w:rPr>
        <w:t>:</w:t>
      </w:r>
    </w:p>
    <w:p w:rsidR="006B5545" w:rsidRPr="009A74E3" w:rsidRDefault="006B5545" w:rsidP="001F0DA0">
      <w:pPr>
        <w:pStyle w:val="BodyText"/>
        <w:spacing w:before="100"/>
        <w:ind w:firstLine="720"/>
        <w:jc w:val="both"/>
        <w:rPr>
          <w:sz w:val="28"/>
          <w:szCs w:val="28"/>
          <w:lang w:val="nl-NL"/>
        </w:rPr>
      </w:pPr>
      <w:r w:rsidRPr="009A74E3">
        <w:rPr>
          <w:sz w:val="28"/>
          <w:szCs w:val="28"/>
        </w:rPr>
        <w:t>1</w:t>
      </w:r>
      <w:r w:rsidRPr="009A74E3">
        <w:rPr>
          <w:sz w:val="28"/>
          <w:szCs w:val="28"/>
          <w:lang w:val="vi-VN"/>
        </w:rPr>
        <w:t xml:space="preserve">. </w:t>
      </w:r>
      <w:r w:rsidRPr="009A74E3">
        <w:rPr>
          <w:sz w:val="28"/>
          <w:szCs w:val="28"/>
          <w:lang w:val="nl-NL"/>
        </w:rPr>
        <w:t xml:space="preserve">Đẩy mạnh huy động các nguồn lực cho đầu tư phát triển </w:t>
      </w:r>
    </w:p>
    <w:p w:rsidR="006B5545" w:rsidRPr="00B3578E" w:rsidRDefault="006B5545" w:rsidP="001F0DA0">
      <w:pPr>
        <w:pStyle w:val="BodyText"/>
        <w:spacing w:before="100"/>
        <w:ind w:firstLine="720"/>
        <w:jc w:val="both"/>
        <w:rPr>
          <w:b w:val="0"/>
          <w:bCs w:val="0"/>
          <w:color w:val="000000"/>
          <w:sz w:val="28"/>
          <w:szCs w:val="28"/>
          <w:lang w:val="vi-VN"/>
        </w:rPr>
      </w:pPr>
      <w:r>
        <w:rPr>
          <w:b w:val="0"/>
          <w:bCs w:val="0"/>
          <w:sz w:val="28"/>
          <w:szCs w:val="28"/>
          <w:lang w:val="nl-NL"/>
        </w:rPr>
        <w:t xml:space="preserve">- Huy động tối đa các nguồn vốn cho đầu tư phát triển thông qua các hình thức xã hội hóa đầu tư, </w:t>
      </w:r>
      <w:r>
        <w:rPr>
          <w:b w:val="0"/>
          <w:bCs w:val="0"/>
          <w:color w:val="000000"/>
          <w:sz w:val="28"/>
          <w:szCs w:val="28"/>
          <w:lang w:val="vi-VN"/>
        </w:rPr>
        <w:t>nhất là trong các lĩnh vực văn hoá, y tế, giáo dục</w:t>
      </w:r>
      <w:r>
        <w:rPr>
          <w:b w:val="0"/>
          <w:bCs w:val="0"/>
          <w:color w:val="000000"/>
          <w:sz w:val="28"/>
          <w:szCs w:val="28"/>
        </w:rPr>
        <w:t xml:space="preserve"> đào tạo, môi trường,</w:t>
      </w:r>
      <w:r>
        <w:rPr>
          <w:b w:val="0"/>
          <w:bCs w:val="0"/>
          <w:color w:val="000000"/>
          <w:sz w:val="28"/>
          <w:szCs w:val="28"/>
          <w:lang w:val="vi-VN"/>
        </w:rPr>
        <w:t>...</w:t>
      </w:r>
      <w:r>
        <w:rPr>
          <w:b w:val="0"/>
          <w:bCs w:val="0"/>
          <w:color w:val="000000"/>
          <w:sz w:val="28"/>
          <w:szCs w:val="28"/>
        </w:rPr>
        <w:t xml:space="preserve"> </w:t>
      </w:r>
      <w:r>
        <w:rPr>
          <w:b w:val="0"/>
          <w:bCs w:val="0"/>
          <w:sz w:val="28"/>
          <w:szCs w:val="28"/>
          <w:lang w:val="nl-NL"/>
        </w:rPr>
        <w:t xml:space="preserve">tập trung xây dựng và áp dụng linh hoạt các cơ chế, chính sách thu hút đầu tư theo hình thức BOT, BT, PPP,... </w:t>
      </w:r>
      <w:r>
        <w:rPr>
          <w:b w:val="0"/>
          <w:bCs w:val="0"/>
          <w:color w:val="000000"/>
          <w:sz w:val="28"/>
          <w:szCs w:val="28"/>
          <w:lang w:val="nl-NL"/>
        </w:rPr>
        <w:t>h</w:t>
      </w:r>
      <w:r>
        <w:rPr>
          <w:b w:val="0"/>
          <w:bCs w:val="0"/>
          <w:color w:val="000000"/>
          <w:sz w:val="28"/>
          <w:szCs w:val="28"/>
          <w:lang w:val="vi-VN"/>
        </w:rPr>
        <w:t xml:space="preserve">uy động </w:t>
      </w:r>
      <w:r>
        <w:rPr>
          <w:b w:val="0"/>
          <w:bCs w:val="0"/>
          <w:color w:val="000000"/>
          <w:sz w:val="28"/>
          <w:szCs w:val="28"/>
        </w:rPr>
        <w:t xml:space="preserve">tối đa các </w:t>
      </w:r>
      <w:r>
        <w:rPr>
          <w:b w:val="0"/>
          <w:bCs w:val="0"/>
          <w:color w:val="000000"/>
          <w:sz w:val="28"/>
          <w:szCs w:val="28"/>
          <w:lang w:val="vi-VN"/>
        </w:rPr>
        <w:t>nguồn vốn của các tổ chức, doanh nghiệp và nhân dân đầu tư cơ sở hạ tầng</w:t>
      </w:r>
      <w:r>
        <w:rPr>
          <w:b w:val="0"/>
          <w:bCs w:val="0"/>
          <w:color w:val="000000"/>
          <w:sz w:val="28"/>
          <w:szCs w:val="28"/>
        </w:rPr>
        <w:t>; k</w:t>
      </w:r>
      <w:r>
        <w:rPr>
          <w:b w:val="0"/>
          <w:bCs w:val="0"/>
          <w:color w:val="000000"/>
          <w:sz w:val="28"/>
          <w:szCs w:val="28"/>
          <w:lang w:val="vi-VN"/>
        </w:rPr>
        <w:t xml:space="preserve">huyến khích, ưu đãi các thành phần kinh tế tham gia đầu tư xây dựng nông thôn mới và các lĩnh vực </w:t>
      </w:r>
      <w:r>
        <w:rPr>
          <w:b w:val="0"/>
          <w:bCs w:val="0"/>
          <w:color w:val="000000"/>
          <w:sz w:val="28"/>
          <w:szCs w:val="28"/>
        </w:rPr>
        <w:t xml:space="preserve">xã hội. </w:t>
      </w:r>
      <w:r>
        <w:rPr>
          <w:b w:val="0"/>
          <w:bCs w:val="0"/>
          <w:sz w:val="28"/>
          <w:szCs w:val="28"/>
          <w:lang w:val="nl-NL"/>
        </w:rPr>
        <w:t>Lồng ghép có hiệu quả nguồn vốn đầu tư của các doanh nghiệp, dân cư với nguồn vốn từ ngân sách nhà nước.</w:t>
      </w:r>
    </w:p>
    <w:p w:rsidR="006B5545" w:rsidRPr="00B3578E" w:rsidRDefault="006B5545" w:rsidP="001F0DA0">
      <w:pPr>
        <w:pStyle w:val="BodyText"/>
        <w:spacing w:before="100"/>
        <w:ind w:firstLine="720"/>
        <w:jc w:val="both"/>
        <w:rPr>
          <w:b w:val="0"/>
          <w:bCs w:val="0"/>
          <w:color w:val="000000"/>
          <w:sz w:val="28"/>
          <w:szCs w:val="28"/>
          <w:lang w:val="vi-VN"/>
        </w:rPr>
      </w:pPr>
      <w:r w:rsidRPr="00B3578E">
        <w:rPr>
          <w:b w:val="0"/>
          <w:bCs w:val="0"/>
          <w:color w:val="000000"/>
          <w:sz w:val="28"/>
          <w:szCs w:val="28"/>
          <w:lang w:val="vi-VN"/>
        </w:rPr>
        <w:t xml:space="preserve">- Tập trung xử lý kịp thời các </w:t>
      </w:r>
      <w:r>
        <w:rPr>
          <w:b w:val="0"/>
          <w:bCs w:val="0"/>
          <w:color w:val="000000"/>
          <w:sz w:val="28"/>
          <w:szCs w:val="28"/>
        </w:rPr>
        <w:t xml:space="preserve">khó khăn, </w:t>
      </w:r>
      <w:r w:rsidRPr="00B3578E">
        <w:rPr>
          <w:b w:val="0"/>
          <w:bCs w:val="0"/>
          <w:color w:val="000000"/>
          <w:sz w:val="28"/>
          <w:szCs w:val="28"/>
          <w:lang w:val="vi-VN"/>
        </w:rPr>
        <w:t>vướng mắc, tạo điều kiện thuận lợi và đôn đốc các nhà đầu tư triển khai các dự án đúng tiến độ theo cam kết, nhất là các dự án đầu tư tại Khu kinh tế Vũng Áng, Khu kinh tế cửa khẩu quốc tế Cầu Treo</w:t>
      </w:r>
      <w:r w:rsidRPr="00F45484">
        <w:rPr>
          <w:b w:val="0"/>
          <w:bCs w:val="0"/>
          <w:color w:val="000000"/>
          <w:sz w:val="28"/>
          <w:szCs w:val="28"/>
          <w:lang w:val="vi-VN"/>
        </w:rPr>
        <w:t>, các khu, cụm công nghiệp, tiểu thủ công nghiệp,..</w:t>
      </w:r>
      <w:r w:rsidRPr="00B3578E">
        <w:rPr>
          <w:b w:val="0"/>
          <w:bCs w:val="0"/>
          <w:color w:val="000000"/>
          <w:sz w:val="28"/>
          <w:szCs w:val="28"/>
          <w:lang w:val="vi-VN"/>
        </w:rPr>
        <w:t>.</w:t>
      </w:r>
    </w:p>
    <w:p w:rsidR="006B5545" w:rsidRDefault="006B5545" w:rsidP="001F0DA0">
      <w:pPr>
        <w:spacing w:before="100"/>
        <w:ind w:firstLine="720"/>
        <w:jc w:val="both"/>
        <w:rPr>
          <w:color w:val="000000"/>
          <w:sz w:val="28"/>
          <w:szCs w:val="28"/>
        </w:rPr>
      </w:pPr>
      <w:r>
        <w:rPr>
          <w:color w:val="000000"/>
          <w:sz w:val="28"/>
          <w:szCs w:val="28"/>
        </w:rPr>
        <w:t>- Tiếp tục t</w:t>
      </w:r>
      <w:r w:rsidRPr="007428CA">
        <w:rPr>
          <w:color w:val="000000"/>
          <w:sz w:val="28"/>
          <w:szCs w:val="28"/>
        </w:rPr>
        <w:t>ranh th</w:t>
      </w:r>
      <w:r>
        <w:rPr>
          <w:color w:val="000000"/>
          <w:sz w:val="28"/>
          <w:szCs w:val="28"/>
        </w:rPr>
        <w:t>ủ sự ủng hộ của Chính phủ, các B</w:t>
      </w:r>
      <w:r w:rsidRPr="007428CA">
        <w:rPr>
          <w:color w:val="000000"/>
          <w:sz w:val="28"/>
          <w:szCs w:val="28"/>
        </w:rPr>
        <w:t xml:space="preserve">ộ, ngành Trung ương và các cơ quan ngoại giao để </w:t>
      </w:r>
      <w:r>
        <w:rPr>
          <w:color w:val="000000"/>
          <w:sz w:val="28"/>
          <w:szCs w:val="28"/>
        </w:rPr>
        <w:t xml:space="preserve">tiếp xúc, gặp gỡ, xúc tiến, </w:t>
      </w:r>
      <w:r w:rsidRPr="007428CA">
        <w:rPr>
          <w:color w:val="000000"/>
          <w:sz w:val="28"/>
          <w:szCs w:val="28"/>
        </w:rPr>
        <w:t>vận động, thu hút nguồn vốn</w:t>
      </w:r>
      <w:r>
        <w:rPr>
          <w:color w:val="000000"/>
          <w:sz w:val="28"/>
          <w:szCs w:val="28"/>
        </w:rPr>
        <w:t xml:space="preserve"> </w:t>
      </w:r>
      <w:r w:rsidRPr="007428CA">
        <w:rPr>
          <w:color w:val="000000"/>
          <w:sz w:val="28"/>
          <w:szCs w:val="28"/>
        </w:rPr>
        <w:t xml:space="preserve">đầu tư </w:t>
      </w:r>
      <w:r>
        <w:rPr>
          <w:color w:val="000000"/>
          <w:sz w:val="28"/>
          <w:szCs w:val="28"/>
        </w:rPr>
        <w:t xml:space="preserve">từ </w:t>
      </w:r>
      <w:r w:rsidRPr="007428CA">
        <w:rPr>
          <w:color w:val="000000"/>
          <w:sz w:val="28"/>
          <w:szCs w:val="28"/>
        </w:rPr>
        <w:t xml:space="preserve">bên ngoài </w:t>
      </w:r>
      <w:r>
        <w:rPr>
          <w:color w:val="000000"/>
          <w:sz w:val="28"/>
          <w:szCs w:val="28"/>
        </w:rPr>
        <w:t>(</w:t>
      </w:r>
      <w:r w:rsidRPr="007428CA">
        <w:rPr>
          <w:color w:val="000000"/>
          <w:sz w:val="28"/>
          <w:szCs w:val="28"/>
        </w:rPr>
        <w:t>ODA, FDI</w:t>
      </w:r>
      <w:r>
        <w:rPr>
          <w:color w:val="000000"/>
          <w:sz w:val="28"/>
          <w:szCs w:val="28"/>
        </w:rPr>
        <w:t>,</w:t>
      </w:r>
      <w:r w:rsidRPr="007428CA">
        <w:rPr>
          <w:color w:val="000000"/>
          <w:sz w:val="28"/>
          <w:szCs w:val="28"/>
        </w:rPr>
        <w:t xml:space="preserve"> NGO</w:t>
      </w:r>
      <w:r>
        <w:rPr>
          <w:color w:val="000000"/>
          <w:sz w:val="28"/>
          <w:szCs w:val="28"/>
        </w:rPr>
        <w:t>)</w:t>
      </w:r>
      <w:r w:rsidRPr="007428CA">
        <w:rPr>
          <w:color w:val="000000"/>
          <w:sz w:val="28"/>
          <w:szCs w:val="28"/>
        </w:rPr>
        <w:t xml:space="preserve"> để phục vụ phát triển </w:t>
      </w:r>
      <w:r>
        <w:rPr>
          <w:color w:val="000000"/>
          <w:sz w:val="28"/>
          <w:szCs w:val="28"/>
        </w:rPr>
        <w:t>KT-XH.</w:t>
      </w:r>
    </w:p>
    <w:p w:rsidR="006B5545" w:rsidRPr="00A438AD" w:rsidRDefault="006B5545" w:rsidP="001F0DA0">
      <w:pPr>
        <w:pStyle w:val="BodyText"/>
        <w:spacing w:before="100"/>
        <w:ind w:firstLine="720"/>
        <w:jc w:val="both"/>
        <w:rPr>
          <w:sz w:val="28"/>
          <w:szCs w:val="28"/>
          <w:lang w:val="nl-NL"/>
        </w:rPr>
      </w:pPr>
      <w:r w:rsidRPr="00A438AD">
        <w:rPr>
          <w:sz w:val="28"/>
          <w:szCs w:val="28"/>
          <w:lang w:val="nl-NL"/>
        </w:rPr>
        <w:t>2. Tăng cường công tác quản lý đầu tư và xây dựng</w:t>
      </w:r>
    </w:p>
    <w:p w:rsidR="006B5545" w:rsidRPr="0027113D" w:rsidRDefault="006B5545" w:rsidP="001F0DA0">
      <w:pPr>
        <w:spacing w:before="100"/>
        <w:ind w:firstLine="720"/>
        <w:jc w:val="both"/>
        <w:rPr>
          <w:color w:val="000000"/>
          <w:sz w:val="28"/>
          <w:szCs w:val="28"/>
          <w:lang w:val="vi-VN"/>
        </w:rPr>
      </w:pPr>
      <w:r w:rsidRPr="0027113D">
        <w:rPr>
          <w:color w:val="000000"/>
          <w:sz w:val="28"/>
          <w:szCs w:val="28"/>
          <w:lang w:val="vi-VN"/>
        </w:rPr>
        <w:t xml:space="preserve">- Quán triệt và thực hiện nghiêm túc các quy định về quản lý đầu tư và xây dựng, nhất là các </w:t>
      </w:r>
      <w:r>
        <w:rPr>
          <w:color w:val="000000"/>
          <w:sz w:val="28"/>
          <w:szCs w:val="28"/>
        </w:rPr>
        <w:t>quy</w:t>
      </w:r>
      <w:r w:rsidRPr="0027113D">
        <w:rPr>
          <w:color w:val="000000"/>
          <w:sz w:val="28"/>
          <w:szCs w:val="28"/>
          <w:lang w:val="vi-VN"/>
        </w:rPr>
        <w:t xml:space="preserve"> định mới ban hành; đồng thời, triển khai kịp thời việc </w:t>
      </w:r>
      <w:r w:rsidRPr="0027113D">
        <w:rPr>
          <w:color w:val="000000"/>
          <w:sz w:val="28"/>
          <w:szCs w:val="28"/>
          <w:lang w:val="vi-VN"/>
        </w:rPr>
        <w:lastRenderedPageBreak/>
        <w:t>rà soát, điều chỉnh các văn bản liên quan đến quản lý đầu xây dựng cơ bản cho phù hợp với tình hình thực tế của tỉnh và quy định hiện hành của Nhà nước.</w:t>
      </w:r>
    </w:p>
    <w:p w:rsidR="0018095C" w:rsidRDefault="0018095C" w:rsidP="001F0DA0">
      <w:pPr>
        <w:spacing w:before="100"/>
        <w:ind w:firstLine="720"/>
        <w:jc w:val="both"/>
        <w:rPr>
          <w:color w:val="000000"/>
          <w:sz w:val="28"/>
          <w:szCs w:val="28"/>
        </w:rPr>
      </w:pPr>
      <w:r>
        <w:rPr>
          <w:color w:val="000000"/>
          <w:sz w:val="28"/>
          <w:szCs w:val="28"/>
        </w:rPr>
        <w:t>- Thống nhất quản lý chặt chẽ việc phân bổ nguồn lực đầu tư từ khu vực nhà nước (nhất là các nguồn vốn ngân sách địa phương) theo đúng quy định của Luật Đầu tư công, các Nghị định của Chính phủ hướng dẫn thi hành luật, các Chỉ thị của Thủ tướng Chính phủ về kế hoạch đầu tư công trung hạn và hằng năm nhằm kiểm soát chặt chẽ tình hình nợ đọng xây dựng cơ bản, tuyệt đối không để phát sinh nợ.</w:t>
      </w:r>
    </w:p>
    <w:p w:rsidR="006B5545" w:rsidRPr="00E262E6" w:rsidRDefault="006B5545" w:rsidP="001F0DA0">
      <w:pPr>
        <w:spacing w:before="100"/>
        <w:ind w:firstLine="720"/>
        <w:jc w:val="both"/>
        <w:rPr>
          <w:color w:val="000000"/>
          <w:sz w:val="28"/>
          <w:szCs w:val="28"/>
        </w:rPr>
      </w:pPr>
      <w:r w:rsidRPr="0027113D">
        <w:rPr>
          <w:color w:val="000000"/>
          <w:sz w:val="28"/>
          <w:szCs w:val="28"/>
          <w:lang w:val="vi-VN"/>
        </w:rPr>
        <w:t>- Tiếp tục hoàn thiện để ban hành quy trình xử lý và tăng cường phối hợp giữa các cơ quan quản lý nhà nước nhằm nâng cao chất lượng và rút ngắn thời gian thẩm định, phê duyệt chủ trương đầu tư, dự án đầu tư.</w:t>
      </w:r>
    </w:p>
    <w:p w:rsidR="006B5545" w:rsidRPr="0027113D" w:rsidRDefault="006B5545" w:rsidP="001F0DA0">
      <w:pPr>
        <w:spacing w:before="100"/>
        <w:ind w:firstLine="720"/>
        <w:jc w:val="both"/>
        <w:rPr>
          <w:color w:val="000000"/>
          <w:sz w:val="28"/>
          <w:szCs w:val="28"/>
          <w:lang w:val="vi-VN"/>
        </w:rPr>
      </w:pPr>
      <w:r w:rsidRPr="0027113D">
        <w:rPr>
          <w:color w:val="000000"/>
          <w:sz w:val="28"/>
          <w:szCs w:val="28"/>
          <w:lang w:val="vi-VN"/>
        </w:rPr>
        <w:t>- Kịp thời ban hành các văn bản về quản lý đầu tư xây dựng cơ bản, quản lý chất lượng công trình trên địa bàn tỉnh để đảm bảo tính thống nhất về quy trình xử lý; tổ chức thẩm định, phê duyệt các nội dung liên quan đúng thẩm quyền.</w:t>
      </w:r>
    </w:p>
    <w:p w:rsidR="006B5545" w:rsidRDefault="006B5545" w:rsidP="001F0DA0">
      <w:pPr>
        <w:spacing w:before="100"/>
        <w:ind w:firstLine="720"/>
        <w:jc w:val="both"/>
        <w:rPr>
          <w:color w:val="000000"/>
          <w:sz w:val="28"/>
          <w:szCs w:val="28"/>
        </w:rPr>
      </w:pPr>
      <w:r w:rsidRPr="00075DBC">
        <w:rPr>
          <w:color w:val="000000"/>
          <w:sz w:val="28"/>
          <w:szCs w:val="28"/>
          <w:lang w:val="vi-VN"/>
        </w:rPr>
        <w:t xml:space="preserve">- Nâng cao trách nhiệm của </w:t>
      </w:r>
      <w:r w:rsidRPr="0027113D">
        <w:rPr>
          <w:color w:val="000000"/>
          <w:sz w:val="28"/>
          <w:szCs w:val="28"/>
          <w:lang w:val="vi-VN"/>
        </w:rPr>
        <w:t>C</w:t>
      </w:r>
      <w:r w:rsidRPr="00075DBC">
        <w:rPr>
          <w:color w:val="000000"/>
          <w:sz w:val="28"/>
          <w:szCs w:val="28"/>
          <w:lang w:val="vi-VN"/>
        </w:rPr>
        <w:t xml:space="preserve">hủ đầu tư, </w:t>
      </w:r>
      <w:r w:rsidRPr="0027113D">
        <w:rPr>
          <w:color w:val="000000"/>
          <w:sz w:val="28"/>
          <w:szCs w:val="28"/>
          <w:lang w:val="vi-VN"/>
        </w:rPr>
        <w:t>B</w:t>
      </w:r>
      <w:r w:rsidRPr="00075DBC">
        <w:rPr>
          <w:color w:val="000000"/>
          <w:sz w:val="28"/>
          <w:szCs w:val="28"/>
          <w:lang w:val="vi-VN"/>
        </w:rPr>
        <w:t xml:space="preserve">an quản lý dự án trong quản lý XDCB ở tất cả các khâu: </w:t>
      </w:r>
      <w:r w:rsidRPr="0027113D">
        <w:rPr>
          <w:color w:val="000000"/>
          <w:sz w:val="28"/>
          <w:szCs w:val="28"/>
          <w:lang w:val="vi-VN"/>
        </w:rPr>
        <w:t>lựa chọn dự án đầu tư, đề xuất</w:t>
      </w:r>
      <w:r w:rsidRPr="00075DBC">
        <w:rPr>
          <w:color w:val="000000"/>
          <w:sz w:val="28"/>
          <w:szCs w:val="28"/>
          <w:lang w:val="vi-VN"/>
        </w:rPr>
        <w:t xml:space="preserve"> chủ trương đầu tư, công tác chuẩn bị đầu tư, tổ chức lựa chọn nhà thầu, tổ chức thi công và giám sát, kiểm tra chất lượng công trình xây dựng, nghiệm thu bàn giao đưa công trình vào sử dụng</w:t>
      </w:r>
      <w:r w:rsidRPr="0027113D">
        <w:rPr>
          <w:color w:val="000000"/>
          <w:sz w:val="28"/>
          <w:szCs w:val="28"/>
          <w:lang w:val="vi-VN"/>
        </w:rPr>
        <w:t>, thanh, quyết toán công trình, dự án; giải ngân nguồn vốn và công tác duy tu, bảo dưỡng</w:t>
      </w:r>
      <w:r w:rsidRPr="00075DBC">
        <w:rPr>
          <w:color w:val="000000"/>
          <w:sz w:val="28"/>
          <w:szCs w:val="28"/>
          <w:lang w:val="vi-VN"/>
        </w:rPr>
        <w:t>.</w:t>
      </w:r>
    </w:p>
    <w:p w:rsidR="006B5545" w:rsidRPr="0027113D" w:rsidRDefault="006B5545" w:rsidP="001F0DA0">
      <w:pPr>
        <w:spacing w:before="100"/>
        <w:ind w:firstLine="720"/>
        <w:jc w:val="both"/>
        <w:rPr>
          <w:color w:val="000000"/>
          <w:sz w:val="28"/>
          <w:szCs w:val="28"/>
          <w:lang w:val="vi-VN"/>
        </w:rPr>
      </w:pPr>
      <w:r w:rsidRPr="0027113D">
        <w:rPr>
          <w:color w:val="000000"/>
          <w:sz w:val="28"/>
          <w:szCs w:val="28"/>
          <w:lang w:val="vi-VN"/>
        </w:rPr>
        <w:t>- Nâng cao chất lượng trong việc lập, thẩm tra, thẩm định, phê duyệt các dự án đầu tư xây dựng công trình để tránh việc phải điều chỉnh dự án. Đối với các dự án khởi công mới cần kiểm soát chặt chẽ quy mô, tổng mức đầu tư theo đúng mục tiêu của dự án</w:t>
      </w:r>
      <w:r>
        <w:rPr>
          <w:color w:val="000000"/>
          <w:sz w:val="28"/>
          <w:szCs w:val="28"/>
        </w:rPr>
        <w:t xml:space="preserve"> và phù hợp với khả năng nguồn vốn</w:t>
      </w:r>
      <w:r w:rsidRPr="0027113D">
        <w:rPr>
          <w:color w:val="000000"/>
          <w:sz w:val="28"/>
          <w:szCs w:val="28"/>
          <w:lang w:val="vi-VN"/>
        </w:rPr>
        <w:t>.</w:t>
      </w:r>
    </w:p>
    <w:p w:rsidR="006B5545" w:rsidRDefault="006B5545" w:rsidP="001F0DA0">
      <w:pPr>
        <w:spacing w:before="100"/>
        <w:ind w:firstLine="720"/>
        <w:jc w:val="both"/>
        <w:rPr>
          <w:color w:val="000000"/>
          <w:sz w:val="28"/>
          <w:szCs w:val="28"/>
        </w:rPr>
      </w:pPr>
      <w:r w:rsidRPr="00075DBC">
        <w:rPr>
          <w:color w:val="000000"/>
          <w:sz w:val="28"/>
          <w:szCs w:val="28"/>
          <w:lang w:val="vi-VN"/>
        </w:rPr>
        <w:t>- K</w:t>
      </w:r>
      <w:r>
        <w:rPr>
          <w:color w:val="000000"/>
          <w:sz w:val="28"/>
          <w:szCs w:val="28"/>
        </w:rPr>
        <w:t>iểm soát chặt chẽ công tác đấu thầu, k</w:t>
      </w:r>
      <w:r w:rsidRPr="00075DBC">
        <w:rPr>
          <w:color w:val="000000"/>
          <w:sz w:val="28"/>
          <w:szCs w:val="28"/>
          <w:lang w:val="vi-VN"/>
        </w:rPr>
        <w:t xml:space="preserve">huyến khích áp dụng việc lựa chọn nhà thầu thông qua hình thức đấu thầu rộng rãi đối với những gói thầu trong hạn mức được chỉ định thầu, nhằm lựa chọn được những nhà thầu đủ năng lực, có kinh nghiệm đồng thời tạo sự minh bạch, công khai trong đấu thầu; đảm bảo việc sử dụng </w:t>
      </w:r>
      <w:r>
        <w:rPr>
          <w:color w:val="000000"/>
          <w:sz w:val="28"/>
          <w:szCs w:val="28"/>
        </w:rPr>
        <w:t xml:space="preserve">các </w:t>
      </w:r>
      <w:r w:rsidRPr="00075DBC">
        <w:rPr>
          <w:color w:val="000000"/>
          <w:sz w:val="28"/>
          <w:szCs w:val="28"/>
          <w:lang w:val="vi-VN"/>
        </w:rPr>
        <w:t>chi phí trong giá gói thầu đúng chế độ, chính sách tránh thất thoát, lãng phí vốn đầu tư.</w:t>
      </w:r>
    </w:p>
    <w:p w:rsidR="006B5545" w:rsidRPr="00CD3CE2" w:rsidRDefault="006B5545" w:rsidP="001F0DA0">
      <w:pPr>
        <w:spacing w:before="100"/>
        <w:ind w:firstLine="720"/>
        <w:jc w:val="both"/>
        <w:rPr>
          <w:color w:val="000000"/>
          <w:sz w:val="28"/>
          <w:szCs w:val="28"/>
        </w:rPr>
      </w:pPr>
      <w:r>
        <w:rPr>
          <w:color w:val="000000"/>
          <w:sz w:val="28"/>
          <w:szCs w:val="28"/>
        </w:rPr>
        <w:t>- Tăng cường công tác quản lý nợ đọng XDCB theo Chỉ thị số 07/CT-TTg ngày 30/4/2015 của Thủ tướng Chính phủ. Các dự án đã được quyết định đầu tư phải thực hiện theo mức vốn kế hoạch đã giao. Không yêu cầu đơn vị thi công tự bỏ vốn thi công khi chưa được bố trí kế hoạch vốn hoặc bỏ vốn cao hơn mức vốn kế hoạch giao dẫn đến phát sinh nợ đọng XDCB.</w:t>
      </w:r>
    </w:p>
    <w:p w:rsidR="006B5545" w:rsidRPr="00075DBC" w:rsidRDefault="006B5545" w:rsidP="001F0DA0">
      <w:pPr>
        <w:spacing w:before="100"/>
        <w:ind w:firstLine="720"/>
        <w:jc w:val="both"/>
        <w:rPr>
          <w:color w:val="000000"/>
          <w:sz w:val="28"/>
          <w:szCs w:val="28"/>
          <w:lang w:val="vi-VN"/>
        </w:rPr>
      </w:pPr>
      <w:r w:rsidRPr="00075DBC">
        <w:rPr>
          <w:color w:val="000000"/>
          <w:sz w:val="28"/>
          <w:szCs w:val="28"/>
          <w:lang w:val="vi-VN"/>
        </w:rPr>
        <w:t xml:space="preserve">- Tiếp tục tổ chức tập huấn, đào tạo nghiệp vụ cho cán bộ làm chuyên môn trong công tác đấu thầu, đặc biệt là việc áp dụng đấu thầu quan mạng sẽ tổ chức triển khai theo lộ trình; chuẩn bị phương án để sắp xếp bố trí nhân lực phù hợp cho việc thẩm định dự án đầu tư, thiết kế bản vẽ thi công trình cấp có thẩm quyền phê duyệt theo quy định mới của Luật Xây dựng. </w:t>
      </w:r>
    </w:p>
    <w:p w:rsidR="006B5545" w:rsidRDefault="006B5545" w:rsidP="001F0DA0">
      <w:pPr>
        <w:pStyle w:val="BodyText"/>
        <w:spacing w:before="100"/>
        <w:ind w:firstLine="720"/>
        <w:jc w:val="both"/>
        <w:rPr>
          <w:b w:val="0"/>
          <w:bCs w:val="0"/>
          <w:sz w:val="28"/>
          <w:szCs w:val="28"/>
          <w:lang w:val="nl-NL"/>
        </w:rPr>
      </w:pPr>
      <w:r w:rsidRPr="005834C1">
        <w:rPr>
          <w:b w:val="0"/>
          <w:sz w:val="28"/>
          <w:szCs w:val="28"/>
          <w:lang w:val="nl-NL"/>
        </w:rPr>
        <w:lastRenderedPageBreak/>
        <w:t>- Đẩy mạnh công tác quyết toán</w:t>
      </w:r>
      <w:r w:rsidRPr="005834C1">
        <w:rPr>
          <w:b w:val="0"/>
          <w:bCs w:val="0"/>
          <w:sz w:val="28"/>
          <w:szCs w:val="28"/>
          <w:lang w:val="nl-NL"/>
        </w:rPr>
        <w:t xml:space="preserve"> các dự án đầu tư hoàn thành thuộc nguồn</w:t>
      </w:r>
      <w:r w:rsidRPr="00EF2236">
        <w:rPr>
          <w:b w:val="0"/>
          <w:bCs w:val="0"/>
          <w:sz w:val="28"/>
          <w:szCs w:val="28"/>
          <w:lang w:val="nl-NL"/>
        </w:rPr>
        <w:t xml:space="preserve"> vốn nhà nước</w:t>
      </w:r>
      <w:r>
        <w:rPr>
          <w:b w:val="0"/>
          <w:bCs w:val="0"/>
          <w:sz w:val="28"/>
          <w:szCs w:val="28"/>
          <w:lang w:val="nl-NL"/>
        </w:rPr>
        <w:t xml:space="preserve"> </w:t>
      </w:r>
      <w:r w:rsidRPr="00EF2236">
        <w:rPr>
          <w:b w:val="0"/>
          <w:bCs w:val="0"/>
          <w:sz w:val="28"/>
          <w:szCs w:val="28"/>
          <w:lang w:val="nl-NL"/>
        </w:rPr>
        <w:t xml:space="preserve">theo </w:t>
      </w:r>
      <w:r>
        <w:rPr>
          <w:b w:val="0"/>
          <w:bCs w:val="0"/>
          <w:sz w:val="28"/>
          <w:szCs w:val="28"/>
          <w:lang w:val="nl-NL"/>
        </w:rPr>
        <w:t xml:space="preserve">Chỉ thị số 27/CT-TTg ngày 27/12/2013 của Thủ tướng Chính phủ và theo </w:t>
      </w:r>
      <w:r w:rsidRPr="00EF2236">
        <w:rPr>
          <w:b w:val="0"/>
          <w:bCs w:val="0"/>
          <w:sz w:val="28"/>
          <w:szCs w:val="28"/>
          <w:lang w:val="nl-NL"/>
        </w:rPr>
        <w:t>đúng quy định tại Thông tư số 19/2011/TT-BTC ngày 14/02/2011 của Bộ Tài chính</w:t>
      </w:r>
      <w:r>
        <w:rPr>
          <w:b w:val="0"/>
          <w:bCs w:val="0"/>
          <w:sz w:val="28"/>
          <w:szCs w:val="28"/>
          <w:lang w:val="nl-NL"/>
        </w:rPr>
        <w:t>.</w:t>
      </w:r>
    </w:p>
    <w:p w:rsidR="006B5545" w:rsidRPr="00075DBC" w:rsidRDefault="006B5545" w:rsidP="001F0DA0">
      <w:pPr>
        <w:spacing w:before="100"/>
        <w:ind w:firstLine="720"/>
        <w:jc w:val="both"/>
        <w:rPr>
          <w:color w:val="000000"/>
          <w:sz w:val="28"/>
          <w:szCs w:val="28"/>
          <w:lang w:val="vi-VN"/>
        </w:rPr>
      </w:pPr>
      <w:r w:rsidRPr="00075DBC">
        <w:rPr>
          <w:color w:val="000000"/>
          <w:sz w:val="28"/>
          <w:szCs w:val="28"/>
          <w:lang w:val="vi-VN"/>
        </w:rPr>
        <w:t xml:space="preserve">- Tăng cường công tác </w:t>
      </w:r>
      <w:r>
        <w:rPr>
          <w:color w:val="000000"/>
          <w:sz w:val="28"/>
          <w:szCs w:val="28"/>
          <w:lang w:val="vi-VN"/>
        </w:rPr>
        <w:t>kiểm tra</w:t>
      </w:r>
      <w:r>
        <w:rPr>
          <w:color w:val="000000"/>
          <w:sz w:val="28"/>
          <w:szCs w:val="28"/>
        </w:rPr>
        <w:t>,</w:t>
      </w:r>
      <w:r w:rsidRPr="00075DBC">
        <w:rPr>
          <w:color w:val="000000"/>
          <w:sz w:val="28"/>
          <w:szCs w:val="28"/>
          <w:lang w:val="vi-VN"/>
        </w:rPr>
        <w:t xml:space="preserve"> giám sát trong quá trình tổ chức đấu thầu lựa chọn nhà thầu, thi công xây dựng công trình để có những biện pháp xử lý nghiêm khắc đối với những tập thể, cá nhân vi phạm.</w:t>
      </w:r>
    </w:p>
    <w:p w:rsidR="006B5545" w:rsidRPr="00A438AD" w:rsidRDefault="006B5545" w:rsidP="001F0DA0">
      <w:pPr>
        <w:spacing w:before="100"/>
        <w:ind w:firstLine="720"/>
        <w:jc w:val="both"/>
        <w:rPr>
          <w:b/>
          <w:color w:val="000000"/>
          <w:sz w:val="28"/>
          <w:szCs w:val="28"/>
          <w:lang w:val="vi-VN"/>
        </w:rPr>
      </w:pPr>
      <w:r w:rsidRPr="00A438AD">
        <w:rPr>
          <w:b/>
          <w:color w:val="000000"/>
          <w:sz w:val="28"/>
          <w:szCs w:val="28"/>
          <w:lang w:val="vi-VN"/>
        </w:rPr>
        <w:t>3. Làm tốt công tác giám sát, đánh giá đầu tư, tăng cường thanh tra, kiểm tra, quản lý chất lượng công trình xây dựng</w:t>
      </w:r>
    </w:p>
    <w:p w:rsidR="006B5545" w:rsidRPr="003C293A" w:rsidRDefault="006B5545" w:rsidP="001F0DA0">
      <w:pPr>
        <w:spacing w:before="100"/>
        <w:ind w:firstLine="720"/>
        <w:jc w:val="both"/>
        <w:rPr>
          <w:color w:val="000000"/>
          <w:sz w:val="28"/>
          <w:szCs w:val="28"/>
          <w:lang w:val="vi-VN"/>
        </w:rPr>
      </w:pPr>
      <w:r w:rsidRPr="003C293A">
        <w:rPr>
          <w:color w:val="000000"/>
          <w:sz w:val="28"/>
          <w:szCs w:val="28"/>
          <w:lang w:val="vi-VN"/>
        </w:rPr>
        <w:t xml:space="preserve">- Triển khai nghiêm túc công tác giám sát, đánh giá tổng thể đầu tư, tăng cường thanh tra, kiểm tra, quản lý chất lượng công trình xây dựng, cụ thể: Tập trung làm tốt công tác quản lý chất lượng công trình xây dựng ở trong tất cả các khâu từ công tác chuẩn bị hồ sơ dự án, thẩm tra, thẩm định, phê duyệt đến công tác quản lý, giám sát trong quá trình thi công; các ngành, địa phương đẩy mạnh công tác kiểm định và giám định chất lượng các công trình thuộc phạm vi quản lý; tổ chức lập kế hoạch theo dõi, kiểm tra, đánh giá đầu tư nhằm nâng cao hiệu quả sử dụng vốn đầu tư theo quy định tại Nghị định số 84/2015/NĐ-CP ngày 30/9/2015 của Chính phủ; Thông tư số 22/2015/TT-BKHĐT ngày 18/12/2015 của Bộ Kế hoạch và Đầu </w:t>
      </w:r>
      <w:r w:rsidR="006F4990">
        <w:rPr>
          <w:color w:val="000000"/>
          <w:sz w:val="28"/>
          <w:szCs w:val="28"/>
        </w:rPr>
        <w:t xml:space="preserve">tư </w:t>
      </w:r>
      <w:r w:rsidRPr="003C293A">
        <w:rPr>
          <w:color w:val="000000"/>
          <w:sz w:val="28"/>
          <w:szCs w:val="28"/>
          <w:lang w:val="vi-VN"/>
        </w:rPr>
        <w:t>và các quy định của pháp luật có liên quan; kịp thời xử lý nghiêm các vi phạm về công tác giám sát, đánh giá đầu tư, quản lý chất lượng công trình xây dựng.</w:t>
      </w:r>
    </w:p>
    <w:p w:rsidR="006B5545" w:rsidRPr="00AD2E16" w:rsidRDefault="006B5545" w:rsidP="001F0DA0">
      <w:pPr>
        <w:pStyle w:val="BodyText"/>
        <w:spacing w:before="100"/>
        <w:ind w:firstLine="720"/>
        <w:jc w:val="both"/>
        <w:rPr>
          <w:b w:val="0"/>
          <w:bCs w:val="0"/>
          <w:sz w:val="28"/>
          <w:szCs w:val="28"/>
          <w:lang w:val="nl-NL"/>
        </w:rPr>
      </w:pPr>
      <w:r w:rsidRPr="00AD2E16">
        <w:rPr>
          <w:b w:val="0"/>
          <w:bCs w:val="0"/>
          <w:sz w:val="28"/>
          <w:szCs w:val="28"/>
          <w:lang w:val="nl-NL"/>
        </w:rPr>
        <w:t>- Tiếp tục triển khai rà soát, chấn chỉnh hoạt động của các đơn vị tư vấn, các đơn vị xây lắp trên địa bàn tỉnh; đánh giá, phân loại và công bố rộng rãi năng lực hoạt động xây dựng để các Chủ đầu tư có cơ sở lựa chọn</w:t>
      </w:r>
      <w:r w:rsidRPr="009313C7">
        <w:rPr>
          <w:b w:val="0"/>
          <w:bCs w:val="0"/>
          <w:sz w:val="28"/>
          <w:szCs w:val="28"/>
          <w:lang w:val="nl-NL"/>
        </w:rPr>
        <w:t xml:space="preserve"> các nhà thầu có đủ năng lực, kinh nghiệm để thực hiện dự án</w:t>
      </w:r>
      <w:r w:rsidRPr="00AD2E16">
        <w:rPr>
          <w:b w:val="0"/>
          <w:bCs w:val="0"/>
          <w:sz w:val="28"/>
          <w:szCs w:val="28"/>
          <w:lang w:val="nl-NL"/>
        </w:rPr>
        <w:t xml:space="preserve">, nhất là các đơn vị tư vấn. </w:t>
      </w:r>
    </w:p>
    <w:p w:rsidR="006B5545" w:rsidRPr="00A438AD" w:rsidRDefault="006B5545" w:rsidP="001F0DA0">
      <w:pPr>
        <w:spacing w:before="100"/>
        <w:ind w:firstLine="720"/>
        <w:jc w:val="both"/>
        <w:rPr>
          <w:b/>
          <w:bCs/>
          <w:sz w:val="28"/>
          <w:szCs w:val="28"/>
          <w:lang w:val="nl-NL"/>
        </w:rPr>
      </w:pPr>
      <w:r w:rsidRPr="00A438AD">
        <w:rPr>
          <w:b/>
          <w:bCs/>
          <w:sz w:val="28"/>
          <w:szCs w:val="28"/>
          <w:lang w:val="nl-NL"/>
        </w:rPr>
        <w:t xml:space="preserve">4. Chủ động triển khai kế hoạch đầu tư phát triển năm 2017 ngay từ đầu năm, phấn đấu giải ngân đạt kết quả cao nhất </w:t>
      </w:r>
    </w:p>
    <w:p w:rsidR="006B5545" w:rsidRPr="00255C77" w:rsidRDefault="006B5545" w:rsidP="001F0DA0">
      <w:pPr>
        <w:spacing w:before="100"/>
        <w:ind w:firstLine="720"/>
        <w:jc w:val="both"/>
        <w:rPr>
          <w:color w:val="000000"/>
          <w:sz w:val="28"/>
          <w:szCs w:val="28"/>
          <w:lang w:val="vi-VN"/>
        </w:rPr>
      </w:pPr>
      <w:r w:rsidRPr="00AD2E16">
        <w:rPr>
          <w:color w:val="000000"/>
          <w:sz w:val="28"/>
          <w:szCs w:val="28"/>
          <w:lang w:val="vi-VN"/>
        </w:rPr>
        <w:t xml:space="preserve">- </w:t>
      </w:r>
      <w:r w:rsidRPr="00255C77">
        <w:rPr>
          <w:color w:val="000000"/>
          <w:sz w:val="28"/>
          <w:szCs w:val="28"/>
          <w:lang w:val="vi-VN"/>
        </w:rPr>
        <w:t>Đẩy mạnh cải cách hành chính trong XDCB, t</w:t>
      </w:r>
      <w:r w:rsidRPr="00AD2E16">
        <w:rPr>
          <w:color w:val="000000"/>
          <w:sz w:val="28"/>
          <w:szCs w:val="28"/>
          <w:lang w:val="vi-VN"/>
        </w:rPr>
        <w:t xml:space="preserve">ập trung triển khai nhanh các quy trình, </w:t>
      </w:r>
      <w:r w:rsidRPr="00255C77">
        <w:rPr>
          <w:color w:val="000000"/>
          <w:sz w:val="28"/>
          <w:szCs w:val="28"/>
          <w:lang w:val="vi-VN"/>
        </w:rPr>
        <w:t xml:space="preserve">hồ sơ </w:t>
      </w:r>
      <w:r w:rsidRPr="00AD2E16">
        <w:rPr>
          <w:color w:val="000000"/>
          <w:sz w:val="28"/>
          <w:szCs w:val="28"/>
          <w:lang w:val="vi-VN"/>
        </w:rPr>
        <w:t>thủ tục</w:t>
      </w:r>
      <w:r w:rsidRPr="00255C77">
        <w:rPr>
          <w:color w:val="000000"/>
          <w:sz w:val="28"/>
          <w:szCs w:val="28"/>
          <w:lang w:val="vi-VN"/>
        </w:rPr>
        <w:t xml:space="preserve"> trong XDCB;</w:t>
      </w:r>
      <w:r w:rsidRPr="00AD2E16">
        <w:rPr>
          <w:color w:val="000000"/>
          <w:sz w:val="28"/>
          <w:szCs w:val="28"/>
          <w:lang w:val="vi-VN"/>
        </w:rPr>
        <w:t xml:space="preserve"> xử lý kịp thời các </w:t>
      </w:r>
      <w:r w:rsidRPr="00255C77">
        <w:rPr>
          <w:color w:val="000000"/>
          <w:sz w:val="28"/>
          <w:szCs w:val="28"/>
          <w:lang w:val="vi-VN"/>
        </w:rPr>
        <w:t xml:space="preserve">khó khăn, </w:t>
      </w:r>
      <w:r w:rsidRPr="00AD2E16">
        <w:rPr>
          <w:color w:val="000000"/>
          <w:sz w:val="28"/>
          <w:szCs w:val="28"/>
          <w:lang w:val="vi-VN"/>
        </w:rPr>
        <w:t>vướng mắc</w:t>
      </w:r>
      <w:r w:rsidRPr="00255C77">
        <w:rPr>
          <w:color w:val="000000"/>
          <w:sz w:val="28"/>
          <w:szCs w:val="28"/>
          <w:lang w:val="vi-VN"/>
        </w:rPr>
        <w:t xml:space="preserve"> </w:t>
      </w:r>
      <w:r w:rsidRPr="00AD2E16">
        <w:rPr>
          <w:color w:val="000000"/>
          <w:sz w:val="28"/>
          <w:szCs w:val="28"/>
          <w:lang w:val="vi-VN"/>
        </w:rPr>
        <w:t xml:space="preserve">nhằm đẩy nhanh tiến độ triển khai và </w:t>
      </w:r>
      <w:r w:rsidRPr="00255C77">
        <w:rPr>
          <w:color w:val="000000"/>
          <w:sz w:val="28"/>
          <w:szCs w:val="28"/>
          <w:lang w:val="vi-VN"/>
        </w:rPr>
        <w:t xml:space="preserve">giải ngân nguồn vốn, quyết tâm thực hiện đạt kết quả cao </w:t>
      </w:r>
      <w:r w:rsidRPr="00AD2E16">
        <w:rPr>
          <w:color w:val="000000"/>
          <w:sz w:val="28"/>
          <w:szCs w:val="28"/>
          <w:lang w:val="vi-VN"/>
        </w:rPr>
        <w:t>nhất kế hoạch vốn giao năm 201</w:t>
      </w:r>
      <w:r w:rsidRPr="00255C77">
        <w:rPr>
          <w:color w:val="000000"/>
          <w:sz w:val="28"/>
          <w:szCs w:val="28"/>
          <w:lang w:val="vi-VN"/>
        </w:rPr>
        <w:t>7</w:t>
      </w:r>
      <w:r w:rsidRPr="00AD2E16">
        <w:rPr>
          <w:color w:val="000000"/>
          <w:sz w:val="28"/>
          <w:szCs w:val="28"/>
          <w:lang w:val="vi-VN"/>
        </w:rPr>
        <w:t xml:space="preserve">. </w:t>
      </w:r>
    </w:p>
    <w:p w:rsidR="006B5545" w:rsidRPr="00255C77" w:rsidRDefault="006B5545" w:rsidP="001F0DA0">
      <w:pPr>
        <w:spacing w:before="100"/>
        <w:ind w:firstLine="720"/>
        <w:jc w:val="both"/>
        <w:rPr>
          <w:color w:val="000000"/>
          <w:sz w:val="28"/>
          <w:szCs w:val="28"/>
          <w:lang w:val="vi-VN"/>
        </w:rPr>
      </w:pPr>
      <w:r w:rsidRPr="00255C77">
        <w:rPr>
          <w:color w:val="000000"/>
          <w:sz w:val="28"/>
          <w:szCs w:val="28"/>
          <w:lang w:val="vi-VN"/>
        </w:rPr>
        <w:t>- Tập trung cao độ cho công tác giải phóng mặt bằng phục vụ thi công các dự án, nhất là các công trình, dự án lớn, trọng tâm của tỉnh; nâng cao vai trò và trách nhiệm của UBND các huyện, thị xã, thành phố trong việc thực hiện và chỉ đạo thực hiện công tác đền bù, di dời, giải phóng mặt bằng trên tất cả các mặt</w:t>
      </w:r>
      <w:r w:rsidRPr="004D0C46">
        <w:rPr>
          <w:color w:val="000000"/>
          <w:vertAlign w:val="superscript"/>
          <w:lang w:val="vi-VN"/>
        </w:rPr>
        <w:footnoteReference w:id="17"/>
      </w:r>
      <w:r w:rsidRPr="00255C77">
        <w:rPr>
          <w:color w:val="000000"/>
          <w:sz w:val="28"/>
          <w:szCs w:val="28"/>
          <w:lang w:val="vi-VN"/>
        </w:rPr>
        <w:t xml:space="preserve">. Tăng cường công tác quản lý nhà nước về đất đai như việc cắm mốc, xác định nguồn gốc, công tác thu thập, lưu trữ hồ sơ,… </w:t>
      </w:r>
    </w:p>
    <w:p w:rsidR="006B5545" w:rsidRPr="00255C77" w:rsidRDefault="006B5545" w:rsidP="001F0DA0">
      <w:pPr>
        <w:spacing w:before="100"/>
        <w:ind w:firstLine="720"/>
        <w:jc w:val="both"/>
        <w:rPr>
          <w:color w:val="000000"/>
          <w:sz w:val="28"/>
          <w:szCs w:val="28"/>
        </w:rPr>
      </w:pPr>
      <w:r w:rsidRPr="00C353E2">
        <w:rPr>
          <w:color w:val="000000"/>
          <w:sz w:val="28"/>
          <w:szCs w:val="28"/>
          <w:lang w:val="vi-VN"/>
        </w:rPr>
        <w:lastRenderedPageBreak/>
        <w:t xml:space="preserve">- </w:t>
      </w:r>
      <w:r w:rsidRPr="00AD2E16">
        <w:rPr>
          <w:color w:val="000000"/>
          <w:sz w:val="28"/>
          <w:szCs w:val="28"/>
          <w:lang w:val="vi-VN"/>
        </w:rPr>
        <w:t>Thường xuyên theo dõi, nắm tiến độ và chỉ đạo kịp thời đẩy nhanh tiến độ thực hiện các dự án</w:t>
      </w:r>
      <w:r w:rsidRPr="00C353E2">
        <w:rPr>
          <w:color w:val="000000"/>
          <w:sz w:val="28"/>
          <w:szCs w:val="28"/>
          <w:lang w:val="vi-VN"/>
        </w:rPr>
        <w:t>.</w:t>
      </w:r>
      <w:r w:rsidRPr="00AD2E16">
        <w:rPr>
          <w:color w:val="000000"/>
          <w:sz w:val="28"/>
          <w:szCs w:val="28"/>
          <w:lang w:val="vi-VN"/>
        </w:rPr>
        <w:t xml:space="preserve">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w:t>
      </w:r>
      <w:r>
        <w:rPr>
          <w:color w:val="000000"/>
          <w:sz w:val="28"/>
          <w:szCs w:val="28"/>
        </w:rPr>
        <w:t>/.</w:t>
      </w:r>
    </w:p>
    <w:p w:rsidR="006B5545" w:rsidRPr="00025DE8" w:rsidRDefault="006B5545" w:rsidP="00255C77">
      <w:pPr>
        <w:spacing w:before="100"/>
        <w:ind w:firstLine="720"/>
        <w:jc w:val="both"/>
        <w:rPr>
          <w:color w:val="000000"/>
          <w:sz w:val="8"/>
          <w:szCs w:val="28"/>
          <w:lang w:val="vi-VN"/>
        </w:rPr>
      </w:pPr>
    </w:p>
    <w:p w:rsidR="006B5545" w:rsidRPr="004A2E4F" w:rsidRDefault="006B5545" w:rsidP="00AE11AE">
      <w:pPr>
        <w:pStyle w:val="BodyText"/>
        <w:ind w:firstLine="720"/>
        <w:jc w:val="both"/>
        <w:rPr>
          <w:b w:val="0"/>
          <w:bCs w:val="0"/>
          <w:sz w:val="18"/>
          <w:szCs w:val="28"/>
          <w:lang w:val="vi-VN"/>
        </w:rPr>
      </w:pPr>
    </w:p>
    <w:tbl>
      <w:tblPr>
        <w:tblW w:w="9356" w:type="dxa"/>
        <w:jc w:val="center"/>
        <w:tblInd w:w="-176" w:type="dxa"/>
        <w:tblLayout w:type="fixed"/>
        <w:tblLook w:val="0000" w:firstRow="0" w:lastRow="0" w:firstColumn="0" w:lastColumn="0" w:noHBand="0" w:noVBand="0"/>
      </w:tblPr>
      <w:tblGrid>
        <w:gridCol w:w="3881"/>
        <w:gridCol w:w="5475"/>
      </w:tblGrid>
      <w:tr w:rsidR="006B5545" w:rsidRPr="00CF5F5B" w:rsidTr="005940D6">
        <w:trPr>
          <w:jc w:val="center"/>
        </w:trPr>
        <w:tc>
          <w:tcPr>
            <w:tcW w:w="3881" w:type="dxa"/>
          </w:tcPr>
          <w:p w:rsidR="006B5545" w:rsidRPr="00CF5F5B" w:rsidRDefault="006B5545" w:rsidP="007E5670">
            <w:pPr>
              <w:jc w:val="both"/>
              <w:rPr>
                <w:b/>
                <w:sz w:val="28"/>
                <w:szCs w:val="28"/>
                <w:lang w:val="nl-NL"/>
              </w:rPr>
            </w:pPr>
          </w:p>
        </w:tc>
        <w:tc>
          <w:tcPr>
            <w:tcW w:w="5475" w:type="dxa"/>
          </w:tcPr>
          <w:p w:rsidR="006B5545" w:rsidRPr="00CF5F5B" w:rsidRDefault="006B5545" w:rsidP="00B87361">
            <w:pPr>
              <w:jc w:val="center"/>
              <w:rPr>
                <w:b/>
                <w:sz w:val="28"/>
                <w:szCs w:val="28"/>
                <w:lang w:val="nl-NL"/>
              </w:rPr>
            </w:pPr>
            <w:r>
              <w:rPr>
                <w:b/>
                <w:sz w:val="28"/>
                <w:szCs w:val="28"/>
                <w:lang w:val="nl-NL"/>
              </w:rPr>
              <w:t xml:space="preserve">         </w:t>
            </w:r>
            <w:r w:rsidRPr="00CF5F5B">
              <w:rPr>
                <w:b/>
                <w:sz w:val="28"/>
                <w:szCs w:val="28"/>
                <w:lang w:val="nl-NL"/>
              </w:rPr>
              <w:t>UỶ BAN NHÂN DÂN</w:t>
            </w:r>
            <w:r>
              <w:rPr>
                <w:b/>
                <w:sz w:val="28"/>
                <w:szCs w:val="28"/>
                <w:lang w:val="nl-NL"/>
              </w:rPr>
              <w:t xml:space="preserve"> </w:t>
            </w:r>
            <w:r w:rsidRPr="00CF5F5B">
              <w:rPr>
                <w:b/>
                <w:sz w:val="28"/>
                <w:szCs w:val="28"/>
                <w:lang w:val="nl-NL"/>
              </w:rPr>
              <w:t>TỈNH</w:t>
            </w:r>
          </w:p>
          <w:p w:rsidR="006B5545" w:rsidRPr="00CF5F5B" w:rsidRDefault="006B5545" w:rsidP="005940D6">
            <w:pPr>
              <w:spacing w:line="320" w:lineRule="exact"/>
              <w:jc w:val="center"/>
              <w:rPr>
                <w:b/>
                <w:sz w:val="28"/>
                <w:szCs w:val="28"/>
                <w:lang w:val="nl-NL"/>
              </w:rPr>
            </w:pPr>
          </w:p>
        </w:tc>
      </w:tr>
    </w:tbl>
    <w:p w:rsidR="006B5545" w:rsidRPr="00E32124" w:rsidRDefault="006B5545" w:rsidP="005C7933">
      <w:pPr>
        <w:rPr>
          <w:lang w:val="nl-NL"/>
        </w:rPr>
      </w:pPr>
    </w:p>
    <w:sectPr w:rsidR="006B5545" w:rsidRPr="00E32124" w:rsidSect="00921845">
      <w:footerReference w:type="even" r:id="rId9"/>
      <w:footerReference w:type="default" r:id="rId10"/>
      <w:footerReference w:type="first" r:id="rId11"/>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5A" w:rsidRDefault="00B32F5A">
      <w:r>
        <w:separator/>
      </w:r>
    </w:p>
  </w:endnote>
  <w:endnote w:type="continuationSeparator" w:id="0">
    <w:p w:rsidR="00B32F5A" w:rsidRDefault="00B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53" w:rsidRDefault="00396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E53" w:rsidRDefault="00396E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53" w:rsidRDefault="00396E53">
    <w:pPr>
      <w:pStyle w:val="Footer"/>
      <w:jc w:val="right"/>
    </w:pPr>
    <w:r>
      <w:fldChar w:fldCharType="begin"/>
    </w:r>
    <w:r>
      <w:instrText xml:space="preserve"> PAGE   \* MERGEFORMAT </w:instrText>
    </w:r>
    <w:r>
      <w:fldChar w:fldCharType="separate"/>
    </w:r>
    <w:r w:rsidR="00CB585E">
      <w:rPr>
        <w:noProof/>
      </w:rPr>
      <w:t>25</w:t>
    </w:r>
    <w:r>
      <w:rPr>
        <w:noProof/>
      </w:rPr>
      <w:fldChar w:fldCharType="end"/>
    </w:r>
  </w:p>
  <w:p w:rsidR="00396E53" w:rsidRDefault="00396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53" w:rsidRDefault="00396E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5A" w:rsidRDefault="00B32F5A">
      <w:r>
        <w:separator/>
      </w:r>
    </w:p>
  </w:footnote>
  <w:footnote w:type="continuationSeparator" w:id="0">
    <w:p w:rsidR="00B32F5A" w:rsidRDefault="00B32F5A">
      <w:r>
        <w:continuationSeparator/>
      </w:r>
    </w:p>
  </w:footnote>
  <w:footnote w:id="1">
    <w:p w:rsidR="00396E53" w:rsidRPr="00BA6B19" w:rsidRDefault="00396E53" w:rsidP="00BA6B19">
      <w:pPr>
        <w:pStyle w:val="FootnoteText"/>
        <w:spacing w:after="60"/>
        <w:jc w:val="both"/>
        <w:rPr>
          <w:sz w:val="22"/>
        </w:rPr>
      </w:pPr>
      <w:r w:rsidRPr="00BA6B19">
        <w:rPr>
          <w:rStyle w:val="FootnoteReference"/>
          <w:sz w:val="22"/>
        </w:rPr>
        <w:footnoteRef/>
      </w:r>
      <w:r w:rsidRPr="00BA6B19">
        <w:rPr>
          <w:sz w:val="22"/>
        </w:rPr>
        <w:t xml:space="preserve"> Các chương trình mục tiêu vốn trong nước 1.116,374 tỷ đồng; Chương trình mục tiêu quốc gia 232,519 tỷ đồng; TPCP 932,406 tỷ đồng; vốn ODA 348 tỷ đồng.</w:t>
      </w:r>
    </w:p>
  </w:footnote>
  <w:footnote w:id="2">
    <w:p w:rsidR="00396E53" w:rsidRPr="00BA6B19" w:rsidRDefault="00396E53" w:rsidP="00BA6B19">
      <w:pPr>
        <w:pStyle w:val="FootnoteText"/>
        <w:spacing w:after="60"/>
        <w:jc w:val="both"/>
        <w:rPr>
          <w:sz w:val="22"/>
        </w:rPr>
      </w:pPr>
      <w:r w:rsidRPr="00BA6B19">
        <w:rPr>
          <w:rStyle w:val="FootnoteReference"/>
          <w:sz w:val="22"/>
        </w:rPr>
        <w:footnoteRef/>
      </w:r>
      <w:r w:rsidRPr="00BA6B19">
        <w:rPr>
          <w:sz w:val="22"/>
        </w:rPr>
        <w:t xml:space="preserve"> NS XDCB tập trung 541,9 tỷ đồng; tiền đất 750 tỷ đồng; nguồn ngân sách tỉnh thực hiện các đề án chính sách: 779,5 tỷ đồng.</w:t>
      </w:r>
    </w:p>
  </w:footnote>
  <w:footnote w:id="3">
    <w:p w:rsidR="00396E53" w:rsidRPr="00EA1C0C" w:rsidRDefault="00396E53" w:rsidP="00EA1C0C">
      <w:pPr>
        <w:pStyle w:val="FootnoteText"/>
        <w:spacing w:after="60"/>
        <w:jc w:val="both"/>
        <w:rPr>
          <w:sz w:val="22"/>
        </w:rPr>
      </w:pPr>
      <w:r w:rsidRPr="00EA1C0C">
        <w:rPr>
          <w:rStyle w:val="FootnoteReference"/>
          <w:sz w:val="22"/>
        </w:rPr>
        <w:footnoteRef/>
      </w:r>
      <w:r w:rsidRPr="00EA1C0C">
        <w:rPr>
          <w:sz w:val="22"/>
        </w:rPr>
        <w:t xml:space="preserve"> Trong đó: Nguồn của tổ chức doanh nghiệp tư nhân trong nước 6.900 tỷ đồng; vốn dân cư 7.300 tỷ đồng.</w:t>
      </w:r>
    </w:p>
  </w:footnote>
  <w:footnote w:id="4">
    <w:p w:rsidR="00396E53" w:rsidRPr="00EA1C0C" w:rsidRDefault="00396E53" w:rsidP="00EA1C0C">
      <w:pPr>
        <w:pStyle w:val="FootnoteText"/>
        <w:spacing w:after="60"/>
        <w:jc w:val="both"/>
        <w:rPr>
          <w:sz w:val="22"/>
        </w:rPr>
      </w:pPr>
      <w:r w:rsidRPr="00EA1C0C">
        <w:rPr>
          <w:rStyle w:val="FootnoteReference"/>
          <w:sz w:val="22"/>
        </w:rPr>
        <w:footnoteRef/>
      </w:r>
      <w:r w:rsidRPr="00EA1C0C">
        <w:rPr>
          <w:sz w:val="22"/>
        </w:rPr>
        <w:t xml:space="preserve"> Trong đó: Các Chương trình mục tiêu 1.0</w:t>
      </w:r>
      <w:r>
        <w:rPr>
          <w:sz w:val="22"/>
        </w:rPr>
        <w:t>62</w:t>
      </w:r>
      <w:r w:rsidRPr="00EA1C0C">
        <w:rPr>
          <w:sz w:val="22"/>
        </w:rPr>
        <w:t>,</w:t>
      </w:r>
      <w:r>
        <w:rPr>
          <w:sz w:val="22"/>
        </w:rPr>
        <w:t>99</w:t>
      </w:r>
      <w:r w:rsidRPr="00EA1C0C">
        <w:rPr>
          <w:sz w:val="22"/>
        </w:rPr>
        <w:t xml:space="preserve"> tỷ đồng, Chương trình MTQG 15</w:t>
      </w:r>
      <w:r>
        <w:rPr>
          <w:sz w:val="22"/>
        </w:rPr>
        <w:t>3</w:t>
      </w:r>
      <w:r w:rsidRPr="00EA1C0C">
        <w:rPr>
          <w:sz w:val="22"/>
        </w:rPr>
        <w:t>,</w:t>
      </w:r>
      <w:r>
        <w:rPr>
          <w:sz w:val="22"/>
        </w:rPr>
        <w:t>187</w:t>
      </w:r>
      <w:r w:rsidRPr="00EA1C0C">
        <w:rPr>
          <w:sz w:val="22"/>
        </w:rPr>
        <w:t xml:space="preserve"> tỷ đồng; NSTW bổ sung trong năm 63 tỷ đồng; nguồn ứng trước dự án BT, GPMB, TĐC dự án Formosa 135,568 tỷ đồng; TPCP 1.237,007 tỷ đồng; vốn ODA 348 tỷ đồng.</w:t>
      </w:r>
    </w:p>
  </w:footnote>
  <w:footnote w:id="5">
    <w:p w:rsidR="00396E53" w:rsidRPr="00EA1C0C" w:rsidRDefault="00396E53" w:rsidP="00EA1C0C">
      <w:pPr>
        <w:pStyle w:val="FootnoteText"/>
        <w:spacing w:after="60"/>
        <w:jc w:val="both"/>
        <w:rPr>
          <w:sz w:val="22"/>
        </w:rPr>
      </w:pPr>
      <w:r w:rsidRPr="00EA1C0C">
        <w:rPr>
          <w:rStyle w:val="FootnoteReference"/>
          <w:sz w:val="22"/>
        </w:rPr>
        <w:footnoteRef/>
      </w:r>
      <w:r w:rsidRPr="00EA1C0C">
        <w:rPr>
          <w:sz w:val="22"/>
        </w:rPr>
        <w:t xml:space="preserve"> NS XDCB tập trung 541,9 tỷ đồng; nguồn ngân sách tỉnh thực hiện các đề án, chính sách 513,663 tỷ đồng; </w:t>
      </w:r>
      <w:r w:rsidRPr="00EA1C0C">
        <w:rPr>
          <w:sz w:val="22"/>
          <w:lang w:val="nl-NL"/>
        </w:rPr>
        <w:t>Các nguồn vốn bổ sung NSĐP trong năm, nguồn thu tiền cấp quyền sử dụng đất, nguồn vốn các năm trước kéo dài sang năm 2016, ngân sách huyện, xã,...</w:t>
      </w:r>
      <w:r w:rsidRPr="00EA1C0C">
        <w:rPr>
          <w:sz w:val="22"/>
        </w:rPr>
        <w:t>.1.250,877 tỷ đồng.</w:t>
      </w:r>
    </w:p>
  </w:footnote>
  <w:footnote w:id="6">
    <w:p w:rsidR="00396E53" w:rsidRPr="00EA1C0C" w:rsidRDefault="00396E53" w:rsidP="00EA1C0C">
      <w:pPr>
        <w:pStyle w:val="FootnoteText"/>
        <w:jc w:val="both"/>
        <w:rPr>
          <w:sz w:val="22"/>
        </w:rPr>
      </w:pPr>
      <w:r w:rsidRPr="00EA1C0C">
        <w:rPr>
          <w:rStyle w:val="FootnoteReference"/>
          <w:sz w:val="22"/>
        </w:rPr>
        <w:footnoteRef/>
      </w:r>
      <w:r w:rsidRPr="00EA1C0C">
        <w:rPr>
          <w:sz w:val="22"/>
        </w:rPr>
        <w:t xml:space="preserve"> Trong đó: </w:t>
      </w:r>
      <w:r w:rsidRPr="00EA1C0C">
        <w:rPr>
          <w:sz w:val="22"/>
          <w:lang w:val="nl-NL"/>
        </w:rPr>
        <w:t>Vốn của tổ chức, doanh nghiệp trong nước: 4.218,662 tỷ đồng, bằng 61,14% kế hoạch; Vốn của dân cư: 6.812,41 tỷ đồng, bằng 93,32% kế hoạch</w:t>
      </w:r>
    </w:p>
  </w:footnote>
  <w:footnote w:id="7">
    <w:p w:rsidR="00396E53" w:rsidRPr="000D124A" w:rsidRDefault="00396E53" w:rsidP="006B3E5A">
      <w:pPr>
        <w:pStyle w:val="FootnoteText"/>
        <w:jc w:val="both"/>
        <w:rPr>
          <w:sz w:val="22"/>
        </w:rPr>
      </w:pPr>
      <w:r w:rsidRPr="000D124A">
        <w:rPr>
          <w:rStyle w:val="FootnoteReference"/>
          <w:sz w:val="22"/>
        </w:rPr>
        <w:footnoteRef/>
      </w:r>
      <w:r w:rsidRPr="000D124A">
        <w:rPr>
          <w:sz w:val="22"/>
        </w:rPr>
        <w:t xml:space="preserve"> </w:t>
      </w:r>
      <w:r w:rsidRPr="000D124A">
        <w:rPr>
          <w:color w:val="000000"/>
          <w:sz w:val="22"/>
        </w:rPr>
        <w:t>Văn bản số 2795/UBND-TH</w:t>
      </w:r>
      <w:r w:rsidRPr="000D124A">
        <w:rPr>
          <w:color w:val="000000"/>
          <w:sz w:val="22"/>
          <w:vertAlign w:val="subscript"/>
        </w:rPr>
        <w:t>2</w:t>
      </w:r>
      <w:r w:rsidRPr="000D124A">
        <w:rPr>
          <w:color w:val="000000"/>
          <w:sz w:val="22"/>
        </w:rPr>
        <w:t xml:space="preserve"> ngày 20/6/2016 về việc yêu cầu đẩy nhanh tiến độ thi công và giải ngân nguồn vốn các công trình, dự án trên địa bàn; Văn bản số 3100/UBND-NL</w:t>
      </w:r>
      <w:r w:rsidRPr="000D124A">
        <w:rPr>
          <w:color w:val="000000"/>
          <w:sz w:val="22"/>
          <w:vertAlign w:val="subscript"/>
        </w:rPr>
        <w:t>1</w:t>
      </w:r>
      <w:r w:rsidRPr="000D124A">
        <w:rPr>
          <w:color w:val="000000"/>
          <w:sz w:val="22"/>
        </w:rPr>
        <w:t xml:space="preserve"> ngày 06/7/2016 về tăng cường quản lý đầu tư XDCB trong xây dựng nông thôn mới; </w:t>
      </w:r>
      <w:r w:rsidRPr="000D124A">
        <w:rPr>
          <w:sz w:val="22"/>
          <w:lang w:val="nl-NL"/>
        </w:rPr>
        <w:t>Văn bản số 4780/UBND-TH ngày 20/9/2016 về việc thực hiện Công điện của Thủ tướng Chính phủ về thúc đẩy hoàn thành kế hoạch phát triển KTXH năm 2016; Văn bản số 5088/UBND-TH ngày 04/9/2016 triển khai thực hiện Nghị quyết số 60/NQ-CP ngày 08/7/2016 của Chính phủ.</w:t>
      </w:r>
    </w:p>
  </w:footnote>
  <w:footnote w:id="8">
    <w:p w:rsidR="00396E53" w:rsidRPr="000D124A" w:rsidRDefault="00396E53" w:rsidP="006B3E5A">
      <w:pPr>
        <w:pStyle w:val="FootnoteText"/>
        <w:jc w:val="both"/>
        <w:rPr>
          <w:sz w:val="22"/>
        </w:rPr>
      </w:pPr>
      <w:r w:rsidRPr="000D124A">
        <w:rPr>
          <w:rStyle w:val="FootnoteReference"/>
          <w:sz w:val="22"/>
        </w:rPr>
        <w:footnoteRef/>
      </w:r>
      <w:r w:rsidRPr="000D124A">
        <w:rPr>
          <w:sz w:val="22"/>
        </w:rPr>
        <w:t xml:space="preserve"> Ủy ban nhân dân tỉnh đã phê bình, yêu cầu tổ chức kiểm điểm, làm rõ nguyên nhân, trách nhiệm về sự chậm trễ trong việc giải ngân các nguồn vốn kế hoạch năm 2016 đối với 05 ngành và địa phương có nhiều dự án giải ngân không đạt yêu cầu (tại Văn bản số 5702/UBND-TH ngày 31/10/2016).</w:t>
      </w:r>
    </w:p>
  </w:footnote>
  <w:footnote w:id="9">
    <w:p w:rsidR="00396E53" w:rsidRDefault="00396E53" w:rsidP="00C7238F">
      <w:pPr>
        <w:pStyle w:val="FootnoteText"/>
        <w:jc w:val="both"/>
      </w:pPr>
      <w:r w:rsidRPr="007048BE">
        <w:rPr>
          <w:rStyle w:val="FootnoteReference"/>
          <w:sz w:val="22"/>
        </w:rPr>
        <w:footnoteRef/>
      </w:r>
      <w:r w:rsidRPr="007048BE">
        <w:rPr>
          <w:sz w:val="22"/>
        </w:rPr>
        <w:t xml:space="preserve"> Nguồn ngân sách Trung ương hỗ trợ tăng 9,7%</w:t>
      </w:r>
      <w:r>
        <w:rPr>
          <w:sz w:val="22"/>
        </w:rPr>
        <w:t xml:space="preserve"> (bổ sung nguồn vốn TPCP cho dự án Ngàn Trươi - Cẩm Trang)</w:t>
      </w:r>
      <w:r w:rsidRPr="007048BE">
        <w:rPr>
          <w:sz w:val="22"/>
        </w:rPr>
        <w:t xml:space="preserve">; </w:t>
      </w:r>
      <w:r>
        <w:rPr>
          <w:sz w:val="22"/>
        </w:rPr>
        <w:t>Nguồn n</w:t>
      </w:r>
      <w:r w:rsidRPr="007048BE">
        <w:rPr>
          <w:sz w:val="22"/>
        </w:rPr>
        <w:t>gân sách địa phương tăng 11,3%</w:t>
      </w:r>
      <w:r>
        <w:rPr>
          <w:sz w:val="22"/>
        </w:rPr>
        <w:t xml:space="preserve">  do ứng trước kế hoạch vốn và bổ sung NSĐP trong năm (trong đó vốn Ngân</w:t>
      </w:r>
      <w:r w:rsidRPr="0073339B">
        <w:rPr>
          <w:sz w:val="22"/>
          <w:szCs w:val="22"/>
        </w:rPr>
        <w:t xml:space="preserve"> sách tỉnh bố trí cho các đề án, chính sách phát triển của tỉnh không đạt theo Nghị quyết của Hội đồng nhân dân tỉnh</w:t>
      </w:r>
      <w:r>
        <w:rPr>
          <w:sz w:val="22"/>
          <w:szCs w:val="22"/>
        </w:rPr>
        <w:t xml:space="preserve">, bằng </w:t>
      </w:r>
      <w:r w:rsidRPr="0073339B">
        <w:rPr>
          <w:sz w:val="22"/>
          <w:szCs w:val="22"/>
        </w:rPr>
        <w:t>75,4% kế hoạch</w:t>
      </w:r>
      <w:r>
        <w:rPr>
          <w:sz w:val="22"/>
          <w:szCs w:val="22"/>
        </w:rPr>
        <w:t>).</w:t>
      </w:r>
    </w:p>
  </w:footnote>
  <w:footnote w:id="10">
    <w:p w:rsidR="00396E53" w:rsidRDefault="00396E53" w:rsidP="00070D1F">
      <w:pPr>
        <w:pStyle w:val="FootnoteText"/>
        <w:jc w:val="both"/>
      </w:pPr>
      <w:r w:rsidRPr="00F618CB">
        <w:rPr>
          <w:rStyle w:val="FootnoteReference"/>
          <w:sz w:val="22"/>
        </w:rPr>
        <w:footnoteRef/>
      </w:r>
      <w:r w:rsidRPr="00F618CB">
        <w:rPr>
          <w:sz w:val="22"/>
        </w:rPr>
        <w:t xml:space="preserve"> </w:t>
      </w:r>
      <w:r>
        <w:rPr>
          <w:sz w:val="22"/>
        </w:rPr>
        <w:t xml:space="preserve">Toàn tỉnh có </w:t>
      </w:r>
      <w:r w:rsidR="006D04AC">
        <w:rPr>
          <w:sz w:val="22"/>
        </w:rPr>
        <w:t>202</w:t>
      </w:r>
      <w:r>
        <w:rPr>
          <w:sz w:val="22"/>
        </w:rPr>
        <w:t xml:space="preserve"> dự án với số vốn được giao là </w:t>
      </w:r>
      <w:r w:rsidR="006D04AC">
        <w:rPr>
          <w:sz w:val="22"/>
        </w:rPr>
        <w:t>237</w:t>
      </w:r>
      <w:r>
        <w:rPr>
          <w:sz w:val="22"/>
        </w:rPr>
        <w:t xml:space="preserve"> tỷ đồng </w:t>
      </w:r>
      <w:r w:rsidRPr="00D9293E">
        <w:rPr>
          <w:sz w:val="22"/>
        </w:rPr>
        <w:t xml:space="preserve">chưa giải ngân do có quyết định phê </w:t>
      </w:r>
      <w:r>
        <w:rPr>
          <w:sz w:val="22"/>
        </w:rPr>
        <w:t>duyệt đầu tư sau 31/3/2016.</w:t>
      </w:r>
    </w:p>
  </w:footnote>
  <w:footnote w:id="11">
    <w:p w:rsidR="00396E53" w:rsidRPr="00717F99" w:rsidRDefault="00396E53" w:rsidP="00070D1F">
      <w:pPr>
        <w:pStyle w:val="FootnoteText"/>
        <w:jc w:val="both"/>
        <w:rPr>
          <w:sz w:val="22"/>
          <w:szCs w:val="22"/>
        </w:rPr>
      </w:pPr>
      <w:r w:rsidRPr="00717F99">
        <w:rPr>
          <w:rStyle w:val="FootnoteReference"/>
          <w:sz w:val="22"/>
          <w:szCs w:val="22"/>
        </w:rPr>
        <w:footnoteRef/>
      </w:r>
      <w:r w:rsidRPr="00717F99">
        <w:rPr>
          <w:sz w:val="22"/>
          <w:szCs w:val="22"/>
        </w:rPr>
        <w:t xml:space="preserve"> Chủ yếu </w:t>
      </w:r>
      <w:r w:rsidRPr="00717F99">
        <w:rPr>
          <w:bCs/>
          <w:sz w:val="22"/>
          <w:szCs w:val="22"/>
          <w:lang w:val="nl-NL"/>
        </w:rPr>
        <w:t xml:space="preserve">do </w:t>
      </w:r>
      <w:r w:rsidRPr="00717F99">
        <w:rPr>
          <w:sz w:val="22"/>
          <w:szCs w:val="22"/>
        </w:rPr>
        <w:t xml:space="preserve">dự án Formosa </w:t>
      </w:r>
      <w:r>
        <w:rPr>
          <w:sz w:val="22"/>
          <w:szCs w:val="22"/>
        </w:rPr>
        <w:t>đang tập trung giải quyết sự cố môi trường nên tạm dừng triển khai thi công và giải ngân nguồn vốn</w:t>
      </w:r>
      <w:r w:rsidRPr="00717F99">
        <w:rPr>
          <w:sz w:val="22"/>
          <w:szCs w:val="22"/>
        </w:rPr>
        <w:t>; dự án Nhà máy nhiệt điện Vũng Áng II và dự án đầu tư bến 5,6 cảng Vũng Áng chưa triển khai xây dựng trong năm như dự kiến</w:t>
      </w:r>
      <w:r>
        <w:rPr>
          <w:sz w:val="22"/>
          <w:szCs w:val="22"/>
        </w:rPr>
        <w:t>.</w:t>
      </w:r>
    </w:p>
  </w:footnote>
  <w:footnote w:id="12">
    <w:p w:rsidR="00396E53" w:rsidRPr="00CF2F0F" w:rsidRDefault="00396E53" w:rsidP="0070169C">
      <w:pPr>
        <w:pStyle w:val="FootnoteText"/>
        <w:spacing w:after="60"/>
        <w:jc w:val="both"/>
        <w:rPr>
          <w:sz w:val="22"/>
        </w:rPr>
      </w:pPr>
      <w:r w:rsidRPr="00CF2F0F">
        <w:rPr>
          <w:rStyle w:val="FootnoteReference"/>
          <w:sz w:val="22"/>
        </w:rPr>
        <w:footnoteRef/>
      </w:r>
      <w:r w:rsidRPr="00CF2F0F">
        <w:rPr>
          <w:sz w:val="22"/>
        </w:rPr>
        <w:t xml:space="preserve"> Nghị định về kế hoạch đầu tư công trung hạn và hằng năm; Quy định về nguyên tắc, tiêu chí và định mức phân bổ vốn đầu tư của Trung ương,…</w:t>
      </w:r>
    </w:p>
  </w:footnote>
  <w:footnote w:id="13">
    <w:p w:rsidR="00396E53" w:rsidRPr="009E5FBE" w:rsidRDefault="00396E53" w:rsidP="00FD6931">
      <w:pPr>
        <w:pStyle w:val="FootnoteText"/>
        <w:spacing w:after="60"/>
        <w:jc w:val="both"/>
        <w:rPr>
          <w:sz w:val="22"/>
        </w:rPr>
      </w:pPr>
      <w:r w:rsidRPr="009E5FBE">
        <w:rPr>
          <w:rStyle w:val="FootnoteReference"/>
          <w:sz w:val="22"/>
        </w:rPr>
        <w:footnoteRef/>
      </w:r>
      <w:r w:rsidRPr="009E5FBE">
        <w:rPr>
          <w:color w:val="000000"/>
          <w:sz w:val="22"/>
          <w:lang w:val="nl-NL"/>
        </w:rPr>
        <w:t xml:space="preserve"> </w:t>
      </w:r>
      <w:r w:rsidRPr="009E5FBE">
        <w:rPr>
          <w:sz w:val="22"/>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4">
    <w:p w:rsidR="00396E53" w:rsidRPr="009E5FBE" w:rsidRDefault="00396E53" w:rsidP="00FD6931">
      <w:pPr>
        <w:pStyle w:val="FootnoteText"/>
        <w:jc w:val="both"/>
        <w:rPr>
          <w:sz w:val="22"/>
        </w:rPr>
      </w:pPr>
      <w:r w:rsidRPr="009E5FBE">
        <w:rPr>
          <w:rStyle w:val="FootnoteReference"/>
          <w:sz w:val="22"/>
        </w:rPr>
        <w:footnoteRef/>
      </w:r>
      <w:r w:rsidRPr="009E5FBE">
        <w:rPr>
          <w:sz w:val="22"/>
          <w:lang w:val="sq-AL"/>
        </w:rPr>
        <w:t xml:space="preserve"> </w:t>
      </w:r>
      <w:r w:rsidRPr="009E5FBE">
        <w:rPr>
          <w:iCs/>
          <w:sz w:val="22"/>
          <w:szCs w:val="28"/>
          <w:lang w:val="pt-BR"/>
        </w:rPr>
        <w:t xml:space="preserve">Dự án bồi thường GPMB, tái định cư khu liên hợp gang thép và cảng Sơn Dương Formosa; dự án tách nước phân lũ Khu kinh tế Vũng Áng giai đoạn 2,3; dự án đường trục ngang khu đô thị trung tâm – khu đô thị Kỳ Ninh giai đoạn 1; dự án hệ thống thủy lợi Ngàn Trươi - Cẩm Trang; dự án nâng cấp đê La Giang; dự án nâng cấp quốc lộ 8A,...  </w:t>
      </w:r>
    </w:p>
  </w:footnote>
  <w:footnote w:id="15">
    <w:p w:rsidR="00396E53" w:rsidRPr="009E5FBE" w:rsidRDefault="00396E53" w:rsidP="00FD6931">
      <w:pPr>
        <w:pStyle w:val="FootnoteText"/>
        <w:jc w:val="both"/>
        <w:rPr>
          <w:sz w:val="22"/>
        </w:rPr>
      </w:pPr>
      <w:r w:rsidRPr="009E5FBE">
        <w:rPr>
          <w:rStyle w:val="FootnoteReference"/>
          <w:sz w:val="22"/>
        </w:rPr>
        <w:footnoteRef/>
      </w:r>
      <w:r w:rsidRPr="009E5FBE">
        <w:rPr>
          <w:sz w:val="22"/>
        </w:rPr>
        <w:t xml:space="preserve"> </w:t>
      </w:r>
      <w:r w:rsidRPr="009E5FBE">
        <w:rPr>
          <w:sz w:val="22"/>
          <w:lang w:val="nl-NL"/>
        </w:rPr>
        <w:t>Vốn Chương trình mục tiêu quốc gia xây dựng nông thôn mới (nguồn ngân sách Trung ương 9,98%); nguồn ngân sách địa phương bổ sung trong năm (54,38%); nguồn vốn các năm trước kéo dài sang năm 2016 (41,47%); nguồn Trái phiếu Chính phủ (lĩnh vực thủy lợi 27,34%, lĩnh vực y tế 37,1%); một số chương trình mục tiêu từ ngân sách Trung ương (chương trình cấp điện nông thôn, miền núi và hải đảo 32,88%; chương trình y tế, dân số 34,14%; chương trình hạ tầng du lịch 8,74%,...).</w:t>
      </w:r>
    </w:p>
  </w:footnote>
  <w:footnote w:id="16">
    <w:p w:rsidR="00476573" w:rsidRPr="00476573" w:rsidRDefault="00476573" w:rsidP="00476573">
      <w:pPr>
        <w:pStyle w:val="FootnoteText"/>
        <w:jc w:val="both"/>
        <w:rPr>
          <w:sz w:val="22"/>
          <w:szCs w:val="22"/>
          <w:lang w:val="en-GB"/>
        </w:rPr>
      </w:pPr>
      <w:r w:rsidRPr="00476573">
        <w:rPr>
          <w:rStyle w:val="FootnoteReference"/>
          <w:sz w:val="22"/>
          <w:szCs w:val="22"/>
        </w:rPr>
        <w:footnoteRef/>
      </w:r>
      <w:r w:rsidRPr="00476573">
        <w:rPr>
          <w:sz w:val="22"/>
          <w:szCs w:val="22"/>
        </w:rPr>
        <w:t xml:space="preserve"> </w:t>
      </w:r>
      <w:r w:rsidR="00152C6B">
        <w:rPr>
          <w:sz w:val="22"/>
          <w:szCs w:val="22"/>
          <w:lang w:val="en-GB"/>
        </w:rPr>
        <w:t>C</w:t>
      </w:r>
      <w:r w:rsidRPr="00476573">
        <w:rPr>
          <w:sz w:val="22"/>
          <w:szCs w:val="22"/>
          <w:lang w:val="en-GB"/>
        </w:rPr>
        <w:t xml:space="preserve">ác dự </w:t>
      </w:r>
      <w:proofErr w:type="gramStart"/>
      <w:r w:rsidRPr="00476573">
        <w:rPr>
          <w:sz w:val="22"/>
          <w:szCs w:val="22"/>
          <w:lang w:val="en-GB"/>
        </w:rPr>
        <w:t>án</w:t>
      </w:r>
      <w:proofErr w:type="gramEnd"/>
      <w:r w:rsidRPr="00476573">
        <w:rPr>
          <w:sz w:val="22"/>
          <w:szCs w:val="22"/>
          <w:lang w:val="en-GB"/>
        </w:rPr>
        <w:t xml:space="preserve"> khởi công mới thuộc kế hoạch năm 2017 </w:t>
      </w:r>
      <w:r w:rsidR="00904BD0">
        <w:rPr>
          <w:sz w:val="22"/>
          <w:szCs w:val="22"/>
          <w:lang w:val="en-GB"/>
        </w:rPr>
        <w:t xml:space="preserve">phải </w:t>
      </w:r>
      <w:r w:rsidRPr="00476573">
        <w:rPr>
          <w:sz w:val="22"/>
          <w:szCs w:val="22"/>
          <w:lang w:val="en-GB"/>
        </w:rPr>
        <w:t>được cấp có thẩm quyền phê duyệt dự án đầu tư trước ngày 31/10/2016.</w:t>
      </w:r>
    </w:p>
  </w:footnote>
  <w:footnote w:id="17">
    <w:p w:rsidR="00396E53" w:rsidRPr="00DC411C" w:rsidRDefault="00396E53" w:rsidP="00255C77">
      <w:pPr>
        <w:pStyle w:val="FootnoteText"/>
        <w:jc w:val="both"/>
        <w:rPr>
          <w:sz w:val="22"/>
        </w:rPr>
      </w:pPr>
      <w:r w:rsidRPr="00DC411C">
        <w:rPr>
          <w:rStyle w:val="FootnoteReference"/>
          <w:sz w:val="22"/>
        </w:rPr>
        <w:footnoteRef/>
      </w:r>
      <w:r w:rsidRPr="00DC411C">
        <w:rPr>
          <w:sz w:val="22"/>
        </w:rPr>
        <w:t xml:space="preserve"> </w:t>
      </w:r>
      <w:r w:rsidRPr="00DC411C">
        <w:rPr>
          <w:sz w:val="22"/>
          <w:lang w:val="nl-NL"/>
        </w:rPr>
        <w:t>Như tăng cường nhân lực; chủ động, tích cực phối hợp chặt chẽ với các chủ đầu tư để tuyên truyền, vận động nhân dân chấp hành việc thu hồi đất, bàn giao mặt bằng thi công; chỉ đạo xử lý dứt điểm, cưỡng chế và bảo vệ thi công đối với những trường hợp cố tình không chấp hành mặc dù đã được giải quyết chế độ, chính sách đúng theo quy định.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481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545"/>
    <w:rsid w:val="000027C0"/>
    <w:rsid w:val="00002A8B"/>
    <w:rsid w:val="00002AF8"/>
    <w:rsid w:val="00002C4F"/>
    <w:rsid w:val="00004341"/>
    <w:rsid w:val="00004873"/>
    <w:rsid w:val="000076AE"/>
    <w:rsid w:val="00007D7A"/>
    <w:rsid w:val="00010C4C"/>
    <w:rsid w:val="00011675"/>
    <w:rsid w:val="0001184F"/>
    <w:rsid w:val="000121BB"/>
    <w:rsid w:val="000121DE"/>
    <w:rsid w:val="0001241F"/>
    <w:rsid w:val="00013A70"/>
    <w:rsid w:val="00013EE4"/>
    <w:rsid w:val="000151F8"/>
    <w:rsid w:val="00016D94"/>
    <w:rsid w:val="00017345"/>
    <w:rsid w:val="000204C2"/>
    <w:rsid w:val="00020CEB"/>
    <w:rsid w:val="000221AC"/>
    <w:rsid w:val="000242C7"/>
    <w:rsid w:val="0002465D"/>
    <w:rsid w:val="00024BB2"/>
    <w:rsid w:val="00025DE8"/>
    <w:rsid w:val="0002619C"/>
    <w:rsid w:val="00026295"/>
    <w:rsid w:val="0002640C"/>
    <w:rsid w:val="00026F9B"/>
    <w:rsid w:val="000272A7"/>
    <w:rsid w:val="00030778"/>
    <w:rsid w:val="0003166D"/>
    <w:rsid w:val="00031A6B"/>
    <w:rsid w:val="00033DA2"/>
    <w:rsid w:val="0003434B"/>
    <w:rsid w:val="0003539F"/>
    <w:rsid w:val="00035DB7"/>
    <w:rsid w:val="000360B0"/>
    <w:rsid w:val="000366BF"/>
    <w:rsid w:val="00036E3D"/>
    <w:rsid w:val="00037D2E"/>
    <w:rsid w:val="00040603"/>
    <w:rsid w:val="000406FF"/>
    <w:rsid w:val="0004095A"/>
    <w:rsid w:val="00040CBC"/>
    <w:rsid w:val="0004379E"/>
    <w:rsid w:val="00043FD2"/>
    <w:rsid w:val="00044994"/>
    <w:rsid w:val="00045550"/>
    <w:rsid w:val="0004794A"/>
    <w:rsid w:val="0005005F"/>
    <w:rsid w:val="00051145"/>
    <w:rsid w:val="00051BCC"/>
    <w:rsid w:val="00052C06"/>
    <w:rsid w:val="00053D6D"/>
    <w:rsid w:val="00053F1A"/>
    <w:rsid w:val="00054102"/>
    <w:rsid w:val="000541BF"/>
    <w:rsid w:val="00055CAD"/>
    <w:rsid w:val="00061486"/>
    <w:rsid w:val="00061D68"/>
    <w:rsid w:val="00062039"/>
    <w:rsid w:val="00063283"/>
    <w:rsid w:val="000645A6"/>
    <w:rsid w:val="0006552E"/>
    <w:rsid w:val="00065B9A"/>
    <w:rsid w:val="000661A8"/>
    <w:rsid w:val="00066A19"/>
    <w:rsid w:val="000675E9"/>
    <w:rsid w:val="000679EE"/>
    <w:rsid w:val="00070D1F"/>
    <w:rsid w:val="00071D86"/>
    <w:rsid w:val="00071EB5"/>
    <w:rsid w:val="000721D0"/>
    <w:rsid w:val="00074637"/>
    <w:rsid w:val="00075033"/>
    <w:rsid w:val="00075929"/>
    <w:rsid w:val="00075DBC"/>
    <w:rsid w:val="00075EF5"/>
    <w:rsid w:val="0007607D"/>
    <w:rsid w:val="00076BD6"/>
    <w:rsid w:val="00080FE0"/>
    <w:rsid w:val="000812CE"/>
    <w:rsid w:val="0008379D"/>
    <w:rsid w:val="00083838"/>
    <w:rsid w:val="00083AFB"/>
    <w:rsid w:val="00084F83"/>
    <w:rsid w:val="0008598B"/>
    <w:rsid w:val="00085D92"/>
    <w:rsid w:val="00086309"/>
    <w:rsid w:val="00087A1D"/>
    <w:rsid w:val="0009141F"/>
    <w:rsid w:val="000925F2"/>
    <w:rsid w:val="000933E1"/>
    <w:rsid w:val="00093670"/>
    <w:rsid w:val="0009380E"/>
    <w:rsid w:val="00093C5E"/>
    <w:rsid w:val="000967E5"/>
    <w:rsid w:val="0009718E"/>
    <w:rsid w:val="0009762D"/>
    <w:rsid w:val="000A2220"/>
    <w:rsid w:val="000A233C"/>
    <w:rsid w:val="000A2BCD"/>
    <w:rsid w:val="000A478D"/>
    <w:rsid w:val="000A578E"/>
    <w:rsid w:val="000A71A8"/>
    <w:rsid w:val="000A7557"/>
    <w:rsid w:val="000A7A6E"/>
    <w:rsid w:val="000B1CE1"/>
    <w:rsid w:val="000B2098"/>
    <w:rsid w:val="000B2A9A"/>
    <w:rsid w:val="000B4A0C"/>
    <w:rsid w:val="000B4F1F"/>
    <w:rsid w:val="000B571B"/>
    <w:rsid w:val="000B5897"/>
    <w:rsid w:val="000B6429"/>
    <w:rsid w:val="000B7ABF"/>
    <w:rsid w:val="000B7B3E"/>
    <w:rsid w:val="000C00DC"/>
    <w:rsid w:val="000C00F4"/>
    <w:rsid w:val="000C04A6"/>
    <w:rsid w:val="000C1820"/>
    <w:rsid w:val="000C1B30"/>
    <w:rsid w:val="000C1B9B"/>
    <w:rsid w:val="000C22F2"/>
    <w:rsid w:val="000C2822"/>
    <w:rsid w:val="000C2ECF"/>
    <w:rsid w:val="000C31FB"/>
    <w:rsid w:val="000C410C"/>
    <w:rsid w:val="000C4304"/>
    <w:rsid w:val="000C4E57"/>
    <w:rsid w:val="000C5176"/>
    <w:rsid w:val="000C5602"/>
    <w:rsid w:val="000C6425"/>
    <w:rsid w:val="000C674A"/>
    <w:rsid w:val="000C7CDB"/>
    <w:rsid w:val="000D0201"/>
    <w:rsid w:val="000D124A"/>
    <w:rsid w:val="000D2088"/>
    <w:rsid w:val="000D2AEA"/>
    <w:rsid w:val="000D3994"/>
    <w:rsid w:val="000D39A5"/>
    <w:rsid w:val="000D4CE0"/>
    <w:rsid w:val="000D4FED"/>
    <w:rsid w:val="000D5DCD"/>
    <w:rsid w:val="000D5F96"/>
    <w:rsid w:val="000D6217"/>
    <w:rsid w:val="000D731D"/>
    <w:rsid w:val="000D75D1"/>
    <w:rsid w:val="000E1F5D"/>
    <w:rsid w:val="000E2729"/>
    <w:rsid w:val="000E3447"/>
    <w:rsid w:val="000E3CEB"/>
    <w:rsid w:val="000E533A"/>
    <w:rsid w:val="000E598D"/>
    <w:rsid w:val="000E7515"/>
    <w:rsid w:val="000F12BA"/>
    <w:rsid w:val="000F2935"/>
    <w:rsid w:val="000F4932"/>
    <w:rsid w:val="000F50DB"/>
    <w:rsid w:val="000F515D"/>
    <w:rsid w:val="000F566C"/>
    <w:rsid w:val="000F572C"/>
    <w:rsid w:val="000F59E0"/>
    <w:rsid w:val="000F5C44"/>
    <w:rsid w:val="000F6514"/>
    <w:rsid w:val="000F6822"/>
    <w:rsid w:val="000F7849"/>
    <w:rsid w:val="001014EA"/>
    <w:rsid w:val="00101DFF"/>
    <w:rsid w:val="00103929"/>
    <w:rsid w:val="00104F5C"/>
    <w:rsid w:val="00105C7B"/>
    <w:rsid w:val="001062F8"/>
    <w:rsid w:val="0010687E"/>
    <w:rsid w:val="00106E20"/>
    <w:rsid w:val="00107692"/>
    <w:rsid w:val="00107C87"/>
    <w:rsid w:val="00107F1F"/>
    <w:rsid w:val="001100D4"/>
    <w:rsid w:val="0011116C"/>
    <w:rsid w:val="00111CBF"/>
    <w:rsid w:val="00112ADD"/>
    <w:rsid w:val="00113438"/>
    <w:rsid w:val="00113DC9"/>
    <w:rsid w:val="00113EFD"/>
    <w:rsid w:val="001146AC"/>
    <w:rsid w:val="00116002"/>
    <w:rsid w:val="0011650B"/>
    <w:rsid w:val="001179E4"/>
    <w:rsid w:val="00121EA4"/>
    <w:rsid w:val="00121F63"/>
    <w:rsid w:val="0012264A"/>
    <w:rsid w:val="0012445C"/>
    <w:rsid w:val="00124973"/>
    <w:rsid w:val="00124B32"/>
    <w:rsid w:val="00124D5F"/>
    <w:rsid w:val="00125CED"/>
    <w:rsid w:val="00125D69"/>
    <w:rsid w:val="00126F9D"/>
    <w:rsid w:val="00127600"/>
    <w:rsid w:val="0013011B"/>
    <w:rsid w:val="00130781"/>
    <w:rsid w:val="00130851"/>
    <w:rsid w:val="00130863"/>
    <w:rsid w:val="00130C8C"/>
    <w:rsid w:val="0013245E"/>
    <w:rsid w:val="0013258F"/>
    <w:rsid w:val="00134064"/>
    <w:rsid w:val="00134C6F"/>
    <w:rsid w:val="001363B6"/>
    <w:rsid w:val="0014165F"/>
    <w:rsid w:val="001424C1"/>
    <w:rsid w:val="00143B26"/>
    <w:rsid w:val="00144173"/>
    <w:rsid w:val="00144BC7"/>
    <w:rsid w:val="00144EDA"/>
    <w:rsid w:val="00145344"/>
    <w:rsid w:val="001456EB"/>
    <w:rsid w:val="0014629A"/>
    <w:rsid w:val="00147015"/>
    <w:rsid w:val="00151307"/>
    <w:rsid w:val="00151A84"/>
    <w:rsid w:val="00152C6B"/>
    <w:rsid w:val="00153653"/>
    <w:rsid w:val="001544D2"/>
    <w:rsid w:val="00155B70"/>
    <w:rsid w:val="001570AB"/>
    <w:rsid w:val="00157D7C"/>
    <w:rsid w:val="001608C7"/>
    <w:rsid w:val="00162442"/>
    <w:rsid w:val="00163BC9"/>
    <w:rsid w:val="00163DEF"/>
    <w:rsid w:val="0016465F"/>
    <w:rsid w:val="00167240"/>
    <w:rsid w:val="001672C8"/>
    <w:rsid w:val="00167735"/>
    <w:rsid w:val="0017053B"/>
    <w:rsid w:val="001705F0"/>
    <w:rsid w:val="00171CEB"/>
    <w:rsid w:val="00171E04"/>
    <w:rsid w:val="00172D61"/>
    <w:rsid w:val="00172F2B"/>
    <w:rsid w:val="00173087"/>
    <w:rsid w:val="00174284"/>
    <w:rsid w:val="00176BA7"/>
    <w:rsid w:val="00176D16"/>
    <w:rsid w:val="00176F58"/>
    <w:rsid w:val="0018095C"/>
    <w:rsid w:val="00180B0A"/>
    <w:rsid w:val="001813EC"/>
    <w:rsid w:val="00181995"/>
    <w:rsid w:val="00181C28"/>
    <w:rsid w:val="00181D0C"/>
    <w:rsid w:val="001824B0"/>
    <w:rsid w:val="00182BC5"/>
    <w:rsid w:val="00182D4D"/>
    <w:rsid w:val="001832E3"/>
    <w:rsid w:val="001839E6"/>
    <w:rsid w:val="00184C73"/>
    <w:rsid w:val="00185B41"/>
    <w:rsid w:val="00187193"/>
    <w:rsid w:val="0019104E"/>
    <w:rsid w:val="00192438"/>
    <w:rsid w:val="00193AD1"/>
    <w:rsid w:val="00193C78"/>
    <w:rsid w:val="00193D17"/>
    <w:rsid w:val="001954FD"/>
    <w:rsid w:val="00196430"/>
    <w:rsid w:val="00196981"/>
    <w:rsid w:val="001A00D2"/>
    <w:rsid w:val="001A16D0"/>
    <w:rsid w:val="001A172E"/>
    <w:rsid w:val="001A1E0E"/>
    <w:rsid w:val="001A1E48"/>
    <w:rsid w:val="001A1E59"/>
    <w:rsid w:val="001A363C"/>
    <w:rsid w:val="001A4309"/>
    <w:rsid w:val="001A66C7"/>
    <w:rsid w:val="001A6C08"/>
    <w:rsid w:val="001A6F22"/>
    <w:rsid w:val="001A707A"/>
    <w:rsid w:val="001B0442"/>
    <w:rsid w:val="001B1D5F"/>
    <w:rsid w:val="001B236B"/>
    <w:rsid w:val="001B29BE"/>
    <w:rsid w:val="001B31A8"/>
    <w:rsid w:val="001B4681"/>
    <w:rsid w:val="001B506D"/>
    <w:rsid w:val="001B7FA0"/>
    <w:rsid w:val="001C0918"/>
    <w:rsid w:val="001C161B"/>
    <w:rsid w:val="001C1B1F"/>
    <w:rsid w:val="001C2B45"/>
    <w:rsid w:val="001C2E67"/>
    <w:rsid w:val="001C473D"/>
    <w:rsid w:val="001C4AAA"/>
    <w:rsid w:val="001C4E0A"/>
    <w:rsid w:val="001C5C52"/>
    <w:rsid w:val="001C5D03"/>
    <w:rsid w:val="001D141F"/>
    <w:rsid w:val="001D1CF3"/>
    <w:rsid w:val="001D2016"/>
    <w:rsid w:val="001D28F0"/>
    <w:rsid w:val="001D2DD9"/>
    <w:rsid w:val="001D2E68"/>
    <w:rsid w:val="001D4808"/>
    <w:rsid w:val="001D4DB1"/>
    <w:rsid w:val="001D4E11"/>
    <w:rsid w:val="001D587A"/>
    <w:rsid w:val="001D612C"/>
    <w:rsid w:val="001D7694"/>
    <w:rsid w:val="001E013E"/>
    <w:rsid w:val="001E072E"/>
    <w:rsid w:val="001E08BE"/>
    <w:rsid w:val="001E0E25"/>
    <w:rsid w:val="001E130E"/>
    <w:rsid w:val="001E1734"/>
    <w:rsid w:val="001E25BD"/>
    <w:rsid w:val="001E2883"/>
    <w:rsid w:val="001E297F"/>
    <w:rsid w:val="001E2DEA"/>
    <w:rsid w:val="001E31D4"/>
    <w:rsid w:val="001E3A4F"/>
    <w:rsid w:val="001E42C2"/>
    <w:rsid w:val="001E52E7"/>
    <w:rsid w:val="001E6728"/>
    <w:rsid w:val="001E6F90"/>
    <w:rsid w:val="001F0DA0"/>
    <w:rsid w:val="001F1FF1"/>
    <w:rsid w:val="001F253F"/>
    <w:rsid w:val="001F27B7"/>
    <w:rsid w:val="001F3B80"/>
    <w:rsid w:val="001F644D"/>
    <w:rsid w:val="001F73E4"/>
    <w:rsid w:val="001F7578"/>
    <w:rsid w:val="001F7A86"/>
    <w:rsid w:val="00200326"/>
    <w:rsid w:val="00200425"/>
    <w:rsid w:val="002008DB"/>
    <w:rsid w:val="002033CC"/>
    <w:rsid w:val="002034AE"/>
    <w:rsid w:val="00203524"/>
    <w:rsid w:val="0020507F"/>
    <w:rsid w:val="002056E4"/>
    <w:rsid w:val="00206C56"/>
    <w:rsid w:val="002106B9"/>
    <w:rsid w:val="00210B27"/>
    <w:rsid w:val="0021112B"/>
    <w:rsid w:val="002113EE"/>
    <w:rsid w:val="00211EA7"/>
    <w:rsid w:val="002140BD"/>
    <w:rsid w:val="0021671C"/>
    <w:rsid w:val="00217CD2"/>
    <w:rsid w:val="0022047F"/>
    <w:rsid w:val="00222328"/>
    <w:rsid w:val="002229EB"/>
    <w:rsid w:val="00222E21"/>
    <w:rsid w:val="00223BC5"/>
    <w:rsid w:val="0022502D"/>
    <w:rsid w:val="00225503"/>
    <w:rsid w:val="00226733"/>
    <w:rsid w:val="0022718A"/>
    <w:rsid w:val="00230A0C"/>
    <w:rsid w:val="00233029"/>
    <w:rsid w:val="002341B9"/>
    <w:rsid w:val="00235292"/>
    <w:rsid w:val="002355DF"/>
    <w:rsid w:val="0023603A"/>
    <w:rsid w:val="00237124"/>
    <w:rsid w:val="0023712D"/>
    <w:rsid w:val="00237346"/>
    <w:rsid w:val="002378BB"/>
    <w:rsid w:val="002402A4"/>
    <w:rsid w:val="0024057D"/>
    <w:rsid w:val="0024059B"/>
    <w:rsid w:val="0024267A"/>
    <w:rsid w:val="00243A3A"/>
    <w:rsid w:val="002448FA"/>
    <w:rsid w:val="0024498E"/>
    <w:rsid w:val="0024638B"/>
    <w:rsid w:val="00246420"/>
    <w:rsid w:val="002466F0"/>
    <w:rsid w:val="00246FE5"/>
    <w:rsid w:val="002471BF"/>
    <w:rsid w:val="00247428"/>
    <w:rsid w:val="00251A76"/>
    <w:rsid w:val="00251AF1"/>
    <w:rsid w:val="002523C6"/>
    <w:rsid w:val="00252AFD"/>
    <w:rsid w:val="002531A4"/>
    <w:rsid w:val="00253411"/>
    <w:rsid w:val="00253EC2"/>
    <w:rsid w:val="00255A63"/>
    <w:rsid w:val="00255C77"/>
    <w:rsid w:val="00255DD2"/>
    <w:rsid w:val="002564C9"/>
    <w:rsid w:val="002568F4"/>
    <w:rsid w:val="00256D35"/>
    <w:rsid w:val="00260A4E"/>
    <w:rsid w:val="0026177D"/>
    <w:rsid w:val="0026199A"/>
    <w:rsid w:val="00262157"/>
    <w:rsid w:val="00263311"/>
    <w:rsid w:val="0026551B"/>
    <w:rsid w:val="00265C2F"/>
    <w:rsid w:val="00265DC4"/>
    <w:rsid w:val="00266BAA"/>
    <w:rsid w:val="00267C55"/>
    <w:rsid w:val="00270867"/>
    <w:rsid w:val="00270AA9"/>
    <w:rsid w:val="00270DDB"/>
    <w:rsid w:val="0027113D"/>
    <w:rsid w:val="00271154"/>
    <w:rsid w:val="00272C68"/>
    <w:rsid w:val="00273F51"/>
    <w:rsid w:val="00274EBC"/>
    <w:rsid w:val="00276ABC"/>
    <w:rsid w:val="002778EA"/>
    <w:rsid w:val="00277AE4"/>
    <w:rsid w:val="00280033"/>
    <w:rsid w:val="00280BFC"/>
    <w:rsid w:val="00281B38"/>
    <w:rsid w:val="002829A5"/>
    <w:rsid w:val="002837AC"/>
    <w:rsid w:val="0028554F"/>
    <w:rsid w:val="00285616"/>
    <w:rsid w:val="00285D99"/>
    <w:rsid w:val="002860A3"/>
    <w:rsid w:val="00286853"/>
    <w:rsid w:val="00287317"/>
    <w:rsid w:val="002873E1"/>
    <w:rsid w:val="00287987"/>
    <w:rsid w:val="0029014C"/>
    <w:rsid w:val="00290535"/>
    <w:rsid w:val="00291484"/>
    <w:rsid w:val="00292FE8"/>
    <w:rsid w:val="002931A8"/>
    <w:rsid w:val="00293736"/>
    <w:rsid w:val="0029474C"/>
    <w:rsid w:val="0029584B"/>
    <w:rsid w:val="00295F6D"/>
    <w:rsid w:val="00296563"/>
    <w:rsid w:val="002967E1"/>
    <w:rsid w:val="002975D0"/>
    <w:rsid w:val="00297BAE"/>
    <w:rsid w:val="002A0DFE"/>
    <w:rsid w:val="002A1223"/>
    <w:rsid w:val="002A1A2F"/>
    <w:rsid w:val="002A1F29"/>
    <w:rsid w:val="002A2D4D"/>
    <w:rsid w:val="002A387D"/>
    <w:rsid w:val="002A69FA"/>
    <w:rsid w:val="002A74E9"/>
    <w:rsid w:val="002A7B61"/>
    <w:rsid w:val="002A7D3C"/>
    <w:rsid w:val="002A7FD1"/>
    <w:rsid w:val="002B0A04"/>
    <w:rsid w:val="002B1493"/>
    <w:rsid w:val="002B1D77"/>
    <w:rsid w:val="002B23A1"/>
    <w:rsid w:val="002B2A59"/>
    <w:rsid w:val="002B2F0D"/>
    <w:rsid w:val="002B3EA6"/>
    <w:rsid w:val="002B4F04"/>
    <w:rsid w:val="002B7926"/>
    <w:rsid w:val="002B7B2F"/>
    <w:rsid w:val="002C05A5"/>
    <w:rsid w:val="002C1EA5"/>
    <w:rsid w:val="002C33DA"/>
    <w:rsid w:val="002C3A11"/>
    <w:rsid w:val="002C4899"/>
    <w:rsid w:val="002C5050"/>
    <w:rsid w:val="002C574B"/>
    <w:rsid w:val="002C5825"/>
    <w:rsid w:val="002C5B28"/>
    <w:rsid w:val="002C5DA3"/>
    <w:rsid w:val="002C693F"/>
    <w:rsid w:val="002C750B"/>
    <w:rsid w:val="002D1AA2"/>
    <w:rsid w:val="002D1E9A"/>
    <w:rsid w:val="002D2293"/>
    <w:rsid w:val="002D4774"/>
    <w:rsid w:val="002D4DEA"/>
    <w:rsid w:val="002D637B"/>
    <w:rsid w:val="002D68CA"/>
    <w:rsid w:val="002D693C"/>
    <w:rsid w:val="002D730A"/>
    <w:rsid w:val="002E12B7"/>
    <w:rsid w:val="002E391B"/>
    <w:rsid w:val="002E3ADC"/>
    <w:rsid w:val="002E46BD"/>
    <w:rsid w:val="002E51DF"/>
    <w:rsid w:val="002E7734"/>
    <w:rsid w:val="002F07EE"/>
    <w:rsid w:val="002F0FEC"/>
    <w:rsid w:val="002F33B3"/>
    <w:rsid w:val="002F3546"/>
    <w:rsid w:val="002F3CD4"/>
    <w:rsid w:val="002F5785"/>
    <w:rsid w:val="002F60A1"/>
    <w:rsid w:val="002F674C"/>
    <w:rsid w:val="002F6D40"/>
    <w:rsid w:val="002F71B4"/>
    <w:rsid w:val="00301460"/>
    <w:rsid w:val="003025ED"/>
    <w:rsid w:val="003029FA"/>
    <w:rsid w:val="0030388F"/>
    <w:rsid w:val="00304C03"/>
    <w:rsid w:val="003051C8"/>
    <w:rsid w:val="003062E8"/>
    <w:rsid w:val="00307013"/>
    <w:rsid w:val="00307D91"/>
    <w:rsid w:val="00311262"/>
    <w:rsid w:val="003125E0"/>
    <w:rsid w:val="0031272A"/>
    <w:rsid w:val="00312CC3"/>
    <w:rsid w:val="00313F7B"/>
    <w:rsid w:val="00314A9E"/>
    <w:rsid w:val="00314E64"/>
    <w:rsid w:val="00315B12"/>
    <w:rsid w:val="00315C73"/>
    <w:rsid w:val="00316899"/>
    <w:rsid w:val="00316F5C"/>
    <w:rsid w:val="003200A6"/>
    <w:rsid w:val="00321DBD"/>
    <w:rsid w:val="0032278C"/>
    <w:rsid w:val="00322C6A"/>
    <w:rsid w:val="00322DE9"/>
    <w:rsid w:val="00322FB0"/>
    <w:rsid w:val="0032336A"/>
    <w:rsid w:val="003249A9"/>
    <w:rsid w:val="00324CC3"/>
    <w:rsid w:val="003263C4"/>
    <w:rsid w:val="00326C71"/>
    <w:rsid w:val="00326CDE"/>
    <w:rsid w:val="0033015E"/>
    <w:rsid w:val="003301E6"/>
    <w:rsid w:val="003303F3"/>
    <w:rsid w:val="00331559"/>
    <w:rsid w:val="00332423"/>
    <w:rsid w:val="00332B20"/>
    <w:rsid w:val="00332F87"/>
    <w:rsid w:val="003334F0"/>
    <w:rsid w:val="00333C0C"/>
    <w:rsid w:val="0033449C"/>
    <w:rsid w:val="00336FF3"/>
    <w:rsid w:val="003375A0"/>
    <w:rsid w:val="003406A7"/>
    <w:rsid w:val="00341B0F"/>
    <w:rsid w:val="00344310"/>
    <w:rsid w:val="00344E64"/>
    <w:rsid w:val="003457E4"/>
    <w:rsid w:val="003459FF"/>
    <w:rsid w:val="00345CB5"/>
    <w:rsid w:val="003462D1"/>
    <w:rsid w:val="00346999"/>
    <w:rsid w:val="003469EB"/>
    <w:rsid w:val="00346A66"/>
    <w:rsid w:val="00347530"/>
    <w:rsid w:val="0034755B"/>
    <w:rsid w:val="00347687"/>
    <w:rsid w:val="00347E28"/>
    <w:rsid w:val="00350F47"/>
    <w:rsid w:val="00351961"/>
    <w:rsid w:val="003523E1"/>
    <w:rsid w:val="003525B6"/>
    <w:rsid w:val="00353823"/>
    <w:rsid w:val="00355452"/>
    <w:rsid w:val="00356B7A"/>
    <w:rsid w:val="0036082D"/>
    <w:rsid w:val="003609B7"/>
    <w:rsid w:val="003615ED"/>
    <w:rsid w:val="00362129"/>
    <w:rsid w:val="00362709"/>
    <w:rsid w:val="0036287C"/>
    <w:rsid w:val="00363243"/>
    <w:rsid w:val="003640BC"/>
    <w:rsid w:val="00364163"/>
    <w:rsid w:val="00364C08"/>
    <w:rsid w:val="003653C9"/>
    <w:rsid w:val="00367FAD"/>
    <w:rsid w:val="00370162"/>
    <w:rsid w:val="00372C5B"/>
    <w:rsid w:val="00373813"/>
    <w:rsid w:val="0037439A"/>
    <w:rsid w:val="003743E2"/>
    <w:rsid w:val="00375208"/>
    <w:rsid w:val="00375DE7"/>
    <w:rsid w:val="00376DA5"/>
    <w:rsid w:val="00376F46"/>
    <w:rsid w:val="0037749E"/>
    <w:rsid w:val="00377B14"/>
    <w:rsid w:val="00377D23"/>
    <w:rsid w:val="003811F0"/>
    <w:rsid w:val="00381348"/>
    <w:rsid w:val="00381464"/>
    <w:rsid w:val="00381497"/>
    <w:rsid w:val="003816DA"/>
    <w:rsid w:val="003820C1"/>
    <w:rsid w:val="003821D5"/>
    <w:rsid w:val="00382C0D"/>
    <w:rsid w:val="00383E50"/>
    <w:rsid w:val="0038545D"/>
    <w:rsid w:val="00385A6D"/>
    <w:rsid w:val="00385A96"/>
    <w:rsid w:val="003861F5"/>
    <w:rsid w:val="00386AA0"/>
    <w:rsid w:val="00386F24"/>
    <w:rsid w:val="00387911"/>
    <w:rsid w:val="00387B0A"/>
    <w:rsid w:val="00387DBC"/>
    <w:rsid w:val="003902A4"/>
    <w:rsid w:val="00390757"/>
    <w:rsid w:val="003910BC"/>
    <w:rsid w:val="00391289"/>
    <w:rsid w:val="00391B43"/>
    <w:rsid w:val="00392251"/>
    <w:rsid w:val="00392818"/>
    <w:rsid w:val="00394393"/>
    <w:rsid w:val="00395E46"/>
    <w:rsid w:val="00396817"/>
    <w:rsid w:val="00396E53"/>
    <w:rsid w:val="0039770E"/>
    <w:rsid w:val="0039773E"/>
    <w:rsid w:val="003A00D6"/>
    <w:rsid w:val="003A04B5"/>
    <w:rsid w:val="003A2C08"/>
    <w:rsid w:val="003A467B"/>
    <w:rsid w:val="003A48FB"/>
    <w:rsid w:val="003A63E6"/>
    <w:rsid w:val="003A6412"/>
    <w:rsid w:val="003A6A30"/>
    <w:rsid w:val="003A7789"/>
    <w:rsid w:val="003A783B"/>
    <w:rsid w:val="003B03A5"/>
    <w:rsid w:val="003B099F"/>
    <w:rsid w:val="003B19FB"/>
    <w:rsid w:val="003B2968"/>
    <w:rsid w:val="003B3BCB"/>
    <w:rsid w:val="003B4480"/>
    <w:rsid w:val="003B6155"/>
    <w:rsid w:val="003C09E0"/>
    <w:rsid w:val="003C0C1C"/>
    <w:rsid w:val="003C1564"/>
    <w:rsid w:val="003C2486"/>
    <w:rsid w:val="003C26A5"/>
    <w:rsid w:val="003C293A"/>
    <w:rsid w:val="003C2E8E"/>
    <w:rsid w:val="003C498B"/>
    <w:rsid w:val="003C5A85"/>
    <w:rsid w:val="003C5D2C"/>
    <w:rsid w:val="003C7ADD"/>
    <w:rsid w:val="003D034A"/>
    <w:rsid w:val="003D571D"/>
    <w:rsid w:val="003D620A"/>
    <w:rsid w:val="003D7EEF"/>
    <w:rsid w:val="003D7F1F"/>
    <w:rsid w:val="003E034B"/>
    <w:rsid w:val="003E0978"/>
    <w:rsid w:val="003E114C"/>
    <w:rsid w:val="003E1261"/>
    <w:rsid w:val="003E336F"/>
    <w:rsid w:val="003E3516"/>
    <w:rsid w:val="003E4874"/>
    <w:rsid w:val="003E4B97"/>
    <w:rsid w:val="003E5A3E"/>
    <w:rsid w:val="003E5DD3"/>
    <w:rsid w:val="003E6B30"/>
    <w:rsid w:val="003E7AC5"/>
    <w:rsid w:val="003F0637"/>
    <w:rsid w:val="003F0C72"/>
    <w:rsid w:val="003F1891"/>
    <w:rsid w:val="003F21EB"/>
    <w:rsid w:val="003F2BCC"/>
    <w:rsid w:val="003F2E1B"/>
    <w:rsid w:val="003F3012"/>
    <w:rsid w:val="003F38AA"/>
    <w:rsid w:val="003F4932"/>
    <w:rsid w:val="003F5279"/>
    <w:rsid w:val="003F57B6"/>
    <w:rsid w:val="003F5923"/>
    <w:rsid w:val="003F66FC"/>
    <w:rsid w:val="003F78D5"/>
    <w:rsid w:val="0040077D"/>
    <w:rsid w:val="00401F76"/>
    <w:rsid w:val="00405256"/>
    <w:rsid w:val="00405E7D"/>
    <w:rsid w:val="004064F3"/>
    <w:rsid w:val="00407194"/>
    <w:rsid w:val="00410887"/>
    <w:rsid w:val="004116BA"/>
    <w:rsid w:val="00413997"/>
    <w:rsid w:val="0041445C"/>
    <w:rsid w:val="00414E6A"/>
    <w:rsid w:val="0041575E"/>
    <w:rsid w:val="0041588B"/>
    <w:rsid w:val="00415AAC"/>
    <w:rsid w:val="00415AF1"/>
    <w:rsid w:val="00415CB8"/>
    <w:rsid w:val="00417184"/>
    <w:rsid w:val="004176D9"/>
    <w:rsid w:val="0041779A"/>
    <w:rsid w:val="00420316"/>
    <w:rsid w:val="004204A9"/>
    <w:rsid w:val="00420B0D"/>
    <w:rsid w:val="0042404E"/>
    <w:rsid w:val="0042486F"/>
    <w:rsid w:val="00424E94"/>
    <w:rsid w:val="004271F8"/>
    <w:rsid w:val="004274F9"/>
    <w:rsid w:val="004279DE"/>
    <w:rsid w:val="00430828"/>
    <w:rsid w:val="0043099F"/>
    <w:rsid w:val="00430B86"/>
    <w:rsid w:val="004313A8"/>
    <w:rsid w:val="00432232"/>
    <w:rsid w:val="004328A9"/>
    <w:rsid w:val="00432DB7"/>
    <w:rsid w:val="004337DE"/>
    <w:rsid w:val="004339F0"/>
    <w:rsid w:val="0043480F"/>
    <w:rsid w:val="0043540E"/>
    <w:rsid w:val="00435C2C"/>
    <w:rsid w:val="00435DB3"/>
    <w:rsid w:val="00435ED8"/>
    <w:rsid w:val="0043622C"/>
    <w:rsid w:val="00437711"/>
    <w:rsid w:val="004377DF"/>
    <w:rsid w:val="00437890"/>
    <w:rsid w:val="004421E2"/>
    <w:rsid w:val="00443184"/>
    <w:rsid w:val="004435DB"/>
    <w:rsid w:val="00444262"/>
    <w:rsid w:val="00444A44"/>
    <w:rsid w:val="00444B70"/>
    <w:rsid w:val="00444C8E"/>
    <w:rsid w:val="00444EB0"/>
    <w:rsid w:val="00446CDA"/>
    <w:rsid w:val="00446F81"/>
    <w:rsid w:val="004470C7"/>
    <w:rsid w:val="0045349E"/>
    <w:rsid w:val="0045379E"/>
    <w:rsid w:val="00453B47"/>
    <w:rsid w:val="004542C0"/>
    <w:rsid w:val="004605E0"/>
    <w:rsid w:val="00460B72"/>
    <w:rsid w:val="00460C60"/>
    <w:rsid w:val="00461A6D"/>
    <w:rsid w:val="00461E7A"/>
    <w:rsid w:val="00462B04"/>
    <w:rsid w:val="004644AB"/>
    <w:rsid w:val="00464C1E"/>
    <w:rsid w:val="00465774"/>
    <w:rsid w:val="0046647A"/>
    <w:rsid w:val="00470351"/>
    <w:rsid w:val="004712CE"/>
    <w:rsid w:val="004715B4"/>
    <w:rsid w:val="00472684"/>
    <w:rsid w:val="004728B6"/>
    <w:rsid w:val="00473E23"/>
    <w:rsid w:val="00474BAA"/>
    <w:rsid w:val="00474D8C"/>
    <w:rsid w:val="00474F53"/>
    <w:rsid w:val="0047525F"/>
    <w:rsid w:val="004756C9"/>
    <w:rsid w:val="004757D9"/>
    <w:rsid w:val="00476436"/>
    <w:rsid w:val="00476573"/>
    <w:rsid w:val="00477B31"/>
    <w:rsid w:val="004800A3"/>
    <w:rsid w:val="00480A27"/>
    <w:rsid w:val="00482D91"/>
    <w:rsid w:val="004840D1"/>
    <w:rsid w:val="0048452F"/>
    <w:rsid w:val="004846EB"/>
    <w:rsid w:val="0048480D"/>
    <w:rsid w:val="004864BD"/>
    <w:rsid w:val="004865C2"/>
    <w:rsid w:val="0048675C"/>
    <w:rsid w:val="004869C1"/>
    <w:rsid w:val="00486DC5"/>
    <w:rsid w:val="00487D50"/>
    <w:rsid w:val="00487F42"/>
    <w:rsid w:val="0049035E"/>
    <w:rsid w:val="00491C28"/>
    <w:rsid w:val="00492848"/>
    <w:rsid w:val="00492ADB"/>
    <w:rsid w:val="00492D5F"/>
    <w:rsid w:val="00492D88"/>
    <w:rsid w:val="004930B0"/>
    <w:rsid w:val="00493776"/>
    <w:rsid w:val="00493AA5"/>
    <w:rsid w:val="00493D0A"/>
    <w:rsid w:val="00494BD3"/>
    <w:rsid w:val="00495CCB"/>
    <w:rsid w:val="00495DB3"/>
    <w:rsid w:val="00496146"/>
    <w:rsid w:val="00496295"/>
    <w:rsid w:val="00496774"/>
    <w:rsid w:val="004974DF"/>
    <w:rsid w:val="00497A27"/>
    <w:rsid w:val="00497D69"/>
    <w:rsid w:val="004A04B8"/>
    <w:rsid w:val="004A1375"/>
    <w:rsid w:val="004A184A"/>
    <w:rsid w:val="004A2123"/>
    <w:rsid w:val="004A2E4F"/>
    <w:rsid w:val="004A33E1"/>
    <w:rsid w:val="004A3C4F"/>
    <w:rsid w:val="004A4141"/>
    <w:rsid w:val="004A4D00"/>
    <w:rsid w:val="004A5C7A"/>
    <w:rsid w:val="004A6EC7"/>
    <w:rsid w:val="004A705F"/>
    <w:rsid w:val="004A773D"/>
    <w:rsid w:val="004B0A94"/>
    <w:rsid w:val="004B220A"/>
    <w:rsid w:val="004B3515"/>
    <w:rsid w:val="004B3EB7"/>
    <w:rsid w:val="004B7EF3"/>
    <w:rsid w:val="004C23FC"/>
    <w:rsid w:val="004C31ED"/>
    <w:rsid w:val="004C4BCA"/>
    <w:rsid w:val="004C550A"/>
    <w:rsid w:val="004C5DE7"/>
    <w:rsid w:val="004C772A"/>
    <w:rsid w:val="004D0A1A"/>
    <w:rsid w:val="004D0C46"/>
    <w:rsid w:val="004D1CDF"/>
    <w:rsid w:val="004D2031"/>
    <w:rsid w:val="004D270C"/>
    <w:rsid w:val="004D3E5E"/>
    <w:rsid w:val="004D4768"/>
    <w:rsid w:val="004D4A38"/>
    <w:rsid w:val="004D4A94"/>
    <w:rsid w:val="004D548D"/>
    <w:rsid w:val="004D6006"/>
    <w:rsid w:val="004D6C1E"/>
    <w:rsid w:val="004D7733"/>
    <w:rsid w:val="004E1130"/>
    <w:rsid w:val="004E1B1A"/>
    <w:rsid w:val="004E2242"/>
    <w:rsid w:val="004E244B"/>
    <w:rsid w:val="004E2591"/>
    <w:rsid w:val="004E3A5F"/>
    <w:rsid w:val="004E3EBD"/>
    <w:rsid w:val="004E4D4D"/>
    <w:rsid w:val="004E5159"/>
    <w:rsid w:val="004E5E06"/>
    <w:rsid w:val="004E6000"/>
    <w:rsid w:val="004E63D2"/>
    <w:rsid w:val="004E79BB"/>
    <w:rsid w:val="004E7A8A"/>
    <w:rsid w:val="004F2652"/>
    <w:rsid w:val="004F2665"/>
    <w:rsid w:val="004F3C2B"/>
    <w:rsid w:val="004F4D84"/>
    <w:rsid w:val="004F4E60"/>
    <w:rsid w:val="004F5643"/>
    <w:rsid w:val="004F5E45"/>
    <w:rsid w:val="004F645C"/>
    <w:rsid w:val="004F65A8"/>
    <w:rsid w:val="004F65B4"/>
    <w:rsid w:val="004F7809"/>
    <w:rsid w:val="00501641"/>
    <w:rsid w:val="005016D5"/>
    <w:rsid w:val="005025B8"/>
    <w:rsid w:val="00502663"/>
    <w:rsid w:val="005034E3"/>
    <w:rsid w:val="0050374D"/>
    <w:rsid w:val="00504022"/>
    <w:rsid w:val="005043F3"/>
    <w:rsid w:val="00504501"/>
    <w:rsid w:val="005046F5"/>
    <w:rsid w:val="00504C6B"/>
    <w:rsid w:val="00504FCA"/>
    <w:rsid w:val="00505415"/>
    <w:rsid w:val="0050551F"/>
    <w:rsid w:val="00505543"/>
    <w:rsid w:val="0050576C"/>
    <w:rsid w:val="0050589E"/>
    <w:rsid w:val="00506661"/>
    <w:rsid w:val="0051007D"/>
    <w:rsid w:val="00510674"/>
    <w:rsid w:val="00511185"/>
    <w:rsid w:val="005111A5"/>
    <w:rsid w:val="0051125E"/>
    <w:rsid w:val="00511866"/>
    <w:rsid w:val="005122C9"/>
    <w:rsid w:val="00512B1E"/>
    <w:rsid w:val="00512F32"/>
    <w:rsid w:val="00514108"/>
    <w:rsid w:val="00514E30"/>
    <w:rsid w:val="00515975"/>
    <w:rsid w:val="00515D19"/>
    <w:rsid w:val="0051736E"/>
    <w:rsid w:val="005214BE"/>
    <w:rsid w:val="00521A07"/>
    <w:rsid w:val="00521EB7"/>
    <w:rsid w:val="0052252F"/>
    <w:rsid w:val="005225D9"/>
    <w:rsid w:val="005227C5"/>
    <w:rsid w:val="005230DB"/>
    <w:rsid w:val="00523F9E"/>
    <w:rsid w:val="00524A12"/>
    <w:rsid w:val="00525C5A"/>
    <w:rsid w:val="00526479"/>
    <w:rsid w:val="005267EE"/>
    <w:rsid w:val="00527853"/>
    <w:rsid w:val="00527875"/>
    <w:rsid w:val="0053011E"/>
    <w:rsid w:val="005307F9"/>
    <w:rsid w:val="00530F29"/>
    <w:rsid w:val="00531A97"/>
    <w:rsid w:val="00531F4D"/>
    <w:rsid w:val="00532773"/>
    <w:rsid w:val="00532C1D"/>
    <w:rsid w:val="00535438"/>
    <w:rsid w:val="00535F87"/>
    <w:rsid w:val="005368A6"/>
    <w:rsid w:val="0053707C"/>
    <w:rsid w:val="00540BE2"/>
    <w:rsid w:val="00540ED6"/>
    <w:rsid w:val="00541065"/>
    <w:rsid w:val="00541578"/>
    <w:rsid w:val="005429D3"/>
    <w:rsid w:val="00542A6A"/>
    <w:rsid w:val="005432D6"/>
    <w:rsid w:val="00543A6A"/>
    <w:rsid w:val="00543CF2"/>
    <w:rsid w:val="00543E72"/>
    <w:rsid w:val="00544086"/>
    <w:rsid w:val="005444E0"/>
    <w:rsid w:val="00545EDE"/>
    <w:rsid w:val="005460CF"/>
    <w:rsid w:val="005473D1"/>
    <w:rsid w:val="005502EC"/>
    <w:rsid w:val="00550AB5"/>
    <w:rsid w:val="005513BE"/>
    <w:rsid w:val="00551A78"/>
    <w:rsid w:val="00552341"/>
    <w:rsid w:val="005524AB"/>
    <w:rsid w:val="00552609"/>
    <w:rsid w:val="00552F10"/>
    <w:rsid w:val="00553DE5"/>
    <w:rsid w:val="00554782"/>
    <w:rsid w:val="005549D5"/>
    <w:rsid w:val="0055743A"/>
    <w:rsid w:val="005576DB"/>
    <w:rsid w:val="0055776C"/>
    <w:rsid w:val="00557982"/>
    <w:rsid w:val="00560001"/>
    <w:rsid w:val="00561142"/>
    <w:rsid w:val="00561D86"/>
    <w:rsid w:val="00561FF6"/>
    <w:rsid w:val="00563580"/>
    <w:rsid w:val="00563814"/>
    <w:rsid w:val="005642FA"/>
    <w:rsid w:val="00564C41"/>
    <w:rsid w:val="00565451"/>
    <w:rsid w:val="00565C6E"/>
    <w:rsid w:val="00565FEF"/>
    <w:rsid w:val="00566D9F"/>
    <w:rsid w:val="00566F84"/>
    <w:rsid w:val="00567336"/>
    <w:rsid w:val="00567D14"/>
    <w:rsid w:val="005701FC"/>
    <w:rsid w:val="00570CBD"/>
    <w:rsid w:val="00571512"/>
    <w:rsid w:val="00571A0A"/>
    <w:rsid w:val="0057225A"/>
    <w:rsid w:val="005755BD"/>
    <w:rsid w:val="0057598B"/>
    <w:rsid w:val="0057626E"/>
    <w:rsid w:val="00576792"/>
    <w:rsid w:val="005768A1"/>
    <w:rsid w:val="00577943"/>
    <w:rsid w:val="00577C28"/>
    <w:rsid w:val="005804F6"/>
    <w:rsid w:val="00580BB9"/>
    <w:rsid w:val="00582A1F"/>
    <w:rsid w:val="00582CE9"/>
    <w:rsid w:val="005834C1"/>
    <w:rsid w:val="00583568"/>
    <w:rsid w:val="00584162"/>
    <w:rsid w:val="00585D6E"/>
    <w:rsid w:val="00586E1E"/>
    <w:rsid w:val="00587CED"/>
    <w:rsid w:val="00590E93"/>
    <w:rsid w:val="00591842"/>
    <w:rsid w:val="00593834"/>
    <w:rsid w:val="00593B5E"/>
    <w:rsid w:val="00593FAC"/>
    <w:rsid w:val="005940D6"/>
    <w:rsid w:val="00594462"/>
    <w:rsid w:val="0059596C"/>
    <w:rsid w:val="00595D8C"/>
    <w:rsid w:val="00596CD1"/>
    <w:rsid w:val="00596EBB"/>
    <w:rsid w:val="00596F76"/>
    <w:rsid w:val="005973D2"/>
    <w:rsid w:val="00597E8A"/>
    <w:rsid w:val="005A0876"/>
    <w:rsid w:val="005A0B4E"/>
    <w:rsid w:val="005A1D47"/>
    <w:rsid w:val="005A3349"/>
    <w:rsid w:val="005A3D3E"/>
    <w:rsid w:val="005A49E0"/>
    <w:rsid w:val="005A52CE"/>
    <w:rsid w:val="005A6D17"/>
    <w:rsid w:val="005A746F"/>
    <w:rsid w:val="005B040E"/>
    <w:rsid w:val="005B12F1"/>
    <w:rsid w:val="005B1524"/>
    <w:rsid w:val="005B2908"/>
    <w:rsid w:val="005B3B26"/>
    <w:rsid w:val="005B42EF"/>
    <w:rsid w:val="005B6FA5"/>
    <w:rsid w:val="005C0C03"/>
    <w:rsid w:val="005C0E48"/>
    <w:rsid w:val="005C1E21"/>
    <w:rsid w:val="005C448F"/>
    <w:rsid w:val="005C491E"/>
    <w:rsid w:val="005C4BD5"/>
    <w:rsid w:val="005C56B9"/>
    <w:rsid w:val="005C635C"/>
    <w:rsid w:val="005C775D"/>
    <w:rsid w:val="005C7933"/>
    <w:rsid w:val="005D03E8"/>
    <w:rsid w:val="005D0D02"/>
    <w:rsid w:val="005D0EDE"/>
    <w:rsid w:val="005D1765"/>
    <w:rsid w:val="005D1FE8"/>
    <w:rsid w:val="005D3A0B"/>
    <w:rsid w:val="005D3A5E"/>
    <w:rsid w:val="005D3EB8"/>
    <w:rsid w:val="005D5236"/>
    <w:rsid w:val="005D5334"/>
    <w:rsid w:val="005D5669"/>
    <w:rsid w:val="005D61A0"/>
    <w:rsid w:val="005D6B6A"/>
    <w:rsid w:val="005D6C98"/>
    <w:rsid w:val="005D6CB7"/>
    <w:rsid w:val="005D6D06"/>
    <w:rsid w:val="005D735D"/>
    <w:rsid w:val="005D77A4"/>
    <w:rsid w:val="005E0AE4"/>
    <w:rsid w:val="005E0B5D"/>
    <w:rsid w:val="005E1226"/>
    <w:rsid w:val="005E149E"/>
    <w:rsid w:val="005E1E60"/>
    <w:rsid w:val="005E25B6"/>
    <w:rsid w:val="005E28D4"/>
    <w:rsid w:val="005E33F9"/>
    <w:rsid w:val="005E3414"/>
    <w:rsid w:val="005E3990"/>
    <w:rsid w:val="005E3D3E"/>
    <w:rsid w:val="005E46C5"/>
    <w:rsid w:val="005E62A6"/>
    <w:rsid w:val="005E640F"/>
    <w:rsid w:val="005E6FE3"/>
    <w:rsid w:val="005F0599"/>
    <w:rsid w:val="005F0749"/>
    <w:rsid w:val="005F2B90"/>
    <w:rsid w:val="005F2D50"/>
    <w:rsid w:val="005F2DA5"/>
    <w:rsid w:val="005F385E"/>
    <w:rsid w:val="005F3878"/>
    <w:rsid w:val="005F3B43"/>
    <w:rsid w:val="005F4EA3"/>
    <w:rsid w:val="005F58D4"/>
    <w:rsid w:val="005F754D"/>
    <w:rsid w:val="005F7FA3"/>
    <w:rsid w:val="00600DD4"/>
    <w:rsid w:val="006013F4"/>
    <w:rsid w:val="0060179B"/>
    <w:rsid w:val="00602BB6"/>
    <w:rsid w:val="0060401C"/>
    <w:rsid w:val="0060423C"/>
    <w:rsid w:val="00606FA5"/>
    <w:rsid w:val="0060713E"/>
    <w:rsid w:val="0060733F"/>
    <w:rsid w:val="00611787"/>
    <w:rsid w:val="0061269A"/>
    <w:rsid w:val="00612BD3"/>
    <w:rsid w:val="00612EC9"/>
    <w:rsid w:val="0061387A"/>
    <w:rsid w:val="0061396B"/>
    <w:rsid w:val="00614343"/>
    <w:rsid w:val="006144F7"/>
    <w:rsid w:val="0061455C"/>
    <w:rsid w:val="00615DEC"/>
    <w:rsid w:val="00616326"/>
    <w:rsid w:val="00616A1E"/>
    <w:rsid w:val="00616F40"/>
    <w:rsid w:val="006205D5"/>
    <w:rsid w:val="00621767"/>
    <w:rsid w:val="0062328C"/>
    <w:rsid w:val="006253F5"/>
    <w:rsid w:val="00625710"/>
    <w:rsid w:val="00625B60"/>
    <w:rsid w:val="0062604F"/>
    <w:rsid w:val="00626909"/>
    <w:rsid w:val="0062739D"/>
    <w:rsid w:val="0063000C"/>
    <w:rsid w:val="006300ED"/>
    <w:rsid w:val="006306A9"/>
    <w:rsid w:val="00631FB7"/>
    <w:rsid w:val="00632241"/>
    <w:rsid w:val="00632F3F"/>
    <w:rsid w:val="0063338F"/>
    <w:rsid w:val="006335EB"/>
    <w:rsid w:val="0063613A"/>
    <w:rsid w:val="006404BB"/>
    <w:rsid w:val="00640DCC"/>
    <w:rsid w:val="00640F76"/>
    <w:rsid w:val="006425F7"/>
    <w:rsid w:val="0064267C"/>
    <w:rsid w:val="00642AAA"/>
    <w:rsid w:val="00642B38"/>
    <w:rsid w:val="00644DDE"/>
    <w:rsid w:val="006451D3"/>
    <w:rsid w:val="00650275"/>
    <w:rsid w:val="00650872"/>
    <w:rsid w:val="006511DD"/>
    <w:rsid w:val="00652E75"/>
    <w:rsid w:val="00653611"/>
    <w:rsid w:val="00653E62"/>
    <w:rsid w:val="00654C6B"/>
    <w:rsid w:val="00654F05"/>
    <w:rsid w:val="00655539"/>
    <w:rsid w:val="006556AF"/>
    <w:rsid w:val="00656038"/>
    <w:rsid w:val="00657F9D"/>
    <w:rsid w:val="00660640"/>
    <w:rsid w:val="0066097D"/>
    <w:rsid w:val="00661E74"/>
    <w:rsid w:val="00661FAB"/>
    <w:rsid w:val="00662CB5"/>
    <w:rsid w:val="0066442F"/>
    <w:rsid w:val="006648F4"/>
    <w:rsid w:val="006648FC"/>
    <w:rsid w:val="00665011"/>
    <w:rsid w:val="00666241"/>
    <w:rsid w:val="006669D3"/>
    <w:rsid w:val="00666DFB"/>
    <w:rsid w:val="00666EFA"/>
    <w:rsid w:val="006701E4"/>
    <w:rsid w:val="00671365"/>
    <w:rsid w:val="00671458"/>
    <w:rsid w:val="00671C42"/>
    <w:rsid w:val="00672C9B"/>
    <w:rsid w:val="00674584"/>
    <w:rsid w:val="00676852"/>
    <w:rsid w:val="00676FED"/>
    <w:rsid w:val="0067740E"/>
    <w:rsid w:val="00680D4E"/>
    <w:rsid w:val="00682312"/>
    <w:rsid w:val="00682765"/>
    <w:rsid w:val="00682D12"/>
    <w:rsid w:val="00683624"/>
    <w:rsid w:val="00683DE8"/>
    <w:rsid w:val="0068424C"/>
    <w:rsid w:val="006857FF"/>
    <w:rsid w:val="00687FF2"/>
    <w:rsid w:val="00691432"/>
    <w:rsid w:val="00692189"/>
    <w:rsid w:val="00693250"/>
    <w:rsid w:val="006936FF"/>
    <w:rsid w:val="00694026"/>
    <w:rsid w:val="0069444B"/>
    <w:rsid w:val="006944D0"/>
    <w:rsid w:val="006951FF"/>
    <w:rsid w:val="0069553F"/>
    <w:rsid w:val="00695C99"/>
    <w:rsid w:val="006967B2"/>
    <w:rsid w:val="0069796E"/>
    <w:rsid w:val="00697B12"/>
    <w:rsid w:val="006A17CC"/>
    <w:rsid w:val="006A2929"/>
    <w:rsid w:val="006A2FD0"/>
    <w:rsid w:val="006A396C"/>
    <w:rsid w:val="006A44E5"/>
    <w:rsid w:val="006A4CFA"/>
    <w:rsid w:val="006A62B3"/>
    <w:rsid w:val="006A6DEB"/>
    <w:rsid w:val="006A7029"/>
    <w:rsid w:val="006B0A84"/>
    <w:rsid w:val="006B2D77"/>
    <w:rsid w:val="006B3CF8"/>
    <w:rsid w:val="006B3E16"/>
    <w:rsid w:val="006B3E5A"/>
    <w:rsid w:val="006B3FB5"/>
    <w:rsid w:val="006B429B"/>
    <w:rsid w:val="006B461F"/>
    <w:rsid w:val="006B4657"/>
    <w:rsid w:val="006B5545"/>
    <w:rsid w:val="006B560B"/>
    <w:rsid w:val="006B7616"/>
    <w:rsid w:val="006C095E"/>
    <w:rsid w:val="006C2867"/>
    <w:rsid w:val="006C28DC"/>
    <w:rsid w:val="006C2A56"/>
    <w:rsid w:val="006C348B"/>
    <w:rsid w:val="006C3702"/>
    <w:rsid w:val="006C39DC"/>
    <w:rsid w:val="006C3D8D"/>
    <w:rsid w:val="006C4D46"/>
    <w:rsid w:val="006C6C0E"/>
    <w:rsid w:val="006D04AC"/>
    <w:rsid w:val="006D131C"/>
    <w:rsid w:val="006D1611"/>
    <w:rsid w:val="006D1A65"/>
    <w:rsid w:val="006D2D48"/>
    <w:rsid w:val="006D35DB"/>
    <w:rsid w:val="006D47FB"/>
    <w:rsid w:val="006D4DB9"/>
    <w:rsid w:val="006D5C13"/>
    <w:rsid w:val="006D64CF"/>
    <w:rsid w:val="006D6EAA"/>
    <w:rsid w:val="006D7754"/>
    <w:rsid w:val="006D776E"/>
    <w:rsid w:val="006D77BA"/>
    <w:rsid w:val="006E0C3B"/>
    <w:rsid w:val="006E12CC"/>
    <w:rsid w:val="006E14A2"/>
    <w:rsid w:val="006E1D7E"/>
    <w:rsid w:val="006E4D75"/>
    <w:rsid w:val="006E5982"/>
    <w:rsid w:val="006E5E78"/>
    <w:rsid w:val="006E6760"/>
    <w:rsid w:val="006E78D7"/>
    <w:rsid w:val="006F0708"/>
    <w:rsid w:val="006F0ECB"/>
    <w:rsid w:val="006F14D5"/>
    <w:rsid w:val="006F26FE"/>
    <w:rsid w:val="006F4990"/>
    <w:rsid w:val="006F5209"/>
    <w:rsid w:val="006F6DB5"/>
    <w:rsid w:val="006F7009"/>
    <w:rsid w:val="006F7BE8"/>
    <w:rsid w:val="00700177"/>
    <w:rsid w:val="007011F6"/>
    <w:rsid w:val="00701566"/>
    <w:rsid w:val="0070169C"/>
    <w:rsid w:val="0070220D"/>
    <w:rsid w:val="00704780"/>
    <w:rsid w:val="00704890"/>
    <w:rsid w:val="007048BE"/>
    <w:rsid w:val="0070562E"/>
    <w:rsid w:val="00705AB9"/>
    <w:rsid w:val="00705AD8"/>
    <w:rsid w:val="00705B34"/>
    <w:rsid w:val="00710057"/>
    <w:rsid w:val="00710101"/>
    <w:rsid w:val="0071068E"/>
    <w:rsid w:val="007106E3"/>
    <w:rsid w:val="00711072"/>
    <w:rsid w:val="00712DB5"/>
    <w:rsid w:val="007143AB"/>
    <w:rsid w:val="00714A8C"/>
    <w:rsid w:val="00715C31"/>
    <w:rsid w:val="0071637F"/>
    <w:rsid w:val="00717F99"/>
    <w:rsid w:val="00720314"/>
    <w:rsid w:val="00720604"/>
    <w:rsid w:val="007209C5"/>
    <w:rsid w:val="00720BAA"/>
    <w:rsid w:val="0072238E"/>
    <w:rsid w:val="0072321A"/>
    <w:rsid w:val="0072348D"/>
    <w:rsid w:val="00725BA2"/>
    <w:rsid w:val="00725EA2"/>
    <w:rsid w:val="007267A9"/>
    <w:rsid w:val="007303C3"/>
    <w:rsid w:val="00731770"/>
    <w:rsid w:val="00732783"/>
    <w:rsid w:val="00732B5B"/>
    <w:rsid w:val="0073339B"/>
    <w:rsid w:val="00733A98"/>
    <w:rsid w:val="00733EFE"/>
    <w:rsid w:val="00735113"/>
    <w:rsid w:val="0073554F"/>
    <w:rsid w:val="00737787"/>
    <w:rsid w:val="007377DD"/>
    <w:rsid w:val="00737A31"/>
    <w:rsid w:val="007407BA"/>
    <w:rsid w:val="00741A86"/>
    <w:rsid w:val="00741CD9"/>
    <w:rsid w:val="007428CA"/>
    <w:rsid w:val="00742A3E"/>
    <w:rsid w:val="007438DF"/>
    <w:rsid w:val="00743A06"/>
    <w:rsid w:val="00745988"/>
    <w:rsid w:val="00746644"/>
    <w:rsid w:val="00746E98"/>
    <w:rsid w:val="00746F21"/>
    <w:rsid w:val="00747C90"/>
    <w:rsid w:val="00747D91"/>
    <w:rsid w:val="00747FC6"/>
    <w:rsid w:val="00752286"/>
    <w:rsid w:val="007532D5"/>
    <w:rsid w:val="0075353D"/>
    <w:rsid w:val="007536DB"/>
    <w:rsid w:val="00754199"/>
    <w:rsid w:val="0075439F"/>
    <w:rsid w:val="0075533C"/>
    <w:rsid w:val="00755479"/>
    <w:rsid w:val="00756E55"/>
    <w:rsid w:val="00757511"/>
    <w:rsid w:val="0076014F"/>
    <w:rsid w:val="00760C20"/>
    <w:rsid w:val="00761F1A"/>
    <w:rsid w:val="00762716"/>
    <w:rsid w:val="0076359D"/>
    <w:rsid w:val="00764A00"/>
    <w:rsid w:val="007665B4"/>
    <w:rsid w:val="00766945"/>
    <w:rsid w:val="00766D85"/>
    <w:rsid w:val="00767619"/>
    <w:rsid w:val="00770B07"/>
    <w:rsid w:val="00770D92"/>
    <w:rsid w:val="00771845"/>
    <w:rsid w:val="00771B5B"/>
    <w:rsid w:val="00772137"/>
    <w:rsid w:val="00773A11"/>
    <w:rsid w:val="00776305"/>
    <w:rsid w:val="0077699A"/>
    <w:rsid w:val="00780014"/>
    <w:rsid w:val="00780100"/>
    <w:rsid w:val="00780192"/>
    <w:rsid w:val="007804CB"/>
    <w:rsid w:val="007837E7"/>
    <w:rsid w:val="00783D71"/>
    <w:rsid w:val="007847D9"/>
    <w:rsid w:val="00784B34"/>
    <w:rsid w:val="0078602B"/>
    <w:rsid w:val="00786522"/>
    <w:rsid w:val="00790D91"/>
    <w:rsid w:val="00791056"/>
    <w:rsid w:val="007918A4"/>
    <w:rsid w:val="007939BD"/>
    <w:rsid w:val="00793BE2"/>
    <w:rsid w:val="0079487A"/>
    <w:rsid w:val="00794F5C"/>
    <w:rsid w:val="007958A1"/>
    <w:rsid w:val="00795CD3"/>
    <w:rsid w:val="00795CD8"/>
    <w:rsid w:val="007960A5"/>
    <w:rsid w:val="007962CC"/>
    <w:rsid w:val="00796434"/>
    <w:rsid w:val="00797415"/>
    <w:rsid w:val="00797AC5"/>
    <w:rsid w:val="007A1214"/>
    <w:rsid w:val="007A3BF8"/>
    <w:rsid w:val="007A46AF"/>
    <w:rsid w:val="007A46BA"/>
    <w:rsid w:val="007A4953"/>
    <w:rsid w:val="007A73A6"/>
    <w:rsid w:val="007B08D0"/>
    <w:rsid w:val="007B100E"/>
    <w:rsid w:val="007B153B"/>
    <w:rsid w:val="007B175C"/>
    <w:rsid w:val="007B2553"/>
    <w:rsid w:val="007B2BB8"/>
    <w:rsid w:val="007B3024"/>
    <w:rsid w:val="007B356A"/>
    <w:rsid w:val="007B4840"/>
    <w:rsid w:val="007B4EFF"/>
    <w:rsid w:val="007B5D93"/>
    <w:rsid w:val="007B629F"/>
    <w:rsid w:val="007B6302"/>
    <w:rsid w:val="007B7055"/>
    <w:rsid w:val="007B73B3"/>
    <w:rsid w:val="007B7D5C"/>
    <w:rsid w:val="007C0E6F"/>
    <w:rsid w:val="007C16FD"/>
    <w:rsid w:val="007C1AEE"/>
    <w:rsid w:val="007C4047"/>
    <w:rsid w:val="007C4857"/>
    <w:rsid w:val="007C5218"/>
    <w:rsid w:val="007C5293"/>
    <w:rsid w:val="007C5593"/>
    <w:rsid w:val="007C5CB5"/>
    <w:rsid w:val="007C69F8"/>
    <w:rsid w:val="007C6F9F"/>
    <w:rsid w:val="007C78BA"/>
    <w:rsid w:val="007D0839"/>
    <w:rsid w:val="007D149F"/>
    <w:rsid w:val="007D35E2"/>
    <w:rsid w:val="007D37FC"/>
    <w:rsid w:val="007D3CAC"/>
    <w:rsid w:val="007D3E9F"/>
    <w:rsid w:val="007D4B29"/>
    <w:rsid w:val="007D4B4C"/>
    <w:rsid w:val="007D58EA"/>
    <w:rsid w:val="007D5A5B"/>
    <w:rsid w:val="007D6109"/>
    <w:rsid w:val="007D7632"/>
    <w:rsid w:val="007D7654"/>
    <w:rsid w:val="007D7A9E"/>
    <w:rsid w:val="007D7D84"/>
    <w:rsid w:val="007E0ADD"/>
    <w:rsid w:val="007E1EA8"/>
    <w:rsid w:val="007E3A86"/>
    <w:rsid w:val="007E4FA7"/>
    <w:rsid w:val="007E5670"/>
    <w:rsid w:val="007E5F60"/>
    <w:rsid w:val="007F06D5"/>
    <w:rsid w:val="007F08C9"/>
    <w:rsid w:val="007F159A"/>
    <w:rsid w:val="007F15CD"/>
    <w:rsid w:val="007F3693"/>
    <w:rsid w:val="007F464F"/>
    <w:rsid w:val="007F6E13"/>
    <w:rsid w:val="008000B9"/>
    <w:rsid w:val="008006B9"/>
    <w:rsid w:val="008013F2"/>
    <w:rsid w:val="008016C4"/>
    <w:rsid w:val="00801EEC"/>
    <w:rsid w:val="008023E6"/>
    <w:rsid w:val="008024A9"/>
    <w:rsid w:val="008032D9"/>
    <w:rsid w:val="0080339B"/>
    <w:rsid w:val="008048B0"/>
    <w:rsid w:val="00806A8B"/>
    <w:rsid w:val="00806FD6"/>
    <w:rsid w:val="008079B9"/>
    <w:rsid w:val="00807E9D"/>
    <w:rsid w:val="008109C1"/>
    <w:rsid w:val="0081111F"/>
    <w:rsid w:val="008120EA"/>
    <w:rsid w:val="0081226B"/>
    <w:rsid w:val="00812CD6"/>
    <w:rsid w:val="00813E1E"/>
    <w:rsid w:val="008140C5"/>
    <w:rsid w:val="0081450A"/>
    <w:rsid w:val="00814A53"/>
    <w:rsid w:val="00814E61"/>
    <w:rsid w:val="008150E3"/>
    <w:rsid w:val="00816A0B"/>
    <w:rsid w:val="008173FF"/>
    <w:rsid w:val="00817AE8"/>
    <w:rsid w:val="00820648"/>
    <w:rsid w:val="0082066B"/>
    <w:rsid w:val="008209A0"/>
    <w:rsid w:val="00820B0B"/>
    <w:rsid w:val="00820F1E"/>
    <w:rsid w:val="008217A9"/>
    <w:rsid w:val="00822605"/>
    <w:rsid w:val="008237A9"/>
    <w:rsid w:val="00825537"/>
    <w:rsid w:val="00826EC0"/>
    <w:rsid w:val="008302F3"/>
    <w:rsid w:val="008322FF"/>
    <w:rsid w:val="00834803"/>
    <w:rsid w:val="00834BA7"/>
    <w:rsid w:val="00834DEB"/>
    <w:rsid w:val="00836214"/>
    <w:rsid w:val="008363A5"/>
    <w:rsid w:val="008372F6"/>
    <w:rsid w:val="00837369"/>
    <w:rsid w:val="0083749D"/>
    <w:rsid w:val="008414DF"/>
    <w:rsid w:val="00843087"/>
    <w:rsid w:val="00843516"/>
    <w:rsid w:val="008435ED"/>
    <w:rsid w:val="00845371"/>
    <w:rsid w:val="008455B0"/>
    <w:rsid w:val="00846588"/>
    <w:rsid w:val="00846E13"/>
    <w:rsid w:val="008474A0"/>
    <w:rsid w:val="00847B77"/>
    <w:rsid w:val="00851946"/>
    <w:rsid w:val="00851A20"/>
    <w:rsid w:val="00851A7C"/>
    <w:rsid w:val="00851E02"/>
    <w:rsid w:val="00853C13"/>
    <w:rsid w:val="00853FF5"/>
    <w:rsid w:val="0085471E"/>
    <w:rsid w:val="008547D5"/>
    <w:rsid w:val="008604BA"/>
    <w:rsid w:val="008619E1"/>
    <w:rsid w:val="00862824"/>
    <w:rsid w:val="00862AE4"/>
    <w:rsid w:val="00862BAB"/>
    <w:rsid w:val="00862E36"/>
    <w:rsid w:val="00863041"/>
    <w:rsid w:val="008630C0"/>
    <w:rsid w:val="0086321C"/>
    <w:rsid w:val="00863743"/>
    <w:rsid w:val="00864B08"/>
    <w:rsid w:val="00867B5A"/>
    <w:rsid w:val="00867B96"/>
    <w:rsid w:val="00867DBA"/>
    <w:rsid w:val="00870228"/>
    <w:rsid w:val="00870486"/>
    <w:rsid w:val="00871E29"/>
    <w:rsid w:val="00871F04"/>
    <w:rsid w:val="00872740"/>
    <w:rsid w:val="00874AF4"/>
    <w:rsid w:val="0087748F"/>
    <w:rsid w:val="008776DD"/>
    <w:rsid w:val="00877F33"/>
    <w:rsid w:val="00877F6C"/>
    <w:rsid w:val="008808CA"/>
    <w:rsid w:val="0088297A"/>
    <w:rsid w:val="00883962"/>
    <w:rsid w:val="00884BD0"/>
    <w:rsid w:val="0088616C"/>
    <w:rsid w:val="00886595"/>
    <w:rsid w:val="00886C03"/>
    <w:rsid w:val="00886EE2"/>
    <w:rsid w:val="0089145C"/>
    <w:rsid w:val="00892C88"/>
    <w:rsid w:val="00894398"/>
    <w:rsid w:val="0089618C"/>
    <w:rsid w:val="0089635A"/>
    <w:rsid w:val="00896E53"/>
    <w:rsid w:val="00897925"/>
    <w:rsid w:val="008A1456"/>
    <w:rsid w:val="008A15DB"/>
    <w:rsid w:val="008A1E00"/>
    <w:rsid w:val="008A218A"/>
    <w:rsid w:val="008A2445"/>
    <w:rsid w:val="008A2AAB"/>
    <w:rsid w:val="008A3249"/>
    <w:rsid w:val="008A3CAD"/>
    <w:rsid w:val="008A3CE3"/>
    <w:rsid w:val="008A5836"/>
    <w:rsid w:val="008A6236"/>
    <w:rsid w:val="008B1331"/>
    <w:rsid w:val="008B4068"/>
    <w:rsid w:val="008B4AD4"/>
    <w:rsid w:val="008B51D0"/>
    <w:rsid w:val="008B5236"/>
    <w:rsid w:val="008B5B4F"/>
    <w:rsid w:val="008B6C2B"/>
    <w:rsid w:val="008B6EE3"/>
    <w:rsid w:val="008B7186"/>
    <w:rsid w:val="008B737E"/>
    <w:rsid w:val="008B7DFB"/>
    <w:rsid w:val="008C1DF7"/>
    <w:rsid w:val="008C6088"/>
    <w:rsid w:val="008C6332"/>
    <w:rsid w:val="008C7C5E"/>
    <w:rsid w:val="008D0B51"/>
    <w:rsid w:val="008D0E01"/>
    <w:rsid w:val="008D1AB4"/>
    <w:rsid w:val="008D2212"/>
    <w:rsid w:val="008D2B57"/>
    <w:rsid w:val="008D31CA"/>
    <w:rsid w:val="008D3A29"/>
    <w:rsid w:val="008D3D1C"/>
    <w:rsid w:val="008D5090"/>
    <w:rsid w:val="008D5D5A"/>
    <w:rsid w:val="008D624C"/>
    <w:rsid w:val="008D6E4B"/>
    <w:rsid w:val="008D70DD"/>
    <w:rsid w:val="008E0C68"/>
    <w:rsid w:val="008E103B"/>
    <w:rsid w:val="008E1676"/>
    <w:rsid w:val="008E184F"/>
    <w:rsid w:val="008E1F46"/>
    <w:rsid w:val="008E2169"/>
    <w:rsid w:val="008E235D"/>
    <w:rsid w:val="008E33A2"/>
    <w:rsid w:val="008E6F81"/>
    <w:rsid w:val="008E78D0"/>
    <w:rsid w:val="008F0885"/>
    <w:rsid w:val="008F0F6F"/>
    <w:rsid w:val="008F158F"/>
    <w:rsid w:val="008F16C3"/>
    <w:rsid w:val="008F1BE9"/>
    <w:rsid w:val="008F1F68"/>
    <w:rsid w:val="008F2344"/>
    <w:rsid w:val="008F2346"/>
    <w:rsid w:val="008F2C41"/>
    <w:rsid w:val="008F41B8"/>
    <w:rsid w:val="008F57C2"/>
    <w:rsid w:val="008F5C5F"/>
    <w:rsid w:val="008F5D54"/>
    <w:rsid w:val="008F5E55"/>
    <w:rsid w:val="008F6163"/>
    <w:rsid w:val="008F6F26"/>
    <w:rsid w:val="008F773C"/>
    <w:rsid w:val="008F79C2"/>
    <w:rsid w:val="008F7AEA"/>
    <w:rsid w:val="009003A9"/>
    <w:rsid w:val="00901CA8"/>
    <w:rsid w:val="009026FF"/>
    <w:rsid w:val="00903200"/>
    <w:rsid w:val="00903522"/>
    <w:rsid w:val="00904B6E"/>
    <w:rsid w:val="00904BD0"/>
    <w:rsid w:val="00904E5C"/>
    <w:rsid w:val="0090662F"/>
    <w:rsid w:val="00906A2D"/>
    <w:rsid w:val="00907554"/>
    <w:rsid w:val="00911384"/>
    <w:rsid w:val="00911EE4"/>
    <w:rsid w:val="009121D5"/>
    <w:rsid w:val="009139D8"/>
    <w:rsid w:val="00913DE4"/>
    <w:rsid w:val="00913F4C"/>
    <w:rsid w:val="00914188"/>
    <w:rsid w:val="00914BD4"/>
    <w:rsid w:val="00914CFC"/>
    <w:rsid w:val="00914DB3"/>
    <w:rsid w:val="00914F1D"/>
    <w:rsid w:val="00916408"/>
    <w:rsid w:val="00920838"/>
    <w:rsid w:val="00920A3F"/>
    <w:rsid w:val="00920D0A"/>
    <w:rsid w:val="009215C2"/>
    <w:rsid w:val="00921845"/>
    <w:rsid w:val="009218DD"/>
    <w:rsid w:val="00922D24"/>
    <w:rsid w:val="00926E1A"/>
    <w:rsid w:val="00927C1B"/>
    <w:rsid w:val="009304F1"/>
    <w:rsid w:val="009313C7"/>
    <w:rsid w:val="00931FF3"/>
    <w:rsid w:val="009328E3"/>
    <w:rsid w:val="00932D10"/>
    <w:rsid w:val="00932F33"/>
    <w:rsid w:val="009330BA"/>
    <w:rsid w:val="00933C07"/>
    <w:rsid w:val="00935CED"/>
    <w:rsid w:val="009364F8"/>
    <w:rsid w:val="00936C93"/>
    <w:rsid w:val="00940120"/>
    <w:rsid w:val="009407C0"/>
    <w:rsid w:val="00941543"/>
    <w:rsid w:val="00941A16"/>
    <w:rsid w:val="00941AB5"/>
    <w:rsid w:val="00941BC3"/>
    <w:rsid w:val="00941FCA"/>
    <w:rsid w:val="009426CF"/>
    <w:rsid w:val="00943075"/>
    <w:rsid w:val="00944155"/>
    <w:rsid w:val="009442F6"/>
    <w:rsid w:val="00944431"/>
    <w:rsid w:val="00945214"/>
    <w:rsid w:val="00946AFF"/>
    <w:rsid w:val="00946FD9"/>
    <w:rsid w:val="00947CE7"/>
    <w:rsid w:val="00947D8F"/>
    <w:rsid w:val="009500E3"/>
    <w:rsid w:val="00950E69"/>
    <w:rsid w:val="009511F5"/>
    <w:rsid w:val="00951B3C"/>
    <w:rsid w:val="00952614"/>
    <w:rsid w:val="00953391"/>
    <w:rsid w:val="0095472A"/>
    <w:rsid w:val="00955520"/>
    <w:rsid w:val="00955643"/>
    <w:rsid w:val="00955892"/>
    <w:rsid w:val="00956B06"/>
    <w:rsid w:val="00956E0C"/>
    <w:rsid w:val="00956E9F"/>
    <w:rsid w:val="00957BBD"/>
    <w:rsid w:val="00962598"/>
    <w:rsid w:val="00962CF2"/>
    <w:rsid w:val="00966F78"/>
    <w:rsid w:val="00966FE0"/>
    <w:rsid w:val="00967FAB"/>
    <w:rsid w:val="00970DF4"/>
    <w:rsid w:val="009718F0"/>
    <w:rsid w:val="00971D36"/>
    <w:rsid w:val="00973AA2"/>
    <w:rsid w:val="0097567E"/>
    <w:rsid w:val="00975B91"/>
    <w:rsid w:val="00976C0D"/>
    <w:rsid w:val="0097717A"/>
    <w:rsid w:val="0098028D"/>
    <w:rsid w:val="0098058A"/>
    <w:rsid w:val="0098196B"/>
    <w:rsid w:val="00984BD3"/>
    <w:rsid w:val="00984FE3"/>
    <w:rsid w:val="00985076"/>
    <w:rsid w:val="0098507D"/>
    <w:rsid w:val="009854AF"/>
    <w:rsid w:val="00985CEF"/>
    <w:rsid w:val="0098668D"/>
    <w:rsid w:val="00986E62"/>
    <w:rsid w:val="009878FF"/>
    <w:rsid w:val="009900C9"/>
    <w:rsid w:val="00990F58"/>
    <w:rsid w:val="00992219"/>
    <w:rsid w:val="0099598F"/>
    <w:rsid w:val="00996293"/>
    <w:rsid w:val="0099642D"/>
    <w:rsid w:val="0099663F"/>
    <w:rsid w:val="009968F7"/>
    <w:rsid w:val="00996DD4"/>
    <w:rsid w:val="009977AD"/>
    <w:rsid w:val="009A0DB3"/>
    <w:rsid w:val="009A155C"/>
    <w:rsid w:val="009A214C"/>
    <w:rsid w:val="009A2214"/>
    <w:rsid w:val="009A292C"/>
    <w:rsid w:val="009A2AFD"/>
    <w:rsid w:val="009A31C4"/>
    <w:rsid w:val="009A33CD"/>
    <w:rsid w:val="009A38AD"/>
    <w:rsid w:val="009A397E"/>
    <w:rsid w:val="009A3BD1"/>
    <w:rsid w:val="009A4083"/>
    <w:rsid w:val="009A42FD"/>
    <w:rsid w:val="009A5206"/>
    <w:rsid w:val="009A57D4"/>
    <w:rsid w:val="009A5C2D"/>
    <w:rsid w:val="009A68EB"/>
    <w:rsid w:val="009A6BD5"/>
    <w:rsid w:val="009A74E3"/>
    <w:rsid w:val="009A7F92"/>
    <w:rsid w:val="009B0472"/>
    <w:rsid w:val="009B0554"/>
    <w:rsid w:val="009B0B35"/>
    <w:rsid w:val="009B1E16"/>
    <w:rsid w:val="009B1FE9"/>
    <w:rsid w:val="009B2489"/>
    <w:rsid w:val="009B27BC"/>
    <w:rsid w:val="009B2933"/>
    <w:rsid w:val="009B2DD0"/>
    <w:rsid w:val="009B396A"/>
    <w:rsid w:val="009B4149"/>
    <w:rsid w:val="009B4C57"/>
    <w:rsid w:val="009B5359"/>
    <w:rsid w:val="009B5415"/>
    <w:rsid w:val="009B54A4"/>
    <w:rsid w:val="009B5765"/>
    <w:rsid w:val="009B63D7"/>
    <w:rsid w:val="009B65A0"/>
    <w:rsid w:val="009B65B8"/>
    <w:rsid w:val="009B7325"/>
    <w:rsid w:val="009B7407"/>
    <w:rsid w:val="009C033C"/>
    <w:rsid w:val="009C0FB4"/>
    <w:rsid w:val="009C1338"/>
    <w:rsid w:val="009C1D7B"/>
    <w:rsid w:val="009C3CD4"/>
    <w:rsid w:val="009C402F"/>
    <w:rsid w:val="009C4135"/>
    <w:rsid w:val="009C43CB"/>
    <w:rsid w:val="009C698E"/>
    <w:rsid w:val="009C6A45"/>
    <w:rsid w:val="009C7852"/>
    <w:rsid w:val="009D0E8B"/>
    <w:rsid w:val="009D2413"/>
    <w:rsid w:val="009D2A53"/>
    <w:rsid w:val="009D3B2F"/>
    <w:rsid w:val="009D43A0"/>
    <w:rsid w:val="009D4631"/>
    <w:rsid w:val="009D5645"/>
    <w:rsid w:val="009D578D"/>
    <w:rsid w:val="009D5BEC"/>
    <w:rsid w:val="009D6C54"/>
    <w:rsid w:val="009D7F46"/>
    <w:rsid w:val="009E00DD"/>
    <w:rsid w:val="009E0A6D"/>
    <w:rsid w:val="009E120E"/>
    <w:rsid w:val="009E1EF3"/>
    <w:rsid w:val="009E2D71"/>
    <w:rsid w:val="009E31DC"/>
    <w:rsid w:val="009E3E47"/>
    <w:rsid w:val="009E4398"/>
    <w:rsid w:val="009E5FBE"/>
    <w:rsid w:val="009E6E1A"/>
    <w:rsid w:val="009E7286"/>
    <w:rsid w:val="009E7436"/>
    <w:rsid w:val="009F05F4"/>
    <w:rsid w:val="009F28D5"/>
    <w:rsid w:val="009F43AC"/>
    <w:rsid w:val="009F46C9"/>
    <w:rsid w:val="009F4AFC"/>
    <w:rsid w:val="009F4B57"/>
    <w:rsid w:val="009F5033"/>
    <w:rsid w:val="009F539F"/>
    <w:rsid w:val="009F5BE8"/>
    <w:rsid w:val="009F66C1"/>
    <w:rsid w:val="009F6F9E"/>
    <w:rsid w:val="009F7142"/>
    <w:rsid w:val="00A01600"/>
    <w:rsid w:val="00A02CD9"/>
    <w:rsid w:val="00A0380A"/>
    <w:rsid w:val="00A03C30"/>
    <w:rsid w:val="00A044F3"/>
    <w:rsid w:val="00A0534E"/>
    <w:rsid w:val="00A05385"/>
    <w:rsid w:val="00A0773C"/>
    <w:rsid w:val="00A07AE6"/>
    <w:rsid w:val="00A10190"/>
    <w:rsid w:val="00A1147E"/>
    <w:rsid w:val="00A11BE5"/>
    <w:rsid w:val="00A1311A"/>
    <w:rsid w:val="00A140D9"/>
    <w:rsid w:val="00A146DE"/>
    <w:rsid w:val="00A14C97"/>
    <w:rsid w:val="00A1505A"/>
    <w:rsid w:val="00A15068"/>
    <w:rsid w:val="00A16CF7"/>
    <w:rsid w:val="00A16E62"/>
    <w:rsid w:val="00A20168"/>
    <w:rsid w:val="00A20BFD"/>
    <w:rsid w:val="00A21739"/>
    <w:rsid w:val="00A21FC8"/>
    <w:rsid w:val="00A23805"/>
    <w:rsid w:val="00A248A3"/>
    <w:rsid w:val="00A24A60"/>
    <w:rsid w:val="00A25C12"/>
    <w:rsid w:val="00A30D72"/>
    <w:rsid w:val="00A3183E"/>
    <w:rsid w:val="00A32FD9"/>
    <w:rsid w:val="00A34B94"/>
    <w:rsid w:val="00A354B1"/>
    <w:rsid w:val="00A363AF"/>
    <w:rsid w:val="00A36E89"/>
    <w:rsid w:val="00A40F70"/>
    <w:rsid w:val="00A413AF"/>
    <w:rsid w:val="00A42C0B"/>
    <w:rsid w:val="00A42E09"/>
    <w:rsid w:val="00A438AD"/>
    <w:rsid w:val="00A43DB3"/>
    <w:rsid w:val="00A4425C"/>
    <w:rsid w:val="00A44E1D"/>
    <w:rsid w:val="00A45B19"/>
    <w:rsid w:val="00A45EC9"/>
    <w:rsid w:val="00A47200"/>
    <w:rsid w:val="00A5118D"/>
    <w:rsid w:val="00A51361"/>
    <w:rsid w:val="00A52BD4"/>
    <w:rsid w:val="00A52BDB"/>
    <w:rsid w:val="00A52E2C"/>
    <w:rsid w:val="00A531EE"/>
    <w:rsid w:val="00A54366"/>
    <w:rsid w:val="00A57373"/>
    <w:rsid w:val="00A57D7F"/>
    <w:rsid w:val="00A57ECA"/>
    <w:rsid w:val="00A619A3"/>
    <w:rsid w:val="00A63145"/>
    <w:rsid w:val="00A63B3E"/>
    <w:rsid w:val="00A647C6"/>
    <w:rsid w:val="00A65B4A"/>
    <w:rsid w:val="00A65F92"/>
    <w:rsid w:val="00A65FA0"/>
    <w:rsid w:val="00A66AFA"/>
    <w:rsid w:val="00A67E14"/>
    <w:rsid w:val="00A70ED4"/>
    <w:rsid w:val="00A71AFE"/>
    <w:rsid w:val="00A71F0A"/>
    <w:rsid w:val="00A72E35"/>
    <w:rsid w:val="00A73A1F"/>
    <w:rsid w:val="00A74875"/>
    <w:rsid w:val="00A75FB4"/>
    <w:rsid w:val="00A777A4"/>
    <w:rsid w:val="00A77964"/>
    <w:rsid w:val="00A77C3A"/>
    <w:rsid w:val="00A80237"/>
    <w:rsid w:val="00A81900"/>
    <w:rsid w:val="00A82688"/>
    <w:rsid w:val="00A8269E"/>
    <w:rsid w:val="00A84C90"/>
    <w:rsid w:val="00A8569B"/>
    <w:rsid w:val="00A85D1D"/>
    <w:rsid w:val="00A86369"/>
    <w:rsid w:val="00A865EA"/>
    <w:rsid w:val="00A87645"/>
    <w:rsid w:val="00A90848"/>
    <w:rsid w:val="00A90D98"/>
    <w:rsid w:val="00A91217"/>
    <w:rsid w:val="00A91A42"/>
    <w:rsid w:val="00A91FAB"/>
    <w:rsid w:val="00A926D1"/>
    <w:rsid w:val="00A928A2"/>
    <w:rsid w:val="00A92A87"/>
    <w:rsid w:val="00A93D1C"/>
    <w:rsid w:val="00A95529"/>
    <w:rsid w:val="00A95630"/>
    <w:rsid w:val="00A95961"/>
    <w:rsid w:val="00A95A0B"/>
    <w:rsid w:val="00A96EB8"/>
    <w:rsid w:val="00A970FA"/>
    <w:rsid w:val="00A979AF"/>
    <w:rsid w:val="00A97B53"/>
    <w:rsid w:val="00A97D19"/>
    <w:rsid w:val="00AA0477"/>
    <w:rsid w:val="00AA0BCE"/>
    <w:rsid w:val="00AA1278"/>
    <w:rsid w:val="00AA14A5"/>
    <w:rsid w:val="00AA1A54"/>
    <w:rsid w:val="00AA1A76"/>
    <w:rsid w:val="00AA3761"/>
    <w:rsid w:val="00AA43C2"/>
    <w:rsid w:val="00AA516E"/>
    <w:rsid w:val="00AA58CE"/>
    <w:rsid w:val="00AA5A90"/>
    <w:rsid w:val="00AA6927"/>
    <w:rsid w:val="00AA6E80"/>
    <w:rsid w:val="00AA6F4C"/>
    <w:rsid w:val="00AB121A"/>
    <w:rsid w:val="00AB1B3F"/>
    <w:rsid w:val="00AB1B56"/>
    <w:rsid w:val="00AB2F35"/>
    <w:rsid w:val="00AB30E8"/>
    <w:rsid w:val="00AB704D"/>
    <w:rsid w:val="00AB785C"/>
    <w:rsid w:val="00AB7A2B"/>
    <w:rsid w:val="00AC102A"/>
    <w:rsid w:val="00AC133B"/>
    <w:rsid w:val="00AC137D"/>
    <w:rsid w:val="00AC1B74"/>
    <w:rsid w:val="00AC47F4"/>
    <w:rsid w:val="00AC4E3C"/>
    <w:rsid w:val="00AC5DFA"/>
    <w:rsid w:val="00AC6B78"/>
    <w:rsid w:val="00AC6BCB"/>
    <w:rsid w:val="00AC72A5"/>
    <w:rsid w:val="00AC78AA"/>
    <w:rsid w:val="00AD057A"/>
    <w:rsid w:val="00AD1903"/>
    <w:rsid w:val="00AD1974"/>
    <w:rsid w:val="00AD20DF"/>
    <w:rsid w:val="00AD244C"/>
    <w:rsid w:val="00AD2E16"/>
    <w:rsid w:val="00AD342B"/>
    <w:rsid w:val="00AD41AD"/>
    <w:rsid w:val="00AD5BA5"/>
    <w:rsid w:val="00AD6FAC"/>
    <w:rsid w:val="00AD7641"/>
    <w:rsid w:val="00AE11AE"/>
    <w:rsid w:val="00AE134E"/>
    <w:rsid w:val="00AE2B0A"/>
    <w:rsid w:val="00AE2D8D"/>
    <w:rsid w:val="00AE354C"/>
    <w:rsid w:val="00AE3F48"/>
    <w:rsid w:val="00AE4586"/>
    <w:rsid w:val="00AE6065"/>
    <w:rsid w:val="00AE6B60"/>
    <w:rsid w:val="00AE7406"/>
    <w:rsid w:val="00AF00ED"/>
    <w:rsid w:val="00AF0433"/>
    <w:rsid w:val="00AF06B7"/>
    <w:rsid w:val="00AF0FBF"/>
    <w:rsid w:val="00AF1446"/>
    <w:rsid w:val="00AF1D34"/>
    <w:rsid w:val="00AF2A26"/>
    <w:rsid w:val="00AF2BB3"/>
    <w:rsid w:val="00AF2E1C"/>
    <w:rsid w:val="00AF2EF0"/>
    <w:rsid w:val="00AF40CD"/>
    <w:rsid w:val="00AF5141"/>
    <w:rsid w:val="00AF6C8C"/>
    <w:rsid w:val="00AF7F05"/>
    <w:rsid w:val="00B001E8"/>
    <w:rsid w:val="00B00975"/>
    <w:rsid w:val="00B00CBF"/>
    <w:rsid w:val="00B01210"/>
    <w:rsid w:val="00B02E72"/>
    <w:rsid w:val="00B03610"/>
    <w:rsid w:val="00B05D1A"/>
    <w:rsid w:val="00B0795F"/>
    <w:rsid w:val="00B10E1B"/>
    <w:rsid w:val="00B1180F"/>
    <w:rsid w:val="00B11DA3"/>
    <w:rsid w:val="00B1299E"/>
    <w:rsid w:val="00B12DAB"/>
    <w:rsid w:val="00B13470"/>
    <w:rsid w:val="00B1477D"/>
    <w:rsid w:val="00B14BDA"/>
    <w:rsid w:val="00B152A3"/>
    <w:rsid w:val="00B15504"/>
    <w:rsid w:val="00B15647"/>
    <w:rsid w:val="00B15DE6"/>
    <w:rsid w:val="00B16770"/>
    <w:rsid w:val="00B17482"/>
    <w:rsid w:val="00B17F0A"/>
    <w:rsid w:val="00B20631"/>
    <w:rsid w:val="00B212FD"/>
    <w:rsid w:val="00B22A3B"/>
    <w:rsid w:val="00B23C51"/>
    <w:rsid w:val="00B24CFF"/>
    <w:rsid w:val="00B24F2E"/>
    <w:rsid w:val="00B266CB"/>
    <w:rsid w:val="00B27E26"/>
    <w:rsid w:val="00B30531"/>
    <w:rsid w:val="00B30AD4"/>
    <w:rsid w:val="00B32F5A"/>
    <w:rsid w:val="00B33AFC"/>
    <w:rsid w:val="00B3578E"/>
    <w:rsid w:val="00B35934"/>
    <w:rsid w:val="00B35AB9"/>
    <w:rsid w:val="00B35C97"/>
    <w:rsid w:val="00B360E9"/>
    <w:rsid w:val="00B362DD"/>
    <w:rsid w:val="00B37224"/>
    <w:rsid w:val="00B3794C"/>
    <w:rsid w:val="00B42233"/>
    <w:rsid w:val="00B43E3B"/>
    <w:rsid w:val="00B44A26"/>
    <w:rsid w:val="00B44D01"/>
    <w:rsid w:val="00B462EE"/>
    <w:rsid w:val="00B4641F"/>
    <w:rsid w:val="00B4676E"/>
    <w:rsid w:val="00B46F0D"/>
    <w:rsid w:val="00B47481"/>
    <w:rsid w:val="00B47A87"/>
    <w:rsid w:val="00B50918"/>
    <w:rsid w:val="00B50FD6"/>
    <w:rsid w:val="00B52972"/>
    <w:rsid w:val="00B52F84"/>
    <w:rsid w:val="00B5304C"/>
    <w:rsid w:val="00B5401C"/>
    <w:rsid w:val="00B55320"/>
    <w:rsid w:val="00B55BBF"/>
    <w:rsid w:val="00B56031"/>
    <w:rsid w:val="00B574D5"/>
    <w:rsid w:val="00B57CC4"/>
    <w:rsid w:val="00B57E0A"/>
    <w:rsid w:val="00B610DE"/>
    <w:rsid w:val="00B61EB9"/>
    <w:rsid w:val="00B63874"/>
    <w:rsid w:val="00B63AA1"/>
    <w:rsid w:val="00B64151"/>
    <w:rsid w:val="00B6593C"/>
    <w:rsid w:val="00B6672D"/>
    <w:rsid w:val="00B66BE8"/>
    <w:rsid w:val="00B67BBE"/>
    <w:rsid w:val="00B71230"/>
    <w:rsid w:val="00B7143B"/>
    <w:rsid w:val="00B73D0C"/>
    <w:rsid w:val="00B75C9C"/>
    <w:rsid w:val="00B773DD"/>
    <w:rsid w:val="00B8044A"/>
    <w:rsid w:val="00B805CB"/>
    <w:rsid w:val="00B82417"/>
    <w:rsid w:val="00B82421"/>
    <w:rsid w:val="00B83410"/>
    <w:rsid w:val="00B84A7F"/>
    <w:rsid w:val="00B84E96"/>
    <w:rsid w:val="00B84F54"/>
    <w:rsid w:val="00B85609"/>
    <w:rsid w:val="00B85AFC"/>
    <w:rsid w:val="00B87361"/>
    <w:rsid w:val="00B87635"/>
    <w:rsid w:val="00B9035D"/>
    <w:rsid w:val="00B907EC"/>
    <w:rsid w:val="00B90D79"/>
    <w:rsid w:val="00B94647"/>
    <w:rsid w:val="00B94AA3"/>
    <w:rsid w:val="00B9512E"/>
    <w:rsid w:val="00B95787"/>
    <w:rsid w:val="00B966BD"/>
    <w:rsid w:val="00B9706F"/>
    <w:rsid w:val="00B97086"/>
    <w:rsid w:val="00B97A8A"/>
    <w:rsid w:val="00B97E89"/>
    <w:rsid w:val="00BA0130"/>
    <w:rsid w:val="00BA0926"/>
    <w:rsid w:val="00BA0941"/>
    <w:rsid w:val="00BA1BA7"/>
    <w:rsid w:val="00BA26EC"/>
    <w:rsid w:val="00BA2859"/>
    <w:rsid w:val="00BA2A32"/>
    <w:rsid w:val="00BA4721"/>
    <w:rsid w:val="00BA5FFA"/>
    <w:rsid w:val="00BA6203"/>
    <w:rsid w:val="00BA64CC"/>
    <w:rsid w:val="00BA658D"/>
    <w:rsid w:val="00BA68E2"/>
    <w:rsid w:val="00BA6B19"/>
    <w:rsid w:val="00BA7882"/>
    <w:rsid w:val="00BB09EF"/>
    <w:rsid w:val="00BB0D21"/>
    <w:rsid w:val="00BB1244"/>
    <w:rsid w:val="00BB283F"/>
    <w:rsid w:val="00BB3042"/>
    <w:rsid w:val="00BB3109"/>
    <w:rsid w:val="00BB400C"/>
    <w:rsid w:val="00BB410C"/>
    <w:rsid w:val="00BB4650"/>
    <w:rsid w:val="00BB489E"/>
    <w:rsid w:val="00BB4B70"/>
    <w:rsid w:val="00BB5D0A"/>
    <w:rsid w:val="00BB663C"/>
    <w:rsid w:val="00BB69F8"/>
    <w:rsid w:val="00BB6E96"/>
    <w:rsid w:val="00BB78EA"/>
    <w:rsid w:val="00BB79BF"/>
    <w:rsid w:val="00BC0034"/>
    <w:rsid w:val="00BC02F6"/>
    <w:rsid w:val="00BC0690"/>
    <w:rsid w:val="00BC150C"/>
    <w:rsid w:val="00BC3448"/>
    <w:rsid w:val="00BC38CA"/>
    <w:rsid w:val="00BC4456"/>
    <w:rsid w:val="00BC5574"/>
    <w:rsid w:val="00BC6F98"/>
    <w:rsid w:val="00BC7AEB"/>
    <w:rsid w:val="00BC7BA1"/>
    <w:rsid w:val="00BC7F29"/>
    <w:rsid w:val="00BD052C"/>
    <w:rsid w:val="00BD1127"/>
    <w:rsid w:val="00BD14E4"/>
    <w:rsid w:val="00BD2396"/>
    <w:rsid w:val="00BD345C"/>
    <w:rsid w:val="00BD3B0D"/>
    <w:rsid w:val="00BD5386"/>
    <w:rsid w:val="00BD5613"/>
    <w:rsid w:val="00BD5618"/>
    <w:rsid w:val="00BD59AF"/>
    <w:rsid w:val="00BD5CDF"/>
    <w:rsid w:val="00BD5DCF"/>
    <w:rsid w:val="00BD658E"/>
    <w:rsid w:val="00BD70DD"/>
    <w:rsid w:val="00BD7865"/>
    <w:rsid w:val="00BE0343"/>
    <w:rsid w:val="00BE0DAC"/>
    <w:rsid w:val="00BE1A86"/>
    <w:rsid w:val="00BE34DB"/>
    <w:rsid w:val="00BE36F7"/>
    <w:rsid w:val="00BE3801"/>
    <w:rsid w:val="00BE66EA"/>
    <w:rsid w:val="00BE6C52"/>
    <w:rsid w:val="00BE7B36"/>
    <w:rsid w:val="00BE7DB0"/>
    <w:rsid w:val="00BE7E70"/>
    <w:rsid w:val="00BF0BC8"/>
    <w:rsid w:val="00BF10AB"/>
    <w:rsid w:val="00BF1416"/>
    <w:rsid w:val="00BF1EDF"/>
    <w:rsid w:val="00BF52BA"/>
    <w:rsid w:val="00BF5F77"/>
    <w:rsid w:val="00BF739B"/>
    <w:rsid w:val="00C003EA"/>
    <w:rsid w:val="00C00A06"/>
    <w:rsid w:val="00C0149E"/>
    <w:rsid w:val="00C01FAF"/>
    <w:rsid w:val="00C02821"/>
    <w:rsid w:val="00C030BE"/>
    <w:rsid w:val="00C04428"/>
    <w:rsid w:val="00C06DCB"/>
    <w:rsid w:val="00C103BF"/>
    <w:rsid w:val="00C111C5"/>
    <w:rsid w:val="00C11662"/>
    <w:rsid w:val="00C12248"/>
    <w:rsid w:val="00C12378"/>
    <w:rsid w:val="00C12BFE"/>
    <w:rsid w:val="00C12FFC"/>
    <w:rsid w:val="00C13C33"/>
    <w:rsid w:val="00C1401E"/>
    <w:rsid w:val="00C144C1"/>
    <w:rsid w:val="00C14B6B"/>
    <w:rsid w:val="00C14CF0"/>
    <w:rsid w:val="00C15071"/>
    <w:rsid w:val="00C1605F"/>
    <w:rsid w:val="00C16753"/>
    <w:rsid w:val="00C16DBE"/>
    <w:rsid w:val="00C172B8"/>
    <w:rsid w:val="00C17CDC"/>
    <w:rsid w:val="00C213FB"/>
    <w:rsid w:val="00C21BD2"/>
    <w:rsid w:val="00C22C43"/>
    <w:rsid w:val="00C247D5"/>
    <w:rsid w:val="00C2737A"/>
    <w:rsid w:val="00C273F7"/>
    <w:rsid w:val="00C278FF"/>
    <w:rsid w:val="00C27994"/>
    <w:rsid w:val="00C30BBC"/>
    <w:rsid w:val="00C31744"/>
    <w:rsid w:val="00C318A2"/>
    <w:rsid w:val="00C32656"/>
    <w:rsid w:val="00C3284B"/>
    <w:rsid w:val="00C32E87"/>
    <w:rsid w:val="00C334F5"/>
    <w:rsid w:val="00C335C8"/>
    <w:rsid w:val="00C34014"/>
    <w:rsid w:val="00C34303"/>
    <w:rsid w:val="00C353E2"/>
    <w:rsid w:val="00C35528"/>
    <w:rsid w:val="00C3694E"/>
    <w:rsid w:val="00C371F0"/>
    <w:rsid w:val="00C4099E"/>
    <w:rsid w:val="00C43E09"/>
    <w:rsid w:val="00C44922"/>
    <w:rsid w:val="00C45710"/>
    <w:rsid w:val="00C46FFD"/>
    <w:rsid w:val="00C47E40"/>
    <w:rsid w:val="00C50762"/>
    <w:rsid w:val="00C5083F"/>
    <w:rsid w:val="00C50F3F"/>
    <w:rsid w:val="00C51E4D"/>
    <w:rsid w:val="00C51F00"/>
    <w:rsid w:val="00C52C2D"/>
    <w:rsid w:val="00C535D3"/>
    <w:rsid w:val="00C54109"/>
    <w:rsid w:val="00C5446D"/>
    <w:rsid w:val="00C54A18"/>
    <w:rsid w:val="00C54A25"/>
    <w:rsid w:val="00C551CF"/>
    <w:rsid w:val="00C57130"/>
    <w:rsid w:val="00C57C27"/>
    <w:rsid w:val="00C60121"/>
    <w:rsid w:val="00C6092C"/>
    <w:rsid w:val="00C617A0"/>
    <w:rsid w:val="00C62D1D"/>
    <w:rsid w:val="00C63C78"/>
    <w:rsid w:val="00C641AA"/>
    <w:rsid w:val="00C6467B"/>
    <w:rsid w:val="00C70CAE"/>
    <w:rsid w:val="00C70FCA"/>
    <w:rsid w:val="00C7238F"/>
    <w:rsid w:val="00C724CE"/>
    <w:rsid w:val="00C72ABC"/>
    <w:rsid w:val="00C72ED4"/>
    <w:rsid w:val="00C76255"/>
    <w:rsid w:val="00C773C3"/>
    <w:rsid w:val="00C80E1D"/>
    <w:rsid w:val="00C8113E"/>
    <w:rsid w:val="00C81B2E"/>
    <w:rsid w:val="00C82374"/>
    <w:rsid w:val="00C8323F"/>
    <w:rsid w:val="00C83AC5"/>
    <w:rsid w:val="00C85471"/>
    <w:rsid w:val="00C859DD"/>
    <w:rsid w:val="00C86080"/>
    <w:rsid w:val="00C863D5"/>
    <w:rsid w:val="00C869CA"/>
    <w:rsid w:val="00C87F91"/>
    <w:rsid w:val="00C907CE"/>
    <w:rsid w:val="00C9094C"/>
    <w:rsid w:val="00C910B1"/>
    <w:rsid w:val="00C91C70"/>
    <w:rsid w:val="00C94143"/>
    <w:rsid w:val="00CA0844"/>
    <w:rsid w:val="00CA08B0"/>
    <w:rsid w:val="00CA0A67"/>
    <w:rsid w:val="00CA1B70"/>
    <w:rsid w:val="00CA1E35"/>
    <w:rsid w:val="00CA3906"/>
    <w:rsid w:val="00CA3FC5"/>
    <w:rsid w:val="00CA4560"/>
    <w:rsid w:val="00CA46D7"/>
    <w:rsid w:val="00CA5FA0"/>
    <w:rsid w:val="00CA78CA"/>
    <w:rsid w:val="00CA7B15"/>
    <w:rsid w:val="00CB064D"/>
    <w:rsid w:val="00CB1194"/>
    <w:rsid w:val="00CB29F7"/>
    <w:rsid w:val="00CB30DD"/>
    <w:rsid w:val="00CB426E"/>
    <w:rsid w:val="00CB438B"/>
    <w:rsid w:val="00CB545A"/>
    <w:rsid w:val="00CB585E"/>
    <w:rsid w:val="00CB5AAC"/>
    <w:rsid w:val="00CB5FF5"/>
    <w:rsid w:val="00CB6047"/>
    <w:rsid w:val="00CB6BE8"/>
    <w:rsid w:val="00CC0D26"/>
    <w:rsid w:val="00CC1800"/>
    <w:rsid w:val="00CC24D0"/>
    <w:rsid w:val="00CC4216"/>
    <w:rsid w:val="00CC4A0C"/>
    <w:rsid w:val="00CC4F7F"/>
    <w:rsid w:val="00CC52AC"/>
    <w:rsid w:val="00CC5A5B"/>
    <w:rsid w:val="00CC5F8C"/>
    <w:rsid w:val="00CC6127"/>
    <w:rsid w:val="00CC6F68"/>
    <w:rsid w:val="00CC7121"/>
    <w:rsid w:val="00CC77D1"/>
    <w:rsid w:val="00CD10DD"/>
    <w:rsid w:val="00CD1B81"/>
    <w:rsid w:val="00CD2196"/>
    <w:rsid w:val="00CD2726"/>
    <w:rsid w:val="00CD31BB"/>
    <w:rsid w:val="00CD3CE2"/>
    <w:rsid w:val="00CD46D8"/>
    <w:rsid w:val="00CD5870"/>
    <w:rsid w:val="00CD763B"/>
    <w:rsid w:val="00CE0B66"/>
    <w:rsid w:val="00CE33C5"/>
    <w:rsid w:val="00CE3A0D"/>
    <w:rsid w:val="00CE6894"/>
    <w:rsid w:val="00CE7358"/>
    <w:rsid w:val="00CE7916"/>
    <w:rsid w:val="00CF077A"/>
    <w:rsid w:val="00CF18BB"/>
    <w:rsid w:val="00CF2725"/>
    <w:rsid w:val="00CF2D91"/>
    <w:rsid w:val="00CF2F0F"/>
    <w:rsid w:val="00CF3762"/>
    <w:rsid w:val="00CF3E56"/>
    <w:rsid w:val="00CF4583"/>
    <w:rsid w:val="00CF4FCD"/>
    <w:rsid w:val="00CF52F3"/>
    <w:rsid w:val="00CF5F5B"/>
    <w:rsid w:val="00D00209"/>
    <w:rsid w:val="00D003C1"/>
    <w:rsid w:val="00D003F9"/>
    <w:rsid w:val="00D00AE9"/>
    <w:rsid w:val="00D01CAE"/>
    <w:rsid w:val="00D023D1"/>
    <w:rsid w:val="00D03771"/>
    <w:rsid w:val="00D0400B"/>
    <w:rsid w:val="00D04169"/>
    <w:rsid w:val="00D04171"/>
    <w:rsid w:val="00D042AC"/>
    <w:rsid w:val="00D04782"/>
    <w:rsid w:val="00D050D3"/>
    <w:rsid w:val="00D070E3"/>
    <w:rsid w:val="00D10C0F"/>
    <w:rsid w:val="00D11905"/>
    <w:rsid w:val="00D11C35"/>
    <w:rsid w:val="00D11CBB"/>
    <w:rsid w:val="00D11D48"/>
    <w:rsid w:val="00D11ED1"/>
    <w:rsid w:val="00D11FE5"/>
    <w:rsid w:val="00D1218D"/>
    <w:rsid w:val="00D14990"/>
    <w:rsid w:val="00D14E83"/>
    <w:rsid w:val="00D15C0D"/>
    <w:rsid w:val="00D176F5"/>
    <w:rsid w:val="00D2082D"/>
    <w:rsid w:val="00D210F3"/>
    <w:rsid w:val="00D232F1"/>
    <w:rsid w:val="00D239F9"/>
    <w:rsid w:val="00D23EA7"/>
    <w:rsid w:val="00D23F7C"/>
    <w:rsid w:val="00D249D7"/>
    <w:rsid w:val="00D251CD"/>
    <w:rsid w:val="00D253BD"/>
    <w:rsid w:val="00D254A7"/>
    <w:rsid w:val="00D25E34"/>
    <w:rsid w:val="00D26CFC"/>
    <w:rsid w:val="00D30B69"/>
    <w:rsid w:val="00D30C29"/>
    <w:rsid w:val="00D31FF8"/>
    <w:rsid w:val="00D3204A"/>
    <w:rsid w:val="00D33634"/>
    <w:rsid w:val="00D336C7"/>
    <w:rsid w:val="00D34BB3"/>
    <w:rsid w:val="00D36D59"/>
    <w:rsid w:val="00D40816"/>
    <w:rsid w:val="00D40906"/>
    <w:rsid w:val="00D40E66"/>
    <w:rsid w:val="00D415B8"/>
    <w:rsid w:val="00D41625"/>
    <w:rsid w:val="00D43E93"/>
    <w:rsid w:val="00D4441E"/>
    <w:rsid w:val="00D44743"/>
    <w:rsid w:val="00D44F35"/>
    <w:rsid w:val="00D45288"/>
    <w:rsid w:val="00D45B9C"/>
    <w:rsid w:val="00D46613"/>
    <w:rsid w:val="00D46A53"/>
    <w:rsid w:val="00D46E55"/>
    <w:rsid w:val="00D471AF"/>
    <w:rsid w:val="00D50E6F"/>
    <w:rsid w:val="00D50EE4"/>
    <w:rsid w:val="00D51650"/>
    <w:rsid w:val="00D519F1"/>
    <w:rsid w:val="00D526C4"/>
    <w:rsid w:val="00D534D3"/>
    <w:rsid w:val="00D53BF3"/>
    <w:rsid w:val="00D54887"/>
    <w:rsid w:val="00D54F5A"/>
    <w:rsid w:val="00D5519C"/>
    <w:rsid w:val="00D555CA"/>
    <w:rsid w:val="00D55EC5"/>
    <w:rsid w:val="00D56B65"/>
    <w:rsid w:val="00D571BF"/>
    <w:rsid w:val="00D607DB"/>
    <w:rsid w:val="00D614D8"/>
    <w:rsid w:val="00D622BB"/>
    <w:rsid w:val="00D6360F"/>
    <w:rsid w:val="00D639F4"/>
    <w:rsid w:val="00D66260"/>
    <w:rsid w:val="00D67332"/>
    <w:rsid w:val="00D67885"/>
    <w:rsid w:val="00D67C33"/>
    <w:rsid w:val="00D67D67"/>
    <w:rsid w:val="00D714F7"/>
    <w:rsid w:val="00D71AB5"/>
    <w:rsid w:val="00D741D8"/>
    <w:rsid w:val="00D757E9"/>
    <w:rsid w:val="00D75B65"/>
    <w:rsid w:val="00D75CEF"/>
    <w:rsid w:val="00D767B3"/>
    <w:rsid w:val="00D76898"/>
    <w:rsid w:val="00D76E0E"/>
    <w:rsid w:val="00D7763E"/>
    <w:rsid w:val="00D80AE0"/>
    <w:rsid w:val="00D82233"/>
    <w:rsid w:val="00D82B7D"/>
    <w:rsid w:val="00D844B1"/>
    <w:rsid w:val="00D866FD"/>
    <w:rsid w:val="00D86DF3"/>
    <w:rsid w:val="00D877CC"/>
    <w:rsid w:val="00D87E4C"/>
    <w:rsid w:val="00D87F79"/>
    <w:rsid w:val="00D9044E"/>
    <w:rsid w:val="00D90ADC"/>
    <w:rsid w:val="00D92050"/>
    <w:rsid w:val="00D923CC"/>
    <w:rsid w:val="00D9258D"/>
    <w:rsid w:val="00D92662"/>
    <w:rsid w:val="00D9293E"/>
    <w:rsid w:val="00D93007"/>
    <w:rsid w:val="00D96C1F"/>
    <w:rsid w:val="00D975DA"/>
    <w:rsid w:val="00D97D91"/>
    <w:rsid w:val="00DA1EA1"/>
    <w:rsid w:val="00DA34A2"/>
    <w:rsid w:val="00DA3DA6"/>
    <w:rsid w:val="00DA3E69"/>
    <w:rsid w:val="00DA4386"/>
    <w:rsid w:val="00DA4933"/>
    <w:rsid w:val="00DA6DAA"/>
    <w:rsid w:val="00DA74CF"/>
    <w:rsid w:val="00DA7522"/>
    <w:rsid w:val="00DA778A"/>
    <w:rsid w:val="00DB14F3"/>
    <w:rsid w:val="00DB1DED"/>
    <w:rsid w:val="00DB2611"/>
    <w:rsid w:val="00DB4F43"/>
    <w:rsid w:val="00DB554B"/>
    <w:rsid w:val="00DB5F31"/>
    <w:rsid w:val="00DB6E70"/>
    <w:rsid w:val="00DB700E"/>
    <w:rsid w:val="00DB78FB"/>
    <w:rsid w:val="00DC05CD"/>
    <w:rsid w:val="00DC0758"/>
    <w:rsid w:val="00DC097D"/>
    <w:rsid w:val="00DC15D1"/>
    <w:rsid w:val="00DC1ADF"/>
    <w:rsid w:val="00DC28E5"/>
    <w:rsid w:val="00DC2E80"/>
    <w:rsid w:val="00DC411C"/>
    <w:rsid w:val="00DC4DF0"/>
    <w:rsid w:val="00DC55B3"/>
    <w:rsid w:val="00DC5D53"/>
    <w:rsid w:val="00DC6815"/>
    <w:rsid w:val="00DC7243"/>
    <w:rsid w:val="00DC75C0"/>
    <w:rsid w:val="00DC762F"/>
    <w:rsid w:val="00DC79FB"/>
    <w:rsid w:val="00DC7F33"/>
    <w:rsid w:val="00DD0075"/>
    <w:rsid w:val="00DD0647"/>
    <w:rsid w:val="00DD0A11"/>
    <w:rsid w:val="00DD0EA0"/>
    <w:rsid w:val="00DD2572"/>
    <w:rsid w:val="00DD3EF2"/>
    <w:rsid w:val="00DD7618"/>
    <w:rsid w:val="00DE1C49"/>
    <w:rsid w:val="00DE23DD"/>
    <w:rsid w:val="00DE2EA7"/>
    <w:rsid w:val="00DE38DC"/>
    <w:rsid w:val="00DE401A"/>
    <w:rsid w:val="00DE4B33"/>
    <w:rsid w:val="00DE5323"/>
    <w:rsid w:val="00DE6200"/>
    <w:rsid w:val="00DE69B7"/>
    <w:rsid w:val="00DE7A01"/>
    <w:rsid w:val="00DF20EC"/>
    <w:rsid w:val="00DF29B7"/>
    <w:rsid w:val="00DF46E3"/>
    <w:rsid w:val="00DF4795"/>
    <w:rsid w:val="00DF4D53"/>
    <w:rsid w:val="00DF4D96"/>
    <w:rsid w:val="00DF4F0A"/>
    <w:rsid w:val="00DF5299"/>
    <w:rsid w:val="00DF6569"/>
    <w:rsid w:val="00DF6B7E"/>
    <w:rsid w:val="00DF7F33"/>
    <w:rsid w:val="00E01666"/>
    <w:rsid w:val="00E02108"/>
    <w:rsid w:val="00E025E4"/>
    <w:rsid w:val="00E025EB"/>
    <w:rsid w:val="00E0275A"/>
    <w:rsid w:val="00E02E58"/>
    <w:rsid w:val="00E03CEF"/>
    <w:rsid w:val="00E04594"/>
    <w:rsid w:val="00E045A4"/>
    <w:rsid w:val="00E04953"/>
    <w:rsid w:val="00E0542C"/>
    <w:rsid w:val="00E057E5"/>
    <w:rsid w:val="00E0646A"/>
    <w:rsid w:val="00E068D4"/>
    <w:rsid w:val="00E06A7D"/>
    <w:rsid w:val="00E12EC8"/>
    <w:rsid w:val="00E15424"/>
    <w:rsid w:val="00E154AB"/>
    <w:rsid w:val="00E162CD"/>
    <w:rsid w:val="00E16AE0"/>
    <w:rsid w:val="00E205CF"/>
    <w:rsid w:val="00E20F92"/>
    <w:rsid w:val="00E2107E"/>
    <w:rsid w:val="00E21115"/>
    <w:rsid w:val="00E21B5F"/>
    <w:rsid w:val="00E21FED"/>
    <w:rsid w:val="00E23B85"/>
    <w:rsid w:val="00E2420F"/>
    <w:rsid w:val="00E244BB"/>
    <w:rsid w:val="00E246DB"/>
    <w:rsid w:val="00E24EC1"/>
    <w:rsid w:val="00E2518E"/>
    <w:rsid w:val="00E262E6"/>
    <w:rsid w:val="00E267B2"/>
    <w:rsid w:val="00E3034C"/>
    <w:rsid w:val="00E316A0"/>
    <w:rsid w:val="00E31C12"/>
    <w:rsid w:val="00E32124"/>
    <w:rsid w:val="00E32225"/>
    <w:rsid w:val="00E32310"/>
    <w:rsid w:val="00E32540"/>
    <w:rsid w:val="00E32883"/>
    <w:rsid w:val="00E3462B"/>
    <w:rsid w:val="00E361AF"/>
    <w:rsid w:val="00E37C37"/>
    <w:rsid w:val="00E40AFB"/>
    <w:rsid w:val="00E4116E"/>
    <w:rsid w:val="00E430D3"/>
    <w:rsid w:val="00E43EF0"/>
    <w:rsid w:val="00E44014"/>
    <w:rsid w:val="00E449A8"/>
    <w:rsid w:val="00E449F9"/>
    <w:rsid w:val="00E44AD4"/>
    <w:rsid w:val="00E45578"/>
    <w:rsid w:val="00E45690"/>
    <w:rsid w:val="00E45856"/>
    <w:rsid w:val="00E46148"/>
    <w:rsid w:val="00E50611"/>
    <w:rsid w:val="00E515A8"/>
    <w:rsid w:val="00E51795"/>
    <w:rsid w:val="00E53F4E"/>
    <w:rsid w:val="00E53FF4"/>
    <w:rsid w:val="00E55346"/>
    <w:rsid w:val="00E571C1"/>
    <w:rsid w:val="00E57B2F"/>
    <w:rsid w:val="00E60ED1"/>
    <w:rsid w:val="00E630B8"/>
    <w:rsid w:val="00E63A61"/>
    <w:rsid w:val="00E63E4A"/>
    <w:rsid w:val="00E64418"/>
    <w:rsid w:val="00E64599"/>
    <w:rsid w:val="00E6573A"/>
    <w:rsid w:val="00E65BED"/>
    <w:rsid w:val="00E6600F"/>
    <w:rsid w:val="00E6661E"/>
    <w:rsid w:val="00E66635"/>
    <w:rsid w:val="00E703EA"/>
    <w:rsid w:val="00E70C99"/>
    <w:rsid w:val="00E71174"/>
    <w:rsid w:val="00E7119D"/>
    <w:rsid w:val="00E732C1"/>
    <w:rsid w:val="00E75670"/>
    <w:rsid w:val="00E772EC"/>
    <w:rsid w:val="00E81A5E"/>
    <w:rsid w:val="00E81EFE"/>
    <w:rsid w:val="00E83652"/>
    <w:rsid w:val="00E83828"/>
    <w:rsid w:val="00E84D50"/>
    <w:rsid w:val="00E84F9D"/>
    <w:rsid w:val="00E8542F"/>
    <w:rsid w:val="00E85A2F"/>
    <w:rsid w:val="00E85E9D"/>
    <w:rsid w:val="00E867A5"/>
    <w:rsid w:val="00E9065D"/>
    <w:rsid w:val="00E91647"/>
    <w:rsid w:val="00E92739"/>
    <w:rsid w:val="00E941B0"/>
    <w:rsid w:val="00E95018"/>
    <w:rsid w:val="00E95C77"/>
    <w:rsid w:val="00E964DF"/>
    <w:rsid w:val="00EA054C"/>
    <w:rsid w:val="00EA1C0C"/>
    <w:rsid w:val="00EA1D21"/>
    <w:rsid w:val="00EA21B0"/>
    <w:rsid w:val="00EA2554"/>
    <w:rsid w:val="00EA2A50"/>
    <w:rsid w:val="00EA35E5"/>
    <w:rsid w:val="00EA4707"/>
    <w:rsid w:val="00EA4ABD"/>
    <w:rsid w:val="00EA5F70"/>
    <w:rsid w:val="00EA6752"/>
    <w:rsid w:val="00EA6762"/>
    <w:rsid w:val="00EA7262"/>
    <w:rsid w:val="00EB0C16"/>
    <w:rsid w:val="00EB1749"/>
    <w:rsid w:val="00EB1CC7"/>
    <w:rsid w:val="00EB3008"/>
    <w:rsid w:val="00EB384B"/>
    <w:rsid w:val="00EB3C46"/>
    <w:rsid w:val="00EB531F"/>
    <w:rsid w:val="00EB574C"/>
    <w:rsid w:val="00EB77D1"/>
    <w:rsid w:val="00EC00DB"/>
    <w:rsid w:val="00EC0A41"/>
    <w:rsid w:val="00EC1766"/>
    <w:rsid w:val="00EC2894"/>
    <w:rsid w:val="00EC2D04"/>
    <w:rsid w:val="00EC5CA7"/>
    <w:rsid w:val="00EC5DAE"/>
    <w:rsid w:val="00EC6FA8"/>
    <w:rsid w:val="00EC7795"/>
    <w:rsid w:val="00ED113D"/>
    <w:rsid w:val="00ED1258"/>
    <w:rsid w:val="00ED14F4"/>
    <w:rsid w:val="00ED19EC"/>
    <w:rsid w:val="00ED1D14"/>
    <w:rsid w:val="00ED1D87"/>
    <w:rsid w:val="00ED1FC6"/>
    <w:rsid w:val="00ED2364"/>
    <w:rsid w:val="00ED2372"/>
    <w:rsid w:val="00ED2399"/>
    <w:rsid w:val="00ED23FD"/>
    <w:rsid w:val="00ED27C0"/>
    <w:rsid w:val="00ED2DEA"/>
    <w:rsid w:val="00ED2FA3"/>
    <w:rsid w:val="00ED3257"/>
    <w:rsid w:val="00ED36D8"/>
    <w:rsid w:val="00ED3BF0"/>
    <w:rsid w:val="00ED46EC"/>
    <w:rsid w:val="00ED55F5"/>
    <w:rsid w:val="00ED580C"/>
    <w:rsid w:val="00ED694B"/>
    <w:rsid w:val="00ED78CC"/>
    <w:rsid w:val="00ED7B63"/>
    <w:rsid w:val="00EE2AA4"/>
    <w:rsid w:val="00EE3E51"/>
    <w:rsid w:val="00EE5C34"/>
    <w:rsid w:val="00EE5C91"/>
    <w:rsid w:val="00EE7617"/>
    <w:rsid w:val="00EF0A61"/>
    <w:rsid w:val="00EF0B1B"/>
    <w:rsid w:val="00EF2236"/>
    <w:rsid w:val="00EF2B22"/>
    <w:rsid w:val="00EF33DE"/>
    <w:rsid w:val="00EF3FCD"/>
    <w:rsid w:val="00EF4E5B"/>
    <w:rsid w:val="00EF562B"/>
    <w:rsid w:val="00EF7505"/>
    <w:rsid w:val="00F007E7"/>
    <w:rsid w:val="00F010FA"/>
    <w:rsid w:val="00F01599"/>
    <w:rsid w:val="00F01BB0"/>
    <w:rsid w:val="00F03ABE"/>
    <w:rsid w:val="00F04563"/>
    <w:rsid w:val="00F0470E"/>
    <w:rsid w:val="00F04D95"/>
    <w:rsid w:val="00F05323"/>
    <w:rsid w:val="00F06402"/>
    <w:rsid w:val="00F06D7F"/>
    <w:rsid w:val="00F06EAD"/>
    <w:rsid w:val="00F07C09"/>
    <w:rsid w:val="00F07DB0"/>
    <w:rsid w:val="00F1200A"/>
    <w:rsid w:val="00F12105"/>
    <w:rsid w:val="00F12354"/>
    <w:rsid w:val="00F1419E"/>
    <w:rsid w:val="00F1433F"/>
    <w:rsid w:val="00F14BD0"/>
    <w:rsid w:val="00F14C52"/>
    <w:rsid w:val="00F15E71"/>
    <w:rsid w:val="00F160EC"/>
    <w:rsid w:val="00F16AD0"/>
    <w:rsid w:val="00F16D42"/>
    <w:rsid w:val="00F17071"/>
    <w:rsid w:val="00F171EF"/>
    <w:rsid w:val="00F215DA"/>
    <w:rsid w:val="00F21A76"/>
    <w:rsid w:val="00F22C11"/>
    <w:rsid w:val="00F255E8"/>
    <w:rsid w:val="00F26466"/>
    <w:rsid w:val="00F26AE0"/>
    <w:rsid w:val="00F27C8C"/>
    <w:rsid w:val="00F30333"/>
    <w:rsid w:val="00F3184C"/>
    <w:rsid w:val="00F3231A"/>
    <w:rsid w:val="00F32458"/>
    <w:rsid w:val="00F32838"/>
    <w:rsid w:val="00F32957"/>
    <w:rsid w:val="00F34540"/>
    <w:rsid w:val="00F34D58"/>
    <w:rsid w:val="00F35819"/>
    <w:rsid w:val="00F359C0"/>
    <w:rsid w:val="00F3766F"/>
    <w:rsid w:val="00F3786B"/>
    <w:rsid w:val="00F40AAB"/>
    <w:rsid w:val="00F4108B"/>
    <w:rsid w:val="00F417A3"/>
    <w:rsid w:val="00F419EE"/>
    <w:rsid w:val="00F42F93"/>
    <w:rsid w:val="00F438FE"/>
    <w:rsid w:val="00F45484"/>
    <w:rsid w:val="00F45CE9"/>
    <w:rsid w:val="00F4721B"/>
    <w:rsid w:val="00F47787"/>
    <w:rsid w:val="00F50542"/>
    <w:rsid w:val="00F50639"/>
    <w:rsid w:val="00F50A52"/>
    <w:rsid w:val="00F5109F"/>
    <w:rsid w:val="00F515AD"/>
    <w:rsid w:val="00F51861"/>
    <w:rsid w:val="00F523D1"/>
    <w:rsid w:val="00F52CF0"/>
    <w:rsid w:val="00F52E25"/>
    <w:rsid w:val="00F52F2E"/>
    <w:rsid w:val="00F534AA"/>
    <w:rsid w:val="00F53758"/>
    <w:rsid w:val="00F542D8"/>
    <w:rsid w:val="00F54F9E"/>
    <w:rsid w:val="00F55552"/>
    <w:rsid w:val="00F55C7F"/>
    <w:rsid w:val="00F563A6"/>
    <w:rsid w:val="00F56975"/>
    <w:rsid w:val="00F57AF7"/>
    <w:rsid w:val="00F57B96"/>
    <w:rsid w:val="00F6012F"/>
    <w:rsid w:val="00F618CB"/>
    <w:rsid w:val="00F61F8B"/>
    <w:rsid w:val="00F63318"/>
    <w:rsid w:val="00F6346D"/>
    <w:rsid w:val="00F64EC2"/>
    <w:rsid w:val="00F66233"/>
    <w:rsid w:val="00F7127E"/>
    <w:rsid w:val="00F7309E"/>
    <w:rsid w:val="00F73B05"/>
    <w:rsid w:val="00F742DD"/>
    <w:rsid w:val="00F745E4"/>
    <w:rsid w:val="00F7593A"/>
    <w:rsid w:val="00F776E6"/>
    <w:rsid w:val="00F77AF1"/>
    <w:rsid w:val="00F77BD0"/>
    <w:rsid w:val="00F77EFA"/>
    <w:rsid w:val="00F8014C"/>
    <w:rsid w:val="00F80FF5"/>
    <w:rsid w:val="00F8237E"/>
    <w:rsid w:val="00F82ACF"/>
    <w:rsid w:val="00F832FF"/>
    <w:rsid w:val="00F83552"/>
    <w:rsid w:val="00F83765"/>
    <w:rsid w:val="00F83FA6"/>
    <w:rsid w:val="00F84FDC"/>
    <w:rsid w:val="00F85841"/>
    <w:rsid w:val="00F85855"/>
    <w:rsid w:val="00F858CE"/>
    <w:rsid w:val="00F87422"/>
    <w:rsid w:val="00F90F25"/>
    <w:rsid w:val="00F91CD3"/>
    <w:rsid w:val="00F928C4"/>
    <w:rsid w:val="00F93A81"/>
    <w:rsid w:val="00F941F5"/>
    <w:rsid w:val="00F9425A"/>
    <w:rsid w:val="00F95D67"/>
    <w:rsid w:val="00F95E49"/>
    <w:rsid w:val="00F961DA"/>
    <w:rsid w:val="00F966F0"/>
    <w:rsid w:val="00F97135"/>
    <w:rsid w:val="00FA0A16"/>
    <w:rsid w:val="00FA0C80"/>
    <w:rsid w:val="00FA1949"/>
    <w:rsid w:val="00FA1BAC"/>
    <w:rsid w:val="00FA28B8"/>
    <w:rsid w:val="00FA297F"/>
    <w:rsid w:val="00FA2CAB"/>
    <w:rsid w:val="00FA3D4E"/>
    <w:rsid w:val="00FA41B1"/>
    <w:rsid w:val="00FA53B5"/>
    <w:rsid w:val="00FA6435"/>
    <w:rsid w:val="00FA6B1F"/>
    <w:rsid w:val="00FA7BC7"/>
    <w:rsid w:val="00FB0980"/>
    <w:rsid w:val="00FB0E3A"/>
    <w:rsid w:val="00FB132A"/>
    <w:rsid w:val="00FB201B"/>
    <w:rsid w:val="00FB2479"/>
    <w:rsid w:val="00FB2542"/>
    <w:rsid w:val="00FB35DC"/>
    <w:rsid w:val="00FB360B"/>
    <w:rsid w:val="00FB52E8"/>
    <w:rsid w:val="00FB696E"/>
    <w:rsid w:val="00FB77C6"/>
    <w:rsid w:val="00FB7CC4"/>
    <w:rsid w:val="00FC03BE"/>
    <w:rsid w:val="00FC1272"/>
    <w:rsid w:val="00FC1C46"/>
    <w:rsid w:val="00FC1FE5"/>
    <w:rsid w:val="00FC2EEC"/>
    <w:rsid w:val="00FC311C"/>
    <w:rsid w:val="00FC434B"/>
    <w:rsid w:val="00FC59D7"/>
    <w:rsid w:val="00FC6338"/>
    <w:rsid w:val="00FD0CF9"/>
    <w:rsid w:val="00FD289A"/>
    <w:rsid w:val="00FD35B4"/>
    <w:rsid w:val="00FD3ACF"/>
    <w:rsid w:val="00FD3FC7"/>
    <w:rsid w:val="00FD6931"/>
    <w:rsid w:val="00FD7119"/>
    <w:rsid w:val="00FD7A84"/>
    <w:rsid w:val="00FE0656"/>
    <w:rsid w:val="00FE0F64"/>
    <w:rsid w:val="00FE254D"/>
    <w:rsid w:val="00FE2837"/>
    <w:rsid w:val="00FE2846"/>
    <w:rsid w:val="00FE2D1E"/>
    <w:rsid w:val="00FE4397"/>
    <w:rsid w:val="00FE4547"/>
    <w:rsid w:val="00FE4B62"/>
    <w:rsid w:val="00FE542B"/>
    <w:rsid w:val="00FE60CB"/>
    <w:rsid w:val="00FE6684"/>
    <w:rsid w:val="00FE6872"/>
    <w:rsid w:val="00FE69E7"/>
    <w:rsid w:val="00FE6C62"/>
    <w:rsid w:val="00FE762B"/>
    <w:rsid w:val="00FF1CC4"/>
    <w:rsid w:val="00FF29BF"/>
    <w:rsid w:val="00FF2DA7"/>
    <w:rsid w:val="00FF497E"/>
    <w:rsid w:val="00FF4E76"/>
    <w:rsid w:val="00FF5611"/>
    <w:rsid w:val="00FF5647"/>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12"/>
    <w:rPr>
      <w:sz w:val="24"/>
      <w:szCs w:val="24"/>
    </w:rPr>
  </w:style>
  <w:style w:type="paragraph" w:styleId="Heading3">
    <w:name w:val="heading 3"/>
    <w:basedOn w:val="Normal"/>
    <w:next w:val="Normal"/>
    <w:link w:val="Heading3Char"/>
    <w:uiPriority w:val="99"/>
    <w:qFormat/>
    <w:rsid w:val="00682D12"/>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82D12"/>
    <w:rPr>
      <w:rFonts w:ascii=".VnTimeH" w:hAnsi=".VnTimeH"/>
      <w:b/>
      <w:sz w:val="28"/>
      <w:lang w:val="en-US" w:eastAsia="en-US"/>
    </w:rPr>
  </w:style>
  <w:style w:type="paragraph" w:styleId="Footer">
    <w:name w:val="footer"/>
    <w:basedOn w:val="Normal"/>
    <w:link w:val="FooterChar"/>
    <w:uiPriority w:val="99"/>
    <w:rsid w:val="00682D12"/>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682D12"/>
    <w:rPr>
      <w:sz w:val="28"/>
      <w:lang w:val="en-US" w:eastAsia="en-US"/>
    </w:rPr>
  </w:style>
  <w:style w:type="character" w:styleId="PageNumber">
    <w:name w:val="page number"/>
    <w:basedOn w:val="DefaultParagraphFont"/>
    <w:uiPriority w:val="99"/>
    <w:rsid w:val="00682D12"/>
    <w:rPr>
      <w:rFonts w:cs="Times New Roman"/>
    </w:rPr>
  </w:style>
  <w:style w:type="paragraph" w:styleId="BodyText">
    <w:name w:val="Body Text"/>
    <w:basedOn w:val="Normal"/>
    <w:link w:val="BodyTextChar"/>
    <w:uiPriority w:val="99"/>
    <w:rsid w:val="00682D12"/>
    <w:pPr>
      <w:jc w:val="center"/>
    </w:pPr>
    <w:rPr>
      <w:b/>
      <w:bCs/>
      <w:sz w:val="26"/>
    </w:rPr>
  </w:style>
  <w:style w:type="character" w:customStyle="1" w:styleId="BodyTextChar">
    <w:name w:val="Body Text Char"/>
    <w:basedOn w:val="DefaultParagraphFont"/>
    <w:link w:val="BodyText"/>
    <w:uiPriority w:val="99"/>
    <w:locked/>
    <w:rsid w:val="00682D12"/>
    <w:rPr>
      <w:b/>
      <w:sz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uiPriority w:val="99"/>
    <w:rsid w:val="00682D12"/>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basedOn w:val="DefaultParagraphFont"/>
    <w:link w:val="FootnoteText"/>
    <w:uiPriority w:val="99"/>
    <w:locked/>
    <w:rsid w:val="00682D12"/>
    <w:rPr>
      <w:lang w:val="en-US" w:eastAsia="en-US"/>
    </w:rPr>
  </w:style>
  <w:style w:type="character" w:styleId="FootnoteReference">
    <w:name w:val="footnote reference"/>
    <w:aliases w:val="Footnote text,Ref,de nota al pie,Footnote,ftref,BearingPoint,16 Point,Superscript 6 Point,fr,Footnote Text1,f,(NECG) Footnote Reference,BVI fnr,footnote ref"/>
    <w:basedOn w:val="DefaultParagraphFont"/>
    <w:uiPriority w:val="99"/>
    <w:rsid w:val="00682D12"/>
    <w:rPr>
      <w:rFonts w:cs="Times New Roman"/>
      <w:vertAlign w:val="superscript"/>
    </w:rPr>
  </w:style>
  <w:style w:type="paragraph" w:styleId="BalloonText">
    <w:name w:val="Balloon Text"/>
    <w:basedOn w:val="Normal"/>
    <w:link w:val="BalloonTextChar"/>
    <w:uiPriority w:val="99"/>
    <w:semiHidden/>
    <w:rsid w:val="00682D12"/>
    <w:rPr>
      <w:rFonts w:ascii="Tahoma" w:hAnsi="Tahoma" w:cs="Tahoma"/>
      <w:sz w:val="16"/>
      <w:szCs w:val="16"/>
    </w:rPr>
  </w:style>
  <w:style w:type="character" w:customStyle="1" w:styleId="BalloonTextChar">
    <w:name w:val="Balloon Text Char"/>
    <w:basedOn w:val="DefaultParagraphFont"/>
    <w:link w:val="BalloonText"/>
    <w:uiPriority w:val="99"/>
    <w:semiHidden/>
    <w:rsid w:val="00192EB6"/>
    <w:rPr>
      <w:sz w:val="0"/>
      <w:szCs w:val="0"/>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basedOn w:val="DefaultParagraphFont"/>
    <w:link w:val="Header"/>
    <w:uiPriority w:val="99"/>
    <w:locked/>
    <w:rsid w:val="002D693C"/>
    <w:rPr>
      <w:sz w:val="24"/>
    </w:rPr>
  </w:style>
  <w:style w:type="paragraph" w:styleId="ListParagraph">
    <w:name w:val="List Paragraph"/>
    <w:basedOn w:val="Normal"/>
    <w:uiPriority w:val="99"/>
    <w:qFormat/>
    <w:rsid w:val="006C4D46"/>
    <w:pPr>
      <w:ind w:left="720"/>
      <w:contextualSpacing/>
    </w:pPr>
    <w:rPr>
      <w:rFonts w:ascii=".VnTime" w:hAnsi=".VnTime"/>
      <w:sz w:val="28"/>
      <w:szCs w:val="20"/>
    </w:rPr>
  </w:style>
  <w:style w:type="paragraph" w:customStyle="1" w:styleId="Body1">
    <w:name w:val="Body 1"/>
    <w:uiPriority w:val="99"/>
    <w:rsid w:val="009C6A45"/>
    <w:pPr>
      <w:outlineLvl w:val="0"/>
    </w:pPr>
    <w:rPr>
      <w:rFonts w:eastAsia="Arial Unicode MS"/>
      <w:color w:val="000000"/>
      <w:sz w:val="28"/>
      <w:szCs w:val="20"/>
      <w:u w:color="000000"/>
    </w:rPr>
  </w:style>
  <w:style w:type="character" w:customStyle="1" w:styleId="04BodyChar">
    <w:name w:val="04. Body Char"/>
    <w:link w:val="04Body"/>
    <w:uiPriority w:val="99"/>
    <w:locked/>
    <w:rsid w:val="00C16DBE"/>
    <w:rPr>
      <w:sz w:val="26"/>
    </w:rPr>
  </w:style>
  <w:style w:type="paragraph" w:customStyle="1" w:styleId="04Body">
    <w:name w:val="04. Body"/>
    <w:basedOn w:val="Normal"/>
    <w:link w:val="04BodyChar"/>
    <w:uiPriority w:val="99"/>
    <w:rsid w:val="00C16DBE"/>
    <w:pPr>
      <w:spacing w:before="120" w:after="120" w:line="264" w:lineRule="auto"/>
      <w:ind w:firstLine="720"/>
      <w:jc w:val="both"/>
    </w:pPr>
    <w:rPr>
      <w:sz w:val="28"/>
      <w:szCs w:val="26"/>
    </w:rPr>
  </w:style>
  <w:style w:type="paragraph" w:styleId="NormalWeb">
    <w:name w:val="Normal (Web)"/>
    <w:basedOn w:val="Normal"/>
    <w:uiPriority w:val="99"/>
    <w:rsid w:val="00FD0C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12"/>
    <w:rPr>
      <w:sz w:val="24"/>
      <w:szCs w:val="24"/>
    </w:rPr>
  </w:style>
  <w:style w:type="paragraph" w:styleId="Heading3">
    <w:name w:val="heading 3"/>
    <w:basedOn w:val="Normal"/>
    <w:next w:val="Normal"/>
    <w:link w:val="Heading3Char"/>
    <w:uiPriority w:val="99"/>
    <w:qFormat/>
    <w:rsid w:val="00682D12"/>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82D12"/>
    <w:rPr>
      <w:rFonts w:ascii=".VnTimeH" w:hAnsi=".VnTimeH"/>
      <w:b/>
      <w:sz w:val="28"/>
      <w:lang w:val="en-US" w:eastAsia="en-US"/>
    </w:rPr>
  </w:style>
  <w:style w:type="paragraph" w:styleId="Footer">
    <w:name w:val="footer"/>
    <w:basedOn w:val="Normal"/>
    <w:link w:val="FooterChar"/>
    <w:uiPriority w:val="99"/>
    <w:rsid w:val="00682D12"/>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682D12"/>
    <w:rPr>
      <w:sz w:val="28"/>
      <w:lang w:val="en-US" w:eastAsia="en-US"/>
    </w:rPr>
  </w:style>
  <w:style w:type="character" w:styleId="PageNumber">
    <w:name w:val="page number"/>
    <w:basedOn w:val="DefaultParagraphFont"/>
    <w:uiPriority w:val="99"/>
    <w:rsid w:val="00682D12"/>
    <w:rPr>
      <w:rFonts w:cs="Times New Roman"/>
    </w:rPr>
  </w:style>
  <w:style w:type="paragraph" w:styleId="BodyText">
    <w:name w:val="Body Text"/>
    <w:basedOn w:val="Normal"/>
    <w:link w:val="BodyTextChar"/>
    <w:uiPriority w:val="99"/>
    <w:rsid w:val="00682D12"/>
    <w:pPr>
      <w:jc w:val="center"/>
    </w:pPr>
    <w:rPr>
      <w:b/>
      <w:bCs/>
      <w:sz w:val="26"/>
    </w:rPr>
  </w:style>
  <w:style w:type="character" w:customStyle="1" w:styleId="BodyTextChar">
    <w:name w:val="Body Text Char"/>
    <w:basedOn w:val="DefaultParagraphFont"/>
    <w:link w:val="BodyText"/>
    <w:uiPriority w:val="99"/>
    <w:locked/>
    <w:rsid w:val="00682D12"/>
    <w:rPr>
      <w:b/>
      <w:sz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uiPriority w:val="99"/>
    <w:rsid w:val="00682D12"/>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basedOn w:val="DefaultParagraphFont"/>
    <w:link w:val="FootnoteText"/>
    <w:uiPriority w:val="99"/>
    <w:locked/>
    <w:rsid w:val="00682D12"/>
    <w:rPr>
      <w:lang w:val="en-US" w:eastAsia="en-US"/>
    </w:rPr>
  </w:style>
  <w:style w:type="character" w:styleId="FootnoteReference">
    <w:name w:val="footnote reference"/>
    <w:aliases w:val="Footnote text,Ref,de nota al pie,Footnote,ftref,BearingPoint,16 Point,Superscript 6 Point,fr,Footnote Text1,f,(NECG) Footnote Reference,BVI fnr,footnote ref"/>
    <w:basedOn w:val="DefaultParagraphFont"/>
    <w:uiPriority w:val="99"/>
    <w:rsid w:val="00682D12"/>
    <w:rPr>
      <w:rFonts w:cs="Times New Roman"/>
      <w:vertAlign w:val="superscript"/>
    </w:rPr>
  </w:style>
  <w:style w:type="paragraph" w:styleId="BalloonText">
    <w:name w:val="Balloon Text"/>
    <w:basedOn w:val="Normal"/>
    <w:link w:val="BalloonTextChar"/>
    <w:uiPriority w:val="99"/>
    <w:semiHidden/>
    <w:rsid w:val="00682D12"/>
    <w:rPr>
      <w:rFonts w:ascii="Tahoma" w:hAnsi="Tahoma" w:cs="Tahoma"/>
      <w:sz w:val="16"/>
      <w:szCs w:val="16"/>
    </w:rPr>
  </w:style>
  <w:style w:type="character" w:customStyle="1" w:styleId="BalloonTextChar">
    <w:name w:val="Balloon Text Char"/>
    <w:basedOn w:val="DefaultParagraphFont"/>
    <w:link w:val="BalloonText"/>
    <w:uiPriority w:val="99"/>
    <w:semiHidden/>
    <w:rsid w:val="00192EB6"/>
    <w:rPr>
      <w:sz w:val="0"/>
      <w:szCs w:val="0"/>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basedOn w:val="DefaultParagraphFont"/>
    <w:link w:val="Header"/>
    <w:uiPriority w:val="99"/>
    <w:locked/>
    <w:rsid w:val="002D693C"/>
    <w:rPr>
      <w:sz w:val="24"/>
    </w:rPr>
  </w:style>
  <w:style w:type="paragraph" w:styleId="ListParagraph">
    <w:name w:val="List Paragraph"/>
    <w:basedOn w:val="Normal"/>
    <w:uiPriority w:val="99"/>
    <w:qFormat/>
    <w:rsid w:val="006C4D46"/>
    <w:pPr>
      <w:ind w:left="720"/>
      <w:contextualSpacing/>
    </w:pPr>
    <w:rPr>
      <w:rFonts w:ascii=".VnTime" w:hAnsi=".VnTime"/>
      <w:sz w:val="28"/>
      <w:szCs w:val="20"/>
    </w:rPr>
  </w:style>
  <w:style w:type="paragraph" w:customStyle="1" w:styleId="Body1">
    <w:name w:val="Body 1"/>
    <w:uiPriority w:val="99"/>
    <w:rsid w:val="009C6A45"/>
    <w:pPr>
      <w:outlineLvl w:val="0"/>
    </w:pPr>
    <w:rPr>
      <w:rFonts w:eastAsia="Arial Unicode MS"/>
      <w:color w:val="000000"/>
      <w:sz w:val="28"/>
      <w:szCs w:val="20"/>
      <w:u w:color="000000"/>
    </w:rPr>
  </w:style>
  <w:style w:type="character" w:customStyle="1" w:styleId="04BodyChar">
    <w:name w:val="04. Body Char"/>
    <w:link w:val="04Body"/>
    <w:uiPriority w:val="99"/>
    <w:locked/>
    <w:rsid w:val="00C16DBE"/>
    <w:rPr>
      <w:sz w:val="26"/>
    </w:rPr>
  </w:style>
  <w:style w:type="paragraph" w:customStyle="1" w:styleId="04Body">
    <w:name w:val="04. Body"/>
    <w:basedOn w:val="Normal"/>
    <w:link w:val="04BodyChar"/>
    <w:uiPriority w:val="99"/>
    <w:rsid w:val="00C16DBE"/>
    <w:pPr>
      <w:spacing w:before="120" w:after="120" w:line="264" w:lineRule="auto"/>
      <w:ind w:firstLine="720"/>
      <w:jc w:val="both"/>
    </w:pPr>
    <w:rPr>
      <w:sz w:val="28"/>
      <w:szCs w:val="26"/>
    </w:rPr>
  </w:style>
  <w:style w:type="paragraph" w:styleId="NormalWeb">
    <w:name w:val="Normal (Web)"/>
    <w:basedOn w:val="Normal"/>
    <w:uiPriority w:val="99"/>
    <w:rsid w:val="00FD0C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5946">
      <w:marLeft w:val="0"/>
      <w:marRight w:val="0"/>
      <w:marTop w:val="0"/>
      <w:marBottom w:val="0"/>
      <w:divBdr>
        <w:top w:val="none" w:sz="0" w:space="0" w:color="auto"/>
        <w:left w:val="none" w:sz="0" w:space="0" w:color="auto"/>
        <w:bottom w:val="none" w:sz="0" w:space="0" w:color="auto"/>
        <w:right w:val="none" w:sz="0" w:space="0" w:color="auto"/>
      </w:divBdr>
    </w:div>
    <w:div w:id="1216355947">
      <w:marLeft w:val="0"/>
      <w:marRight w:val="0"/>
      <w:marTop w:val="0"/>
      <w:marBottom w:val="0"/>
      <w:divBdr>
        <w:top w:val="none" w:sz="0" w:space="0" w:color="auto"/>
        <w:left w:val="none" w:sz="0" w:space="0" w:color="auto"/>
        <w:bottom w:val="none" w:sz="0" w:space="0" w:color="auto"/>
        <w:right w:val="none" w:sz="0" w:space="0" w:color="auto"/>
      </w:divBdr>
    </w:div>
    <w:div w:id="1216355948">
      <w:marLeft w:val="0"/>
      <w:marRight w:val="0"/>
      <w:marTop w:val="0"/>
      <w:marBottom w:val="0"/>
      <w:divBdr>
        <w:top w:val="none" w:sz="0" w:space="0" w:color="auto"/>
        <w:left w:val="none" w:sz="0" w:space="0" w:color="auto"/>
        <w:bottom w:val="none" w:sz="0" w:space="0" w:color="auto"/>
        <w:right w:val="none" w:sz="0" w:space="0" w:color="auto"/>
      </w:divBdr>
    </w:div>
    <w:div w:id="1216355949">
      <w:marLeft w:val="0"/>
      <w:marRight w:val="0"/>
      <w:marTop w:val="0"/>
      <w:marBottom w:val="0"/>
      <w:divBdr>
        <w:top w:val="none" w:sz="0" w:space="0" w:color="auto"/>
        <w:left w:val="none" w:sz="0" w:space="0" w:color="auto"/>
        <w:bottom w:val="none" w:sz="0" w:space="0" w:color="auto"/>
        <w:right w:val="none" w:sz="0" w:space="0" w:color="auto"/>
      </w:divBdr>
    </w:div>
    <w:div w:id="1216355950">
      <w:marLeft w:val="0"/>
      <w:marRight w:val="0"/>
      <w:marTop w:val="0"/>
      <w:marBottom w:val="0"/>
      <w:divBdr>
        <w:top w:val="none" w:sz="0" w:space="0" w:color="auto"/>
        <w:left w:val="none" w:sz="0" w:space="0" w:color="auto"/>
        <w:bottom w:val="none" w:sz="0" w:space="0" w:color="auto"/>
        <w:right w:val="none" w:sz="0" w:space="0" w:color="auto"/>
      </w:divBdr>
    </w:div>
    <w:div w:id="1216355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3F2C-A24A-4D16-9627-2C2F9334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8854</Words>
  <Characters>50471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59207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lam hong</cp:lastModifiedBy>
  <cp:revision>2</cp:revision>
  <cp:lastPrinted>2016-12-08T03:41:00Z</cp:lastPrinted>
  <dcterms:created xsi:type="dcterms:W3CDTF">2016-12-10T08:06:00Z</dcterms:created>
  <dcterms:modified xsi:type="dcterms:W3CDTF">2016-12-10T08:06:00Z</dcterms:modified>
</cp:coreProperties>
</file>