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0"/>
        <w:gridCol w:w="6104"/>
      </w:tblGrid>
      <w:tr w:rsidR="00126CAC" w:rsidTr="00126CAC">
        <w:tc>
          <w:tcPr>
            <w:tcW w:w="3360" w:type="dxa"/>
          </w:tcPr>
          <w:p w:rsidR="00126CAC" w:rsidRDefault="00126CAC">
            <w:pPr>
              <w:jc w:val="center"/>
              <w:rPr>
                <w:b/>
                <w:sz w:val="28"/>
                <w:szCs w:val="28"/>
              </w:rPr>
            </w:pPr>
            <w:r>
              <w:rPr>
                <w:b/>
                <w:sz w:val="28"/>
                <w:szCs w:val="28"/>
              </w:rPr>
              <w:t>ỦY BAN NHÂN DÂN</w:t>
            </w:r>
          </w:p>
          <w:p w:rsidR="00126CAC" w:rsidRDefault="00126CAC">
            <w:pPr>
              <w:jc w:val="center"/>
              <w:rPr>
                <w:b/>
                <w:sz w:val="28"/>
                <w:szCs w:val="28"/>
              </w:rPr>
            </w:pPr>
            <w:r>
              <w:rPr>
                <w:b/>
                <w:sz w:val="28"/>
                <w:szCs w:val="28"/>
              </w:rPr>
              <w:t>TỈNH HÀ TĨNH</w:t>
            </w:r>
          </w:p>
          <w:p w:rsidR="00126CAC" w:rsidRDefault="00126CAC">
            <w:pPr>
              <w:jc w:val="center"/>
              <w:rPr>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723900</wp:posOffset>
                      </wp:positionH>
                      <wp:positionV relativeFrom="paragraph">
                        <wp:posOffset>48260</wp:posOffset>
                      </wp:positionV>
                      <wp:extent cx="615315" cy="0"/>
                      <wp:effectExtent l="0" t="0" r="1333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8pt" to="10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yC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"/>
                  </w:pict>
                </mc:Fallback>
              </mc:AlternateContent>
            </w:r>
          </w:p>
          <w:p w:rsidR="00126CAC" w:rsidRDefault="00126CAC">
            <w:pPr>
              <w:jc w:val="center"/>
              <w:rPr>
                <w:sz w:val="28"/>
                <w:szCs w:val="28"/>
              </w:rPr>
            </w:pPr>
            <w:r>
              <w:rPr>
                <w:sz w:val="28"/>
                <w:szCs w:val="28"/>
              </w:rPr>
              <w:t xml:space="preserve">Số:   </w:t>
            </w:r>
            <w:r w:rsidR="005F6AB0" w:rsidRPr="005F6AB0">
              <w:rPr>
                <w:b/>
                <w:sz w:val="28"/>
                <w:szCs w:val="28"/>
              </w:rPr>
              <w:t>413</w:t>
            </w:r>
            <w:r>
              <w:rPr>
                <w:sz w:val="28"/>
                <w:szCs w:val="28"/>
              </w:rPr>
              <w:t>/TTr-UBND</w:t>
            </w:r>
          </w:p>
        </w:tc>
        <w:tc>
          <w:tcPr>
            <w:tcW w:w="6104" w:type="dxa"/>
          </w:tcPr>
          <w:p w:rsidR="00126CAC" w:rsidRDefault="00126CAC">
            <w:pPr>
              <w:rPr>
                <w:b/>
                <w:sz w:val="28"/>
                <w:szCs w:val="28"/>
              </w:rPr>
            </w:pPr>
            <w:r>
              <w:rPr>
                <w:b/>
                <w:sz w:val="28"/>
                <w:szCs w:val="28"/>
              </w:rPr>
              <w:t>CỘNG HÒA XÃ HỘI CHỦ NGHĨA VIỆT NAM</w:t>
            </w:r>
          </w:p>
          <w:p w:rsidR="00126CAC" w:rsidRDefault="00126CAC">
            <w:pPr>
              <w:jc w:val="center"/>
              <w:rPr>
                <w:b/>
                <w:sz w:val="28"/>
                <w:szCs w:val="28"/>
              </w:rPr>
            </w:pPr>
            <w:r>
              <w:rPr>
                <w:b/>
                <w:sz w:val="28"/>
                <w:szCs w:val="28"/>
              </w:rPr>
              <w:t>Độc lập - Tự do - Hạnh phúc</w:t>
            </w:r>
          </w:p>
          <w:p w:rsidR="00126CAC" w:rsidRDefault="00126CAC">
            <w:pPr>
              <w:jc w:val="center"/>
              <w:rPr>
                <w:b/>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868680</wp:posOffset>
                      </wp:positionH>
                      <wp:positionV relativeFrom="paragraph">
                        <wp:posOffset>43180</wp:posOffset>
                      </wp:positionV>
                      <wp:extent cx="2063115" cy="0"/>
                      <wp:effectExtent l="0" t="0" r="133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4pt" to="23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nE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lJZ09ZNsWI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"/>
                  </w:pict>
                </mc:Fallback>
              </mc:AlternateContent>
            </w:r>
          </w:p>
          <w:p w:rsidR="00126CAC" w:rsidRDefault="00126CAC">
            <w:pPr>
              <w:jc w:val="center"/>
              <w:rPr>
                <w:b/>
                <w:sz w:val="28"/>
                <w:szCs w:val="28"/>
              </w:rPr>
            </w:pPr>
            <w:r>
              <w:rPr>
                <w:i/>
                <w:sz w:val="28"/>
                <w:szCs w:val="28"/>
              </w:rPr>
              <w:t xml:space="preserve">Hà Tĩnh, ngày  </w:t>
            </w:r>
            <w:r w:rsidR="005F6AB0">
              <w:rPr>
                <w:i/>
                <w:sz w:val="28"/>
                <w:szCs w:val="28"/>
              </w:rPr>
              <w:t>23</w:t>
            </w:r>
            <w:r>
              <w:rPr>
                <w:i/>
                <w:sz w:val="28"/>
                <w:szCs w:val="28"/>
              </w:rPr>
              <w:t xml:space="preserve"> tháng  11  năm 2016</w:t>
            </w:r>
          </w:p>
        </w:tc>
      </w:tr>
    </w:tbl>
    <w:p w:rsidR="00126CAC" w:rsidRDefault="00126CAC" w:rsidP="00126CAC">
      <w:pPr>
        <w:spacing w:before="240"/>
        <w:jc w:val="center"/>
        <w:rPr>
          <w:b/>
          <w:sz w:val="28"/>
          <w:szCs w:val="28"/>
        </w:rPr>
      </w:pPr>
      <w:r>
        <w:rPr>
          <w:b/>
          <w:sz w:val="28"/>
          <w:szCs w:val="28"/>
        </w:rPr>
        <w:t>TỜ TRÌNH</w:t>
      </w:r>
    </w:p>
    <w:p w:rsidR="00126CAC" w:rsidRDefault="00126CAC" w:rsidP="00126CAC">
      <w:pPr>
        <w:jc w:val="center"/>
        <w:rPr>
          <w:rStyle w:val="Bodytext"/>
          <w:sz w:val="28"/>
          <w:szCs w:val="28"/>
        </w:rPr>
      </w:pPr>
      <w:r>
        <w:rPr>
          <w:b/>
          <w:sz w:val="28"/>
          <w:szCs w:val="28"/>
        </w:rPr>
        <w:t xml:space="preserve">Về việc thông qua </w:t>
      </w:r>
      <w:r>
        <w:rPr>
          <w:b/>
          <w:sz w:val="28"/>
          <w:szCs w:val="28"/>
          <w:lang w:val="sq-AL"/>
        </w:rPr>
        <w:t>Quy định cụ thể một số điểm của Nghị định 116/2016/NĐ-CP ngày 18/7/2016 của Chính phủ Quy định chính sách hỗ trợ học sinh và trường phổ thông ở xã, thôn đặc biệt khó khăn</w:t>
      </w:r>
    </w:p>
    <w:p w:rsidR="00126CAC" w:rsidRDefault="00126CAC" w:rsidP="00126CAC">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2171065</wp:posOffset>
                </wp:positionH>
                <wp:positionV relativeFrom="paragraph">
                  <wp:posOffset>66040</wp:posOffset>
                </wp:positionV>
                <wp:extent cx="131699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5.2pt" to="27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IW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"/>
            </w:pict>
          </mc:Fallback>
        </mc:AlternateContent>
      </w:r>
    </w:p>
    <w:p w:rsidR="00126CAC" w:rsidRDefault="00126CAC" w:rsidP="00126CAC">
      <w:pPr>
        <w:spacing w:before="60"/>
        <w:jc w:val="center"/>
        <w:rPr>
          <w:spacing w:val="-2"/>
          <w:sz w:val="28"/>
          <w:szCs w:val="28"/>
          <w:lang w:val="nl-NL"/>
        </w:rPr>
      </w:pPr>
      <w:r>
        <w:rPr>
          <w:sz w:val="28"/>
          <w:szCs w:val="28"/>
          <w:lang w:val="nl-NL"/>
        </w:rPr>
        <w:t xml:space="preserve">Kính gửi: </w:t>
      </w:r>
      <w:r>
        <w:rPr>
          <w:spacing w:val="-2"/>
          <w:sz w:val="28"/>
          <w:szCs w:val="28"/>
          <w:lang w:val="nl-NL"/>
        </w:rPr>
        <w:t>Hội đồng nhân dân tỉnh</w:t>
      </w:r>
    </w:p>
    <w:p w:rsidR="00126CAC" w:rsidRPr="00126CAC" w:rsidRDefault="00126CAC" w:rsidP="00126CAC">
      <w:pPr>
        <w:spacing w:before="60"/>
        <w:ind w:firstLine="720"/>
        <w:jc w:val="both"/>
        <w:rPr>
          <w:sz w:val="2"/>
          <w:szCs w:val="28"/>
        </w:rPr>
      </w:pPr>
    </w:p>
    <w:p w:rsidR="00126CAC" w:rsidRDefault="00126CAC" w:rsidP="00126CAC">
      <w:pPr>
        <w:ind w:firstLine="720"/>
        <w:jc w:val="both"/>
        <w:rPr>
          <w:sz w:val="28"/>
          <w:szCs w:val="28"/>
        </w:rPr>
      </w:pPr>
      <w:r>
        <w:rPr>
          <w:sz w:val="28"/>
          <w:szCs w:val="28"/>
        </w:rPr>
        <w:t>Căn cứ Nghị định số 115/2010/NĐ-CP ngày 24 tháng 12 năm 2010 của Chính phủ quy định trách nhiệm quản lý nhà nước về giáo dục;</w:t>
      </w:r>
    </w:p>
    <w:p w:rsidR="00126CAC" w:rsidRDefault="00126CAC" w:rsidP="00126CAC">
      <w:pPr>
        <w:ind w:firstLine="720"/>
        <w:jc w:val="both"/>
        <w:rPr>
          <w:iCs/>
          <w:sz w:val="28"/>
          <w:szCs w:val="28"/>
        </w:rPr>
      </w:pPr>
      <w:r>
        <w:rPr>
          <w:iCs/>
          <w:sz w:val="28"/>
          <w:szCs w:val="28"/>
          <w:lang w:val="vi-VN"/>
        </w:rPr>
        <w:t xml:space="preserve">Căn cứ </w:t>
      </w:r>
      <w:r>
        <w:rPr>
          <w:iCs/>
          <w:sz w:val="28"/>
          <w:szCs w:val="28"/>
        </w:rPr>
        <w:t>Nghị định số 116/2016/NĐ-CP ngày 18 tháng 7 năm 2016 của Chính phủ quy định chính sách hỗ trợ học sinh và trường phổ thông ở xã, thôn đặc biệt khó khăn;</w:t>
      </w:r>
    </w:p>
    <w:p w:rsidR="00126CAC" w:rsidRDefault="00126CAC" w:rsidP="00126CAC">
      <w:pPr>
        <w:ind w:firstLine="720"/>
        <w:jc w:val="both"/>
        <w:rPr>
          <w:iCs/>
          <w:sz w:val="28"/>
          <w:szCs w:val="28"/>
        </w:rPr>
      </w:pPr>
      <w:r>
        <w:rPr>
          <w:sz w:val="28"/>
          <w:szCs w:val="28"/>
        </w:rPr>
        <w:t>Ủy ban nhân dân tỉnh trình Hội đồng nhân dân tỉnh quy định cụ thể Đ</w:t>
      </w:r>
      <w:r>
        <w:rPr>
          <w:sz w:val="28"/>
          <w:szCs w:val="28"/>
          <w:lang w:val="vi-VN"/>
        </w:rPr>
        <w:t>iểm b</w:t>
      </w:r>
      <w:r>
        <w:rPr>
          <w:sz w:val="28"/>
          <w:szCs w:val="28"/>
        </w:rPr>
        <w:t>,</w:t>
      </w:r>
      <w:r>
        <w:rPr>
          <w:sz w:val="28"/>
          <w:szCs w:val="28"/>
          <w:lang w:val="vi-VN"/>
        </w:rPr>
        <w:t xml:space="preserve"> </w:t>
      </w:r>
      <w:r>
        <w:rPr>
          <w:sz w:val="28"/>
          <w:szCs w:val="28"/>
        </w:rPr>
        <w:t>K</w:t>
      </w:r>
      <w:r>
        <w:rPr>
          <w:sz w:val="28"/>
          <w:szCs w:val="28"/>
          <w:lang w:val="vi-VN"/>
        </w:rPr>
        <w:t xml:space="preserve">hoản 1 và </w:t>
      </w:r>
      <w:r>
        <w:rPr>
          <w:sz w:val="28"/>
          <w:szCs w:val="28"/>
        </w:rPr>
        <w:t>K</w:t>
      </w:r>
      <w:r>
        <w:rPr>
          <w:sz w:val="28"/>
          <w:szCs w:val="28"/>
          <w:lang w:val="vi-VN"/>
        </w:rPr>
        <w:t>hoản 2</w:t>
      </w:r>
      <w:r>
        <w:rPr>
          <w:sz w:val="28"/>
          <w:szCs w:val="28"/>
        </w:rPr>
        <w:t>,</w:t>
      </w:r>
      <w:r>
        <w:rPr>
          <w:sz w:val="28"/>
          <w:szCs w:val="28"/>
          <w:lang w:val="vi-VN"/>
        </w:rPr>
        <w:t xml:space="preserve"> Điều 4</w:t>
      </w:r>
      <w:r>
        <w:rPr>
          <w:sz w:val="28"/>
          <w:szCs w:val="28"/>
        </w:rPr>
        <w:t>; Đ</w:t>
      </w:r>
      <w:r>
        <w:rPr>
          <w:sz w:val="28"/>
          <w:szCs w:val="28"/>
          <w:lang w:val="vi-VN"/>
        </w:rPr>
        <w:t>i</w:t>
      </w:r>
      <w:r>
        <w:rPr>
          <w:sz w:val="28"/>
          <w:szCs w:val="28"/>
        </w:rPr>
        <w:t>ể</w:t>
      </w:r>
      <w:r>
        <w:rPr>
          <w:sz w:val="28"/>
          <w:szCs w:val="28"/>
          <w:lang w:val="vi-VN"/>
        </w:rPr>
        <w:t>m d</w:t>
      </w:r>
      <w:r>
        <w:rPr>
          <w:sz w:val="28"/>
          <w:szCs w:val="28"/>
        </w:rPr>
        <w:t>,</w:t>
      </w:r>
      <w:r>
        <w:rPr>
          <w:sz w:val="28"/>
          <w:szCs w:val="28"/>
          <w:lang w:val="vi-VN"/>
        </w:rPr>
        <w:t xml:space="preserve"> </w:t>
      </w:r>
      <w:r>
        <w:rPr>
          <w:sz w:val="28"/>
          <w:szCs w:val="28"/>
        </w:rPr>
        <w:t>K</w:t>
      </w:r>
      <w:r>
        <w:rPr>
          <w:sz w:val="28"/>
          <w:szCs w:val="28"/>
          <w:lang w:val="vi-VN"/>
        </w:rPr>
        <w:t>hoản 2</w:t>
      </w:r>
      <w:r>
        <w:rPr>
          <w:sz w:val="28"/>
          <w:szCs w:val="28"/>
        </w:rPr>
        <w:t>,</w:t>
      </w:r>
      <w:r>
        <w:rPr>
          <w:sz w:val="28"/>
          <w:szCs w:val="28"/>
          <w:lang w:val="vi-VN"/>
        </w:rPr>
        <w:t xml:space="preserve"> Điều 5</w:t>
      </w:r>
      <w:r>
        <w:rPr>
          <w:sz w:val="28"/>
          <w:szCs w:val="28"/>
        </w:rPr>
        <w:t xml:space="preserve"> của Nghị định số </w:t>
      </w:r>
      <w:r>
        <w:rPr>
          <w:iCs/>
          <w:sz w:val="28"/>
          <w:szCs w:val="28"/>
        </w:rPr>
        <w:t>116/2016/NĐ-CP ngày 18 tháng 7 năm 2016 của Chính phủ Quy định chính sách hỗ trợ học sinh và trường phổ thông ở xã, thôn đặc biệt khó khăn, với các nội dung sau:</w:t>
      </w:r>
    </w:p>
    <w:p w:rsidR="00126CAC" w:rsidRDefault="00126CAC" w:rsidP="00126CAC">
      <w:pPr>
        <w:numPr>
          <w:ilvl w:val="0"/>
          <w:numId w:val="1"/>
        </w:numPr>
        <w:jc w:val="both"/>
        <w:rPr>
          <w:iCs/>
          <w:sz w:val="28"/>
          <w:szCs w:val="28"/>
        </w:rPr>
      </w:pPr>
      <w:r>
        <w:rPr>
          <w:iCs/>
          <w:sz w:val="28"/>
          <w:szCs w:val="28"/>
        </w:rPr>
        <w:t>Đối tượng áp dụng</w:t>
      </w:r>
    </w:p>
    <w:p w:rsidR="00126CAC" w:rsidRDefault="00126CAC" w:rsidP="00126CAC">
      <w:pPr>
        <w:ind w:firstLine="720"/>
        <w:jc w:val="both"/>
        <w:rPr>
          <w:sz w:val="28"/>
          <w:szCs w:val="28"/>
        </w:rPr>
      </w:pPr>
      <w:r>
        <w:rPr>
          <w:sz w:val="28"/>
          <w:szCs w:val="28"/>
        </w:rPr>
        <w:t xml:space="preserve">a) </w:t>
      </w:r>
      <w:r>
        <w:rPr>
          <w:sz w:val="28"/>
          <w:szCs w:val="28"/>
          <w:lang w:val="vi-VN"/>
        </w:rPr>
        <w:t>Đối với học sinh, gồm:</w:t>
      </w:r>
    </w:p>
    <w:p w:rsidR="00126CAC" w:rsidRDefault="00126CAC" w:rsidP="00126CAC">
      <w:pPr>
        <w:ind w:firstLine="720"/>
        <w:jc w:val="both"/>
        <w:rPr>
          <w:spacing w:val="-4"/>
          <w:sz w:val="28"/>
          <w:szCs w:val="28"/>
        </w:rPr>
      </w:pPr>
      <w:r>
        <w:rPr>
          <w:spacing w:val="-4"/>
          <w:sz w:val="28"/>
          <w:szCs w:val="28"/>
        </w:rPr>
        <w:t xml:space="preserve">- </w:t>
      </w:r>
      <w:r>
        <w:rPr>
          <w:spacing w:val="-4"/>
          <w:sz w:val="28"/>
          <w:szCs w:val="28"/>
          <w:lang w:val="vi-VN"/>
        </w:rPr>
        <w:t>Học sinh tiểu học và trung học cơ sở</w:t>
      </w:r>
      <w:r>
        <w:rPr>
          <w:spacing w:val="-4"/>
          <w:sz w:val="28"/>
          <w:szCs w:val="28"/>
        </w:rPr>
        <w:t xml:space="preserve"> đảm bảo một trong các điều kiện sau:</w:t>
      </w:r>
    </w:p>
    <w:p w:rsidR="00126CAC" w:rsidRPr="00126CAC" w:rsidRDefault="00126CAC" w:rsidP="00126CAC">
      <w:pPr>
        <w:ind w:firstLine="720"/>
        <w:jc w:val="both"/>
        <w:rPr>
          <w:sz w:val="28"/>
          <w:szCs w:val="28"/>
        </w:rPr>
      </w:pPr>
      <w:r>
        <w:rPr>
          <w:sz w:val="28"/>
          <w:szCs w:val="28"/>
        </w:rPr>
        <w:t>+ Là học sinh</w:t>
      </w:r>
      <w:r>
        <w:rPr>
          <w:sz w:val="28"/>
          <w:szCs w:val="28"/>
          <w:lang w:val="vi-VN"/>
        </w:rPr>
        <w:t xml:space="preserve"> mà bản thân và bố, mẹ hoặc người giám hộ có hộ khẩu thường trú tại các xã, thôn đặc biệt khó khăn</w:t>
      </w:r>
      <w:r>
        <w:rPr>
          <w:sz w:val="28"/>
          <w:szCs w:val="28"/>
        </w:rPr>
        <w:t>,</w:t>
      </w:r>
      <w:r>
        <w:rPr>
          <w:sz w:val="28"/>
          <w:szCs w:val="28"/>
          <w:lang w:val="vi-VN"/>
        </w:rPr>
        <w:t xml:space="preserve"> đang học tại các trường tiểu học, trung học cơ sở thuộc xã khu vực III, thôn đặc biệt khó khăn vùng dân tộc và miền núi</w:t>
      </w:r>
      <w:r>
        <w:rPr>
          <w:sz w:val="28"/>
          <w:szCs w:val="28"/>
        </w:rPr>
        <w:t>,</w:t>
      </w:r>
      <w:r>
        <w:rPr>
          <w:sz w:val="28"/>
          <w:szCs w:val="28"/>
          <w:lang w:val="vi-VN"/>
        </w:rPr>
        <w:t xml:space="preserve"> các xã đặc biệt khó khăn vùng bãi ngang ven biển và hải đảo</w:t>
      </w:r>
      <w:r>
        <w:rPr>
          <w:sz w:val="28"/>
          <w:szCs w:val="28"/>
        </w:rPr>
        <w:t>. Quảng đường đi học từ n</w:t>
      </w:r>
      <w:r>
        <w:rPr>
          <w:sz w:val="28"/>
          <w:szCs w:val="28"/>
          <w:lang w:val="vi-VN"/>
        </w:rPr>
        <w:t xml:space="preserve">hà </w:t>
      </w:r>
      <w:r>
        <w:rPr>
          <w:sz w:val="28"/>
          <w:szCs w:val="28"/>
        </w:rPr>
        <w:t>đến trường có</w:t>
      </w:r>
      <w:r>
        <w:rPr>
          <w:sz w:val="28"/>
          <w:szCs w:val="28"/>
          <w:lang w:val="vi-VN"/>
        </w:rPr>
        <w:t xml:space="preserve"> địa hình cách trở</w:t>
      </w:r>
      <w:r>
        <w:rPr>
          <w:sz w:val="28"/>
          <w:szCs w:val="28"/>
        </w:rPr>
        <w:t>,</w:t>
      </w:r>
      <w:r>
        <w:rPr>
          <w:sz w:val="28"/>
          <w:szCs w:val="28"/>
          <w:lang w:val="vi-VN"/>
        </w:rPr>
        <w:t xml:space="preserve"> giao thông đi lại khó khăn</w:t>
      </w:r>
      <w:r>
        <w:rPr>
          <w:sz w:val="28"/>
          <w:szCs w:val="28"/>
        </w:rPr>
        <w:t>,</w:t>
      </w:r>
      <w:r>
        <w:rPr>
          <w:sz w:val="28"/>
          <w:szCs w:val="28"/>
          <w:lang w:val="vi-VN"/>
        </w:rPr>
        <w:t xml:space="preserve"> cụ thể như quy định tại </w:t>
      </w:r>
      <w:r>
        <w:rPr>
          <w:sz w:val="28"/>
          <w:szCs w:val="28"/>
        </w:rPr>
        <w:t>Đ</w:t>
      </w:r>
      <w:r>
        <w:rPr>
          <w:sz w:val="28"/>
          <w:szCs w:val="28"/>
          <w:lang w:val="vi-VN"/>
        </w:rPr>
        <w:t xml:space="preserve">iểm </w:t>
      </w:r>
      <w:r>
        <w:rPr>
          <w:sz w:val="28"/>
          <w:szCs w:val="28"/>
        </w:rPr>
        <w:t xml:space="preserve">a và Điểm b Mục 2 </w:t>
      </w:r>
      <w:r>
        <w:rPr>
          <w:iCs/>
          <w:sz w:val="28"/>
          <w:szCs w:val="28"/>
        </w:rPr>
        <w:t>Nghị định số 116/2016/NĐ-CP ngày 18 tháng 7 năm 2016 của Chính phủ.</w:t>
      </w:r>
    </w:p>
    <w:p w:rsidR="00126CAC" w:rsidRDefault="00126CAC" w:rsidP="00126CAC">
      <w:pPr>
        <w:ind w:firstLine="720"/>
        <w:jc w:val="both"/>
        <w:rPr>
          <w:sz w:val="28"/>
          <w:szCs w:val="28"/>
        </w:rPr>
      </w:pPr>
      <w:r>
        <w:rPr>
          <w:sz w:val="28"/>
          <w:szCs w:val="28"/>
        </w:rPr>
        <w:t xml:space="preserve">+ </w:t>
      </w:r>
      <w:r>
        <w:rPr>
          <w:sz w:val="28"/>
          <w:szCs w:val="28"/>
          <w:lang w:val="vi-VN"/>
        </w:rPr>
        <w:t xml:space="preserve">Là học sinh mà bản thân và bố, mẹ hoặc người giám hộ có hộ khẩu thường trú tại xã khu vực III, thôn đặc biệt khó khăn vùng dân tộc và miền núi đang học tại các trường tiểu học, trung học cơ sở thuộc xã khu vực II vùng dân tộc và miền núi. </w:t>
      </w:r>
      <w:r>
        <w:rPr>
          <w:sz w:val="28"/>
          <w:szCs w:val="28"/>
        </w:rPr>
        <w:t>Quảng đường đi học từ n</w:t>
      </w:r>
      <w:r>
        <w:rPr>
          <w:sz w:val="28"/>
          <w:szCs w:val="28"/>
          <w:lang w:val="vi-VN"/>
        </w:rPr>
        <w:t xml:space="preserve">hà </w:t>
      </w:r>
      <w:r>
        <w:rPr>
          <w:sz w:val="28"/>
          <w:szCs w:val="28"/>
        </w:rPr>
        <w:t>đến trường có</w:t>
      </w:r>
      <w:r>
        <w:rPr>
          <w:sz w:val="28"/>
          <w:szCs w:val="28"/>
          <w:lang w:val="vi-VN"/>
        </w:rPr>
        <w:t xml:space="preserve"> địa hình cách trở</w:t>
      </w:r>
      <w:r>
        <w:rPr>
          <w:sz w:val="28"/>
          <w:szCs w:val="28"/>
        </w:rPr>
        <w:t>,</w:t>
      </w:r>
      <w:r>
        <w:rPr>
          <w:sz w:val="28"/>
          <w:szCs w:val="28"/>
          <w:lang w:val="vi-VN"/>
        </w:rPr>
        <w:t xml:space="preserve"> giao thông đi lại khó khăn</w:t>
      </w:r>
      <w:r>
        <w:rPr>
          <w:sz w:val="28"/>
          <w:szCs w:val="28"/>
        </w:rPr>
        <w:t>,</w:t>
      </w:r>
      <w:r>
        <w:rPr>
          <w:sz w:val="28"/>
          <w:szCs w:val="28"/>
          <w:lang w:val="vi-VN"/>
        </w:rPr>
        <w:t xml:space="preserve"> cụ thể như quy định tại </w:t>
      </w:r>
      <w:r>
        <w:rPr>
          <w:sz w:val="28"/>
          <w:szCs w:val="28"/>
        </w:rPr>
        <w:t>Đ</w:t>
      </w:r>
      <w:r>
        <w:rPr>
          <w:sz w:val="28"/>
          <w:szCs w:val="28"/>
          <w:lang w:val="vi-VN"/>
        </w:rPr>
        <w:t xml:space="preserve">iểm </w:t>
      </w:r>
      <w:r>
        <w:rPr>
          <w:sz w:val="28"/>
          <w:szCs w:val="28"/>
        </w:rPr>
        <w:t>a và Điểm b, Mục 2</w:t>
      </w:r>
      <w:r w:rsidRPr="00126CAC">
        <w:rPr>
          <w:iCs/>
          <w:sz w:val="28"/>
          <w:szCs w:val="28"/>
        </w:rPr>
        <w:t xml:space="preserve"> </w:t>
      </w:r>
      <w:r>
        <w:rPr>
          <w:iCs/>
          <w:sz w:val="28"/>
          <w:szCs w:val="28"/>
        </w:rPr>
        <w:t>Nghị định số 116/2016/NĐ-CP ngày 18 tháng 7 năm 2016 của Chính phủ</w:t>
      </w:r>
      <w:r>
        <w:rPr>
          <w:sz w:val="28"/>
          <w:szCs w:val="28"/>
          <w:lang w:val="vi-VN"/>
        </w:rPr>
        <w:t>.</w:t>
      </w:r>
    </w:p>
    <w:p w:rsidR="00126CAC" w:rsidRDefault="00126CAC" w:rsidP="00126CAC">
      <w:pPr>
        <w:ind w:firstLine="720"/>
        <w:jc w:val="both"/>
        <w:rPr>
          <w:sz w:val="28"/>
          <w:szCs w:val="28"/>
        </w:rPr>
      </w:pPr>
      <w:r>
        <w:rPr>
          <w:sz w:val="28"/>
          <w:szCs w:val="28"/>
        </w:rPr>
        <w:t xml:space="preserve">- </w:t>
      </w:r>
      <w:r>
        <w:rPr>
          <w:sz w:val="28"/>
          <w:szCs w:val="28"/>
          <w:lang w:val="vi-VN"/>
        </w:rPr>
        <w:t>Học sinh trung học phổ thông là người dân tộc thiểu số</w:t>
      </w:r>
      <w:r>
        <w:rPr>
          <w:sz w:val="28"/>
          <w:szCs w:val="28"/>
        </w:rPr>
        <w:t xml:space="preserve">, </w:t>
      </w:r>
      <w:r>
        <w:rPr>
          <w:sz w:val="28"/>
          <w:szCs w:val="28"/>
          <w:lang w:val="vi-VN"/>
        </w:rPr>
        <w:t>phải bảo đảm các điều kiện sau:</w:t>
      </w:r>
    </w:p>
    <w:p w:rsidR="00126CAC" w:rsidRDefault="00126CAC" w:rsidP="00126CAC">
      <w:pPr>
        <w:ind w:firstLine="720"/>
        <w:jc w:val="both"/>
        <w:rPr>
          <w:sz w:val="28"/>
          <w:szCs w:val="28"/>
        </w:rPr>
      </w:pPr>
      <w:r>
        <w:rPr>
          <w:sz w:val="28"/>
          <w:szCs w:val="28"/>
        </w:rPr>
        <w:t xml:space="preserve">+ </w:t>
      </w:r>
      <w:r>
        <w:rPr>
          <w:sz w:val="28"/>
          <w:szCs w:val="28"/>
          <w:lang w:val="vi-VN"/>
        </w:rPr>
        <w:t>Đang học tại trường trung học phổ thông hoặc cấp trung học phổ thông tại trường phổ thông có nhiều cấp học;</w:t>
      </w:r>
      <w:r>
        <w:rPr>
          <w:sz w:val="28"/>
          <w:szCs w:val="28"/>
        </w:rPr>
        <w:tab/>
      </w:r>
    </w:p>
    <w:p w:rsidR="00126CAC" w:rsidRDefault="00126CAC" w:rsidP="00126CAC">
      <w:pPr>
        <w:ind w:firstLine="720"/>
        <w:jc w:val="both"/>
        <w:rPr>
          <w:sz w:val="28"/>
          <w:szCs w:val="28"/>
        </w:rPr>
      </w:pPr>
      <w:r>
        <w:rPr>
          <w:sz w:val="28"/>
          <w:szCs w:val="28"/>
        </w:rPr>
        <w:t xml:space="preserve">+ </w:t>
      </w:r>
      <w:r>
        <w:rPr>
          <w:sz w:val="28"/>
          <w:szCs w:val="28"/>
          <w:lang w:val="vi-VN"/>
        </w:rPr>
        <w:t>Bản thân và bố, mẹ hoặc người giám hộ có hộ khẩu thường trú tại xã khu vực III, thôn đặc biệt khó khăn vùng dân tộc và miền núi; các xã đặc biệt khó khăn vùng bãi ngang ven biển và hải đảo.</w:t>
      </w:r>
    </w:p>
    <w:p w:rsidR="00126CAC" w:rsidRDefault="00126CAC" w:rsidP="00126CAC">
      <w:pPr>
        <w:ind w:firstLine="720"/>
        <w:jc w:val="both"/>
        <w:rPr>
          <w:sz w:val="28"/>
          <w:szCs w:val="28"/>
        </w:rPr>
      </w:pPr>
      <w:r>
        <w:rPr>
          <w:sz w:val="28"/>
          <w:szCs w:val="28"/>
        </w:rPr>
        <w:lastRenderedPageBreak/>
        <w:t>+ Quảng đường đi học từ n</w:t>
      </w:r>
      <w:r>
        <w:rPr>
          <w:sz w:val="28"/>
          <w:szCs w:val="28"/>
          <w:lang w:val="vi-VN"/>
        </w:rPr>
        <w:t xml:space="preserve">hà </w:t>
      </w:r>
      <w:r>
        <w:rPr>
          <w:sz w:val="28"/>
          <w:szCs w:val="28"/>
        </w:rPr>
        <w:t>đến trường có</w:t>
      </w:r>
      <w:r>
        <w:rPr>
          <w:sz w:val="28"/>
          <w:szCs w:val="28"/>
          <w:lang w:val="vi-VN"/>
        </w:rPr>
        <w:t xml:space="preserve"> địa hình cách trở</w:t>
      </w:r>
      <w:r>
        <w:rPr>
          <w:sz w:val="28"/>
          <w:szCs w:val="28"/>
        </w:rPr>
        <w:t>,</w:t>
      </w:r>
      <w:r>
        <w:rPr>
          <w:sz w:val="28"/>
          <w:szCs w:val="28"/>
          <w:lang w:val="vi-VN"/>
        </w:rPr>
        <w:t xml:space="preserve"> giao thông đi lại khó khăn</w:t>
      </w:r>
      <w:r>
        <w:rPr>
          <w:sz w:val="28"/>
          <w:szCs w:val="28"/>
        </w:rPr>
        <w:t>,</w:t>
      </w:r>
      <w:r>
        <w:rPr>
          <w:sz w:val="28"/>
          <w:szCs w:val="28"/>
          <w:lang w:val="vi-VN"/>
        </w:rPr>
        <w:t xml:space="preserve"> cụ thể như quy định tại </w:t>
      </w:r>
      <w:r>
        <w:rPr>
          <w:sz w:val="28"/>
          <w:szCs w:val="28"/>
        </w:rPr>
        <w:t>Đ</w:t>
      </w:r>
      <w:r>
        <w:rPr>
          <w:sz w:val="28"/>
          <w:szCs w:val="28"/>
          <w:lang w:val="vi-VN"/>
        </w:rPr>
        <w:t xml:space="preserve">iểm </w:t>
      </w:r>
      <w:r>
        <w:rPr>
          <w:sz w:val="28"/>
          <w:szCs w:val="28"/>
        </w:rPr>
        <w:t>a và Điểm b, Mục 2</w:t>
      </w:r>
      <w:r>
        <w:rPr>
          <w:sz w:val="28"/>
          <w:szCs w:val="28"/>
          <w:lang w:val="vi-VN"/>
        </w:rPr>
        <w:t>.</w:t>
      </w:r>
    </w:p>
    <w:p w:rsidR="00126CAC" w:rsidRDefault="00126CAC" w:rsidP="00126CAC">
      <w:pPr>
        <w:ind w:firstLine="720"/>
        <w:jc w:val="both"/>
        <w:rPr>
          <w:sz w:val="28"/>
          <w:szCs w:val="28"/>
        </w:rPr>
      </w:pPr>
      <w:r>
        <w:rPr>
          <w:sz w:val="28"/>
          <w:szCs w:val="28"/>
        </w:rPr>
        <w:t xml:space="preserve">- </w:t>
      </w:r>
      <w:r>
        <w:rPr>
          <w:sz w:val="28"/>
          <w:szCs w:val="28"/>
          <w:lang w:val="vi-VN"/>
        </w:rPr>
        <w:t xml:space="preserve">Học sinh trung học phổ thông là người dân tộc Kinh ngoài các điều kiện </w:t>
      </w:r>
      <w:r>
        <w:rPr>
          <w:sz w:val="28"/>
          <w:szCs w:val="28"/>
        </w:rPr>
        <w:t>như học sinh trung học phổ thông là người dân tộc thiểu số</w:t>
      </w:r>
      <w:r>
        <w:rPr>
          <w:sz w:val="28"/>
          <w:szCs w:val="28"/>
          <w:lang w:val="vi-VN"/>
        </w:rPr>
        <w:t xml:space="preserve"> là nhân khẩu trong gia đình thuộc hộ nghèo.</w:t>
      </w:r>
    </w:p>
    <w:p w:rsidR="00126CAC" w:rsidRDefault="00126CAC" w:rsidP="00126CAC">
      <w:pPr>
        <w:ind w:firstLine="720"/>
        <w:jc w:val="both"/>
        <w:rPr>
          <w:sz w:val="28"/>
          <w:szCs w:val="28"/>
        </w:rPr>
      </w:pPr>
      <w:r>
        <w:rPr>
          <w:sz w:val="28"/>
          <w:szCs w:val="28"/>
        </w:rPr>
        <w:t xml:space="preserve">b) </w:t>
      </w:r>
      <w:r>
        <w:rPr>
          <w:sz w:val="28"/>
          <w:szCs w:val="28"/>
          <w:lang w:val="vi-VN"/>
        </w:rPr>
        <w:t xml:space="preserve">Đối với các trường phổ thông: Trường phổ thông có tổ chức nấu ăn tập </w:t>
      </w:r>
      <w:r>
        <w:rPr>
          <w:sz w:val="28"/>
          <w:szCs w:val="28"/>
        </w:rPr>
        <w:t>tr</w:t>
      </w:r>
      <w:r>
        <w:rPr>
          <w:sz w:val="28"/>
          <w:szCs w:val="28"/>
          <w:lang w:val="vi-VN"/>
        </w:rPr>
        <w:t xml:space="preserve">ung cho học sinh là đối tượng hưởng chính sách theo quy định tại Nghị định </w:t>
      </w:r>
      <w:r>
        <w:rPr>
          <w:sz w:val="28"/>
          <w:szCs w:val="28"/>
        </w:rPr>
        <w:t>số 116/2016/NĐ-CP.</w:t>
      </w:r>
    </w:p>
    <w:p w:rsidR="00126CAC" w:rsidRDefault="00126CAC" w:rsidP="00126CAC">
      <w:pPr>
        <w:ind w:firstLine="720"/>
        <w:jc w:val="both"/>
        <w:rPr>
          <w:sz w:val="28"/>
          <w:szCs w:val="28"/>
        </w:rPr>
      </w:pPr>
      <w:r>
        <w:rPr>
          <w:sz w:val="28"/>
          <w:szCs w:val="28"/>
        </w:rPr>
        <w:t>2. Quy định Điểm b, Khoản 1 và Khoản 2, Điều 4 của Nghị định số 116/2016/NĐ-CP như sau:</w:t>
      </w:r>
    </w:p>
    <w:p w:rsidR="00126CAC" w:rsidRDefault="00126CAC" w:rsidP="00126CAC">
      <w:pPr>
        <w:ind w:firstLine="720"/>
        <w:jc w:val="both"/>
        <w:rPr>
          <w:sz w:val="28"/>
          <w:szCs w:val="28"/>
        </w:rPr>
      </w:pPr>
      <w:r>
        <w:rPr>
          <w:sz w:val="28"/>
          <w:szCs w:val="28"/>
        </w:rPr>
        <w:t>a) Khoảng cách từ nhà đến trường từ 2,5 km trở lên đối với học sinh tiểu học, từ 06 km trở lên đối với học sinh trung học cơ sở và từ 08 km trở lên đối với học sinh trung học phổ thông có hộ khẩu thường trú tại: Xóm Ấp Tiến, xóm Nam Hà, xóm Trung Thượng, xã Phương Mỹ; bản Phú Lâm, xã Phú Gia, huyện Hương Khê; thôn Liên Hòa, thôn Liên Châu, xã Đức Liên, huyện Vũ Quang;</w:t>
      </w:r>
    </w:p>
    <w:p w:rsidR="00126CAC" w:rsidRDefault="00126CAC" w:rsidP="00126CAC">
      <w:pPr>
        <w:tabs>
          <w:tab w:val="num" w:pos="1596"/>
        </w:tabs>
        <w:ind w:firstLine="720"/>
        <w:jc w:val="both"/>
        <w:rPr>
          <w:sz w:val="28"/>
          <w:szCs w:val="28"/>
        </w:rPr>
      </w:pPr>
      <w:r>
        <w:rPr>
          <w:sz w:val="28"/>
          <w:szCs w:val="28"/>
        </w:rPr>
        <w:t>b) Khoảng cách từ nhà đến trường từ 03 km trở lên đối với học sinh tiểu học, từ 06 km trở lên đối với học sinh trung học cơ sở và từ 08 km trở lên đối với học sinh trung học phổ thông có hộ khẩu thường trú tại: Xóm Tân Thành, xóm Thượng Sơn, xã Phương Mỹ, huyện Hương Khê.</w:t>
      </w:r>
    </w:p>
    <w:p w:rsidR="00126CAC" w:rsidRDefault="00126CAC" w:rsidP="00126CAC">
      <w:pPr>
        <w:ind w:firstLine="720"/>
        <w:jc w:val="both"/>
        <w:rPr>
          <w:sz w:val="28"/>
          <w:szCs w:val="28"/>
        </w:rPr>
      </w:pPr>
      <w:r>
        <w:rPr>
          <w:sz w:val="28"/>
          <w:szCs w:val="28"/>
        </w:rPr>
        <w:t xml:space="preserve">3. Quy định Điểm d, Khoản 2, Điều 5 của Nghị định số 116/2016/NĐ-CP như sau: Mức kinh phí khoán hỗ trợ phục vụ nấu ăn cho học sinh bằng 135% mức lương cơ sở/01 tháng/30 học sinh, </w:t>
      </w:r>
      <w:r>
        <w:rPr>
          <w:sz w:val="28"/>
          <w:szCs w:val="28"/>
          <w:lang w:val="vi-VN"/>
        </w:rPr>
        <w:t>số dư từ 15 học sinh trở lên được tính thêm một lần định mức; nhưng mỗi trường chỉ được hưởng không quá 05 lần định mức nêu trên/01 tháng và không quá 9 tháng/01 năm.</w:t>
      </w:r>
    </w:p>
    <w:p w:rsidR="00126CAC" w:rsidRDefault="00126CAC" w:rsidP="00126CAC">
      <w:pPr>
        <w:ind w:firstLine="720"/>
        <w:jc w:val="both"/>
        <w:rPr>
          <w:sz w:val="28"/>
          <w:szCs w:val="28"/>
        </w:rPr>
      </w:pPr>
      <w:r>
        <w:rPr>
          <w:sz w:val="28"/>
          <w:szCs w:val="28"/>
        </w:rPr>
        <w:t>4. Kinh phí thực hiện: Kinh phí sự nghiệp giáo dục và đào tạo được bố trí trong dự toán ngân sách hàng năm.</w:t>
      </w:r>
    </w:p>
    <w:p w:rsidR="00126CAC" w:rsidRDefault="00126CAC" w:rsidP="00126CAC">
      <w:pPr>
        <w:ind w:firstLine="720"/>
        <w:jc w:val="both"/>
        <w:rPr>
          <w:sz w:val="28"/>
          <w:szCs w:val="28"/>
        </w:rPr>
      </w:pPr>
      <w:r>
        <w:rPr>
          <w:sz w:val="28"/>
          <w:szCs w:val="28"/>
        </w:rPr>
        <w:t>Dự toán năm học 2016 - 2017 là: 2.668.000.000 đồng.</w:t>
      </w:r>
    </w:p>
    <w:p w:rsidR="00126CAC" w:rsidRDefault="00126CAC" w:rsidP="00126CAC">
      <w:pPr>
        <w:ind w:firstLine="720"/>
        <w:jc w:val="both"/>
        <w:rPr>
          <w:sz w:val="28"/>
          <w:szCs w:val="28"/>
        </w:rPr>
      </w:pPr>
      <w:r>
        <w:rPr>
          <w:sz w:val="28"/>
          <w:szCs w:val="28"/>
        </w:rPr>
        <w:t>(có Dự thảo Nghị quyết của Hội đồng nhân dân tỉnh kèm theo)</w:t>
      </w:r>
    </w:p>
    <w:p w:rsidR="00126CAC" w:rsidRDefault="00126CAC" w:rsidP="00126CAC">
      <w:pPr>
        <w:spacing w:after="120"/>
        <w:ind w:firstLine="720"/>
        <w:jc w:val="both"/>
        <w:rPr>
          <w:sz w:val="28"/>
          <w:szCs w:val="28"/>
        </w:rPr>
      </w:pPr>
      <w:r>
        <w:rPr>
          <w:sz w:val="28"/>
          <w:szCs w:val="28"/>
        </w:rPr>
        <w:t xml:space="preserve">Ủy ban nhân dân tỉnh trình Hội đồng nhân dân tỉnh Khóa XVII, Kỳ họp thứ 3 xem xét, thông qua Quy định cụ thể một số </w:t>
      </w:r>
      <w:r>
        <w:rPr>
          <w:sz w:val="28"/>
          <w:szCs w:val="28"/>
          <w:lang w:val="vi-VN"/>
        </w:rPr>
        <w:t xml:space="preserve">điểm </w:t>
      </w:r>
      <w:r>
        <w:rPr>
          <w:sz w:val="28"/>
          <w:szCs w:val="28"/>
        </w:rPr>
        <w:t xml:space="preserve">của Nghị định số </w:t>
      </w:r>
      <w:r>
        <w:rPr>
          <w:iCs/>
          <w:sz w:val="28"/>
          <w:szCs w:val="28"/>
        </w:rPr>
        <w:t>116/2016/NĐ-CP ngày 18 tháng 7 năm 2016 của Chính phủ quy định chính sách hỗ trợ học sinh và trường phổ thông ở xã, thôn đặc biệt khó khăn để triển khai thực hiện./.</w:t>
      </w:r>
    </w:p>
    <w:tbl>
      <w:tblPr>
        <w:tblW w:w="9000" w:type="dxa"/>
        <w:tblInd w:w="108" w:type="dxa"/>
        <w:tblLayout w:type="fixed"/>
        <w:tblLook w:val="04A0" w:firstRow="1" w:lastRow="0" w:firstColumn="1" w:lastColumn="0" w:noHBand="0" w:noVBand="1"/>
      </w:tblPr>
      <w:tblGrid>
        <w:gridCol w:w="4678"/>
        <w:gridCol w:w="4322"/>
      </w:tblGrid>
      <w:tr w:rsidR="00126CAC" w:rsidTr="00126CAC">
        <w:trPr>
          <w:trHeight w:val="452"/>
        </w:trPr>
        <w:tc>
          <w:tcPr>
            <w:tcW w:w="4678" w:type="dxa"/>
            <w:hideMark/>
          </w:tcPr>
          <w:p w:rsidR="00126CAC" w:rsidRDefault="00126CAC">
            <w:pPr>
              <w:spacing w:line="276" w:lineRule="auto"/>
              <w:rPr>
                <w:b/>
                <w:i/>
                <w:sz w:val="20"/>
                <w:lang w:val="nl-NL"/>
              </w:rPr>
            </w:pPr>
            <w:r>
              <w:rPr>
                <w:b/>
                <w:i/>
                <w:szCs w:val="28"/>
                <w:lang w:val="nl-NL"/>
              </w:rPr>
              <w:t>Nơi nhận:</w:t>
            </w:r>
          </w:p>
          <w:p w:rsidR="00126CAC" w:rsidRDefault="00126CAC">
            <w:pPr>
              <w:spacing w:line="276" w:lineRule="auto"/>
              <w:ind w:hanging="142"/>
              <w:jc w:val="both"/>
              <w:rPr>
                <w:sz w:val="22"/>
                <w:szCs w:val="22"/>
                <w:lang w:val="nl-NL"/>
              </w:rPr>
            </w:pPr>
            <w:r>
              <w:rPr>
                <w:sz w:val="22"/>
                <w:szCs w:val="22"/>
                <w:lang w:val="nl-NL"/>
              </w:rPr>
              <w:t xml:space="preserve"> - Như kính gửi;</w:t>
            </w:r>
          </w:p>
          <w:p w:rsidR="00126CAC" w:rsidRDefault="00126CAC">
            <w:pPr>
              <w:spacing w:line="276" w:lineRule="auto"/>
              <w:ind w:hanging="142"/>
              <w:jc w:val="both"/>
              <w:rPr>
                <w:sz w:val="22"/>
                <w:szCs w:val="22"/>
                <w:lang w:val="nl-NL"/>
              </w:rPr>
            </w:pPr>
            <w:r>
              <w:rPr>
                <w:sz w:val="22"/>
                <w:szCs w:val="22"/>
                <w:lang w:val="nl-NL"/>
              </w:rPr>
              <w:t xml:space="preserve"> - TT Tỉnh ủy (để b/c);</w:t>
            </w:r>
          </w:p>
          <w:p w:rsidR="00126CAC" w:rsidRDefault="00126CAC">
            <w:pPr>
              <w:spacing w:line="276" w:lineRule="auto"/>
              <w:ind w:hanging="142"/>
              <w:jc w:val="both"/>
              <w:rPr>
                <w:sz w:val="22"/>
                <w:szCs w:val="22"/>
                <w:lang w:val="nl-NL"/>
              </w:rPr>
            </w:pPr>
            <w:r>
              <w:rPr>
                <w:sz w:val="22"/>
                <w:szCs w:val="22"/>
                <w:lang w:val="nl-NL"/>
              </w:rPr>
              <w:t xml:space="preserve"> - Chủ tịch, Các PCT UBND tỉnh;</w:t>
            </w:r>
          </w:p>
          <w:p w:rsidR="00126CAC" w:rsidRDefault="00126CAC">
            <w:pPr>
              <w:spacing w:line="276" w:lineRule="auto"/>
              <w:ind w:hanging="142"/>
              <w:jc w:val="both"/>
              <w:rPr>
                <w:sz w:val="22"/>
                <w:szCs w:val="22"/>
                <w:lang w:val="nl-NL"/>
              </w:rPr>
            </w:pPr>
            <w:r>
              <w:rPr>
                <w:sz w:val="22"/>
                <w:szCs w:val="22"/>
                <w:lang w:val="nl-NL"/>
              </w:rPr>
              <w:t xml:space="preserve"> - Các đại biểu HĐND tỉnh;</w:t>
            </w:r>
          </w:p>
          <w:p w:rsidR="00126CAC" w:rsidRDefault="00126CAC">
            <w:pPr>
              <w:spacing w:line="276" w:lineRule="auto"/>
              <w:ind w:hanging="142"/>
              <w:jc w:val="both"/>
              <w:rPr>
                <w:sz w:val="22"/>
                <w:szCs w:val="22"/>
                <w:lang w:val="nl-NL"/>
              </w:rPr>
            </w:pPr>
            <w:r>
              <w:rPr>
                <w:sz w:val="22"/>
                <w:szCs w:val="22"/>
                <w:lang w:val="nl-NL"/>
              </w:rPr>
              <w:t xml:space="preserve"> - Sở Giáo dục và Đào tạo;</w:t>
            </w:r>
          </w:p>
          <w:p w:rsidR="00126CAC" w:rsidRDefault="00126CAC">
            <w:pPr>
              <w:spacing w:line="276" w:lineRule="auto"/>
              <w:ind w:hanging="142"/>
              <w:jc w:val="both"/>
              <w:rPr>
                <w:sz w:val="22"/>
                <w:szCs w:val="22"/>
                <w:lang w:val="nl-NL"/>
              </w:rPr>
            </w:pPr>
            <w:r>
              <w:rPr>
                <w:sz w:val="22"/>
                <w:szCs w:val="22"/>
                <w:lang w:val="nl-NL"/>
              </w:rPr>
              <w:t>- Chánh, Phó Văn phòng UBND tỉnh;</w:t>
            </w:r>
          </w:p>
          <w:p w:rsidR="00126CAC" w:rsidRDefault="00126CAC">
            <w:pPr>
              <w:spacing w:line="276" w:lineRule="auto"/>
              <w:ind w:hanging="142"/>
              <w:jc w:val="both"/>
              <w:rPr>
                <w:sz w:val="22"/>
                <w:szCs w:val="22"/>
                <w:lang w:val="nl-NL"/>
              </w:rPr>
            </w:pPr>
            <w:r>
              <w:rPr>
                <w:sz w:val="22"/>
                <w:szCs w:val="22"/>
                <w:lang w:val="nl-NL"/>
              </w:rPr>
              <w:t xml:space="preserve"> - Lưu: VT, VX;</w:t>
            </w:r>
          </w:p>
          <w:p w:rsidR="00126CAC" w:rsidRDefault="00126CAC">
            <w:pPr>
              <w:spacing w:line="276" w:lineRule="auto"/>
              <w:ind w:hanging="142"/>
              <w:jc w:val="both"/>
              <w:rPr>
                <w:sz w:val="22"/>
                <w:szCs w:val="22"/>
                <w:lang w:val="nl-NL"/>
              </w:rPr>
            </w:pPr>
            <w:r>
              <w:rPr>
                <w:sz w:val="22"/>
                <w:szCs w:val="22"/>
                <w:lang w:val="nl-NL"/>
              </w:rPr>
              <w:t>- Gửi: Bản giấy và điện tử;.</w:t>
            </w:r>
          </w:p>
          <w:p w:rsidR="00126CAC" w:rsidRDefault="00126CAC">
            <w:pPr>
              <w:tabs>
                <w:tab w:val="left" w:pos="3240"/>
              </w:tabs>
              <w:spacing w:line="276" w:lineRule="auto"/>
              <w:rPr>
                <w:lang w:val="nl-NL"/>
              </w:rPr>
            </w:pPr>
            <w:r>
              <w:rPr>
                <w:sz w:val="18"/>
                <w:szCs w:val="18"/>
                <w:lang w:val="nl-NL"/>
              </w:rPr>
              <w:t xml:space="preserve">                  </w:t>
            </w:r>
          </w:p>
        </w:tc>
        <w:tc>
          <w:tcPr>
            <w:tcW w:w="4322" w:type="dxa"/>
          </w:tcPr>
          <w:p w:rsidR="00126CAC" w:rsidRDefault="00126CAC">
            <w:pPr>
              <w:spacing w:line="276" w:lineRule="auto"/>
              <w:jc w:val="center"/>
              <w:rPr>
                <w:b/>
                <w:bCs/>
                <w:sz w:val="26"/>
                <w:szCs w:val="28"/>
                <w:lang w:val="nl-NL"/>
              </w:rPr>
            </w:pPr>
            <w:r>
              <w:rPr>
                <w:b/>
                <w:bCs/>
                <w:sz w:val="26"/>
                <w:szCs w:val="28"/>
                <w:lang w:val="nl-NL"/>
              </w:rPr>
              <w:t>TM. ỦY BAN NHÂN DÂN</w:t>
            </w:r>
          </w:p>
          <w:p w:rsidR="00126CAC" w:rsidRDefault="00126CAC">
            <w:pPr>
              <w:spacing w:line="276" w:lineRule="auto"/>
              <w:jc w:val="center"/>
              <w:rPr>
                <w:b/>
                <w:bCs/>
                <w:sz w:val="26"/>
                <w:szCs w:val="28"/>
                <w:lang w:val="nl-NL"/>
              </w:rPr>
            </w:pPr>
            <w:r>
              <w:rPr>
                <w:b/>
                <w:bCs/>
                <w:sz w:val="26"/>
                <w:szCs w:val="28"/>
                <w:lang w:val="nl-NL"/>
              </w:rPr>
              <w:t>KT. CHỦ  TỊCH</w:t>
            </w:r>
          </w:p>
          <w:p w:rsidR="00126CAC" w:rsidRDefault="00126CAC">
            <w:pPr>
              <w:spacing w:line="276" w:lineRule="auto"/>
              <w:jc w:val="center"/>
              <w:rPr>
                <w:b/>
                <w:bCs/>
                <w:sz w:val="28"/>
                <w:szCs w:val="28"/>
                <w:lang w:val="nl-NL"/>
              </w:rPr>
            </w:pPr>
            <w:r>
              <w:rPr>
                <w:b/>
                <w:bCs/>
                <w:sz w:val="26"/>
                <w:szCs w:val="28"/>
                <w:lang w:val="nl-NL"/>
              </w:rPr>
              <w:t>PHÓ CHỦ TỊCH</w:t>
            </w:r>
          </w:p>
          <w:p w:rsidR="00126CAC" w:rsidRDefault="00126CAC">
            <w:pPr>
              <w:spacing w:line="276" w:lineRule="auto"/>
              <w:jc w:val="center"/>
              <w:rPr>
                <w:b/>
                <w:bCs/>
                <w:spacing w:val="-8"/>
                <w:sz w:val="28"/>
                <w:szCs w:val="28"/>
                <w:lang w:val="nl-NL"/>
              </w:rPr>
            </w:pPr>
          </w:p>
          <w:p w:rsidR="00126CAC" w:rsidRDefault="00126CAC">
            <w:pPr>
              <w:spacing w:line="276" w:lineRule="auto"/>
              <w:jc w:val="center"/>
              <w:rPr>
                <w:b/>
                <w:bCs/>
                <w:spacing w:val="-8"/>
                <w:sz w:val="28"/>
                <w:szCs w:val="28"/>
                <w:lang w:val="nl-NL"/>
              </w:rPr>
            </w:pPr>
          </w:p>
          <w:p w:rsidR="00126CAC" w:rsidRDefault="00126CAC">
            <w:pPr>
              <w:spacing w:line="276" w:lineRule="auto"/>
              <w:jc w:val="center"/>
              <w:rPr>
                <w:b/>
                <w:bCs/>
                <w:spacing w:val="-8"/>
                <w:sz w:val="28"/>
                <w:szCs w:val="28"/>
                <w:lang w:val="nl-NL"/>
              </w:rPr>
            </w:pPr>
          </w:p>
          <w:p w:rsidR="00126CAC" w:rsidRDefault="00126CAC">
            <w:pPr>
              <w:spacing w:line="276" w:lineRule="auto"/>
              <w:jc w:val="center"/>
              <w:rPr>
                <w:b/>
                <w:bCs/>
                <w:spacing w:val="-8"/>
                <w:sz w:val="28"/>
                <w:szCs w:val="28"/>
                <w:lang w:val="nl-NL"/>
              </w:rPr>
            </w:pPr>
          </w:p>
          <w:p w:rsidR="00126CAC" w:rsidRDefault="00126CAC">
            <w:pPr>
              <w:spacing w:line="276" w:lineRule="auto"/>
              <w:jc w:val="center"/>
              <w:rPr>
                <w:b/>
                <w:bCs/>
                <w:spacing w:val="-8"/>
                <w:sz w:val="28"/>
                <w:szCs w:val="28"/>
                <w:lang w:val="nl-NL"/>
              </w:rPr>
            </w:pPr>
          </w:p>
          <w:p w:rsidR="00126CAC" w:rsidRDefault="00126CAC">
            <w:pPr>
              <w:spacing w:line="276" w:lineRule="auto"/>
              <w:jc w:val="center"/>
              <w:rPr>
                <w:b/>
                <w:sz w:val="28"/>
                <w:lang w:val="nl-NL"/>
              </w:rPr>
            </w:pPr>
            <w:r>
              <w:rPr>
                <w:b/>
                <w:bCs/>
                <w:spacing w:val="-8"/>
                <w:sz w:val="28"/>
                <w:szCs w:val="28"/>
                <w:lang w:val="nl-NL"/>
              </w:rPr>
              <w:t>Đặng Quốc Vinh</w:t>
            </w:r>
          </w:p>
        </w:tc>
      </w:tr>
    </w:tbl>
    <w:p w:rsidR="00126CAC" w:rsidRDefault="00126CAC" w:rsidP="00126CAC"/>
    <w:p w:rsidR="00126CAC" w:rsidRDefault="00126CAC" w:rsidP="00126CAC"/>
    <w:p w:rsidR="00126CAC" w:rsidRDefault="00126CAC" w:rsidP="0000001E">
      <w:pPr>
        <w:spacing w:before="120" w:after="100" w:afterAutospacing="1"/>
      </w:pPr>
      <w:bookmarkStart w:id="0" w:name="_GoBack"/>
      <w:bookmarkEnd w:id="0"/>
    </w:p>
    <w:sectPr w:rsidR="00126CAC"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250"/>
    <w:multiLevelType w:val="hybridMultilevel"/>
    <w:tmpl w:val="996AE98C"/>
    <w:lvl w:ilvl="0" w:tplc="91D29D6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404727C"/>
    <w:multiLevelType w:val="hybridMultilevel"/>
    <w:tmpl w:val="2690C34E"/>
    <w:lvl w:ilvl="0" w:tplc="9AD8E7A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D3"/>
    <w:rsid w:val="0000001E"/>
    <w:rsid w:val="000F519F"/>
    <w:rsid w:val="00126CAC"/>
    <w:rsid w:val="001C2691"/>
    <w:rsid w:val="00437587"/>
    <w:rsid w:val="005928D3"/>
    <w:rsid w:val="005D663C"/>
    <w:rsid w:val="005D69B9"/>
    <w:rsid w:val="005F6AB0"/>
    <w:rsid w:val="00794A86"/>
    <w:rsid w:val="008401DA"/>
    <w:rsid w:val="00A1602B"/>
    <w:rsid w:val="00B973FD"/>
    <w:rsid w:val="00CA47DE"/>
    <w:rsid w:val="00DD6CEC"/>
    <w:rsid w:val="00E81E59"/>
    <w:rsid w:val="00ED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D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locked/>
    <w:rsid w:val="005928D3"/>
    <w:rPr>
      <w:spacing w:val="20"/>
      <w:sz w:val="23"/>
      <w:szCs w:val="23"/>
      <w:shd w:val="clear" w:color="auto" w:fill="FFFFFF"/>
    </w:rPr>
  </w:style>
  <w:style w:type="paragraph" w:customStyle="1" w:styleId="Bodytext1">
    <w:name w:val="Body text1"/>
    <w:basedOn w:val="Normal"/>
    <w:link w:val="Bodytext"/>
    <w:rsid w:val="005928D3"/>
    <w:pPr>
      <w:widowControl w:val="0"/>
      <w:shd w:val="clear" w:color="auto" w:fill="FFFFFF"/>
      <w:spacing w:line="274" w:lineRule="exact"/>
      <w:jc w:val="center"/>
    </w:pPr>
    <w:rPr>
      <w:rFonts w:eastAsiaTheme="minorHAnsi" w:cstheme="minorBidi"/>
      <w:spacing w:val="20"/>
      <w:sz w:val="23"/>
      <w:szCs w:val="23"/>
    </w:rPr>
  </w:style>
  <w:style w:type="table" w:styleId="TableGrid">
    <w:name w:val="Table Grid"/>
    <w:basedOn w:val="TableNormal"/>
    <w:rsid w:val="005928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8D3"/>
    <w:rPr>
      <w:rFonts w:ascii="Tahoma" w:hAnsi="Tahoma" w:cs="Tahoma"/>
      <w:sz w:val="16"/>
      <w:szCs w:val="16"/>
    </w:rPr>
  </w:style>
  <w:style w:type="character" w:customStyle="1" w:styleId="BalloonTextChar">
    <w:name w:val="Balloon Text Char"/>
    <w:basedOn w:val="DefaultParagraphFont"/>
    <w:link w:val="BalloonText"/>
    <w:uiPriority w:val="99"/>
    <w:semiHidden/>
    <w:rsid w:val="005928D3"/>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126CAC"/>
    <w:rPr>
      <w:sz w:val="20"/>
      <w:szCs w:val="20"/>
    </w:rPr>
  </w:style>
  <w:style w:type="character" w:customStyle="1" w:styleId="CommentTextChar">
    <w:name w:val="Comment Text Char"/>
    <w:basedOn w:val="DefaultParagraphFont"/>
    <w:link w:val="CommentText"/>
    <w:uiPriority w:val="99"/>
    <w:semiHidden/>
    <w:rsid w:val="00126CAC"/>
    <w:rPr>
      <w:rFonts w:eastAsia="Times New Roman" w:cs="Times New Roman"/>
      <w:sz w:val="20"/>
      <w:szCs w:val="20"/>
    </w:rPr>
  </w:style>
  <w:style w:type="character" w:styleId="CommentReference">
    <w:name w:val="annotation reference"/>
    <w:basedOn w:val="DefaultParagraphFont"/>
    <w:uiPriority w:val="99"/>
    <w:semiHidden/>
    <w:unhideWhenUsed/>
    <w:rsid w:val="00126C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D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locked/>
    <w:rsid w:val="005928D3"/>
    <w:rPr>
      <w:spacing w:val="20"/>
      <w:sz w:val="23"/>
      <w:szCs w:val="23"/>
      <w:shd w:val="clear" w:color="auto" w:fill="FFFFFF"/>
    </w:rPr>
  </w:style>
  <w:style w:type="paragraph" w:customStyle="1" w:styleId="Bodytext1">
    <w:name w:val="Body text1"/>
    <w:basedOn w:val="Normal"/>
    <w:link w:val="Bodytext"/>
    <w:rsid w:val="005928D3"/>
    <w:pPr>
      <w:widowControl w:val="0"/>
      <w:shd w:val="clear" w:color="auto" w:fill="FFFFFF"/>
      <w:spacing w:line="274" w:lineRule="exact"/>
      <w:jc w:val="center"/>
    </w:pPr>
    <w:rPr>
      <w:rFonts w:eastAsiaTheme="minorHAnsi" w:cstheme="minorBidi"/>
      <w:spacing w:val="20"/>
      <w:sz w:val="23"/>
      <w:szCs w:val="23"/>
    </w:rPr>
  </w:style>
  <w:style w:type="table" w:styleId="TableGrid">
    <w:name w:val="Table Grid"/>
    <w:basedOn w:val="TableNormal"/>
    <w:rsid w:val="005928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8D3"/>
    <w:rPr>
      <w:rFonts w:ascii="Tahoma" w:hAnsi="Tahoma" w:cs="Tahoma"/>
      <w:sz w:val="16"/>
      <w:szCs w:val="16"/>
    </w:rPr>
  </w:style>
  <w:style w:type="character" w:customStyle="1" w:styleId="BalloonTextChar">
    <w:name w:val="Balloon Text Char"/>
    <w:basedOn w:val="DefaultParagraphFont"/>
    <w:link w:val="BalloonText"/>
    <w:uiPriority w:val="99"/>
    <w:semiHidden/>
    <w:rsid w:val="005928D3"/>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126CAC"/>
    <w:rPr>
      <w:sz w:val="20"/>
      <w:szCs w:val="20"/>
    </w:rPr>
  </w:style>
  <w:style w:type="character" w:customStyle="1" w:styleId="CommentTextChar">
    <w:name w:val="Comment Text Char"/>
    <w:basedOn w:val="DefaultParagraphFont"/>
    <w:link w:val="CommentText"/>
    <w:uiPriority w:val="99"/>
    <w:semiHidden/>
    <w:rsid w:val="00126CAC"/>
    <w:rPr>
      <w:rFonts w:eastAsia="Times New Roman" w:cs="Times New Roman"/>
      <w:sz w:val="20"/>
      <w:szCs w:val="20"/>
    </w:rPr>
  </w:style>
  <w:style w:type="character" w:styleId="CommentReference">
    <w:name w:val="annotation reference"/>
    <w:basedOn w:val="DefaultParagraphFont"/>
    <w:uiPriority w:val="99"/>
    <w:semiHidden/>
    <w:unhideWhenUsed/>
    <w:rsid w:val="00126C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969">
      <w:bodyDiv w:val="1"/>
      <w:marLeft w:val="0"/>
      <w:marRight w:val="0"/>
      <w:marTop w:val="0"/>
      <w:marBottom w:val="0"/>
      <w:divBdr>
        <w:top w:val="none" w:sz="0" w:space="0" w:color="auto"/>
        <w:left w:val="none" w:sz="0" w:space="0" w:color="auto"/>
        <w:bottom w:val="none" w:sz="0" w:space="0" w:color="auto"/>
        <w:right w:val="none" w:sz="0" w:space="0" w:color="auto"/>
      </w:divBdr>
    </w:div>
    <w:div w:id="21414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Admin</cp:lastModifiedBy>
  <cp:revision>4</cp:revision>
  <cp:lastPrinted>2016-11-23T04:16:00Z</cp:lastPrinted>
  <dcterms:created xsi:type="dcterms:W3CDTF">2016-12-12T02:04:00Z</dcterms:created>
  <dcterms:modified xsi:type="dcterms:W3CDTF">2016-12-12T03:13:00Z</dcterms:modified>
</cp:coreProperties>
</file>