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00" w:type="dxa"/>
        <w:tblInd w:w="-63" w:type="dxa"/>
        <w:tblLayout w:type="fixed"/>
        <w:tblLook w:val="0000" w:firstRow="0" w:lastRow="0" w:firstColumn="0" w:lastColumn="0" w:noHBand="0" w:noVBand="0"/>
      </w:tblPr>
      <w:tblGrid>
        <w:gridCol w:w="3420"/>
        <w:gridCol w:w="6480"/>
      </w:tblGrid>
      <w:tr w:rsidR="004030F3" w:rsidRPr="00E12C18">
        <w:tc>
          <w:tcPr>
            <w:tcW w:w="3420" w:type="dxa"/>
          </w:tcPr>
          <w:p w:rsidR="004030F3" w:rsidRPr="00E12C18" w:rsidRDefault="004030F3" w:rsidP="00B23E5B">
            <w:pPr>
              <w:jc w:val="center"/>
              <w:rPr>
                <w:b/>
                <w:noProof/>
              </w:rPr>
            </w:pPr>
            <w:r w:rsidRPr="00E12C18">
              <w:rPr>
                <w:b/>
                <w:noProof/>
              </w:rPr>
              <w:t>HỘI ĐỒNG NHÂN DÂN</w:t>
            </w:r>
          </w:p>
          <w:p w:rsidR="004030F3" w:rsidRPr="00E12C18" w:rsidRDefault="00B15F6F" w:rsidP="00B15F6F">
            <w:pPr>
              <w:rPr>
                <w:b/>
                <w:noProof/>
              </w:rPr>
            </w:pPr>
            <w:r w:rsidRPr="00E12C18">
              <w:rPr>
                <w:b/>
                <w:noProof/>
              </w:rPr>
              <w:t xml:space="preserve">        </w:t>
            </w:r>
            <w:r w:rsidR="004030F3" w:rsidRPr="00E12C18">
              <w:rPr>
                <w:b/>
                <w:noProof/>
              </w:rPr>
              <w:t>TỈNH HÀ TĨNH</w:t>
            </w:r>
          </w:p>
          <w:p w:rsidR="004030F3" w:rsidRPr="00E12C18" w:rsidRDefault="003F5F30" w:rsidP="00B23E5B">
            <w:pPr>
              <w:spacing w:before="120"/>
              <w:jc w:val="center"/>
            </w:pPr>
            <w:r>
              <w:rPr>
                <w:b/>
                <w:noProof/>
                <w:u w:val="single"/>
              </w:rPr>
              <mc:AlternateContent>
                <mc:Choice Requires="wps">
                  <w:drawing>
                    <wp:anchor distT="0" distB="0" distL="114300" distR="114300" simplePos="0" relativeHeight="251655168" behindDoc="0" locked="0" layoutInCell="1" allowOverlap="1">
                      <wp:simplePos x="0" y="0"/>
                      <wp:positionH relativeFrom="column">
                        <wp:posOffset>596570</wp:posOffset>
                      </wp:positionH>
                      <wp:positionV relativeFrom="paragraph">
                        <wp:posOffset>25400</wp:posOffset>
                      </wp:positionV>
                      <wp:extent cx="800100" cy="0"/>
                      <wp:effectExtent l="0" t="0" r="19050" b="19050"/>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95pt,2pt" to="109.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LaEA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"/>
                  </w:pict>
                </mc:Fallback>
              </mc:AlternateContent>
            </w:r>
          </w:p>
          <w:p w:rsidR="004030F3" w:rsidRPr="00E12C18" w:rsidRDefault="004030F3" w:rsidP="00B23E5B">
            <w:pPr>
              <w:spacing w:before="120"/>
              <w:jc w:val="center"/>
              <w:rPr>
                <w:vertAlign w:val="superscript"/>
              </w:rPr>
            </w:pPr>
            <w:r w:rsidRPr="00E12C18">
              <w:t>Số:</w:t>
            </w:r>
            <w:r w:rsidR="00607F25" w:rsidRPr="00E12C18">
              <w:t xml:space="preserve"> </w:t>
            </w:r>
            <w:r w:rsidR="004711BB" w:rsidRPr="00E12C18">
              <w:t xml:space="preserve">       </w:t>
            </w:r>
            <w:r w:rsidR="00747F98" w:rsidRPr="00E12C18">
              <w:t>/201</w:t>
            </w:r>
            <w:r w:rsidR="00B431FF">
              <w:t>6</w:t>
            </w:r>
            <w:r w:rsidRPr="00E12C18">
              <w:t>/NQ-HĐND</w:t>
            </w:r>
          </w:p>
          <w:p w:rsidR="004030F3" w:rsidRPr="00E12C18" w:rsidRDefault="003F5F30" w:rsidP="00B23E5B">
            <w:pPr>
              <w:jc w:val="center"/>
            </w:pPr>
            <w:r>
              <w:rPr>
                <w:b/>
                <w:noProof/>
                <w:sz w:val="30"/>
              </w:rPr>
              <mc:AlternateContent>
                <mc:Choice Requires="wps">
                  <w:drawing>
                    <wp:anchor distT="0" distB="0" distL="114300" distR="114300" simplePos="0" relativeHeight="251661312" behindDoc="0" locked="0" layoutInCell="1" allowOverlap="1">
                      <wp:simplePos x="0" y="0"/>
                      <wp:positionH relativeFrom="column">
                        <wp:posOffset>504571</wp:posOffset>
                      </wp:positionH>
                      <wp:positionV relativeFrom="paragraph">
                        <wp:posOffset>95707</wp:posOffset>
                      </wp:positionV>
                      <wp:extent cx="996315" cy="292735"/>
                      <wp:effectExtent l="0" t="0" r="13335" b="12065"/>
                      <wp:wrapNone/>
                      <wp:docPr id="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315" cy="292735"/>
                              </a:xfrm>
                              <a:prstGeom prst="rect">
                                <a:avLst/>
                              </a:prstGeom>
                              <a:solidFill>
                                <a:srgbClr val="FFFFFF"/>
                              </a:solidFill>
                              <a:ln w="9525">
                                <a:solidFill>
                                  <a:srgbClr val="000000"/>
                                </a:solidFill>
                                <a:miter lim="800000"/>
                                <a:headEnd/>
                                <a:tailEnd/>
                              </a:ln>
                            </wps:spPr>
                            <wps:txbx>
                              <w:txbxContent>
                                <w:p w:rsidR="00587A0A" w:rsidRPr="005111D6" w:rsidRDefault="00587A0A" w:rsidP="00587A0A">
                                  <w:pPr>
                                    <w:jc w:val="center"/>
                                    <w:rPr>
                                      <w:rFonts w:ascii="Times New Roman Bold" w:hAnsi="Times New Roman Bold"/>
                                      <w:b/>
                                      <w:spacing w:val="-4"/>
                                      <w:sz w:val="25"/>
                                      <w:szCs w:val="25"/>
                                      <w:lang w:val="vi-VN"/>
                                    </w:rPr>
                                  </w:pPr>
                                  <w:r w:rsidRPr="005111D6">
                                    <w:rPr>
                                      <w:rFonts w:ascii="Times New Roman Bold" w:hAnsi="Times New Roman Bold"/>
                                      <w:b/>
                                      <w:spacing w:val="-4"/>
                                      <w:sz w:val="25"/>
                                      <w:szCs w:val="25"/>
                                    </w:rPr>
                                    <w:t>D</w:t>
                                  </w:r>
                                  <w:r w:rsidRPr="005111D6">
                                    <w:rPr>
                                      <w:rFonts w:ascii="Times New Roman Bold" w:hAnsi="Times New Roman Bold"/>
                                      <w:b/>
                                      <w:spacing w:val="-4"/>
                                      <w:sz w:val="25"/>
                                      <w:szCs w:val="25"/>
                                      <w:lang w:val="vi-VN"/>
                                    </w:rPr>
                                    <w:t>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left:0;text-align:left;margin-left:39.75pt;margin-top:7.55pt;width:78.45pt;height:2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">
                      <v:textbox>
                        <w:txbxContent>
                          <w:p w:rsidR="00587A0A" w:rsidRPr="005111D6" w:rsidRDefault="00587A0A" w:rsidP="00587A0A">
                            <w:pPr>
                              <w:jc w:val="center"/>
                              <w:rPr>
                                <w:rFonts w:ascii="Times New Roman Bold" w:hAnsi="Times New Roman Bold"/>
                                <w:b/>
                                <w:spacing w:val="-4"/>
                                <w:sz w:val="25"/>
                                <w:szCs w:val="25"/>
                                <w:lang w:val="vi-VN"/>
                              </w:rPr>
                            </w:pPr>
                            <w:r w:rsidRPr="005111D6">
                              <w:rPr>
                                <w:rFonts w:ascii="Times New Roman Bold" w:hAnsi="Times New Roman Bold"/>
                                <w:b/>
                                <w:spacing w:val="-4"/>
                                <w:sz w:val="25"/>
                                <w:szCs w:val="25"/>
                              </w:rPr>
                              <w:t>D</w:t>
                            </w:r>
                            <w:r w:rsidRPr="005111D6">
                              <w:rPr>
                                <w:rFonts w:ascii="Times New Roman Bold" w:hAnsi="Times New Roman Bold"/>
                                <w:b/>
                                <w:spacing w:val="-4"/>
                                <w:sz w:val="25"/>
                                <w:szCs w:val="25"/>
                                <w:lang w:val="vi-VN"/>
                              </w:rPr>
                              <w:t>Ự THẢO</w:t>
                            </w:r>
                          </w:p>
                        </w:txbxContent>
                      </v:textbox>
                    </v:rect>
                  </w:pict>
                </mc:Fallback>
              </mc:AlternateContent>
            </w:r>
          </w:p>
        </w:tc>
        <w:tc>
          <w:tcPr>
            <w:tcW w:w="6480" w:type="dxa"/>
          </w:tcPr>
          <w:p w:rsidR="004030F3" w:rsidRPr="00B431FF" w:rsidRDefault="004030F3" w:rsidP="00B23E5B">
            <w:pPr>
              <w:jc w:val="center"/>
              <w:rPr>
                <w:rFonts w:ascii="Times New Roman Bold" w:hAnsi="Times New Roman Bold"/>
                <w:spacing w:val="-4"/>
              </w:rPr>
            </w:pPr>
            <w:r w:rsidRPr="00B431FF">
              <w:rPr>
                <w:rFonts w:ascii="Times New Roman Bold" w:hAnsi="Times New Roman Bold"/>
                <w:b/>
                <w:spacing w:val="-4"/>
              </w:rPr>
              <w:t xml:space="preserve">CỘNG HOÀ XÃ HỘI CHỦ NGHĨA VIỆT </w:t>
            </w:r>
            <w:smartTag w:uri="urn:schemas-microsoft-com:office:smarttags" w:element="country-region">
              <w:smartTag w:uri="urn:schemas-microsoft-com:office:smarttags" w:element="place">
                <w:r w:rsidRPr="00B431FF">
                  <w:rPr>
                    <w:rFonts w:ascii="Times New Roman Bold" w:hAnsi="Times New Roman Bold"/>
                    <w:b/>
                    <w:spacing w:val="-4"/>
                  </w:rPr>
                  <w:t>NAM</w:t>
                </w:r>
              </w:smartTag>
            </w:smartTag>
          </w:p>
          <w:p w:rsidR="004030F3" w:rsidRPr="00E12C18" w:rsidRDefault="004030F3" w:rsidP="00B23E5B">
            <w:pPr>
              <w:jc w:val="center"/>
              <w:rPr>
                <w:b/>
              </w:rPr>
            </w:pPr>
            <w:r w:rsidRPr="00E12C18">
              <w:rPr>
                <w:b/>
              </w:rPr>
              <w:t>Độc lập - Tự do - Hạnh phúc</w:t>
            </w:r>
          </w:p>
          <w:p w:rsidR="004030F3" w:rsidRPr="00E12C18" w:rsidRDefault="003F5F30" w:rsidP="00B23E5B">
            <w:pPr>
              <w:spacing w:line="180" w:lineRule="exact"/>
              <w:jc w:val="center"/>
              <w:rPr>
                <w:vertAlign w:val="superscript"/>
              </w:rPr>
            </w:pPr>
            <w:r>
              <w:rPr>
                <w:noProof/>
                <w:vertAlign w:val="superscript"/>
              </w:rPr>
              <mc:AlternateContent>
                <mc:Choice Requires="wps">
                  <w:drawing>
                    <wp:anchor distT="0" distB="0" distL="114300" distR="114300" simplePos="0" relativeHeight="251656192" behindDoc="0" locked="0" layoutInCell="1" allowOverlap="1">
                      <wp:simplePos x="0" y="0"/>
                      <wp:positionH relativeFrom="column">
                        <wp:posOffset>1017270</wp:posOffset>
                      </wp:positionH>
                      <wp:positionV relativeFrom="paragraph">
                        <wp:posOffset>31115</wp:posOffset>
                      </wp:positionV>
                      <wp:extent cx="2007235" cy="0"/>
                      <wp:effectExtent l="7620" t="12065" r="13970" b="6985"/>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7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1pt,2.45pt" to="238.1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76gEQ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"/>
                  </w:pict>
                </mc:Fallback>
              </mc:AlternateContent>
            </w:r>
            <w:r w:rsidR="00B15F6F" w:rsidRPr="00E12C18">
              <w:rPr>
                <w:noProof/>
                <w:vertAlign w:val="superscript"/>
              </w:rPr>
              <w:t xml:space="preserve"> </w:t>
            </w:r>
          </w:p>
          <w:p w:rsidR="004030F3" w:rsidRPr="00E12C18" w:rsidRDefault="004030F3" w:rsidP="00B23E5B">
            <w:pPr>
              <w:jc w:val="center"/>
              <w:rPr>
                <w:b/>
                <w:i/>
              </w:rPr>
            </w:pPr>
          </w:p>
          <w:p w:rsidR="004030F3" w:rsidRPr="00E12C18" w:rsidRDefault="00E07581" w:rsidP="00B431FF">
            <w:pPr>
              <w:jc w:val="center"/>
            </w:pPr>
            <w:r>
              <w:rPr>
                <w:i/>
              </w:rPr>
              <w:t xml:space="preserve">              </w:t>
            </w:r>
            <w:r w:rsidR="00F414F7" w:rsidRPr="00E12C18">
              <w:rPr>
                <w:i/>
              </w:rPr>
              <w:t xml:space="preserve">Hà Tĩnh, ngày </w:t>
            </w:r>
            <w:r w:rsidR="00A71129" w:rsidRPr="00E12C18">
              <w:rPr>
                <w:i/>
              </w:rPr>
              <w:t xml:space="preserve">   </w:t>
            </w:r>
            <w:r w:rsidR="00F414F7" w:rsidRPr="00E12C18">
              <w:rPr>
                <w:i/>
              </w:rPr>
              <w:t xml:space="preserve"> </w:t>
            </w:r>
            <w:r w:rsidR="004030F3" w:rsidRPr="00E12C18">
              <w:rPr>
                <w:i/>
              </w:rPr>
              <w:t xml:space="preserve"> tháng </w:t>
            </w:r>
            <w:r>
              <w:rPr>
                <w:i/>
              </w:rPr>
              <w:t xml:space="preserve"> </w:t>
            </w:r>
            <w:r w:rsidR="00F414F7" w:rsidRPr="00E12C18">
              <w:rPr>
                <w:i/>
              </w:rPr>
              <w:t xml:space="preserve">12 </w:t>
            </w:r>
            <w:r w:rsidR="004030F3" w:rsidRPr="00E12C18">
              <w:rPr>
                <w:i/>
              </w:rPr>
              <w:t xml:space="preserve"> năm 201</w:t>
            </w:r>
            <w:r w:rsidR="00B431FF">
              <w:rPr>
                <w:i/>
              </w:rPr>
              <w:t>6</w:t>
            </w:r>
          </w:p>
        </w:tc>
      </w:tr>
    </w:tbl>
    <w:p w:rsidR="00B15F6F" w:rsidRPr="00E12C18" w:rsidRDefault="00B15F6F" w:rsidP="009F0BD2">
      <w:pPr>
        <w:spacing w:line="120" w:lineRule="auto"/>
        <w:jc w:val="center"/>
        <w:rPr>
          <w:b/>
          <w:sz w:val="30"/>
        </w:rPr>
      </w:pPr>
    </w:p>
    <w:p w:rsidR="00D45DA9" w:rsidRPr="00E12C18" w:rsidRDefault="00D45DA9" w:rsidP="007154BE">
      <w:pPr>
        <w:jc w:val="center"/>
        <w:rPr>
          <w:b/>
          <w:sz w:val="30"/>
        </w:rPr>
      </w:pPr>
      <w:r w:rsidRPr="00E12C18">
        <w:rPr>
          <w:b/>
          <w:sz w:val="30"/>
        </w:rPr>
        <w:t>NGHỊ QUYẾT</w:t>
      </w:r>
    </w:p>
    <w:p w:rsidR="00D45DA9" w:rsidRPr="00E12C18" w:rsidRDefault="00D45DA9" w:rsidP="007154BE">
      <w:pPr>
        <w:jc w:val="center"/>
        <w:rPr>
          <w:b/>
        </w:rPr>
      </w:pPr>
      <w:r w:rsidRPr="00E12C18">
        <w:rPr>
          <w:b/>
        </w:rPr>
        <w:t xml:space="preserve">Về phân bổ </w:t>
      </w:r>
      <w:r w:rsidR="007C6B57" w:rsidRPr="00E12C18">
        <w:rPr>
          <w:b/>
        </w:rPr>
        <w:t>d</w:t>
      </w:r>
      <w:r w:rsidRPr="00E12C18">
        <w:rPr>
          <w:b/>
        </w:rPr>
        <w:t>ự</w:t>
      </w:r>
      <w:r w:rsidR="001249B7">
        <w:rPr>
          <w:b/>
        </w:rPr>
        <w:t xml:space="preserve"> toán thu, chi ngân sách </w:t>
      </w:r>
      <w:r w:rsidRPr="00E12C18">
        <w:rPr>
          <w:b/>
        </w:rPr>
        <w:t>năm 201</w:t>
      </w:r>
      <w:r w:rsidR="00B431FF">
        <w:rPr>
          <w:b/>
        </w:rPr>
        <w:t>7</w:t>
      </w:r>
    </w:p>
    <w:p w:rsidR="00D45DA9" w:rsidRPr="00E12C18" w:rsidRDefault="003F5F30" w:rsidP="00D45DA9">
      <w:pPr>
        <w:spacing w:before="60"/>
      </w:pPr>
      <w:r>
        <w:rPr>
          <w:noProof/>
        </w:rPr>
        <mc:AlternateContent>
          <mc:Choice Requires="wps">
            <w:drawing>
              <wp:anchor distT="0" distB="0" distL="114300" distR="114300" simplePos="0" relativeHeight="251657216" behindDoc="0" locked="0" layoutInCell="1" allowOverlap="1">
                <wp:simplePos x="0" y="0"/>
                <wp:positionH relativeFrom="column">
                  <wp:posOffset>2368550</wp:posOffset>
                </wp:positionH>
                <wp:positionV relativeFrom="paragraph">
                  <wp:posOffset>56515</wp:posOffset>
                </wp:positionV>
                <wp:extent cx="1066800" cy="0"/>
                <wp:effectExtent l="6350" t="8890" r="12700" b="1016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5pt,4.45pt" to="270.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Vyp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"/>
            </w:pict>
          </mc:Fallback>
        </mc:AlternateContent>
      </w:r>
    </w:p>
    <w:p w:rsidR="00D45DA9" w:rsidRPr="00E12C18" w:rsidRDefault="00D45DA9" w:rsidP="009D70B8">
      <w:pPr>
        <w:jc w:val="center"/>
        <w:rPr>
          <w:b/>
          <w:szCs w:val="28"/>
        </w:rPr>
      </w:pPr>
      <w:r w:rsidRPr="00E12C18">
        <w:rPr>
          <w:b/>
          <w:szCs w:val="28"/>
        </w:rPr>
        <w:t>HỘI ĐỒNG NHÂN DÂN TỈNH HÀ TĨNH</w:t>
      </w:r>
    </w:p>
    <w:p w:rsidR="00D45DA9" w:rsidRPr="00E12C18" w:rsidRDefault="00D45DA9" w:rsidP="009D70B8">
      <w:pPr>
        <w:jc w:val="center"/>
        <w:rPr>
          <w:b/>
          <w:szCs w:val="28"/>
        </w:rPr>
      </w:pPr>
      <w:r w:rsidRPr="00E12C18">
        <w:rPr>
          <w:b/>
          <w:szCs w:val="28"/>
        </w:rPr>
        <w:t xml:space="preserve">KHOÁ </w:t>
      </w:r>
      <w:r w:rsidR="000707DE" w:rsidRPr="00E12C18">
        <w:rPr>
          <w:b/>
          <w:szCs w:val="28"/>
        </w:rPr>
        <w:t>XV</w:t>
      </w:r>
      <w:r w:rsidR="003969B6">
        <w:rPr>
          <w:b/>
          <w:szCs w:val="28"/>
        </w:rPr>
        <w:t>I</w:t>
      </w:r>
      <w:r w:rsidR="000707DE" w:rsidRPr="00E12C18">
        <w:rPr>
          <w:b/>
          <w:szCs w:val="28"/>
        </w:rPr>
        <w:t>I</w:t>
      </w:r>
      <w:r w:rsidRPr="00E12C18">
        <w:rPr>
          <w:b/>
          <w:szCs w:val="28"/>
        </w:rPr>
        <w:t xml:space="preserve">, KỲ HỌP THỨ </w:t>
      </w:r>
      <w:r w:rsidR="003969B6">
        <w:rPr>
          <w:b/>
          <w:szCs w:val="28"/>
        </w:rPr>
        <w:t>3</w:t>
      </w:r>
    </w:p>
    <w:p w:rsidR="00D45DA9" w:rsidRPr="00E12C18" w:rsidRDefault="00D45DA9" w:rsidP="00D45DA9">
      <w:pPr>
        <w:jc w:val="center"/>
      </w:pPr>
    </w:p>
    <w:p w:rsidR="00D45DA9" w:rsidRPr="00FF1040" w:rsidRDefault="00FF1040" w:rsidP="00C52918">
      <w:pPr>
        <w:spacing w:before="60" w:after="60"/>
        <w:ind w:firstLine="709"/>
        <w:jc w:val="both"/>
        <w:rPr>
          <w:i/>
        </w:rPr>
      </w:pPr>
      <w:r w:rsidRPr="00FF1040">
        <w:rPr>
          <w:i/>
        </w:rPr>
        <w:t>Căn cứ Luậ</w:t>
      </w:r>
      <w:r w:rsidR="00E07581">
        <w:rPr>
          <w:i/>
        </w:rPr>
        <w:t>t T</w:t>
      </w:r>
      <w:r w:rsidRPr="00FF1040">
        <w:rPr>
          <w:i/>
        </w:rPr>
        <w:t>ổ chức chính quyền đị</w:t>
      </w:r>
      <w:r w:rsidR="00E07581">
        <w:rPr>
          <w:i/>
        </w:rPr>
        <w:t>a phương ngày 19/6/2015</w:t>
      </w:r>
      <w:r w:rsidRPr="00FF1040">
        <w:rPr>
          <w:i/>
        </w:rPr>
        <w:t>;</w:t>
      </w:r>
    </w:p>
    <w:p w:rsidR="00D45DA9" w:rsidRPr="000C507E" w:rsidRDefault="00D45DA9" w:rsidP="003D29C4">
      <w:pPr>
        <w:spacing w:before="100"/>
        <w:ind w:firstLine="709"/>
        <w:jc w:val="both"/>
        <w:rPr>
          <w:i/>
        </w:rPr>
      </w:pPr>
      <w:r w:rsidRPr="000C507E">
        <w:rPr>
          <w:i/>
        </w:rPr>
        <w:t xml:space="preserve">Căn cứ </w:t>
      </w:r>
      <w:r w:rsidR="00D5062B" w:rsidRPr="000C507E">
        <w:rPr>
          <w:i/>
          <w:lang w:val="nl-NL"/>
        </w:rPr>
        <w:t xml:space="preserve">Luật Ngân sách Nhà nước </w:t>
      </w:r>
      <w:r w:rsidR="00E07581">
        <w:rPr>
          <w:i/>
        </w:rPr>
        <w:t>ngày 25/6/2015</w:t>
      </w:r>
      <w:r w:rsidRPr="000C507E">
        <w:rPr>
          <w:i/>
        </w:rPr>
        <w:t>;</w:t>
      </w:r>
    </w:p>
    <w:p w:rsidR="00C63AB2" w:rsidRPr="00C63AB2" w:rsidRDefault="00C63AB2" w:rsidP="00C63AB2">
      <w:pPr>
        <w:spacing w:before="80" w:line="276" w:lineRule="auto"/>
        <w:ind w:firstLine="720"/>
        <w:jc w:val="both"/>
        <w:rPr>
          <w:i/>
        </w:rPr>
      </w:pPr>
      <w:r w:rsidRPr="00C63AB2">
        <w:rPr>
          <w:i/>
        </w:rPr>
        <w:t>Căn cứ Quyết định số 2309/QĐ-TTg ngày 29 tháng 11 năm 2016 của Thủ tướng Chính phủ về giao dự toán ngân sách Nhà nước năm 2017;</w:t>
      </w:r>
    </w:p>
    <w:p w:rsidR="00FA325F" w:rsidRPr="00C63AB2" w:rsidRDefault="00C63AB2" w:rsidP="003D29C4">
      <w:pPr>
        <w:spacing w:before="100"/>
        <w:ind w:firstLine="709"/>
        <w:jc w:val="both"/>
        <w:rPr>
          <w:i/>
        </w:rPr>
      </w:pPr>
      <w:r w:rsidRPr="00C63AB2">
        <w:rPr>
          <w:i/>
        </w:rPr>
        <w:t xml:space="preserve">Căn cứ Quyết </w:t>
      </w:r>
      <w:r w:rsidRPr="00C63AB2">
        <w:rPr>
          <w:rFonts w:hint="eastAsia"/>
          <w:i/>
        </w:rPr>
        <w:t>đ</w:t>
      </w:r>
      <w:r w:rsidRPr="00C63AB2">
        <w:rPr>
          <w:i/>
        </w:rPr>
        <w:t>ịnh số 2577/Q</w:t>
      </w:r>
      <w:r w:rsidRPr="00C63AB2">
        <w:rPr>
          <w:rFonts w:hint="eastAsia"/>
          <w:i/>
        </w:rPr>
        <w:t>Đ</w:t>
      </w:r>
      <w:r w:rsidRPr="00C63AB2">
        <w:rPr>
          <w:i/>
        </w:rPr>
        <w:t>-BTC ngày 29 tháng 11 năm 2016 của Bộ Tài chính về việc dự toán thu, chi ngân sách nhà nước năm 2017;</w:t>
      </w:r>
    </w:p>
    <w:p w:rsidR="00D45DA9" w:rsidRPr="000C507E" w:rsidRDefault="00B84A7A" w:rsidP="003D29C4">
      <w:pPr>
        <w:spacing w:before="100"/>
        <w:ind w:firstLine="709"/>
        <w:jc w:val="both"/>
        <w:rPr>
          <w:i/>
        </w:rPr>
      </w:pPr>
      <w:r w:rsidRPr="000C507E">
        <w:rPr>
          <w:i/>
        </w:rPr>
        <w:t xml:space="preserve">Sau khi xem xét </w:t>
      </w:r>
      <w:r w:rsidR="008D7D09" w:rsidRPr="000C507E">
        <w:rPr>
          <w:i/>
        </w:rPr>
        <w:t>Tờ trình số</w:t>
      </w:r>
      <w:r w:rsidR="00E07581">
        <w:rPr>
          <w:i/>
        </w:rPr>
        <w:t xml:space="preserve"> 459</w:t>
      </w:r>
      <w:r w:rsidR="008D7D09" w:rsidRPr="000C507E">
        <w:rPr>
          <w:i/>
        </w:rPr>
        <w:t>/TTr-U</w:t>
      </w:r>
      <w:r w:rsidR="00DA07D2" w:rsidRPr="000C507E">
        <w:rPr>
          <w:i/>
        </w:rPr>
        <w:t>B</w:t>
      </w:r>
      <w:r w:rsidR="008D7D09" w:rsidRPr="000C507E">
        <w:rPr>
          <w:i/>
        </w:rPr>
        <w:t>ND</w:t>
      </w:r>
      <w:r w:rsidRPr="000C507E">
        <w:rPr>
          <w:i/>
        </w:rPr>
        <w:t xml:space="preserve"> </w:t>
      </w:r>
      <w:r w:rsidR="000707DE" w:rsidRPr="000C507E">
        <w:rPr>
          <w:i/>
        </w:rPr>
        <w:t>ngày</w:t>
      </w:r>
      <w:r w:rsidR="001C70AF" w:rsidRPr="000C507E">
        <w:rPr>
          <w:i/>
        </w:rPr>
        <w:t xml:space="preserve"> </w:t>
      </w:r>
      <w:r w:rsidR="00E07581">
        <w:rPr>
          <w:i/>
        </w:rPr>
        <w:t>10</w:t>
      </w:r>
      <w:r w:rsidR="00D01A21" w:rsidRPr="000C507E">
        <w:rPr>
          <w:i/>
        </w:rPr>
        <w:t xml:space="preserve"> tháng </w:t>
      </w:r>
      <w:r w:rsidR="003D441B" w:rsidRPr="000C507E">
        <w:rPr>
          <w:i/>
        </w:rPr>
        <w:t>12</w:t>
      </w:r>
      <w:r w:rsidR="00D01A21" w:rsidRPr="000C507E">
        <w:rPr>
          <w:i/>
        </w:rPr>
        <w:t xml:space="preserve"> năm </w:t>
      </w:r>
      <w:r w:rsidR="000707DE" w:rsidRPr="000C507E">
        <w:rPr>
          <w:i/>
        </w:rPr>
        <w:t>201</w:t>
      </w:r>
      <w:r w:rsidR="00FB209D" w:rsidRPr="000C507E">
        <w:rPr>
          <w:i/>
        </w:rPr>
        <w:t>6</w:t>
      </w:r>
      <w:r w:rsidR="000707DE" w:rsidRPr="000C507E">
        <w:rPr>
          <w:i/>
        </w:rPr>
        <w:t xml:space="preserve"> </w:t>
      </w:r>
      <w:r w:rsidR="00D45DA9" w:rsidRPr="000C507E">
        <w:rPr>
          <w:i/>
        </w:rPr>
        <w:t xml:space="preserve">của </w:t>
      </w:r>
      <w:r w:rsidR="00C52918" w:rsidRPr="000C507E">
        <w:rPr>
          <w:i/>
        </w:rPr>
        <w:t>Ủy ban nhân dân</w:t>
      </w:r>
      <w:r w:rsidR="00D45DA9" w:rsidRPr="000C507E">
        <w:rPr>
          <w:i/>
        </w:rPr>
        <w:t xml:space="preserve"> tỉ</w:t>
      </w:r>
      <w:r w:rsidR="000A5A74" w:rsidRPr="000C507E">
        <w:rPr>
          <w:i/>
        </w:rPr>
        <w:t>nh</w:t>
      </w:r>
      <w:r w:rsidR="008D7D09" w:rsidRPr="000C507E">
        <w:rPr>
          <w:i/>
        </w:rPr>
        <w:t xml:space="preserve"> về việc </w:t>
      </w:r>
      <w:r w:rsidR="000707DE" w:rsidRPr="000C507E">
        <w:rPr>
          <w:i/>
        </w:rPr>
        <w:t xml:space="preserve">xem xét, </w:t>
      </w:r>
      <w:r w:rsidR="008D7D09" w:rsidRPr="000C507E">
        <w:rPr>
          <w:i/>
        </w:rPr>
        <w:t xml:space="preserve">quyết định dự toán ngân sách </w:t>
      </w:r>
      <w:r w:rsidR="001F3CF3" w:rsidRPr="000C507E">
        <w:rPr>
          <w:i/>
        </w:rPr>
        <w:t>N</w:t>
      </w:r>
      <w:r w:rsidR="008D7D09" w:rsidRPr="000C507E">
        <w:rPr>
          <w:i/>
        </w:rPr>
        <w:t>hà nước năm 201</w:t>
      </w:r>
      <w:r w:rsidR="000C33F4" w:rsidRPr="000C507E">
        <w:rPr>
          <w:i/>
        </w:rPr>
        <w:t>7</w:t>
      </w:r>
      <w:r w:rsidR="0035216A" w:rsidRPr="000C507E">
        <w:rPr>
          <w:i/>
        </w:rPr>
        <w:t>;</w:t>
      </w:r>
      <w:r w:rsidR="000A5A74" w:rsidRPr="000C507E">
        <w:rPr>
          <w:i/>
        </w:rPr>
        <w:t xml:space="preserve"> </w:t>
      </w:r>
      <w:r w:rsidR="00804F75" w:rsidRPr="000C507E">
        <w:rPr>
          <w:i/>
        </w:rPr>
        <w:t>b</w:t>
      </w:r>
      <w:r w:rsidR="00D45DA9" w:rsidRPr="000C507E">
        <w:rPr>
          <w:i/>
        </w:rPr>
        <w:t xml:space="preserve">áo cáo thẩm tra của Ban </w:t>
      </w:r>
      <w:r w:rsidR="00FF377F" w:rsidRPr="000C507E">
        <w:rPr>
          <w:i/>
        </w:rPr>
        <w:t>K</w:t>
      </w:r>
      <w:r w:rsidR="00D45DA9" w:rsidRPr="000C507E">
        <w:rPr>
          <w:i/>
        </w:rPr>
        <w:t xml:space="preserve">inh tế </w:t>
      </w:r>
      <w:r w:rsidR="00FF377F" w:rsidRPr="000C507E">
        <w:rPr>
          <w:i/>
        </w:rPr>
        <w:t>N</w:t>
      </w:r>
      <w:r w:rsidR="00D45DA9" w:rsidRPr="000C507E">
        <w:rPr>
          <w:i/>
        </w:rPr>
        <w:t>gân sách</w:t>
      </w:r>
      <w:r w:rsidR="00D01A21" w:rsidRPr="000C507E">
        <w:rPr>
          <w:i/>
        </w:rPr>
        <w:t xml:space="preserve"> </w:t>
      </w:r>
      <w:r w:rsidR="00D45DA9" w:rsidRPr="000C507E">
        <w:rPr>
          <w:i/>
        </w:rPr>
        <w:t>và ý kiến củ</w:t>
      </w:r>
      <w:r w:rsidR="000A5A74" w:rsidRPr="000C507E">
        <w:rPr>
          <w:i/>
        </w:rPr>
        <w:t>a các đ</w:t>
      </w:r>
      <w:r w:rsidR="00D45DA9" w:rsidRPr="000C507E">
        <w:rPr>
          <w:i/>
        </w:rPr>
        <w:t xml:space="preserve">ại biểu </w:t>
      </w:r>
      <w:r w:rsidR="00C52918" w:rsidRPr="000C507E">
        <w:rPr>
          <w:i/>
        </w:rPr>
        <w:t xml:space="preserve">Hội đồng </w:t>
      </w:r>
      <w:r w:rsidR="001F3CF3" w:rsidRPr="000C507E">
        <w:rPr>
          <w:i/>
        </w:rPr>
        <w:t>N</w:t>
      </w:r>
      <w:r w:rsidR="00C52918" w:rsidRPr="000C507E">
        <w:rPr>
          <w:i/>
        </w:rPr>
        <w:t>hân dân tỉnh</w:t>
      </w:r>
      <w:r w:rsidR="000C507E">
        <w:rPr>
          <w:i/>
        </w:rPr>
        <w:t>.</w:t>
      </w:r>
    </w:p>
    <w:p w:rsidR="00D45DA9" w:rsidRPr="00E12C18" w:rsidRDefault="00D45DA9" w:rsidP="00FF26E3">
      <w:pPr>
        <w:spacing w:line="264" w:lineRule="auto"/>
        <w:ind w:firstLine="709"/>
        <w:jc w:val="center"/>
        <w:rPr>
          <w:b/>
          <w:sz w:val="18"/>
          <w:szCs w:val="18"/>
        </w:rPr>
      </w:pPr>
    </w:p>
    <w:p w:rsidR="00D45DA9" w:rsidRPr="00E12C18" w:rsidRDefault="00D45DA9" w:rsidP="000E3E9B">
      <w:pPr>
        <w:spacing w:before="60" w:after="120"/>
        <w:jc w:val="center"/>
        <w:rPr>
          <w:b/>
          <w:szCs w:val="28"/>
        </w:rPr>
      </w:pPr>
      <w:r w:rsidRPr="00E12C18">
        <w:rPr>
          <w:b/>
          <w:szCs w:val="28"/>
        </w:rPr>
        <w:t>QUYẾT NGHỊ:</w:t>
      </w:r>
    </w:p>
    <w:p w:rsidR="00E96DCA" w:rsidRPr="00E07581" w:rsidRDefault="00D45DA9" w:rsidP="00E07581">
      <w:pPr>
        <w:spacing w:before="120"/>
        <w:ind w:firstLine="709"/>
        <w:jc w:val="both"/>
      </w:pPr>
      <w:r w:rsidRPr="00E07581">
        <w:rPr>
          <w:b/>
        </w:rPr>
        <w:t xml:space="preserve">Điều 1. </w:t>
      </w:r>
      <w:r w:rsidRPr="00E07581">
        <w:t>Dự toán phân bổ ngân sách</w:t>
      </w:r>
      <w:r w:rsidR="007C6B57" w:rsidRPr="00E07581">
        <w:t xml:space="preserve"> </w:t>
      </w:r>
      <w:r w:rsidRPr="00E07581">
        <w:t>năm 20</w:t>
      </w:r>
      <w:r w:rsidR="009E69BA" w:rsidRPr="00E07581">
        <w:t>1</w:t>
      </w:r>
      <w:r w:rsidR="00FA36A0" w:rsidRPr="00E07581">
        <w:t>7</w:t>
      </w:r>
      <w:r w:rsidRPr="00E07581">
        <w:t xml:space="preserve"> như sau:</w:t>
      </w:r>
    </w:p>
    <w:p w:rsidR="00D44CED" w:rsidRPr="00E07581" w:rsidRDefault="007D7286" w:rsidP="00E07581">
      <w:pPr>
        <w:spacing w:before="120"/>
        <w:jc w:val="both"/>
      </w:pPr>
      <w:r w:rsidRPr="00E07581">
        <w:rPr>
          <w:b/>
          <w:bCs/>
        </w:rPr>
        <w:tab/>
      </w:r>
      <w:r w:rsidR="00D44CED" w:rsidRPr="00E07581">
        <w:rPr>
          <w:b/>
          <w:bCs/>
        </w:rPr>
        <w:t xml:space="preserve">I. </w:t>
      </w:r>
      <w:r w:rsidR="009F0BD2" w:rsidRPr="00E07581">
        <w:rPr>
          <w:b/>
          <w:bCs/>
        </w:rPr>
        <w:t>Dự toán thu ngân sách</w:t>
      </w:r>
      <w:r w:rsidR="00D44CED" w:rsidRPr="00E07581">
        <w:rPr>
          <w:b/>
          <w:bCs/>
        </w:rPr>
        <w:t xml:space="preserve">:                          </w:t>
      </w:r>
    </w:p>
    <w:p w:rsidR="00D44CED" w:rsidRPr="00E07581" w:rsidRDefault="00D44CED" w:rsidP="00E07581">
      <w:pPr>
        <w:spacing w:before="120"/>
        <w:jc w:val="both"/>
        <w:rPr>
          <w:bCs/>
        </w:rPr>
      </w:pPr>
      <w:r w:rsidRPr="00E07581">
        <w:rPr>
          <w:bCs/>
        </w:rPr>
        <w:t>1</w:t>
      </w:r>
      <w:r w:rsidRPr="00E07581">
        <w:rPr>
          <w:bCs/>
          <w:lang w:val="vi-VN"/>
        </w:rPr>
        <w:t>.</w:t>
      </w:r>
      <w:r w:rsidRPr="00E07581">
        <w:rPr>
          <w:bCs/>
        </w:rPr>
        <w:t xml:space="preserve"> Ngành thuế thu và thu khác các cấp ngân sách:</w:t>
      </w:r>
      <w:r w:rsidR="00D626D8" w:rsidRPr="00E07581">
        <w:rPr>
          <w:bCs/>
        </w:rPr>
        <w:tab/>
      </w:r>
      <w:r w:rsidR="00D626D8" w:rsidRPr="00E07581">
        <w:rPr>
          <w:bCs/>
        </w:rPr>
        <w:tab/>
        <w:t xml:space="preserve">  </w:t>
      </w:r>
      <w:r w:rsidR="00FA36A0" w:rsidRPr="00E07581">
        <w:rPr>
          <w:bCs/>
        </w:rPr>
        <w:t xml:space="preserve"> </w:t>
      </w:r>
      <w:r w:rsidR="001A4EDB" w:rsidRPr="00E07581">
        <w:rPr>
          <w:bCs/>
        </w:rPr>
        <w:t xml:space="preserve"> </w:t>
      </w:r>
      <w:r w:rsidR="00FA36A0" w:rsidRPr="00E07581">
        <w:rPr>
          <w:bCs/>
        </w:rPr>
        <w:t>6.00</w:t>
      </w:r>
      <w:r w:rsidR="000C347A" w:rsidRPr="00E07581">
        <w:rPr>
          <w:bCs/>
        </w:rPr>
        <w:t>0</w:t>
      </w:r>
      <w:r w:rsidR="00E93F01" w:rsidRPr="00E07581">
        <w:rPr>
          <w:bCs/>
        </w:rPr>
        <w:t>.000</w:t>
      </w:r>
      <w:r w:rsidRPr="00E07581">
        <w:rPr>
          <w:bCs/>
        </w:rPr>
        <w:t xml:space="preserve"> triệu đồng</w:t>
      </w:r>
    </w:p>
    <w:p w:rsidR="00D44CED" w:rsidRPr="00E07581" w:rsidRDefault="00D44CED" w:rsidP="00E07581">
      <w:pPr>
        <w:spacing w:before="120"/>
        <w:jc w:val="both"/>
        <w:rPr>
          <w:bCs/>
        </w:rPr>
      </w:pPr>
      <w:r w:rsidRPr="00E07581">
        <w:rPr>
          <w:bCs/>
        </w:rPr>
        <w:t>1.1. Thu thuế v</w:t>
      </w:r>
      <w:r w:rsidR="00D626D8" w:rsidRPr="00E07581">
        <w:rPr>
          <w:bCs/>
        </w:rPr>
        <w:t>à phí:</w:t>
      </w:r>
      <w:r w:rsidR="00D626D8" w:rsidRPr="00E07581">
        <w:rPr>
          <w:bCs/>
        </w:rPr>
        <w:tab/>
      </w:r>
      <w:r w:rsidR="00D626D8" w:rsidRPr="00E07581">
        <w:rPr>
          <w:bCs/>
        </w:rPr>
        <w:tab/>
      </w:r>
      <w:r w:rsidR="00D626D8" w:rsidRPr="00E07581">
        <w:rPr>
          <w:bCs/>
        </w:rPr>
        <w:tab/>
      </w:r>
      <w:r w:rsidR="00D626D8" w:rsidRPr="00E07581">
        <w:rPr>
          <w:bCs/>
        </w:rPr>
        <w:tab/>
      </w:r>
      <w:r w:rsidR="00D626D8" w:rsidRPr="00E07581">
        <w:rPr>
          <w:bCs/>
        </w:rPr>
        <w:tab/>
      </w:r>
      <w:r w:rsidR="00D626D8" w:rsidRPr="00E07581">
        <w:rPr>
          <w:bCs/>
        </w:rPr>
        <w:tab/>
        <w:t xml:space="preserve">   </w:t>
      </w:r>
      <w:r w:rsidR="001A4EDB" w:rsidRPr="00E07581">
        <w:rPr>
          <w:bCs/>
        </w:rPr>
        <w:t xml:space="preserve"> 5.855</w:t>
      </w:r>
      <w:r w:rsidR="00334ADA" w:rsidRPr="00E07581">
        <w:rPr>
          <w:bCs/>
        </w:rPr>
        <w:t>.</w:t>
      </w:r>
      <w:r w:rsidR="001977F6" w:rsidRPr="00E07581">
        <w:rPr>
          <w:bCs/>
        </w:rPr>
        <w:t>0</w:t>
      </w:r>
      <w:r w:rsidR="000B1DB1" w:rsidRPr="00E07581">
        <w:rPr>
          <w:bCs/>
        </w:rPr>
        <w:t>00</w:t>
      </w:r>
      <w:r w:rsidRPr="00E07581">
        <w:rPr>
          <w:bCs/>
        </w:rPr>
        <w:t xml:space="preserve"> triệu đồng</w:t>
      </w:r>
    </w:p>
    <w:p w:rsidR="00D44CED" w:rsidRPr="00E07581" w:rsidRDefault="00D44CED" w:rsidP="00E07581">
      <w:pPr>
        <w:spacing w:before="120"/>
        <w:jc w:val="both"/>
        <w:rPr>
          <w:bCs/>
        </w:rPr>
      </w:pPr>
      <w:r w:rsidRPr="00E07581">
        <w:rPr>
          <w:bCs/>
        </w:rPr>
        <w:t>1.2. Thu khác ngân sách</w:t>
      </w:r>
      <w:r w:rsidR="00D71444" w:rsidRPr="00E07581">
        <w:rPr>
          <w:bCs/>
        </w:rPr>
        <w:t xml:space="preserve"> các cấp</w:t>
      </w:r>
      <w:r w:rsidR="00D626D8" w:rsidRPr="00E07581">
        <w:rPr>
          <w:bCs/>
        </w:rPr>
        <w:t>:</w:t>
      </w:r>
      <w:r w:rsidR="00D626D8" w:rsidRPr="00E07581">
        <w:rPr>
          <w:bCs/>
        </w:rPr>
        <w:tab/>
      </w:r>
      <w:r w:rsidR="00D626D8" w:rsidRPr="00E07581">
        <w:rPr>
          <w:bCs/>
        </w:rPr>
        <w:tab/>
      </w:r>
      <w:r w:rsidR="00D626D8" w:rsidRPr="00E07581">
        <w:rPr>
          <w:bCs/>
        </w:rPr>
        <w:tab/>
      </w:r>
      <w:r w:rsidR="00D626D8" w:rsidRPr="00E07581">
        <w:rPr>
          <w:bCs/>
        </w:rPr>
        <w:tab/>
        <w:t xml:space="preserve">      </w:t>
      </w:r>
      <w:r w:rsidR="001A4EDB" w:rsidRPr="00E07581">
        <w:rPr>
          <w:bCs/>
        </w:rPr>
        <w:t xml:space="preserve"> 145</w:t>
      </w:r>
      <w:r w:rsidR="00334ADA" w:rsidRPr="00E07581">
        <w:rPr>
          <w:bCs/>
        </w:rPr>
        <w:t>.0</w:t>
      </w:r>
      <w:r w:rsidR="000C347A" w:rsidRPr="00E07581">
        <w:rPr>
          <w:bCs/>
        </w:rPr>
        <w:t>00</w:t>
      </w:r>
      <w:r w:rsidRPr="00E07581">
        <w:rPr>
          <w:bCs/>
        </w:rPr>
        <w:t xml:space="preserve"> triệu đồng</w:t>
      </w:r>
    </w:p>
    <w:p w:rsidR="00D44CED" w:rsidRPr="00E07581" w:rsidRDefault="00D44CED" w:rsidP="00E07581">
      <w:pPr>
        <w:spacing w:before="120"/>
        <w:jc w:val="both"/>
        <w:rPr>
          <w:bCs/>
        </w:rPr>
      </w:pPr>
      <w:r w:rsidRPr="00E07581">
        <w:rPr>
          <w:bCs/>
        </w:rPr>
        <w:t>2</w:t>
      </w:r>
      <w:r w:rsidR="00756F96" w:rsidRPr="00E07581">
        <w:rPr>
          <w:bCs/>
        </w:rPr>
        <w:t>.</w:t>
      </w:r>
      <w:r w:rsidRPr="00E07581">
        <w:rPr>
          <w:bCs/>
        </w:rPr>
        <w:t xml:space="preserve"> Các khoản thu </w:t>
      </w:r>
      <w:r w:rsidRPr="00E07581">
        <w:rPr>
          <w:rFonts w:hint="eastAsia"/>
          <w:bCs/>
        </w:rPr>
        <w:t>đ</w:t>
      </w:r>
      <w:r w:rsidRPr="00E07581">
        <w:rPr>
          <w:bCs/>
        </w:rPr>
        <w:t>ể lại chi qua quả</w:t>
      </w:r>
      <w:r w:rsidR="00D01A21" w:rsidRPr="00E07581">
        <w:rPr>
          <w:bCs/>
        </w:rPr>
        <w:t>n lý nhà nước</w:t>
      </w:r>
      <w:r w:rsidR="00D626D8" w:rsidRPr="00E07581">
        <w:rPr>
          <w:bCs/>
        </w:rPr>
        <w:t>:</w:t>
      </w:r>
      <w:r w:rsidR="00D626D8" w:rsidRPr="00E07581">
        <w:rPr>
          <w:bCs/>
        </w:rPr>
        <w:tab/>
      </w:r>
      <w:r w:rsidR="00D626D8" w:rsidRPr="00E07581">
        <w:rPr>
          <w:bCs/>
        </w:rPr>
        <w:tab/>
        <w:t xml:space="preserve">      </w:t>
      </w:r>
      <w:r w:rsidR="001A4EDB" w:rsidRPr="00E07581">
        <w:rPr>
          <w:bCs/>
        </w:rPr>
        <w:t xml:space="preserve">   70.286</w:t>
      </w:r>
      <w:r w:rsidRPr="00E07581">
        <w:rPr>
          <w:bCs/>
        </w:rPr>
        <w:t xml:space="preserve"> triệu đồng</w:t>
      </w:r>
    </w:p>
    <w:p w:rsidR="00E93F01" w:rsidRPr="00E07581" w:rsidRDefault="00D44CED" w:rsidP="00E07581">
      <w:pPr>
        <w:spacing w:before="120"/>
        <w:jc w:val="both"/>
        <w:rPr>
          <w:bCs/>
        </w:rPr>
      </w:pPr>
      <w:r w:rsidRPr="00E07581">
        <w:rPr>
          <w:bCs/>
        </w:rPr>
        <w:t>3</w:t>
      </w:r>
      <w:r w:rsidR="00756F96" w:rsidRPr="00E07581">
        <w:rPr>
          <w:bCs/>
        </w:rPr>
        <w:t>.</w:t>
      </w:r>
      <w:r w:rsidRPr="00E07581">
        <w:rPr>
          <w:bCs/>
        </w:rPr>
        <w:t xml:space="preserve"> Thu thuế</w:t>
      </w:r>
      <w:r w:rsidR="00D01A21" w:rsidRPr="00E07581">
        <w:rPr>
          <w:bCs/>
        </w:rPr>
        <w:t xml:space="preserve"> xuất, nhập khẩu</w:t>
      </w:r>
      <w:r w:rsidR="00D626D8" w:rsidRPr="00E07581">
        <w:rPr>
          <w:bCs/>
        </w:rPr>
        <w:t>:</w:t>
      </w:r>
      <w:r w:rsidR="00D626D8" w:rsidRPr="00E07581">
        <w:rPr>
          <w:bCs/>
        </w:rPr>
        <w:tab/>
      </w:r>
      <w:r w:rsidR="00D626D8" w:rsidRPr="00E07581">
        <w:rPr>
          <w:bCs/>
        </w:rPr>
        <w:tab/>
      </w:r>
      <w:r w:rsidR="00D626D8" w:rsidRPr="00E07581">
        <w:rPr>
          <w:bCs/>
        </w:rPr>
        <w:tab/>
      </w:r>
      <w:r w:rsidR="00D626D8" w:rsidRPr="00E07581">
        <w:rPr>
          <w:bCs/>
        </w:rPr>
        <w:tab/>
      </w:r>
      <w:r w:rsidR="00D626D8" w:rsidRPr="00E07581">
        <w:rPr>
          <w:bCs/>
        </w:rPr>
        <w:tab/>
        <w:t xml:space="preserve">   </w:t>
      </w:r>
      <w:r w:rsidR="001A4EDB" w:rsidRPr="00E07581">
        <w:rPr>
          <w:bCs/>
        </w:rPr>
        <w:t xml:space="preserve"> 1.700</w:t>
      </w:r>
      <w:r w:rsidR="0068636F" w:rsidRPr="00E07581">
        <w:rPr>
          <w:bCs/>
        </w:rPr>
        <w:t>.000</w:t>
      </w:r>
      <w:r w:rsidRPr="00E07581">
        <w:rPr>
          <w:bCs/>
        </w:rPr>
        <w:t xml:space="preserve"> triệu đồng </w:t>
      </w:r>
    </w:p>
    <w:p w:rsidR="00D44CED" w:rsidRPr="00E07581" w:rsidRDefault="003F5F30" w:rsidP="00E07581">
      <w:pPr>
        <w:spacing w:before="120"/>
        <w:jc w:val="both"/>
        <w:rPr>
          <w:b/>
          <w:bCs/>
        </w:rPr>
      </w:pPr>
      <w:r w:rsidRPr="00E07581">
        <w:rPr>
          <w:b/>
          <w:bCs/>
          <w:noProof/>
        </w:rPr>
        <mc:AlternateContent>
          <mc:Choice Requires="wps">
            <w:drawing>
              <wp:anchor distT="0" distB="0" distL="114300" distR="114300" simplePos="0" relativeHeight="251660288" behindDoc="0" locked="0" layoutInCell="1" allowOverlap="1" wp14:anchorId="49915769" wp14:editId="67D33241">
                <wp:simplePos x="0" y="0"/>
                <wp:positionH relativeFrom="column">
                  <wp:posOffset>4316425</wp:posOffset>
                </wp:positionH>
                <wp:positionV relativeFrom="paragraph">
                  <wp:posOffset>114935</wp:posOffset>
                </wp:positionV>
                <wp:extent cx="1422400" cy="0"/>
                <wp:effectExtent l="0" t="0" r="25400" b="19050"/>
                <wp:wrapNone/>
                <wp:docPr id="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9pt,9.05pt" to="451.9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fXFEw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"/>
            </w:pict>
          </mc:Fallback>
        </mc:AlternateContent>
      </w:r>
      <w:r w:rsidR="00D44CED" w:rsidRPr="00E07581">
        <w:rPr>
          <w:b/>
          <w:bCs/>
        </w:rPr>
        <w:t xml:space="preserve">       </w:t>
      </w:r>
    </w:p>
    <w:p w:rsidR="00D44CED" w:rsidRPr="00E07581" w:rsidRDefault="00D44CED" w:rsidP="00E07581">
      <w:pPr>
        <w:spacing w:before="120"/>
        <w:jc w:val="both"/>
        <w:rPr>
          <w:bCs/>
        </w:rPr>
      </w:pPr>
      <w:r w:rsidRPr="00E07581">
        <w:rPr>
          <w:bCs/>
        </w:rPr>
        <w:t xml:space="preserve">Tổng thu ngân sách trên </w:t>
      </w:r>
      <w:r w:rsidRPr="00E07581">
        <w:rPr>
          <w:rFonts w:hint="eastAsia"/>
          <w:bCs/>
        </w:rPr>
        <w:t>đ</w:t>
      </w:r>
      <w:r w:rsidRPr="00E07581">
        <w:rPr>
          <w:bCs/>
        </w:rPr>
        <w:t>ị</w:t>
      </w:r>
      <w:r w:rsidR="00A17DC7" w:rsidRPr="00E07581">
        <w:rPr>
          <w:bCs/>
        </w:rPr>
        <w:t>a bàn:</w:t>
      </w:r>
      <w:r w:rsidR="00A17DC7" w:rsidRPr="00E07581">
        <w:rPr>
          <w:bCs/>
        </w:rPr>
        <w:tab/>
      </w:r>
      <w:r w:rsidR="00A17DC7" w:rsidRPr="00E07581">
        <w:rPr>
          <w:bCs/>
        </w:rPr>
        <w:tab/>
      </w:r>
      <w:r w:rsidR="00A17DC7" w:rsidRPr="00E07581">
        <w:rPr>
          <w:bCs/>
        </w:rPr>
        <w:tab/>
      </w:r>
      <w:r w:rsidR="00A17DC7" w:rsidRPr="00E07581">
        <w:rPr>
          <w:bCs/>
        </w:rPr>
        <w:tab/>
      </w:r>
      <w:r w:rsidR="00B018D4" w:rsidRPr="00E07581">
        <w:rPr>
          <w:bCs/>
        </w:rPr>
        <w:t xml:space="preserve">    7.7</w:t>
      </w:r>
      <w:r w:rsidR="00EE668A" w:rsidRPr="00E07581">
        <w:rPr>
          <w:bCs/>
        </w:rPr>
        <w:t>7</w:t>
      </w:r>
      <w:r w:rsidR="00B018D4" w:rsidRPr="00E07581">
        <w:rPr>
          <w:bCs/>
        </w:rPr>
        <w:t>0.</w:t>
      </w:r>
      <w:r w:rsidR="00EE668A" w:rsidRPr="00E07581">
        <w:rPr>
          <w:bCs/>
        </w:rPr>
        <w:t>286</w:t>
      </w:r>
      <w:r w:rsidRPr="00E07581">
        <w:rPr>
          <w:bCs/>
        </w:rPr>
        <w:t xml:space="preserve"> triệu đồng</w:t>
      </w:r>
    </w:p>
    <w:p w:rsidR="00D44CED" w:rsidRPr="00E07581" w:rsidRDefault="00D44CED" w:rsidP="00E07581">
      <w:pPr>
        <w:spacing w:before="120"/>
        <w:jc w:val="both"/>
        <w:rPr>
          <w:bCs/>
        </w:rPr>
      </w:pPr>
      <w:r w:rsidRPr="00E07581">
        <w:rPr>
          <w:bCs/>
        </w:rPr>
        <w:t xml:space="preserve">Trong </w:t>
      </w:r>
      <w:r w:rsidRPr="00E07581">
        <w:rPr>
          <w:rFonts w:hint="eastAsia"/>
          <w:bCs/>
        </w:rPr>
        <w:t>đ</w:t>
      </w:r>
      <w:r w:rsidR="00AC5A92" w:rsidRPr="00E07581">
        <w:rPr>
          <w:bCs/>
        </w:rPr>
        <w:t>ó:  + Ngân sách Trung ương</w:t>
      </w:r>
      <w:r w:rsidRPr="00E07581">
        <w:rPr>
          <w:bCs/>
        </w:rPr>
        <w:t xml:space="preserve"> h</w:t>
      </w:r>
      <w:r w:rsidRPr="00E07581">
        <w:rPr>
          <w:rFonts w:hint="eastAsia"/>
          <w:bCs/>
        </w:rPr>
        <w:t>ư</w:t>
      </w:r>
      <w:r w:rsidRPr="00E07581">
        <w:rPr>
          <w:bCs/>
        </w:rPr>
        <w:t>ởng</w:t>
      </w:r>
      <w:r w:rsidR="00AC5A92" w:rsidRPr="00E07581">
        <w:rPr>
          <w:bCs/>
        </w:rPr>
        <w:t>:</w:t>
      </w:r>
      <w:r w:rsidR="00A17DC7" w:rsidRPr="00E07581">
        <w:rPr>
          <w:bCs/>
        </w:rPr>
        <w:tab/>
      </w:r>
      <w:r w:rsidR="00A17DC7" w:rsidRPr="00E07581">
        <w:rPr>
          <w:bCs/>
        </w:rPr>
        <w:tab/>
      </w:r>
      <w:r w:rsidR="00A17DC7" w:rsidRPr="00E07581">
        <w:rPr>
          <w:bCs/>
        </w:rPr>
        <w:tab/>
        <w:t xml:space="preserve">   </w:t>
      </w:r>
      <w:r w:rsidR="00F07893" w:rsidRPr="00E07581">
        <w:rPr>
          <w:bCs/>
        </w:rPr>
        <w:t xml:space="preserve"> 2.270.300</w:t>
      </w:r>
      <w:r w:rsidRPr="00E07581">
        <w:rPr>
          <w:bCs/>
        </w:rPr>
        <w:t xml:space="preserve"> triệu đồng</w:t>
      </w:r>
    </w:p>
    <w:p w:rsidR="00D44CED" w:rsidRPr="00E07581" w:rsidRDefault="00D44CED" w:rsidP="00E07581">
      <w:pPr>
        <w:spacing w:before="120"/>
        <w:jc w:val="both"/>
        <w:rPr>
          <w:bCs/>
        </w:rPr>
      </w:pPr>
      <w:r w:rsidRPr="00E07581">
        <w:rPr>
          <w:bCs/>
        </w:rPr>
        <w:t xml:space="preserve">                  + Ngân sách </w:t>
      </w:r>
      <w:r w:rsidRPr="00E07581">
        <w:rPr>
          <w:rFonts w:hint="eastAsia"/>
          <w:bCs/>
        </w:rPr>
        <w:t>đ</w:t>
      </w:r>
      <w:r w:rsidRPr="00E07581">
        <w:rPr>
          <w:bCs/>
        </w:rPr>
        <w:t>ịa ph</w:t>
      </w:r>
      <w:r w:rsidRPr="00E07581">
        <w:rPr>
          <w:rFonts w:hint="eastAsia"/>
          <w:bCs/>
        </w:rPr>
        <w:t>ươ</w:t>
      </w:r>
      <w:r w:rsidRPr="00E07581">
        <w:rPr>
          <w:bCs/>
        </w:rPr>
        <w:t>ng</w:t>
      </w:r>
      <w:r w:rsidR="00AC5A92" w:rsidRPr="00E07581">
        <w:rPr>
          <w:bCs/>
        </w:rPr>
        <w:t>:</w:t>
      </w:r>
      <w:r w:rsidR="00A17DC7" w:rsidRPr="00E07581">
        <w:rPr>
          <w:bCs/>
        </w:rPr>
        <w:tab/>
      </w:r>
      <w:r w:rsidR="00A17DC7" w:rsidRPr="00E07581">
        <w:rPr>
          <w:bCs/>
        </w:rPr>
        <w:tab/>
      </w:r>
      <w:r w:rsidR="00A17DC7" w:rsidRPr="00E07581">
        <w:rPr>
          <w:bCs/>
        </w:rPr>
        <w:tab/>
      </w:r>
      <w:r w:rsidR="00A17DC7" w:rsidRPr="00E07581">
        <w:rPr>
          <w:bCs/>
        </w:rPr>
        <w:tab/>
        <w:t xml:space="preserve">   </w:t>
      </w:r>
      <w:r w:rsidR="00F07893" w:rsidRPr="00E07581">
        <w:rPr>
          <w:bCs/>
        </w:rPr>
        <w:t xml:space="preserve"> 5.499.986</w:t>
      </w:r>
      <w:r w:rsidRPr="00E07581">
        <w:rPr>
          <w:bCs/>
        </w:rPr>
        <w:t xml:space="preserve"> triệu đồng</w:t>
      </w:r>
    </w:p>
    <w:p w:rsidR="00D44CED" w:rsidRPr="00E07581" w:rsidRDefault="00D44CED" w:rsidP="00E07581">
      <w:pPr>
        <w:spacing w:before="120"/>
        <w:jc w:val="both"/>
        <w:rPr>
          <w:bCs/>
        </w:rPr>
      </w:pPr>
      <w:r w:rsidRPr="00E07581">
        <w:rPr>
          <w:bCs/>
        </w:rPr>
        <w:t>4</w:t>
      </w:r>
      <w:r w:rsidR="009642F8" w:rsidRPr="00E07581">
        <w:rPr>
          <w:bCs/>
        </w:rPr>
        <w:t>.</w:t>
      </w:r>
      <w:r w:rsidRPr="00E07581">
        <w:rPr>
          <w:bCs/>
        </w:rPr>
        <w:t xml:space="preserve"> Thu bổ sung từ</w:t>
      </w:r>
      <w:r w:rsidR="00AC5A92" w:rsidRPr="00E07581">
        <w:rPr>
          <w:bCs/>
        </w:rPr>
        <w:t xml:space="preserve"> ngân sách Trung ương</w:t>
      </w:r>
      <w:r w:rsidRPr="00E07581">
        <w:rPr>
          <w:bCs/>
        </w:rPr>
        <w:t>:</w:t>
      </w:r>
      <w:r w:rsidR="00A17DC7" w:rsidRPr="00E07581">
        <w:rPr>
          <w:bCs/>
        </w:rPr>
        <w:tab/>
      </w:r>
      <w:r w:rsidR="00A17DC7" w:rsidRPr="00E07581">
        <w:rPr>
          <w:bCs/>
        </w:rPr>
        <w:tab/>
      </w:r>
      <w:r w:rsidR="00A17DC7" w:rsidRPr="00E07581">
        <w:rPr>
          <w:bCs/>
        </w:rPr>
        <w:tab/>
        <w:t xml:space="preserve">   </w:t>
      </w:r>
      <w:r w:rsidR="00F07893" w:rsidRPr="00E07581">
        <w:rPr>
          <w:bCs/>
        </w:rPr>
        <w:t xml:space="preserve"> 7.365.191</w:t>
      </w:r>
      <w:r w:rsidRPr="00E07581">
        <w:rPr>
          <w:bCs/>
        </w:rPr>
        <w:t xml:space="preserve"> triệu đồng</w:t>
      </w:r>
    </w:p>
    <w:p w:rsidR="00D44CED" w:rsidRPr="00E07581" w:rsidRDefault="00D44CED" w:rsidP="00E07581">
      <w:pPr>
        <w:spacing w:before="120"/>
        <w:jc w:val="both"/>
        <w:rPr>
          <w:bCs/>
        </w:rPr>
      </w:pPr>
      <w:r w:rsidRPr="00E07581">
        <w:rPr>
          <w:bCs/>
        </w:rPr>
        <w:t>4.1.</w:t>
      </w:r>
      <w:r w:rsidR="000707DE" w:rsidRPr="00E07581">
        <w:rPr>
          <w:bCs/>
        </w:rPr>
        <w:t xml:space="preserve"> </w:t>
      </w:r>
      <w:r w:rsidRPr="00E07581">
        <w:rPr>
          <w:bCs/>
        </w:rPr>
        <w:t xml:space="preserve">Bổ sung cân </w:t>
      </w:r>
      <w:r w:rsidRPr="00E07581">
        <w:rPr>
          <w:rFonts w:hint="eastAsia"/>
          <w:bCs/>
        </w:rPr>
        <w:t>đ</w:t>
      </w:r>
      <w:r w:rsidRPr="00E07581">
        <w:rPr>
          <w:bCs/>
        </w:rPr>
        <w:t>ố</w:t>
      </w:r>
      <w:r w:rsidR="00A17DC7" w:rsidRPr="00E07581">
        <w:rPr>
          <w:bCs/>
        </w:rPr>
        <w:t>i:</w:t>
      </w:r>
      <w:r w:rsidR="00A17DC7" w:rsidRPr="00E07581">
        <w:rPr>
          <w:bCs/>
        </w:rPr>
        <w:tab/>
      </w:r>
      <w:r w:rsidR="00A17DC7" w:rsidRPr="00E07581">
        <w:rPr>
          <w:bCs/>
        </w:rPr>
        <w:tab/>
      </w:r>
      <w:r w:rsidR="00A17DC7" w:rsidRPr="00E07581">
        <w:rPr>
          <w:bCs/>
        </w:rPr>
        <w:tab/>
      </w:r>
      <w:r w:rsidR="00A17DC7" w:rsidRPr="00E07581">
        <w:rPr>
          <w:bCs/>
        </w:rPr>
        <w:tab/>
      </w:r>
      <w:r w:rsidR="00A17DC7" w:rsidRPr="00E07581">
        <w:rPr>
          <w:bCs/>
        </w:rPr>
        <w:tab/>
      </w:r>
      <w:r w:rsidR="00A17DC7" w:rsidRPr="00E07581">
        <w:rPr>
          <w:bCs/>
        </w:rPr>
        <w:tab/>
        <w:t xml:space="preserve">   </w:t>
      </w:r>
      <w:r w:rsidR="00F07893" w:rsidRPr="00E07581">
        <w:rPr>
          <w:bCs/>
        </w:rPr>
        <w:t xml:space="preserve"> 5.719.191</w:t>
      </w:r>
      <w:r w:rsidR="00E93F01" w:rsidRPr="00E07581">
        <w:rPr>
          <w:bCs/>
        </w:rPr>
        <w:t xml:space="preserve"> </w:t>
      </w:r>
      <w:r w:rsidRPr="00E07581">
        <w:rPr>
          <w:bCs/>
        </w:rPr>
        <w:t>triệu đồng</w:t>
      </w:r>
    </w:p>
    <w:p w:rsidR="00D44CED" w:rsidRPr="00E07581" w:rsidRDefault="00D44CED" w:rsidP="00E07581">
      <w:pPr>
        <w:spacing w:before="120"/>
        <w:jc w:val="both"/>
        <w:rPr>
          <w:bCs/>
        </w:rPr>
      </w:pPr>
      <w:r w:rsidRPr="00E07581">
        <w:rPr>
          <w:bCs/>
        </w:rPr>
        <w:lastRenderedPageBreak/>
        <w:t>4.2. Bổ sung có mụ</w:t>
      </w:r>
      <w:r w:rsidR="00A17DC7" w:rsidRPr="00E07581">
        <w:rPr>
          <w:bCs/>
        </w:rPr>
        <w:t>c tiêu:</w:t>
      </w:r>
      <w:r w:rsidR="00A17DC7" w:rsidRPr="00E07581">
        <w:rPr>
          <w:bCs/>
        </w:rPr>
        <w:tab/>
      </w:r>
      <w:r w:rsidR="00A17DC7" w:rsidRPr="00E07581">
        <w:rPr>
          <w:bCs/>
        </w:rPr>
        <w:tab/>
      </w:r>
      <w:r w:rsidR="00A17DC7" w:rsidRPr="00E07581">
        <w:rPr>
          <w:bCs/>
        </w:rPr>
        <w:tab/>
      </w:r>
      <w:r w:rsidR="00A17DC7" w:rsidRPr="00E07581">
        <w:rPr>
          <w:bCs/>
        </w:rPr>
        <w:tab/>
      </w:r>
      <w:r w:rsidR="00A17DC7" w:rsidRPr="00E07581">
        <w:rPr>
          <w:bCs/>
        </w:rPr>
        <w:tab/>
      </w:r>
      <w:r w:rsidR="00A17DC7" w:rsidRPr="00E07581">
        <w:rPr>
          <w:bCs/>
        </w:rPr>
        <w:tab/>
        <w:t xml:space="preserve">   </w:t>
      </w:r>
      <w:r w:rsidR="00F07893" w:rsidRPr="00E07581">
        <w:rPr>
          <w:bCs/>
        </w:rPr>
        <w:t xml:space="preserve"> </w:t>
      </w:r>
      <w:r w:rsidR="00A636C5" w:rsidRPr="00E07581">
        <w:rPr>
          <w:bCs/>
        </w:rPr>
        <w:t xml:space="preserve">1.475.542 </w:t>
      </w:r>
      <w:r w:rsidRPr="00E07581">
        <w:rPr>
          <w:bCs/>
        </w:rPr>
        <w:t>triệu đồng</w:t>
      </w:r>
    </w:p>
    <w:p w:rsidR="00F07893" w:rsidRPr="00E07581" w:rsidRDefault="00F07893" w:rsidP="00E07581">
      <w:pPr>
        <w:spacing w:before="120"/>
        <w:jc w:val="both"/>
        <w:rPr>
          <w:lang w:val="it-IT"/>
        </w:rPr>
      </w:pPr>
      <w:r w:rsidRPr="00E07581">
        <w:rPr>
          <w:lang w:val="it-IT"/>
        </w:rPr>
        <w:t>4.3. Bổ sung vốn SN thực hiện chế độ, CS của TW:</w:t>
      </w:r>
      <w:r w:rsidRPr="00E07581">
        <w:rPr>
          <w:lang w:val="it-IT"/>
        </w:rPr>
        <w:tab/>
        <w:t xml:space="preserve">       170.458 triệu đồng</w:t>
      </w:r>
    </w:p>
    <w:p w:rsidR="00F07893" w:rsidRPr="00E07581" w:rsidRDefault="00A636C5" w:rsidP="00E07581">
      <w:pPr>
        <w:spacing w:before="120"/>
        <w:jc w:val="both"/>
        <w:rPr>
          <w:lang w:val="it-IT"/>
        </w:rPr>
      </w:pPr>
      <w:r w:rsidRPr="00E07581">
        <w:rPr>
          <w:lang w:val="it-IT"/>
        </w:rPr>
        <w:t>5.</w:t>
      </w:r>
      <w:r w:rsidR="00F07893" w:rsidRPr="00E07581">
        <w:rPr>
          <w:lang w:val="it-IT"/>
        </w:rPr>
        <w:t xml:space="preserve"> Thu vay:</w:t>
      </w:r>
      <w:r w:rsidR="00F07893" w:rsidRPr="00E07581">
        <w:rPr>
          <w:lang w:val="it-IT"/>
        </w:rPr>
        <w:tab/>
      </w:r>
      <w:r w:rsidR="00F07893" w:rsidRPr="00E07581">
        <w:rPr>
          <w:lang w:val="it-IT"/>
        </w:rPr>
        <w:tab/>
      </w:r>
      <w:r w:rsidR="00F07893" w:rsidRPr="00E07581">
        <w:rPr>
          <w:lang w:val="it-IT"/>
        </w:rPr>
        <w:tab/>
      </w:r>
      <w:r w:rsidR="00F07893" w:rsidRPr="00E07581">
        <w:rPr>
          <w:lang w:val="it-IT"/>
        </w:rPr>
        <w:tab/>
      </w:r>
      <w:r w:rsidR="00F07893" w:rsidRPr="00E07581">
        <w:rPr>
          <w:lang w:val="it-IT"/>
        </w:rPr>
        <w:tab/>
      </w:r>
      <w:r w:rsidR="00F07893" w:rsidRPr="00E07581">
        <w:rPr>
          <w:lang w:val="it-IT"/>
        </w:rPr>
        <w:tab/>
      </w:r>
      <w:r w:rsidR="00F07893" w:rsidRPr="00E07581">
        <w:rPr>
          <w:lang w:val="it-IT"/>
        </w:rPr>
        <w:tab/>
      </w:r>
      <w:r w:rsidRPr="00E07581">
        <w:rPr>
          <w:lang w:val="it-IT"/>
        </w:rPr>
        <w:tab/>
        <w:t xml:space="preserve">       1</w:t>
      </w:r>
      <w:r w:rsidR="00F07893" w:rsidRPr="00E07581">
        <w:rPr>
          <w:lang w:val="it-IT"/>
        </w:rPr>
        <w:t>00.000 triệu đồng</w:t>
      </w:r>
    </w:p>
    <w:p w:rsidR="00557376" w:rsidRPr="00E07581" w:rsidRDefault="003F5F30" w:rsidP="00E07581">
      <w:pPr>
        <w:spacing w:before="120"/>
        <w:jc w:val="both"/>
        <w:rPr>
          <w:bCs/>
        </w:rPr>
      </w:pPr>
      <w:r w:rsidRPr="00E07581">
        <w:rPr>
          <w:bCs/>
          <w:noProof/>
        </w:rPr>
        <mc:AlternateContent>
          <mc:Choice Requires="wps">
            <w:drawing>
              <wp:anchor distT="0" distB="0" distL="114300" distR="114300" simplePos="0" relativeHeight="251658240" behindDoc="0" locked="0" layoutInCell="1" allowOverlap="1" wp14:anchorId="74C3D6D2" wp14:editId="18151E24">
                <wp:simplePos x="0" y="0"/>
                <wp:positionH relativeFrom="column">
                  <wp:posOffset>4248150</wp:posOffset>
                </wp:positionH>
                <wp:positionV relativeFrom="paragraph">
                  <wp:posOffset>74600</wp:posOffset>
                </wp:positionV>
                <wp:extent cx="1511300" cy="0"/>
                <wp:effectExtent l="0" t="0" r="12700" b="19050"/>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1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4.5pt,5.85pt" to="453.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2A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"/>
            </w:pict>
          </mc:Fallback>
        </mc:AlternateContent>
      </w:r>
    </w:p>
    <w:p w:rsidR="00F076B2" w:rsidRPr="00E07581" w:rsidRDefault="00D44CED" w:rsidP="00E07581">
      <w:pPr>
        <w:spacing w:before="120"/>
        <w:jc w:val="both"/>
        <w:rPr>
          <w:bCs/>
        </w:rPr>
      </w:pPr>
      <w:r w:rsidRPr="00E07581">
        <w:rPr>
          <w:b/>
          <w:bCs/>
        </w:rPr>
        <w:t xml:space="preserve">Tổng thu ngân sách </w:t>
      </w:r>
      <w:r w:rsidRPr="00E07581">
        <w:rPr>
          <w:rFonts w:hint="eastAsia"/>
          <w:b/>
          <w:bCs/>
        </w:rPr>
        <w:t>đ</w:t>
      </w:r>
      <w:r w:rsidR="00997F9E" w:rsidRPr="00E07581">
        <w:rPr>
          <w:b/>
          <w:bCs/>
        </w:rPr>
        <w:t>ịa phương</w:t>
      </w:r>
      <w:r w:rsidRPr="00E07581">
        <w:rPr>
          <w:b/>
          <w:bCs/>
        </w:rPr>
        <w:t>:</w:t>
      </w:r>
      <w:r w:rsidR="0002508E" w:rsidRPr="00E07581">
        <w:rPr>
          <w:b/>
          <w:bCs/>
        </w:rPr>
        <w:tab/>
      </w:r>
      <w:r w:rsidR="0002508E" w:rsidRPr="00E07581">
        <w:rPr>
          <w:b/>
          <w:bCs/>
        </w:rPr>
        <w:tab/>
      </w:r>
      <w:r w:rsidR="0002508E" w:rsidRPr="00E07581">
        <w:rPr>
          <w:b/>
          <w:bCs/>
        </w:rPr>
        <w:tab/>
      </w:r>
      <w:r w:rsidR="0002508E" w:rsidRPr="00E07581">
        <w:rPr>
          <w:b/>
          <w:bCs/>
        </w:rPr>
        <w:tab/>
      </w:r>
      <w:r w:rsidR="00A55109" w:rsidRPr="00E07581">
        <w:rPr>
          <w:b/>
          <w:bCs/>
        </w:rPr>
        <w:t xml:space="preserve"> </w:t>
      </w:r>
      <w:r w:rsidR="00A91DEA" w:rsidRPr="00E07581">
        <w:rPr>
          <w:b/>
          <w:bCs/>
        </w:rPr>
        <w:t>12.965.177</w:t>
      </w:r>
      <w:r w:rsidRPr="00E07581">
        <w:rPr>
          <w:b/>
          <w:bCs/>
        </w:rPr>
        <w:t xml:space="preserve"> triệu đồng</w:t>
      </w:r>
    </w:p>
    <w:p w:rsidR="00F076B2" w:rsidRPr="00E07581" w:rsidRDefault="00B7785C" w:rsidP="00E07581">
      <w:pPr>
        <w:spacing w:before="120"/>
        <w:jc w:val="center"/>
        <w:rPr>
          <w:bCs/>
          <w:i/>
        </w:rPr>
      </w:pPr>
      <w:r w:rsidRPr="00E07581">
        <w:rPr>
          <w:bCs/>
          <w:i/>
        </w:rPr>
        <w:t>(</w:t>
      </w:r>
      <w:r w:rsidR="00E24063" w:rsidRPr="00E07581">
        <w:rPr>
          <w:bCs/>
          <w:i/>
        </w:rPr>
        <w:t>P</w:t>
      </w:r>
      <w:r w:rsidR="004231C6" w:rsidRPr="00E07581">
        <w:rPr>
          <w:bCs/>
          <w:i/>
        </w:rPr>
        <w:t>hụ lục</w:t>
      </w:r>
      <w:r w:rsidR="00BA1A0E" w:rsidRPr="00E07581">
        <w:rPr>
          <w:bCs/>
          <w:i/>
        </w:rPr>
        <w:t xml:space="preserve"> số 01</w:t>
      </w:r>
      <w:r w:rsidR="004231C6" w:rsidRPr="00E07581">
        <w:rPr>
          <w:bCs/>
          <w:i/>
        </w:rPr>
        <w:t>)</w:t>
      </w:r>
    </w:p>
    <w:p w:rsidR="00D44CED" w:rsidRPr="00E07581" w:rsidRDefault="007D7286" w:rsidP="00E07581">
      <w:pPr>
        <w:spacing w:before="120"/>
        <w:rPr>
          <w:b/>
        </w:rPr>
      </w:pPr>
      <w:r w:rsidRPr="00E07581">
        <w:rPr>
          <w:b/>
          <w:bCs/>
        </w:rPr>
        <w:tab/>
      </w:r>
      <w:r w:rsidR="00D44CED" w:rsidRPr="00E07581">
        <w:rPr>
          <w:b/>
          <w:bCs/>
        </w:rPr>
        <w:t xml:space="preserve">II. </w:t>
      </w:r>
      <w:r w:rsidR="009D70B8" w:rsidRPr="00E07581">
        <w:rPr>
          <w:b/>
          <w:bCs/>
        </w:rPr>
        <w:t>Dự toán chi ngân sách</w:t>
      </w:r>
      <w:r w:rsidR="00D44CED" w:rsidRPr="00E07581">
        <w:rPr>
          <w:b/>
          <w:bCs/>
        </w:rPr>
        <w:t xml:space="preserve">:                                                                                       </w:t>
      </w:r>
      <w:r w:rsidR="00D44CED" w:rsidRPr="00E07581">
        <w:t>1. Chi đầu tư phát triển:</w:t>
      </w:r>
      <w:r w:rsidR="001E0D35" w:rsidRPr="00E07581">
        <w:tab/>
      </w:r>
      <w:r w:rsidR="001E0D35" w:rsidRPr="00E07581">
        <w:tab/>
      </w:r>
      <w:r w:rsidR="001E0D35" w:rsidRPr="00E07581">
        <w:tab/>
      </w:r>
      <w:r w:rsidR="001E0D35" w:rsidRPr="00E07581">
        <w:tab/>
      </w:r>
      <w:r w:rsidR="001E0D35" w:rsidRPr="00E07581">
        <w:tab/>
      </w:r>
      <w:r w:rsidR="001E0D35" w:rsidRPr="00E07581">
        <w:tab/>
        <w:t xml:space="preserve">   </w:t>
      </w:r>
      <w:r w:rsidR="00401F0B" w:rsidRPr="00E07581">
        <w:t xml:space="preserve"> 2.791.713</w:t>
      </w:r>
      <w:r w:rsidR="00D44CED" w:rsidRPr="00E07581">
        <w:t xml:space="preserve"> triệu đồng</w:t>
      </w:r>
      <w:r w:rsidR="00D44CED" w:rsidRPr="00E07581">
        <w:rPr>
          <w:b/>
        </w:rPr>
        <w:t xml:space="preserve"> </w:t>
      </w:r>
    </w:p>
    <w:p w:rsidR="00D44CED" w:rsidRPr="00E07581" w:rsidRDefault="00B5515B" w:rsidP="00E07581">
      <w:pPr>
        <w:spacing w:before="120"/>
        <w:ind w:firstLine="720"/>
        <w:jc w:val="both"/>
      </w:pPr>
      <w:r w:rsidRPr="00E07581">
        <w:t>T</w:t>
      </w:r>
      <w:r w:rsidR="00D44CED" w:rsidRPr="00E07581">
        <w:t xml:space="preserve">rong </w:t>
      </w:r>
      <w:r w:rsidR="00D44CED" w:rsidRPr="00E07581">
        <w:rPr>
          <w:rFonts w:hint="eastAsia"/>
        </w:rPr>
        <w:t>đ</w:t>
      </w:r>
      <w:r w:rsidR="00D44CED" w:rsidRPr="00E07581">
        <w:t xml:space="preserve">ó: </w:t>
      </w:r>
    </w:p>
    <w:p w:rsidR="00D44CED" w:rsidRPr="00E07581" w:rsidRDefault="00D44CED" w:rsidP="00E07581">
      <w:pPr>
        <w:spacing w:before="120"/>
        <w:jc w:val="both"/>
      </w:pPr>
      <w:r w:rsidRPr="00E07581">
        <w:t xml:space="preserve">1.1. Chi </w:t>
      </w:r>
      <w:r w:rsidRPr="00E07581">
        <w:rPr>
          <w:rFonts w:hint="eastAsia"/>
        </w:rPr>
        <w:t>đ</w:t>
      </w:r>
      <w:r w:rsidRPr="00E07581">
        <w:t>ầu t</w:t>
      </w:r>
      <w:r w:rsidRPr="00E07581">
        <w:rPr>
          <w:rFonts w:hint="eastAsia"/>
        </w:rPr>
        <w:t>ư</w:t>
      </w:r>
      <w:r w:rsidR="00D60315" w:rsidRPr="00E07581">
        <w:t xml:space="preserve"> xây dựng cơ bản</w:t>
      </w:r>
      <w:r w:rsidRPr="00E07581">
        <w:t xml:space="preserve"> tập trung trong n</w:t>
      </w:r>
      <w:r w:rsidRPr="00E07581">
        <w:rPr>
          <w:rFonts w:hint="eastAsia"/>
        </w:rPr>
        <w:t>ư</w:t>
      </w:r>
      <w:r w:rsidRPr="00E07581">
        <w:t>ớ</w:t>
      </w:r>
      <w:r w:rsidR="001E0D35" w:rsidRPr="00E07581">
        <w:t>c:</w:t>
      </w:r>
      <w:r w:rsidR="001E0D35" w:rsidRPr="00E07581">
        <w:tab/>
        <w:t xml:space="preserve">      </w:t>
      </w:r>
      <w:r w:rsidR="003D7A3B" w:rsidRPr="00E07581">
        <w:t xml:space="preserve"> </w:t>
      </w:r>
      <w:r w:rsidR="00C96539" w:rsidRPr="00E07581">
        <w:t>5</w:t>
      </w:r>
      <w:r w:rsidR="00A17EA6" w:rsidRPr="00E07581">
        <w:t>67.540</w:t>
      </w:r>
      <w:r w:rsidRPr="00E07581">
        <w:t xml:space="preserve"> triệu đồ</w:t>
      </w:r>
      <w:r w:rsidR="00496C31" w:rsidRPr="00E07581">
        <w:t>ng</w:t>
      </w:r>
    </w:p>
    <w:p w:rsidR="005900D5" w:rsidRPr="00E07581" w:rsidRDefault="005900D5" w:rsidP="00E07581">
      <w:pPr>
        <w:spacing w:before="120"/>
        <w:jc w:val="both"/>
      </w:pPr>
      <w:r w:rsidRPr="00E07581">
        <w:t xml:space="preserve">1.2. </w:t>
      </w:r>
      <w:r w:rsidR="00C01AA4" w:rsidRPr="00E07581">
        <w:t xml:space="preserve">Chi trả </w:t>
      </w:r>
      <w:r w:rsidR="001C2003" w:rsidRPr="00E07581">
        <w:t xml:space="preserve">nợ gốc </w:t>
      </w:r>
      <w:r w:rsidR="008A544A" w:rsidRPr="00E07581">
        <w:t>(</w:t>
      </w:r>
      <w:r w:rsidR="001C2003" w:rsidRPr="00E07581">
        <w:t>tối thiểu</w:t>
      </w:r>
      <w:r w:rsidR="008A544A" w:rsidRPr="00E07581">
        <w:t xml:space="preserve"> theo quy định của TW)</w:t>
      </w:r>
      <w:r w:rsidRPr="00E07581">
        <w:t>:</w:t>
      </w:r>
      <w:r w:rsidR="001C2003" w:rsidRPr="00E07581">
        <w:tab/>
        <w:t xml:space="preserve">         </w:t>
      </w:r>
      <w:r w:rsidR="00A17EA6" w:rsidRPr="00E07581">
        <w:t>28.550</w:t>
      </w:r>
      <w:r w:rsidRPr="00E07581">
        <w:t xml:space="preserve"> triệu đồng</w:t>
      </w:r>
    </w:p>
    <w:p w:rsidR="00D44CED" w:rsidRPr="00E07581" w:rsidRDefault="00D60315" w:rsidP="00E07581">
      <w:pPr>
        <w:spacing w:before="120"/>
        <w:jc w:val="both"/>
      </w:pPr>
      <w:r w:rsidRPr="00E07581">
        <w:t>1.</w:t>
      </w:r>
      <w:r w:rsidR="00A17EA6" w:rsidRPr="00E07581">
        <w:t>3</w:t>
      </w:r>
      <w:r w:rsidRPr="00E07581">
        <w:t>. Chi xây dựng cơ bản</w:t>
      </w:r>
      <w:r w:rsidR="00D44CED" w:rsidRPr="00E07581">
        <w:t xml:space="preserve"> vốn n</w:t>
      </w:r>
      <w:r w:rsidR="00D44CED" w:rsidRPr="00E07581">
        <w:rPr>
          <w:rFonts w:hint="eastAsia"/>
        </w:rPr>
        <w:t>ư</w:t>
      </w:r>
      <w:r w:rsidR="00D44CED" w:rsidRPr="00E07581">
        <w:t>ớc ngo</w:t>
      </w:r>
      <w:r w:rsidR="001E0D35" w:rsidRPr="00E07581">
        <w:t>ài:</w:t>
      </w:r>
      <w:r w:rsidR="001E0D35" w:rsidRPr="00E07581">
        <w:tab/>
      </w:r>
      <w:r w:rsidR="001E0D35" w:rsidRPr="00E07581">
        <w:tab/>
      </w:r>
      <w:r w:rsidR="001E0D35" w:rsidRPr="00E07581">
        <w:tab/>
        <w:t xml:space="preserve">      </w:t>
      </w:r>
      <w:r w:rsidR="003D7A3B" w:rsidRPr="00E07581">
        <w:t xml:space="preserve"> </w:t>
      </w:r>
      <w:r w:rsidR="00C96539" w:rsidRPr="00E07581">
        <w:t>443.126</w:t>
      </w:r>
      <w:r w:rsidR="00D44CED" w:rsidRPr="00E07581">
        <w:t xml:space="preserve"> triệu đồ</w:t>
      </w:r>
      <w:r w:rsidR="00496C31" w:rsidRPr="00E07581">
        <w:t>ng</w:t>
      </w:r>
    </w:p>
    <w:p w:rsidR="00146D0B" w:rsidRPr="00E07581" w:rsidRDefault="00D44CED" w:rsidP="00E07581">
      <w:pPr>
        <w:spacing w:before="120"/>
        <w:jc w:val="both"/>
      </w:pPr>
      <w:r w:rsidRPr="00E07581">
        <w:t>1.</w:t>
      </w:r>
      <w:r w:rsidR="00A17EA6" w:rsidRPr="00E07581">
        <w:t>4</w:t>
      </w:r>
      <w:r w:rsidRPr="00E07581">
        <w:t xml:space="preserve">. Chi </w:t>
      </w:r>
      <w:r w:rsidRPr="00E07581">
        <w:rPr>
          <w:rFonts w:hint="eastAsia"/>
        </w:rPr>
        <w:t>đ</w:t>
      </w:r>
      <w:r w:rsidRPr="00E07581">
        <w:t>ầu t</w:t>
      </w:r>
      <w:r w:rsidRPr="00E07581">
        <w:rPr>
          <w:rFonts w:hint="eastAsia"/>
        </w:rPr>
        <w:t>ư</w:t>
      </w:r>
      <w:r w:rsidRPr="00E07581">
        <w:t xml:space="preserve"> theo các mục tiêu TW quyết </w:t>
      </w:r>
      <w:r w:rsidRPr="00E07581">
        <w:rPr>
          <w:rFonts w:hint="eastAsia"/>
        </w:rPr>
        <w:t>đ</w:t>
      </w:r>
      <w:r w:rsidRPr="00E07581">
        <w:t>ịnh</w:t>
      </w:r>
      <w:r w:rsidR="001E0D35" w:rsidRPr="00E07581">
        <w:t>:</w:t>
      </w:r>
      <w:r w:rsidR="001E0D35" w:rsidRPr="00E07581">
        <w:tab/>
      </w:r>
      <w:r w:rsidR="001E0D35" w:rsidRPr="00E07581">
        <w:tab/>
        <w:t xml:space="preserve">   </w:t>
      </w:r>
      <w:r w:rsidR="003D7A3B" w:rsidRPr="00E07581">
        <w:t xml:space="preserve"> </w:t>
      </w:r>
      <w:r w:rsidR="00C96539" w:rsidRPr="00E07581">
        <w:t xml:space="preserve">   644.891</w:t>
      </w:r>
      <w:r w:rsidRPr="00E07581">
        <w:t xml:space="preserve"> triệu đồng</w:t>
      </w:r>
    </w:p>
    <w:p w:rsidR="00997F9E" w:rsidRPr="00E07581" w:rsidRDefault="00D44CED" w:rsidP="00E07581">
      <w:pPr>
        <w:spacing w:before="120"/>
        <w:jc w:val="both"/>
      </w:pPr>
      <w:r w:rsidRPr="00E07581">
        <w:t>1.</w:t>
      </w:r>
      <w:r w:rsidR="00A17EA6" w:rsidRPr="00E07581">
        <w:t>5</w:t>
      </w:r>
      <w:r w:rsidRPr="00E07581">
        <w:t xml:space="preserve">. Chi </w:t>
      </w:r>
      <w:r w:rsidRPr="00E07581">
        <w:rPr>
          <w:rFonts w:hint="eastAsia"/>
        </w:rPr>
        <w:t>đ</w:t>
      </w:r>
      <w:r w:rsidRPr="00E07581">
        <w:t>ầu t</w:t>
      </w:r>
      <w:r w:rsidRPr="00E07581">
        <w:rPr>
          <w:rFonts w:hint="eastAsia"/>
        </w:rPr>
        <w:t>ư</w:t>
      </w:r>
      <w:r w:rsidRPr="00E07581">
        <w:t xml:space="preserve"> từ nguồn </w:t>
      </w:r>
      <w:r w:rsidR="0013233E" w:rsidRPr="00E07581">
        <w:t>tiền sử dụng đất</w:t>
      </w:r>
      <w:r w:rsidR="001E0D35" w:rsidRPr="00E07581">
        <w:t>:</w:t>
      </w:r>
      <w:r w:rsidR="001E0D35" w:rsidRPr="00E07581">
        <w:tab/>
      </w:r>
      <w:r w:rsidR="001E0D35" w:rsidRPr="00E07581">
        <w:tab/>
      </w:r>
      <w:r w:rsidR="001E0D35" w:rsidRPr="00E07581">
        <w:tab/>
        <w:t xml:space="preserve">    </w:t>
      </w:r>
      <w:r w:rsidR="00C96539" w:rsidRPr="00E07581">
        <w:t>1.000</w:t>
      </w:r>
      <w:r w:rsidR="001421A8" w:rsidRPr="00E07581">
        <w:t>.</w:t>
      </w:r>
      <w:r w:rsidR="0013233E" w:rsidRPr="00E07581">
        <w:t>000</w:t>
      </w:r>
      <w:r w:rsidRPr="00E07581">
        <w:t xml:space="preserve"> triệu đồng</w:t>
      </w:r>
    </w:p>
    <w:p w:rsidR="007F74EF" w:rsidRPr="00E07581" w:rsidRDefault="007F74EF" w:rsidP="00E07581">
      <w:pPr>
        <w:tabs>
          <w:tab w:val="left" w:pos="0"/>
          <w:tab w:val="right" w:pos="9072"/>
        </w:tabs>
        <w:spacing w:before="120"/>
        <w:jc w:val="both"/>
        <w:rPr>
          <w:szCs w:val="28"/>
        </w:rPr>
      </w:pPr>
      <w:r w:rsidRPr="00E07581">
        <w:rPr>
          <w:szCs w:val="28"/>
        </w:rPr>
        <w:t xml:space="preserve">          Trong đó:</w:t>
      </w:r>
    </w:p>
    <w:p w:rsidR="007F74EF" w:rsidRPr="00E07581" w:rsidRDefault="007F74EF" w:rsidP="00E07581">
      <w:pPr>
        <w:spacing w:before="120"/>
        <w:ind w:firstLine="720"/>
        <w:jc w:val="both"/>
        <w:rPr>
          <w:lang w:val="it-IT"/>
        </w:rPr>
      </w:pPr>
      <w:r w:rsidRPr="00E07581">
        <w:rPr>
          <w:lang w:val="it-IT"/>
        </w:rPr>
        <w:t>- Ngân sách tỉnh hưởng:                                                   170.875 triệu đồng</w:t>
      </w:r>
    </w:p>
    <w:p w:rsidR="007F74EF" w:rsidRPr="00E07581" w:rsidRDefault="007F74EF" w:rsidP="00E07581">
      <w:pPr>
        <w:spacing w:before="120"/>
        <w:jc w:val="both"/>
        <w:rPr>
          <w:lang w:val="it-IT"/>
        </w:rPr>
      </w:pPr>
      <w:r w:rsidRPr="00E07581">
        <w:rPr>
          <w:lang w:val="it-IT"/>
        </w:rPr>
        <w:tab/>
        <w:t>+ Trích quỹ phát triển đất:</w:t>
      </w:r>
      <w:r w:rsidRPr="00E07581">
        <w:rPr>
          <w:lang w:val="it-IT"/>
        </w:rPr>
        <w:tab/>
      </w:r>
      <w:r w:rsidRPr="00E07581">
        <w:rPr>
          <w:lang w:val="it-IT"/>
        </w:rPr>
        <w:tab/>
      </w:r>
      <w:r w:rsidRPr="00E07581">
        <w:rPr>
          <w:lang w:val="it-IT"/>
        </w:rPr>
        <w:tab/>
      </w:r>
      <w:r w:rsidRPr="00E07581">
        <w:rPr>
          <w:lang w:val="it-IT"/>
        </w:rPr>
        <w:tab/>
        <w:t xml:space="preserve">         30.000 triệu đồng</w:t>
      </w:r>
    </w:p>
    <w:p w:rsidR="000F775A" w:rsidRPr="00E07581" w:rsidRDefault="007F74EF" w:rsidP="00E07581">
      <w:pPr>
        <w:spacing w:before="120"/>
        <w:ind w:firstLine="720"/>
        <w:jc w:val="both"/>
        <w:rPr>
          <w:lang w:val="it-IT"/>
        </w:rPr>
      </w:pPr>
      <w:r w:rsidRPr="00E07581">
        <w:rPr>
          <w:lang w:val="it-IT"/>
        </w:rPr>
        <w:t>+ Trả nợ vay Bộ Tài chính, tạm ứng ngân sách:</w:t>
      </w:r>
      <w:r w:rsidRPr="00E07581">
        <w:rPr>
          <w:lang w:val="it-IT"/>
        </w:rPr>
        <w:tab/>
        <w:t xml:space="preserve">         24.000 triệu đồng</w:t>
      </w:r>
    </w:p>
    <w:p w:rsidR="000F775A" w:rsidRPr="00E07581" w:rsidRDefault="000F775A" w:rsidP="00E07581">
      <w:pPr>
        <w:spacing w:before="120"/>
        <w:ind w:firstLine="720"/>
        <w:jc w:val="both"/>
        <w:rPr>
          <w:lang w:val="it-IT"/>
        </w:rPr>
      </w:pPr>
      <w:r w:rsidRPr="00E07581">
        <w:t>+ Hỗ trợ kinh phí giải phóng mặt bằng các dự án (bao gồm thu hồi ứng trước 33 tỷ đồng):</w:t>
      </w:r>
      <w:r w:rsidRPr="00E07581">
        <w:tab/>
      </w:r>
      <w:r w:rsidRPr="00E07581">
        <w:tab/>
      </w:r>
      <w:r w:rsidRPr="00E07581">
        <w:tab/>
      </w:r>
      <w:r w:rsidRPr="00E07581">
        <w:tab/>
      </w:r>
      <w:r w:rsidRPr="00E07581">
        <w:tab/>
      </w:r>
      <w:r w:rsidRPr="00E07581">
        <w:tab/>
      </w:r>
      <w:r w:rsidRPr="00E07581">
        <w:tab/>
        <w:t xml:space="preserve">         47.087 triệu đồng</w:t>
      </w:r>
    </w:p>
    <w:p w:rsidR="000F775A" w:rsidRPr="00E07581" w:rsidRDefault="000F775A" w:rsidP="00E07581">
      <w:pPr>
        <w:spacing w:before="120"/>
        <w:ind w:firstLine="720"/>
        <w:jc w:val="both"/>
        <w:rPr>
          <w:lang w:val="it-IT"/>
        </w:rPr>
      </w:pPr>
      <w:r w:rsidRPr="00E07581">
        <w:t>+ Đối ứng kinh phí đo vẽ bản đồ địa chính, cấp GCNQSD đất và xây dựng cơ sở dữ liệu quản lý đất đai; xây dựng hệ thống thông tin TNMT; điều tra, đánh giá phân hạng đất; kinh phí định giá đất; đo mới, chỉnh lý bản đồ địa chính; quy hoạch sử dụng đất,…:</w:t>
      </w:r>
      <w:r w:rsidRPr="00E07581">
        <w:tab/>
      </w:r>
      <w:r w:rsidRPr="00E07581">
        <w:tab/>
      </w:r>
      <w:r w:rsidRPr="00E07581">
        <w:tab/>
      </w:r>
      <w:r w:rsidRPr="00E07581">
        <w:tab/>
      </w:r>
      <w:r w:rsidRPr="00E07581">
        <w:tab/>
      </w:r>
      <w:r w:rsidRPr="00E07581">
        <w:tab/>
        <w:t xml:space="preserve">         30.000 triệu đồng</w:t>
      </w:r>
    </w:p>
    <w:p w:rsidR="000F775A" w:rsidRPr="00E07581" w:rsidRDefault="000F775A" w:rsidP="00E07581">
      <w:pPr>
        <w:spacing w:before="120"/>
        <w:ind w:firstLine="720"/>
        <w:jc w:val="both"/>
        <w:rPr>
          <w:lang w:val="it-IT"/>
        </w:rPr>
      </w:pPr>
      <w:r w:rsidRPr="00E07581">
        <w:t>+ Các dự án phát triển hạ tầng đô thị, góp phần thực hiện Nghị quyết Đại hội Đảng bộ tỉnh lần thứ XVIII:</w:t>
      </w:r>
      <w:r w:rsidRPr="00E07581">
        <w:tab/>
      </w:r>
      <w:r w:rsidRPr="00E07581">
        <w:tab/>
      </w:r>
      <w:r w:rsidRPr="00E07581">
        <w:tab/>
      </w:r>
      <w:r w:rsidRPr="00E07581">
        <w:tab/>
      </w:r>
      <w:r w:rsidRPr="00E07581">
        <w:tab/>
        <w:t xml:space="preserve">         39.788 triệu đồng</w:t>
      </w:r>
    </w:p>
    <w:p w:rsidR="007F74EF" w:rsidRPr="00E07581" w:rsidRDefault="007F74EF" w:rsidP="00E07581">
      <w:pPr>
        <w:spacing w:before="120"/>
        <w:ind w:firstLine="720"/>
        <w:jc w:val="both"/>
        <w:rPr>
          <w:lang w:val="it-IT"/>
        </w:rPr>
      </w:pPr>
      <w:r w:rsidRPr="00E07581">
        <w:rPr>
          <w:szCs w:val="28"/>
          <w:lang w:val="it-IT"/>
        </w:rPr>
        <w:t xml:space="preserve">- Ngân sách huyện:                                                          </w:t>
      </w:r>
      <w:r w:rsidRPr="00E07581">
        <w:rPr>
          <w:lang w:val="it-IT"/>
        </w:rPr>
        <w:t xml:space="preserve">436.594 </w:t>
      </w:r>
      <w:r w:rsidRPr="00E07581">
        <w:rPr>
          <w:szCs w:val="28"/>
          <w:lang w:val="it-IT"/>
        </w:rPr>
        <w:t>triệu đồng</w:t>
      </w:r>
    </w:p>
    <w:p w:rsidR="007F74EF" w:rsidRPr="00E07581" w:rsidRDefault="007F74EF" w:rsidP="00E07581">
      <w:pPr>
        <w:spacing w:before="120"/>
        <w:ind w:firstLine="720"/>
        <w:jc w:val="both"/>
        <w:rPr>
          <w:lang w:val="it-IT"/>
        </w:rPr>
      </w:pPr>
      <w:r w:rsidRPr="00E07581">
        <w:rPr>
          <w:szCs w:val="28"/>
          <w:lang w:val="it-IT"/>
        </w:rPr>
        <w:t xml:space="preserve">- Ngân sách xã:                                                                </w:t>
      </w:r>
      <w:r w:rsidRPr="00E07581">
        <w:rPr>
          <w:lang w:val="it-IT"/>
        </w:rPr>
        <w:t xml:space="preserve">321.031 </w:t>
      </w:r>
      <w:r w:rsidRPr="00E07581">
        <w:rPr>
          <w:szCs w:val="28"/>
          <w:lang w:val="it-IT"/>
        </w:rPr>
        <w:t>triệu đồng</w:t>
      </w:r>
    </w:p>
    <w:p w:rsidR="00D44CED" w:rsidRPr="00E07581" w:rsidRDefault="00710E14" w:rsidP="00E07581">
      <w:pPr>
        <w:spacing w:before="120"/>
        <w:jc w:val="both"/>
      </w:pPr>
      <w:r w:rsidRPr="00E07581">
        <w:t xml:space="preserve">2. </w:t>
      </w:r>
      <w:r w:rsidR="00D44CED" w:rsidRPr="00E07581">
        <w:t>Chi th</w:t>
      </w:r>
      <w:r w:rsidR="00D44CED" w:rsidRPr="00E07581">
        <w:rPr>
          <w:rFonts w:hint="eastAsia"/>
        </w:rPr>
        <w:t>ư</w:t>
      </w:r>
      <w:r w:rsidR="00D44CED" w:rsidRPr="00E07581">
        <w:t>ờng xuyên</w:t>
      </w:r>
      <w:r w:rsidR="001637F1" w:rsidRPr="00E07581">
        <w:t>:</w:t>
      </w:r>
      <w:r w:rsidR="00307CE2" w:rsidRPr="00E07581">
        <w:tab/>
      </w:r>
      <w:r w:rsidR="00307CE2" w:rsidRPr="00E07581">
        <w:tab/>
      </w:r>
      <w:r w:rsidR="00307CE2" w:rsidRPr="00E07581">
        <w:tab/>
      </w:r>
      <w:r w:rsidR="00307CE2" w:rsidRPr="00E07581">
        <w:tab/>
      </w:r>
      <w:r w:rsidR="00307CE2" w:rsidRPr="00E07581">
        <w:tab/>
      </w:r>
      <w:r w:rsidR="009472B6" w:rsidRPr="00E07581">
        <w:tab/>
        <w:t xml:space="preserve">   </w:t>
      </w:r>
      <w:r w:rsidR="003D7A3B" w:rsidRPr="00E07581">
        <w:t xml:space="preserve"> </w:t>
      </w:r>
      <w:r w:rsidR="00307CE2" w:rsidRPr="00E07581">
        <w:t xml:space="preserve">8.883.411 </w:t>
      </w:r>
      <w:r w:rsidR="00997F9E" w:rsidRPr="00E07581">
        <w:t xml:space="preserve">triệu đồng </w:t>
      </w:r>
      <w:r w:rsidR="001637F1" w:rsidRPr="00E07581">
        <w:t xml:space="preserve">    </w:t>
      </w:r>
      <w:r w:rsidR="00D44CED" w:rsidRPr="00E07581">
        <w:t xml:space="preserve">                    </w:t>
      </w:r>
      <w:r w:rsidR="001637F1" w:rsidRPr="00E07581">
        <w:t xml:space="preserve">  </w:t>
      </w:r>
      <w:r w:rsidR="00997F9E" w:rsidRPr="00E07581">
        <w:t xml:space="preserve">            </w:t>
      </w:r>
    </w:p>
    <w:p w:rsidR="00BC44BF" w:rsidRPr="00E07581" w:rsidRDefault="00114522" w:rsidP="00E07581">
      <w:pPr>
        <w:spacing w:before="120"/>
        <w:jc w:val="both"/>
      </w:pPr>
      <w:r w:rsidRPr="00E07581">
        <w:tab/>
      </w:r>
      <w:r w:rsidR="00BC44BF" w:rsidRPr="00E07581">
        <w:t>Trong đó:</w:t>
      </w:r>
    </w:p>
    <w:p w:rsidR="007F496D" w:rsidRPr="00E07581" w:rsidRDefault="007F496D" w:rsidP="00E07581">
      <w:pPr>
        <w:spacing w:before="120"/>
        <w:jc w:val="both"/>
      </w:pPr>
      <w:r w:rsidRPr="00E07581">
        <w:t>- Quản lý hành chính:</w:t>
      </w:r>
      <w:r w:rsidRPr="00E07581">
        <w:tab/>
      </w:r>
      <w:r w:rsidRPr="00E07581">
        <w:tab/>
      </w:r>
      <w:r w:rsidRPr="00E07581">
        <w:tab/>
      </w:r>
      <w:r w:rsidRPr="00E07581">
        <w:tab/>
      </w:r>
      <w:r w:rsidRPr="00E07581">
        <w:tab/>
      </w:r>
      <w:r w:rsidRPr="00E07581">
        <w:tab/>
        <w:t xml:space="preserve">    1.933.515 triệu đồng</w:t>
      </w:r>
    </w:p>
    <w:p w:rsidR="00BA4F7A" w:rsidRPr="00E07581" w:rsidRDefault="00BA4F7A" w:rsidP="00E07581">
      <w:pPr>
        <w:spacing w:before="120"/>
        <w:jc w:val="both"/>
      </w:pPr>
      <w:r w:rsidRPr="00E07581">
        <w:t>- Sự nghiệp giáo dục - đào tạo:</w:t>
      </w:r>
      <w:r w:rsidRPr="00E07581">
        <w:tab/>
      </w:r>
      <w:r w:rsidRPr="00E07581">
        <w:tab/>
      </w:r>
      <w:r w:rsidRPr="00E07581">
        <w:tab/>
      </w:r>
      <w:r w:rsidRPr="00E07581">
        <w:tab/>
      </w:r>
      <w:r w:rsidRPr="00E07581">
        <w:tab/>
        <w:t xml:space="preserve">    3.700.929 triệu đồng</w:t>
      </w:r>
    </w:p>
    <w:p w:rsidR="00BA4F7A" w:rsidRPr="00E07581" w:rsidRDefault="00BA4F7A" w:rsidP="00E07581">
      <w:pPr>
        <w:spacing w:before="120"/>
        <w:jc w:val="both"/>
      </w:pPr>
      <w:r w:rsidRPr="00E07581">
        <w:t>- Sự nghiệp y tế:</w:t>
      </w:r>
      <w:r w:rsidRPr="00E07581">
        <w:tab/>
      </w:r>
      <w:r w:rsidRPr="00E07581">
        <w:tab/>
      </w:r>
      <w:r w:rsidRPr="00E07581">
        <w:tab/>
      </w:r>
      <w:r w:rsidRPr="00E07581">
        <w:tab/>
      </w:r>
      <w:r w:rsidRPr="00E07581">
        <w:tab/>
      </w:r>
      <w:r w:rsidRPr="00E07581">
        <w:tab/>
      </w:r>
      <w:r w:rsidRPr="00E07581">
        <w:tab/>
        <w:t xml:space="preserve">       534.000 triệu đồng</w:t>
      </w:r>
    </w:p>
    <w:p w:rsidR="00BA4F7A" w:rsidRDefault="00BA4F7A" w:rsidP="00E07581">
      <w:pPr>
        <w:spacing w:before="120"/>
        <w:jc w:val="both"/>
      </w:pPr>
      <w:r w:rsidRPr="00E12C18">
        <w:t xml:space="preserve">- Sự nghiệp </w:t>
      </w:r>
      <w:r w:rsidR="006B6158">
        <w:t>v</w:t>
      </w:r>
      <w:r w:rsidRPr="00E12C18">
        <w:t>ăn hóa, thể thao, du lị</w:t>
      </w:r>
      <w:r>
        <w:t>ch:</w:t>
      </w:r>
      <w:r>
        <w:tab/>
      </w:r>
      <w:r w:rsidR="006B6158">
        <w:tab/>
      </w:r>
      <w:r>
        <w:tab/>
      </w:r>
      <w:r>
        <w:tab/>
        <w:t xml:space="preserve">       107.932</w:t>
      </w:r>
      <w:r w:rsidRPr="00E12C18">
        <w:t xml:space="preserve"> triệu đồng</w:t>
      </w:r>
    </w:p>
    <w:p w:rsidR="00BA4F7A" w:rsidRPr="00E12C18" w:rsidRDefault="00BA4F7A" w:rsidP="00E07581">
      <w:pPr>
        <w:spacing w:before="120"/>
        <w:jc w:val="both"/>
      </w:pPr>
      <w:r w:rsidRPr="00E12C18">
        <w:lastRenderedPageBreak/>
        <w:t xml:space="preserve">- Sự nghiệp </w:t>
      </w:r>
      <w:r w:rsidR="006B6158">
        <w:t>k</w:t>
      </w:r>
      <w:r w:rsidRPr="00E12C18">
        <w:t>hoa học công nghệ:</w:t>
      </w:r>
      <w:r w:rsidRPr="00E12C18">
        <w:tab/>
      </w:r>
      <w:r w:rsidRPr="00E12C18">
        <w:tab/>
      </w:r>
      <w:r w:rsidRPr="00E12C18">
        <w:tab/>
      </w:r>
      <w:r w:rsidRPr="00E12C18">
        <w:tab/>
        <w:t xml:space="preserve">       </w:t>
      </w:r>
      <w:r>
        <w:t xml:space="preserve"> </w:t>
      </w:r>
      <w:r w:rsidRPr="00E12C18">
        <w:t xml:space="preserve"> </w:t>
      </w:r>
      <w:r>
        <w:t>37.952</w:t>
      </w:r>
      <w:r w:rsidRPr="00E12C18">
        <w:t xml:space="preserve"> triệu đồng</w:t>
      </w:r>
    </w:p>
    <w:p w:rsidR="00BA4F7A" w:rsidRPr="00E12C18" w:rsidRDefault="00BA4F7A" w:rsidP="00E07581">
      <w:pPr>
        <w:spacing w:before="120"/>
        <w:jc w:val="both"/>
      </w:pPr>
      <w:r w:rsidRPr="00E12C18">
        <w:t>- Sự nghiệp đảm bảo xã hội:</w:t>
      </w:r>
      <w:r w:rsidRPr="00E12C18">
        <w:tab/>
      </w:r>
      <w:r w:rsidRPr="00E12C18">
        <w:tab/>
      </w:r>
      <w:r w:rsidRPr="00E12C18">
        <w:tab/>
      </w:r>
      <w:r w:rsidRPr="00E12C18">
        <w:tab/>
      </w:r>
      <w:r w:rsidRPr="00E12C18">
        <w:tab/>
        <w:t xml:space="preserve">    </w:t>
      </w:r>
      <w:r>
        <w:t xml:space="preserve">1.015.510 </w:t>
      </w:r>
      <w:r w:rsidRPr="00E12C18">
        <w:t>triệu đồng</w:t>
      </w:r>
    </w:p>
    <w:p w:rsidR="00BC44BF" w:rsidRPr="00E12C18" w:rsidRDefault="00BC44BF" w:rsidP="00E07581">
      <w:pPr>
        <w:spacing w:before="120"/>
        <w:jc w:val="both"/>
      </w:pPr>
      <w:r w:rsidRPr="00E12C18">
        <w:t>- Sự nghiệp kinh tế:</w:t>
      </w:r>
      <w:r w:rsidR="009472B6" w:rsidRPr="00E12C18">
        <w:tab/>
      </w:r>
      <w:r w:rsidR="009472B6" w:rsidRPr="00E12C18">
        <w:tab/>
      </w:r>
      <w:r w:rsidR="009472B6" w:rsidRPr="00E12C18">
        <w:tab/>
      </w:r>
      <w:r w:rsidR="009472B6" w:rsidRPr="00E12C18">
        <w:tab/>
      </w:r>
      <w:r w:rsidR="009472B6" w:rsidRPr="00E12C18">
        <w:tab/>
      </w:r>
      <w:r w:rsidR="009472B6" w:rsidRPr="00E12C18">
        <w:tab/>
        <w:t xml:space="preserve">    </w:t>
      </w:r>
      <w:r w:rsidR="007F496D">
        <w:t xml:space="preserve"> </w:t>
      </w:r>
      <w:r w:rsidR="009472B6" w:rsidRPr="00E12C18">
        <w:t xml:space="preserve">  </w:t>
      </w:r>
      <w:r w:rsidR="008575F8">
        <w:t>832.580</w:t>
      </w:r>
      <w:r w:rsidR="006B7067" w:rsidRPr="00E12C18">
        <w:t xml:space="preserve"> </w:t>
      </w:r>
      <w:r w:rsidRPr="00E12C18">
        <w:t>triệu đồng</w:t>
      </w:r>
    </w:p>
    <w:p w:rsidR="00D44CED" w:rsidRPr="00E12C18" w:rsidRDefault="00D44CED" w:rsidP="00E07581">
      <w:pPr>
        <w:spacing w:before="120"/>
        <w:jc w:val="both"/>
      </w:pPr>
      <w:r w:rsidRPr="00E12C18">
        <w:t xml:space="preserve">3. </w:t>
      </w:r>
      <w:r w:rsidR="00997F9E" w:rsidRPr="00E12C18">
        <w:t>D</w:t>
      </w:r>
      <w:r w:rsidRPr="00E12C18">
        <w:t>ự phòng ngân sách:</w:t>
      </w:r>
      <w:r w:rsidR="009472B6" w:rsidRPr="00E12C18">
        <w:tab/>
      </w:r>
      <w:r w:rsidR="009472B6" w:rsidRPr="00E12C18">
        <w:tab/>
      </w:r>
      <w:r w:rsidR="009472B6" w:rsidRPr="00E12C18">
        <w:tab/>
      </w:r>
      <w:r w:rsidR="009472B6" w:rsidRPr="00E12C18">
        <w:tab/>
      </w:r>
      <w:r w:rsidR="009472B6" w:rsidRPr="00E12C18">
        <w:tab/>
      </w:r>
      <w:r w:rsidR="009472B6" w:rsidRPr="00E12C18">
        <w:tab/>
        <w:t xml:space="preserve">    </w:t>
      </w:r>
      <w:r w:rsidR="00A60BC1">
        <w:t xml:space="preserve"> </w:t>
      </w:r>
      <w:r w:rsidR="009472B6" w:rsidRPr="00E12C18">
        <w:t xml:space="preserve">  </w:t>
      </w:r>
      <w:r w:rsidR="00A60BC1">
        <w:t>239.730</w:t>
      </w:r>
      <w:r w:rsidRPr="00E12C18">
        <w:t xml:space="preserve"> triệu đồng </w:t>
      </w:r>
    </w:p>
    <w:p w:rsidR="00D44CED" w:rsidRPr="00E12C18" w:rsidRDefault="00D44CED" w:rsidP="00E07581">
      <w:pPr>
        <w:spacing w:before="120"/>
        <w:jc w:val="both"/>
      </w:pPr>
      <w:r w:rsidRPr="00E12C18">
        <w:t>4. Chi bổ sung quỹ dự trữ</w:t>
      </w:r>
      <w:r w:rsidR="009472B6" w:rsidRPr="00E12C18">
        <w:t xml:space="preserve"> tài chính:</w:t>
      </w:r>
      <w:r w:rsidR="00A60BC1">
        <w:tab/>
      </w:r>
      <w:r w:rsidR="00A60BC1">
        <w:tab/>
      </w:r>
      <w:r w:rsidR="00A60BC1">
        <w:tab/>
      </w:r>
      <w:r w:rsidR="00A60BC1">
        <w:tab/>
      </w:r>
      <w:r w:rsidR="00A60BC1">
        <w:tab/>
        <w:t xml:space="preserve"> </w:t>
      </w:r>
      <w:r w:rsidRPr="00E12C18">
        <w:t xml:space="preserve">1.340 triệu đồng </w:t>
      </w:r>
    </w:p>
    <w:p w:rsidR="00D44CED" w:rsidRDefault="00A60BC1" w:rsidP="00E07581">
      <w:pPr>
        <w:spacing w:before="120"/>
        <w:jc w:val="both"/>
      </w:pPr>
      <w:r>
        <w:t>5</w:t>
      </w:r>
      <w:r w:rsidR="00584940" w:rsidRPr="00E12C18">
        <w:t xml:space="preserve">. Chi </w:t>
      </w:r>
      <w:r w:rsidR="009472B6" w:rsidRPr="00E12C18">
        <w:t>các chương trình MTQG:</w:t>
      </w:r>
      <w:r w:rsidR="009472B6" w:rsidRPr="00E12C18">
        <w:tab/>
      </w:r>
      <w:r w:rsidR="009472B6" w:rsidRPr="00E12C18">
        <w:tab/>
      </w:r>
      <w:r w:rsidR="009472B6" w:rsidRPr="00E12C18">
        <w:tab/>
      </w:r>
      <w:r w:rsidR="009472B6" w:rsidRPr="00E12C18">
        <w:tab/>
        <w:t xml:space="preserve">      </w:t>
      </w:r>
      <w:r>
        <w:t xml:space="preserve"> 387.525</w:t>
      </w:r>
      <w:r w:rsidR="00A413A3" w:rsidRPr="00E12C18">
        <w:t xml:space="preserve"> </w:t>
      </w:r>
      <w:r w:rsidR="00584940" w:rsidRPr="00E12C18">
        <w:t>triệu đồng</w:t>
      </w:r>
    </w:p>
    <w:p w:rsidR="005900D5" w:rsidRPr="00E12C18" w:rsidRDefault="005900D5" w:rsidP="00E07581">
      <w:pPr>
        <w:spacing w:before="120"/>
        <w:jc w:val="both"/>
      </w:pPr>
      <w:r>
        <w:t>6</w:t>
      </w:r>
      <w:r w:rsidRPr="00E12C18">
        <w:t>. Chi mua sắm, sửa chữa và một số nhiệm vụ khác:</w:t>
      </w:r>
      <w:r w:rsidRPr="00E12C18">
        <w:tab/>
        <w:t xml:space="preserve">      </w:t>
      </w:r>
      <w:r>
        <w:t xml:space="preserve"> 661.458</w:t>
      </w:r>
      <w:r w:rsidRPr="00E12C18">
        <w:t xml:space="preserve"> triệu đồng</w:t>
      </w:r>
    </w:p>
    <w:p w:rsidR="00D44CED" w:rsidRPr="00E12C18" w:rsidRDefault="003F5F30" w:rsidP="00E07581">
      <w:pPr>
        <w:spacing w:before="120"/>
        <w:jc w:val="both"/>
        <w:rPr>
          <w:b/>
        </w:rPr>
      </w:pPr>
      <w:r>
        <w:rPr>
          <w:b/>
          <w:noProof/>
        </w:rPr>
        <mc:AlternateContent>
          <mc:Choice Requires="wps">
            <w:drawing>
              <wp:anchor distT="0" distB="0" distL="114300" distR="114300" simplePos="0" relativeHeight="251659264" behindDoc="0" locked="0" layoutInCell="1" allowOverlap="1" wp14:anchorId="7F37E624" wp14:editId="1E84DDDA">
                <wp:simplePos x="0" y="0"/>
                <wp:positionH relativeFrom="column">
                  <wp:posOffset>4357065</wp:posOffset>
                </wp:positionH>
                <wp:positionV relativeFrom="paragraph">
                  <wp:posOffset>78740</wp:posOffset>
                </wp:positionV>
                <wp:extent cx="1422400" cy="0"/>
                <wp:effectExtent l="0" t="0" r="25400" b="19050"/>
                <wp:wrapNone/>
                <wp:docPr id="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3.1pt,6.2pt" to="455.1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dw0Eg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"/>
            </w:pict>
          </mc:Fallback>
        </mc:AlternateContent>
      </w:r>
    </w:p>
    <w:p w:rsidR="00D44CED" w:rsidRPr="00E12C18" w:rsidRDefault="00D44CED" w:rsidP="00E07581">
      <w:pPr>
        <w:spacing w:before="120"/>
        <w:jc w:val="both"/>
      </w:pPr>
      <w:r w:rsidRPr="00E12C18">
        <w:rPr>
          <w:b/>
        </w:rPr>
        <w:t xml:space="preserve">Tổng chi ngân sách </w:t>
      </w:r>
      <w:r w:rsidRPr="00E12C18">
        <w:rPr>
          <w:rFonts w:hint="eastAsia"/>
          <w:b/>
        </w:rPr>
        <w:t>đ</w:t>
      </w:r>
      <w:r w:rsidRPr="00E12C18">
        <w:rPr>
          <w:b/>
        </w:rPr>
        <w:t>ịa ph</w:t>
      </w:r>
      <w:r w:rsidRPr="00E12C18">
        <w:rPr>
          <w:rFonts w:hint="eastAsia"/>
          <w:b/>
        </w:rPr>
        <w:t>ươ</w:t>
      </w:r>
      <w:r w:rsidRPr="00E12C18">
        <w:rPr>
          <w:b/>
        </w:rPr>
        <w:t>ng:</w:t>
      </w:r>
      <w:r w:rsidR="009630F6" w:rsidRPr="00E12C18">
        <w:rPr>
          <w:b/>
        </w:rPr>
        <w:tab/>
      </w:r>
      <w:r w:rsidR="009630F6" w:rsidRPr="00E12C18">
        <w:rPr>
          <w:b/>
        </w:rPr>
        <w:tab/>
      </w:r>
      <w:r w:rsidR="009630F6" w:rsidRPr="00E12C18">
        <w:rPr>
          <w:b/>
        </w:rPr>
        <w:tab/>
      </w:r>
      <w:r w:rsidR="009630F6" w:rsidRPr="00E12C18">
        <w:rPr>
          <w:b/>
        </w:rPr>
        <w:tab/>
      </w:r>
      <w:r w:rsidR="00FB48A5">
        <w:rPr>
          <w:b/>
        </w:rPr>
        <w:t xml:space="preserve"> 12.965.177</w:t>
      </w:r>
      <w:r w:rsidR="00A413A3" w:rsidRPr="00E12C18">
        <w:rPr>
          <w:b/>
          <w:bCs/>
        </w:rPr>
        <w:t xml:space="preserve"> </w:t>
      </w:r>
      <w:r w:rsidRPr="00E12C18">
        <w:rPr>
          <w:b/>
        </w:rPr>
        <w:t>triệu đồng</w:t>
      </w:r>
      <w:r w:rsidRPr="00E12C18">
        <w:t xml:space="preserve"> </w:t>
      </w:r>
    </w:p>
    <w:p w:rsidR="00D44CED" w:rsidRPr="00E12C18" w:rsidRDefault="00DF5EA2" w:rsidP="00E07581">
      <w:pPr>
        <w:spacing w:before="120"/>
        <w:jc w:val="center"/>
        <w:rPr>
          <w:bCs/>
          <w:i/>
        </w:rPr>
      </w:pPr>
      <w:r w:rsidRPr="00E12C18">
        <w:rPr>
          <w:bCs/>
          <w:i/>
        </w:rPr>
        <w:t>(</w:t>
      </w:r>
      <w:r w:rsidR="00D60315" w:rsidRPr="00E12C18">
        <w:rPr>
          <w:bCs/>
          <w:i/>
        </w:rPr>
        <w:t>Ph</w:t>
      </w:r>
      <w:r w:rsidR="002F32CE" w:rsidRPr="00E12C18">
        <w:rPr>
          <w:bCs/>
          <w:i/>
        </w:rPr>
        <w:t>ụ lụ</w:t>
      </w:r>
      <w:bookmarkStart w:id="0" w:name="_GoBack"/>
      <w:bookmarkEnd w:id="0"/>
      <w:r w:rsidR="002F32CE" w:rsidRPr="00E12C18">
        <w:rPr>
          <w:bCs/>
          <w:i/>
        </w:rPr>
        <w:t>c</w:t>
      </w:r>
      <w:r w:rsidR="00BA1A0E" w:rsidRPr="00E12C18">
        <w:rPr>
          <w:bCs/>
          <w:i/>
        </w:rPr>
        <w:t xml:space="preserve"> </w:t>
      </w:r>
      <w:r w:rsidR="00C91B98" w:rsidRPr="00E12C18">
        <w:rPr>
          <w:bCs/>
          <w:i/>
        </w:rPr>
        <w:t xml:space="preserve">số </w:t>
      </w:r>
      <w:r w:rsidR="00BA1A0E" w:rsidRPr="00E12C18">
        <w:rPr>
          <w:bCs/>
          <w:i/>
        </w:rPr>
        <w:t>02, 03, 04, 05, 06, 07</w:t>
      </w:r>
      <w:r w:rsidR="00FB48A5">
        <w:rPr>
          <w:bCs/>
          <w:i/>
        </w:rPr>
        <w:t>, 08</w:t>
      </w:r>
      <w:r w:rsidR="00D44CED" w:rsidRPr="00E12C18">
        <w:rPr>
          <w:bCs/>
          <w:i/>
        </w:rPr>
        <w:t>)</w:t>
      </w:r>
    </w:p>
    <w:p w:rsidR="001C6A83" w:rsidRDefault="00D45DA9" w:rsidP="00E07581">
      <w:pPr>
        <w:tabs>
          <w:tab w:val="right" w:pos="9072"/>
        </w:tabs>
        <w:spacing w:before="120"/>
        <w:ind w:firstLine="709"/>
        <w:jc w:val="both"/>
        <w:rPr>
          <w:szCs w:val="28"/>
          <w:lang w:val="it-IT"/>
        </w:rPr>
      </w:pPr>
      <w:r w:rsidRPr="00E12C18">
        <w:rPr>
          <w:b/>
          <w:szCs w:val="28"/>
          <w:lang w:val="it-IT"/>
        </w:rPr>
        <w:t xml:space="preserve">Điều 2. </w:t>
      </w:r>
      <w:r w:rsidRPr="00E12C18">
        <w:rPr>
          <w:szCs w:val="28"/>
          <w:lang w:val="it-IT"/>
        </w:rPr>
        <w:t>H</w:t>
      </w:r>
      <w:r w:rsidR="00D117F2" w:rsidRPr="00E12C18">
        <w:rPr>
          <w:szCs w:val="28"/>
          <w:lang w:val="it-IT"/>
        </w:rPr>
        <w:t>ội đồng nhân dân</w:t>
      </w:r>
      <w:r w:rsidRPr="00E12C18">
        <w:rPr>
          <w:szCs w:val="28"/>
          <w:lang w:val="it-IT"/>
        </w:rPr>
        <w:t xml:space="preserve"> tỉnh đồng ý với các biện pháp tổ chức thực hiện thu ngân sách, điều hành chi ngân sách </w:t>
      </w:r>
      <w:r w:rsidR="003842CC" w:rsidRPr="00E12C18">
        <w:rPr>
          <w:szCs w:val="28"/>
          <w:lang w:val="it-IT"/>
        </w:rPr>
        <w:t>năm 201</w:t>
      </w:r>
      <w:r w:rsidR="000D4644">
        <w:rPr>
          <w:szCs w:val="28"/>
          <w:lang w:val="it-IT"/>
        </w:rPr>
        <w:t>7</w:t>
      </w:r>
      <w:r w:rsidRPr="00E12C18">
        <w:rPr>
          <w:szCs w:val="28"/>
          <w:lang w:val="it-IT"/>
        </w:rPr>
        <w:t xml:space="preserve"> như </w:t>
      </w:r>
      <w:r w:rsidR="00D117F2" w:rsidRPr="00E12C18">
        <w:rPr>
          <w:szCs w:val="28"/>
          <w:lang w:val="it-IT"/>
        </w:rPr>
        <w:t>Ủy ban nhân dân</w:t>
      </w:r>
      <w:r w:rsidR="00E70581" w:rsidRPr="00E12C18">
        <w:rPr>
          <w:szCs w:val="28"/>
          <w:lang w:val="it-IT"/>
        </w:rPr>
        <w:t xml:space="preserve"> tỉnh</w:t>
      </w:r>
      <w:r w:rsidRPr="00E12C18">
        <w:rPr>
          <w:szCs w:val="28"/>
          <w:lang w:val="it-IT"/>
        </w:rPr>
        <w:t xml:space="preserve"> đã trình, đồng thời nhấn mạnh một số nội dung chủ yếu như sau:</w:t>
      </w:r>
    </w:p>
    <w:p w:rsidR="00422230" w:rsidRDefault="00422230" w:rsidP="00E07581">
      <w:pPr>
        <w:spacing w:before="120"/>
        <w:ind w:firstLine="720"/>
        <w:jc w:val="both"/>
        <w:rPr>
          <w:lang w:val="nl-NL"/>
        </w:rPr>
      </w:pPr>
      <w:r w:rsidRPr="009863F6">
        <w:rPr>
          <w:lang w:val="nl-NL"/>
        </w:rPr>
        <w:t xml:space="preserve">1. Tập trung đồng bộ, hiệu quả, quyết liệt các giải pháp để thực hiện thắng lợi nhiệm vụ tài chính ngân sách năm 2017. </w:t>
      </w:r>
      <w:r w:rsidRPr="006A1AA9">
        <w:t xml:space="preserve">Tăng cường </w:t>
      </w:r>
      <w:r>
        <w:t xml:space="preserve">chỉ đạo </w:t>
      </w:r>
      <w:r w:rsidRPr="006A1AA9">
        <w:t xml:space="preserve">công tác </w:t>
      </w:r>
      <w:r>
        <w:t xml:space="preserve">thu ngân sách nhà nước; </w:t>
      </w:r>
      <w:r w:rsidRPr="006A1AA9">
        <w:t>giám sát kê khai thuế, công tác thanh tra, kiểm tra thuế trên địa bàn; thực hiện thu đúng, thu đủ, thu kịp thời các khoản thuế, phí, lệ phí, thu khác vào ngân sách nhà nước</w:t>
      </w:r>
      <w:r>
        <w:t>; t</w:t>
      </w:r>
      <w:r w:rsidRPr="007C49AE">
        <w:rPr>
          <w:lang w:val="nl-NL"/>
        </w:rPr>
        <w:t>heo dõi chặt chẽ, kịp thời và tổ chức thu triệt để đối với các nguồn thu mới</w:t>
      </w:r>
      <w:r>
        <w:rPr>
          <w:lang w:val="nl-NL"/>
        </w:rPr>
        <w:t>; t</w:t>
      </w:r>
      <w:r w:rsidRPr="006A1AA9">
        <w:t>hực hiện hiệu quả công tác cải cách hành chính về thuế, tạo điều kiện thuận</w:t>
      </w:r>
      <w:r>
        <w:t xml:space="preserve"> lợi tối đa cho người nộp thuế. </w:t>
      </w:r>
      <w:r w:rsidRPr="009863F6">
        <w:rPr>
          <w:lang w:val="nl-NL"/>
        </w:rPr>
        <w:t>Q</w:t>
      </w:r>
      <w:r w:rsidRPr="009863F6">
        <w:t>uản lý chi ngân sách nhà nước chặt chẽ, tiết kiệm, hiệu quả; thực hiện chi ngân sách trong phạm vi dự toán được giao</w:t>
      </w:r>
      <w:r>
        <w:t>;</w:t>
      </w:r>
      <w:r w:rsidRPr="009863F6">
        <w:rPr>
          <w:lang w:val="nl-NL"/>
        </w:rPr>
        <w:t xml:space="preserve"> </w:t>
      </w:r>
      <w:r>
        <w:rPr>
          <w:lang w:val="nl-NL"/>
        </w:rPr>
        <w:t>p</w:t>
      </w:r>
      <w:r w:rsidRPr="009863F6">
        <w:rPr>
          <w:lang w:val="nl-NL"/>
        </w:rPr>
        <w:t>hấn đấu tăng thu, triệt để tiết kiệm chi để tạo nguồn đảm bảo thực hiện các nhiệm vụ chi thường xuyên, xử lý kịp thời các nhiệm vụ đột xuất, cấp bách phát sinh, đảm bảo an sinh xã hội, an ninh quốc phòng, đối ngoại, an toàn ngân sách địa phương.</w:t>
      </w:r>
    </w:p>
    <w:p w:rsidR="00422230" w:rsidRPr="009863F6" w:rsidRDefault="00422230" w:rsidP="00E07581">
      <w:pPr>
        <w:spacing w:before="120"/>
        <w:jc w:val="both"/>
        <w:rPr>
          <w:lang w:val="nl-NL"/>
        </w:rPr>
      </w:pPr>
      <w:r w:rsidRPr="009863F6">
        <w:rPr>
          <w:lang w:val="nl-NL"/>
        </w:rPr>
        <w:tab/>
      </w:r>
      <w:r>
        <w:rPr>
          <w:lang w:val="nl-NL"/>
        </w:rPr>
        <w:t>2</w:t>
      </w:r>
      <w:r w:rsidRPr="009863F6">
        <w:rPr>
          <w:lang w:val="nl-NL"/>
        </w:rPr>
        <w:t>. Kiểm soát chặt chẽ các nguồn thu ngân sách, tăng cường thanh tra, kiểm tra, chống thất thu thuế, chống buôn lậu, gian lận thương mại, gian lận thuế, nợ đọng thuế trên địa bàn. Thúc đẩy việc chuyển một số loại phí, lệ phí sang giá dịch vụ, phù hợp với cơ chế thị trường và điều kiện thực tế của địa phương.</w:t>
      </w:r>
    </w:p>
    <w:p w:rsidR="00422230" w:rsidRPr="009863F6" w:rsidRDefault="00422230" w:rsidP="00E07581">
      <w:pPr>
        <w:tabs>
          <w:tab w:val="right" w:pos="9072"/>
        </w:tabs>
        <w:spacing w:before="120"/>
        <w:ind w:firstLine="709"/>
        <w:jc w:val="both"/>
        <w:rPr>
          <w:lang w:val="nl-NL"/>
        </w:rPr>
      </w:pPr>
      <w:r>
        <w:rPr>
          <w:lang w:val="nl-NL"/>
        </w:rPr>
        <w:t>3</w:t>
      </w:r>
      <w:r w:rsidRPr="009863F6">
        <w:rPr>
          <w:lang w:val="nl-NL"/>
        </w:rPr>
        <w:t xml:space="preserve">. </w:t>
      </w:r>
      <w:r w:rsidRPr="009863F6">
        <w:t>Tiếp tục thực hiện cơ chế tạo nguồn để cải cách tiền lương trong năm 2017 từ một phần nguồn thu được để lại theo chế độ của cơ quan, đơn vị; tiết kiệm 10% chi thường xuyên (trừ các khoản tiền lương, phụ cấp theo lương, khoản có tính chất lương và các khoản chi cho con người theo chế độ) và nguồn thực hiện cải cách tiền lương năm 2016 còn dư chuyển sang (nếu có).</w:t>
      </w:r>
    </w:p>
    <w:p w:rsidR="00422230" w:rsidRPr="009863F6" w:rsidRDefault="00422230" w:rsidP="00E07581">
      <w:pPr>
        <w:tabs>
          <w:tab w:val="right" w:pos="9072"/>
        </w:tabs>
        <w:spacing w:before="120"/>
        <w:ind w:firstLine="709"/>
        <w:jc w:val="both"/>
        <w:rPr>
          <w:lang w:val="it-IT"/>
        </w:rPr>
      </w:pPr>
      <w:r>
        <w:rPr>
          <w:lang w:val="nl-NL"/>
        </w:rPr>
        <w:t>4</w:t>
      </w:r>
      <w:r w:rsidRPr="009863F6">
        <w:rPr>
          <w:lang w:val="nl-NL"/>
        </w:rPr>
        <w:t>. Thực hiện rà soát các đề án, chính sách, nhiệm vụ phát triển kinh tế - xã hội của tỉnh theo hướng phù hợp mục tiêu, yêu cầu phát triển và khả năng cân đối của ngân sách địa phương trong thời kỳ mới. Chưa ban hành các đề án, chính sách mới khi chưa thực sự cấp thiết và chưa cân đối được nguồn bảo đảm.</w:t>
      </w:r>
    </w:p>
    <w:p w:rsidR="00422230" w:rsidRPr="009863F6" w:rsidRDefault="00422230" w:rsidP="00E07581">
      <w:pPr>
        <w:spacing w:before="120"/>
        <w:jc w:val="both"/>
        <w:rPr>
          <w:lang w:val="nl-NL"/>
        </w:rPr>
      </w:pPr>
      <w:r w:rsidRPr="009863F6">
        <w:rPr>
          <w:lang w:val="nl-NL"/>
        </w:rPr>
        <w:lastRenderedPageBreak/>
        <w:tab/>
        <w:t xml:space="preserve">5. Tiết kiệm triệt để các khoản chi thường xuyên, chi cho bộ máy quản lý nhà nước, đơn vị sự nghiệp công; </w:t>
      </w:r>
      <w:r w:rsidRPr="009863F6">
        <w:t>giảm tối đa kinh phí tổ chức hội nghị, hội thảo, khánh tiết; hạn chế bố trí kinh phí đi nghiên cứu, khảo sát nước ngoài, hạn chế mua sắm ô tô và trang thiết bị đắt tiền;</w:t>
      </w:r>
      <w:r w:rsidRPr="009863F6">
        <w:rPr>
          <w:lang w:val="nl-NL"/>
        </w:rPr>
        <w:t xml:space="preserve"> đ</w:t>
      </w:r>
      <w:r w:rsidRPr="009863F6">
        <w:t>ẩy mạnh cải cách hành chính trong quản lý chi ngân sách nhà nước; c</w:t>
      </w:r>
      <w:r w:rsidRPr="009863F6">
        <w:rPr>
          <w:lang w:val="nl-NL"/>
        </w:rPr>
        <w:t>hưa ban hành các chính sách, chế độ mới làm tăng chi ngân sách khi chưa thực sự cần thiết và chưa cân đối được nguồn bảo đảm; hạn chế tối đa việc ứng trước dự toán năm sau.</w:t>
      </w:r>
    </w:p>
    <w:p w:rsidR="00422230" w:rsidRPr="009863F6" w:rsidRDefault="00422230" w:rsidP="00E07581">
      <w:pPr>
        <w:spacing w:before="120"/>
        <w:ind w:firstLine="720"/>
        <w:jc w:val="both"/>
        <w:rPr>
          <w:lang w:val="nl-NL"/>
        </w:rPr>
      </w:pPr>
      <w:r w:rsidRPr="009863F6">
        <w:rPr>
          <w:lang w:val="nl-NL"/>
        </w:rPr>
        <w:t xml:space="preserve">6. Tăng cường kỷ cương, kỷ luật trong lĩnh vực đầu tư công gắn với kế hoạch đầu tư công trung hạn. Tập trung đầu tư công cho một số ngành, lĩnh vực trọng điểm, có tính đột phá và lan tỏa để nhanh chóng đưa vào sử dụng; ưu tiên thu hồi vốn ứng trước kế hoạch, </w:t>
      </w:r>
      <w:r w:rsidRPr="009863F6">
        <w:rPr>
          <w:lang w:val="it-IT"/>
        </w:rPr>
        <w:t xml:space="preserve">trả nợ vốn vay tín dụng ưu đãi; </w:t>
      </w:r>
      <w:r w:rsidRPr="009863F6">
        <w:t>bố trí vốn thanh toán nợ đọng xây dựng cơ bản;</w:t>
      </w:r>
      <w:r w:rsidRPr="009863F6">
        <w:rPr>
          <w:lang w:val="it-IT"/>
        </w:rPr>
        <w:t xml:space="preserve"> ưu tiên bố trí vốn đối ứng các chương trình, dự án ODA và các </w:t>
      </w:r>
      <w:r w:rsidRPr="009863F6">
        <w:t>dự án đầu tư theo hình thức đối tác công tư (PPP);</w:t>
      </w:r>
      <w:r w:rsidRPr="009863F6">
        <w:rPr>
          <w:lang w:val="it-IT"/>
        </w:rPr>
        <w:t xml:space="preserve"> </w:t>
      </w:r>
      <w:r w:rsidRPr="009863F6">
        <w:t>tập trung đẩy nhanh tiến độ, hoàn thành các chương trình, dự án cấp thiết dở dang.</w:t>
      </w:r>
      <w:r w:rsidRPr="009863F6">
        <w:rPr>
          <w:lang w:val="nl-NL"/>
        </w:rPr>
        <w:t xml:space="preserve"> Đẩy mạnh hợp tác công - tư theo Nghị định số 15/2015/NĐ-CP ngày 14/02/2015, thu hút các nguồn vốn tư nhân vào đầu tư xây dựng cơ sở hạ tầng.</w:t>
      </w:r>
    </w:p>
    <w:p w:rsidR="00422230" w:rsidRPr="009863F6" w:rsidRDefault="00422230" w:rsidP="00E07581">
      <w:pPr>
        <w:spacing w:before="120"/>
        <w:ind w:firstLine="720"/>
        <w:jc w:val="both"/>
        <w:rPr>
          <w:lang w:val="nl-NL"/>
        </w:rPr>
      </w:pPr>
      <w:r w:rsidRPr="009863F6">
        <w:rPr>
          <w:lang w:val="nl-NL"/>
        </w:rPr>
        <w:t>7. Tăng cường quản lý thị trường, giá cả, kiểm tra các hành vi chuyển giá; kiểm soát giá đối với các mặt hàng thiết yếu; tiếp tục giám sát chặt chẽ kê khai giá của Doanh nghiệp đối với mặt hàng bình ổn giá, mặt hàng thuộc danh mục kê khai giá.</w:t>
      </w:r>
    </w:p>
    <w:p w:rsidR="00422230" w:rsidRPr="009863F6" w:rsidRDefault="00422230" w:rsidP="00E07581">
      <w:pPr>
        <w:spacing w:before="120"/>
        <w:ind w:firstLine="720"/>
        <w:jc w:val="both"/>
      </w:pPr>
      <w:r w:rsidRPr="009863F6">
        <w:t xml:space="preserve">8. Đẩy nhanh việc triển khai thực hiện cơ chế tự chủ của đơn vị sự nghiệp công theo </w:t>
      </w:r>
      <w:r w:rsidRPr="009863F6">
        <w:rPr>
          <w:lang w:val="vi-VN"/>
        </w:rPr>
        <w:t>Nghị định s</w:t>
      </w:r>
      <w:r w:rsidRPr="009863F6">
        <w:t xml:space="preserve">ố </w:t>
      </w:r>
      <w:r w:rsidRPr="009863F6">
        <w:rPr>
          <w:lang w:val="vi-VN"/>
        </w:rPr>
        <w:t>16/2015/NĐ-CP ngày 14</w:t>
      </w:r>
      <w:r w:rsidRPr="009863F6">
        <w:t>/</w:t>
      </w:r>
      <w:r w:rsidRPr="009863F6">
        <w:rPr>
          <w:lang w:val="vi-VN"/>
        </w:rPr>
        <w:t>2</w:t>
      </w:r>
      <w:r w:rsidRPr="009863F6">
        <w:t>/</w:t>
      </w:r>
      <w:r w:rsidRPr="009863F6">
        <w:rPr>
          <w:lang w:val="vi-VN"/>
        </w:rPr>
        <w:t>2015 của Ch</w:t>
      </w:r>
      <w:r w:rsidRPr="009863F6">
        <w:t>í</w:t>
      </w:r>
      <w:r w:rsidRPr="009863F6">
        <w:rPr>
          <w:lang w:val="vi-VN"/>
        </w:rPr>
        <w:t>nh phủ</w:t>
      </w:r>
      <w:r w:rsidRPr="009863F6">
        <w:t xml:space="preserve"> gắn với lộ trình thực hiện tính đúng, tính đủ giá dịch vụ sự nghiệp công, trên cơ sở đó, giảm mức hỗ trợ trực tiếp đối với các đơn vị sự nghiệp công lập, dành nguồn để tăng chi hỗ trợ cho người nghèo, đối tượng chính sách, tạo nguồn cải cách tiền lương và hỗ trợ mua sắm sửa chữa cho các đơn vị sự nghiệp công để nâng cao chất lượng dịch vụ.</w:t>
      </w:r>
    </w:p>
    <w:p w:rsidR="00422230" w:rsidRPr="009863F6" w:rsidRDefault="00422230" w:rsidP="00E07581">
      <w:pPr>
        <w:spacing w:before="120"/>
        <w:jc w:val="both"/>
        <w:rPr>
          <w:lang w:val="nl-NL"/>
        </w:rPr>
      </w:pPr>
      <w:r w:rsidRPr="009863F6">
        <w:rPr>
          <w:lang w:val="nl-NL"/>
        </w:rPr>
        <w:tab/>
        <w:t>9. Th</w:t>
      </w:r>
      <w:r w:rsidRPr="009863F6">
        <w:rPr>
          <w:lang w:val="vi-VN"/>
        </w:rPr>
        <w:t xml:space="preserve">ực hiện </w:t>
      </w:r>
      <w:r w:rsidRPr="009863F6">
        <w:t>t</w:t>
      </w:r>
      <w:r w:rsidRPr="009863F6">
        <w:rPr>
          <w:lang w:val="it-IT"/>
        </w:rPr>
        <w:t xml:space="preserve">iết kiệm các khoản chi ngân sách, </w:t>
      </w:r>
      <w:r>
        <w:rPr>
          <w:lang w:val="it-IT"/>
        </w:rPr>
        <w:t xml:space="preserve">tập trung chỉ đạo thực hiện </w:t>
      </w:r>
      <w:r w:rsidRPr="009863F6">
        <w:rPr>
          <w:lang w:val="it-IT"/>
        </w:rPr>
        <w:t xml:space="preserve">vay thương mại, bố trí nguồn vốn đầu tư XDCB tập trung, lồng ghép nguồn vốn các </w:t>
      </w:r>
      <w:r>
        <w:rPr>
          <w:lang w:val="it-IT"/>
        </w:rPr>
        <w:t>C</w:t>
      </w:r>
      <w:r w:rsidRPr="009863F6">
        <w:rPr>
          <w:lang w:val="it-IT"/>
        </w:rPr>
        <w:t xml:space="preserve">hương trình MTQG, vốn sự nghiệp Chương trình nông thôn mới, vay tín dụng ưu đãi để bổ sung nguồn lực </w:t>
      </w:r>
      <w:r>
        <w:rPr>
          <w:lang w:val="it-IT"/>
        </w:rPr>
        <w:t xml:space="preserve">đảm bảo </w:t>
      </w:r>
      <w:r w:rsidRPr="009863F6">
        <w:rPr>
          <w:lang w:val="it-IT"/>
        </w:rPr>
        <w:t>thực hiện các cơ chế chính sách của tỉnh trong thời gian tới.</w:t>
      </w:r>
    </w:p>
    <w:p w:rsidR="00422230" w:rsidRDefault="00422230" w:rsidP="00E07581">
      <w:pPr>
        <w:spacing w:before="120"/>
        <w:ind w:firstLine="720"/>
        <w:jc w:val="both"/>
        <w:rPr>
          <w:lang w:val="nl-NL"/>
        </w:rPr>
      </w:pPr>
      <w:r w:rsidRPr="00F73819">
        <w:rPr>
          <w:lang w:val="nl-NL"/>
        </w:rPr>
        <w:t xml:space="preserve">10. Chấp hành nghiêm Luật Ngân sách Nhà nước </w:t>
      </w:r>
      <w:r w:rsidRPr="00F73819">
        <w:t>số 83/2015/QH13</w:t>
      </w:r>
      <w:r>
        <w:t xml:space="preserve"> </w:t>
      </w:r>
      <w:r w:rsidRPr="00F73819">
        <w:t>có hiệu lực thi hành từ năm ngân sách 2017.</w:t>
      </w:r>
      <w:r w:rsidRPr="00F73819">
        <w:rPr>
          <w:lang w:val="nl-NL"/>
        </w:rPr>
        <w:t xml:space="preserve"> Tăng cường công tác hướng dẫn, kiểm tra, thanh tra quản lý tài chính ngân sách trên địa bàn ... gắn với việc thực hiện chống tham nhũng lãng phí. Quản lý và chấp hành các chế độ chính sách tài chính, quy trình huy động, quản lý, sử dụng các khoản đóng góp của nhân dân tại các xã, phường, thị trấn. Phát hiện và có biện pháp chấn chỉnh kịp thời các vấn đề còn sai phạm, vướng mắc nhằm đưa công tác quản lý tài chính ngân sách ngày càng công k</w:t>
      </w:r>
      <w:r>
        <w:rPr>
          <w:lang w:val="nl-NL"/>
        </w:rPr>
        <w:t>hai, minh bạch, hiệu quả cao.</w:t>
      </w:r>
    </w:p>
    <w:p w:rsidR="00D230F3" w:rsidRPr="00E12C18" w:rsidRDefault="00566BFE" w:rsidP="00E07581">
      <w:pPr>
        <w:spacing w:before="120"/>
        <w:ind w:firstLine="709"/>
        <w:jc w:val="both"/>
        <w:rPr>
          <w:lang w:val="nl-NL"/>
        </w:rPr>
      </w:pPr>
      <w:r w:rsidRPr="00E12C18">
        <w:rPr>
          <w:rFonts w:hint="eastAsia"/>
          <w:b/>
          <w:bCs/>
          <w:szCs w:val="28"/>
          <w:lang w:val="nl-NL"/>
        </w:rPr>
        <w:t>Đ</w:t>
      </w:r>
      <w:r w:rsidRPr="00E12C18">
        <w:rPr>
          <w:b/>
          <w:bCs/>
          <w:szCs w:val="28"/>
          <w:lang w:val="nl-NL"/>
        </w:rPr>
        <w:t>iề</w:t>
      </w:r>
      <w:r w:rsidR="00D230F3" w:rsidRPr="00E12C18">
        <w:rPr>
          <w:b/>
          <w:bCs/>
          <w:szCs w:val="28"/>
          <w:lang w:val="nl-NL"/>
        </w:rPr>
        <w:t xml:space="preserve">u 3. </w:t>
      </w:r>
      <w:r w:rsidR="00D230F3" w:rsidRPr="00E12C18">
        <w:rPr>
          <w:bCs/>
          <w:szCs w:val="28"/>
          <w:lang w:val="nl-NL"/>
        </w:rPr>
        <w:t>Giao Ủy ban nhân dân tỉnh tổ chức thực hiện Nghị quyết.</w:t>
      </w:r>
      <w:r w:rsidRPr="00E12C18">
        <w:rPr>
          <w:b/>
          <w:bCs/>
          <w:szCs w:val="28"/>
          <w:lang w:val="nl-NL"/>
        </w:rPr>
        <w:t xml:space="preserve"> </w:t>
      </w:r>
      <w:r w:rsidRPr="00E12C18">
        <w:rPr>
          <w:bCs/>
          <w:szCs w:val="28"/>
          <w:lang w:val="nl-NL"/>
        </w:rPr>
        <w:t xml:space="preserve">Trong quá trình </w:t>
      </w:r>
      <w:r w:rsidRPr="00E12C18">
        <w:rPr>
          <w:rFonts w:hint="eastAsia"/>
          <w:bCs/>
          <w:szCs w:val="28"/>
          <w:lang w:val="nl-NL"/>
        </w:rPr>
        <w:t>đ</w:t>
      </w:r>
      <w:r w:rsidRPr="00E12C18">
        <w:rPr>
          <w:bCs/>
          <w:szCs w:val="28"/>
          <w:lang w:val="nl-NL"/>
        </w:rPr>
        <w:t xml:space="preserve">iều hành ngân sách, nếu </w:t>
      </w:r>
      <w:r w:rsidR="00D230F3" w:rsidRPr="00E12C18">
        <w:rPr>
          <w:bCs/>
          <w:szCs w:val="28"/>
          <w:lang w:val="nl-NL"/>
        </w:rPr>
        <w:t>có biến động</w:t>
      </w:r>
      <w:r w:rsidRPr="00E12C18">
        <w:rPr>
          <w:bCs/>
          <w:szCs w:val="28"/>
          <w:lang w:val="nl-NL"/>
        </w:rPr>
        <w:t xml:space="preserve">, </w:t>
      </w:r>
      <w:r w:rsidR="00C52918" w:rsidRPr="00E12C18">
        <w:rPr>
          <w:bCs/>
          <w:szCs w:val="28"/>
          <w:lang w:val="nl-NL"/>
        </w:rPr>
        <w:t>Ủy ban nhân dân</w:t>
      </w:r>
      <w:r w:rsidRPr="00E12C18">
        <w:rPr>
          <w:bCs/>
          <w:szCs w:val="28"/>
          <w:lang w:val="nl-NL"/>
        </w:rPr>
        <w:t xml:space="preserve"> tỉnh thống </w:t>
      </w:r>
      <w:r w:rsidRPr="00E12C18">
        <w:rPr>
          <w:bCs/>
          <w:szCs w:val="28"/>
          <w:lang w:val="nl-NL"/>
        </w:rPr>
        <w:lastRenderedPageBreak/>
        <w:t>nhất với Th</w:t>
      </w:r>
      <w:r w:rsidRPr="00E12C18">
        <w:rPr>
          <w:rFonts w:hint="eastAsia"/>
          <w:bCs/>
          <w:szCs w:val="28"/>
          <w:lang w:val="nl-NL"/>
        </w:rPr>
        <w:t>ư</w:t>
      </w:r>
      <w:r w:rsidRPr="00E12C18">
        <w:rPr>
          <w:bCs/>
          <w:szCs w:val="28"/>
          <w:lang w:val="nl-NL"/>
        </w:rPr>
        <w:t xml:space="preserve">ờng trực </w:t>
      </w:r>
      <w:r w:rsidR="00C52918" w:rsidRPr="00E12C18">
        <w:rPr>
          <w:bCs/>
          <w:szCs w:val="28"/>
          <w:lang w:val="nl-NL"/>
        </w:rPr>
        <w:t>Hội đồng nhân dân</w:t>
      </w:r>
      <w:r w:rsidRPr="00E12C18">
        <w:rPr>
          <w:bCs/>
          <w:szCs w:val="28"/>
          <w:lang w:val="nl-NL"/>
        </w:rPr>
        <w:t xml:space="preserve"> tỉnh </w:t>
      </w:r>
      <w:r w:rsidRPr="00E12C18">
        <w:rPr>
          <w:rFonts w:hint="eastAsia"/>
          <w:bCs/>
          <w:szCs w:val="28"/>
          <w:lang w:val="nl-NL"/>
        </w:rPr>
        <w:t>đ</w:t>
      </w:r>
      <w:r w:rsidRPr="00E12C18">
        <w:rPr>
          <w:bCs/>
          <w:szCs w:val="28"/>
          <w:lang w:val="nl-NL"/>
        </w:rPr>
        <w:t xml:space="preserve">ể có </w:t>
      </w:r>
      <w:r w:rsidR="00D230F3" w:rsidRPr="00E12C18">
        <w:rPr>
          <w:bCs/>
          <w:szCs w:val="28"/>
          <w:lang w:val="nl-NL"/>
        </w:rPr>
        <w:t>sự</w:t>
      </w:r>
      <w:r w:rsidRPr="00E12C18">
        <w:rPr>
          <w:bCs/>
          <w:szCs w:val="28"/>
          <w:lang w:val="nl-NL"/>
        </w:rPr>
        <w:t xml:space="preserve"> </w:t>
      </w:r>
      <w:r w:rsidRPr="00E12C18">
        <w:rPr>
          <w:rFonts w:hint="eastAsia"/>
          <w:bCs/>
          <w:szCs w:val="28"/>
          <w:lang w:val="nl-NL"/>
        </w:rPr>
        <w:t>đ</w:t>
      </w:r>
      <w:r w:rsidRPr="00E12C18">
        <w:rPr>
          <w:bCs/>
          <w:szCs w:val="28"/>
          <w:lang w:val="nl-NL"/>
        </w:rPr>
        <w:t>iều chỉnh, bổ sung kịp thời, báo cáo H</w:t>
      </w:r>
      <w:r w:rsidR="00C52918" w:rsidRPr="00E12C18">
        <w:rPr>
          <w:bCs/>
          <w:szCs w:val="28"/>
          <w:lang w:val="nl-NL"/>
        </w:rPr>
        <w:t>ội đồng nhân dân</w:t>
      </w:r>
      <w:r w:rsidRPr="00E12C18">
        <w:rPr>
          <w:bCs/>
          <w:szCs w:val="28"/>
          <w:lang w:val="nl-NL"/>
        </w:rPr>
        <w:t xml:space="preserve"> tỉnh vào kỳ họp gần nhất. </w:t>
      </w:r>
      <w:r w:rsidR="003734E7" w:rsidRPr="00E12C18">
        <w:rPr>
          <w:bCs/>
          <w:szCs w:val="28"/>
          <w:lang w:val="nl-NL"/>
        </w:rPr>
        <w:t xml:space="preserve">Phân bổ và sử dụng </w:t>
      </w:r>
      <w:r w:rsidRPr="00E12C18">
        <w:rPr>
          <w:bCs/>
          <w:szCs w:val="28"/>
          <w:lang w:val="nl-NL"/>
        </w:rPr>
        <w:t xml:space="preserve">nguồn dự phòng ngân sách </w:t>
      </w:r>
      <w:r w:rsidR="003734E7" w:rsidRPr="00E12C18">
        <w:rPr>
          <w:bCs/>
          <w:szCs w:val="28"/>
          <w:lang w:val="nl-NL"/>
        </w:rPr>
        <w:t>theo đúng quy định, tổng hợp báo cáo Hội đồng nhân dân tỉnh tại các kỳ họp</w:t>
      </w:r>
      <w:r w:rsidR="00B138B5" w:rsidRPr="00E12C18">
        <w:rPr>
          <w:bCs/>
          <w:szCs w:val="28"/>
          <w:lang w:val="nl-NL"/>
        </w:rPr>
        <w:t>.</w:t>
      </w:r>
    </w:p>
    <w:p w:rsidR="00D45DA9" w:rsidRPr="00E12C18" w:rsidRDefault="00D45DA9" w:rsidP="00E07581">
      <w:pPr>
        <w:tabs>
          <w:tab w:val="right" w:pos="9072"/>
        </w:tabs>
        <w:spacing w:before="120"/>
        <w:ind w:firstLine="709"/>
        <w:jc w:val="both"/>
        <w:rPr>
          <w:szCs w:val="28"/>
          <w:lang w:val="nl-NL"/>
        </w:rPr>
      </w:pPr>
      <w:r w:rsidRPr="00E12C18">
        <w:rPr>
          <w:szCs w:val="28"/>
          <w:lang w:val="nl-NL"/>
        </w:rPr>
        <w:t xml:space="preserve">Thường trực </w:t>
      </w:r>
      <w:r w:rsidR="00C52918" w:rsidRPr="00E12C18">
        <w:rPr>
          <w:bCs/>
          <w:szCs w:val="28"/>
          <w:lang w:val="nl-NL"/>
        </w:rPr>
        <w:t>Hội đồng nhân dân</w:t>
      </w:r>
      <w:r w:rsidR="00D230F3" w:rsidRPr="00E12C18">
        <w:rPr>
          <w:szCs w:val="28"/>
          <w:lang w:val="nl-NL"/>
        </w:rPr>
        <w:t xml:space="preserve">, các ban </w:t>
      </w:r>
      <w:r w:rsidR="00C52918" w:rsidRPr="00E12C18">
        <w:rPr>
          <w:bCs/>
          <w:szCs w:val="28"/>
          <w:lang w:val="nl-NL"/>
        </w:rPr>
        <w:t>Hội đồng nhân dân</w:t>
      </w:r>
      <w:r w:rsidR="00D230F3" w:rsidRPr="00E12C18">
        <w:rPr>
          <w:szCs w:val="28"/>
          <w:lang w:val="nl-NL"/>
        </w:rPr>
        <w:t xml:space="preserve">, các tổ đại biểu và đại biểu </w:t>
      </w:r>
      <w:r w:rsidR="00C52918" w:rsidRPr="00E12C18">
        <w:rPr>
          <w:bCs/>
          <w:szCs w:val="28"/>
          <w:lang w:val="nl-NL"/>
        </w:rPr>
        <w:t>Hội đồng nhân dân</w:t>
      </w:r>
      <w:r w:rsidR="00D230F3" w:rsidRPr="00E12C18">
        <w:rPr>
          <w:szCs w:val="28"/>
          <w:lang w:val="nl-NL"/>
        </w:rPr>
        <w:t xml:space="preserve"> tỉnh</w:t>
      </w:r>
      <w:r w:rsidRPr="00E12C18">
        <w:rPr>
          <w:szCs w:val="28"/>
          <w:lang w:val="nl-NL"/>
        </w:rPr>
        <w:t xml:space="preserve"> giám sát việc thực hiện</w:t>
      </w:r>
      <w:r w:rsidR="00D230F3" w:rsidRPr="00E12C18">
        <w:rPr>
          <w:szCs w:val="28"/>
          <w:lang w:val="nl-NL"/>
        </w:rPr>
        <w:t xml:space="preserve"> Nghị quyết này</w:t>
      </w:r>
      <w:r w:rsidRPr="00E12C18">
        <w:rPr>
          <w:szCs w:val="28"/>
          <w:lang w:val="nl-NL"/>
        </w:rPr>
        <w:t>.</w:t>
      </w:r>
    </w:p>
    <w:p w:rsidR="00931834" w:rsidRPr="00E12C18" w:rsidRDefault="00931834" w:rsidP="00E07581">
      <w:pPr>
        <w:tabs>
          <w:tab w:val="right" w:pos="9072"/>
        </w:tabs>
        <w:spacing w:before="120"/>
        <w:ind w:firstLine="709"/>
        <w:jc w:val="both"/>
        <w:rPr>
          <w:szCs w:val="28"/>
          <w:lang w:val="nl-NL"/>
        </w:rPr>
      </w:pPr>
      <w:r w:rsidRPr="00E12C18">
        <w:rPr>
          <w:szCs w:val="28"/>
          <w:lang w:val="nl-NL"/>
        </w:rPr>
        <w:t>Nghị quyết này đã được Hội đồng nhân dân tỉnh Hà Tĩnh khóa XV</w:t>
      </w:r>
      <w:r w:rsidR="00950240">
        <w:rPr>
          <w:szCs w:val="28"/>
          <w:lang w:val="nl-NL"/>
        </w:rPr>
        <w:t>I</w:t>
      </w:r>
      <w:r w:rsidRPr="00E12C18">
        <w:rPr>
          <w:szCs w:val="28"/>
          <w:lang w:val="nl-NL"/>
        </w:rPr>
        <w:t xml:space="preserve">I, Kỳ họp thứ </w:t>
      </w:r>
      <w:r w:rsidR="00C93A5B">
        <w:rPr>
          <w:szCs w:val="28"/>
          <w:lang w:val="nl-NL"/>
        </w:rPr>
        <w:t>3</w:t>
      </w:r>
      <w:r w:rsidRPr="00E12C18">
        <w:rPr>
          <w:szCs w:val="28"/>
          <w:lang w:val="nl-NL"/>
        </w:rPr>
        <w:t xml:space="preserve"> thông qua./. </w:t>
      </w:r>
    </w:p>
    <w:p w:rsidR="00931834" w:rsidRPr="00E12C18" w:rsidRDefault="00931834" w:rsidP="00D55E37">
      <w:pPr>
        <w:spacing w:before="60" w:line="240" w:lineRule="atLeast"/>
        <w:jc w:val="both"/>
        <w:rPr>
          <w:sz w:val="34"/>
        </w:rPr>
      </w:pPr>
    </w:p>
    <w:tbl>
      <w:tblPr>
        <w:tblW w:w="9458" w:type="dxa"/>
        <w:tblLook w:val="00A0" w:firstRow="1" w:lastRow="0" w:firstColumn="1" w:lastColumn="0" w:noHBand="0" w:noVBand="0"/>
      </w:tblPr>
      <w:tblGrid>
        <w:gridCol w:w="4788"/>
        <w:gridCol w:w="4670"/>
      </w:tblGrid>
      <w:tr w:rsidR="000B7017" w:rsidRPr="000B7017">
        <w:tc>
          <w:tcPr>
            <w:tcW w:w="4788" w:type="dxa"/>
          </w:tcPr>
          <w:p w:rsidR="00931834" w:rsidRPr="00E12C18" w:rsidRDefault="00931834" w:rsidP="002042DA">
            <w:pPr>
              <w:jc w:val="both"/>
              <w:rPr>
                <w:b/>
                <w:i/>
                <w:noProof/>
                <w:sz w:val="24"/>
                <w:lang w:val="vi-VN" w:eastAsia="en-GB"/>
              </w:rPr>
            </w:pPr>
            <w:r w:rsidRPr="00E12C18">
              <w:rPr>
                <w:b/>
                <w:i/>
                <w:noProof/>
                <w:sz w:val="24"/>
                <w:lang w:val="vi-VN" w:eastAsia="en-GB"/>
              </w:rPr>
              <w:t>Nơi nhận:</w:t>
            </w:r>
          </w:p>
          <w:p w:rsidR="00931834" w:rsidRPr="00E12C18" w:rsidRDefault="00931834" w:rsidP="002042DA">
            <w:pPr>
              <w:jc w:val="both"/>
              <w:rPr>
                <w:noProof/>
                <w:sz w:val="22"/>
                <w:lang w:eastAsia="en-GB"/>
              </w:rPr>
            </w:pPr>
            <w:r w:rsidRPr="00E12C18">
              <w:rPr>
                <w:noProof/>
                <w:sz w:val="22"/>
                <w:lang w:val="vi-VN" w:eastAsia="en-GB"/>
              </w:rPr>
              <w:t>- Ủy ban Thường vụ Quốc hội;</w:t>
            </w:r>
          </w:p>
          <w:p w:rsidR="00931834" w:rsidRPr="00E12C18" w:rsidRDefault="00931834" w:rsidP="002042DA">
            <w:pPr>
              <w:jc w:val="both"/>
              <w:rPr>
                <w:noProof/>
                <w:sz w:val="22"/>
                <w:lang w:eastAsia="en-GB"/>
              </w:rPr>
            </w:pPr>
            <w:r w:rsidRPr="00E12C18">
              <w:rPr>
                <w:noProof/>
                <w:sz w:val="22"/>
                <w:lang w:eastAsia="en-GB"/>
              </w:rPr>
              <w:t>- Ban Công tác đại biểu UBTVQH;</w:t>
            </w:r>
          </w:p>
          <w:p w:rsidR="00931834" w:rsidRPr="00E12C18" w:rsidRDefault="00931834" w:rsidP="002042DA">
            <w:pPr>
              <w:jc w:val="both"/>
              <w:rPr>
                <w:noProof/>
                <w:sz w:val="22"/>
                <w:lang w:val="vi-VN" w:eastAsia="en-GB"/>
              </w:rPr>
            </w:pPr>
            <w:r w:rsidRPr="00E12C18">
              <w:rPr>
                <w:noProof/>
                <w:sz w:val="22"/>
                <w:lang w:val="vi-VN" w:eastAsia="en-GB"/>
              </w:rPr>
              <w:t xml:space="preserve">- Văn phòng Quốc hội; </w:t>
            </w:r>
          </w:p>
          <w:p w:rsidR="00931834" w:rsidRPr="00E12C18" w:rsidRDefault="00931834" w:rsidP="002042DA">
            <w:pPr>
              <w:jc w:val="both"/>
              <w:rPr>
                <w:noProof/>
                <w:sz w:val="22"/>
                <w:lang w:val="vi-VN" w:eastAsia="en-GB"/>
              </w:rPr>
            </w:pPr>
            <w:r w:rsidRPr="00E12C18">
              <w:rPr>
                <w:noProof/>
                <w:sz w:val="22"/>
                <w:lang w:val="vi-VN" w:eastAsia="en-GB"/>
              </w:rPr>
              <w:t>- Văn phòng Chủ tịch nước;</w:t>
            </w:r>
          </w:p>
          <w:p w:rsidR="00931834" w:rsidRPr="00E12C18" w:rsidRDefault="00931834" w:rsidP="002042DA">
            <w:pPr>
              <w:jc w:val="both"/>
              <w:rPr>
                <w:noProof/>
                <w:sz w:val="22"/>
                <w:lang w:eastAsia="en-GB"/>
              </w:rPr>
            </w:pPr>
            <w:r w:rsidRPr="00E12C18">
              <w:rPr>
                <w:noProof/>
                <w:sz w:val="22"/>
                <w:lang w:val="vi-VN" w:eastAsia="en-GB"/>
              </w:rPr>
              <w:t>- Văn phòng Chính phủ, Website Chính phủ;</w:t>
            </w:r>
          </w:p>
          <w:p w:rsidR="00931834" w:rsidRPr="00E12C18" w:rsidRDefault="00931834" w:rsidP="002042DA">
            <w:pPr>
              <w:jc w:val="both"/>
              <w:rPr>
                <w:noProof/>
                <w:sz w:val="22"/>
                <w:lang w:eastAsia="en-GB"/>
              </w:rPr>
            </w:pPr>
            <w:r w:rsidRPr="00E12C18">
              <w:rPr>
                <w:noProof/>
                <w:sz w:val="22"/>
                <w:lang w:eastAsia="en-GB"/>
              </w:rPr>
              <w:t>- Bộ Tài chính;</w:t>
            </w:r>
          </w:p>
          <w:p w:rsidR="00931834" w:rsidRPr="00E12C18" w:rsidRDefault="00931834" w:rsidP="002042DA">
            <w:pPr>
              <w:jc w:val="both"/>
              <w:rPr>
                <w:noProof/>
                <w:sz w:val="22"/>
                <w:lang w:eastAsia="en-GB"/>
              </w:rPr>
            </w:pPr>
            <w:r w:rsidRPr="00E12C18">
              <w:rPr>
                <w:noProof/>
                <w:sz w:val="22"/>
                <w:lang w:eastAsia="en-GB"/>
              </w:rPr>
              <w:t>- Bộ Kế hoạch và Đầu tư;</w:t>
            </w:r>
          </w:p>
          <w:p w:rsidR="00931834" w:rsidRPr="00E12C18" w:rsidRDefault="00931834" w:rsidP="002042DA">
            <w:pPr>
              <w:jc w:val="both"/>
              <w:rPr>
                <w:noProof/>
                <w:sz w:val="22"/>
                <w:lang w:eastAsia="en-GB"/>
              </w:rPr>
            </w:pPr>
            <w:r w:rsidRPr="00E12C18">
              <w:rPr>
                <w:noProof/>
                <w:sz w:val="22"/>
                <w:lang w:eastAsia="en-GB"/>
              </w:rPr>
              <w:t>- Kiểm toán nhà nước khu vực II;</w:t>
            </w:r>
          </w:p>
          <w:p w:rsidR="00931834" w:rsidRPr="00E12C18" w:rsidRDefault="00931834" w:rsidP="002042DA">
            <w:pPr>
              <w:jc w:val="both"/>
              <w:rPr>
                <w:noProof/>
                <w:sz w:val="22"/>
                <w:lang w:val="vi-VN" w:eastAsia="en-GB"/>
              </w:rPr>
            </w:pPr>
            <w:r w:rsidRPr="00E12C18">
              <w:rPr>
                <w:noProof/>
                <w:sz w:val="22"/>
                <w:lang w:val="vi-VN" w:eastAsia="en-GB"/>
              </w:rPr>
              <w:t xml:space="preserve">- Bộ Tư lệnh Quân khu </w:t>
            </w:r>
            <w:r w:rsidRPr="00E12C18">
              <w:rPr>
                <w:noProof/>
                <w:sz w:val="22"/>
                <w:lang w:eastAsia="en-GB"/>
              </w:rPr>
              <w:t>IV</w:t>
            </w:r>
            <w:r w:rsidRPr="00E12C18">
              <w:rPr>
                <w:noProof/>
                <w:sz w:val="22"/>
                <w:lang w:val="vi-VN" w:eastAsia="en-GB"/>
              </w:rPr>
              <w:t>;</w:t>
            </w:r>
          </w:p>
          <w:p w:rsidR="00931834" w:rsidRPr="00E12C18" w:rsidRDefault="00931834" w:rsidP="002042DA">
            <w:pPr>
              <w:jc w:val="both"/>
              <w:rPr>
                <w:noProof/>
                <w:sz w:val="22"/>
                <w:lang w:val="vi-VN" w:eastAsia="en-GB"/>
              </w:rPr>
            </w:pPr>
            <w:r w:rsidRPr="00E12C18">
              <w:rPr>
                <w:noProof/>
                <w:sz w:val="22"/>
                <w:lang w:val="vi-VN" w:eastAsia="en-GB"/>
              </w:rPr>
              <w:t>- Cục kiểm tra văn bản - Bộ Tư pháp;</w:t>
            </w:r>
          </w:p>
          <w:p w:rsidR="00931834" w:rsidRPr="00E12C18" w:rsidRDefault="00931834" w:rsidP="002042DA">
            <w:pPr>
              <w:jc w:val="both"/>
              <w:rPr>
                <w:noProof/>
                <w:sz w:val="22"/>
                <w:lang w:val="vi-VN" w:eastAsia="en-GB"/>
              </w:rPr>
            </w:pPr>
            <w:r w:rsidRPr="00E12C18">
              <w:rPr>
                <w:noProof/>
                <w:sz w:val="22"/>
                <w:lang w:val="vi-VN" w:eastAsia="en-GB"/>
              </w:rPr>
              <w:t>- TT Tỉnh uỷ, HĐND, UBND, UBMTTQ tỉnh;</w:t>
            </w:r>
          </w:p>
          <w:p w:rsidR="00931834" w:rsidRPr="00E12C18" w:rsidRDefault="00931834" w:rsidP="002042DA">
            <w:pPr>
              <w:jc w:val="both"/>
              <w:rPr>
                <w:noProof/>
                <w:sz w:val="22"/>
                <w:lang w:val="vi-VN" w:eastAsia="en-GB"/>
              </w:rPr>
            </w:pPr>
            <w:r w:rsidRPr="00E12C18">
              <w:rPr>
                <w:noProof/>
                <w:sz w:val="22"/>
                <w:lang w:val="vi-VN" w:eastAsia="en-GB"/>
              </w:rPr>
              <w:t>- Đại biểu Quốc hội đoàn Hà Tĩnh;</w:t>
            </w:r>
          </w:p>
          <w:p w:rsidR="00931834" w:rsidRPr="00E12C18" w:rsidRDefault="00931834" w:rsidP="002042DA">
            <w:pPr>
              <w:jc w:val="both"/>
              <w:rPr>
                <w:noProof/>
                <w:sz w:val="22"/>
                <w:lang w:val="vi-VN" w:eastAsia="en-GB"/>
              </w:rPr>
            </w:pPr>
            <w:r w:rsidRPr="00E12C18">
              <w:rPr>
                <w:noProof/>
                <w:sz w:val="22"/>
                <w:lang w:val="vi-VN" w:eastAsia="en-GB"/>
              </w:rPr>
              <w:t>- Đại biểu HĐND tỉnh;</w:t>
            </w:r>
          </w:p>
          <w:p w:rsidR="00931834" w:rsidRPr="00E12C18" w:rsidRDefault="00931834" w:rsidP="002042DA">
            <w:pPr>
              <w:jc w:val="both"/>
              <w:rPr>
                <w:noProof/>
                <w:sz w:val="22"/>
                <w:lang w:val="vi-VN" w:eastAsia="en-GB"/>
              </w:rPr>
            </w:pPr>
            <w:r w:rsidRPr="00E12C18">
              <w:rPr>
                <w:noProof/>
                <w:sz w:val="22"/>
                <w:lang w:val="vi-VN" w:eastAsia="en-GB"/>
              </w:rPr>
              <w:t>- Các sở, ban, ngành, đoàn thể cấp tỉnh;</w:t>
            </w:r>
          </w:p>
          <w:p w:rsidR="00931834" w:rsidRPr="00E12C18" w:rsidRDefault="00931834" w:rsidP="002042DA">
            <w:pPr>
              <w:jc w:val="both"/>
              <w:rPr>
                <w:noProof/>
                <w:sz w:val="22"/>
                <w:lang w:val="vi-VN" w:eastAsia="en-GB"/>
              </w:rPr>
            </w:pPr>
            <w:r w:rsidRPr="00E12C18">
              <w:rPr>
                <w:noProof/>
                <w:sz w:val="22"/>
                <w:lang w:val="vi-VN" w:eastAsia="en-GB"/>
              </w:rPr>
              <w:t>- Văn phòng Tỉnh uỷ;</w:t>
            </w:r>
          </w:p>
          <w:p w:rsidR="00931834" w:rsidRPr="00E12C18" w:rsidRDefault="00931834" w:rsidP="002042DA">
            <w:pPr>
              <w:jc w:val="both"/>
              <w:rPr>
                <w:noProof/>
                <w:sz w:val="22"/>
                <w:lang w:val="vi-VN" w:eastAsia="en-GB"/>
              </w:rPr>
            </w:pPr>
            <w:r w:rsidRPr="00E12C18">
              <w:rPr>
                <w:noProof/>
                <w:sz w:val="22"/>
                <w:lang w:val="vi-VN" w:eastAsia="en-GB"/>
              </w:rPr>
              <w:t>- Văn phòng Đoàn ĐBQH và HĐND tỉnh;</w:t>
            </w:r>
          </w:p>
          <w:p w:rsidR="00931834" w:rsidRPr="00E12C18" w:rsidRDefault="00931834" w:rsidP="002042DA">
            <w:pPr>
              <w:jc w:val="both"/>
              <w:rPr>
                <w:noProof/>
                <w:sz w:val="22"/>
                <w:lang w:val="vi-VN" w:eastAsia="en-GB"/>
              </w:rPr>
            </w:pPr>
            <w:r w:rsidRPr="00E12C18">
              <w:rPr>
                <w:noProof/>
                <w:sz w:val="22"/>
                <w:lang w:val="vi-VN" w:eastAsia="en-GB"/>
              </w:rPr>
              <w:t>- Văn phòng UBND tỉnh;</w:t>
            </w:r>
          </w:p>
          <w:p w:rsidR="00931834" w:rsidRPr="00E12C18" w:rsidRDefault="00931834" w:rsidP="002042DA">
            <w:pPr>
              <w:jc w:val="both"/>
              <w:rPr>
                <w:noProof/>
                <w:sz w:val="22"/>
                <w:lang w:val="vi-VN" w:eastAsia="en-GB"/>
              </w:rPr>
            </w:pPr>
            <w:r w:rsidRPr="00E12C18">
              <w:rPr>
                <w:noProof/>
                <w:sz w:val="22"/>
                <w:lang w:val="vi-VN" w:eastAsia="en-GB"/>
              </w:rPr>
              <w:t>- TT HĐND, UBND các huyện, thành phố, thị xã;</w:t>
            </w:r>
          </w:p>
          <w:p w:rsidR="00931834" w:rsidRPr="00E12C18" w:rsidRDefault="00931834" w:rsidP="002042DA">
            <w:pPr>
              <w:jc w:val="both"/>
              <w:rPr>
                <w:noProof/>
                <w:sz w:val="22"/>
                <w:lang w:val="vi-VN" w:eastAsia="en-GB"/>
              </w:rPr>
            </w:pPr>
            <w:r w:rsidRPr="00E12C18">
              <w:rPr>
                <w:noProof/>
                <w:sz w:val="22"/>
                <w:lang w:val="vi-VN" w:eastAsia="en-GB"/>
              </w:rPr>
              <w:t>- Trung tâm T.Tin VP Đoàn ĐBQH và HĐND tỉnh;</w:t>
            </w:r>
          </w:p>
          <w:p w:rsidR="00931834" w:rsidRPr="00E12C18" w:rsidRDefault="00931834" w:rsidP="002042DA">
            <w:pPr>
              <w:jc w:val="both"/>
              <w:rPr>
                <w:noProof/>
                <w:sz w:val="22"/>
                <w:lang w:val="vi-VN" w:eastAsia="en-GB"/>
              </w:rPr>
            </w:pPr>
            <w:r w:rsidRPr="00E12C18">
              <w:rPr>
                <w:noProof/>
                <w:sz w:val="22"/>
                <w:lang w:val="vi-VN" w:eastAsia="en-GB"/>
              </w:rPr>
              <w:t>- Trung tâm Công báo - tin học VP UBND tỉnh;</w:t>
            </w:r>
          </w:p>
          <w:p w:rsidR="00931834" w:rsidRPr="00E12C18" w:rsidRDefault="00931834" w:rsidP="002042DA">
            <w:pPr>
              <w:rPr>
                <w:noProof/>
                <w:sz w:val="22"/>
                <w:szCs w:val="16"/>
                <w:lang w:val="vi-VN"/>
              </w:rPr>
            </w:pPr>
            <w:r w:rsidRPr="00E12C18">
              <w:rPr>
                <w:noProof/>
                <w:sz w:val="22"/>
                <w:szCs w:val="16"/>
                <w:lang w:val="vi-VN"/>
              </w:rPr>
              <w:t>- Trang thông tin điện tử tỉnh;</w:t>
            </w:r>
          </w:p>
          <w:p w:rsidR="00931834" w:rsidRPr="00E12C18" w:rsidRDefault="00931834" w:rsidP="002042DA">
            <w:pPr>
              <w:jc w:val="both"/>
              <w:rPr>
                <w:noProof/>
                <w:lang w:val="vi-VN" w:eastAsia="en-GB"/>
              </w:rPr>
            </w:pPr>
            <w:r w:rsidRPr="00E12C18">
              <w:rPr>
                <w:noProof/>
                <w:sz w:val="22"/>
                <w:lang w:val="vi-VN" w:eastAsia="en-GB"/>
              </w:rPr>
              <w:t>- Lưu.</w:t>
            </w:r>
          </w:p>
        </w:tc>
        <w:tc>
          <w:tcPr>
            <w:tcW w:w="4670" w:type="dxa"/>
          </w:tcPr>
          <w:p w:rsidR="00931834" w:rsidRPr="000B7017" w:rsidRDefault="00931834" w:rsidP="002042DA">
            <w:pPr>
              <w:jc w:val="center"/>
              <w:rPr>
                <w:b/>
                <w:noProof/>
                <w:lang w:val="vi-VN" w:eastAsia="en-GB"/>
              </w:rPr>
            </w:pPr>
            <w:r w:rsidRPr="00E12C18">
              <w:rPr>
                <w:b/>
                <w:noProof/>
                <w:lang w:val="vi-VN" w:eastAsia="en-GB"/>
              </w:rPr>
              <w:t>CHỦ TỊCH</w:t>
            </w:r>
          </w:p>
          <w:p w:rsidR="00931834" w:rsidRPr="000B7017" w:rsidRDefault="00931834" w:rsidP="002042DA">
            <w:pPr>
              <w:jc w:val="center"/>
              <w:rPr>
                <w:b/>
                <w:noProof/>
                <w:lang w:val="vi-VN" w:eastAsia="en-GB"/>
              </w:rPr>
            </w:pPr>
            <w:r w:rsidRPr="000B7017">
              <w:rPr>
                <w:b/>
                <w:noProof/>
                <w:lang w:val="vi-VN" w:eastAsia="en-GB"/>
              </w:rPr>
              <w:t xml:space="preserve"> </w:t>
            </w:r>
          </w:p>
          <w:p w:rsidR="00931834" w:rsidRPr="000B7017" w:rsidRDefault="00931834" w:rsidP="002042DA">
            <w:pPr>
              <w:jc w:val="center"/>
              <w:rPr>
                <w:b/>
                <w:noProof/>
                <w:lang w:val="vi-VN" w:eastAsia="en-GB"/>
              </w:rPr>
            </w:pPr>
          </w:p>
          <w:p w:rsidR="00931834" w:rsidRPr="000B7017" w:rsidRDefault="00931834" w:rsidP="002042DA">
            <w:pPr>
              <w:jc w:val="center"/>
              <w:rPr>
                <w:b/>
                <w:noProof/>
                <w:lang w:val="vi-VN" w:eastAsia="en-GB"/>
              </w:rPr>
            </w:pPr>
          </w:p>
          <w:p w:rsidR="00931834" w:rsidRDefault="00931834" w:rsidP="002042DA">
            <w:pPr>
              <w:jc w:val="center"/>
              <w:rPr>
                <w:b/>
                <w:noProof/>
                <w:lang w:eastAsia="en-GB"/>
              </w:rPr>
            </w:pPr>
          </w:p>
          <w:p w:rsidR="00673FE9" w:rsidRDefault="00673FE9" w:rsidP="002042DA">
            <w:pPr>
              <w:jc w:val="center"/>
              <w:rPr>
                <w:b/>
                <w:noProof/>
                <w:lang w:eastAsia="en-GB"/>
              </w:rPr>
            </w:pPr>
          </w:p>
          <w:p w:rsidR="00673FE9" w:rsidRPr="00673FE9" w:rsidRDefault="00673FE9" w:rsidP="002042DA">
            <w:pPr>
              <w:jc w:val="center"/>
              <w:rPr>
                <w:b/>
                <w:noProof/>
                <w:lang w:eastAsia="en-GB"/>
              </w:rPr>
            </w:pPr>
          </w:p>
          <w:p w:rsidR="00931834" w:rsidRPr="000B7017" w:rsidRDefault="00931834" w:rsidP="002042DA">
            <w:pPr>
              <w:jc w:val="center"/>
              <w:rPr>
                <w:b/>
                <w:noProof/>
                <w:lang w:val="vi-VN" w:eastAsia="en-GB"/>
              </w:rPr>
            </w:pPr>
          </w:p>
          <w:p w:rsidR="00931834" w:rsidRPr="00C93A5B" w:rsidRDefault="00C93A5B" w:rsidP="002042DA">
            <w:pPr>
              <w:jc w:val="center"/>
              <w:rPr>
                <w:b/>
                <w:noProof/>
                <w:lang w:eastAsia="en-GB"/>
              </w:rPr>
            </w:pPr>
            <w:r>
              <w:rPr>
                <w:b/>
                <w:noProof/>
                <w:lang w:eastAsia="en-GB"/>
              </w:rPr>
              <w:t>Lê Đình Sơn</w:t>
            </w:r>
          </w:p>
          <w:p w:rsidR="00931834" w:rsidRPr="000B7017" w:rsidRDefault="00931834" w:rsidP="002042DA">
            <w:pPr>
              <w:jc w:val="center"/>
              <w:rPr>
                <w:b/>
                <w:noProof/>
                <w:lang w:val="vi-VN" w:eastAsia="en-GB"/>
              </w:rPr>
            </w:pPr>
            <w:r w:rsidRPr="000B7017">
              <w:rPr>
                <w:b/>
                <w:noProof/>
                <w:lang w:val="vi-VN" w:eastAsia="en-GB"/>
              </w:rPr>
              <w:t xml:space="preserve">       </w:t>
            </w:r>
          </w:p>
          <w:p w:rsidR="00931834" w:rsidRPr="000B7017" w:rsidRDefault="00931834" w:rsidP="002042DA">
            <w:pPr>
              <w:jc w:val="center"/>
              <w:rPr>
                <w:b/>
                <w:noProof/>
                <w:sz w:val="20"/>
                <w:lang w:val="vi-VN" w:eastAsia="en-GB"/>
              </w:rPr>
            </w:pPr>
          </w:p>
        </w:tc>
      </w:tr>
    </w:tbl>
    <w:p w:rsidR="00D45DA9" w:rsidRPr="000B7017" w:rsidRDefault="00D45DA9" w:rsidP="00D45DA9">
      <w:pPr>
        <w:rPr>
          <w:lang w:val="vi-VN"/>
        </w:rPr>
      </w:pPr>
    </w:p>
    <w:p w:rsidR="00D45DA9" w:rsidRPr="000B7017" w:rsidRDefault="00D45DA9" w:rsidP="00D45DA9">
      <w:pPr>
        <w:spacing w:before="60" w:line="340" w:lineRule="exact"/>
        <w:ind w:firstLine="709"/>
        <w:jc w:val="both"/>
        <w:rPr>
          <w:lang w:val="vi-VN"/>
        </w:rPr>
      </w:pPr>
    </w:p>
    <w:p w:rsidR="008229AC" w:rsidRPr="000B7017" w:rsidRDefault="008229AC">
      <w:pPr>
        <w:rPr>
          <w:lang w:val="vi-VN"/>
        </w:rPr>
      </w:pPr>
    </w:p>
    <w:sectPr w:rsidR="008229AC" w:rsidRPr="000B7017" w:rsidSect="00CA5D19">
      <w:headerReference w:type="even" r:id="rId8"/>
      <w:headerReference w:type="default" r:id="rId9"/>
      <w:footerReference w:type="even" r:id="rId10"/>
      <w:footerReference w:type="default" r:id="rId11"/>
      <w:pgSz w:w="11907" w:h="16840" w:code="9"/>
      <w:pgMar w:top="1191" w:right="1021" w:bottom="1191" w:left="1758" w:header="720" w:footer="624"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220" w:rsidRDefault="00EC4220" w:rsidP="00422114">
      <w:r>
        <w:separator/>
      </w:r>
    </w:p>
  </w:endnote>
  <w:endnote w:type="continuationSeparator" w:id="0">
    <w:p w:rsidR="00EC4220" w:rsidRDefault="00EC4220" w:rsidP="00422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DAC" w:rsidRDefault="00702185" w:rsidP="00FF2133">
    <w:pPr>
      <w:pStyle w:val="Footer"/>
      <w:framePr w:wrap="around" w:vAnchor="text" w:hAnchor="margin" w:xAlign="right" w:y="1"/>
      <w:rPr>
        <w:rStyle w:val="PageNumber"/>
      </w:rPr>
    </w:pPr>
    <w:r>
      <w:rPr>
        <w:rStyle w:val="PageNumber"/>
      </w:rPr>
      <w:fldChar w:fldCharType="begin"/>
    </w:r>
    <w:r w:rsidR="00A77DAC">
      <w:rPr>
        <w:rStyle w:val="PageNumber"/>
      </w:rPr>
      <w:instrText xml:space="preserve">PAGE  </w:instrText>
    </w:r>
    <w:r>
      <w:rPr>
        <w:rStyle w:val="PageNumber"/>
      </w:rPr>
      <w:fldChar w:fldCharType="end"/>
    </w:r>
  </w:p>
  <w:p w:rsidR="00A77DAC" w:rsidRDefault="00A77DAC" w:rsidP="00FF213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133" w:rsidRDefault="00702185" w:rsidP="005C0514">
    <w:pPr>
      <w:pStyle w:val="Footer"/>
      <w:framePr w:wrap="around" w:vAnchor="text" w:hAnchor="margin" w:xAlign="right" w:y="1"/>
      <w:rPr>
        <w:rStyle w:val="PageNumber"/>
      </w:rPr>
    </w:pPr>
    <w:r>
      <w:rPr>
        <w:rStyle w:val="PageNumber"/>
      </w:rPr>
      <w:fldChar w:fldCharType="begin"/>
    </w:r>
    <w:r w:rsidR="00FF2133">
      <w:rPr>
        <w:rStyle w:val="PageNumber"/>
      </w:rPr>
      <w:instrText xml:space="preserve">PAGE  </w:instrText>
    </w:r>
    <w:r>
      <w:rPr>
        <w:rStyle w:val="PageNumber"/>
      </w:rPr>
      <w:fldChar w:fldCharType="separate"/>
    </w:r>
    <w:r w:rsidR="00E07581">
      <w:rPr>
        <w:rStyle w:val="PageNumber"/>
        <w:noProof/>
      </w:rPr>
      <w:t>3</w:t>
    </w:r>
    <w:r>
      <w:rPr>
        <w:rStyle w:val="PageNumber"/>
      </w:rPr>
      <w:fldChar w:fldCharType="end"/>
    </w:r>
  </w:p>
  <w:p w:rsidR="00A77DAC" w:rsidRPr="002B55A7" w:rsidRDefault="00A77DAC" w:rsidP="00FF2133">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220" w:rsidRDefault="00EC4220" w:rsidP="00422114">
      <w:r>
        <w:separator/>
      </w:r>
    </w:p>
  </w:footnote>
  <w:footnote w:type="continuationSeparator" w:id="0">
    <w:p w:rsidR="00EC4220" w:rsidRDefault="00EC4220" w:rsidP="004221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DAC" w:rsidRDefault="00702185" w:rsidP="00B23E5B">
    <w:pPr>
      <w:pStyle w:val="Header"/>
      <w:framePr w:wrap="around" w:vAnchor="text" w:hAnchor="margin" w:xAlign="center" w:y="1"/>
      <w:rPr>
        <w:rStyle w:val="PageNumber"/>
      </w:rPr>
    </w:pPr>
    <w:r>
      <w:rPr>
        <w:rStyle w:val="PageNumber"/>
      </w:rPr>
      <w:fldChar w:fldCharType="begin"/>
    </w:r>
    <w:r w:rsidR="00A77DAC">
      <w:rPr>
        <w:rStyle w:val="PageNumber"/>
      </w:rPr>
      <w:instrText xml:space="preserve">PAGE  </w:instrText>
    </w:r>
    <w:r>
      <w:rPr>
        <w:rStyle w:val="PageNumber"/>
      </w:rPr>
      <w:fldChar w:fldCharType="end"/>
    </w:r>
  </w:p>
  <w:p w:rsidR="00A77DAC" w:rsidRDefault="00A77D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DAC" w:rsidRDefault="00A77DAC" w:rsidP="00B23E5B">
    <w:pPr>
      <w:pStyle w:val="Header"/>
      <w:framePr w:wrap="around" w:vAnchor="text" w:hAnchor="margin" w:xAlign="center" w:y="1"/>
      <w:rPr>
        <w:rStyle w:val="PageNumber"/>
      </w:rPr>
    </w:pPr>
  </w:p>
  <w:p w:rsidR="00A77DAC" w:rsidRDefault="00A77D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DA9"/>
    <w:rsid w:val="00003632"/>
    <w:rsid w:val="00010E37"/>
    <w:rsid w:val="00012B90"/>
    <w:rsid w:val="00014EBE"/>
    <w:rsid w:val="00021BBE"/>
    <w:rsid w:val="00024A13"/>
    <w:rsid w:val="0002508E"/>
    <w:rsid w:val="00025243"/>
    <w:rsid w:val="00032FF0"/>
    <w:rsid w:val="00033837"/>
    <w:rsid w:val="000340ED"/>
    <w:rsid w:val="0003452E"/>
    <w:rsid w:val="0004398F"/>
    <w:rsid w:val="00053C35"/>
    <w:rsid w:val="00053C4F"/>
    <w:rsid w:val="000540D3"/>
    <w:rsid w:val="000545E7"/>
    <w:rsid w:val="0005625D"/>
    <w:rsid w:val="00057C94"/>
    <w:rsid w:val="00063C6C"/>
    <w:rsid w:val="00067A91"/>
    <w:rsid w:val="000707DE"/>
    <w:rsid w:val="00071CCB"/>
    <w:rsid w:val="0007627F"/>
    <w:rsid w:val="000817CE"/>
    <w:rsid w:val="00097815"/>
    <w:rsid w:val="000A3B1B"/>
    <w:rsid w:val="000A5A74"/>
    <w:rsid w:val="000B0C7F"/>
    <w:rsid w:val="000B0FEB"/>
    <w:rsid w:val="000B14D2"/>
    <w:rsid w:val="000B1DB1"/>
    <w:rsid w:val="000B2D9A"/>
    <w:rsid w:val="000B7017"/>
    <w:rsid w:val="000C1392"/>
    <w:rsid w:val="000C33F4"/>
    <w:rsid w:val="000C347A"/>
    <w:rsid w:val="000C3B74"/>
    <w:rsid w:val="000C507E"/>
    <w:rsid w:val="000C5F66"/>
    <w:rsid w:val="000D0594"/>
    <w:rsid w:val="000D4644"/>
    <w:rsid w:val="000D6E6E"/>
    <w:rsid w:val="000D7EBD"/>
    <w:rsid w:val="000E3E9B"/>
    <w:rsid w:val="000F439A"/>
    <w:rsid w:val="000F5DDD"/>
    <w:rsid w:val="000F775A"/>
    <w:rsid w:val="00110823"/>
    <w:rsid w:val="00113651"/>
    <w:rsid w:val="00113A8E"/>
    <w:rsid w:val="00114296"/>
    <w:rsid w:val="00114522"/>
    <w:rsid w:val="00120245"/>
    <w:rsid w:val="00121882"/>
    <w:rsid w:val="001249B7"/>
    <w:rsid w:val="001257E0"/>
    <w:rsid w:val="00131413"/>
    <w:rsid w:val="0013233E"/>
    <w:rsid w:val="001368CC"/>
    <w:rsid w:val="001421A8"/>
    <w:rsid w:val="00144873"/>
    <w:rsid w:val="00144CF7"/>
    <w:rsid w:val="00146D0B"/>
    <w:rsid w:val="00150EC3"/>
    <w:rsid w:val="00151917"/>
    <w:rsid w:val="00152C14"/>
    <w:rsid w:val="00153F52"/>
    <w:rsid w:val="001637F1"/>
    <w:rsid w:val="0016490E"/>
    <w:rsid w:val="001658BC"/>
    <w:rsid w:val="001671F4"/>
    <w:rsid w:val="001734EC"/>
    <w:rsid w:val="00174EAC"/>
    <w:rsid w:val="00175CF0"/>
    <w:rsid w:val="00177D2E"/>
    <w:rsid w:val="00185990"/>
    <w:rsid w:val="001861A4"/>
    <w:rsid w:val="00191F7A"/>
    <w:rsid w:val="001977F6"/>
    <w:rsid w:val="001A4EDB"/>
    <w:rsid w:val="001A7E6D"/>
    <w:rsid w:val="001B0478"/>
    <w:rsid w:val="001B1EC7"/>
    <w:rsid w:val="001B6FAB"/>
    <w:rsid w:val="001C2003"/>
    <w:rsid w:val="001C205E"/>
    <w:rsid w:val="001C245E"/>
    <w:rsid w:val="001C249D"/>
    <w:rsid w:val="001C346D"/>
    <w:rsid w:val="001C4595"/>
    <w:rsid w:val="001C48D4"/>
    <w:rsid w:val="001C4DD9"/>
    <w:rsid w:val="001C6A83"/>
    <w:rsid w:val="001C70AF"/>
    <w:rsid w:val="001D091D"/>
    <w:rsid w:val="001D48F3"/>
    <w:rsid w:val="001D4D3F"/>
    <w:rsid w:val="001D500E"/>
    <w:rsid w:val="001D7398"/>
    <w:rsid w:val="001E0912"/>
    <w:rsid w:val="001E0D35"/>
    <w:rsid w:val="001E3756"/>
    <w:rsid w:val="001E5B57"/>
    <w:rsid w:val="001E746A"/>
    <w:rsid w:val="001F1F9B"/>
    <w:rsid w:val="001F302F"/>
    <w:rsid w:val="001F3CF3"/>
    <w:rsid w:val="001F5478"/>
    <w:rsid w:val="001F6073"/>
    <w:rsid w:val="001F63CB"/>
    <w:rsid w:val="002042DA"/>
    <w:rsid w:val="00206978"/>
    <w:rsid w:val="00216B1A"/>
    <w:rsid w:val="00216B43"/>
    <w:rsid w:val="00221DFB"/>
    <w:rsid w:val="0022370B"/>
    <w:rsid w:val="002266C1"/>
    <w:rsid w:val="00235085"/>
    <w:rsid w:val="0024040C"/>
    <w:rsid w:val="00242B34"/>
    <w:rsid w:val="00242B39"/>
    <w:rsid w:val="0024480E"/>
    <w:rsid w:val="002458FC"/>
    <w:rsid w:val="002531B9"/>
    <w:rsid w:val="00254285"/>
    <w:rsid w:val="0026492D"/>
    <w:rsid w:val="00265987"/>
    <w:rsid w:val="00272045"/>
    <w:rsid w:val="00276577"/>
    <w:rsid w:val="00277F24"/>
    <w:rsid w:val="0028019C"/>
    <w:rsid w:val="002815F8"/>
    <w:rsid w:val="00281748"/>
    <w:rsid w:val="00283987"/>
    <w:rsid w:val="00284948"/>
    <w:rsid w:val="0028629E"/>
    <w:rsid w:val="00290EC2"/>
    <w:rsid w:val="00292331"/>
    <w:rsid w:val="00293A33"/>
    <w:rsid w:val="00294332"/>
    <w:rsid w:val="002945A1"/>
    <w:rsid w:val="00297FC2"/>
    <w:rsid w:val="002A2A06"/>
    <w:rsid w:val="002B456B"/>
    <w:rsid w:val="002B55A7"/>
    <w:rsid w:val="002B6B59"/>
    <w:rsid w:val="002C0751"/>
    <w:rsid w:val="002C2B26"/>
    <w:rsid w:val="002C2ECB"/>
    <w:rsid w:val="002C3FAA"/>
    <w:rsid w:val="002C734B"/>
    <w:rsid w:val="002D36F1"/>
    <w:rsid w:val="002E1B19"/>
    <w:rsid w:val="002E3B45"/>
    <w:rsid w:val="002E7247"/>
    <w:rsid w:val="002F062F"/>
    <w:rsid w:val="002F32CE"/>
    <w:rsid w:val="002F6205"/>
    <w:rsid w:val="00302B9A"/>
    <w:rsid w:val="00307A46"/>
    <w:rsid w:val="00307CE2"/>
    <w:rsid w:val="003124D0"/>
    <w:rsid w:val="00312EE7"/>
    <w:rsid w:val="003163BC"/>
    <w:rsid w:val="00326518"/>
    <w:rsid w:val="00332657"/>
    <w:rsid w:val="00332EA3"/>
    <w:rsid w:val="00334ADA"/>
    <w:rsid w:val="003351B7"/>
    <w:rsid w:val="00341147"/>
    <w:rsid w:val="00345447"/>
    <w:rsid w:val="00347A28"/>
    <w:rsid w:val="0035216A"/>
    <w:rsid w:val="00352170"/>
    <w:rsid w:val="00367820"/>
    <w:rsid w:val="0037060E"/>
    <w:rsid w:val="00372C27"/>
    <w:rsid w:val="003734E7"/>
    <w:rsid w:val="0038010C"/>
    <w:rsid w:val="003842CC"/>
    <w:rsid w:val="00387A5A"/>
    <w:rsid w:val="0039016B"/>
    <w:rsid w:val="00392209"/>
    <w:rsid w:val="003969B6"/>
    <w:rsid w:val="003A168B"/>
    <w:rsid w:val="003B65C0"/>
    <w:rsid w:val="003B6B6D"/>
    <w:rsid w:val="003C6E04"/>
    <w:rsid w:val="003D29C4"/>
    <w:rsid w:val="003D441B"/>
    <w:rsid w:val="003D5F24"/>
    <w:rsid w:val="003D5F56"/>
    <w:rsid w:val="003D7A3B"/>
    <w:rsid w:val="003E468C"/>
    <w:rsid w:val="003E54D8"/>
    <w:rsid w:val="003E60EB"/>
    <w:rsid w:val="003F5F30"/>
    <w:rsid w:val="00400CD9"/>
    <w:rsid w:val="00401F0B"/>
    <w:rsid w:val="004030F3"/>
    <w:rsid w:val="00403E2A"/>
    <w:rsid w:val="00405C53"/>
    <w:rsid w:val="004071AB"/>
    <w:rsid w:val="00407F03"/>
    <w:rsid w:val="004123B9"/>
    <w:rsid w:val="0041481C"/>
    <w:rsid w:val="00415EE8"/>
    <w:rsid w:val="00417681"/>
    <w:rsid w:val="00422114"/>
    <w:rsid w:val="00422230"/>
    <w:rsid w:val="004231C6"/>
    <w:rsid w:val="00426298"/>
    <w:rsid w:val="0043345C"/>
    <w:rsid w:val="004349AA"/>
    <w:rsid w:val="00435A7C"/>
    <w:rsid w:val="00435D8F"/>
    <w:rsid w:val="00436855"/>
    <w:rsid w:val="00437A33"/>
    <w:rsid w:val="0044021C"/>
    <w:rsid w:val="0044344D"/>
    <w:rsid w:val="00445396"/>
    <w:rsid w:val="00450237"/>
    <w:rsid w:val="0046649E"/>
    <w:rsid w:val="004676B6"/>
    <w:rsid w:val="004711BB"/>
    <w:rsid w:val="00472426"/>
    <w:rsid w:val="004724DD"/>
    <w:rsid w:val="00472DEF"/>
    <w:rsid w:val="00473C43"/>
    <w:rsid w:val="00475779"/>
    <w:rsid w:val="0048097C"/>
    <w:rsid w:val="00481458"/>
    <w:rsid w:val="00482383"/>
    <w:rsid w:val="0048349A"/>
    <w:rsid w:val="00496277"/>
    <w:rsid w:val="00496C31"/>
    <w:rsid w:val="004A2781"/>
    <w:rsid w:val="004A485E"/>
    <w:rsid w:val="004A518F"/>
    <w:rsid w:val="004A5288"/>
    <w:rsid w:val="004A57F1"/>
    <w:rsid w:val="004A7C3E"/>
    <w:rsid w:val="004C1636"/>
    <w:rsid w:val="004C458C"/>
    <w:rsid w:val="004C485E"/>
    <w:rsid w:val="004D10E4"/>
    <w:rsid w:val="004E0190"/>
    <w:rsid w:val="004F1D22"/>
    <w:rsid w:val="005003F6"/>
    <w:rsid w:val="00502910"/>
    <w:rsid w:val="00514B8A"/>
    <w:rsid w:val="00530599"/>
    <w:rsid w:val="005359C8"/>
    <w:rsid w:val="005377CE"/>
    <w:rsid w:val="00547096"/>
    <w:rsid w:val="00547487"/>
    <w:rsid w:val="005522BB"/>
    <w:rsid w:val="00553847"/>
    <w:rsid w:val="00553A21"/>
    <w:rsid w:val="00557376"/>
    <w:rsid w:val="00560809"/>
    <w:rsid w:val="00561037"/>
    <w:rsid w:val="0056424E"/>
    <w:rsid w:val="00565AC7"/>
    <w:rsid w:val="00566BFE"/>
    <w:rsid w:val="00581198"/>
    <w:rsid w:val="00582677"/>
    <w:rsid w:val="00583D48"/>
    <w:rsid w:val="00584940"/>
    <w:rsid w:val="00585B3C"/>
    <w:rsid w:val="00587A0A"/>
    <w:rsid w:val="005900D5"/>
    <w:rsid w:val="00592F02"/>
    <w:rsid w:val="00596536"/>
    <w:rsid w:val="00597863"/>
    <w:rsid w:val="005A0AAE"/>
    <w:rsid w:val="005A3D3E"/>
    <w:rsid w:val="005A5BA8"/>
    <w:rsid w:val="005B2A49"/>
    <w:rsid w:val="005C0514"/>
    <w:rsid w:val="005C0B83"/>
    <w:rsid w:val="005C59D1"/>
    <w:rsid w:val="005C7D27"/>
    <w:rsid w:val="005D0CB6"/>
    <w:rsid w:val="005D3A17"/>
    <w:rsid w:val="005D5167"/>
    <w:rsid w:val="005D5795"/>
    <w:rsid w:val="005D7B0E"/>
    <w:rsid w:val="005E0D33"/>
    <w:rsid w:val="005E1018"/>
    <w:rsid w:val="005E1115"/>
    <w:rsid w:val="005E1511"/>
    <w:rsid w:val="005E246D"/>
    <w:rsid w:val="005E6141"/>
    <w:rsid w:val="005E7642"/>
    <w:rsid w:val="005F3B96"/>
    <w:rsid w:val="005F4F4A"/>
    <w:rsid w:val="00603327"/>
    <w:rsid w:val="00607F25"/>
    <w:rsid w:val="006137BA"/>
    <w:rsid w:val="00620848"/>
    <w:rsid w:val="0062481B"/>
    <w:rsid w:val="00624FA2"/>
    <w:rsid w:val="0062536B"/>
    <w:rsid w:val="00630F0C"/>
    <w:rsid w:val="00634530"/>
    <w:rsid w:val="00634D59"/>
    <w:rsid w:val="0063711F"/>
    <w:rsid w:val="00640845"/>
    <w:rsid w:val="006415FB"/>
    <w:rsid w:val="0064200B"/>
    <w:rsid w:val="00646C4C"/>
    <w:rsid w:val="00646EAB"/>
    <w:rsid w:val="00652C00"/>
    <w:rsid w:val="006540CD"/>
    <w:rsid w:val="00654F3F"/>
    <w:rsid w:val="00655C3A"/>
    <w:rsid w:val="00662F89"/>
    <w:rsid w:val="006674B5"/>
    <w:rsid w:val="00673FE9"/>
    <w:rsid w:val="00674D33"/>
    <w:rsid w:val="00680BE7"/>
    <w:rsid w:val="00682B8A"/>
    <w:rsid w:val="0068302E"/>
    <w:rsid w:val="00684F6D"/>
    <w:rsid w:val="0068636F"/>
    <w:rsid w:val="00690399"/>
    <w:rsid w:val="00694283"/>
    <w:rsid w:val="00694398"/>
    <w:rsid w:val="006A0808"/>
    <w:rsid w:val="006A2A9E"/>
    <w:rsid w:val="006A3A4E"/>
    <w:rsid w:val="006B1804"/>
    <w:rsid w:val="006B2D02"/>
    <w:rsid w:val="006B3BDD"/>
    <w:rsid w:val="006B556F"/>
    <w:rsid w:val="006B6158"/>
    <w:rsid w:val="006B62F8"/>
    <w:rsid w:val="006B7067"/>
    <w:rsid w:val="006C6D24"/>
    <w:rsid w:val="006C7232"/>
    <w:rsid w:val="006F1B25"/>
    <w:rsid w:val="006F300B"/>
    <w:rsid w:val="006F3354"/>
    <w:rsid w:val="00702185"/>
    <w:rsid w:val="00710CBC"/>
    <w:rsid w:val="00710E14"/>
    <w:rsid w:val="00712EC4"/>
    <w:rsid w:val="007154BE"/>
    <w:rsid w:val="0071664C"/>
    <w:rsid w:val="00723A24"/>
    <w:rsid w:val="007315D3"/>
    <w:rsid w:val="00732C54"/>
    <w:rsid w:val="00734879"/>
    <w:rsid w:val="00734FDF"/>
    <w:rsid w:val="007365BA"/>
    <w:rsid w:val="00736C3D"/>
    <w:rsid w:val="007415B6"/>
    <w:rsid w:val="00744074"/>
    <w:rsid w:val="00747F98"/>
    <w:rsid w:val="007500B6"/>
    <w:rsid w:val="00756F96"/>
    <w:rsid w:val="0076278F"/>
    <w:rsid w:val="007638C7"/>
    <w:rsid w:val="007648BE"/>
    <w:rsid w:val="00780BBC"/>
    <w:rsid w:val="00781C87"/>
    <w:rsid w:val="00784C3F"/>
    <w:rsid w:val="007855CF"/>
    <w:rsid w:val="007877CE"/>
    <w:rsid w:val="00791A35"/>
    <w:rsid w:val="00791F6A"/>
    <w:rsid w:val="00792616"/>
    <w:rsid w:val="007A04F8"/>
    <w:rsid w:val="007A19B3"/>
    <w:rsid w:val="007A21F8"/>
    <w:rsid w:val="007A6782"/>
    <w:rsid w:val="007A69F7"/>
    <w:rsid w:val="007B5758"/>
    <w:rsid w:val="007C0730"/>
    <w:rsid w:val="007C1A83"/>
    <w:rsid w:val="007C6B57"/>
    <w:rsid w:val="007D0BE6"/>
    <w:rsid w:val="007D4654"/>
    <w:rsid w:val="007D7286"/>
    <w:rsid w:val="007E00AE"/>
    <w:rsid w:val="007E64CE"/>
    <w:rsid w:val="007F166A"/>
    <w:rsid w:val="007F388E"/>
    <w:rsid w:val="007F496D"/>
    <w:rsid w:val="007F4C23"/>
    <w:rsid w:val="007F6741"/>
    <w:rsid w:val="007F74EF"/>
    <w:rsid w:val="0080255D"/>
    <w:rsid w:val="00804F75"/>
    <w:rsid w:val="00805A25"/>
    <w:rsid w:val="00805B5D"/>
    <w:rsid w:val="008126FF"/>
    <w:rsid w:val="008144E2"/>
    <w:rsid w:val="008205E9"/>
    <w:rsid w:val="008229AC"/>
    <w:rsid w:val="008235FE"/>
    <w:rsid w:val="008261F3"/>
    <w:rsid w:val="00835E0E"/>
    <w:rsid w:val="00851E03"/>
    <w:rsid w:val="008544A6"/>
    <w:rsid w:val="00854CD8"/>
    <w:rsid w:val="00854F1D"/>
    <w:rsid w:val="008575F8"/>
    <w:rsid w:val="008713B4"/>
    <w:rsid w:val="008729C4"/>
    <w:rsid w:val="00873584"/>
    <w:rsid w:val="00895BCE"/>
    <w:rsid w:val="00897EB5"/>
    <w:rsid w:val="008A544A"/>
    <w:rsid w:val="008B1536"/>
    <w:rsid w:val="008B4378"/>
    <w:rsid w:val="008B57F2"/>
    <w:rsid w:val="008C1053"/>
    <w:rsid w:val="008C4E04"/>
    <w:rsid w:val="008D263A"/>
    <w:rsid w:val="008D56F3"/>
    <w:rsid w:val="008D6052"/>
    <w:rsid w:val="008D68FA"/>
    <w:rsid w:val="008D7D09"/>
    <w:rsid w:val="008E426B"/>
    <w:rsid w:val="008E514C"/>
    <w:rsid w:val="008E58D5"/>
    <w:rsid w:val="008E6B9E"/>
    <w:rsid w:val="008F2850"/>
    <w:rsid w:val="008F3770"/>
    <w:rsid w:val="008F75F6"/>
    <w:rsid w:val="00911C55"/>
    <w:rsid w:val="00912974"/>
    <w:rsid w:val="00916796"/>
    <w:rsid w:val="00922860"/>
    <w:rsid w:val="00926BE8"/>
    <w:rsid w:val="00931834"/>
    <w:rsid w:val="00937865"/>
    <w:rsid w:val="00944D8B"/>
    <w:rsid w:val="00946297"/>
    <w:rsid w:val="00946904"/>
    <w:rsid w:val="009472B6"/>
    <w:rsid w:val="00950240"/>
    <w:rsid w:val="00956A82"/>
    <w:rsid w:val="009630F6"/>
    <w:rsid w:val="009642F8"/>
    <w:rsid w:val="00972258"/>
    <w:rsid w:val="00977C55"/>
    <w:rsid w:val="00981846"/>
    <w:rsid w:val="00982652"/>
    <w:rsid w:val="00984CC1"/>
    <w:rsid w:val="00984EBB"/>
    <w:rsid w:val="009873E4"/>
    <w:rsid w:val="00992E84"/>
    <w:rsid w:val="00997F9E"/>
    <w:rsid w:val="009A18EA"/>
    <w:rsid w:val="009B35EE"/>
    <w:rsid w:val="009B4878"/>
    <w:rsid w:val="009B6183"/>
    <w:rsid w:val="009C0B6F"/>
    <w:rsid w:val="009C1BD0"/>
    <w:rsid w:val="009C2280"/>
    <w:rsid w:val="009D12BC"/>
    <w:rsid w:val="009D5BFF"/>
    <w:rsid w:val="009D70B8"/>
    <w:rsid w:val="009E4E35"/>
    <w:rsid w:val="009E69BA"/>
    <w:rsid w:val="009F0BD2"/>
    <w:rsid w:val="009F11E2"/>
    <w:rsid w:val="00A00887"/>
    <w:rsid w:val="00A03516"/>
    <w:rsid w:val="00A07226"/>
    <w:rsid w:val="00A15277"/>
    <w:rsid w:val="00A17DC7"/>
    <w:rsid w:val="00A17EA6"/>
    <w:rsid w:val="00A233DF"/>
    <w:rsid w:val="00A26235"/>
    <w:rsid w:val="00A26E0F"/>
    <w:rsid w:val="00A30C9D"/>
    <w:rsid w:val="00A344CE"/>
    <w:rsid w:val="00A35C3E"/>
    <w:rsid w:val="00A40564"/>
    <w:rsid w:val="00A4078B"/>
    <w:rsid w:val="00A413A3"/>
    <w:rsid w:val="00A42AA3"/>
    <w:rsid w:val="00A477D1"/>
    <w:rsid w:val="00A54164"/>
    <w:rsid w:val="00A55109"/>
    <w:rsid w:val="00A55274"/>
    <w:rsid w:val="00A56A5C"/>
    <w:rsid w:val="00A60BC1"/>
    <w:rsid w:val="00A636C5"/>
    <w:rsid w:val="00A67C4D"/>
    <w:rsid w:val="00A70D9B"/>
    <w:rsid w:val="00A71129"/>
    <w:rsid w:val="00A733B5"/>
    <w:rsid w:val="00A77DAC"/>
    <w:rsid w:val="00A83C61"/>
    <w:rsid w:val="00A84DFA"/>
    <w:rsid w:val="00A86FB0"/>
    <w:rsid w:val="00A91DEA"/>
    <w:rsid w:val="00A9406F"/>
    <w:rsid w:val="00AA0176"/>
    <w:rsid w:val="00AB2ACA"/>
    <w:rsid w:val="00AB4378"/>
    <w:rsid w:val="00AB4733"/>
    <w:rsid w:val="00AB7274"/>
    <w:rsid w:val="00AC57ED"/>
    <w:rsid w:val="00AC5A92"/>
    <w:rsid w:val="00AD3EA3"/>
    <w:rsid w:val="00AD5706"/>
    <w:rsid w:val="00AD7EC2"/>
    <w:rsid w:val="00AE4494"/>
    <w:rsid w:val="00AE6BBC"/>
    <w:rsid w:val="00AF3E83"/>
    <w:rsid w:val="00AF6078"/>
    <w:rsid w:val="00AF6348"/>
    <w:rsid w:val="00B018D4"/>
    <w:rsid w:val="00B01E78"/>
    <w:rsid w:val="00B138B5"/>
    <w:rsid w:val="00B15F6F"/>
    <w:rsid w:val="00B212D2"/>
    <w:rsid w:val="00B23E5B"/>
    <w:rsid w:val="00B3024B"/>
    <w:rsid w:val="00B346B0"/>
    <w:rsid w:val="00B34E54"/>
    <w:rsid w:val="00B400C6"/>
    <w:rsid w:val="00B415EC"/>
    <w:rsid w:val="00B431FF"/>
    <w:rsid w:val="00B438BC"/>
    <w:rsid w:val="00B453CF"/>
    <w:rsid w:val="00B457F9"/>
    <w:rsid w:val="00B53B16"/>
    <w:rsid w:val="00B542D8"/>
    <w:rsid w:val="00B5515B"/>
    <w:rsid w:val="00B55EC3"/>
    <w:rsid w:val="00B60E21"/>
    <w:rsid w:val="00B62976"/>
    <w:rsid w:val="00B67292"/>
    <w:rsid w:val="00B674AD"/>
    <w:rsid w:val="00B7420F"/>
    <w:rsid w:val="00B75EB5"/>
    <w:rsid w:val="00B7785C"/>
    <w:rsid w:val="00B8253D"/>
    <w:rsid w:val="00B82F75"/>
    <w:rsid w:val="00B84A7A"/>
    <w:rsid w:val="00B86DC6"/>
    <w:rsid w:val="00BA1A0E"/>
    <w:rsid w:val="00BA4F7A"/>
    <w:rsid w:val="00BA5EDA"/>
    <w:rsid w:val="00BB157C"/>
    <w:rsid w:val="00BC08E7"/>
    <w:rsid w:val="00BC3731"/>
    <w:rsid w:val="00BC41D6"/>
    <w:rsid w:val="00BC44BF"/>
    <w:rsid w:val="00BD20A9"/>
    <w:rsid w:val="00BD359C"/>
    <w:rsid w:val="00BD6F87"/>
    <w:rsid w:val="00BE0453"/>
    <w:rsid w:val="00BE21E1"/>
    <w:rsid w:val="00BE3003"/>
    <w:rsid w:val="00BE534B"/>
    <w:rsid w:val="00BE5895"/>
    <w:rsid w:val="00BE7CA6"/>
    <w:rsid w:val="00BF443F"/>
    <w:rsid w:val="00C01AA4"/>
    <w:rsid w:val="00C0426A"/>
    <w:rsid w:val="00C072D1"/>
    <w:rsid w:val="00C112E0"/>
    <w:rsid w:val="00C11514"/>
    <w:rsid w:val="00C1185F"/>
    <w:rsid w:val="00C14AE4"/>
    <w:rsid w:val="00C161CB"/>
    <w:rsid w:val="00C21913"/>
    <w:rsid w:val="00C33362"/>
    <w:rsid w:val="00C46578"/>
    <w:rsid w:val="00C465A5"/>
    <w:rsid w:val="00C513F2"/>
    <w:rsid w:val="00C524E9"/>
    <w:rsid w:val="00C52918"/>
    <w:rsid w:val="00C52C19"/>
    <w:rsid w:val="00C6028D"/>
    <w:rsid w:val="00C61870"/>
    <w:rsid w:val="00C6267E"/>
    <w:rsid w:val="00C63AB2"/>
    <w:rsid w:val="00C65EEA"/>
    <w:rsid w:val="00C6799F"/>
    <w:rsid w:val="00C7063C"/>
    <w:rsid w:val="00C77919"/>
    <w:rsid w:val="00C842E2"/>
    <w:rsid w:val="00C85928"/>
    <w:rsid w:val="00C901CA"/>
    <w:rsid w:val="00C911F8"/>
    <w:rsid w:val="00C91B98"/>
    <w:rsid w:val="00C934C8"/>
    <w:rsid w:val="00C93A5B"/>
    <w:rsid w:val="00C95F18"/>
    <w:rsid w:val="00C96539"/>
    <w:rsid w:val="00CA5D19"/>
    <w:rsid w:val="00CC0FCE"/>
    <w:rsid w:val="00CC121D"/>
    <w:rsid w:val="00CC197C"/>
    <w:rsid w:val="00CC34FE"/>
    <w:rsid w:val="00CC4C10"/>
    <w:rsid w:val="00CC66BA"/>
    <w:rsid w:val="00CC72F7"/>
    <w:rsid w:val="00CD1257"/>
    <w:rsid w:val="00CE265F"/>
    <w:rsid w:val="00CE5213"/>
    <w:rsid w:val="00CF3CE4"/>
    <w:rsid w:val="00D01148"/>
    <w:rsid w:val="00D01A21"/>
    <w:rsid w:val="00D01C70"/>
    <w:rsid w:val="00D117F2"/>
    <w:rsid w:val="00D16145"/>
    <w:rsid w:val="00D17FC2"/>
    <w:rsid w:val="00D20399"/>
    <w:rsid w:val="00D2086B"/>
    <w:rsid w:val="00D21F12"/>
    <w:rsid w:val="00D229BF"/>
    <w:rsid w:val="00D230F3"/>
    <w:rsid w:val="00D248AC"/>
    <w:rsid w:val="00D261F5"/>
    <w:rsid w:val="00D32D27"/>
    <w:rsid w:val="00D44CED"/>
    <w:rsid w:val="00D44DDD"/>
    <w:rsid w:val="00D45C6D"/>
    <w:rsid w:val="00D45DA9"/>
    <w:rsid w:val="00D47890"/>
    <w:rsid w:val="00D47BD1"/>
    <w:rsid w:val="00D5062B"/>
    <w:rsid w:val="00D50B68"/>
    <w:rsid w:val="00D51410"/>
    <w:rsid w:val="00D55E37"/>
    <w:rsid w:val="00D565D8"/>
    <w:rsid w:val="00D56B40"/>
    <w:rsid w:val="00D60315"/>
    <w:rsid w:val="00D626D8"/>
    <w:rsid w:val="00D63773"/>
    <w:rsid w:val="00D6534F"/>
    <w:rsid w:val="00D65CA6"/>
    <w:rsid w:val="00D71444"/>
    <w:rsid w:val="00D75DA0"/>
    <w:rsid w:val="00D8072E"/>
    <w:rsid w:val="00D8356B"/>
    <w:rsid w:val="00D90B3C"/>
    <w:rsid w:val="00D93A0B"/>
    <w:rsid w:val="00D971A5"/>
    <w:rsid w:val="00DA07D2"/>
    <w:rsid w:val="00DA49C4"/>
    <w:rsid w:val="00DA6211"/>
    <w:rsid w:val="00DA68E6"/>
    <w:rsid w:val="00DB5F5A"/>
    <w:rsid w:val="00DC03DA"/>
    <w:rsid w:val="00DC73C5"/>
    <w:rsid w:val="00DD37B6"/>
    <w:rsid w:val="00DD575A"/>
    <w:rsid w:val="00DE2911"/>
    <w:rsid w:val="00DF12F9"/>
    <w:rsid w:val="00DF5EA2"/>
    <w:rsid w:val="00E063EB"/>
    <w:rsid w:val="00E07581"/>
    <w:rsid w:val="00E12C18"/>
    <w:rsid w:val="00E1591F"/>
    <w:rsid w:val="00E17ACF"/>
    <w:rsid w:val="00E24063"/>
    <w:rsid w:val="00E3115C"/>
    <w:rsid w:val="00E34D32"/>
    <w:rsid w:val="00E35A91"/>
    <w:rsid w:val="00E406FD"/>
    <w:rsid w:val="00E41FBC"/>
    <w:rsid w:val="00E420F1"/>
    <w:rsid w:val="00E42A13"/>
    <w:rsid w:val="00E50862"/>
    <w:rsid w:val="00E52EBD"/>
    <w:rsid w:val="00E53E7F"/>
    <w:rsid w:val="00E70581"/>
    <w:rsid w:val="00E747A4"/>
    <w:rsid w:val="00E82DAD"/>
    <w:rsid w:val="00E83024"/>
    <w:rsid w:val="00E8414C"/>
    <w:rsid w:val="00E87EC6"/>
    <w:rsid w:val="00E92A7E"/>
    <w:rsid w:val="00E93F01"/>
    <w:rsid w:val="00E96DCA"/>
    <w:rsid w:val="00E9757F"/>
    <w:rsid w:val="00EA2ADC"/>
    <w:rsid w:val="00EA5A2F"/>
    <w:rsid w:val="00EA5DA4"/>
    <w:rsid w:val="00EA79CD"/>
    <w:rsid w:val="00EB18C3"/>
    <w:rsid w:val="00EB2125"/>
    <w:rsid w:val="00EB2DB8"/>
    <w:rsid w:val="00EB696C"/>
    <w:rsid w:val="00EB7480"/>
    <w:rsid w:val="00EB7ADF"/>
    <w:rsid w:val="00EC4220"/>
    <w:rsid w:val="00EC6BB5"/>
    <w:rsid w:val="00EC758E"/>
    <w:rsid w:val="00ED08A2"/>
    <w:rsid w:val="00ED160C"/>
    <w:rsid w:val="00ED1983"/>
    <w:rsid w:val="00ED649D"/>
    <w:rsid w:val="00ED78FD"/>
    <w:rsid w:val="00EE41DE"/>
    <w:rsid w:val="00EE668A"/>
    <w:rsid w:val="00F020F1"/>
    <w:rsid w:val="00F02664"/>
    <w:rsid w:val="00F02A80"/>
    <w:rsid w:val="00F0697E"/>
    <w:rsid w:val="00F076B2"/>
    <w:rsid w:val="00F07893"/>
    <w:rsid w:val="00F164E3"/>
    <w:rsid w:val="00F2407D"/>
    <w:rsid w:val="00F31FDD"/>
    <w:rsid w:val="00F4063D"/>
    <w:rsid w:val="00F40F28"/>
    <w:rsid w:val="00F414F7"/>
    <w:rsid w:val="00F41851"/>
    <w:rsid w:val="00F41F55"/>
    <w:rsid w:val="00F43267"/>
    <w:rsid w:val="00F67614"/>
    <w:rsid w:val="00F7152F"/>
    <w:rsid w:val="00F7217C"/>
    <w:rsid w:val="00F754D5"/>
    <w:rsid w:val="00F75C53"/>
    <w:rsid w:val="00F828EA"/>
    <w:rsid w:val="00F84D3F"/>
    <w:rsid w:val="00F870A6"/>
    <w:rsid w:val="00F87166"/>
    <w:rsid w:val="00F912EB"/>
    <w:rsid w:val="00FA24C8"/>
    <w:rsid w:val="00FA2838"/>
    <w:rsid w:val="00FA325F"/>
    <w:rsid w:val="00FA36A0"/>
    <w:rsid w:val="00FB209D"/>
    <w:rsid w:val="00FB48A5"/>
    <w:rsid w:val="00FB73AB"/>
    <w:rsid w:val="00FB7932"/>
    <w:rsid w:val="00FD79AC"/>
    <w:rsid w:val="00FE658F"/>
    <w:rsid w:val="00FE73B7"/>
    <w:rsid w:val="00FF1040"/>
    <w:rsid w:val="00FF2133"/>
    <w:rsid w:val="00FF26E3"/>
    <w:rsid w:val="00FF377F"/>
    <w:rsid w:val="00FF5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78B"/>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45DA9"/>
    <w:pPr>
      <w:tabs>
        <w:tab w:val="center" w:pos="4320"/>
        <w:tab w:val="right" w:pos="8640"/>
      </w:tabs>
    </w:pPr>
    <w:rPr>
      <w:rFonts w:eastAsia="Times New Roman"/>
      <w:szCs w:val="28"/>
    </w:rPr>
  </w:style>
  <w:style w:type="character" w:customStyle="1" w:styleId="FooterChar">
    <w:name w:val="Footer Char"/>
    <w:link w:val="Footer"/>
    <w:rsid w:val="00D45DA9"/>
    <w:rPr>
      <w:rFonts w:eastAsia="Times New Roman" w:cs="Times New Roman"/>
      <w:szCs w:val="28"/>
    </w:rPr>
  </w:style>
  <w:style w:type="character" w:styleId="PageNumber">
    <w:name w:val="page number"/>
    <w:basedOn w:val="DefaultParagraphFont"/>
    <w:rsid w:val="00D45DA9"/>
  </w:style>
  <w:style w:type="paragraph" w:customStyle="1" w:styleId="CharCharCharChar">
    <w:name w:val="Char Char Char Char"/>
    <w:basedOn w:val="Normal"/>
    <w:rsid w:val="00FA325F"/>
    <w:pPr>
      <w:spacing w:after="160" w:line="240" w:lineRule="exact"/>
    </w:pPr>
    <w:rPr>
      <w:rFonts w:ascii="Verdana" w:eastAsia="Times New Roman" w:hAnsi="Verdana"/>
      <w:sz w:val="20"/>
      <w:szCs w:val="20"/>
    </w:rPr>
  </w:style>
  <w:style w:type="paragraph" w:styleId="BalloonText">
    <w:name w:val="Balloon Text"/>
    <w:basedOn w:val="Normal"/>
    <w:semiHidden/>
    <w:rsid w:val="00553A21"/>
    <w:rPr>
      <w:rFonts w:ascii="Tahoma" w:hAnsi="Tahoma" w:cs="Tahoma"/>
      <w:sz w:val="16"/>
      <w:szCs w:val="16"/>
    </w:rPr>
  </w:style>
  <w:style w:type="paragraph" w:styleId="Header">
    <w:name w:val="header"/>
    <w:basedOn w:val="Normal"/>
    <w:rsid w:val="004030F3"/>
    <w:pPr>
      <w:tabs>
        <w:tab w:val="center" w:pos="4320"/>
        <w:tab w:val="right" w:pos="8640"/>
      </w:tabs>
    </w:pPr>
  </w:style>
  <w:style w:type="paragraph" w:customStyle="1" w:styleId="Char">
    <w:name w:val="Char"/>
    <w:basedOn w:val="Normal"/>
    <w:rsid w:val="004030F3"/>
    <w:pPr>
      <w:spacing w:after="160" w:line="240" w:lineRule="exact"/>
    </w:pPr>
    <w:rPr>
      <w:rFonts w:ascii="Verdana" w:eastAsia="Times New Roman" w:hAnsi="Verdana"/>
      <w:sz w:val="20"/>
      <w:szCs w:val="20"/>
    </w:rPr>
  </w:style>
  <w:style w:type="paragraph" w:customStyle="1" w:styleId="CharCharCharCharChar">
    <w:name w:val="Char Char Char Char Char"/>
    <w:basedOn w:val="Normal"/>
    <w:rsid w:val="00680BE7"/>
    <w:pPr>
      <w:spacing w:after="160" w:line="240" w:lineRule="exact"/>
    </w:pPr>
    <w:rPr>
      <w:rFonts w:ascii="Verdana" w:eastAsia="Times New Roman" w:hAnsi="Verdana"/>
      <w:sz w:val="20"/>
      <w:szCs w:val="20"/>
    </w:rPr>
  </w:style>
  <w:style w:type="table" w:styleId="TableGrid">
    <w:name w:val="Table Grid"/>
    <w:basedOn w:val="TableNormal"/>
    <w:rsid w:val="003E60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C61870"/>
    <w:pPr>
      <w:jc w:val="center"/>
    </w:pPr>
    <w:rPr>
      <w:rFonts w:eastAsia="Times New Roman"/>
      <w:b/>
      <w:bCs/>
      <w:sz w:val="26"/>
      <w:szCs w:val="24"/>
    </w:rPr>
  </w:style>
  <w:style w:type="character" w:customStyle="1" w:styleId="BodyTextChar">
    <w:name w:val="Body Text Char"/>
    <w:link w:val="BodyText"/>
    <w:rsid w:val="00C61870"/>
    <w:rPr>
      <w:b/>
      <w:bCs/>
      <w:sz w:val="26"/>
      <w:szCs w:val="2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78B"/>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45DA9"/>
    <w:pPr>
      <w:tabs>
        <w:tab w:val="center" w:pos="4320"/>
        <w:tab w:val="right" w:pos="8640"/>
      </w:tabs>
    </w:pPr>
    <w:rPr>
      <w:rFonts w:eastAsia="Times New Roman"/>
      <w:szCs w:val="28"/>
    </w:rPr>
  </w:style>
  <w:style w:type="character" w:customStyle="1" w:styleId="FooterChar">
    <w:name w:val="Footer Char"/>
    <w:link w:val="Footer"/>
    <w:rsid w:val="00D45DA9"/>
    <w:rPr>
      <w:rFonts w:eastAsia="Times New Roman" w:cs="Times New Roman"/>
      <w:szCs w:val="28"/>
    </w:rPr>
  </w:style>
  <w:style w:type="character" w:styleId="PageNumber">
    <w:name w:val="page number"/>
    <w:basedOn w:val="DefaultParagraphFont"/>
    <w:rsid w:val="00D45DA9"/>
  </w:style>
  <w:style w:type="paragraph" w:customStyle="1" w:styleId="CharCharCharChar">
    <w:name w:val="Char Char Char Char"/>
    <w:basedOn w:val="Normal"/>
    <w:rsid w:val="00FA325F"/>
    <w:pPr>
      <w:spacing w:after="160" w:line="240" w:lineRule="exact"/>
    </w:pPr>
    <w:rPr>
      <w:rFonts w:ascii="Verdana" w:eastAsia="Times New Roman" w:hAnsi="Verdana"/>
      <w:sz w:val="20"/>
      <w:szCs w:val="20"/>
    </w:rPr>
  </w:style>
  <w:style w:type="paragraph" w:styleId="BalloonText">
    <w:name w:val="Balloon Text"/>
    <w:basedOn w:val="Normal"/>
    <w:semiHidden/>
    <w:rsid w:val="00553A21"/>
    <w:rPr>
      <w:rFonts w:ascii="Tahoma" w:hAnsi="Tahoma" w:cs="Tahoma"/>
      <w:sz w:val="16"/>
      <w:szCs w:val="16"/>
    </w:rPr>
  </w:style>
  <w:style w:type="paragraph" w:styleId="Header">
    <w:name w:val="header"/>
    <w:basedOn w:val="Normal"/>
    <w:rsid w:val="004030F3"/>
    <w:pPr>
      <w:tabs>
        <w:tab w:val="center" w:pos="4320"/>
        <w:tab w:val="right" w:pos="8640"/>
      </w:tabs>
    </w:pPr>
  </w:style>
  <w:style w:type="paragraph" w:customStyle="1" w:styleId="Char">
    <w:name w:val="Char"/>
    <w:basedOn w:val="Normal"/>
    <w:rsid w:val="004030F3"/>
    <w:pPr>
      <w:spacing w:after="160" w:line="240" w:lineRule="exact"/>
    </w:pPr>
    <w:rPr>
      <w:rFonts w:ascii="Verdana" w:eastAsia="Times New Roman" w:hAnsi="Verdana"/>
      <w:sz w:val="20"/>
      <w:szCs w:val="20"/>
    </w:rPr>
  </w:style>
  <w:style w:type="paragraph" w:customStyle="1" w:styleId="CharCharCharCharChar">
    <w:name w:val="Char Char Char Char Char"/>
    <w:basedOn w:val="Normal"/>
    <w:rsid w:val="00680BE7"/>
    <w:pPr>
      <w:spacing w:after="160" w:line="240" w:lineRule="exact"/>
    </w:pPr>
    <w:rPr>
      <w:rFonts w:ascii="Verdana" w:eastAsia="Times New Roman" w:hAnsi="Verdana"/>
      <w:sz w:val="20"/>
      <w:szCs w:val="20"/>
    </w:rPr>
  </w:style>
  <w:style w:type="table" w:styleId="TableGrid">
    <w:name w:val="Table Grid"/>
    <w:basedOn w:val="TableNormal"/>
    <w:rsid w:val="003E60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C61870"/>
    <w:pPr>
      <w:jc w:val="center"/>
    </w:pPr>
    <w:rPr>
      <w:rFonts w:eastAsia="Times New Roman"/>
      <w:b/>
      <w:bCs/>
      <w:sz w:val="26"/>
      <w:szCs w:val="24"/>
    </w:rPr>
  </w:style>
  <w:style w:type="character" w:customStyle="1" w:styleId="BodyTextChar">
    <w:name w:val="Body Text Char"/>
    <w:link w:val="BodyText"/>
    <w:rsid w:val="00C61870"/>
    <w:rPr>
      <w:b/>
      <w:bCs/>
      <w:sz w:val="26"/>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D5916-2205-40A5-809A-06FA7987B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1585</Words>
  <Characters>9041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HỘI ĐỒNG NHÂN DÂN</vt:lpstr>
    </vt:vector>
  </TitlesOfParts>
  <Company>DPI Ha Tinh</Company>
  <LinksUpToDate>false</LinksUpToDate>
  <CharactersWithSpaces>10605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creator>Nguyen Ba Long</dc:creator>
  <cp:lastModifiedBy>H2C</cp:lastModifiedBy>
  <cp:revision>2</cp:revision>
  <cp:lastPrinted>2016-12-11T02:20:00Z</cp:lastPrinted>
  <dcterms:created xsi:type="dcterms:W3CDTF">2016-12-11T02:21:00Z</dcterms:created>
  <dcterms:modified xsi:type="dcterms:W3CDTF">2016-12-11T02:21:00Z</dcterms:modified>
</cp:coreProperties>
</file>