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6061"/>
      </w:tblGrid>
      <w:tr w:rsidR="005626D0" w:rsidTr="005626D0">
        <w:tc>
          <w:tcPr>
            <w:tcW w:w="3227" w:type="dxa"/>
          </w:tcPr>
          <w:p w:rsidR="005626D0" w:rsidRDefault="005626D0">
            <w:pPr>
              <w:jc w:val="center"/>
              <w:rPr>
                <w:b/>
                <w:sz w:val="28"/>
                <w:szCs w:val="28"/>
              </w:rPr>
            </w:pPr>
            <w:r>
              <w:rPr>
                <w:b/>
                <w:sz w:val="28"/>
                <w:szCs w:val="28"/>
              </w:rPr>
              <w:t>ỦY BAN NHÂN DÂN</w:t>
            </w:r>
          </w:p>
          <w:p w:rsidR="005626D0" w:rsidRDefault="005626D0">
            <w:pPr>
              <w:jc w:val="center"/>
              <w:rPr>
                <w:b/>
                <w:sz w:val="28"/>
                <w:szCs w:val="28"/>
              </w:rPr>
            </w:pPr>
            <w:r>
              <w:rPr>
                <w:b/>
                <w:sz w:val="28"/>
                <w:szCs w:val="28"/>
              </w:rPr>
              <w:t>TỈNH HÀ TĨNH</w:t>
            </w:r>
          </w:p>
          <w:p w:rsidR="005626D0" w:rsidRDefault="005626D0">
            <w:pPr>
              <w:jc w:val="center"/>
              <w:rPr>
                <w:b/>
                <w:sz w:val="28"/>
                <w:szCs w:val="28"/>
              </w:rPr>
            </w:pPr>
            <w:r>
              <w:rPr>
                <w:rFonts w:eastAsiaTheme="minorHAnsi" w:cstheme="minorBidi"/>
                <w:noProof/>
                <w:sz w:val="28"/>
                <w:szCs w:val="22"/>
              </w:rPr>
              <mc:AlternateContent>
                <mc:Choice Requires="wps">
                  <w:drawing>
                    <wp:anchor distT="4294967294" distB="4294967294" distL="114300" distR="114300" simplePos="0" relativeHeight="251665408" behindDoc="0" locked="0" layoutInCell="1" allowOverlap="1">
                      <wp:simplePos x="0" y="0"/>
                      <wp:positionH relativeFrom="column">
                        <wp:posOffset>723900</wp:posOffset>
                      </wp:positionH>
                      <wp:positionV relativeFrom="paragraph">
                        <wp:posOffset>48260</wp:posOffset>
                      </wp:positionV>
                      <wp:extent cx="615315" cy="0"/>
                      <wp:effectExtent l="0" t="0" r="133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3.8pt" to="105.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THAIAADU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"/>
                  </w:pict>
                </mc:Fallback>
              </mc:AlternateContent>
            </w:r>
          </w:p>
          <w:p w:rsidR="005626D0" w:rsidRDefault="005626D0">
            <w:pPr>
              <w:jc w:val="center"/>
              <w:rPr>
                <w:sz w:val="28"/>
                <w:szCs w:val="28"/>
              </w:rPr>
            </w:pPr>
            <w:r>
              <w:rPr>
                <w:sz w:val="28"/>
                <w:szCs w:val="28"/>
              </w:rPr>
              <w:t xml:space="preserve">Số: </w:t>
            </w:r>
            <w:r w:rsidR="00303E49" w:rsidRPr="00303E49">
              <w:rPr>
                <w:b/>
                <w:sz w:val="28"/>
                <w:szCs w:val="28"/>
              </w:rPr>
              <w:t>233</w:t>
            </w:r>
            <w:r>
              <w:rPr>
                <w:sz w:val="28"/>
                <w:szCs w:val="28"/>
              </w:rPr>
              <w:t>/TTr-UBND</w:t>
            </w:r>
          </w:p>
        </w:tc>
        <w:tc>
          <w:tcPr>
            <w:tcW w:w="6061" w:type="dxa"/>
          </w:tcPr>
          <w:p w:rsidR="005626D0" w:rsidRDefault="005626D0">
            <w:pPr>
              <w:jc w:val="center"/>
              <w:rPr>
                <w:b/>
                <w:sz w:val="28"/>
                <w:szCs w:val="28"/>
              </w:rPr>
            </w:pPr>
            <w:r>
              <w:rPr>
                <w:b/>
                <w:sz w:val="28"/>
                <w:szCs w:val="28"/>
              </w:rPr>
              <w:t>CỘNG HÒA XÃ HỘI CHỦ NGHĨA VIỆT NAM</w:t>
            </w:r>
          </w:p>
          <w:p w:rsidR="005626D0" w:rsidRDefault="005626D0">
            <w:pPr>
              <w:jc w:val="center"/>
              <w:rPr>
                <w:b/>
                <w:sz w:val="28"/>
                <w:szCs w:val="28"/>
              </w:rPr>
            </w:pPr>
            <w:bookmarkStart w:id="0" w:name="_GoBack"/>
            <w:bookmarkEnd w:id="0"/>
            <w:r>
              <w:rPr>
                <w:b/>
                <w:sz w:val="28"/>
                <w:szCs w:val="28"/>
              </w:rPr>
              <w:t>Độc lập - Tự do - Hạnh phúc</w:t>
            </w:r>
          </w:p>
          <w:p w:rsidR="005626D0" w:rsidRDefault="005626D0">
            <w:pPr>
              <w:jc w:val="center"/>
              <w:rPr>
                <w:b/>
                <w:sz w:val="28"/>
                <w:szCs w:val="28"/>
              </w:rPr>
            </w:pPr>
            <w:r>
              <w:rPr>
                <w:rFonts w:eastAsiaTheme="minorHAnsi" w:cstheme="minorBidi"/>
                <w:noProof/>
                <w:sz w:val="28"/>
                <w:szCs w:val="22"/>
              </w:rPr>
              <mc:AlternateContent>
                <mc:Choice Requires="wps">
                  <w:drawing>
                    <wp:anchor distT="4294967294" distB="4294967294" distL="114300" distR="114300" simplePos="0" relativeHeight="251664384" behindDoc="0" locked="0" layoutInCell="1" allowOverlap="1">
                      <wp:simplePos x="0" y="0"/>
                      <wp:positionH relativeFrom="column">
                        <wp:posOffset>868680</wp:posOffset>
                      </wp:positionH>
                      <wp:positionV relativeFrom="paragraph">
                        <wp:posOffset>43180</wp:posOffset>
                      </wp:positionV>
                      <wp:extent cx="20631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4pt,3.4pt" to="230.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SO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"/>
                  </w:pict>
                </mc:Fallback>
              </mc:AlternateContent>
            </w:r>
          </w:p>
          <w:p w:rsidR="005626D0" w:rsidRDefault="005626D0">
            <w:pPr>
              <w:jc w:val="center"/>
              <w:rPr>
                <w:b/>
                <w:sz w:val="28"/>
                <w:szCs w:val="28"/>
              </w:rPr>
            </w:pPr>
            <w:r>
              <w:rPr>
                <w:i/>
                <w:sz w:val="28"/>
                <w:szCs w:val="28"/>
              </w:rPr>
              <w:t>Hà Tĩnh, ngày  09  tháng  7  năm 2018</w:t>
            </w:r>
          </w:p>
        </w:tc>
      </w:tr>
    </w:tbl>
    <w:p w:rsidR="005626D0" w:rsidRDefault="005626D0" w:rsidP="005626D0">
      <w:pPr>
        <w:spacing w:before="120" w:after="0" w:line="240" w:lineRule="auto"/>
        <w:jc w:val="center"/>
        <w:rPr>
          <w:rFonts w:eastAsia="Times New Roman" w:cs="Times New Roman"/>
          <w:b/>
          <w:szCs w:val="28"/>
        </w:rPr>
      </w:pPr>
    </w:p>
    <w:p w:rsidR="005626D0" w:rsidRDefault="005626D0" w:rsidP="005626D0">
      <w:pPr>
        <w:spacing w:before="240" w:after="0" w:line="240" w:lineRule="auto"/>
        <w:jc w:val="center"/>
        <w:rPr>
          <w:rFonts w:eastAsia="Times New Roman" w:cs="Times New Roman"/>
          <w:b/>
          <w:szCs w:val="28"/>
        </w:rPr>
      </w:pPr>
      <w:r>
        <w:rPr>
          <w:rFonts w:eastAsia="Times New Roman" w:cs="Times New Roman"/>
          <w:b/>
          <w:szCs w:val="28"/>
        </w:rPr>
        <w:t>TỜ TRÌNH</w:t>
      </w:r>
    </w:p>
    <w:p w:rsidR="005626D0" w:rsidRDefault="005626D0" w:rsidP="005626D0">
      <w:pPr>
        <w:spacing w:after="0" w:line="240" w:lineRule="auto"/>
        <w:jc w:val="center"/>
        <w:rPr>
          <w:rFonts w:eastAsia="Times New Roman" w:cs="Times New Roman"/>
          <w:b/>
          <w:szCs w:val="28"/>
        </w:rPr>
      </w:pPr>
      <w:r>
        <w:rPr>
          <w:rFonts w:eastAsia="Times New Roman" w:cs="Times New Roman"/>
          <w:b/>
          <w:szCs w:val="28"/>
        </w:rPr>
        <w:t>Về việc thông qua Nghị quyết Phát triển giáo dục mầm non và phổ thông</w:t>
      </w:r>
    </w:p>
    <w:p w:rsidR="005626D0" w:rsidRDefault="005626D0" w:rsidP="005626D0">
      <w:pPr>
        <w:spacing w:after="0" w:line="240" w:lineRule="auto"/>
        <w:jc w:val="center"/>
        <w:rPr>
          <w:rFonts w:eastAsia="Times New Roman" w:cs="Times New Roman"/>
          <w:b/>
          <w:szCs w:val="28"/>
        </w:rPr>
      </w:pPr>
      <w:proofErr w:type="gramStart"/>
      <w:r>
        <w:rPr>
          <w:rFonts w:eastAsia="Times New Roman" w:cs="Times New Roman"/>
          <w:b/>
          <w:szCs w:val="28"/>
        </w:rPr>
        <w:t>tỉnh</w:t>
      </w:r>
      <w:proofErr w:type="gramEnd"/>
      <w:r>
        <w:rPr>
          <w:rFonts w:eastAsia="Times New Roman" w:cs="Times New Roman"/>
          <w:b/>
          <w:szCs w:val="28"/>
        </w:rPr>
        <w:t xml:space="preserve"> Hà Tĩnh đến năm 2025 và những năm tiếp theo</w:t>
      </w:r>
    </w:p>
    <w:p w:rsidR="005626D0" w:rsidRDefault="005626D0" w:rsidP="005626D0">
      <w:pPr>
        <w:spacing w:after="0" w:line="240" w:lineRule="auto"/>
        <w:jc w:val="center"/>
        <w:rPr>
          <w:rFonts w:eastAsia="Times New Roman" w:cs="Times New Roman"/>
          <w:szCs w:val="28"/>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2491740</wp:posOffset>
                </wp:positionH>
                <wp:positionV relativeFrom="paragraph">
                  <wp:posOffset>61595</wp:posOffset>
                </wp:positionV>
                <wp:extent cx="7962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2pt,4.85pt" to="258.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ndHAIAADU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"/>
            </w:pict>
          </mc:Fallback>
        </mc:AlternateContent>
      </w:r>
    </w:p>
    <w:p w:rsidR="005626D0" w:rsidRDefault="005626D0" w:rsidP="005626D0">
      <w:pPr>
        <w:spacing w:after="0" w:line="240" w:lineRule="auto"/>
        <w:ind w:firstLine="720"/>
        <w:jc w:val="both"/>
        <w:rPr>
          <w:iCs/>
        </w:rPr>
      </w:pPr>
      <w:r>
        <w:rPr>
          <w:rFonts w:eastAsia="Times New Roman" w:cs="Times New Roman"/>
          <w:szCs w:val="28"/>
        </w:rPr>
        <w:t>Thực hiện Nghị quyết số 29-NQ/TW ngày 04/11/2013 của Ban Chấp hành Trung ương Đảng (khóa XI) về đổi mới căn bản, toàn diện giáo dục và đào tạo</w:t>
      </w:r>
      <w:r>
        <w:rPr>
          <w:iCs/>
        </w:rPr>
        <w:t xml:space="preserve">; Nghị quyết số 08/NQ-CP ngày 24/01/2018 của Chính phủ về </w:t>
      </w:r>
      <w:r>
        <w:rPr>
          <w:color w:val="000000"/>
          <w:lang w:val="vi-VN"/>
        </w:rPr>
        <w:t xml:space="preserve">Chương trình hành động của Chính phủ thực hiện Nghị quyết số 19-NQ/TW ngày 25 tháng 10 năm 2017 của Hội nghị lần thứ </w:t>
      </w:r>
      <w:r>
        <w:rPr>
          <w:color w:val="000000"/>
        </w:rPr>
        <w:t>6</w:t>
      </w:r>
      <w:r>
        <w:rPr>
          <w:color w:val="000000"/>
          <w:lang w:val="vi-VN"/>
        </w:rPr>
        <w:t xml:space="preserve"> Ban Chấp hành Trung ương khóa XII về tiếp tục đổi mới hệ thống tổ chức và quản lý, nâng cao chất lượng và hiệu quả hoạt động của các đơn vị sự nghiệp công lập</w:t>
      </w:r>
      <w:r>
        <w:rPr>
          <w:color w:val="000000"/>
        </w:rPr>
        <w:t xml:space="preserve">; </w:t>
      </w:r>
      <w:r>
        <w:rPr>
          <w:iCs/>
        </w:rPr>
        <w:t>Chương trình hành động số 1011-CTr/TU ngày 05/3/2018 của Tỉnh ủy thực hiện Nghị quyết số 19-TQ/TW ngày 25/10/2017 về tiếp tục đổi mới hệ thống tổ chức và quản lý, nâng cao chất lượng và hiệu quả hoạt động của các đơn vị sự nghiệp công lập;</w:t>
      </w:r>
    </w:p>
    <w:p w:rsidR="005626D0" w:rsidRDefault="005626D0" w:rsidP="005626D0">
      <w:pPr>
        <w:spacing w:after="0" w:line="240" w:lineRule="auto"/>
        <w:ind w:firstLine="720"/>
        <w:jc w:val="both"/>
        <w:rPr>
          <w:iCs/>
        </w:rPr>
      </w:pPr>
      <w:r>
        <w:rPr>
          <w:iCs/>
        </w:rPr>
        <w:t>Đ</w:t>
      </w:r>
      <w:r>
        <w:rPr>
          <w:rFonts w:eastAsia="Times New Roman" w:cs="Times New Roman"/>
          <w:spacing w:val="-6"/>
          <w:szCs w:val="28"/>
        </w:rPr>
        <w:t xml:space="preserve">ể tiếp tục đổi mới mạnh mẽ giáo dục và đào tạo, </w:t>
      </w:r>
      <w:r>
        <w:rPr>
          <w:rFonts w:eastAsia="Times New Roman" w:cs="Times New Roman"/>
          <w:szCs w:val="28"/>
        </w:rPr>
        <w:t>đổi mới hệ thống tổ chức và quản lý, nâng cao chất lượng, hiệu quả giáo dục và đào tạo đáp ứng yêu cầu phát triển kinh tế - xã hội của tỉnh trong thời gian tới, Ủy ban nhân dân tỉnh đã giao Sở Giáo dục và Đào tạo chủ trì phối hợp với các sở, ban ngành, cơ quan, đơn vị liên quan và Ủy ban nhân dân các huyện, thành phố, thị xã xây dựng, thống nhất và thẩm định Đề án phát triển giáo dục mầm non và phổ thông tỉnh Hà Tĩnh đến năm 2025 và những năm tiếp theo.</w:t>
      </w:r>
    </w:p>
    <w:p w:rsidR="005626D0" w:rsidRDefault="005626D0" w:rsidP="005626D0">
      <w:pPr>
        <w:spacing w:after="0" w:line="240" w:lineRule="auto"/>
        <w:ind w:firstLine="720"/>
        <w:jc w:val="both"/>
        <w:rPr>
          <w:rFonts w:eastAsia="Times New Roman" w:cs="Times New Roman"/>
          <w:szCs w:val="28"/>
          <w:lang w:val="nl-NL"/>
        </w:rPr>
      </w:pPr>
      <w:r>
        <w:rPr>
          <w:rFonts w:eastAsia="Times New Roman" w:cs="Times New Roman"/>
          <w:szCs w:val="28"/>
          <w:lang w:val="nl-NL"/>
        </w:rPr>
        <w:t xml:space="preserve">Sau khi xin ý kiến Ban Thường vụ Tỉnh ủy, Ban chấp hành Đảng bộ tỉnh,  Ủy ban nhân dân tỉnh tổng hợp và hoàn thiện kính trình Hội đồng nhân dân tỉnh xem xét, quyết nghị thông qua Nghị quyết về </w:t>
      </w:r>
      <w:r>
        <w:rPr>
          <w:rFonts w:eastAsia="Times New Roman" w:cs="Times New Roman"/>
          <w:szCs w:val="28"/>
        </w:rPr>
        <w:t>Đề án phát triển giáo dục mầm non và phổ thông tỉnh Hà Tĩnh đến năm 2025 và những năm tiếp theo.</w:t>
      </w:r>
    </w:p>
    <w:p w:rsidR="005626D0" w:rsidRDefault="005626D0" w:rsidP="005626D0">
      <w:pPr>
        <w:widowControl w:val="0"/>
        <w:spacing w:after="0" w:line="240" w:lineRule="auto"/>
        <w:ind w:firstLine="720"/>
        <w:jc w:val="both"/>
        <w:rPr>
          <w:rFonts w:eastAsia="Times New Roman" w:cs="Times New Roman"/>
          <w:color w:val="000000"/>
          <w:szCs w:val="28"/>
        </w:rPr>
      </w:pPr>
      <w:r>
        <w:rPr>
          <w:rFonts w:eastAsia="Times New Roman" w:cs="Times New Roman"/>
          <w:color w:val="000000"/>
          <w:szCs w:val="28"/>
        </w:rPr>
        <w:t>(Hồ sơ kèm theo: Đề án, dự thảo Nghị quyết và Báo cáo thẩm định của Sở Tư pháp)</w:t>
      </w:r>
      <w:proofErr w:type="gramStart"/>
      <w:r>
        <w:rPr>
          <w:rFonts w:eastAsia="Times New Roman" w:cs="Times New Roman"/>
          <w:color w:val="000000"/>
          <w:szCs w:val="28"/>
        </w:rPr>
        <w:t>./</w:t>
      </w:r>
      <w:proofErr w:type="gramEnd"/>
      <w:r>
        <w:rPr>
          <w:rFonts w:eastAsia="Times New Roman" w:cs="Times New Roman"/>
          <w:color w:val="000000"/>
          <w:szCs w:val="28"/>
        </w:rPr>
        <w:t>.</w:t>
      </w:r>
    </w:p>
    <w:p w:rsidR="005626D0" w:rsidRDefault="005626D0" w:rsidP="005626D0">
      <w:pPr>
        <w:widowControl w:val="0"/>
        <w:spacing w:after="0" w:line="240" w:lineRule="auto"/>
        <w:ind w:firstLine="720"/>
        <w:jc w:val="both"/>
        <w:rPr>
          <w:rFonts w:eastAsia="Times New Roman" w:cs="Times New Roman"/>
          <w:sz w:val="18"/>
          <w:szCs w:val="28"/>
        </w:rPr>
      </w:pPr>
    </w:p>
    <w:tbl>
      <w:tblPr>
        <w:tblStyle w:val="TableGrid"/>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9"/>
        <w:gridCol w:w="4729"/>
      </w:tblGrid>
      <w:tr w:rsidR="005626D0" w:rsidTr="005626D0">
        <w:tc>
          <w:tcPr>
            <w:tcW w:w="4729" w:type="dxa"/>
            <w:hideMark/>
          </w:tcPr>
          <w:p w:rsidR="005626D0" w:rsidRDefault="005626D0">
            <w:pPr>
              <w:rPr>
                <w:sz w:val="24"/>
                <w:szCs w:val="24"/>
              </w:rPr>
            </w:pPr>
            <w:r>
              <w:rPr>
                <w:b/>
                <w:i/>
                <w:sz w:val="24"/>
                <w:szCs w:val="24"/>
              </w:rPr>
              <w:t>Nơi nhận</w:t>
            </w:r>
            <w:r>
              <w:rPr>
                <w:sz w:val="24"/>
                <w:szCs w:val="24"/>
              </w:rPr>
              <w:t>:</w:t>
            </w:r>
          </w:p>
          <w:p w:rsidR="005626D0" w:rsidRDefault="005626D0">
            <w:pPr>
              <w:rPr>
                <w:sz w:val="22"/>
              </w:rPr>
            </w:pPr>
            <w:r>
              <w:rPr>
                <w:sz w:val="22"/>
              </w:rPr>
              <w:t xml:space="preserve">   - TT HĐND tỉnh;</w:t>
            </w:r>
          </w:p>
          <w:p w:rsidR="005626D0" w:rsidRDefault="005626D0">
            <w:pPr>
              <w:rPr>
                <w:sz w:val="22"/>
              </w:rPr>
            </w:pPr>
            <w:r>
              <w:rPr>
                <w:sz w:val="22"/>
              </w:rPr>
              <w:t xml:space="preserve">   - Chủ tịch, các PCT UBND tỉnh;</w:t>
            </w:r>
          </w:p>
          <w:p w:rsidR="005626D0" w:rsidRDefault="005626D0">
            <w:pPr>
              <w:rPr>
                <w:sz w:val="22"/>
              </w:rPr>
            </w:pPr>
            <w:r>
              <w:rPr>
                <w:sz w:val="22"/>
              </w:rPr>
              <w:t xml:space="preserve">   - Đại biểu HĐND tỉnh;</w:t>
            </w:r>
          </w:p>
          <w:p w:rsidR="005626D0" w:rsidRDefault="005626D0">
            <w:pPr>
              <w:rPr>
                <w:b/>
                <w:sz w:val="24"/>
                <w:szCs w:val="28"/>
              </w:rPr>
            </w:pPr>
            <w:r>
              <w:rPr>
                <w:sz w:val="22"/>
              </w:rPr>
              <w:t xml:space="preserve">   - Các Ban HĐND tỉnh;</w:t>
            </w:r>
          </w:p>
          <w:p w:rsidR="005626D0" w:rsidRDefault="005626D0">
            <w:pPr>
              <w:rPr>
                <w:sz w:val="22"/>
              </w:rPr>
            </w:pPr>
            <w:r>
              <w:rPr>
                <w:sz w:val="22"/>
              </w:rPr>
              <w:t xml:space="preserve">   - Chánh VP, Phó Văn phòng UBND tỉnh;</w:t>
            </w:r>
          </w:p>
          <w:p w:rsidR="005626D0" w:rsidRDefault="005626D0">
            <w:pPr>
              <w:rPr>
                <w:sz w:val="22"/>
              </w:rPr>
            </w:pPr>
            <w:r>
              <w:rPr>
                <w:sz w:val="22"/>
              </w:rPr>
              <w:t xml:space="preserve">   - Lưu: VT, TH, KGVX.</w:t>
            </w:r>
          </w:p>
        </w:tc>
        <w:tc>
          <w:tcPr>
            <w:tcW w:w="4729" w:type="dxa"/>
          </w:tcPr>
          <w:p w:rsidR="005626D0" w:rsidRDefault="005626D0">
            <w:pPr>
              <w:jc w:val="center"/>
              <w:rPr>
                <w:b/>
                <w:sz w:val="26"/>
                <w:szCs w:val="28"/>
              </w:rPr>
            </w:pPr>
            <w:r>
              <w:rPr>
                <w:b/>
                <w:sz w:val="26"/>
                <w:szCs w:val="28"/>
              </w:rPr>
              <w:t>TM. ỦY BAN NHÂN DÂN</w:t>
            </w:r>
          </w:p>
          <w:p w:rsidR="005626D0" w:rsidRDefault="005626D0">
            <w:pPr>
              <w:jc w:val="center"/>
              <w:rPr>
                <w:b/>
                <w:sz w:val="26"/>
                <w:szCs w:val="28"/>
              </w:rPr>
            </w:pPr>
            <w:r>
              <w:rPr>
                <w:b/>
                <w:sz w:val="26"/>
                <w:szCs w:val="28"/>
              </w:rPr>
              <w:t>KT. CHỦ TỊCH</w:t>
            </w:r>
          </w:p>
          <w:p w:rsidR="005626D0" w:rsidRDefault="005626D0">
            <w:pPr>
              <w:jc w:val="center"/>
              <w:rPr>
                <w:b/>
                <w:sz w:val="26"/>
                <w:szCs w:val="28"/>
              </w:rPr>
            </w:pPr>
            <w:r>
              <w:rPr>
                <w:b/>
                <w:sz w:val="26"/>
                <w:szCs w:val="28"/>
              </w:rPr>
              <w:t>PHÓ CHỦ TỊCH</w:t>
            </w:r>
          </w:p>
          <w:p w:rsidR="005626D0" w:rsidRDefault="005626D0">
            <w:pPr>
              <w:jc w:val="center"/>
              <w:rPr>
                <w:b/>
                <w:sz w:val="28"/>
                <w:szCs w:val="28"/>
              </w:rPr>
            </w:pPr>
          </w:p>
          <w:p w:rsidR="005626D0" w:rsidRDefault="005626D0">
            <w:pPr>
              <w:jc w:val="center"/>
              <w:rPr>
                <w:b/>
                <w:sz w:val="28"/>
                <w:szCs w:val="28"/>
              </w:rPr>
            </w:pPr>
          </w:p>
          <w:p w:rsidR="005626D0" w:rsidRDefault="005626D0">
            <w:pPr>
              <w:jc w:val="center"/>
              <w:rPr>
                <w:b/>
                <w:sz w:val="28"/>
                <w:szCs w:val="28"/>
              </w:rPr>
            </w:pPr>
          </w:p>
          <w:p w:rsidR="005626D0" w:rsidRDefault="005626D0">
            <w:pPr>
              <w:jc w:val="center"/>
              <w:rPr>
                <w:b/>
                <w:sz w:val="28"/>
                <w:szCs w:val="28"/>
              </w:rPr>
            </w:pPr>
          </w:p>
          <w:p w:rsidR="005626D0" w:rsidRDefault="005626D0">
            <w:pPr>
              <w:jc w:val="center"/>
              <w:rPr>
                <w:b/>
                <w:sz w:val="28"/>
                <w:szCs w:val="28"/>
              </w:rPr>
            </w:pPr>
          </w:p>
          <w:p w:rsidR="005626D0" w:rsidRDefault="005626D0">
            <w:pPr>
              <w:jc w:val="center"/>
              <w:rPr>
                <w:b/>
                <w:sz w:val="24"/>
                <w:szCs w:val="28"/>
              </w:rPr>
            </w:pPr>
            <w:r>
              <w:rPr>
                <w:b/>
                <w:sz w:val="28"/>
                <w:szCs w:val="28"/>
              </w:rPr>
              <w:t xml:space="preserve">    Đặng Quốc Vinh</w:t>
            </w:r>
          </w:p>
        </w:tc>
      </w:tr>
    </w:tbl>
    <w:p w:rsidR="005626D0" w:rsidRDefault="005626D0"/>
    <w:p w:rsidR="005626D0" w:rsidRDefault="005626D0"/>
    <w:p w:rsidR="005626D0" w:rsidRDefault="005626D0"/>
    <w:sectPr w:rsidR="005626D0"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CE"/>
    <w:rsid w:val="001C2691"/>
    <w:rsid w:val="00303E49"/>
    <w:rsid w:val="005626D0"/>
    <w:rsid w:val="005D663C"/>
    <w:rsid w:val="00ED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21C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2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21C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2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6</cp:revision>
  <cp:lastPrinted>2018-07-11T09:19:00Z</cp:lastPrinted>
  <dcterms:created xsi:type="dcterms:W3CDTF">2018-07-11T08:48:00Z</dcterms:created>
  <dcterms:modified xsi:type="dcterms:W3CDTF">2018-07-12T00:39:00Z</dcterms:modified>
</cp:coreProperties>
</file>