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1" w:type="dxa"/>
        <w:tblInd w:w="-162" w:type="dxa"/>
        <w:tblLook w:val="04A0" w:firstRow="1" w:lastRow="0" w:firstColumn="1" w:lastColumn="0" w:noHBand="0" w:noVBand="1"/>
      </w:tblPr>
      <w:tblGrid>
        <w:gridCol w:w="3814"/>
        <w:gridCol w:w="6237"/>
      </w:tblGrid>
      <w:tr w:rsidR="006552C4" w:rsidRPr="00746267">
        <w:tc>
          <w:tcPr>
            <w:tcW w:w="3814" w:type="dxa"/>
          </w:tcPr>
          <w:p w:rsidR="0023424C" w:rsidRPr="00B36684" w:rsidRDefault="0023424C" w:rsidP="003A476C">
            <w:pPr>
              <w:jc w:val="center"/>
              <w:rPr>
                <w:b/>
                <w:sz w:val="26"/>
                <w:szCs w:val="26"/>
              </w:rPr>
            </w:pPr>
            <w:r w:rsidRPr="00B36684">
              <w:rPr>
                <w:b/>
                <w:sz w:val="26"/>
                <w:szCs w:val="26"/>
              </w:rPr>
              <w:t xml:space="preserve">ỦY BAN NHÂN DÂN  </w:t>
            </w:r>
          </w:p>
          <w:p w:rsidR="000C7F16" w:rsidRPr="00B36684" w:rsidRDefault="0023424C" w:rsidP="003A476C">
            <w:pPr>
              <w:jc w:val="center"/>
              <w:rPr>
                <w:b/>
                <w:sz w:val="26"/>
                <w:szCs w:val="26"/>
              </w:rPr>
            </w:pPr>
            <w:r w:rsidRPr="00B36684">
              <w:rPr>
                <w:b/>
                <w:sz w:val="26"/>
                <w:szCs w:val="26"/>
              </w:rPr>
              <w:t xml:space="preserve">TỈNH </w:t>
            </w:r>
            <w:r w:rsidR="001C2951" w:rsidRPr="00B36684">
              <w:rPr>
                <w:b/>
                <w:sz w:val="26"/>
                <w:szCs w:val="26"/>
              </w:rPr>
              <w:t>HÀ TĨNH</w:t>
            </w:r>
          </w:p>
          <w:p w:rsidR="000C7F16" w:rsidRPr="00746267" w:rsidRDefault="000E2905" w:rsidP="003A476C">
            <w:pPr>
              <w:jc w:val="center"/>
              <w:rPr>
                <w:b/>
                <w:sz w:val="27"/>
                <w:szCs w:val="27"/>
              </w:rPr>
            </w:pPr>
            <w:r>
              <w:rPr>
                <w:noProof/>
                <w:sz w:val="27"/>
                <w:szCs w:val="27"/>
              </w:rPr>
              <mc:AlternateContent>
                <mc:Choice Requires="wps">
                  <w:drawing>
                    <wp:anchor distT="4294967294" distB="4294967294" distL="114300" distR="114300" simplePos="0" relativeHeight="251656704" behindDoc="0" locked="0" layoutInCell="1" allowOverlap="1">
                      <wp:simplePos x="0" y="0"/>
                      <wp:positionH relativeFrom="column">
                        <wp:posOffset>756920</wp:posOffset>
                      </wp:positionH>
                      <wp:positionV relativeFrom="paragraph">
                        <wp:posOffset>19049</wp:posOffset>
                      </wp:positionV>
                      <wp:extent cx="720090" cy="0"/>
                      <wp:effectExtent l="0" t="0" r="2286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6pt,1.5pt" to="1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jb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"/>
                  </w:pict>
                </mc:Fallback>
              </mc:AlternateContent>
            </w:r>
          </w:p>
          <w:p w:rsidR="000C7F16" w:rsidRPr="00746267" w:rsidRDefault="000C7F16" w:rsidP="00F92ED1">
            <w:pPr>
              <w:jc w:val="center"/>
              <w:rPr>
                <w:sz w:val="27"/>
                <w:szCs w:val="27"/>
              </w:rPr>
            </w:pPr>
            <w:r w:rsidRPr="00746267">
              <w:rPr>
                <w:sz w:val="27"/>
                <w:szCs w:val="27"/>
              </w:rPr>
              <w:t xml:space="preserve">Số: </w:t>
            </w:r>
            <w:r w:rsidR="00F92ED1">
              <w:rPr>
                <w:sz w:val="27"/>
                <w:szCs w:val="27"/>
              </w:rPr>
              <w:t>43</w:t>
            </w:r>
            <w:r w:rsidR="00FD6555">
              <w:rPr>
                <w:sz w:val="27"/>
                <w:szCs w:val="27"/>
              </w:rPr>
              <w:t>0</w:t>
            </w:r>
            <w:r w:rsidRPr="00746267">
              <w:rPr>
                <w:sz w:val="27"/>
                <w:szCs w:val="27"/>
              </w:rPr>
              <w:t>/TTr-UBND</w:t>
            </w:r>
          </w:p>
        </w:tc>
        <w:tc>
          <w:tcPr>
            <w:tcW w:w="6237" w:type="dxa"/>
          </w:tcPr>
          <w:p w:rsidR="000C7F16" w:rsidRPr="00746267" w:rsidRDefault="000C7F16" w:rsidP="003A476C">
            <w:pPr>
              <w:jc w:val="center"/>
              <w:rPr>
                <w:b/>
                <w:sz w:val="27"/>
                <w:szCs w:val="27"/>
              </w:rPr>
            </w:pPr>
            <w:r w:rsidRPr="00746267">
              <w:rPr>
                <w:b/>
                <w:sz w:val="27"/>
                <w:szCs w:val="27"/>
              </w:rPr>
              <w:t>CỘNG HÒA XÃ HỘI CHỦ NGHĨA VIỆT NAM</w:t>
            </w:r>
          </w:p>
          <w:p w:rsidR="000C7F16" w:rsidRPr="00746267" w:rsidRDefault="000C7F16" w:rsidP="003A476C">
            <w:pPr>
              <w:jc w:val="center"/>
              <w:rPr>
                <w:b/>
                <w:sz w:val="27"/>
                <w:szCs w:val="27"/>
              </w:rPr>
            </w:pPr>
            <w:r w:rsidRPr="00746267">
              <w:rPr>
                <w:b/>
                <w:sz w:val="27"/>
                <w:szCs w:val="27"/>
              </w:rPr>
              <w:t>Độc lập - Tự do - Hạnh phúc</w:t>
            </w:r>
          </w:p>
          <w:p w:rsidR="000C7F16" w:rsidRPr="00746267" w:rsidRDefault="000E2905" w:rsidP="003A476C">
            <w:pPr>
              <w:jc w:val="center"/>
              <w:rPr>
                <w:b/>
                <w:sz w:val="27"/>
                <w:szCs w:val="27"/>
              </w:rPr>
            </w:pPr>
            <w:r>
              <w:rPr>
                <w:noProof/>
                <w:sz w:val="27"/>
                <w:szCs w:val="27"/>
              </w:rPr>
              <mc:AlternateContent>
                <mc:Choice Requires="wps">
                  <w:drawing>
                    <wp:anchor distT="4294967295" distB="4294967295" distL="114300" distR="114300" simplePos="0" relativeHeight="251657728" behindDoc="0" locked="0" layoutInCell="1" allowOverlap="1">
                      <wp:simplePos x="0" y="0"/>
                      <wp:positionH relativeFrom="column">
                        <wp:posOffset>914400</wp:posOffset>
                      </wp:positionH>
                      <wp:positionV relativeFrom="paragraph">
                        <wp:posOffset>17144</wp:posOffset>
                      </wp:positionV>
                      <wp:extent cx="1943735" cy="0"/>
                      <wp:effectExtent l="0" t="0" r="1841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35pt" to="225.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ZL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8wUqSD&#10;Fm29JWLfelRppUBAbdEo6NQbV0B4pTY2VEpPamteNP3ukNJVS9SeR75vZwMgWchI3qWEjTNw267/&#10;ohnEkIPXUbRTY7sACXKgU+zN+d4bfvKIwmE2z8dP4wlG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"/>
                  </w:pict>
                </mc:Fallback>
              </mc:AlternateContent>
            </w:r>
          </w:p>
          <w:p w:rsidR="000C7F16" w:rsidRPr="00746267" w:rsidRDefault="002A2AA4" w:rsidP="00B36684">
            <w:pPr>
              <w:jc w:val="center"/>
              <w:rPr>
                <w:i/>
                <w:sz w:val="27"/>
                <w:szCs w:val="27"/>
              </w:rPr>
            </w:pPr>
            <w:r w:rsidRPr="00746267">
              <w:rPr>
                <w:i/>
                <w:sz w:val="27"/>
                <w:szCs w:val="27"/>
              </w:rPr>
              <w:t>Hà Tĩnh</w:t>
            </w:r>
            <w:r w:rsidR="000C7F16" w:rsidRPr="00746267">
              <w:rPr>
                <w:i/>
                <w:sz w:val="27"/>
                <w:szCs w:val="27"/>
              </w:rPr>
              <w:t xml:space="preserve">, ngày </w:t>
            </w:r>
            <w:r w:rsidR="00B36684">
              <w:rPr>
                <w:i/>
                <w:sz w:val="27"/>
                <w:szCs w:val="27"/>
              </w:rPr>
              <w:t>02</w:t>
            </w:r>
            <w:r w:rsidR="000C7F16" w:rsidRPr="00746267">
              <w:rPr>
                <w:i/>
                <w:sz w:val="27"/>
                <w:szCs w:val="27"/>
              </w:rPr>
              <w:t xml:space="preserve">  tháng </w:t>
            </w:r>
            <w:r w:rsidR="00B36684">
              <w:rPr>
                <w:i/>
                <w:sz w:val="27"/>
                <w:szCs w:val="27"/>
              </w:rPr>
              <w:t>12</w:t>
            </w:r>
            <w:r w:rsidR="00B3248A" w:rsidRPr="00746267">
              <w:rPr>
                <w:i/>
                <w:sz w:val="27"/>
                <w:szCs w:val="27"/>
              </w:rPr>
              <w:t xml:space="preserve"> năm 2016</w:t>
            </w:r>
          </w:p>
        </w:tc>
      </w:tr>
    </w:tbl>
    <w:p w:rsidR="000C7F16" w:rsidRPr="00EB29DA" w:rsidRDefault="000C7F16" w:rsidP="003A476C">
      <w:pPr>
        <w:jc w:val="center"/>
        <w:rPr>
          <w:b/>
          <w:sz w:val="4"/>
        </w:rPr>
      </w:pPr>
    </w:p>
    <w:p w:rsidR="000C7F16" w:rsidRPr="00746267" w:rsidRDefault="000C7F16" w:rsidP="003A476C">
      <w:pPr>
        <w:spacing w:before="240"/>
        <w:jc w:val="center"/>
        <w:rPr>
          <w:b/>
        </w:rPr>
      </w:pPr>
      <w:r w:rsidRPr="00746267">
        <w:rPr>
          <w:b/>
        </w:rPr>
        <w:t>TỜ TRÌNH</w:t>
      </w:r>
    </w:p>
    <w:p w:rsidR="000C7F16" w:rsidRPr="00845411" w:rsidRDefault="00B3248A" w:rsidP="00845411">
      <w:pPr>
        <w:jc w:val="center"/>
        <w:rPr>
          <w:b/>
          <w:bCs/>
          <w:sz w:val="27"/>
          <w:szCs w:val="27"/>
        </w:rPr>
      </w:pPr>
      <w:r w:rsidRPr="00F31B19">
        <w:rPr>
          <w:b/>
          <w:bCs/>
          <w:sz w:val="27"/>
          <w:szCs w:val="27"/>
        </w:rPr>
        <w:t xml:space="preserve">Về việc đề nghị thông qua </w:t>
      </w:r>
      <w:r w:rsidRPr="00F31B19">
        <w:rPr>
          <w:b/>
          <w:sz w:val="27"/>
          <w:szCs w:val="27"/>
        </w:rPr>
        <w:t xml:space="preserve">Quy hoạch mạng lưới cơ sở giáo dục nghề nghiệp tỉnh Hà Tĩnh đến năm 2020, tầm nhìn đến năm 2030 </w:t>
      </w:r>
    </w:p>
    <w:p w:rsidR="00C63B95" w:rsidRDefault="000E2905" w:rsidP="00C63B95">
      <w:pPr>
        <w:pStyle w:val="NoSpacing"/>
        <w:jc w:val="center"/>
      </w:pPr>
      <w:r>
        <w:rPr>
          <w:noProof/>
          <w:sz w:val="20"/>
        </w:rPr>
        <mc:AlternateContent>
          <mc:Choice Requires="wps">
            <w:drawing>
              <wp:anchor distT="4294967294" distB="4294967294" distL="114300" distR="114300" simplePos="0" relativeHeight="251658752" behindDoc="0" locked="0" layoutInCell="1" allowOverlap="1">
                <wp:simplePos x="0" y="0"/>
                <wp:positionH relativeFrom="column">
                  <wp:posOffset>2012315</wp:posOffset>
                </wp:positionH>
                <wp:positionV relativeFrom="paragraph">
                  <wp:posOffset>24764</wp:posOffset>
                </wp:positionV>
                <wp:extent cx="16560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45pt,1.95pt" to="288.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Qx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bpAl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"/>
            </w:pict>
          </mc:Fallback>
        </mc:AlternateContent>
      </w:r>
    </w:p>
    <w:p w:rsidR="000C7F16" w:rsidRPr="00746267" w:rsidRDefault="000C7F16" w:rsidP="00C63B95">
      <w:pPr>
        <w:pStyle w:val="NoSpacing"/>
        <w:jc w:val="center"/>
      </w:pPr>
      <w:r w:rsidRPr="00746267">
        <w:t>Kính gửi: Hộ</w:t>
      </w:r>
      <w:r w:rsidR="00DC6C2E" w:rsidRPr="00746267">
        <w:t>i</w:t>
      </w:r>
      <w:r w:rsidR="00B3248A" w:rsidRPr="00746267">
        <w:t xml:space="preserve"> đồng nhân dân tỉnh</w:t>
      </w:r>
      <w:bookmarkStart w:id="0" w:name="_GoBack"/>
      <w:bookmarkEnd w:id="0"/>
    </w:p>
    <w:p w:rsidR="00F86C94" w:rsidRPr="00B36684" w:rsidRDefault="000C7F16" w:rsidP="00B36684">
      <w:pPr>
        <w:pStyle w:val="NoSpacing"/>
        <w:spacing w:before="120"/>
        <w:ind w:firstLine="567"/>
        <w:jc w:val="both"/>
        <w:rPr>
          <w:lang w:val="vi-VN"/>
        </w:rPr>
      </w:pPr>
      <w:r w:rsidRPr="00B36684">
        <w:rPr>
          <w:lang w:val="vi-VN"/>
        </w:rPr>
        <w:t>Thự</w:t>
      </w:r>
      <w:r w:rsidR="00B3248A" w:rsidRPr="00B36684">
        <w:rPr>
          <w:lang w:val="vi-VN"/>
        </w:rPr>
        <w:t>c hiện Chương trình kỳ họp thứ 3</w:t>
      </w:r>
      <w:r w:rsidRPr="00B36684">
        <w:rPr>
          <w:lang w:val="vi-VN"/>
        </w:rPr>
        <w:t xml:space="preserve"> của Hội đồng nhân dân </w:t>
      </w:r>
      <w:r w:rsidR="00B3248A" w:rsidRPr="00B36684">
        <w:rPr>
          <w:lang w:val="vi-VN"/>
        </w:rPr>
        <w:t>tỉnh, UBND tỉnh</w:t>
      </w:r>
      <w:r w:rsidRPr="00B36684">
        <w:rPr>
          <w:lang w:val="vi-VN"/>
        </w:rPr>
        <w:t xml:space="preserve"> kính t</w:t>
      </w:r>
      <w:r w:rsidR="00B3248A" w:rsidRPr="00B36684">
        <w:rPr>
          <w:lang w:val="vi-VN"/>
        </w:rPr>
        <w:t>rìn</w:t>
      </w:r>
      <w:r w:rsidR="002A2AA4" w:rsidRPr="00B36684">
        <w:rPr>
          <w:lang w:val="vi-VN"/>
        </w:rPr>
        <w:t>h Hội đồng nhân dân tỉnh khóa X</w:t>
      </w:r>
      <w:r w:rsidR="00B3248A" w:rsidRPr="00B36684">
        <w:rPr>
          <w:lang w:val="vi-VN"/>
        </w:rPr>
        <w:t>V</w:t>
      </w:r>
      <w:r w:rsidR="002A2AA4" w:rsidRPr="00B36684">
        <w:rPr>
          <w:lang w:val="vi-VN"/>
        </w:rPr>
        <w:t>I</w:t>
      </w:r>
      <w:r w:rsidR="00533172">
        <w:t xml:space="preserve"> </w:t>
      </w:r>
      <w:r w:rsidR="00F86C94" w:rsidRPr="00B36684">
        <w:rPr>
          <w:lang w:val="vi-VN"/>
        </w:rPr>
        <w:t>(</w:t>
      </w:r>
      <w:r w:rsidR="00B3248A" w:rsidRPr="00B36684">
        <w:rPr>
          <w:lang w:val="vi-VN"/>
        </w:rPr>
        <w:t>tại kỳ họp thứ 3</w:t>
      </w:r>
      <w:r w:rsidR="00F86C94" w:rsidRPr="00B36684">
        <w:rPr>
          <w:lang w:val="vi-VN"/>
        </w:rPr>
        <w:t>)</w:t>
      </w:r>
      <w:r w:rsidRPr="00B36684">
        <w:rPr>
          <w:lang w:val="vi-VN"/>
        </w:rPr>
        <w:t xml:space="preserve"> xem xét thông qua </w:t>
      </w:r>
      <w:r w:rsidR="00B3248A" w:rsidRPr="00B36684">
        <w:rPr>
          <w:lang w:val="vi-VN"/>
        </w:rPr>
        <w:t>Quy hoạch mạng lưới cơ sở giáo dục nghề nghiệp tỉnh Hà Tĩnh đến năm 2020, tầm nhìn đến năm 2030</w:t>
      </w:r>
      <w:r w:rsidR="00E96C3D" w:rsidRPr="00B36684">
        <w:rPr>
          <w:lang w:val="vi-VN"/>
        </w:rPr>
        <w:t>. C</w:t>
      </w:r>
      <w:r w:rsidRPr="00B36684">
        <w:rPr>
          <w:lang w:val="vi-VN"/>
        </w:rPr>
        <w:t>ụ thể như sau:</w:t>
      </w:r>
    </w:p>
    <w:p w:rsidR="00380E47" w:rsidRPr="00B36684" w:rsidRDefault="000C7F16" w:rsidP="00B36684">
      <w:pPr>
        <w:pStyle w:val="NoSpacing"/>
        <w:spacing w:before="120"/>
        <w:ind w:firstLine="567"/>
        <w:jc w:val="both"/>
        <w:rPr>
          <w:b/>
          <w:lang w:val="vi-VN"/>
        </w:rPr>
      </w:pPr>
      <w:r w:rsidRPr="00B36684">
        <w:rPr>
          <w:b/>
          <w:lang w:val="vi-VN"/>
        </w:rPr>
        <w:t>I. QUÁ TRÌNH XÂY DỰNG QUY HOẠCH</w:t>
      </w:r>
    </w:p>
    <w:p w:rsidR="00380E47" w:rsidRPr="00B36684" w:rsidRDefault="00380E47" w:rsidP="00B36684">
      <w:pPr>
        <w:pStyle w:val="NoSpacing"/>
        <w:spacing w:before="120"/>
        <w:ind w:firstLine="567"/>
        <w:jc w:val="both"/>
        <w:rPr>
          <w:spacing w:val="-4"/>
          <w:lang w:val="vi-VN"/>
        </w:rPr>
      </w:pPr>
      <w:r w:rsidRPr="00B36684">
        <w:rPr>
          <w:spacing w:val="-4"/>
          <w:lang w:val="vi-VN"/>
        </w:rPr>
        <w:t>Thực hiện Luật Giáo dục nghề nghiệp</w:t>
      </w:r>
      <w:r w:rsidR="002A2AA4" w:rsidRPr="00B36684">
        <w:rPr>
          <w:spacing w:val="-4"/>
          <w:lang w:val="vi-VN"/>
        </w:rPr>
        <w:t>;</w:t>
      </w:r>
      <w:r w:rsidR="008452FF">
        <w:rPr>
          <w:spacing w:val="-4"/>
        </w:rPr>
        <w:t xml:space="preserve"> </w:t>
      </w:r>
      <w:r w:rsidRPr="00B36684">
        <w:rPr>
          <w:spacing w:val="-4"/>
          <w:lang w:val="vi-VN"/>
        </w:rPr>
        <w:t>Nghị định số </w:t>
      </w:r>
      <w:hyperlink r:id="rId9" w:tgtFrame="_blank" w:history="1">
        <w:r w:rsidRPr="00B36684">
          <w:rPr>
            <w:spacing w:val="-4"/>
            <w:lang w:val="vi-VN"/>
          </w:rPr>
          <w:t>48/2015/NĐ-CP</w:t>
        </w:r>
      </w:hyperlink>
      <w:r w:rsidRPr="00B36684">
        <w:rPr>
          <w:spacing w:val="-4"/>
          <w:lang w:val="vi-VN"/>
        </w:rPr>
        <w:t xml:space="preserve"> ngày 15/5/2015 của Chính phủ quy định chi tiết một số điều của Luật Giáo dục nghề nghiệp; </w:t>
      </w:r>
      <w:r w:rsidR="00EB29DA" w:rsidRPr="00B36684">
        <w:rPr>
          <w:spacing w:val="-4"/>
          <w:lang w:val="vi-VN"/>
        </w:rPr>
        <w:t xml:space="preserve">Văn bản </w:t>
      </w:r>
      <w:r w:rsidRPr="00B36684">
        <w:rPr>
          <w:spacing w:val="-4"/>
          <w:lang w:val="vi-VN"/>
        </w:rPr>
        <w:t>số 66/LĐTBXH-TCDN ngày 08/01/2015 của Bộ Lao động - Thươ</w:t>
      </w:r>
      <w:r w:rsidR="0054071B" w:rsidRPr="00B36684">
        <w:rPr>
          <w:spacing w:val="-4"/>
          <w:lang w:val="vi-VN"/>
        </w:rPr>
        <w:t>ng binh và Xã hội</w:t>
      </w:r>
      <w:r w:rsidRPr="00B36684">
        <w:rPr>
          <w:spacing w:val="-4"/>
          <w:lang w:val="vi-VN"/>
        </w:rPr>
        <w:t xml:space="preserve">; </w:t>
      </w:r>
      <w:r w:rsidR="000C7F16" w:rsidRPr="00B36684">
        <w:rPr>
          <w:spacing w:val="-4"/>
          <w:lang w:val="vi-VN"/>
        </w:rPr>
        <w:t xml:space="preserve">UBND </w:t>
      </w:r>
      <w:r w:rsidR="0026699E" w:rsidRPr="00B36684">
        <w:rPr>
          <w:spacing w:val="-4"/>
          <w:lang w:val="vi-VN"/>
        </w:rPr>
        <w:t>tỉnh</w:t>
      </w:r>
      <w:r w:rsidR="008452FF">
        <w:rPr>
          <w:spacing w:val="-4"/>
        </w:rPr>
        <w:t xml:space="preserve"> </w:t>
      </w:r>
      <w:r w:rsidR="002A2AA4" w:rsidRPr="00B36684">
        <w:rPr>
          <w:spacing w:val="-4"/>
          <w:lang w:val="vi-VN"/>
        </w:rPr>
        <w:t xml:space="preserve">đã </w:t>
      </w:r>
      <w:r w:rsidR="000C7F16" w:rsidRPr="00B36684">
        <w:rPr>
          <w:spacing w:val="-4"/>
          <w:lang w:val="vi-VN"/>
        </w:rPr>
        <w:t xml:space="preserve">ban hành Quyết định số </w:t>
      </w:r>
      <w:r w:rsidR="00677611" w:rsidRPr="00B36684">
        <w:rPr>
          <w:spacing w:val="-4"/>
          <w:lang w:val="vi-VN"/>
        </w:rPr>
        <w:t>3113</w:t>
      </w:r>
      <w:r w:rsidR="000C7F16" w:rsidRPr="00B36684">
        <w:rPr>
          <w:spacing w:val="-4"/>
          <w:lang w:val="vi-VN"/>
        </w:rPr>
        <w:t xml:space="preserve">/QĐ-UBND </w:t>
      </w:r>
      <w:r w:rsidR="00677611" w:rsidRPr="00B36684">
        <w:rPr>
          <w:spacing w:val="-4"/>
          <w:lang w:val="vi-VN"/>
        </w:rPr>
        <w:t xml:space="preserve">ngày 11/8/2015 </w:t>
      </w:r>
      <w:r w:rsidR="000C7F16" w:rsidRPr="00B36684">
        <w:rPr>
          <w:spacing w:val="-4"/>
          <w:lang w:val="vi-VN"/>
        </w:rPr>
        <w:t xml:space="preserve">về việc phê duyệt </w:t>
      </w:r>
      <w:r w:rsidR="008452FF">
        <w:rPr>
          <w:spacing w:val="-4"/>
        </w:rPr>
        <w:t>đ</w:t>
      </w:r>
      <w:r w:rsidR="00621800" w:rsidRPr="00B36684">
        <w:rPr>
          <w:spacing w:val="-4"/>
          <w:lang w:val="vi-VN"/>
        </w:rPr>
        <w:t xml:space="preserve">ề cương, </w:t>
      </w:r>
      <w:r w:rsidR="000C7F16" w:rsidRPr="00B36684">
        <w:rPr>
          <w:spacing w:val="-4"/>
          <w:lang w:val="vi-VN"/>
        </w:rPr>
        <w:t xml:space="preserve">nhiệm vụ lập dự án </w:t>
      </w:r>
      <w:r w:rsidR="0026699E" w:rsidRPr="00B36684">
        <w:rPr>
          <w:spacing w:val="-4"/>
          <w:lang w:val="vi-VN"/>
        </w:rPr>
        <w:t>Quy hoạch mạng lưới cơ sở giáo dục nghề nghiệp tỉnh Hà Tĩnh đến năm 2020, tầm nhìn đến năm 2030</w:t>
      </w:r>
      <w:r w:rsidR="000C7F16" w:rsidRPr="00B36684">
        <w:rPr>
          <w:spacing w:val="-4"/>
          <w:lang w:val="vi-VN"/>
        </w:rPr>
        <w:t>.</w:t>
      </w:r>
    </w:p>
    <w:p w:rsidR="007F0DA0" w:rsidRPr="00B36684" w:rsidRDefault="006A33FA" w:rsidP="00B36684">
      <w:pPr>
        <w:pStyle w:val="NoSpacing"/>
        <w:spacing w:before="120"/>
        <w:ind w:firstLine="567"/>
        <w:jc w:val="both"/>
        <w:rPr>
          <w:spacing w:val="-2"/>
          <w:lang w:val="vi-VN"/>
        </w:rPr>
      </w:pPr>
      <w:r w:rsidRPr="00B36684">
        <w:rPr>
          <w:spacing w:val="-2"/>
          <w:lang w:val="vi-VN"/>
        </w:rPr>
        <w:t>Sở Lao động Thương bi</w:t>
      </w:r>
      <w:r w:rsidR="00297A0F" w:rsidRPr="00B36684">
        <w:rPr>
          <w:spacing w:val="-2"/>
          <w:lang w:val="vi-VN"/>
        </w:rPr>
        <w:t>nh và Xã hội cùng đơn vị tư vấn</w:t>
      </w:r>
      <w:r w:rsidR="008452FF">
        <w:rPr>
          <w:spacing w:val="-2"/>
        </w:rPr>
        <w:t xml:space="preserve"> </w:t>
      </w:r>
      <w:r w:rsidR="0026699E" w:rsidRPr="00B36684">
        <w:rPr>
          <w:spacing w:val="-2"/>
          <w:lang w:val="vi-VN"/>
        </w:rPr>
        <w:t>đã khảo sát</w:t>
      </w:r>
      <w:r w:rsidR="00777FEA" w:rsidRPr="00B36684">
        <w:rPr>
          <w:spacing w:val="-2"/>
          <w:lang w:val="vi-VN"/>
        </w:rPr>
        <w:t>,</w:t>
      </w:r>
      <w:r w:rsidR="008452FF">
        <w:rPr>
          <w:spacing w:val="-2"/>
        </w:rPr>
        <w:t xml:space="preserve"> </w:t>
      </w:r>
      <w:r w:rsidR="007F0DA0" w:rsidRPr="00B36684">
        <w:rPr>
          <w:spacing w:val="-2"/>
          <w:lang w:val="vi-VN"/>
        </w:rPr>
        <w:t>nghiên c</w:t>
      </w:r>
      <w:r w:rsidR="00C64CDB" w:rsidRPr="00B36684">
        <w:rPr>
          <w:spacing w:val="-2"/>
          <w:lang w:val="vi-VN"/>
        </w:rPr>
        <w:t>ứu thực tế, nghiên cứu tài liệu;</w:t>
      </w:r>
      <w:r w:rsidR="008452FF">
        <w:rPr>
          <w:spacing w:val="-2"/>
        </w:rPr>
        <w:t xml:space="preserve"> </w:t>
      </w:r>
      <w:r w:rsidR="0026699E" w:rsidRPr="00B36684">
        <w:rPr>
          <w:spacing w:val="-2"/>
          <w:lang w:val="vi-VN"/>
        </w:rPr>
        <w:t xml:space="preserve">các </w:t>
      </w:r>
      <w:r w:rsidR="00C64CDB" w:rsidRPr="00B36684">
        <w:rPr>
          <w:spacing w:val="-2"/>
          <w:lang w:val="vi-VN"/>
        </w:rPr>
        <w:t>s</w:t>
      </w:r>
      <w:r w:rsidR="0026699E" w:rsidRPr="00B36684">
        <w:rPr>
          <w:spacing w:val="-2"/>
          <w:lang w:val="vi-VN"/>
        </w:rPr>
        <w:t xml:space="preserve">ở, </w:t>
      </w:r>
      <w:r w:rsidR="00C64CDB" w:rsidRPr="00B36684">
        <w:rPr>
          <w:spacing w:val="-2"/>
          <w:lang w:val="vi-VN"/>
        </w:rPr>
        <w:t>b</w:t>
      </w:r>
      <w:r w:rsidR="0026699E" w:rsidRPr="00B36684">
        <w:rPr>
          <w:spacing w:val="-2"/>
          <w:lang w:val="vi-VN"/>
        </w:rPr>
        <w:t>an, ngành cấp tỉnh, các huyện</w:t>
      </w:r>
      <w:r w:rsidR="008452FF">
        <w:rPr>
          <w:spacing w:val="-2"/>
        </w:rPr>
        <w:t>,</w:t>
      </w:r>
      <w:r w:rsidR="0026699E" w:rsidRPr="00B36684">
        <w:rPr>
          <w:spacing w:val="-2"/>
          <w:lang w:val="vi-VN"/>
        </w:rPr>
        <w:t xml:space="preserve"> thành </w:t>
      </w:r>
      <w:r w:rsidR="008452FF">
        <w:rPr>
          <w:spacing w:val="-2"/>
        </w:rPr>
        <w:t>p</w:t>
      </w:r>
      <w:r w:rsidR="0026699E" w:rsidRPr="00B36684">
        <w:rPr>
          <w:spacing w:val="-2"/>
          <w:lang w:val="vi-VN"/>
        </w:rPr>
        <w:t>hố thị xã</w:t>
      </w:r>
      <w:r w:rsidR="008452FF">
        <w:rPr>
          <w:spacing w:val="-2"/>
        </w:rPr>
        <w:t xml:space="preserve"> đã có ý kiến thống nhất</w:t>
      </w:r>
      <w:r w:rsidRPr="00B36684">
        <w:rPr>
          <w:spacing w:val="-2"/>
          <w:lang w:val="vi-VN"/>
        </w:rPr>
        <w:t>;</w:t>
      </w:r>
      <w:r w:rsidR="00777FEA" w:rsidRPr="00B36684">
        <w:rPr>
          <w:spacing w:val="-2"/>
          <w:lang w:val="vi-VN"/>
        </w:rPr>
        <w:t xml:space="preserve"> </w:t>
      </w:r>
      <w:r w:rsidR="001448B9" w:rsidRPr="00B36684">
        <w:rPr>
          <w:spacing w:val="-2"/>
          <w:lang w:val="vi-VN"/>
        </w:rPr>
        <w:t>Theo đề nghị của Giám đốc Sở Lao động - Thương binh và Xã hội, UBND t</w:t>
      </w:r>
      <w:r w:rsidR="0026699E" w:rsidRPr="00B36684">
        <w:rPr>
          <w:spacing w:val="-2"/>
          <w:lang w:val="vi-VN"/>
        </w:rPr>
        <w:t xml:space="preserve">ỉnh </w:t>
      </w:r>
      <w:r w:rsidR="007F0DA0" w:rsidRPr="00B36684">
        <w:rPr>
          <w:spacing w:val="-2"/>
          <w:lang w:val="vi-VN"/>
        </w:rPr>
        <w:t xml:space="preserve">ban hành Quyết định số 2142/QĐ-UBND </w:t>
      </w:r>
      <w:r w:rsidR="00537D53" w:rsidRPr="00B36684">
        <w:rPr>
          <w:spacing w:val="-2"/>
          <w:lang w:val="vi-VN"/>
        </w:rPr>
        <w:t>n</w:t>
      </w:r>
      <w:r w:rsidR="007F0DA0" w:rsidRPr="00B36684">
        <w:rPr>
          <w:spacing w:val="-2"/>
          <w:lang w:val="vi-VN"/>
        </w:rPr>
        <w:t>gày 02</w:t>
      </w:r>
      <w:r w:rsidR="00FE2C0F" w:rsidRPr="00B36684">
        <w:rPr>
          <w:spacing w:val="-2"/>
          <w:lang w:val="vi-VN"/>
        </w:rPr>
        <w:t>/</w:t>
      </w:r>
      <w:r w:rsidR="007F0DA0" w:rsidRPr="00B36684">
        <w:rPr>
          <w:spacing w:val="-2"/>
          <w:lang w:val="vi-VN"/>
        </w:rPr>
        <w:t>08</w:t>
      </w:r>
      <w:r w:rsidR="00FE2C0F" w:rsidRPr="00B36684">
        <w:rPr>
          <w:spacing w:val="-2"/>
          <w:lang w:val="vi-VN"/>
        </w:rPr>
        <w:t>/</w:t>
      </w:r>
      <w:r w:rsidR="007F0DA0" w:rsidRPr="00B36684">
        <w:rPr>
          <w:spacing w:val="-2"/>
          <w:lang w:val="vi-VN"/>
        </w:rPr>
        <w:t>2016 phê duyệt Quy hoạch mạng lưới cơ sở giáo dục nghề nghiệp tỉnh Hà Tĩnh đến năm 2020, tầm nhìn đến năm 2030.</w:t>
      </w:r>
    </w:p>
    <w:p w:rsidR="00FF13D8" w:rsidRPr="00B36684" w:rsidRDefault="007F0DA0" w:rsidP="00B36684">
      <w:pPr>
        <w:pStyle w:val="NoSpacing"/>
        <w:spacing w:before="120"/>
        <w:ind w:firstLine="567"/>
        <w:jc w:val="both"/>
        <w:rPr>
          <w:spacing w:val="-2"/>
          <w:lang w:val="vi-VN"/>
        </w:rPr>
      </w:pPr>
      <w:r w:rsidRPr="00B36684">
        <w:rPr>
          <w:spacing w:val="-2"/>
          <w:lang w:val="vi-VN"/>
        </w:rPr>
        <w:t>T</w:t>
      </w:r>
      <w:r w:rsidR="0054071B" w:rsidRPr="00B36684">
        <w:rPr>
          <w:spacing w:val="-2"/>
          <w:lang w:val="vi-VN"/>
        </w:rPr>
        <w:t>uy vậy, t</w:t>
      </w:r>
      <w:r w:rsidRPr="00B36684">
        <w:rPr>
          <w:spacing w:val="-2"/>
          <w:lang w:val="vi-VN"/>
        </w:rPr>
        <w:t xml:space="preserve">hực hiện ý kiến của Thường trực </w:t>
      </w:r>
      <w:r w:rsidR="00CC1DCC" w:rsidRPr="00B36684">
        <w:rPr>
          <w:spacing w:val="-2"/>
          <w:lang w:val="vi-VN"/>
        </w:rPr>
        <w:t>HĐND</w:t>
      </w:r>
      <w:r w:rsidRPr="00B36684">
        <w:rPr>
          <w:spacing w:val="-2"/>
          <w:lang w:val="vi-VN"/>
        </w:rPr>
        <w:t xml:space="preserve"> tỉnh </w:t>
      </w:r>
      <w:r w:rsidR="008452FF">
        <w:rPr>
          <w:spacing w:val="-2"/>
        </w:rPr>
        <w:t xml:space="preserve">tại </w:t>
      </w:r>
      <w:r w:rsidRPr="00B36684">
        <w:rPr>
          <w:spacing w:val="-2"/>
          <w:lang w:val="vi-VN"/>
        </w:rPr>
        <w:t>Văn</w:t>
      </w:r>
      <w:r w:rsidR="00CC1DCC" w:rsidRPr="00B36684">
        <w:rPr>
          <w:spacing w:val="-2"/>
          <w:lang w:val="vi-VN"/>
        </w:rPr>
        <w:t xml:space="preserve"> bản số 261/HĐND ngày 11/8/2016</w:t>
      </w:r>
      <w:r w:rsidR="00777FEA" w:rsidRPr="00B36684">
        <w:rPr>
          <w:spacing w:val="-2"/>
          <w:lang w:val="vi-VN"/>
        </w:rPr>
        <w:t>,</w:t>
      </w:r>
      <w:r w:rsidR="008452FF">
        <w:rPr>
          <w:spacing w:val="-2"/>
        </w:rPr>
        <w:t xml:space="preserve"> </w:t>
      </w:r>
      <w:r w:rsidR="00CC1DCC" w:rsidRPr="00B36684">
        <w:rPr>
          <w:spacing w:val="-2"/>
          <w:lang w:val="vi-VN"/>
        </w:rPr>
        <w:t>UBND</w:t>
      </w:r>
      <w:r w:rsidRPr="00B36684">
        <w:rPr>
          <w:spacing w:val="-2"/>
          <w:lang w:val="vi-VN"/>
        </w:rPr>
        <w:t xml:space="preserve"> tỉnh </w:t>
      </w:r>
      <w:r w:rsidR="008452FF">
        <w:rPr>
          <w:spacing w:val="-2"/>
        </w:rPr>
        <w:t xml:space="preserve">đã </w:t>
      </w:r>
      <w:r w:rsidRPr="00B36684">
        <w:rPr>
          <w:spacing w:val="-2"/>
          <w:lang w:val="vi-VN"/>
        </w:rPr>
        <w:t xml:space="preserve">giao </w:t>
      </w:r>
      <w:r w:rsidR="009F429F" w:rsidRPr="00B36684">
        <w:rPr>
          <w:spacing w:val="-2"/>
          <w:lang w:val="vi-VN"/>
        </w:rPr>
        <w:t>S</w:t>
      </w:r>
      <w:r w:rsidRPr="00B36684">
        <w:rPr>
          <w:spacing w:val="-2"/>
          <w:lang w:val="vi-VN"/>
        </w:rPr>
        <w:t xml:space="preserve">ở Lao động </w:t>
      </w:r>
      <w:r w:rsidR="009F429F" w:rsidRPr="00B36684">
        <w:rPr>
          <w:spacing w:val="-2"/>
          <w:lang w:val="vi-VN"/>
        </w:rPr>
        <w:t>- Thương binh và X</w:t>
      </w:r>
      <w:r w:rsidRPr="00B36684">
        <w:rPr>
          <w:spacing w:val="-2"/>
          <w:lang w:val="vi-VN"/>
        </w:rPr>
        <w:t xml:space="preserve">ã hội </w:t>
      </w:r>
      <w:r w:rsidR="00F071DC" w:rsidRPr="00B36684">
        <w:rPr>
          <w:spacing w:val="-2"/>
          <w:lang w:val="vi-VN"/>
        </w:rPr>
        <w:t>chủ trì</w:t>
      </w:r>
      <w:r w:rsidR="009F429F" w:rsidRPr="00B36684">
        <w:rPr>
          <w:spacing w:val="-2"/>
          <w:lang w:val="vi-VN"/>
        </w:rPr>
        <w:t>,</w:t>
      </w:r>
      <w:r w:rsidR="00F071DC" w:rsidRPr="00B36684">
        <w:rPr>
          <w:spacing w:val="-2"/>
          <w:lang w:val="vi-VN"/>
        </w:rPr>
        <w:t xml:space="preserve"> phối hợp với các </w:t>
      </w:r>
      <w:r w:rsidR="006F26F6" w:rsidRPr="00B36684">
        <w:rPr>
          <w:spacing w:val="-2"/>
          <w:lang w:val="vi-VN"/>
        </w:rPr>
        <w:t>sở</w:t>
      </w:r>
      <w:r w:rsidR="008452FF">
        <w:rPr>
          <w:spacing w:val="-2"/>
        </w:rPr>
        <w:t>,</w:t>
      </w:r>
      <w:r w:rsidR="006F26F6" w:rsidRPr="00B36684">
        <w:rPr>
          <w:spacing w:val="-2"/>
          <w:lang w:val="vi-VN"/>
        </w:rPr>
        <w:t xml:space="preserve"> ngành, đơn vị</w:t>
      </w:r>
      <w:r w:rsidRPr="00B36684">
        <w:rPr>
          <w:spacing w:val="-2"/>
          <w:lang w:val="vi-VN"/>
        </w:rPr>
        <w:t xml:space="preserve"> liên quan </w:t>
      </w:r>
      <w:r w:rsidR="001448B9" w:rsidRPr="00B36684">
        <w:rPr>
          <w:spacing w:val="-2"/>
          <w:lang w:val="vi-VN"/>
        </w:rPr>
        <w:t xml:space="preserve">tiếp tục </w:t>
      </w:r>
      <w:r w:rsidRPr="00B36684">
        <w:rPr>
          <w:spacing w:val="-2"/>
          <w:lang w:val="vi-VN"/>
        </w:rPr>
        <w:t xml:space="preserve">rà soát </w:t>
      </w:r>
      <w:r w:rsidR="00EB1C81" w:rsidRPr="00B36684">
        <w:rPr>
          <w:spacing w:val="-2"/>
          <w:lang w:val="vi-VN"/>
        </w:rPr>
        <w:t xml:space="preserve">điều chỉnh, </w:t>
      </w:r>
      <w:r w:rsidRPr="00B36684">
        <w:rPr>
          <w:spacing w:val="-2"/>
          <w:lang w:val="vi-VN"/>
        </w:rPr>
        <w:t>bổ sung, hoàn chỉnh hồ sơ</w:t>
      </w:r>
      <w:r w:rsidR="0065059E" w:rsidRPr="00B36684">
        <w:rPr>
          <w:spacing w:val="-2"/>
          <w:lang w:val="vi-VN"/>
        </w:rPr>
        <w:t xml:space="preserve"> Quy hoạch</w:t>
      </w:r>
      <w:r w:rsidR="00DC4CEF">
        <w:rPr>
          <w:spacing w:val="-2"/>
        </w:rPr>
        <w:t>,</w:t>
      </w:r>
      <w:r w:rsidR="000A6F90" w:rsidRPr="00B36684">
        <w:rPr>
          <w:spacing w:val="-2"/>
          <w:lang w:val="vi-VN"/>
        </w:rPr>
        <w:t xml:space="preserve"> </w:t>
      </w:r>
      <w:r w:rsidR="00DC4CEF">
        <w:rPr>
          <w:spacing w:val="-2"/>
        </w:rPr>
        <w:t>để đảm bảo</w:t>
      </w:r>
      <w:r w:rsidR="00EA6AD6" w:rsidRPr="00B36684">
        <w:rPr>
          <w:spacing w:val="-2"/>
          <w:lang w:val="vi-VN"/>
        </w:rPr>
        <w:t xml:space="preserve"> quy trình, thủ tục </w:t>
      </w:r>
      <w:r w:rsidR="00DC4CEF">
        <w:rPr>
          <w:spacing w:val="-2"/>
        </w:rPr>
        <w:t xml:space="preserve">theo </w:t>
      </w:r>
      <w:r w:rsidR="00EA6AD6" w:rsidRPr="00B36684">
        <w:rPr>
          <w:spacing w:val="-2"/>
          <w:lang w:val="vi-VN"/>
        </w:rPr>
        <w:t>quy định</w:t>
      </w:r>
      <w:r w:rsidR="00DC4CEF">
        <w:rPr>
          <w:spacing w:val="-2"/>
        </w:rPr>
        <w:t xml:space="preserve"> Ủy ban nhân dân </w:t>
      </w:r>
      <w:r w:rsidR="00DC4CEF" w:rsidRPr="00B36684">
        <w:rPr>
          <w:spacing w:val="-2"/>
          <w:lang w:val="vi-VN"/>
        </w:rPr>
        <w:t xml:space="preserve">đề nghị Hội đồng nhân dân tỉnh </w:t>
      </w:r>
      <w:r w:rsidR="00DC4CEF">
        <w:rPr>
          <w:spacing w:val="-2"/>
        </w:rPr>
        <w:t xml:space="preserve">xem xét </w:t>
      </w:r>
      <w:r w:rsidR="00DC4CEF" w:rsidRPr="00B36684">
        <w:rPr>
          <w:spacing w:val="-2"/>
          <w:lang w:val="vi-VN"/>
        </w:rPr>
        <w:t>thông qua Quy hoạch mạng lưới cơ sở giáo dục nghề nghiệp tỉnh Hà Tĩnh đến năm 2020, tầm nhìn đến năm 2030</w:t>
      </w:r>
      <w:r w:rsidR="00EA6AD6" w:rsidRPr="00B36684">
        <w:rPr>
          <w:spacing w:val="-2"/>
          <w:lang w:val="vi-VN"/>
        </w:rPr>
        <w:t xml:space="preserve">. </w:t>
      </w:r>
    </w:p>
    <w:p w:rsidR="000C7F16" w:rsidRPr="00B36684" w:rsidRDefault="000C7F16" w:rsidP="00B36684">
      <w:pPr>
        <w:pStyle w:val="NoSpacing"/>
        <w:spacing w:before="120"/>
        <w:ind w:firstLine="567"/>
        <w:jc w:val="both"/>
        <w:rPr>
          <w:b/>
          <w:lang w:val="vi-VN"/>
        </w:rPr>
      </w:pPr>
      <w:r w:rsidRPr="00B36684">
        <w:rPr>
          <w:b/>
          <w:lang w:val="vi-VN"/>
        </w:rPr>
        <w:t>II. TÓM TẮT NỘI DUNG QUY HOẠCH</w:t>
      </w:r>
    </w:p>
    <w:p w:rsidR="000C7F16" w:rsidRPr="00B36684" w:rsidRDefault="000C7F16" w:rsidP="00B36684">
      <w:pPr>
        <w:pStyle w:val="NoSpacing"/>
        <w:spacing w:before="120"/>
        <w:ind w:firstLine="567"/>
        <w:jc w:val="both"/>
        <w:rPr>
          <w:b/>
          <w:lang w:val="vi-VN"/>
        </w:rPr>
      </w:pPr>
      <w:r w:rsidRPr="00B36684">
        <w:rPr>
          <w:b/>
          <w:lang w:val="vi-VN"/>
        </w:rPr>
        <w:t xml:space="preserve">1. Sự cần thiết, </w:t>
      </w:r>
      <w:r w:rsidR="0034312D" w:rsidRPr="00B36684">
        <w:rPr>
          <w:b/>
          <w:lang w:val="vi-VN"/>
        </w:rPr>
        <w:t>yêu cầu và căn cứ lập quy hoạch</w:t>
      </w:r>
    </w:p>
    <w:p w:rsidR="000C7F16" w:rsidRPr="00B36684" w:rsidRDefault="002B7CEC" w:rsidP="00B36684">
      <w:pPr>
        <w:pStyle w:val="NoSpacing"/>
        <w:spacing w:before="120"/>
        <w:ind w:firstLine="567"/>
        <w:jc w:val="both"/>
        <w:rPr>
          <w:i/>
        </w:rPr>
      </w:pPr>
      <w:r w:rsidRPr="00B36684">
        <w:rPr>
          <w:i/>
        </w:rPr>
        <w:t>1.1. Sự cần thiết</w:t>
      </w:r>
    </w:p>
    <w:p w:rsidR="00656EAB" w:rsidRPr="00B36684" w:rsidRDefault="00656EAB" w:rsidP="00B36684">
      <w:pPr>
        <w:pStyle w:val="NoSpacing"/>
        <w:spacing w:before="120"/>
        <w:ind w:firstLine="567"/>
        <w:jc w:val="both"/>
        <w:rPr>
          <w:spacing w:val="-2"/>
          <w:lang w:val="vi-VN"/>
        </w:rPr>
      </w:pPr>
      <w:r w:rsidRPr="00B36684">
        <w:rPr>
          <w:spacing w:val="-2"/>
          <w:lang w:val="vi-VN"/>
        </w:rPr>
        <w:t xml:space="preserve">Trong những năm qua, công tác đào tạo, sử dụng nguồn nhân lực trên địa bàn tỉnh có những bước phát triển mới về quy mô, chất lượng đào tạo </w:t>
      </w:r>
      <w:r w:rsidR="00966045">
        <w:rPr>
          <w:spacing w:val="-2"/>
        </w:rPr>
        <w:t xml:space="preserve">đã </w:t>
      </w:r>
      <w:r w:rsidRPr="00B36684">
        <w:rPr>
          <w:spacing w:val="-2"/>
          <w:lang w:val="vi-VN"/>
        </w:rPr>
        <w:t xml:space="preserve">đạt được những kết quả </w:t>
      </w:r>
      <w:r w:rsidR="00966045">
        <w:rPr>
          <w:spacing w:val="-2"/>
        </w:rPr>
        <w:t>cao</w:t>
      </w:r>
      <w:r w:rsidRPr="00B36684">
        <w:rPr>
          <w:spacing w:val="-2"/>
          <w:lang w:val="vi-VN"/>
        </w:rPr>
        <w:t xml:space="preserve"> trong việc đáp ứng nguồn lao động</w:t>
      </w:r>
      <w:r w:rsidR="00487250" w:rsidRPr="00B36684">
        <w:rPr>
          <w:spacing w:val="-2"/>
          <w:lang w:val="vi-VN"/>
        </w:rPr>
        <w:t xml:space="preserve">, phục vụ </w:t>
      </w:r>
      <w:r w:rsidRPr="00B36684">
        <w:rPr>
          <w:spacing w:val="-2"/>
          <w:lang w:val="vi-VN"/>
        </w:rPr>
        <w:t>nhu cầu phát triển kinh tế - xã hội của tỉnh; góp phần nâng tỷ lệ lao động qua đào tạo trên địa bàn tỉnh</w:t>
      </w:r>
      <w:r w:rsidR="00966045">
        <w:rPr>
          <w:spacing w:val="-2"/>
        </w:rPr>
        <w:t>,</w:t>
      </w:r>
      <w:r w:rsidRPr="00B36684">
        <w:rPr>
          <w:spacing w:val="-2"/>
          <w:lang w:val="vi-VN"/>
        </w:rPr>
        <w:t xml:space="preserve"> </w:t>
      </w:r>
      <w:r w:rsidR="00966045">
        <w:rPr>
          <w:spacing w:val="-2"/>
        </w:rPr>
        <w:t xml:space="preserve">đến </w:t>
      </w:r>
      <w:r w:rsidRPr="00B36684">
        <w:rPr>
          <w:spacing w:val="-2"/>
          <w:lang w:val="vi-VN"/>
        </w:rPr>
        <w:t>cuối năm 2015 đạt trên 50%.</w:t>
      </w:r>
      <w:r w:rsidR="00EA5BE0">
        <w:rPr>
          <w:spacing w:val="-2"/>
        </w:rPr>
        <w:t xml:space="preserve"> </w:t>
      </w:r>
      <w:r w:rsidRPr="00B36684">
        <w:rPr>
          <w:spacing w:val="-2"/>
          <w:lang w:val="vi-VN"/>
        </w:rPr>
        <w:t xml:space="preserve">Tuy vậy, hệ thống cơ sở đào tạo trên địa </w:t>
      </w:r>
      <w:r w:rsidRPr="00B36684">
        <w:rPr>
          <w:spacing w:val="-2"/>
          <w:lang w:val="vi-VN"/>
        </w:rPr>
        <w:lastRenderedPageBreak/>
        <w:t>bàn tỉnh thiếu đồng bộ</w:t>
      </w:r>
      <w:r w:rsidR="009F715E" w:rsidRPr="00B36684">
        <w:rPr>
          <w:spacing w:val="-2"/>
          <w:lang w:val="vi-VN"/>
        </w:rPr>
        <w:t>,</w:t>
      </w:r>
      <w:r w:rsidR="00966045">
        <w:rPr>
          <w:spacing w:val="-2"/>
        </w:rPr>
        <w:t xml:space="preserve"> </w:t>
      </w:r>
      <w:r w:rsidR="009F715E" w:rsidRPr="00B36684">
        <w:rPr>
          <w:spacing w:val="-2"/>
          <w:lang w:val="vi-VN"/>
        </w:rPr>
        <w:t xml:space="preserve">còn </w:t>
      </w:r>
      <w:r w:rsidRPr="00B36684">
        <w:rPr>
          <w:spacing w:val="-2"/>
          <w:lang w:val="vi-VN"/>
        </w:rPr>
        <w:t>bất cập về cơ cấu</w:t>
      </w:r>
      <w:r w:rsidR="006D3BBF" w:rsidRPr="00B36684">
        <w:rPr>
          <w:spacing w:val="-2"/>
          <w:lang w:val="vi-VN"/>
        </w:rPr>
        <w:t xml:space="preserve"> ngành nghề và trình độ đào tạo;</w:t>
      </w:r>
      <w:r w:rsidRPr="00B36684">
        <w:rPr>
          <w:spacing w:val="-2"/>
          <w:lang w:val="vi-VN"/>
        </w:rPr>
        <w:t xml:space="preserve"> một số cơ sở đào tạo chưa đáp ứng yêu cầu về </w:t>
      </w:r>
      <w:r w:rsidR="00352665" w:rsidRPr="00B36684">
        <w:rPr>
          <w:spacing w:val="-2"/>
          <w:lang w:val="vi-VN"/>
        </w:rPr>
        <w:t>năng lực, chất lượng đào tạo.</w:t>
      </w:r>
    </w:p>
    <w:p w:rsidR="00656EAB" w:rsidRPr="00B36684" w:rsidRDefault="006D3BBF" w:rsidP="00B36684">
      <w:pPr>
        <w:pStyle w:val="NoSpacing"/>
        <w:spacing w:before="120"/>
        <w:ind w:firstLine="567"/>
        <w:jc w:val="both"/>
        <w:rPr>
          <w:spacing w:val="-1"/>
          <w:lang w:val="vi-VN"/>
        </w:rPr>
      </w:pPr>
      <w:r w:rsidRPr="00B36684">
        <w:rPr>
          <w:spacing w:val="-1"/>
          <w:lang w:val="vi-VN"/>
        </w:rPr>
        <w:t>Để</w:t>
      </w:r>
      <w:r w:rsidR="000C7F16" w:rsidRPr="00B36684">
        <w:rPr>
          <w:spacing w:val="-1"/>
          <w:lang w:val="vi-VN"/>
        </w:rPr>
        <w:t xml:space="preserve"> tận dụng được các </w:t>
      </w:r>
      <w:r w:rsidRPr="00B36684">
        <w:rPr>
          <w:spacing w:val="-1"/>
          <w:lang w:val="vi-VN"/>
        </w:rPr>
        <w:t xml:space="preserve">lợi thế, </w:t>
      </w:r>
      <w:r w:rsidR="000C7F16" w:rsidRPr="00B36684">
        <w:rPr>
          <w:spacing w:val="-1"/>
          <w:lang w:val="vi-VN"/>
        </w:rPr>
        <w:t xml:space="preserve">khắc phục các điểm </w:t>
      </w:r>
      <w:r w:rsidR="00352665" w:rsidRPr="00B36684">
        <w:rPr>
          <w:spacing w:val="-1"/>
          <w:lang w:val="vi-VN"/>
        </w:rPr>
        <w:t xml:space="preserve">yếu </w:t>
      </w:r>
      <w:r w:rsidR="000C7F16" w:rsidRPr="00B36684">
        <w:rPr>
          <w:spacing w:val="-1"/>
          <w:lang w:val="vi-VN"/>
        </w:rPr>
        <w:t xml:space="preserve">của hệ thống </w:t>
      </w:r>
      <w:r w:rsidR="00656EAB" w:rsidRPr="00B36684">
        <w:rPr>
          <w:spacing w:val="-1"/>
          <w:lang w:val="vi-VN"/>
        </w:rPr>
        <w:t>cơ sở giáo dục</w:t>
      </w:r>
      <w:r w:rsidR="002827E9" w:rsidRPr="00B36684">
        <w:rPr>
          <w:spacing w:val="-1"/>
          <w:lang w:val="vi-VN"/>
        </w:rPr>
        <w:t xml:space="preserve"> nghề </w:t>
      </w:r>
      <w:r w:rsidR="00DB246F" w:rsidRPr="00B36684">
        <w:rPr>
          <w:spacing w:val="-1"/>
          <w:lang w:val="vi-VN"/>
        </w:rPr>
        <w:t>nghiệp trên địa bàn</w:t>
      </w:r>
      <w:r w:rsidR="00157CA9" w:rsidRPr="00B36684">
        <w:rPr>
          <w:spacing w:val="-1"/>
          <w:lang w:val="vi-VN"/>
        </w:rPr>
        <w:t>;</w:t>
      </w:r>
      <w:r w:rsidR="002827E9" w:rsidRPr="00B36684">
        <w:rPr>
          <w:spacing w:val="-1"/>
          <w:lang w:val="vi-VN"/>
        </w:rPr>
        <w:t xml:space="preserve"> cùng với việc triển khai thực hiện Luật Giáo dục nghề nghiệp, cụ thể hoá các chủ trương, nhiệm vụ và các giải pháp về giáo dục nghề nghiệp</w:t>
      </w:r>
      <w:r w:rsidR="002A2AA4" w:rsidRPr="00B36684">
        <w:rPr>
          <w:spacing w:val="-1"/>
          <w:lang w:val="vi-VN"/>
        </w:rPr>
        <w:t xml:space="preserve">, </w:t>
      </w:r>
      <w:r w:rsidR="00656EAB" w:rsidRPr="00B36684">
        <w:rPr>
          <w:spacing w:val="-1"/>
          <w:lang w:val="vi-VN"/>
        </w:rPr>
        <w:t>làm cơ sở cho việc xây dựng và thực hiện kế hoạch phát triển giáo dục nghề ng</w:t>
      </w:r>
      <w:r w:rsidR="00AA5746" w:rsidRPr="00B36684">
        <w:rPr>
          <w:spacing w:val="-1"/>
          <w:lang w:val="vi-VN"/>
        </w:rPr>
        <w:t xml:space="preserve">hiệp </w:t>
      </w:r>
      <w:r w:rsidR="00966045">
        <w:rPr>
          <w:spacing w:val="-1"/>
        </w:rPr>
        <w:t>0</w:t>
      </w:r>
      <w:r w:rsidR="00AA5746" w:rsidRPr="00B36684">
        <w:rPr>
          <w:spacing w:val="-1"/>
          <w:lang w:val="vi-VN"/>
        </w:rPr>
        <w:t>5 năm và hàng năm của tỉnh</w:t>
      </w:r>
      <w:r w:rsidR="00F05A30" w:rsidRPr="00B36684">
        <w:rPr>
          <w:spacing w:val="-1"/>
          <w:lang w:val="vi-VN"/>
        </w:rPr>
        <w:t xml:space="preserve">; </w:t>
      </w:r>
      <w:r w:rsidR="00320A01" w:rsidRPr="00B36684">
        <w:rPr>
          <w:spacing w:val="-1"/>
          <w:lang w:val="vi-VN"/>
        </w:rPr>
        <w:t>việc</w:t>
      </w:r>
      <w:r w:rsidR="00966045">
        <w:rPr>
          <w:spacing w:val="-1"/>
        </w:rPr>
        <w:t xml:space="preserve"> </w:t>
      </w:r>
      <w:r w:rsidR="00AA5746" w:rsidRPr="00B36684">
        <w:rPr>
          <w:spacing w:val="-1"/>
          <w:lang w:val="vi-VN"/>
        </w:rPr>
        <w:t>t</w:t>
      </w:r>
      <w:r w:rsidR="00B71254" w:rsidRPr="00B36684">
        <w:rPr>
          <w:spacing w:val="-1"/>
          <w:lang w:val="vi-VN"/>
        </w:rPr>
        <w:t xml:space="preserve">hông qua </w:t>
      </w:r>
      <w:r w:rsidR="00E56057" w:rsidRPr="00B36684">
        <w:rPr>
          <w:spacing w:val="-1"/>
          <w:lang w:val="vi-VN"/>
        </w:rPr>
        <w:t xml:space="preserve">và phê duyệt </w:t>
      </w:r>
      <w:r w:rsidR="00B71254" w:rsidRPr="00B36684">
        <w:rPr>
          <w:spacing w:val="-1"/>
          <w:lang w:val="vi-VN"/>
        </w:rPr>
        <w:t>Quy hoạch mạng lưới cơ sở giáo dục nghề nghiệp tỉnh Hà Tĩnh đến năm 2020, tầm nhìn đến năm 2030</w:t>
      </w:r>
      <w:r w:rsidR="00966045">
        <w:rPr>
          <w:spacing w:val="-1"/>
        </w:rPr>
        <w:t xml:space="preserve"> </w:t>
      </w:r>
      <w:r w:rsidR="00320A01" w:rsidRPr="00B36684">
        <w:rPr>
          <w:spacing w:val="-1"/>
          <w:lang w:val="vi-VN"/>
        </w:rPr>
        <w:t xml:space="preserve">là </w:t>
      </w:r>
      <w:r w:rsidR="00AD07F1" w:rsidRPr="00B36684">
        <w:rPr>
          <w:spacing w:val="-1"/>
          <w:lang w:val="vi-VN"/>
        </w:rPr>
        <w:t>cần thiết</w:t>
      </w:r>
      <w:r w:rsidR="00F05A30" w:rsidRPr="00B36684">
        <w:rPr>
          <w:spacing w:val="-1"/>
          <w:lang w:val="vi-VN"/>
        </w:rPr>
        <w:t>.</w:t>
      </w:r>
    </w:p>
    <w:p w:rsidR="000C7F16" w:rsidRPr="00B36684" w:rsidRDefault="000C7F16" w:rsidP="00B36684">
      <w:pPr>
        <w:spacing w:before="120"/>
        <w:ind w:firstLine="567"/>
        <w:jc w:val="both"/>
        <w:rPr>
          <w:i/>
          <w:spacing w:val="-2"/>
          <w:lang w:val="vi-VN"/>
        </w:rPr>
      </w:pPr>
      <w:r w:rsidRPr="00B36684">
        <w:rPr>
          <w:i/>
          <w:spacing w:val="-2"/>
          <w:lang w:val="vi-VN"/>
        </w:rPr>
        <w:t>1.2.</w:t>
      </w:r>
      <w:r w:rsidR="002B7CEC" w:rsidRPr="00B36684">
        <w:rPr>
          <w:i/>
          <w:spacing w:val="-2"/>
          <w:lang w:val="vi-VN"/>
        </w:rPr>
        <w:t xml:space="preserve"> Căn cứ</w:t>
      </w:r>
      <w:r w:rsidR="00B71254" w:rsidRPr="00B36684">
        <w:rPr>
          <w:i/>
          <w:spacing w:val="-2"/>
          <w:lang w:val="vi-VN"/>
        </w:rPr>
        <w:t xml:space="preserve"> xây dựng </w:t>
      </w:r>
      <w:r w:rsidR="00B912A7" w:rsidRPr="00B36684">
        <w:rPr>
          <w:i/>
          <w:spacing w:val="-2"/>
          <w:lang w:val="vi-VN"/>
        </w:rPr>
        <w:t>Q</w:t>
      </w:r>
      <w:r w:rsidR="006F26F6" w:rsidRPr="00B36684">
        <w:rPr>
          <w:i/>
          <w:spacing w:val="-2"/>
          <w:lang w:val="vi-VN"/>
        </w:rPr>
        <w:t>uy</w:t>
      </w:r>
      <w:r w:rsidR="00B71254" w:rsidRPr="00B36684">
        <w:rPr>
          <w:i/>
          <w:spacing w:val="-2"/>
          <w:lang w:val="vi-VN"/>
        </w:rPr>
        <w:t xml:space="preserve"> hoạch</w:t>
      </w:r>
      <w:r w:rsidR="00AF63AF" w:rsidRPr="00B36684">
        <w:rPr>
          <w:i/>
          <w:spacing w:val="-2"/>
          <w:lang w:val="vi-VN"/>
        </w:rPr>
        <w:t>:</w:t>
      </w:r>
    </w:p>
    <w:p w:rsidR="005F2051" w:rsidRPr="00B36684" w:rsidRDefault="005F2051" w:rsidP="00B36684">
      <w:pPr>
        <w:spacing w:before="120"/>
        <w:ind w:firstLine="567"/>
        <w:jc w:val="both"/>
        <w:rPr>
          <w:spacing w:val="-1"/>
          <w:lang w:val="vi-VN"/>
        </w:rPr>
      </w:pPr>
      <w:r w:rsidRPr="00B36684">
        <w:rPr>
          <w:spacing w:val="-1"/>
          <w:lang w:val="vi-VN"/>
        </w:rPr>
        <w:t xml:space="preserve">- Luật Giáo dục nghề nghiệp và các văn bản </w:t>
      </w:r>
      <w:r w:rsidR="00966045">
        <w:rPr>
          <w:spacing w:val="-1"/>
        </w:rPr>
        <w:t xml:space="preserve">hướng dẫn </w:t>
      </w:r>
      <w:r w:rsidRPr="00B36684">
        <w:rPr>
          <w:spacing w:val="-1"/>
          <w:lang w:val="vi-VN"/>
        </w:rPr>
        <w:t>thực hiện Luật;</w:t>
      </w:r>
    </w:p>
    <w:p w:rsidR="005F2051" w:rsidRPr="00B36684" w:rsidRDefault="005F2051" w:rsidP="00B36684">
      <w:pPr>
        <w:spacing w:before="120"/>
        <w:ind w:firstLine="567"/>
        <w:jc w:val="both"/>
        <w:rPr>
          <w:spacing w:val="-1"/>
          <w:lang w:val="vi-VN"/>
        </w:rPr>
      </w:pPr>
      <w:r w:rsidRPr="00B36684">
        <w:rPr>
          <w:spacing w:val="-1"/>
          <w:lang w:val="vi-VN"/>
        </w:rPr>
        <w:t>- Các văn bản của C</w:t>
      </w:r>
      <w:r w:rsidR="00120E2C" w:rsidRPr="00B36684">
        <w:rPr>
          <w:spacing w:val="-1"/>
          <w:lang w:val="vi-VN"/>
        </w:rPr>
        <w:t>hính phủ</w:t>
      </w:r>
      <w:r w:rsidRPr="00B36684">
        <w:rPr>
          <w:spacing w:val="-1"/>
          <w:lang w:val="vi-VN"/>
        </w:rPr>
        <w:t xml:space="preserve"> và hướng dẫn của bộ, ngành về lập, phê duyệt và quản lý Quy hoạch tổng thể phát triển kinh tế - xã hội và quy hoạch ngành, lĩnh vực;</w:t>
      </w:r>
    </w:p>
    <w:p w:rsidR="005F2051" w:rsidRPr="00B36684" w:rsidRDefault="005F2051" w:rsidP="00B36684">
      <w:pPr>
        <w:spacing w:before="120"/>
        <w:ind w:firstLine="567"/>
        <w:jc w:val="both"/>
        <w:rPr>
          <w:spacing w:val="-1"/>
          <w:lang w:val="vi-VN"/>
        </w:rPr>
      </w:pPr>
      <w:r w:rsidRPr="00B36684">
        <w:rPr>
          <w:spacing w:val="-1"/>
          <w:lang w:val="vi-VN"/>
        </w:rPr>
        <w:t xml:space="preserve">- Các văn bản về Quy hoạch nguồn nhân lực, chiến lược phát triển Dạy nghề, các Đề án phát triển trường dạy nghề của </w:t>
      </w:r>
      <w:r w:rsidR="00120E2C" w:rsidRPr="00B36684">
        <w:rPr>
          <w:spacing w:val="-1"/>
          <w:lang w:val="vi-VN"/>
        </w:rPr>
        <w:t xml:space="preserve">Chính phủ </w:t>
      </w:r>
      <w:r w:rsidRPr="00B36684">
        <w:rPr>
          <w:spacing w:val="-1"/>
          <w:lang w:val="vi-VN"/>
        </w:rPr>
        <w:t>và các bộ, ngành.</w:t>
      </w:r>
    </w:p>
    <w:p w:rsidR="005F2051" w:rsidRPr="00B36684" w:rsidRDefault="005F2051" w:rsidP="00B36684">
      <w:pPr>
        <w:spacing w:before="120"/>
        <w:ind w:firstLine="567"/>
        <w:jc w:val="both"/>
        <w:rPr>
          <w:spacing w:val="-1"/>
          <w:lang w:val="vi-VN"/>
        </w:rPr>
      </w:pPr>
      <w:r w:rsidRPr="00B36684">
        <w:rPr>
          <w:spacing w:val="-1"/>
          <w:lang w:val="vi-VN"/>
        </w:rPr>
        <w:t xml:space="preserve">- Các văn bản phê duyệt Quy hoạch tổng </w:t>
      </w:r>
      <w:r w:rsidR="00120E2C" w:rsidRPr="00B36684">
        <w:rPr>
          <w:spacing w:val="-1"/>
          <w:lang w:val="vi-VN"/>
        </w:rPr>
        <w:t>thể phát triển kinh tế - xã hội;</w:t>
      </w:r>
      <w:r w:rsidRPr="00B36684">
        <w:rPr>
          <w:spacing w:val="-1"/>
          <w:lang w:val="vi-VN"/>
        </w:rPr>
        <w:t xml:space="preserve"> Quy hoạch phát triển nguồn nhân lực tỉnh.</w:t>
      </w:r>
    </w:p>
    <w:p w:rsidR="005F2051" w:rsidRPr="00B36684" w:rsidRDefault="005F2051" w:rsidP="00B36684">
      <w:pPr>
        <w:spacing w:before="120"/>
        <w:ind w:firstLine="567"/>
        <w:jc w:val="both"/>
        <w:rPr>
          <w:spacing w:val="-1"/>
          <w:lang w:val="vi-VN"/>
        </w:rPr>
      </w:pPr>
      <w:r w:rsidRPr="00B36684">
        <w:rPr>
          <w:spacing w:val="-1"/>
          <w:lang w:val="vi-VN"/>
        </w:rPr>
        <w:t xml:space="preserve">- </w:t>
      </w:r>
      <w:r w:rsidR="00C050B4" w:rsidRPr="00B36684">
        <w:rPr>
          <w:spacing w:val="-1"/>
          <w:lang w:val="vi-VN"/>
        </w:rPr>
        <w:t>C</w:t>
      </w:r>
      <w:r w:rsidR="00120E2C" w:rsidRPr="00B36684">
        <w:rPr>
          <w:spacing w:val="-1"/>
          <w:lang w:val="vi-VN"/>
        </w:rPr>
        <w:t>ác Nghị quyết về Đề</w:t>
      </w:r>
      <w:r w:rsidR="00C050B4" w:rsidRPr="00B36684">
        <w:rPr>
          <w:spacing w:val="-1"/>
          <w:lang w:val="vi-VN"/>
        </w:rPr>
        <w:t xml:space="preserve"> án Phát triển Giáo dục </w:t>
      </w:r>
      <w:r w:rsidR="00966045">
        <w:rPr>
          <w:spacing w:val="-1"/>
        </w:rPr>
        <w:t>-</w:t>
      </w:r>
      <w:r w:rsidR="00C050B4" w:rsidRPr="00B36684">
        <w:rPr>
          <w:spacing w:val="-1"/>
          <w:lang w:val="vi-VN"/>
        </w:rPr>
        <w:t xml:space="preserve"> </w:t>
      </w:r>
      <w:r w:rsidRPr="00B36684">
        <w:rPr>
          <w:spacing w:val="-1"/>
          <w:lang w:val="vi-VN"/>
        </w:rPr>
        <w:t>Đ</w:t>
      </w:r>
      <w:r w:rsidR="00C050B4" w:rsidRPr="00B36684">
        <w:rPr>
          <w:spacing w:val="-1"/>
          <w:lang w:val="vi-VN"/>
        </w:rPr>
        <w:t>ào tạo</w:t>
      </w:r>
      <w:r w:rsidRPr="00B36684">
        <w:rPr>
          <w:spacing w:val="-1"/>
          <w:lang w:val="vi-VN"/>
        </w:rPr>
        <w:t xml:space="preserve">, </w:t>
      </w:r>
      <w:r w:rsidR="00C050B4" w:rsidRPr="00B36684">
        <w:rPr>
          <w:spacing w:val="-1"/>
          <w:lang w:val="vi-VN"/>
        </w:rPr>
        <w:t>K</w:t>
      </w:r>
      <w:r w:rsidRPr="00B36684">
        <w:rPr>
          <w:spacing w:val="-1"/>
          <w:lang w:val="vi-VN"/>
        </w:rPr>
        <w:t>ế hoạch phát triển kinh tế - xã hội 2016</w:t>
      </w:r>
      <w:r w:rsidR="00966045">
        <w:rPr>
          <w:spacing w:val="-1"/>
        </w:rPr>
        <w:t xml:space="preserve"> </w:t>
      </w:r>
      <w:r w:rsidRPr="00B36684">
        <w:rPr>
          <w:spacing w:val="-1"/>
          <w:lang w:val="vi-VN"/>
        </w:rPr>
        <w:t>-</w:t>
      </w:r>
      <w:r w:rsidR="00966045">
        <w:rPr>
          <w:spacing w:val="-1"/>
        </w:rPr>
        <w:t xml:space="preserve"> </w:t>
      </w:r>
      <w:r w:rsidRPr="00B36684">
        <w:rPr>
          <w:spacing w:val="-1"/>
          <w:lang w:val="vi-VN"/>
        </w:rPr>
        <w:t>2020 của HĐND tỉnh</w:t>
      </w:r>
      <w:r w:rsidR="00120E2C" w:rsidRPr="00B36684">
        <w:rPr>
          <w:spacing w:val="-1"/>
          <w:lang w:val="vi-VN"/>
        </w:rPr>
        <w:t>.</w:t>
      </w:r>
    </w:p>
    <w:p w:rsidR="000C7F16" w:rsidRPr="00B36684" w:rsidRDefault="000C7F16" w:rsidP="00B36684">
      <w:pPr>
        <w:pStyle w:val="NoSpacing"/>
        <w:spacing w:before="120"/>
        <w:ind w:firstLine="567"/>
        <w:jc w:val="both"/>
        <w:rPr>
          <w:b/>
          <w:spacing w:val="-2"/>
          <w:lang w:val="vi-VN"/>
        </w:rPr>
      </w:pPr>
      <w:r w:rsidRPr="00B36684">
        <w:rPr>
          <w:b/>
          <w:spacing w:val="-2"/>
          <w:lang w:val="vi-VN"/>
        </w:rPr>
        <w:t xml:space="preserve">2. Thực trạng phát triển mạng lưới các </w:t>
      </w:r>
      <w:r w:rsidR="00380E47" w:rsidRPr="00B36684">
        <w:rPr>
          <w:b/>
          <w:spacing w:val="-2"/>
          <w:lang w:val="vi-VN"/>
        </w:rPr>
        <w:t>cơ sở giáo dục nghề nghiệp</w:t>
      </w:r>
    </w:p>
    <w:p w:rsidR="00A47C23" w:rsidRPr="00B36684" w:rsidRDefault="00A47C23" w:rsidP="00B36684">
      <w:pPr>
        <w:pStyle w:val="NoSpacing"/>
        <w:spacing w:before="120"/>
        <w:ind w:firstLine="567"/>
        <w:jc w:val="both"/>
        <w:rPr>
          <w:i/>
          <w:spacing w:val="-2"/>
          <w:lang w:val="vi-VN"/>
        </w:rPr>
      </w:pPr>
      <w:bookmarkStart w:id="1" w:name="_Toc373241550"/>
      <w:r w:rsidRPr="00B36684">
        <w:rPr>
          <w:i/>
          <w:spacing w:val="-2"/>
          <w:lang w:val="vi-VN"/>
        </w:rPr>
        <w:t xml:space="preserve">2.1. Những </w:t>
      </w:r>
      <w:bookmarkEnd w:id="1"/>
      <w:r w:rsidR="00B71254" w:rsidRPr="00B36684">
        <w:rPr>
          <w:i/>
          <w:spacing w:val="-2"/>
          <w:lang w:val="vi-VN"/>
        </w:rPr>
        <w:t>nội dung kết quả đã đạt được:</w:t>
      </w:r>
    </w:p>
    <w:p w:rsidR="000C7E4D" w:rsidRPr="00B36684" w:rsidRDefault="00A47C23" w:rsidP="00B36684">
      <w:pPr>
        <w:pStyle w:val="NoSpacing"/>
        <w:spacing w:before="120"/>
        <w:ind w:firstLine="567"/>
        <w:jc w:val="both"/>
        <w:rPr>
          <w:spacing w:val="-1"/>
          <w:lang w:val="vi-VN"/>
        </w:rPr>
      </w:pPr>
      <w:r w:rsidRPr="00B36684">
        <w:rPr>
          <w:spacing w:val="-1"/>
          <w:lang w:val="vi-VN"/>
        </w:rPr>
        <w:t>Trong nh</w:t>
      </w:r>
      <w:r w:rsidR="00572D6A" w:rsidRPr="00B36684">
        <w:rPr>
          <w:spacing w:val="-1"/>
          <w:lang w:val="vi-VN"/>
        </w:rPr>
        <w:t>ững năm qua, m</w:t>
      </w:r>
      <w:r w:rsidRPr="00B36684">
        <w:rPr>
          <w:spacing w:val="-1"/>
          <w:lang w:val="vi-VN"/>
        </w:rPr>
        <w:t>ạng lưới các cơ</w:t>
      </w:r>
      <w:r w:rsidR="00380E47" w:rsidRPr="00B36684">
        <w:rPr>
          <w:spacing w:val="-1"/>
          <w:lang w:val="vi-VN"/>
        </w:rPr>
        <w:t xml:space="preserve"> sở dạy nghề trên địa bàn</w:t>
      </w:r>
      <w:r w:rsidR="00966045">
        <w:rPr>
          <w:spacing w:val="-1"/>
        </w:rPr>
        <w:t xml:space="preserve"> </w:t>
      </w:r>
      <w:r w:rsidR="00BD6EA2" w:rsidRPr="00B36684">
        <w:rPr>
          <w:spacing w:val="-1"/>
          <w:lang w:val="vi-VN"/>
        </w:rPr>
        <w:t>có những bước phát triển về số lượng</w:t>
      </w:r>
      <w:r w:rsidR="00966045">
        <w:rPr>
          <w:spacing w:val="-1"/>
        </w:rPr>
        <w:t xml:space="preserve">, </w:t>
      </w:r>
      <w:r w:rsidRPr="00B36684">
        <w:rPr>
          <w:spacing w:val="-1"/>
          <w:lang w:val="vi-VN"/>
        </w:rPr>
        <w:t>nghề đào tạo theo nhu cầu của các doanh nghiệp</w:t>
      </w:r>
      <w:r w:rsidR="00276A56" w:rsidRPr="00B36684">
        <w:rPr>
          <w:spacing w:val="-1"/>
          <w:lang w:val="vi-VN"/>
        </w:rPr>
        <w:t>,</w:t>
      </w:r>
      <w:r w:rsidR="00925729" w:rsidRPr="00B36684">
        <w:rPr>
          <w:spacing w:val="-1"/>
          <w:lang w:val="vi-VN"/>
        </w:rPr>
        <w:t xml:space="preserve"> thị trường lao động</w:t>
      </w:r>
      <w:r w:rsidR="00276A56" w:rsidRPr="00B36684">
        <w:rPr>
          <w:spacing w:val="-1"/>
          <w:lang w:val="vi-VN"/>
        </w:rPr>
        <w:t xml:space="preserve"> và cơ cấu</w:t>
      </w:r>
      <w:r w:rsidRPr="00B36684">
        <w:rPr>
          <w:spacing w:val="-1"/>
          <w:lang w:val="vi-VN"/>
        </w:rPr>
        <w:t xml:space="preserve"> ngành nghề trong sản xuất,</w:t>
      </w:r>
      <w:r w:rsidR="00966045">
        <w:rPr>
          <w:spacing w:val="-1"/>
        </w:rPr>
        <w:t xml:space="preserve"> </w:t>
      </w:r>
      <w:r w:rsidRPr="00B36684">
        <w:rPr>
          <w:spacing w:val="-1"/>
          <w:lang w:val="vi-VN"/>
        </w:rPr>
        <w:t xml:space="preserve">kinh doanh, dịch vụ. Chương trình </w:t>
      </w:r>
      <w:r w:rsidR="00522F10" w:rsidRPr="00B36684">
        <w:rPr>
          <w:spacing w:val="-1"/>
          <w:lang w:val="vi-VN"/>
        </w:rPr>
        <w:t>đào tạo</w:t>
      </w:r>
      <w:r w:rsidR="00966045">
        <w:rPr>
          <w:spacing w:val="-1"/>
        </w:rPr>
        <w:t xml:space="preserve"> </w:t>
      </w:r>
      <w:r w:rsidR="00E83321" w:rsidRPr="00B36684">
        <w:rPr>
          <w:spacing w:val="-1"/>
          <w:lang w:val="vi-VN"/>
        </w:rPr>
        <w:t xml:space="preserve">từng bước </w:t>
      </w:r>
      <w:r w:rsidRPr="00B36684">
        <w:rPr>
          <w:spacing w:val="-1"/>
          <w:lang w:val="vi-VN"/>
        </w:rPr>
        <w:t xml:space="preserve">được </w:t>
      </w:r>
      <w:r w:rsidR="00966045">
        <w:rPr>
          <w:spacing w:val="-1"/>
        </w:rPr>
        <w:t>hoàn chỉnh</w:t>
      </w:r>
      <w:r w:rsidR="002D120B" w:rsidRPr="00B36684">
        <w:rPr>
          <w:spacing w:val="-1"/>
          <w:lang w:val="vi-VN"/>
        </w:rPr>
        <w:t>, cập nhật</w:t>
      </w:r>
      <w:r w:rsidR="00966045">
        <w:rPr>
          <w:spacing w:val="-1"/>
        </w:rPr>
        <w:t xml:space="preserve"> </w:t>
      </w:r>
      <w:r w:rsidR="00522F10" w:rsidRPr="00B36684">
        <w:rPr>
          <w:spacing w:val="-1"/>
          <w:lang w:val="vi-VN"/>
        </w:rPr>
        <w:t>trên cơ sở</w:t>
      </w:r>
      <w:r w:rsidRPr="00B36684">
        <w:rPr>
          <w:spacing w:val="-1"/>
          <w:lang w:val="vi-VN"/>
        </w:rPr>
        <w:t xml:space="preserve"> thực tiễn sản xuất</w:t>
      </w:r>
      <w:r w:rsidR="00A475EA" w:rsidRPr="00B36684">
        <w:rPr>
          <w:spacing w:val="-1"/>
          <w:lang w:val="vi-VN"/>
        </w:rPr>
        <w:t>.</w:t>
      </w:r>
      <w:r w:rsidR="00966045">
        <w:rPr>
          <w:spacing w:val="-1"/>
        </w:rPr>
        <w:t xml:space="preserve"> </w:t>
      </w:r>
      <w:r w:rsidR="00E83321" w:rsidRPr="00B36684">
        <w:rPr>
          <w:spacing w:val="-1"/>
          <w:lang w:val="vi-VN"/>
        </w:rPr>
        <w:t>Đ</w:t>
      </w:r>
      <w:r w:rsidRPr="00B36684">
        <w:rPr>
          <w:spacing w:val="-1"/>
          <w:lang w:val="vi-VN"/>
        </w:rPr>
        <w:t xml:space="preserve">ội ngũ </w:t>
      </w:r>
      <w:r w:rsidR="00E83321" w:rsidRPr="00B36684">
        <w:rPr>
          <w:spacing w:val="-1"/>
          <w:lang w:val="vi-VN"/>
        </w:rPr>
        <w:t xml:space="preserve">giáo viên </w:t>
      </w:r>
      <w:r w:rsidRPr="00B36684">
        <w:rPr>
          <w:spacing w:val="-1"/>
          <w:lang w:val="vi-VN"/>
        </w:rPr>
        <w:t xml:space="preserve">và </w:t>
      </w:r>
      <w:r w:rsidR="00350320" w:rsidRPr="00B36684">
        <w:rPr>
          <w:spacing w:val="-1"/>
          <w:lang w:val="vi-VN"/>
        </w:rPr>
        <w:t xml:space="preserve">cán bộ quản lý </w:t>
      </w:r>
      <w:r w:rsidRPr="00B36684">
        <w:rPr>
          <w:spacing w:val="-1"/>
          <w:lang w:val="vi-VN"/>
        </w:rPr>
        <w:t>phát triển về số lượng</w:t>
      </w:r>
      <w:r w:rsidR="00BF3200" w:rsidRPr="00B36684">
        <w:rPr>
          <w:spacing w:val="-1"/>
          <w:lang w:val="vi-VN"/>
        </w:rPr>
        <w:t>,</w:t>
      </w:r>
      <w:r w:rsidRPr="00B36684">
        <w:rPr>
          <w:spacing w:val="-1"/>
          <w:lang w:val="vi-VN"/>
        </w:rPr>
        <w:t xml:space="preserve"> chất lư</w:t>
      </w:r>
      <w:r w:rsidR="00A475EA" w:rsidRPr="00B36684">
        <w:rPr>
          <w:spacing w:val="-1"/>
          <w:lang w:val="vi-VN"/>
        </w:rPr>
        <w:t>ợng.</w:t>
      </w:r>
      <w:r w:rsidRPr="00B36684">
        <w:rPr>
          <w:spacing w:val="-1"/>
          <w:lang w:val="vi-VN"/>
        </w:rPr>
        <w:t xml:space="preserve"> Cơ sở vật chất, thiết bị của các cơ sở dạy nghề được tăng cường. Nguồn lực đầu tư </w:t>
      </w:r>
      <w:r w:rsidR="007C1C28" w:rsidRPr="00B36684">
        <w:rPr>
          <w:spacing w:val="-1"/>
          <w:lang w:val="vi-VN"/>
        </w:rPr>
        <w:t>được đa dạng hóa;</w:t>
      </w:r>
      <w:r w:rsidR="00966045">
        <w:rPr>
          <w:spacing w:val="-1"/>
        </w:rPr>
        <w:t xml:space="preserve"> </w:t>
      </w:r>
      <w:r w:rsidR="007C1C28" w:rsidRPr="00B36684">
        <w:rPr>
          <w:spacing w:val="-1"/>
          <w:lang w:val="vi-VN"/>
        </w:rPr>
        <w:t>x</w:t>
      </w:r>
      <w:r w:rsidRPr="00B36684">
        <w:rPr>
          <w:spacing w:val="-1"/>
          <w:lang w:val="vi-VN"/>
        </w:rPr>
        <w:t xml:space="preserve">ã hội hoá dạy nghề đạt được </w:t>
      </w:r>
      <w:r w:rsidR="00D62894" w:rsidRPr="00B36684">
        <w:rPr>
          <w:spacing w:val="-1"/>
          <w:lang w:val="vi-VN"/>
        </w:rPr>
        <w:t xml:space="preserve">một số </w:t>
      </w:r>
      <w:r w:rsidRPr="00B36684">
        <w:rPr>
          <w:spacing w:val="-1"/>
          <w:lang w:val="vi-VN"/>
        </w:rPr>
        <w:t>kết quả bước đầu.</w:t>
      </w:r>
      <w:bookmarkStart w:id="2" w:name="_Toc329354904"/>
      <w:bookmarkStart w:id="3" w:name="_Toc373241551"/>
      <w:r w:rsidR="00966045">
        <w:rPr>
          <w:spacing w:val="-1"/>
        </w:rPr>
        <w:t xml:space="preserve"> </w:t>
      </w:r>
      <w:r w:rsidR="000C7E4D" w:rsidRPr="00B36684">
        <w:rPr>
          <w:spacing w:val="-1"/>
          <w:lang w:val="vi-VN"/>
        </w:rPr>
        <w:t>Nhìn chung, lĩnh vực đào tạo nghề có những bước phát triển về</w:t>
      </w:r>
      <w:r w:rsidR="00966045">
        <w:rPr>
          <w:spacing w:val="-1"/>
        </w:rPr>
        <w:t xml:space="preserve"> </w:t>
      </w:r>
      <w:r w:rsidR="000C7E4D" w:rsidRPr="00B36684">
        <w:rPr>
          <w:spacing w:val="-1"/>
          <w:lang w:val="vi-VN"/>
        </w:rPr>
        <w:t>quy mô, hình thức</w:t>
      </w:r>
      <w:r w:rsidR="00754831" w:rsidRPr="00B36684">
        <w:rPr>
          <w:spacing w:val="-1"/>
          <w:lang w:val="vi-VN"/>
        </w:rPr>
        <w:t xml:space="preserve"> và chất lượng đào tạo,</w:t>
      </w:r>
      <w:r w:rsidR="000C7E4D" w:rsidRPr="00B36684">
        <w:rPr>
          <w:spacing w:val="-1"/>
          <w:lang w:val="vi-VN"/>
        </w:rPr>
        <w:t xml:space="preserve"> cung cấp </w:t>
      </w:r>
      <w:r w:rsidR="00754831" w:rsidRPr="00B36684">
        <w:rPr>
          <w:spacing w:val="-1"/>
          <w:lang w:val="vi-VN"/>
        </w:rPr>
        <w:t xml:space="preserve">nguồn </w:t>
      </w:r>
      <w:r w:rsidR="000C7E4D" w:rsidRPr="00B36684">
        <w:rPr>
          <w:spacing w:val="-1"/>
          <w:lang w:val="vi-VN"/>
        </w:rPr>
        <w:t xml:space="preserve">nhân lực góp phần quan trọng </w:t>
      </w:r>
      <w:r w:rsidR="00966045">
        <w:rPr>
          <w:spacing w:val="-1"/>
        </w:rPr>
        <w:t xml:space="preserve">cho </w:t>
      </w:r>
      <w:r w:rsidR="000C7E4D" w:rsidRPr="00B36684">
        <w:rPr>
          <w:spacing w:val="-1"/>
          <w:lang w:val="vi-VN"/>
        </w:rPr>
        <w:t xml:space="preserve">phát triển kinh tế - xã hội theo hướng công nghiệp hóa, hiện đại hóa và hội nhập quốc tế. </w:t>
      </w:r>
    </w:p>
    <w:p w:rsidR="00A47C23" w:rsidRPr="00B36684" w:rsidRDefault="00A47C23" w:rsidP="00B36684">
      <w:pPr>
        <w:pStyle w:val="NoSpacing"/>
        <w:spacing w:before="120"/>
        <w:ind w:firstLine="567"/>
        <w:jc w:val="both"/>
        <w:rPr>
          <w:i/>
          <w:spacing w:val="-2"/>
          <w:lang w:val="vi-VN"/>
        </w:rPr>
      </w:pPr>
      <w:r w:rsidRPr="00B36684">
        <w:rPr>
          <w:i/>
          <w:spacing w:val="-2"/>
          <w:lang w:val="vi-VN"/>
        </w:rPr>
        <w:t>2.2.</w:t>
      </w:r>
      <w:r w:rsidR="00B71254" w:rsidRPr="00B36684">
        <w:rPr>
          <w:i/>
          <w:spacing w:val="-2"/>
          <w:lang w:val="vi-VN"/>
        </w:rPr>
        <w:t xml:space="preserve"> Những tồn tại hạn</w:t>
      </w:r>
      <w:r w:rsidRPr="00B36684">
        <w:rPr>
          <w:i/>
          <w:spacing w:val="-2"/>
          <w:lang w:val="vi-VN"/>
        </w:rPr>
        <w:t xml:space="preserve"> chế</w:t>
      </w:r>
      <w:bookmarkEnd w:id="2"/>
      <w:bookmarkEnd w:id="3"/>
    </w:p>
    <w:p w:rsidR="00A47C23" w:rsidRPr="00B36684" w:rsidRDefault="00A47C23" w:rsidP="00B36684">
      <w:pPr>
        <w:pStyle w:val="NoSpacing"/>
        <w:spacing w:before="120"/>
        <w:ind w:firstLine="567"/>
        <w:jc w:val="both"/>
        <w:rPr>
          <w:spacing w:val="-2"/>
          <w:lang w:val="vi-VN"/>
        </w:rPr>
      </w:pPr>
      <w:r w:rsidRPr="00B36684">
        <w:rPr>
          <w:spacing w:val="-2"/>
          <w:lang w:val="vi-VN"/>
        </w:rPr>
        <w:t xml:space="preserve">- Mạng lưới cơ sở dạy nghề </w:t>
      </w:r>
      <w:r w:rsidR="00881CAA" w:rsidRPr="00B36684">
        <w:rPr>
          <w:spacing w:val="-2"/>
          <w:lang w:val="vi-VN"/>
        </w:rPr>
        <w:t xml:space="preserve">có sự phát triển về số lượng, tuy </w:t>
      </w:r>
      <w:r w:rsidR="00966045">
        <w:rPr>
          <w:spacing w:val="-2"/>
        </w:rPr>
        <w:t>vậy</w:t>
      </w:r>
      <w:r w:rsidR="00966045" w:rsidRPr="00B36684">
        <w:rPr>
          <w:spacing w:val="-2"/>
          <w:lang w:val="vi-VN"/>
        </w:rPr>
        <w:t xml:space="preserve"> </w:t>
      </w:r>
      <w:r w:rsidRPr="00B36684">
        <w:rPr>
          <w:spacing w:val="-2"/>
          <w:lang w:val="vi-VN"/>
        </w:rPr>
        <w:t>chưa tập trung vào những ngàn</w:t>
      </w:r>
      <w:r w:rsidR="00D35251" w:rsidRPr="00B36684">
        <w:rPr>
          <w:spacing w:val="-2"/>
          <w:lang w:val="vi-VN"/>
        </w:rPr>
        <w:t>h trọng điểm</w:t>
      </w:r>
      <w:r w:rsidR="002125FB" w:rsidRPr="00B36684">
        <w:rPr>
          <w:spacing w:val="-2"/>
          <w:lang w:val="vi-VN"/>
        </w:rPr>
        <w:t>;</w:t>
      </w:r>
      <w:r w:rsidR="00966045">
        <w:rPr>
          <w:spacing w:val="-2"/>
        </w:rPr>
        <w:t xml:space="preserve"> </w:t>
      </w:r>
      <w:r w:rsidR="002125FB" w:rsidRPr="00B36684">
        <w:rPr>
          <w:spacing w:val="-2"/>
          <w:lang w:val="vi-VN"/>
        </w:rPr>
        <w:t>c</w:t>
      </w:r>
      <w:r w:rsidRPr="00B36684">
        <w:rPr>
          <w:spacing w:val="-2"/>
          <w:lang w:val="vi-VN"/>
        </w:rPr>
        <w:t xml:space="preserve">hưa </w:t>
      </w:r>
      <w:r w:rsidR="00966045">
        <w:rPr>
          <w:spacing w:val="-2"/>
        </w:rPr>
        <w:t>có</w:t>
      </w:r>
      <w:r w:rsidRPr="00B36684">
        <w:rPr>
          <w:spacing w:val="-2"/>
          <w:lang w:val="vi-VN"/>
        </w:rPr>
        <w:t xml:space="preserve"> </w:t>
      </w:r>
      <w:r w:rsidR="002125FB" w:rsidRPr="00B36684">
        <w:rPr>
          <w:spacing w:val="-2"/>
          <w:lang w:val="vi-VN"/>
        </w:rPr>
        <w:t>các</w:t>
      </w:r>
      <w:r w:rsidRPr="00B36684">
        <w:rPr>
          <w:spacing w:val="-2"/>
          <w:lang w:val="vi-VN"/>
        </w:rPr>
        <w:t xml:space="preserve"> cơ sở </w:t>
      </w:r>
      <w:r w:rsidR="002125FB" w:rsidRPr="00B36684">
        <w:rPr>
          <w:spacing w:val="-2"/>
          <w:lang w:val="vi-VN"/>
        </w:rPr>
        <w:t>đào tạo</w:t>
      </w:r>
      <w:r w:rsidRPr="00B36684">
        <w:rPr>
          <w:spacing w:val="-2"/>
          <w:lang w:val="vi-VN"/>
        </w:rPr>
        <w:t xml:space="preserve"> chất lượng cao</w:t>
      </w:r>
      <w:r w:rsidR="00CC41E0" w:rsidRPr="00B36684">
        <w:rPr>
          <w:spacing w:val="-2"/>
          <w:lang w:val="vi-VN"/>
        </w:rPr>
        <w:t>;</w:t>
      </w:r>
      <w:r w:rsidR="00966045">
        <w:rPr>
          <w:spacing w:val="-2"/>
        </w:rPr>
        <w:t xml:space="preserve"> </w:t>
      </w:r>
      <w:r w:rsidR="00CC41E0" w:rsidRPr="00B36684">
        <w:rPr>
          <w:spacing w:val="-2"/>
          <w:lang w:val="vi-VN"/>
        </w:rPr>
        <w:t>cơ cấu đào tạo chưa thật sự gắn bó hữu cơ với nhu cầu nhân lực của các ngành kinh tế.</w:t>
      </w:r>
    </w:p>
    <w:p w:rsidR="00A47C23" w:rsidRPr="00B36684" w:rsidRDefault="00555156" w:rsidP="00B36684">
      <w:pPr>
        <w:pStyle w:val="NoSpacing"/>
        <w:spacing w:before="120"/>
        <w:ind w:firstLine="567"/>
        <w:jc w:val="both"/>
        <w:rPr>
          <w:spacing w:val="-1"/>
          <w:lang w:val="vi-VN"/>
        </w:rPr>
      </w:pPr>
      <w:r w:rsidRPr="00B36684">
        <w:rPr>
          <w:spacing w:val="-1"/>
          <w:lang w:val="vi-VN"/>
        </w:rPr>
        <w:t xml:space="preserve">- Cơ sở vật chất, trang thiết bị dạy nghề thiếu đồng bộ, chưa đáp ứng yêu cầu; trình độ tay nghề của giáo viên dạy chưa cao, một số giáo viên dạy nghề chưa đạt chuẩn về kỹ năng nghề; việc cập nhật chương trình, giáo trình đào tạo </w:t>
      </w:r>
      <w:r w:rsidRPr="00B36684">
        <w:rPr>
          <w:spacing w:val="-1"/>
          <w:lang w:val="vi-VN"/>
        </w:rPr>
        <w:lastRenderedPageBreak/>
        <w:t>chưa được thực hiện thường xuyên.</w:t>
      </w:r>
      <w:r w:rsidR="00966045">
        <w:rPr>
          <w:spacing w:val="-1"/>
        </w:rPr>
        <w:t xml:space="preserve"> </w:t>
      </w:r>
      <w:r w:rsidR="00CC41E0" w:rsidRPr="00B36684">
        <w:rPr>
          <w:spacing w:val="-1"/>
          <w:lang w:val="vi-VN"/>
        </w:rPr>
        <w:t xml:space="preserve">Chất lượng </w:t>
      </w:r>
      <w:r w:rsidR="00BE7FC1" w:rsidRPr="00B36684">
        <w:rPr>
          <w:spacing w:val="-1"/>
          <w:lang w:val="vi-VN"/>
        </w:rPr>
        <w:t>lao động</w:t>
      </w:r>
      <w:r w:rsidR="00A47C23" w:rsidRPr="00B36684">
        <w:rPr>
          <w:spacing w:val="-1"/>
          <w:lang w:val="vi-VN"/>
        </w:rPr>
        <w:t xml:space="preserve"> chưa đáp ứng được nhu cầu của thị trường về tay nghề</w:t>
      </w:r>
      <w:r w:rsidR="006E047F" w:rsidRPr="00B36684">
        <w:rPr>
          <w:spacing w:val="-1"/>
          <w:lang w:val="vi-VN"/>
        </w:rPr>
        <w:t>,</w:t>
      </w:r>
      <w:r w:rsidR="00A47C23" w:rsidRPr="00B36684">
        <w:rPr>
          <w:spacing w:val="-1"/>
          <w:lang w:val="vi-VN"/>
        </w:rPr>
        <w:t xml:space="preserve"> các kỹ năng mềm</w:t>
      </w:r>
      <w:r w:rsidR="006E047F" w:rsidRPr="00B36684">
        <w:rPr>
          <w:spacing w:val="-1"/>
          <w:lang w:val="vi-VN"/>
        </w:rPr>
        <w:t>, ngoại ngữ</w:t>
      </w:r>
      <w:r w:rsidR="00BF6B91" w:rsidRPr="00B36684">
        <w:rPr>
          <w:spacing w:val="-1"/>
          <w:lang w:val="vi-VN"/>
        </w:rPr>
        <w:t xml:space="preserve">; </w:t>
      </w:r>
      <w:r w:rsidR="00F01F86" w:rsidRPr="00B36684">
        <w:rPr>
          <w:spacing w:val="-1"/>
          <w:lang w:val="vi-VN"/>
        </w:rPr>
        <w:t>ch</w:t>
      </w:r>
      <w:r w:rsidR="00A47C23" w:rsidRPr="00B36684">
        <w:rPr>
          <w:spacing w:val="-1"/>
          <w:lang w:val="vi-VN"/>
        </w:rPr>
        <w:t xml:space="preserve">ất lượng </w:t>
      </w:r>
      <w:r w:rsidR="006E047F" w:rsidRPr="00B36684">
        <w:rPr>
          <w:spacing w:val="-1"/>
          <w:lang w:val="vi-VN"/>
        </w:rPr>
        <w:t>đào tạo</w:t>
      </w:r>
      <w:r w:rsidR="00A47C23" w:rsidRPr="00B36684">
        <w:rPr>
          <w:spacing w:val="-1"/>
          <w:lang w:val="vi-VN"/>
        </w:rPr>
        <w:t xml:space="preserve"> đối với những nghề mũi nhọn, trọng điểm mang tính cạnh tranh cao của nền kinh tế chưa được khẳng định.</w:t>
      </w:r>
    </w:p>
    <w:p w:rsidR="00B847F8" w:rsidRPr="00B36684" w:rsidRDefault="00A47C23" w:rsidP="00B36684">
      <w:pPr>
        <w:pStyle w:val="NoSpacing"/>
        <w:spacing w:before="120"/>
        <w:ind w:firstLine="567"/>
        <w:jc w:val="both"/>
        <w:rPr>
          <w:spacing w:val="-1"/>
          <w:lang w:val="vi-VN"/>
        </w:rPr>
      </w:pPr>
      <w:r w:rsidRPr="00B36684">
        <w:rPr>
          <w:spacing w:val="-1"/>
          <w:lang w:val="vi-VN"/>
        </w:rPr>
        <w:t xml:space="preserve">- Quản lý nhà nước về dạy nghề </w:t>
      </w:r>
      <w:r w:rsidR="00155AB3" w:rsidRPr="00B36684">
        <w:rPr>
          <w:spacing w:val="-1"/>
          <w:lang w:val="vi-VN"/>
        </w:rPr>
        <w:t xml:space="preserve">còn hạn chế, bất cập; chưa xây dựng và ban hành được </w:t>
      </w:r>
      <w:r w:rsidR="00995C1C" w:rsidRPr="00B36684">
        <w:rPr>
          <w:spacing w:val="-1"/>
          <w:lang w:val="vi-VN"/>
        </w:rPr>
        <w:t>hệ thống chính sách cụ thể phù hợp, nhằm khuyến khích nâng cao chất lượng đào tạ</w:t>
      </w:r>
      <w:r w:rsidR="002D6570" w:rsidRPr="00B36684">
        <w:rPr>
          <w:spacing w:val="-1"/>
          <w:lang w:val="vi-VN"/>
        </w:rPr>
        <w:t xml:space="preserve">o gắn với các ngành, lĩnh vực phát triển </w:t>
      </w:r>
      <w:r w:rsidR="00FE791F" w:rsidRPr="00B36684">
        <w:rPr>
          <w:spacing w:val="-1"/>
          <w:lang w:val="vi-VN"/>
        </w:rPr>
        <w:t xml:space="preserve">kinh tế của địa phương, nhu cầu sử dụng </w:t>
      </w:r>
      <w:r w:rsidR="00BB7E7E" w:rsidRPr="00B36684">
        <w:rPr>
          <w:spacing w:val="-1"/>
          <w:lang w:val="vi-VN"/>
        </w:rPr>
        <w:t xml:space="preserve">nguồn </w:t>
      </w:r>
      <w:r w:rsidR="00FE791F" w:rsidRPr="00B36684">
        <w:rPr>
          <w:spacing w:val="-1"/>
          <w:lang w:val="vi-VN"/>
        </w:rPr>
        <w:t xml:space="preserve">nhân lực của </w:t>
      </w:r>
      <w:r w:rsidR="00745DD3" w:rsidRPr="00B36684">
        <w:rPr>
          <w:spacing w:val="-1"/>
          <w:lang w:val="vi-VN"/>
        </w:rPr>
        <w:t xml:space="preserve">doanh nghiệp và thị trường lao động; </w:t>
      </w:r>
      <w:r w:rsidR="00555156" w:rsidRPr="00B36684">
        <w:rPr>
          <w:spacing w:val="-1"/>
          <w:lang w:val="vi-VN"/>
        </w:rPr>
        <w:t>c</w:t>
      </w:r>
      <w:r w:rsidR="00C865D8" w:rsidRPr="00B36684">
        <w:rPr>
          <w:spacing w:val="-1"/>
          <w:lang w:val="vi-VN"/>
        </w:rPr>
        <w:t>hưa có chính sách phù hợp để gắn kết giữa cơ sở đào tạo</w:t>
      </w:r>
      <w:r w:rsidR="00C773BF" w:rsidRPr="00B36684">
        <w:rPr>
          <w:spacing w:val="-1"/>
          <w:lang w:val="vi-VN"/>
        </w:rPr>
        <w:t xml:space="preserve"> và doanh nghiệp</w:t>
      </w:r>
      <w:r w:rsidR="00B847F8" w:rsidRPr="00B36684">
        <w:rPr>
          <w:spacing w:val="-1"/>
          <w:lang w:val="vi-VN"/>
        </w:rPr>
        <w:t>; doanh nghiệp chưa tham gia vào việc xây dựng chương trình đào tạo nói riêng và quá trình đào tạo nói chung.</w:t>
      </w:r>
    </w:p>
    <w:p w:rsidR="000C7F16" w:rsidRPr="00B36684" w:rsidRDefault="000C7F16" w:rsidP="00B36684">
      <w:pPr>
        <w:pStyle w:val="NoSpacing"/>
        <w:spacing w:before="120"/>
        <w:ind w:firstLine="567"/>
        <w:jc w:val="both"/>
        <w:rPr>
          <w:b/>
          <w:lang w:val="vi-VN"/>
        </w:rPr>
      </w:pPr>
      <w:r w:rsidRPr="00B36684">
        <w:rPr>
          <w:b/>
          <w:lang w:val="vi-VN"/>
        </w:rPr>
        <w:t xml:space="preserve">3. </w:t>
      </w:r>
      <w:r w:rsidR="00F05A30" w:rsidRPr="00B36684">
        <w:rPr>
          <w:b/>
          <w:lang w:val="vi-VN"/>
        </w:rPr>
        <w:t>M</w:t>
      </w:r>
      <w:r w:rsidRPr="00B36684">
        <w:rPr>
          <w:b/>
          <w:lang w:val="vi-VN"/>
        </w:rPr>
        <w:t xml:space="preserve">ục tiêu của quy hoạch </w:t>
      </w:r>
    </w:p>
    <w:p w:rsidR="00C209B7" w:rsidRPr="00B36684" w:rsidRDefault="000C7F16" w:rsidP="00B36684">
      <w:pPr>
        <w:pStyle w:val="NoSpacing"/>
        <w:spacing w:before="120"/>
        <w:ind w:firstLine="567"/>
        <w:jc w:val="both"/>
        <w:rPr>
          <w:i/>
          <w:lang w:val="vi-VN"/>
        </w:rPr>
      </w:pPr>
      <w:r w:rsidRPr="00B36684">
        <w:rPr>
          <w:i/>
          <w:lang w:val="vi-VN"/>
        </w:rPr>
        <w:t xml:space="preserve">3.1. </w:t>
      </w:r>
      <w:r w:rsidR="003355A3" w:rsidRPr="00B36684">
        <w:rPr>
          <w:i/>
          <w:lang w:val="vi-VN"/>
        </w:rPr>
        <w:t>Mục tiêu chung</w:t>
      </w:r>
      <w:r w:rsidR="00C209B7" w:rsidRPr="00B36684">
        <w:rPr>
          <w:i/>
          <w:lang w:val="vi-VN"/>
        </w:rPr>
        <w:t>:</w:t>
      </w:r>
    </w:p>
    <w:p w:rsidR="00C209B7" w:rsidRPr="00B36684" w:rsidRDefault="00C209B7" w:rsidP="00B36684">
      <w:pPr>
        <w:pStyle w:val="Default"/>
        <w:widowControl/>
        <w:autoSpaceDE/>
        <w:autoSpaceDN/>
        <w:adjustRightInd/>
        <w:spacing w:before="120"/>
        <w:ind w:firstLine="567"/>
        <w:jc w:val="both"/>
        <w:rPr>
          <w:color w:val="auto"/>
          <w:spacing w:val="-1"/>
          <w:sz w:val="28"/>
          <w:szCs w:val="28"/>
          <w:lang w:val="vi-VN"/>
        </w:rPr>
      </w:pPr>
      <w:r w:rsidRPr="00B36684">
        <w:rPr>
          <w:color w:val="auto"/>
          <w:spacing w:val="-1"/>
          <w:sz w:val="28"/>
          <w:szCs w:val="28"/>
          <w:lang w:val="vi-VN"/>
        </w:rPr>
        <w:t xml:space="preserve">- Phát triển hệ thống mạng lưới </w:t>
      </w:r>
      <w:r w:rsidR="006C4075" w:rsidRPr="00B36684">
        <w:rPr>
          <w:color w:val="auto"/>
          <w:spacing w:val="-1"/>
          <w:sz w:val="28"/>
          <w:szCs w:val="28"/>
          <w:lang w:val="vi-VN"/>
        </w:rPr>
        <w:t>cơ sở</w:t>
      </w:r>
      <w:r w:rsidRPr="00B36684">
        <w:rPr>
          <w:color w:val="auto"/>
          <w:spacing w:val="-1"/>
          <w:sz w:val="28"/>
          <w:szCs w:val="28"/>
          <w:lang w:val="vi-VN"/>
        </w:rPr>
        <w:t xml:space="preserve"> giáo dục nghề nghiệp trên địa bàn tỉnh Hà Tĩnh theo hướng đồng bộ, tập trung, tinh gọn, cơ cấu hợp lý cả về</w:t>
      </w:r>
      <w:r w:rsidR="00A75E5A" w:rsidRPr="00B36684">
        <w:rPr>
          <w:color w:val="auto"/>
          <w:spacing w:val="-1"/>
          <w:sz w:val="28"/>
          <w:szCs w:val="28"/>
          <w:lang w:val="vi-VN"/>
        </w:rPr>
        <w:t xml:space="preserve"> trình độ và ngành nghề đào tạo;</w:t>
      </w:r>
      <w:r w:rsidRPr="00B36684">
        <w:rPr>
          <w:color w:val="auto"/>
          <w:spacing w:val="-1"/>
          <w:sz w:val="28"/>
          <w:szCs w:val="28"/>
          <w:lang w:val="vi-VN"/>
        </w:rPr>
        <w:t xml:space="preserve"> tạo điều kiện thuận lợi cho người </w:t>
      </w:r>
      <w:r w:rsidR="00746FBC" w:rsidRPr="00B36684">
        <w:rPr>
          <w:color w:val="auto"/>
          <w:spacing w:val="-1"/>
          <w:sz w:val="28"/>
          <w:szCs w:val="28"/>
          <w:lang w:val="vi-VN"/>
        </w:rPr>
        <w:t>học</w:t>
      </w:r>
      <w:r w:rsidRPr="00B36684">
        <w:rPr>
          <w:color w:val="auto"/>
          <w:spacing w:val="-1"/>
          <w:sz w:val="28"/>
          <w:szCs w:val="28"/>
          <w:lang w:val="vi-VN"/>
        </w:rPr>
        <w:t>; gắn kết giữa cơ sở đào tạo với doanh nghiệp và thị trường lao động; đáp ứng nhu cầu nhân lực kỹ thuật tron</w:t>
      </w:r>
      <w:r w:rsidR="00A95E88" w:rsidRPr="00B36684">
        <w:rPr>
          <w:color w:val="auto"/>
          <w:spacing w:val="-1"/>
          <w:sz w:val="28"/>
          <w:szCs w:val="28"/>
          <w:lang w:val="vi-VN"/>
        </w:rPr>
        <w:t>g sản xuất, kinh doanh, dịch vụ</w:t>
      </w:r>
      <w:r w:rsidRPr="00B36684">
        <w:rPr>
          <w:color w:val="auto"/>
          <w:spacing w:val="-1"/>
          <w:sz w:val="28"/>
          <w:szCs w:val="28"/>
          <w:lang w:val="vi-VN"/>
        </w:rPr>
        <w:t xml:space="preserve">, góp phần phục vụ quá trình công nghiệp hóa - hiện đại hóa và phát triển kinh tế xã hội của tỉnh. </w:t>
      </w:r>
    </w:p>
    <w:p w:rsidR="00C209B7" w:rsidRPr="00B36684" w:rsidRDefault="00C209B7" w:rsidP="00B36684">
      <w:pPr>
        <w:pStyle w:val="Default"/>
        <w:widowControl/>
        <w:autoSpaceDE/>
        <w:autoSpaceDN/>
        <w:adjustRightInd/>
        <w:spacing w:before="120"/>
        <w:ind w:firstLine="567"/>
        <w:jc w:val="both"/>
        <w:rPr>
          <w:color w:val="auto"/>
          <w:spacing w:val="-4"/>
          <w:sz w:val="28"/>
          <w:szCs w:val="28"/>
          <w:lang w:val="vi-VN"/>
        </w:rPr>
      </w:pPr>
      <w:r w:rsidRPr="00B36684">
        <w:rPr>
          <w:color w:val="auto"/>
          <w:spacing w:val="-4"/>
          <w:sz w:val="28"/>
          <w:szCs w:val="28"/>
          <w:lang w:val="vi-VN"/>
        </w:rPr>
        <w:t>- Chất lượng đào tạo một số ngành nghề tương đồng với các địa phương phát triển trong nước và các nước phát triển trong khu vực;</w:t>
      </w:r>
      <w:r w:rsidR="0041229D" w:rsidRPr="00B36684">
        <w:rPr>
          <w:color w:val="auto"/>
          <w:spacing w:val="-4"/>
          <w:sz w:val="28"/>
          <w:szCs w:val="28"/>
          <w:lang w:val="vi-VN"/>
        </w:rPr>
        <w:t xml:space="preserve"> phổ cập đào tạo nghề cho người lao động,</w:t>
      </w:r>
      <w:r w:rsidRPr="00B36684">
        <w:rPr>
          <w:color w:val="auto"/>
          <w:spacing w:val="-4"/>
          <w:sz w:val="28"/>
          <w:szCs w:val="28"/>
          <w:lang w:val="vi-VN"/>
        </w:rPr>
        <w:t xml:space="preserve"> hình thành độ</w:t>
      </w:r>
      <w:r w:rsidR="00A75E5A" w:rsidRPr="00B36684">
        <w:rPr>
          <w:color w:val="auto"/>
          <w:spacing w:val="-4"/>
          <w:sz w:val="28"/>
          <w:szCs w:val="28"/>
          <w:lang w:val="vi-VN"/>
        </w:rPr>
        <w:t>i</w:t>
      </w:r>
      <w:r w:rsidRPr="00B36684">
        <w:rPr>
          <w:color w:val="auto"/>
          <w:spacing w:val="-4"/>
          <w:sz w:val="28"/>
          <w:szCs w:val="28"/>
          <w:lang w:val="vi-VN"/>
        </w:rPr>
        <w:t xml:space="preserve"> ngũ lao động lành nghề, góp phần nâng cao năng lực cạnh tranh, chuyển dịch cơ c</w:t>
      </w:r>
      <w:r w:rsidR="0041229D" w:rsidRPr="00B36684">
        <w:rPr>
          <w:color w:val="auto"/>
          <w:spacing w:val="-4"/>
          <w:sz w:val="28"/>
          <w:szCs w:val="28"/>
          <w:lang w:val="vi-VN"/>
        </w:rPr>
        <w:t>ấu lao động, nâng cao thu nhập</w:t>
      </w:r>
      <w:r w:rsidRPr="00B36684">
        <w:rPr>
          <w:color w:val="auto"/>
          <w:spacing w:val="-4"/>
          <w:sz w:val="28"/>
          <w:szCs w:val="28"/>
          <w:lang w:val="vi-VN"/>
        </w:rPr>
        <w:t xml:space="preserve"> và đảm bảo an sinh xã hội. </w:t>
      </w:r>
    </w:p>
    <w:p w:rsidR="00F50AE8" w:rsidRPr="00B36684" w:rsidRDefault="00AF63AF" w:rsidP="00B36684">
      <w:pPr>
        <w:pStyle w:val="Default"/>
        <w:widowControl/>
        <w:autoSpaceDE/>
        <w:autoSpaceDN/>
        <w:adjustRightInd/>
        <w:spacing w:before="120"/>
        <w:ind w:firstLine="567"/>
        <w:jc w:val="both"/>
        <w:rPr>
          <w:i/>
          <w:color w:val="auto"/>
          <w:sz w:val="28"/>
          <w:szCs w:val="28"/>
          <w:lang w:val="vi-VN"/>
        </w:rPr>
      </w:pPr>
      <w:r w:rsidRPr="00B36684">
        <w:rPr>
          <w:i/>
          <w:color w:val="auto"/>
          <w:sz w:val="28"/>
          <w:szCs w:val="28"/>
          <w:lang w:val="vi-VN"/>
        </w:rPr>
        <w:t>3.2</w:t>
      </w:r>
      <w:r w:rsidRPr="00B36684">
        <w:rPr>
          <w:i/>
          <w:color w:val="auto"/>
          <w:sz w:val="28"/>
          <w:szCs w:val="28"/>
        </w:rPr>
        <w:t>.</w:t>
      </w:r>
      <w:r w:rsidR="00F50AE8" w:rsidRPr="00B36684">
        <w:rPr>
          <w:i/>
          <w:color w:val="auto"/>
          <w:sz w:val="28"/>
          <w:szCs w:val="28"/>
          <w:lang w:val="vi-VN"/>
        </w:rPr>
        <w:t xml:space="preserve"> Mục tiêu cụ thể:</w:t>
      </w:r>
    </w:p>
    <w:p w:rsidR="006F7477" w:rsidRPr="00B36684" w:rsidRDefault="006F7477" w:rsidP="00B36684">
      <w:pPr>
        <w:pStyle w:val="NoSpacing"/>
        <w:spacing w:before="120"/>
        <w:ind w:firstLine="567"/>
        <w:jc w:val="both"/>
        <w:rPr>
          <w:i/>
          <w:lang w:val="vi-VN"/>
        </w:rPr>
      </w:pPr>
      <w:r w:rsidRPr="00B36684">
        <w:rPr>
          <w:i/>
          <w:lang w:val="vi-VN"/>
        </w:rPr>
        <w:t>a)</w:t>
      </w:r>
      <w:r w:rsidR="00D374B7">
        <w:rPr>
          <w:i/>
        </w:rPr>
        <w:t xml:space="preserve"> </w:t>
      </w:r>
      <w:r w:rsidR="00F428F8" w:rsidRPr="00B36684">
        <w:rPr>
          <w:i/>
        </w:rPr>
        <w:t>Giai đoạn 2016</w:t>
      </w:r>
      <w:r w:rsidR="00D374B7">
        <w:rPr>
          <w:i/>
        </w:rPr>
        <w:t xml:space="preserve"> </w:t>
      </w:r>
      <w:r w:rsidR="00F428F8" w:rsidRPr="00B36684">
        <w:rPr>
          <w:i/>
        </w:rPr>
        <w:t>-</w:t>
      </w:r>
      <w:r w:rsidR="00D374B7">
        <w:rPr>
          <w:i/>
        </w:rPr>
        <w:t xml:space="preserve"> </w:t>
      </w:r>
      <w:r w:rsidR="00FE05CF" w:rsidRPr="00B36684">
        <w:rPr>
          <w:i/>
          <w:lang w:val="vi-VN"/>
        </w:rPr>
        <w:t>2020</w:t>
      </w:r>
      <w:r w:rsidR="00531ADA" w:rsidRPr="00B36684">
        <w:rPr>
          <w:i/>
          <w:lang w:val="vi-VN"/>
        </w:rPr>
        <w:t>:</w:t>
      </w:r>
    </w:p>
    <w:p w:rsidR="00531ADA" w:rsidRPr="00B36684" w:rsidRDefault="006F7477" w:rsidP="00B36684">
      <w:pPr>
        <w:pStyle w:val="NoSpacing"/>
        <w:spacing w:before="120"/>
        <w:ind w:firstLine="567"/>
        <w:jc w:val="both"/>
        <w:rPr>
          <w:spacing w:val="-1"/>
          <w:lang w:val="vi-VN"/>
        </w:rPr>
      </w:pPr>
      <w:r w:rsidRPr="00B36684">
        <w:rPr>
          <w:spacing w:val="-1"/>
          <w:lang w:val="vi-VN"/>
        </w:rPr>
        <w:t>-</w:t>
      </w:r>
      <w:r w:rsidR="00D374B7">
        <w:rPr>
          <w:spacing w:val="-1"/>
        </w:rPr>
        <w:t xml:space="preserve"> </w:t>
      </w:r>
      <w:r w:rsidRPr="00B36684">
        <w:rPr>
          <w:spacing w:val="-1"/>
          <w:lang w:val="vi-VN"/>
        </w:rPr>
        <w:t>M</w:t>
      </w:r>
      <w:r w:rsidR="00FE05CF" w:rsidRPr="00B36684">
        <w:rPr>
          <w:spacing w:val="-1"/>
          <w:lang w:val="vi-VN"/>
        </w:rPr>
        <w:t xml:space="preserve">ạng lưới các cơ sở giáo dục nghề nghiệp cơ bản đáp ứng được nhu cầu nhân lực qua đào tạo của thị trường lao động cả về số lượng, chất lượng, cơ cấu nghề và trình độ đào tạo; </w:t>
      </w:r>
      <w:r w:rsidR="0059613F" w:rsidRPr="00B36684">
        <w:rPr>
          <w:spacing w:val="-1"/>
          <w:lang w:val="vi-VN"/>
        </w:rPr>
        <w:t>tổng số cơ sở giáo dục nghề nghiệp là 2</w:t>
      </w:r>
      <w:r w:rsidR="00540709" w:rsidRPr="00B36684">
        <w:rPr>
          <w:spacing w:val="-1"/>
          <w:lang w:val="vi-VN"/>
        </w:rPr>
        <w:t>4</w:t>
      </w:r>
      <w:r w:rsidR="0059613F" w:rsidRPr="00B36684">
        <w:rPr>
          <w:spacing w:val="-1"/>
          <w:lang w:val="vi-VN"/>
        </w:rPr>
        <w:t xml:space="preserve"> đơn vị;</w:t>
      </w:r>
    </w:p>
    <w:p w:rsidR="00531ADA" w:rsidRPr="00B36684" w:rsidRDefault="00531ADA" w:rsidP="00B36684">
      <w:pPr>
        <w:pStyle w:val="NoSpacing"/>
        <w:spacing w:before="120"/>
        <w:ind w:firstLine="567"/>
        <w:jc w:val="both"/>
        <w:rPr>
          <w:spacing w:val="-1"/>
          <w:lang w:val="vi-VN"/>
        </w:rPr>
      </w:pPr>
      <w:r w:rsidRPr="00B36684">
        <w:rPr>
          <w:spacing w:val="-1"/>
          <w:lang w:val="vi-VN"/>
        </w:rPr>
        <w:t xml:space="preserve">- Đào tạo mới và đào tạo lại cho khoảng 100.000 người; trong đó đào tạo trình độ cao đẳng, trung cấp chiếm 35%, trình độ sơ cấp và </w:t>
      </w:r>
      <w:r w:rsidR="00FC12E7" w:rsidRPr="00B36684">
        <w:rPr>
          <w:spacing w:val="-1"/>
          <w:lang w:val="vi-VN"/>
        </w:rPr>
        <w:t>đào tạo</w:t>
      </w:r>
      <w:r w:rsidRPr="00B36684">
        <w:rPr>
          <w:spacing w:val="-1"/>
          <w:lang w:val="vi-VN"/>
        </w:rPr>
        <w:t xml:space="preserve"> thường xuyên chiếm 65%</w:t>
      </w:r>
      <w:r w:rsidR="0093582B" w:rsidRPr="00B36684">
        <w:rPr>
          <w:spacing w:val="-1"/>
          <w:lang w:val="vi-VN"/>
        </w:rPr>
        <w:t>;</w:t>
      </w:r>
      <w:r w:rsidR="000C67DE" w:rsidRPr="00B36684">
        <w:rPr>
          <w:spacing w:val="-1"/>
          <w:lang w:val="vi-VN"/>
        </w:rPr>
        <w:t xml:space="preserve"> góp phần nâng tỷ lệ lao động qua đào tạo đạt</w:t>
      </w:r>
      <w:r w:rsidR="00A204FC" w:rsidRPr="00B36684">
        <w:rPr>
          <w:spacing w:val="-1"/>
          <w:lang w:val="vi-VN"/>
        </w:rPr>
        <w:t xml:space="preserve"> trên</w:t>
      </w:r>
      <w:r w:rsidR="000C67DE" w:rsidRPr="00B36684">
        <w:rPr>
          <w:spacing w:val="-1"/>
          <w:lang w:val="vi-VN"/>
        </w:rPr>
        <w:t xml:space="preserve"> 70% vào năm 2020.</w:t>
      </w:r>
    </w:p>
    <w:p w:rsidR="00531ADA" w:rsidRPr="00B36684" w:rsidRDefault="00531ADA" w:rsidP="00B36684">
      <w:pPr>
        <w:pStyle w:val="NoSpacing"/>
        <w:spacing w:before="120"/>
        <w:ind w:firstLine="567"/>
        <w:jc w:val="both"/>
        <w:rPr>
          <w:i/>
          <w:lang w:val="vi-VN"/>
        </w:rPr>
      </w:pPr>
      <w:r w:rsidRPr="00B36684">
        <w:rPr>
          <w:i/>
          <w:lang w:val="vi-VN"/>
        </w:rPr>
        <w:t>b)</w:t>
      </w:r>
      <w:r w:rsidR="00FE05CF" w:rsidRPr="00B36684">
        <w:rPr>
          <w:i/>
          <w:lang w:val="vi-VN"/>
        </w:rPr>
        <w:t xml:space="preserve"> Định hướng </w:t>
      </w:r>
      <w:r w:rsidR="00F428F8" w:rsidRPr="00B36684">
        <w:rPr>
          <w:i/>
          <w:lang w:val="vi-VN"/>
        </w:rPr>
        <w:t>giai đoạn 2021</w:t>
      </w:r>
      <w:r w:rsidR="00D374B7">
        <w:rPr>
          <w:i/>
        </w:rPr>
        <w:t xml:space="preserve"> </w:t>
      </w:r>
      <w:r w:rsidR="00F428F8" w:rsidRPr="00B36684">
        <w:rPr>
          <w:i/>
          <w:lang w:val="vi-VN"/>
        </w:rPr>
        <w:t>-</w:t>
      </w:r>
      <w:r w:rsidR="00D374B7">
        <w:rPr>
          <w:i/>
        </w:rPr>
        <w:t xml:space="preserve"> </w:t>
      </w:r>
      <w:r w:rsidR="00FE05CF" w:rsidRPr="00B36684">
        <w:rPr>
          <w:i/>
          <w:lang w:val="vi-VN"/>
        </w:rPr>
        <w:t xml:space="preserve">2030: </w:t>
      </w:r>
    </w:p>
    <w:p w:rsidR="005B5E22" w:rsidRPr="00B36684" w:rsidRDefault="00A118CB" w:rsidP="00B36684">
      <w:pPr>
        <w:pStyle w:val="NoSpacing"/>
        <w:spacing w:before="120"/>
        <w:ind w:firstLine="567"/>
        <w:jc w:val="both"/>
        <w:rPr>
          <w:spacing w:val="-4"/>
          <w:lang w:val="vi-VN"/>
        </w:rPr>
      </w:pPr>
      <w:r w:rsidRPr="00B36684">
        <w:rPr>
          <w:spacing w:val="-4"/>
          <w:lang w:val="vi-VN"/>
        </w:rPr>
        <w:t xml:space="preserve">- Đẩy mạnh xã hội hóa, phát triển đồng bộ </w:t>
      </w:r>
      <w:r w:rsidR="00F81A44" w:rsidRPr="00B36684">
        <w:rPr>
          <w:spacing w:val="-4"/>
          <w:lang w:val="vi-VN"/>
        </w:rPr>
        <w:t xml:space="preserve">và tái cấu trúc mạnh mẽ </w:t>
      </w:r>
      <w:r w:rsidRPr="00B36684">
        <w:rPr>
          <w:spacing w:val="-4"/>
          <w:lang w:val="vi-VN"/>
        </w:rPr>
        <w:t>mạng lưới cơ sở giáo dục nghề nghiệp</w:t>
      </w:r>
      <w:r w:rsidR="005B5E22" w:rsidRPr="00B36684">
        <w:rPr>
          <w:spacing w:val="-4"/>
          <w:lang w:val="vi-VN"/>
        </w:rPr>
        <w:t>, tập trung vào các trường cao đẳng đào tạo đa cấp trình độ, đa ngành nghề;</w:t>
      </w:r>
      <w:r w:rsidR="00CC1BCD" w:rsidRPr="00B36684">
        <w:rPr>
          <w:spacing w:val="-4"/>
          <w:lang w:val="vi-VN"/>
        </w:rPr>
        <w:t xml:space="preserve"> tổng số cơ sở g</w:t>
      </w:r>
      <w:r w:rsidR="0089737E" w:rsidRPr="00B36684">
        <w:rPr>
          <w:spacing w:val="-4"/>
          <w:lang w:val="vi-VN"/>
        </w:rPr>
        <w:t>iáo</w:t>
      </w:r>
      <w:r w:rsidR="00CC1BCD" w:rsidRPr="00B36684">
        <w:rPr>
          <w:spacing w:val="-4"/>
          <w:lang w:val="vi-VN"/>
        </w:rPr>
        <w:t xml:space="preserve"> dục nghề nghiệp là 2</w:t>
      </w:r>
      <w:r w:rsidR="00540709" w:rsidRPr="00B36684">
        <w:rPr>
          <w:spacing w:val="-4"/>
          <w:lang w:val="vi-VN"/>
        </w:rPr>
        <w:t>3</w:t>
      </w:r>
      <w:r w:rsidR="00CC1BCD" w:rsidRPr="00B36684">
        <w:rPr>
          <w:spacing w:val="-4"/>
          <w:lang w:val="vi-VN"/>
        </w:rPr>
        <w:t xml:space="preserve"> đơn vị;</w:t>
      </w:r>
    </w:p>
    <w:p w:rsidR="007F0C63" w:rsidRPr="00B36684" w:rsidRDefault="00CC1BCD" w:rsidP="00B36684">
      <w:pPr>
        <w:pStyle w:val="NoSpacing"/>
        <w:spacing w:before="120"/>
        <w:ind w:firstLine="567"/>
        <w:jc w:val="both"/>
        <w:rPr>
          <w:spacing w:val="-4"/>
          <w:lang w:val="vi-VN"/>
        </w:rPr>
      </w:pPr>
      <w:r w:rsidRPr="00B36684">
        <w:rPr>
          <w:spacing w:val="-4"/>
          <w:lang w:val="vi-VN"/>
        </w:rPr>
        <w:t>-</w:t>
      </w:r>
      <w:r w:rsidR="00D374B7">
        <w:rPr>
          <w:spacing w:val="-4"/>
        </w:rPr>
        <w:t xml:space="preserve"> </w:t>
      </w:r>
      <w:r w:rsidR="00AF01E2" w:rsidRPr="00B36684">
        <w:rPr>
          <w:spacing w:val="-4"/>
          <w:lang w:val="vi-VN"/>
        </w:rPr>
        <w:t xml:space="preserve">Phổ cập nghề cho người lao động; tăng tỷ lệ người học nghề trình độ cao đẳng, trung cấp lên khoảng 40%; </w:t>
      </w:r>
      <w:r w:rsidR="00A118CB" w:rsidRPr="00B36684">
        <w:rPr>
          <w:spacing w:val="-4"/>
          <w:lang w:val="vi-VN"/>
        </w:rPr>
        <w:t xml:space="preserve">chất lượng đào tạo một số nghề đạt trình độ các nước phát triển trong khu vực và trên thế giới; </w:t>
      </w:r>
      <w:r w:rsidR="007F0C63" w:rsidRPr="00B36684">
        <w:rPr>
          <w:spacing w:val="-4"/>
          <w:lang w:val="vi-VN"/>
        </w:rPr>
        <w:t>hình thành độ ngũ lao động lành nghề, góp phần nâng cao năng lực cạnh tranh của tỉnh.</w:t>
      </w:r>
    </w:p>
    <w:p w:rsidR="0022646B" w:rsidRPr="00B36684" w:rsidRDefault="0022646B" w:rsidP="00B36684">
      <w:pPr>
        <w:pStyle w:val="NoSpacing"/>
        <w:spacing w:before="120"/>
        <w:ind w:firstLine="567"/>
        <w:jc w:val="both"/>
        <w:rPr>
          <w:b/>
          <w:lang w:val="pt-BR"/>
        </w:rPr>
      </w:pPr>
      <w:r w:rsidRPr="00B36684">
        <w:rPr>
          <w:lang w:val="pt-BR"/>
        </w:rPr>
        <w:lastRenderedPageBreak/>
        <w:t xml:space="preserve">4. </w:t>
      </w:r>
      <w:r w:rsidR="002D3F46" w:rsidRPr="00B36684">
        <w:rPr>
          <w:b/>
          <w:lang w:val="pt-BR"/>
        </w:rPr>
        <w:t>Các chỉ tiêu</w:t>
      </w:r>
      <w:r w:rsidRPr="00B36684">
        <w:rPr>
          <w:b/>
          <w:lang w:val="pt-BR"/>
        </w:rPr>
        <w:t xml:space="preserve"> quy hoạch</w:t>
      </w:r>
    </w:p>
    <w:p w:rsidR="00D50602" w:rsidRPr="00B36684" w:rsidRDefault="00D50602" w:rsidP="00B36684">
      <w:pPr>
        <w:pStyle w:val="NoSpacing"/>
        <w:spacing w:before="120"/>
        <w:ind w:firstLine="567"/>
        <w:jc w:val="both"/>
        <w:rPr>
          <w:i/>
          <w:lang w:val="pt-BR"/>
        </w:rPr>
      </w:pPr>
      <w:r w:rsidRPr="00B36684">
        <w:rPr>
          <w:i/>
          <w:lang w:val="vi-VN"/>
        </w:rPr>
        <w:t>4.</w:t>
      </w:r>
      <w:r w:rsidR="00490592" w:rsidRPr="00B36684">
        <w:rPr>
          <w:i/>
          <w:lang w:val="pt-BR"/>
        </w:rPr>
        <w:t>1</w:t>
      </w:r>
      <w:r w:rsidR="00490592" w:rsidRPr="00B36684">
        <w:rPr>
          <w:i/>
          <w:lang w:val="vi-VN"/>
        </w:rPr>
        <w:t>. Q</w:t>
      </w:r>
      <w:r w:rsidR="00490592" w:rsidRPr="00B36684">
        <w:rPr>
          <w:i/>
          <w:lang w:val="pt-BR"/>
        </w:rPr>
        <w:t xml:space="preserve">uy mô, </w:t>
      </w:r>
      <w:r w:rsidRPr="00B36684">
        <w:rPr>
          <w:i/>
          <w:lang w:val="vi-VN"/>
        </w:rPr>
        <w:t xml:space="preserve">cơ cấu </w:t>
      </w:r>
      <w:r w:rsidR="00490592" w:rsidRPr="00B36684">
        <w:rPr>
          <w:i/>
          <w:lang w:val="vi-VN"/>
        </w:rPr>
        <w:t xml:space="preserve">trình độ </w:t>
      </w:r>
      <w:r w:rsidRPr="00B36684">
        <w:rPr>
          <w:i/>
          <w:lang w:val="vi-VN"/>
        </w:rPr>
        <w:t>đào tạo</w:t>
      </w:r>
    </w:p>
    <w:p w:rsidR="0022646B" w:rsidRPr="00B36684" w:rsidRDefault="00490592" w:rsidP="00B36684">
      <w:pPr>
        <w:shd w:val="clear" w:color="auto" w:fill="FFFFFF"/>
        <w:spacing w:before="120"/>
        <w:ind w:firstLine="567"/>
        <w:jc w:val="both"/>
        <w:rPr>
          <w:i/>
          <w:lang w:val="pt-BR"/>
        </w:rPr>
      </w:pPr>
      <w:r w:rsidRPr="00B36684">
        <w:rPr>
          <w:i/>
          <w:lang w:val="pt-BR"/>
        </w:rPr>
        <w:t>a)</w:t>
      </w:r>
      <w:r w:rsidR="0022646B" w:rsidRPr="00B36684">
        <w:rPr>
          <w:i/>
          <w:lang w:val="pt-BR"/>
        </w:rPr>
        <w:t xml:space="preserve"> Quy mô tuyển sinh đến năm 2020: </w:t>
      </w:r>
    </w:p>
    <w:p w:rsidR="00CC747A" w:rsidRPr="00B36684" w:rsidRDefault="00794FE5" w:rsidP="00B36684">
      <w:pPr>
        <w:pStyle w:val="NoSpacing"/>
        <w:spacing w:before="120"/>
        <w:ind w:firstLine="567"/>
        <w:jc w:val="both"/>
        <w:rPr>
          <w:spacing w:val="-4"/>
          <w:lang w:val="vi-VN"/>
        </w:rPr>
      </w:pPr>
      <w:r w:rsidRPr="00B36684">
        <w:rPr>
          <w:spacing w:val="-4"/>
          <w:lang w:val="vi-VN"/>
        </w:rPr>
        <w:t>T</w:t>
      </w:r>
      <w:r w:rsidR="00CC747A" w:rsidRPr="00B36684">
        <w:rPr>
          <w:spacing w:val="-4"/>
          <w:lang w:val="vi-VN"/>
        </w:rPr>
        <w:t xml:space="preserve">ổng quy mô tuyển sinh </w:t>
      </w:r>
      <w:r w:rsidR="00D374B7">
        <w:rPr>
          <w:spacing w:val="-4"/>
        </w:rPr>
        <w:t xml:space="preserve">là </w:t>
      </w:r>
      <w:r w:rsidR="00CC747A" w:rsidRPr="00B36684">
        <w:rPr>
          <w:spacing w:val="-4"/>
          <w:lang w:val="vi-VN"/>
        </w:rPr>
        <w:t>25</w:t>
      </w:r>
      <w:r w:rsidR="0022646B" w:rsidRPr="00B36684">
        <w:rPr>
          <w:spacing w:val="-4"/>
          <w:lang w:val="vi-VN"/>
        </w:rPr>
        <w:t>.000 người/năm. Trong đó:</w:t>
      </w:r>
      <w:r w:rsidR="00382914" w:rsidRPr="00B36684">
        <w:rPr>
          <w:spacing w:val="-4"/>
          <w:lang w:val="vi-VN"/>
        </w:rPr>
        <w:t xml:space="preserve"> </w:t>
      </w:r>
      <w:r w:rsidR="00D374B7">
        <w:rPr>
          <w:spacing w:val="-4"/>
        </w:rPr>
        <w:t>T</w:t>
      </w:r>
      <w:r w:rsidR="00382914" w:rsidRPr="00B36684">
        <w:rPr>
          <w:spacing w:val="-4"/>
          <w:lang w:val="vi-VN"/>
        </w:rPr>
        <w:t>uyển sinh t</w:t>
      </w:r>
      <w:r w:rsidR="00CC747A" w:rsidRPr="00B36684">
        <w:rPr>
          <w:spacing w:val="-4"/>
          <w:lang w:val="vi-VN"/>
        </w:rPr>
        <w:t>rình độ cao đẳng 2.200 người, chiếm 8,8%; trung cấp 6.000 người, chiếm 24,0%; sơ cấp và đào tạo theo chương trình giáo dục nghề nghiệp khác 16.800 người, chiếm 67,2%.</w:t>
      </w:r>
    </w:p>
    <w:p w:rsidR="0022646B" w:rsidRPr="00B36684" w:rsidRDefault="00D75936" w:rsidP="00B36684">
      <w:pPr>
        <w:shd w:val="clear" w:color="auto" w:fill="FFFFFF"/>
        <w:spacing w:before="120"/>
        <w:ind w:firstLine="567"/>
        <w:jc w:val="both"/>
        <w:rPr>
          <w:i/>
          <w:lang w:val="pt-BR"/>
        </w:rPr>
      </w:pPr>
      <w:r w:rsidRPr="00B36684">
        <w:rPr>
          <w:i/>
          <w:lang w:val="pt-BR"/>
        </w:rPr>
        <w:t>b)</w:t>
      </w:r>
      <w:r w:rsidR="0022646B" w:rsidRPr="00B36684">
        <w:rPr>
          <w:i/>
          <w:lang w:val="pt-BR"/>
        </w:rPr>
        <w:t xml:space="preserve"> Quy mô tuyển sinh đến năm 2030:</w:t>
      </w:r>
    </w:p>
    <w:p w:rsidR="00CC747A" w:rsidRPr="00B36684" w:rsidRDefault="00CC747A" w:rsidP="00B36684">
      <w:pPr>
        <w:pStyle w:val="NoSpacing"/>
        <w:spacing w:before="120"/>
        <w:ind w:firstLine="567"/>
        <w:jc w:val="both"/>
        <w:rPr>
          <w:spacing w:val="-4"/>
          <w:lang w:val="vi-VN"/>
        </w:rPr>
      </w:pPr>
      <w:r w:rsidRPr="00B36684">
        <w:rPr>
          <w:spacing w:val="-4"/>
          <w:lang w:val="vi-VN"/>
        </w:rPr>
        <w:t>Tổng quy mô tuyển sinh</w:t>
      </w:r>
      <w:r w:rsidR="00D374B7">
        <w:rPr>
          <w:spacing w:val="-4"/>
        </w:rPr>
        <w:t xml:space="preserve"> là</w:t>
      </w:r>
      <w:r w:rsidRPr="00B36684">
        <w:rPr>
          <w:spacing w:val="-4"/>
          <w:lang w:val="vi-VN"/>
        </w:rPr>
        <w:t xml:space="preserve"> 27.000 người/năm. Trong đó:</w:t>
      </w:r>
      <w:r w:rsidR="0047429A" w:rsidRPr="00B36684">
        <w:rPr>
          <w:spacing w:val="-4"/>
          <w:lang w:val="vi-VN"/>
        </w:rPr>
        <w:t xml:space="preserve"> </w:t>
      </w:r>
      <w:r w:rsidR="00D374B7">
        <w:rPr>
          <w:spacing w:val="-4"/>
        </w:rPr>
        <w:t>T</w:t>
      </w:r>
      <w:r w:rsidR="0047429A" w:rsidRPr="00B36684">
        <w:rPr>
          <w:spacing w:val="-4"/>
          <w:lang w:val="vi-VN"/>
        </w:rPr>
        <w:t xml:space="preserve">uyển sinh trình </w:t>
      </w:r>
      <w:r w:rsidRPr="00B36684">
        <w:rPr>
          <w:spacing w:val="-4"/>
          <w:lang w:val="vi-VN"/>
        </w:rPr>
        <w:t>độ cao đẳng 3.000 người, chiếm 11,1%; trung cấp 7.000 người, chiếm 25,9%; sơ cấp và đào tạo theo chương trình giáo dục nghề nghiệp khác 17.000 người, chiếm 63,0%.</w:t>
      </w:r>
    </w:p>
    <w:p w:rsidR="00F837A6" w:rsidRPr="00B36684" w:rsidRDefault="00F837A6" w:rsidP="00B36684">
      <w:pPr>
        <w:pStyle w:val="NoSpacing"/>
        <w:spacing w:before="120"/>
        <w:ind w:firstLine="567"/>
        <w:jc w:val="both"/>
        <w:rPr>
          <w:i/>
          <w:lang w:val="pt-BR"/>
        </w:rPr>
      </w:pPr>
      <w:r w:rsidRPr="00B36684">
        <w:rPr>
          <w:i/>
          <w:lang w:val="pt-BR"/>
        </w:rPr>
        <w:t>4</w:t>
      </w:r>
      <w:r w:rsidRPr="00B36684">
        <w:rPr>
          <w:i/>
          <w:lang w:val="vi-VN"/>
        </w:rPr>
        <w:t>.</w:t>
      </w:r>
      <w:r w:rsidRPr="00B36684">
        <w:rPr>
          <w:i/>
          <w:lang w:val="pt-BR"/>
        </w:rPr>
        <w:t>2</w:t>
      </w:r>
      <w:r w:rsidRPr="00B36684">
        <w:rPr>
          <w:i/>
          <w:lang w:val="vi-VN"/>
        </w:rPr>
        <w:t>.</w:t>
      </w:r>
      <w:r w:rsidR="00D374B7">
        <w:rPr>
          <w:i/>
        </w:rPr>
        <w:t xml:space="preserve"> </w:t>
      </w:r>
      <w:r w:rsidRPr="00B36684">
        <w:rPr>
          <w:i/>
          <w:lang w:val="vi-VN"/>
        </w:rPr>
        <w:t xml:space="preserve">Mạng lưới </w:t>
      </w:r>
      <w:r w:rsidRPr="00B36684">
        <w:rPr>
          <w:i/>
          <w:lang w:val="pt-BR"/>
        </w:rPr>
        <w:t>cơ sở giáo dục nghề nghiệp</w:t>
      </w:r>
    </w:p>
    <w:p w:rsidR="000110BD" w:rsidRPr="00B36684" w:rsidRDefault="000110BD" w:rsidP="00B36684">
      <w:pPr>
        <w:pStyle w:val="NoSpacing"/>
        <w:spacing w:before="120"/>
        <w:ind w:firstLine="567"/>
        <w:jc w:val="both"/>
        <w:rPr>
          <w:i/>
          <w:lang w:val="pt-BR"/>
        </w:rPr>
      </w:pPr>
      <w:r w:rsidRPr="00B36684">
        <w:rPr>
          <w:i/>
          <w:lang w:val="vi-VN"/>
        </w:rPr>
        <w:t>a) Giai đoạn 2016</w:t>
      </w:r>
      <w:r w:rsidR="00D374B7">
        <w:rPr>
          <w:i/>
        </w:rPr>
        <w:t xml:space="preserve"> </w:t>
      </w:r>
      <w:r w:rsidRPr="00B36684">
        <w:rPr>
          <w:i/>
          <w:lang w:val="vi-VN"/>
        </w:rPr>
        <w:t>-</w:t>
      </w:r>
      <w:r w:rsidR="00D374B7">
        <w:rPr>
          <w:i/>
        </w:rPr>
        <w:t xml:space="preserve"> </w:t>
      </w:r>
      <w:r w:rsidRPr="00B36684">
        <w:rPr>
          <w:i/>
          <w:lang w:val="vi-VN"/>
        </w:rPr>
        <w:t>2020:</w:t>
      </w:r>
    </w:p>
    <w:p w:rsidR="00BD7EB9" w:rsidRPr="00B36684" w:rsidRDefault="00BD7EB9" w:rsidP="00B36684">
      <w:pPr>
        <w:pStyle w:val="NoSpacing"/>
        <w:spacing w:before="120"/>
        <w:ind w:firstLine="567"/>
        <w:jc w:val="both"/>
        <w:rPr>
          <w:spacing w:val="-1"/>
          <w:lang w:val="vi-VN"/>
        </w:rPr>
      </w:pPr>
      <w:r w:rsidRPr="00B36684">
        <w:rPr>
          <w:spacing w:val="-1"/>
          <w:lang w:val="vi-VN"/>
        </w:rPr>
        <w:t>Tiếp tục duy trì, củng cố các cơ sở giáo dục nghề nghiệp hoạt động hiệu quả; nâng cấp, sáp nhập một số đơn vị để giảm đầu mối, tăng hiệu quả quản lý; giải thể các đơn vị hoạt động thiếu hiệu quả. Đến năm 2020, tổng số cơ sở giáo dục nghề nghiệp là 24 đơn vị, gồm: 05 Trường cao đẳng, 04 Trường trung cấp, 04 Trung tâm giáo dục nghề nghiệp, 09 Trung tâm  giáo dục nghề nghiệp - giáo dục thường xuyên, 01 phân hiệu của Trường cao đẳng và 01 Trường đại học có hoạt động giáo dục nghề nghiệp. Phương án cụ thể như sau:</w:t>
      </w:r>
    </w:p>
    <w:p w:rsidR="00817968" w:rsidRPr="00B36684" w:rsidRDefault="00265070" w:rsidP="00B36684">
      <w:pPr>
        <w:pStyle w:val="NoSpacing"/>
        <w:spacing w:before="120"/>
        <w:ind w:firstLine="567"/>
        <w:jc w:val="both"/>
        <w:rPr>
          <w:spacing w:val="-2"/>
          <w:lang w:val="vi-VN"/>
        </w:rPr>
      </w:pPr>
      <w:r w:rsidRPr="00B36684">
        <w:rPr>
          <w:spacing w:val="-2"/>
          <w:lang w:val="vi-VN"/>
        </w:rPr>
        <w:t>-</w:t>
      </w:r>
      <w:r w:rsidR="00817968" w:rsidRPr="00B36684">
        <w:rPr>
          <w:spacing w:val="-2"/>
          <w:lang w:val="vi-VN"/>
        </w:rPr>
        <w:t xml:space="preserve"> Thành lập Trường cao đẳng trên cơ sở nâng cấp Trường Trung cấp nghề Hà Tĩnh;</w:t>
      </w:r>
    </w:p>
    <w:p w:rsidR="00817968" w:rsidRPr="00B36684" w:rsidRDefault="00265070" w:rsidP="00B36684">
      <w:pPr>
        <w:pStyle w:val="NoSpacing"/>
        <w:spacing w:before="120"/>
        <w:ind w:firstLine="567"/>
        <w:jc w:val="both"/>
        <w:rPr>
          <w:spacing w:val="-2"/>
          <w:lang w:val="vi-VN"/>
        </w:rPr>
      </w:pPr>
      <w:r w:rsidRPr="00B36684">
        <w:rPr>
          <w:spacing w:val="-2"/>
          <w:lang w:val="vi-VN"/>
        </w:rPr>
        <w:t>-</w:t>
      </w:r>
      <w:r w:rsidR="00817968" w:rsidRPr="00B36684">
        <w:rPr>
          <w:spacing w:val="-2"/>
          <w:lang w:val="vi-VN"/>
        </w:rPr>
        <w:t xml:space="preserve"> Sáp nhập Trung tâm </w:t>
      </w:r>
      <w:r w:rsidR="00D374B7">
        <w:rPr>
          <w:spacing w:val="-2"/>
        </w:rPr>
        <w:t>d</w:t>
      </w:r>
      <w:r w:rsidR="00817968" w:rsidRPr="00B36684">
        <w:rPr>
          <w:spacing w:val="-2"/>
          <w:lang w:val="vi-VN"/>
        </w:rPr>
        <w:t xml:space="preserve">ạy chữ, </w:t>
      </w:r>
      <w:r w:rsidR="00D374B7">
        <w:rPr>
          <w:spacing w:val="-2"/>
        </w:rPr>
        <w:t>d</w:t>
      </w:r>
      <w:r w:rsidR="00817968" w:rsidRPr="00B36684">
        <w:rPr>
          <w:spacing w:val="-2"/>
          <w:lang w:val="vi-VN"/>
        </w:rPr>
        <w:t xml:space="preserve">ạy nghề Hội </w:t>
      </w:r>
      <w:r w:rsidR="00D374B7">
        <w:rPr>
          <w:spacing w:val="-2"/>
        </w:rPr>
        <w:t>N</w:t>
      </w:r>
      <w:r w:rsidR="00817968" w:rsidRPr="00B36684">
        <w:rPr>
          <w:spacing w:val="-2"/>
          <w:lang w:val="vi-VN"/>
        </w:rPr>
        <w:t xml:space="preserve">gười mù vào Trung tâm Dạy nghề - Giới thiệu và Giải quyết việc làm cho người tàn tật Hà Tĩnh; </w:t>
      </w:r>
    </w:p>
    <w:p w:rsidR="00551C4C" w:rsidRPr="00B36684" w:rsidRDefault="00265070" w:rsidP="00B36684">
      <w:pPr>
        <w:pStyle w:val="NoSpacing"/>
        <w:spacing w:before="120"/>
        <w:ind w:firstLine="567"/>
        <w:jc w:val="both"/>
        <w:rPr>
          <w:spacing w:val="-2"/>
          <w:lang w:val="vi-VN"/>
        </w:rPr>
      </w:pPr>
      <w:r w:rsidRPr="00B36684">
        <w:rPr>
          <w:spacing w:val="-2"/>
          <w:lang w:val="vi-VN"/>
        </w:rPr>
        <w:t>-</w:t>
      </w:r>
      <w:r w:rsidR="00817968" w:rsidRPr="00B36684">
        <w:rPr>
          <w:spacing w:val="-2"/>
          <w:lang w:val="vi-VN"/>
        </w:rPr>
        <w:t xml:space="preserve"> Sáp nhập Trung tâm Dạy nghề - Hướng nghiệp và GDTX thị xã Hồng Lĩnh vào Trường Trung cấp Kỹ nghệ;</w:t>
      </w:r>
    </w:p>
    <w:p w:rsidR="00551C4C" w:rsidRPr="00B36684" w:rsidRDefault="00551C4C" w:rsidP="00B36684">
      <w:pPr>
        <w:pStyle w:val="NoSpacing"/>
        <w:spacing w:before="120"/>
        <w:ind w:firstLine="567"/>
        <w:jc w:val="both"/>
        <w:rPr>
          <w:spacing w:val="-2"/>
          <w:lang w:val="vi-VN"/>
        </w:rPr>
      </w:pPr>
      <w:r w:rsidRPr="00B36684">
        <w:rPr>
          <w:spacing w:val="-2"/>
          <w:lang w:val="vi-VN"/>
        </w:rPr>
        <w:t>- Chấm dứt hoạt động dạy nghề tại Trung tâm Dạy nghề - Hướng nghiệp và GDTX thành phố Hà Tĩnh và sáp nhập vào Trung tâm Bồi dưỡng nghiệp vụ sư phạm và GDTX tỉnh.</w:t>
      </w:r>
    </w:p>
    <w:p w:rsidR="00817968" w:rsidRPr="00B36684" w:rsidRDefault="00551C4C" w:rsidP="00B36684">
      <w:pPr>
        <w:pStyle w:val="NoSpacing"/>
        <w:spacing w:before="120"/>
        <w:ind w:firstLine="567"/>
        <w:jc w:val="both"/>
        <w:rPr>
          <w:spacing w:val="-2"/>
        </w:rPr>
      </w:pPr>
      <w:r w:rsidRPr="00B36684">
        <w:rPr>
          <w:spacing w:val="-2"/>
          <w:lang w:val="vi-VN"/>
        </w:rPr>
        <w:t>-</w:t>
      </w:r>
      <w:r w:rsidR="00D374B7">
        <w:rPr>
          <w:spacing w:val="-2"/>
        </w:rPr>
        <w:t xml:space="preserve"> </w:t>
      </w:r>
      <w:r w:rsidRPr="00B36684">
        <w:rPr>
          <w:spacing w:val="-2"/>
          <w:lang w:val="vi-VN"/>
        </w:rPr>
        <w:t>Giải thể</w:t>
      </w:r>
      <w:r w:rsidR="00817968" w:rsidRPr="00B36684">
        <w:rPr>
          <w:spacing w:val="-2"/>
          <w:lang w:val="vi-VN"/>
        </w:rPr>
        <w:t xml:space="preserve"> Trung tâm Giáo dục nghề nghiệp - Giáo dục thường xuyên </w:t>
      </w:r>
      <w:r w:rsidR="00D374B7">
        <w:rPr>
          <w:spacing w:val="-2"/>
        </w:rPr>
        <w:t xml:space="preserve">huyện </w:t>
      </w:r>
      <w:r w:rsidRPr="00B36684">
        <w:rPr>
          <w:spacing w:val="-2"/>
          <w:lang w:val="vi-VN"/>
        </w:rPr>
        <w:t>Đức Thọ.</w:t>
      </w:r>
    </w:p>
    <w:p w:rsidR="00ED7269" w:rsidRPr="00B36684" w:rsidRDefault="00ED7269" w:rsidP="00B36684">
      <w:pPr>
        <w:spacing w:before="120"/>
        <w:ind w:firstLine="567"/>
        <w:jc w:val="both"/>
        <w:rPr>
          <w:spacing w:val="-2"/>
          <w:lang w:val="pt-BR"/>
        </w:rPr>
      </w:pPr>
      <w:r w:rsidRPr="00B36684">
        <w:rPr>
          <w:spacing w:val="-2"/>
          <w:lang w:val="pt-BR"/>
        </w:rPr>
        <w:t>- Đầu tư, phát triển Trường Cao đẳng Việt Đức, Trường Cao đẳng Công nghệ Hà Tĩnh đạt các tiêu chí của trường chất lượng cao; có 03 cơ sở giáo dục nghề nghiệp công lập hoạt động theo cơ chế tự chủ.</w:t>
      </w:r>
    </w:p>
    <w:p w:rsidR="000110BD" w:rsidRPr="00B36684" w:rsidRDefault="000110BD" w:rsidP="00B36684">
      <w:pPr>
        <w:pStyle w:val="NoSpacing"/>
        <w:spacing w:before="120"/>
        <w:ind w:firstLine="567"/>
        <w:jc w:val="both"/>
        <w:rPr>
          <w:i/>
          <w:lang w:val="pt-BR"/>
        </w:rPr>
      </w:pPr>
      <w:bookmarkStart w:id="4" w:name="_Toc329354920"/>
      <w:r w:rsidRPr="00B36684">
        <w:rPr>
          <w:i/>
          <w:lang w:val="vi-VN"/>
        </w:rPr>
        <w:t>b) Giai đoạn 2021</w:t>
      </w:r>
      <w:r w:rsidR="00D374B7">
        <w:rPr>
          <w:i/>
        </w:rPr>
        <w:t xml:space="preserve"> </w:t>
      </w:r>
      <w:r w:rsidRPr="00B36684">
        <w:rPr>
          <w:i/>
          <w:lang w:val="vi-VN"/>
        </w:rPr>
        <w:t>-</w:t>
      </w:r>
      <w:r w:rsidR="00D374B7">
        <w:rPr>
          <w:i/>
        </w:rPr>
        <w:t xml:space="preserve"> </w:t>
      </w:r>
      <w:r w:rsidRPr="00B36684">
        <w:rPr>
          <w:i/>
          <w:lang w:val="vi-VN"/>
        </w:rPr>
        <w:t>2030:</w:t>
      </w:r>
    </w:p>
    <w:p w:rsidR="00CB6699" w:rsidRPr="00B36684" w:rsidRDefault="00CB6699" w:rsidP="00B36684">
      <w:pPr>
        <w:pStyle w:val="NoSpacing"/>
        <w:spacing w:before="120"/>
        <w:ind w:firstLine="567"/>
        <w:jc w:val="both"/>
        <w:rPr>
          <w:spacing w:val="-1"/>
          <w:lang w:val="vi-VN"/>
        </w:rPr>
      </w:pPr>
      <w:r w:rsidRPr="00B36684">
        <w:rPr>
          <w:spacing w:val="-1"/>
          <w:lang w:val="pt-BR"/>
        </w:rPr>
        <w:t xml:space="preserve">- </w:t>
      </w:r>
      <w:r w:rsidRPr="00B36684">
        <w:rPr>
          <w:spacing w:val="-1"/>
          <w:lang w:val="vi-VN"/>
        </w:rPr>
        <w:t xml:space="preserve">Tập trung phát triển các trường cao đẳng đào tạo đa cấp trình độ, đa ngành nghề; thu hút đầu tư thành lập cơ sở dạy nghề có yếu tố nước ngoài; nâng cấp trung tâm giáo dục nghề nghiệp tại một số địa phương có khu kinh tế trọng điểm của tỉnh; tiếp tục sáp nhập một số trung tâm cấp huyện. Đến năm 2030, tổng số cơ sở giáo dục nghề nghiệp là 23 đơn vị, gồm: 06 Trường cao đẳng, 05 Trường </w:t>
      </w:r>
      <w:r w:rsidRPr="00B36684">
        <w:rPr>
          <w:spacing w:val="-1"/>
          <w:lang w:val="vi-VN"/>
        </w:rPr>
        <w:lastRenderedPageBreak/>
        <w:t>trung cấp, 10 Trung tâm giáo dục nghề nghiệp (trong đó có 06 Trung tâm  cấp huyện), 01 phân hiệu của Trường cao đẳng và 01 Trường đại học có hoạt động giáo dục nghề nghiệp. Phương án cụ thể như sau:</w:t>
      </w:r>
    </w:p>
    <w:p w:rsidR="002E1DB4" w:rsidRPr="00B36684" w:rsidRDefault="002659EA" w:rsidP="00B36684">
      <w:pPr>
        <w:pStyle w:val="NoSpacing"/>
        <w:spacing w:before="120"/>
        <w:ind w:firstLine="567"/>
        <w:jc w:val="both"/>
        <w:rPr>
          <w:spacing w:val="-1"/>
          <w:lang w:val="vi-VN"/>
        </w:rPr>
      </w:pPr>
      <w:r w:rsidRPr="00B36684">
        <w:rPr>
          <w:spacing w:val="-1"/>
          <w:lang w:val="vi-VN"/>
        </w:rPr>
        <w:t>- Thu hút đầu tư thành lập cơ sở dạy nghề có yếu tố nước ngoài</w:t>
      </w:r>
      <w:r w:rsidR="002E1DB4" w:rsidRPr="00B36684">
        <w:rPr>
          <w:spacing w:val="-1"/>
          <w:lang w:val="vi-VN"/>
        </w:rPr>
        <w:t xml:space="preserve"> tại Khu kinh tế Vũng Áng;</w:t>
      </w:r>
    </w:p>
    <w:p w:rsidR="002E1DB4" w:rsidRPr="00B36684" w:rsidRDefault="002E1DB4" w:rsidP="00B36684">
      <w:pPr>
        <w:pStyle w:val="NoSpacing"/>
        <w:spacing w:before="120"/>
        <w:ind w:firstLine="567"/>
        <w:jc w:val="both"/>
        <w:rPr>
          <w:spacing w:val="-1"/>
          <w:lang w:val="vi-VN"/>
        </w:rPr>
      </w:pPr>
      <w:r w:rsidRPr="00B36684">
        <w:rPr>
          <w:spacing w:val="-1"/>
          <w:lang w:val="vi-VN"/>
        </w:rPr>
        <w:t xml:space="preserve">- Thành lập Trường trung cấp tại huyện Hương Sơn trên cơ sở nâng cấp Trung tâm Giáo dục nghề nghiệp </w:t>
      </w:r>
      <w:r w:rsidR="00D374B7">
        <w:rPr>
          <w:spacing w:val="-1"/>
        </w:rPr>
        <w:t>-</w:t>
      </w:r>
      <w:r w:rsidRPr="00B36684">
        <w:rPr>
          <w:spacing w:val="-1"/>
          <w:lang w:val="vi-VN"/>
        </w:rPr>
        <w:t xml:space="preserve"> Giáo dục thường xuyên Hương Sơn; </w:t>
      </w:r>
    </w:p>
    <w:p w:rsidR="002659EA" w:rsidRPr="00B36684" w:rsidRDefault="002E1DB4" w:rsidP="00B36684">
      <w:pPr>
        <w:pStyle w:val="NoSpacing"/>
        <w:spacing w:before="120"/>
        <w:ind w:firstLine="567"/>
        <w:jc w:val="both"/>
        <w:rPr>
          <w:spacing w:val="-1"/>
          <w:lang w:val="vi-VN"/>
        </w:rPr>
      </w:pPr>
      <w:r w:rsidRPr="00B36684">
        <w:rPr>
          <w:spacing w:val="-1"/>
          <w:lang w:val="vi-VN"/>
        </w:rPr>
        <w:t>-</w:t>
      </w:r>
      <w:r w:rsidR="002659EA" w:rsidRPr="00B36684">
        <w:rPr>
          <w:spacing w:val="-1"/>
          <w:lang w:val="vi-VN"/>
        </w:rPr>
        <w:t xml:space="preserve"> Sáp nhập Trung tâm Giáo dục nghề nghiệp - Giáo dục thường xuyên </w:t>
      </w:r>
      <w:r w:rsidR="00D374B7">
        <w:rPr>
          <w:spacing w:val="-1"/>
        </w:rPr>
        <w:t xml:space="preserve">huyện </w:t>
      </w:r>
      <w:r w:rsidR="002659EA" w:rsidRPr="00B36684">
        <w:rPr>
          <w:spacing w:val="-1"/>
          <w:lang w:val="vi-VN"/>
        </w:rPr>
        <w:t xml:space="preserve">Vũ Quang, chuyển thành cơ sở </w:t>
      </w:r>
      <w:r w:rsidR="00D374B7">
        <w:rPr>
          <w:spacing w:val="-1"/>
        </w:rPr>
        <w:t>0</w:t>
      </w:r>
      <w:r w:rsidR="002659EA" w:rsidRPr="00B36684">
        <w:rPr>
          <w:spacing w:val="-1"/>
          <w:lang w:val="vi-VN"/>
        </w:rPr>
        <w:t xml:space="preserve">2 của Trường trung cấp </w:t>
      </w:r>
      <w:r w:rsidR="004650B7" w:rsidRPr="00B36684">
        <w:rPr>
          <w:spacing w:val="-1"/>
          <w:lang w:val="vi-VN"/>
        </w:rPr>
        <w:t>tại huyện</w:t>
      </w:r>
      <w:r w:rsidR="002659EA" w:rsidRPr="00B36684">
        <w:rPr>
          <w:spacing w:val="-1"/>
          <w:lang w:val="vi-VN"/>
        </w:rPr>
        <w:t xml:space="preserve"> Hương Sơn</w:t>
      </w:r>
      <w:r w:rsidR="004650B7" w:rsidRPr="00B36684">
        <w:rPr>
          <w:spacing w:val="-1"/>
          <w:lang w:val="vi-VN"/>
        </w:rPr>
        <w:t>;</w:t>
      </w:r>
    </w:p>
    <w:p w:rsidR="000023C3" w:rsidRPr="00B36684" w:rsidRDefault="000023C3" w:rsidP="00B36684">
      <w:pPr>
        <w:pStyle w:val="NoSpacing"/>
        <w:spacing w:before="120"/>
        <w:ind w:firstLine="567"/>
        <w:jc w:val="both"/>
        <w:rPr>
          <w:spacing w:val="-1"/>
          <w:lang w:val="vi-VN"/>
        </w:rPr>
      </w:pPr>
      <w:r w:rsidRPr="00B36684">
        <w:rPr>
          <w:spacing w:val="-1"/>
          <w:lang w:val="vi-VN"/>
        </w:rPr>
        <w:t xml:space="preserve">- Sáp nhập Trung tâm Giáo dục nghề nghiệp - Giáo dục thường xuyên </w:t>
      </w:r>
      <w:r w:rsidR="00D374B7">
        <w:rPr>
          <w:spacing w:val="-1"/>
        </w:rPr>
        <w:t xml:space="preserve">huyện </w:t>
      </w:r>
      <w:r w:rsidRPr="00B36684">
        <w:rPr>
          <w:spacing w:val="-1"/>
          <w:lang w:val="vi-VN"/>
        </w:rPr>
        <w:t>Can Lộc vào Trường Trung cấp Lý Tự Trọng;</w:t>
      </w:r>
    </w:p>
    <w:p w:rsidR="004650B7" w:rsidRPr="00B36684" w:rsidRDefault="00A64C1A" w:rsidP="00B36684">
      <w:pPr>
        <w:pStyle w:val="NoSpacing"/>
        <w:spacing w:before="120"/>
        <w:ind w:firstLine="567"/>
        <w:jc w:val="both"/>
        <w:rPr>
          <w:spacing w:val="-2"/>
          <w:lang w:val="vi-VN"/>
        </w:rPr>
      </w:pPr>
      <w:r w:rsidRPr="00B36684">
        <w:rPr>
          <w:spacing w:val="-2"/>
          <w:lang w:val="vi-VN"/>
        </w:rPr>
        <w:t>- 7</w:t>
      </w:r>
      <w:r w:rsidR="004650B7" w:rsidRPr="00B36684">
        <w:rPr>
          <w:spacing w:val="-2"/>
          <w:lang w:val="vi-VN"/>
        </w:rPr>
        <w:t>0% cơ sở giáo dục nghề nghiệp công lập hoạt động theo cơ chế tự chủ; phát triển Trường Cao đẳng nghề Việt Đức đạt chuẩn quốc tế; 50% số ngành nghề của Trường Cao đẳng Công nghệ đạt chuẩn quốc tế; đầu tư, phát triển Trường cao đẳng nâng cấp từ Trường Trung cấp nghề Hà Tĩnh đạt các tiêu chí trường chất lượng cao.</w:t>
      </w:r>
    </w:p>
    <w:p w:rsidR="003355A3" w:rsidRPr="00B36684" w:rsidRDefault="00337E3B" w:rsidP="00B36684">
      <w:pPr>
        <w:pStyle w:val="NoSpacing"/>
        <w:spacing w:before="120"/>
        <w:ind w:firstLine="567"/>
        <w:jc w:val="both"/>
        <w:rPr>
          <w:i/>
          <w:lang w:val="vi-VN"/>
        </w:rPr>
      </w:pPr>
      <w:r w:rsidRPr="00B36684">
        <w:rPr>
          <w:i/>
          <w:lang w:val="vi-VN"/>
        </w:rPr>
        <w:t>4.3.</w:t>
      </w:r>
      <w:r w:rsidR="00D374B7">
        <w:rPr>
          <w:i/>
        </w:rPr>
        <w:t xml:space="preserve"> </w:t>
      </w:r>
      <w:r w:rsidR="00AA7533" w:rsidRPr="00B36684">
        <w:rPr>
          <w:i/>
          <w:lang w:val="vi-VN"/>
        </w:rPr>
        <w:t>Đ</w:t>
      </w:r>
      <w:r w:rsidR="003355A3" w:rsidRPr="00B36684">
        <w:rPr>
          <w:i/>
          <w:lang w:val="vi-VN"/>
        </w:rPr>
        <w:t>ội ngũ giáo viên</w:t>
      </w:r>
      <w:r w:rsidR="00AA7533" w:rsidRPr="00B36684">
        <w:rPr>
          <w:i/>
          <w:lang w:val="vi-VN"/>
        </w:rPr>
        <w:t>, giảng viên giáo dục</w:t>
      </w:r>
      <w:r w:rsidR="003355A3" w:rsidRPr="00B36684">
        <w:rPr>
          <w:i/>
          <w:lang w:val="vi-VN"/>
        </w:rPr>
        <w:t xml:space="preserve"> nghề</w:t>
      </w:r>
      <w:r w:rsidR="00AA7533" w:rsidRPr="00B36684">
        <w:rPr>
          <w:i/>
          <w:lang w:val="vi-VN"/>
        </w:rPr>
        <w:t xml:space="preserve"> nghiệp</w:t>
      </w:r>
    </w:p>
    <w:p w:rsidR="00825FC2" w:rsidRPr="00B36684" w:rsidRDefault="00683B41" w:rsidP="00B36684">
      <w:pPr>
        <w:pStyle w:val="NoSpacing"/>
        <w:spacing w:before="120"/>
        <w:ind w:firstLine="567"/>
        <w:jc w:val="both"/>
        <w:rPr>
          <w:spacing w:val="-1"/>
          <w:lang w:val="vi-VN"/>
        </w:rPr>
      </w:pPr>
      <w:r w:rsidRPr="00B36684">
        <w:rPr>
          <w:i/>
          <w:spacing w:val="-4"/>
          <w:lang w:val="vi-VN"/>
        </w:rPr>
        <w:t>a)</w:t>
      </w:r>
      <w:r w:rsidR="00412974" w:rsidRPr="00B36684">
        <w:rPr>
          <w:i/>
          <w:spacing w:val="-4"/>
          <w:lang w:val="vi-VN"/>
        </w:rPr>
        <w:t xml:space="preserve"> Đ</w:t>
      </w:r>
      <w:r w:rsidR="00CE055A" w:rsidRPr="00B36684">
        <w:rPr>
          <w:i/>
          <w:spacing w:val="-4"/>
          <w:lang w:val="vi-VN"/>
        </w:rPr>
        <w:t>ến năm 2020</w:t>
      </w:r>
      <w:r w:rsidR="00412974" w:rsidRPr="00B36684">
        <w:rPr>
          <w:i/>
          <w:spacing w:val="-4"/>
          <w:lang w:val="vi-VN"/>
        </w:rPr>
        <w:t>:</w:t>
      </w:r>
      <w:bookmarkStart w:id="5" w:name="_Toc333586662"/>
      <w:bookmarkEnd w:id="4"/>
      <w:r w:rsidR="00D374B7">
        <w:rPr>
          <w:i/>
          <w:spacing w:val="-4"/>
        </w:rPr>
        <w:t xml:space="preserve"> </w:t>
      </w:r>
      <w:r w:rsidR="00015852" w:rsidRPr="00B36684">
        <w:rPr>
          <w:spacing w:val="-1"/>
          <w:lang w:val="vi-VN"/>
        </w:rPr>
        <w:t xml:space="preserve">Tổng số giảng viên, giáo viên cơ hữu là </w:t>
      </w:r>
      <w:r w:rsidR="003F5CE3" w:rsidRPr="00B36684">
        <w:rPr>
          <w:spacing w:val="-1"/>
          <w:lang w:val="vi-VN"/>
        </w:rPr>
        <w:t>827</w:t>
      </w:r>
      <w:r w:rsidR="00015852" w:rsidRPr="00B36684">
        <w:rPr>
          <w:spacing w:val="-1"/>
          <w:lang w:val="vi-VN"/>
        </w:rPr>
        <w:t xml:space="preserve"> người</w:t>
      </w:r>
      <w:r w:rsidR="00825FC2" w:rsidRPr="00B36684">
        <w:rPr>
          <w:spacing w:val="-1"/>
          <w:lang w:val="vi-VN"/>
        </w:rPr>
        <w:t>;</w:t>
      </w:r>
      <w:r w:rsidR="00015852" w:rsidRPr="00B36684">
        <w:rPr>
          <w:spacing w:val="-1"/>
          <w:lang w:val="vi-VN"/>
        </w:rPr>
        <w:t xml:space="preserve"> trong đó trình độ sau đại học chiếm 2</w:t>
      </w:r>
      <w:r w:rsidR="00DA756A" w:rsidRPr="00B36684">
        <w:rPr>
          <w:spacing w:val="-1"/>
          <w:lang w:val="vi-VN"/>
        </w:rPr>
        <w:t>2,8%, đại học và cao đẳng</w:t>
      </w:r>
      <w:r w:rsidR="001144D6" w:rsidRPr="00B36684">
        <w:rPr>
          <w:spacing w:val="-1"/>
          <w:lang w:val="vi-VN"/>
        </w:rPr>
        <w:t xml:space="preserve"> 74,5%</w:t>
      </w:r>
      <w:r w:rsidR="00DA756A" w:rsidRPr="00B36684">
        <w:rPr>
          <w:spacing w:val="-1"/>
          <w:lang w:val="vi-VN"/>
        </w:rPr>
        <w:t>, trình đ</w:t>
      </w:r>
      <w:r w:rsidR="001144D6" w:rsidRPr="00B36684">
        <w:rPr>
          <w:spacing w:val="-1"/>
          <w:lang w:val="vi-VN"/>
        </w:rPr>
        <w:t>ộ</w:t>
      </w:r>
      <w:r w:rsidR="00DA756A" w:rsidRPr="00B36684">
        <w:rPr>
          <w:spacing w:val="-1"/>
          <w:lang w:val="vi-VN"/>
        </w:rPr>
        <w:t xml:space="preserve"> khác 2,7%</w:t>
      </w:r>
      <w:r w:rsidR="001144D6" w:rsidRPr="00B36684">
        <w:rPr>
          <w:spacing w:val="-1"/>
          <w:lang w:val="vi-VN"/>
        </w:rPr>
        <w:t>. Có</w:t>
      </w:r>
      <w:r w:rsidR="00015852" w:rsidRPr="00B36684">
        <w:rPr>
          <w:spacing w:val="-1"/>
          <w:lang w:val="vi-VN"/>
        </w:rPr>
        <w:t xml:space="preserve"> 80% nhà giáo đạt chuẩn về trình độ chuyên môn, kỹ năng nghề, nghiệp vụ sư phạm, tin họ</w:t>
      </w:r>
      <w:r w:rsidR="003978D3" w:rsidRPr="00B36684">
        <w:rPr>
          <w:spacing w:val="-1"/>
          <w:lang w:val="vi-VN"/>
        </w:rPr>
        <w:t>c.</w:t>
      </w:r>
    </w:p>
    <w:p w:rsidR="00C377F1" w:rsidRPr="00B36684" w:rsidRDefault="00015852" w:rsidP="00B36684">
      <w:pPr>
        <w:pStyle w:val="NoSpacing"/>
        <w:spacing w:before="120"/>
        <w:ind w:firstLine="567"/>
        <w:jc w:val="both"/>
        <w:rPr>
          <w:spacing w:val="-1"/>
          <w:lang w:val="vi-VN"/>
        </w:rPr>
      </w:pPr>
      <w:r w:rsidRPr="00B36684">
        <w:rPr>
          <w:i/>
          <w:spacing w:val="-4"/>
          <w:lang w:val="vi-VN"/>
        </w:rPr>
        <w:t>b) Đến năm 2030:</w:t>
      </w:r>
      <w:r w:rsidR="00D374B7">
        <w:rPr>
          <w:i/>
          <w:spacing w:val="-4"/>
        </w:rPr>
        <w:t xml:space="preserve"> </w:t>
      </w:r>
      <w:r w:rsidRPr="00B36684">
        <w:rPr>
          <w:spacing w:val="-1"/>
          <w:lang w:val="vi-VN"/>
        </w:rPr>
        <w:t xml:space="preserve">Tổng số giảng viên, giáo viên cơ hữu là </w:t>
      </w:r>
      <w:r w:rsidR="007C6BEC" w:rsidRPr="00B36684">
        <w:rPr>
          <w:spacing w:val="-1"/>
          <w:lang w:val="vi-VN"/>
        </w:rPr>
        <w:t>933</w:t>
      </w:r>
      <w:r w:rsidRPr="00B36684">
        <w:rPr>
          <w:spacing w:val="-1"/>
          <w:lang w:val="vi-VN"/>
        </w:rPr>
        <w:t xml:space="preserve"> người</w:t>
      </w:r>
      <w:r w:rsidR="00365DB7" w:rsidRPr="00B36684">
        <w:rPr>
          <w:spacing w:val="-1"/>
          <w:lang w:val="vi-VN"/>
        </w:rPr>
        <w:t>;</w:t>
      </w:r>
      <w:r w:rsidR="00D374B7">
        <w:rPr>
          <w:spacing w:val="-1"/>
        </w:rPr>
        <w:t xml:space="preserve"> </w:t>
      </w:r>
      <w:r w:rsidR="00365DB7" w:rsidRPr="00B36684">
        <w:rPr>
          <w:spacing w:val="-1"/>
          <w:lang w:val="vi-VN"/>
        </w:rPr>
        <w:t>trong đó trình độ sau đại học chiếm 27,5%, đại học và cao đẳng 71,5%, trình độ khác 1,0%</w:t>
      </w:r>
      <w:r w:rsidR="00987933" w:rsidRPr="00B36684">
        <w:rPr>
          <w:spacing w:val="-1"/>
          <w:lang w:val="vi-VN"/>
        </w:rPr>
        <w:t>.</w:t>
      </w:r>
      <w:r w:rsidR="00D374B7">
        <w:rPr>
          <w:spacing w:val="-1"/>
        </w:rPr>
        <w:t xml:space="preserve"> </w:t>
      </w:r>
      <w:r w:rsidR="004721D7" w:rsidRPr="00B36684">
        <w:rPr>
          <w:spacing w:val="-1"/>
          <w:lang w:val="vi-VN"/>
        </w:rPr>
        <w:t xml:space="preserve">Phấn đấu </w:t>
      </w:r>
      <w:r w:rsidR="00A620CF" w:rsidRPr="00B36684">
        <w:rPr>
          <w:spacing w:val="-1"/>
          <w:lang w:val="vi-VN"/>
        </w:rPr>
        <w:t>100</w:t>
      </w:r>
      <w:r w:rsidRPr="00B36684">
        <w:rPr>
          <w:spacing w:val="-1"/>
          <w:lang w:val="vi-VN"/>
        </w:rPr>
        <w:t>% nhà giáo đạt chuẩn về trình độ chuyên môn, kỹ năng nghề, nghiệp vụ sư phạm, tin họ</w:t>
      </w:r>
      <w:r w:rsidR="00C377F1" w:rsidRPr="00B36684">
        <w:rPr>
          <w:spacing w:val="-1"/>
          <w:lang w:val="vi-VN"/>
        </w:rPr>
        <w:t>c.</w:t>
      </w:r>
    </w:p>
    <w:p w:rsidR="003355A3" w:rsidRPr="00B36684" w:rsidRDefault="00254D12" w:rsidP="00B36684">
      <w:pPr>
        <w:pStyle w:val="Heading2"/>
        <w:keepNext w:val="0"/>
        <w:spacing w:before="120" w:after="0"/>
        <w:ind w:firstLine="567"/>
        <w:jc w:val="both"/>
        <w:rPr>
          <w:rFonts w:ascii="Times New Roman" w:hAnsi="Times New Roman" w:cs="Times New Roman"/>
          <w:i w:val="0"/>
          <w:lang w:val="vi-VN"/>
        </w:rPr>
      </w:pPr>
      <w:r w:rsidRPr="00B36684">
        <w:rPr>
          <w:rFonts w:ascii="Times New Roman" w:hAnsi="Times New Roman" w:cs="Times New Roman"/>
          <w:i w:val="0"/>
          <w:lang w:val="vi-VN"/>
        </w:rPr>
        <w:t>4</w:t>
      </w:r>
      <w:r w:rsidR="003355A3" w:rsidRPr="00B36684">
        <w:rPr>
          <w:rFonts w:ascii="Times New Roman" w:hAnsi="Times New Roman" w:cs="Times New Roman"/>
          <w:i w:val="0"/>
          <w:lang w:val="vi-VN"/>
        </w:rPr>
        <w:t xml:space="preserve">.4. </w:t>
      </w:r>
      <w:r w:rsidR="006C5526" w:rsidRPr="00B36684">
        <w:rPr>
          <w:rFonts w:ascii="Times New Roman" w:hAnsi="Times New Roman" w:cs="Times New Roman"/>
          <w:i w:val="0"/>
          <w:lang w:val="vi-VN"/>
        </w:rPr>
        <w:t>C</w:t>
      </w:r>
      <w:r w:rsidR="003355A3" w:rsidRPr="00B36684">
        <w:rPr>
          <w:rFonts w:ascii="Times New Roman" w:hAnsi="Times New Roman" w:cs="Times New Roman"/>
          <w:i w:val="0"/>
          <w:lang w:val="vi-VN"/>
        </w:rPr>
        <w:t>ơ sở vật chất trang thiết bị</w:t>
      </w:r>
      <w:r w:rsidR="006C5526" w:rsidRPr="00B36684">
        <w:rPr>
          <w:rFonts w:ascii="Times New Roman" w:hAnsi="Times New Roman" w:cs="Times New Roman"/>
          <w:i w:val="0"/>
          <w:lang w:val="vi-VN"/>
        </w:rPr>
        <w:t xml:space="preserve"> đào tạo</w:t>
      </w:r>
    </w:p>
    <w:p w:rsidR="00C301C3" w:rsidRPr="00B36684" w:rsidRDefault="00C301C3" w:rsidP="00B36684">
      <w:pPr>
        <w:shd w:val="clear" w:color="auto" w:fill="FFFFFF"/>
        <w:spacing w:before="120"/>
        <w:ind w:firstLine="567"/>
        <w:jc w:val="both"/>
        <w:rPr>
          <w:i/>
          <w:lang w:val="pt-BR"/>
        </w:rPr>
      </w:pPr>
      <w:r w:rsidRPr="00B36684">
        <w:rPr>
          <w:i/>
          <w:lang w:val="pt-BR"/>
        </w:rPr>
        <w:t>a) Giai đoạn 2016</w:t>
      </w:r>
      <w:r w:rsidR="00D374B7">
        <w:rPr>
          <w:i/>
          <w:lang w:val="pt-BR"/>
        </w:rPr>
        <w:t xml:space="preserve"> </w:t>
      </w:r>
      <w:r w:rsidRPr="00B36684">
        <w:rPr>
          <w:i/>
          <w:lang w:val="pt-BR"/>
        </w:rPr>
        <w:t>-</w:t>
      </w:r>
      <w:r w:rsidR="00D374B7">
        <w:rPr>
          <w:i/>
          <w:lang w:val="pt-BR"/>
        </w:rPr>
        <w:t xml:space="preserve"> </w:t>
      </w:r>
      <w:r w:rsidRPr="00B36684">
        <w:rPr>
          <w:i/>
          <w:lang w:val="pt-BR"/>
        </w:rPr>
        <w:t>2020</w:t>
      </w:r>
    </w:p>
    <w:p w:rsidR="00C301C3" w:rsidRPr="00B36684" w:rsidRDefault="00C301C3" w:rsidP="00B36684">
      <w:pPr>
        <w:shd w:val="clear" w:color="auto" w:fill="FFFFFF"/>
        <w:spacing w:before="120"/>
        <w:ind w:firstLine="567"/>
        <w:jc w:val="both"/>
        <w:rPr>
          <w:spacing w:val="-1"/>
          <w:lang w:val="vi-VN"/>
        </w:rPr>
      </w:pPr>
      <w:r w:rsidRPr="00B36684">
        <w:rPr>
          <w:spacing w:val="-1"/>
          <w:lang w:val="vi-VN"/>
        </w:rPr>
        <w:t>- Tổng diện tích đất quy hoạch khoảng 638.280 m</w:t>
      </w:r>
      <w:r w:rsidRPr="00B36684">
        <w:rPr>
          <w:spacing w:val="-1"/>
          <w:vertAlign w:val="superscript"/>
          <w:lang w:val="vi-VN"/>
        </w:rPr>
        <w:t>2</w:t>
      </w:r>
      <w:r w:rsidRPr="00B36684">
        <w:rPr>
          <w:spacing w:val="-1"/>
          <w:lang w:val="vi-VN"/>
        </w:rPr>
        <w:t xml:space="preserve">. Tổng diện tích xây dựng </w:t>
      </w:r>
      <w:r w:rsidR="00CA0AA4" w:rsidRPr="00B36684">
        <w:rPr>
          <w:spacing w:val="-1"/>
          <w:lang w:val="vi-VN"/>
        </w:rPr>
        <w:t xml:space="preserve">125.108 </w:t>
      </w:r>
      <w:r w:rsidRPr="00B36684">
        <w:rPr>
          <w:spacing w:val="-1"/>
          <w:lang w:val="vi-VN"/>
        </w:rPr>
        <w:t>m</w:t>
      </w:r>
      <w:r w:rsidRPr="00B36684">
        <w:rPr>
          <w:spacing w:val="-1"/>
          <w:vertAlign w:val="superscript"/>
          <w:lang w:val="vi-VN"/>
        </w:rPr>
        <w:t>2</w:t>
      </w:r>
      <w:r w:rsidRPr="00B36684">
        <w:rPr>
          <w:spacing w:val="-1"/>
          <w:lang w:val="vi-VN"/>
        </w:rPr>
        <w:t xml:space="preserve">. Trong đó: </w:t>
      </w:r>
      <w:r w:rsidR="00D374B7">
        <w:rPr>
          <w:spacing w:val="-1"/>
        </w:rPr>
        <w:t>D</w:t>
      </w:r>
      <w:r w:rsidRPr="00B36684">
        <w:rPr>
          <w:spacing w:val="-1"/>
          <w:lang w:val="vi-VN"/>
        </w:rPr>
        <w:t>iện tích phòng học lý thuyết và phòng, xưởng thực hành 111.876 m</w:t>
      </w:r>
      <w:r w:rsidRPr="00B36684">
        <w:rPr>
          <w:spacing w:val="-1"/>
          <w:vertAlign w:val="superscript"/>
          <w:lang w:val="vi-VN"/>
        </w:rPr>
        <w:t>2</w:t>
      </w:r>
      <w:r w:rsidRPr="00B36684">
        <w:rPr>
          <w:spacing w:val="-1"/>
          <w:lang w:val="vi-VN"/>
        </w:rPr>
        <w:t xml:space="preserve">; thư viện, phòng làm việc và nhà hiệu bộ: </w:t>
      </w:r>
      <w:r w:rsidR="00CA0AA4" w:rsidRPr="00B36684">
        <w:rPr>
          <w:spacing w:val="-1"/>
          <w:lang w:val="vi-VN"/>
        </w:rPr>
        <w:t xml:space="preserve">13.232 </w:t>
      </w:r>
      <w:r w:rsidRPr="00B36684">
        <w:rPr>
          <w:spacing w:val="-1"/>
          <w:lang w:val="vi-VN"/>
        </w:rPr>
        <w:t>m</w:t>
      </w:r>
      <w:r w:rsidRPr="00B36684">
        <w:rPr>
          <w:spacing w:val="-1"/>
          <w:vertAlign w:val="superscript"/>
          <w:lang w:val="vi-VN"/>
        </w:rPr>
        <w:t>2</w:t>
      </w:r>
      <w:r w:rsidRPr="00B36684">
        <w:rPr>
          <w:spacing w:val="-1"/>
          <w:lang w:val="vi-VN"/>
        </w:rPr>
        <w:t>.</w:t>
      </w:r>
    </w:p>
    <w:p w:rsidR="008C68BD" w:rsidRPr="00B36684" w:rsidRDefault="00C301C3" w:rsidP="00B36684">
      <w:pPr>
        <w:shd w:val="clear" w:color="auto" w:fill="FFFFFF"/>
        <w:spacing w:before="120"/>
        <w:ind w:firstLine="567"/>
        <w:jc w:val="both"/>
        <w:rPr>
          <w:spacing w:val="-1"/>
          <w:lang w:val="vi-VN"/>
        </w:rPr>
      </w:pPr>
      <w:r w:rsidRPr="00B36684">
        <w:rPr>
          <w:spacing w:val="-1"/>
          <w:lang w:val="vi-VN"/>
        </w:rPr>
        <w:t xml:space="preserve">- 80% các nghề đào tạo theo chuẩn quốc tế, 50% các nghề đào tạo trình độ cao đẳng và trung cấp có đủ hạng mục, số lượng thiết bị theo quy mô và cấp trình độ đào tạo tương ứng theo quy định. </w:t>
      </w:r>
    </w:p>
    <w:p w:rsidR="00C301C3" w:rsidRPr="00B36684" w:rsidRDefault="00C301C3" w:rsidP="00B36684">
      <w:pPr>
        <w:shd w:val="clear" w:color="auto" w:fill="FFFFFF"/>
        <w:spacing w:before="120"/>
        <w:ind w:firstLine="567"/>
        <w:jc w:val="both"/>
        <w:rPr>
          <w:i/>
          <w:lang w:val="pt-BR"/>
        </w:rPr>
      </w:pPr>
      <w:r w:rsidRPr="00B36684">
        <w:rPr>
          <w:i/>
          <w:lang w:val="pt-BR"/>
        </w:rPr>
        <w:t>b) Giai đoạn từ 2021</w:t>
      </w:r>
      <w:r w:rsidR="00D374B7">
        <w:rPr>
          <w:i/>
          <w:lang w:val="pt-BR"/>
        </w:rPr>
        <w:t xml:space="preserve"> </w:t>
      </w:r>
      <w:r w:rsidRPr="00B36684">
        <w:rPr>
          <w:i/>
          <w:lang w:val="pt-BR"/>
        </w:rPr>
        <w:t>-</w:t>
      </w:r>
      <w:r w:rsidR="00D374B7">
        <w:rPr>
          <w:i/>
          <w:lang w:val="pt-BR"/>
        </w:rPr>
        <w:t xml:space="preserve"> </w:t>
      </w:r>
      <w:r w:rsidRPr="00B36684">
        <w:rPr>
          <w:i/>
          <w:lang w:val="pt-BR"/>
        </w:rPr>
        <w:t xml:space="preserve">2030: </w:t>
      </w:r>
    </w:p>
    <w:p w:rsidR="00C301C3" w:rsidRPr="00B36684" w:rsidRDefault="00C301C3" w:rsidP="00B36684">
      <w:pPr>
        <w:shd w:val="clear" w:color="auto" w:fill="FFFFFF"/>
        <w:spacing w:before="120"/>
        <w:ind w:firstLine="567"/>
        <w:jc w:val="both"/>
        <w:rPr>
          <w:spacing w:val="-1"/>
          <w:lang w:val="vi-VN"/>
        </w:rPr>
      </w:pPr>
      <w:r w:rsidRPr="00B36684">
        <w:rPr>
          <w:spacing w:val="-1"/>
          <w:lang w:val="vi-VN"/>
        </w:rPr>
        <w:t>- Tổng diện tích đất quy hoạch khoảng 758.700 m</w:t>
      </w:r>
      <w:r w:rsidRPr="00B36684">
        <w:rPr>
          <w:spacing w:val="-1"/>
          <w:vertAlign w:val="superscript"/>
          <w:lang w:val="vi-VN"/>
        </w:rPr>
        <w:t>2</w:t>
      </w:r>
      <w:r w:rsidRPr="00B36684">
        <w:rPr>
          <w:spacing w:val="-1"/>
          <w:lang w:val="vi-VN"/>
        </w:rPr>
        <w:t xml:space="preserve">. Tổng diện tích xây dựng </w:t>
      </w:r>
      <w:r w:rsidR="00CA0AA4" w:rsidRPr="00B36684">
        <w:rPr>
          <w:spacing w:val="-1"/>
          <w:lang w:val="vi-VN"/>
        </w:rPr>
        <w:t xml:space="preserve">151.606 </w:t>
      </w:r>
      <w:r w:rsidRPr="00B36684">
        <w:rPr>
          <w:spacing w:val="-1"/>
          <w:lang w:val="vi-VN"/>
        </w:rPr>
        <w:t>m</w:t>
      </w:r>
      <w:r w:rsidRPr="00B36684">
        <w:rPr>
          <w:spacing w:val="-1"/>
          <w:vertAlign w:val="superscript"/>
          <w:lang w:val="vi-VN"/>
        </w:rPr>
        <w:t>2</w:t>
      </w:r>
      <w:r w:rsidRPr="00B36684">
        <w:rPr>
          <w:spacing w:val="-1"/>
          <w:lang w:val="vi-VN"/>
        </w:rPr>
        <w:t>. Trong đó: Diện tích phòng học lý thuyết và phòng, xưởng thực hành 136.190 m</w:t>
      </w:r>
      <w:r w:rsidRPr="00B36684">
        <w:rPr>
          <w:spacing w:val="-1"/>
          <w:vertAlign w:val="superscript"/>
          <w:lang w:val="vi-VN"/>
        </w:rPr>
        <w:t>2</w:t>
      </w:r>
      <w:r w:rsidRPr="00B36684">
        <w:rPr>
          <w:spacing w:val="-1"/>
          <w:lang w:val="vi-VN"/>
        </w:rPr>
        <w:t xml:space="preserve">; thư viện, phòng làm việc và nhà hiệu bộ: </w:t>
      </w:r>
      <w:r w:rsidR="00CA0AA4" w:rsidRPr="00B36684">
        <w:rPr>
          <w:spacing w:val="-1"/>
          <w:lang w:val="vi-VN"/>
        </w:rPr>
        <w:t xml:space="preserve">15.416 </w:t>
      </w:r>
      <w:r w:rsidRPr="00B36684">
        <w:rPr>
          <w:spacing w:val="-1"/>
          <w:lang w:val="vi-VN"/>
        </w:rPr>
        <w:t>m</w:t>
      </w:r>
      <w:r w:rsidRPr="00B36684">
        <w:rPr>
          <w:spacing w:val="-1"/>
          <w:vertAlign w:val="superscript"/>
          <w:lang w:val="vi-VN"/>
        </w:rPr>
        <w:t>2</w:t>
      </w:r>
      <w:r w:rsidRPr="00B36684">
        <w:rPr>
          <w:spacing w:val="-1"/>
          <w:lang w:val="vi-VN"/>
        </w:rPr>
        <w:t>.</w:t>
      </w:r>
    </w:p>
    <w:p w:rsidR="00363EA6" w:rsidRPr="00B36684" w:rsidRDefault="00C301C3" w:rsidP="00B36684">
      <w:pPr>
        <w:shd w:val="clear" w:color="auto" w:fill="FFFFFF"/>
        <w:spacing w:before="120"/>
        <w:ind w:firstLine="567"/>
        <w:jc w:val="both"/>
        <w:rPr>
          <w:spacing w:val="-1"/>
          <w:lang w:val="vi-VN"/>
        </w:rPr>
      </w:pPr>
      <w:r w:rsidRPr="00B36684">
        <w:rPr>
          <w:spacing w:val="-1"/>
          <w:lang w:val="vi-VN"/>
        </w:rPr>
        <w:lastRenderedPageBreak/>
        <w:t xml:space="preserve">- 100% các nghề đào tạo theo chuẩn quốc tế, 80% các nghề đào tạo trình độ cao đẳng và trung cấp có đủ hạng mục, số lượng thiết bị theo quy mô và cấp trình độ đào tạo tương ứng theo quy định. </w:t>
      </w:r>
    </w:p>
    <w:p w:rsidR="00936646" w:rsidRPr="00B36684" w:rsidRDefault="00813E5C" w:rsidP="00B36684">
      <w:pPr>
        <w:pStyle w:val="BodyText2"/>
        <w:spacing w:before="120" w:after="0" w:line="240" w:lineRule="auto"/>
        <w:ind w:firstLine="567"/>
        <w:jc w:val="both"/>
        <w:rPr>
          <w:b/>
          <w:sz w:val="28"/>
          <w:szCs w:val="28"/>
          <w:lang w:val="pt-BR"/>
        </w:rPr>
      </w:pPr>
      <w:bookmarkStart w:id="6" w:name="_Toc306697731"/>
      <w:bookmarkStart w:id="7" w:name="_Toc317610525"/>
      <w:bookmarkStart w:id="8" w:name="_Toc373241586"/>
      <w:bookmarkEnd w:id="5"/>
      <w:r w:rsidRPr="00B36684">
        <w:rPr>
          <w:b/>
          <w:bCs/>
          <w:iCs/>
          <w:sz w:val="28"/>
          <w:szCs w:val="28"/>
          <w:lang w:val="pt-BR"/>
        </w:rPr>
        <w:t>5</w:t>
      </w:r>
      <w:r w:rsidRPr="00B36684">
        <w:rPr>
          <w:b/>
          <w:sz w:val="28"/>
          <w:szCs w:val="28"/>
          <w:lang w:val="pt-BR"/>
        </w:rPr>
        <w:t xml:space="preserve">. </w:t>
      </w:r>
      <w:r w:rsidR="00936646" w:rsidRPr="00B36684">
        <w:rPr>
          <w:b/>
          <w:sz w:val="28"/>
          <w:szCs w:val="28"/>
          <w:lang w:val="pt-BR"/>
        </w:rPr>
        <w:t>Kinh phí thực hiện</w:t>
      </w:r>
    </w:p>
    <w:p w:rsidR="008F0CB6" w:rsidRPr="00B36684" w:rsidRDefault="008F0CB6" w:rsidP="00B36684">
      <w:pPr>
        <w:shd w:val="clear" w:color="auto" w:fill="FFFFFF"/>
        <w:spacing w:before="120"/>
        <w:ind w:firstLine="567"/>
        <w:jc w:val="both"/>
        <w:rPr>
          <w:spacing w:val="-1"/>
          <w:lang w:val="pt-BR"/>
        </w:rPr>
      </w:pPr>
      <w:r w:rsidRPr="00B36684">
        <w:rPr>
          <w:spacing w:val="-1"/>
          <w:lang w:val="pt-BR"/>
        </w:rPr>
        <w:t xml:space="preserve">- Tổng kinh phí thực hiện </w:t>
      </w:r>
      <w:r w:rsidRPr="00B36684">
        <w:rPr>
          <w:lang w:val="pt-BR" w:eastAsia="vi-VN"/>
        </w:rPr>
        <w:t>649.574</w:t>
      </w:r>
      <w:r w:rsidR="00D374B7">
        <w:rPr>
          <w:lang w:val="pt-BR" w:eastAsia="vi-VN"/>
        </w:rPr>
        <w:t xml:space="preserve"> </w:t>
      </w:r>
      <w:r w:rsidRPr="00B36684">
        <w:rPr>
          <w:spacing w:val="-1"/>
          <w:lang w:val="pt-BR"/>
        </w:rPr>
        <w:t>triệu đồng. Trong đó: xây dựng cơ sở vật chất 263.474 triệu đồng; mua sắm trang thiết</w:t>
      </w:r>
      <w:r w:rsidRPr="00B36684">
        <w:rPr>
          <w:spacing w:val="-1"/>
          <w:lang w:val="vi-VN"/>
        </w:rPr>
        <w:t xml:space="preserve"> b</w:t>
      </w:r>
      <w:r w:rsidRPr="00B36684">
        <w:rPr>
          <w:spacing w:val="-1"/>
          <w:lang w:val="pt-BR"/>
        </w:rPr>
        <w:t>ị, xây dựng chương trình, giá</w:t>
      </w:r>
      <w:r w:rsidRPr="00B36684">
        <w:rPr>
          <w:spacing w:val="-1"/>
          <w:lang w:val="vi-VN"/>
        </w:rPr>
        <w:t xml:space="preserve">o trình </w:t>
      </w:r>
      <w:r w:rsidRPr="00B36684">
        <w:rPr>
          <w:spacing w:val="-1"/>
          <w:lang w:val="pt-BR"/>
        </w:rPr>
        <w:t>385.000 triệu đồng</w:t>
      </w:r>
      <w:r w:rsidRPr="00B36684">
        <w:rPr>
          <w:spacing w:val="-1"/>
          <w:lang w:val="vi-VN"/>
        </w:rPr>
        <w:t>; bồi dưỡng giáo viên 1.100 triệu đồng</w:t>
      </w:r>
      <w:r w:rsidRPr="00B36684">
        <w:rPr>
          <w:spacing w:val="-1"/>
          <w:lang w:val="pt-BR"/>
        </w:rPr>
        <w:t>.</w:t>
      </w:r>
    </w:p>
    <w:p w:rsidR="008F0CB6" w:rsidRPr="00B36684" w:rsidRDefault="008F0CB6" w:rsidP="00B36684">
      <w:pPr>
        <w:shd w:val="clear" w:color="auto" w:fill="FFFFFF"/>
        <w:spacing w:before="120"/>
        <w:ind w:firstLine="567"/>
        <w:jc w:val="both"/>
        <w:rPr>
          <w:spacing w:val="-1"/>
          <w:lang w:val="pt-BR"/>
        </w:rPr>
      </w:pPr>
      <w:r w:rsidRPr="00B36684">
        <w:rPr>
          <w:spacing w:val="-1"/>
          <w:lang w:val="pt-BR"/>
        </w:rPr>
        <w:t xml:space="preserve">- Nguồn huy động vốn, bao gồm: Ngân sách </w:t>
      </w:r>
      <w:r w:rsidR="00D374B7">
        <w:rPr>
          <w:spacing w:val="-1"/>
          <w:lang w:val="pt-BR"/>
        </w:rPr>
        <w:t>T</w:t>
      </w:r>
      <w:r w:rsidRPr="00B36684">
        <w:rPr>
          <w:spacing w:val="-1"/>
          <w:lang w:val="pt-BR"/>
        </w:rPr>
        <w:t>rung ương 140.000 triệu đồng, ngân sách địa phương 90.000 triệu đồng, nguồn vốn tự huy động của các cơ sở đào tạo 9</w:t>
      </w:r>
      <w:r w:rsidRPr="00B36684">
        <w:rPr>
          <w:spacing w:val="-1"/>
          <w:lang w:val="vi-VN"/>
        </w:rPr>
        <w:t>1</w:t>
      </w:r>
      <w:r w:rsidRPr="00B36684">
        <w:rPr>
          <w:spacing w:val="-1"/>
          <w:lang w:val="pt-BR"/>
        </w:rPr>
        <w:t>.</w:t>
      </w:r>
      <w:r w:rsidRPr="00B36684">
        <w:rPr>
          <w:spacing w:val="-1"/>
          <w:lang w:val="vi-VN"/>
        </w:rPr>
        <w:t>1</w:t>
      </w:r>
      <w:r w:rsidRPr="00B36684">
        <w:rPr>
          <w:spacing w:val="-1"/>
          <w:lang w:val="pt-BR"/>
        </w:rPr>
        <w:t xml:space="preserve">00 triệu đồng, nguồn vốn vay và xã hội hoá 328.474 triệu đồng. </w:t>
      </w:r>
    </w:p>
    <w:p w:rsidR="008F0CB6" w:rsidRPr="00B36684" w:rsidRDefault="008F0CB6" w:rsidP="00B36684">
      <w:pPr>
        <w:shd w:val="clear" w:color="auto" w:fill="FFFFFF"/>
        <w:spacing w:before="120"/>
        <w:ind w:firstLine="567"/>
        <w:jc w:val="both"/>
        <w:rPr>
          <w:spacing w:val="-4"/>
          <w:lang w:val="pt-BR"/>
        </w:rPr>
      </w:pPr>
      <w:r w:rsidRPr="00B36684">
        <w:rPr>
          <w:spacing w:val="-1"/>
          <w:lang w:val="pt-BR"/>
        </w:rPr>
        <w:t>- Phân kỳ đầu tư: Giai đoạn từ năm 2016</w:t>
      </w:r>
      <w:r w:rsidR="00D374B7">
        <w:rPr>
          <w:spacing w:val="-1"/>
          <w:lang w:val="pt-BR"/>
        </w:rPr>
        <w:t xml:space="preserve"> </w:t>
      </w:r>
      <w:r w:rsidRPr="00B36684">
        <w:rPr>
          <w:spacing w:val="-1"/>
          <w:lang w:val="pt-BR"/>
        </w:rPr>
        <w:t>-</w:t>
      </w:r>
      <w:r w:rsidR="00D374B7">
        <w:rPr>
          <w:spacing w:val="-1"/>
          <w:lang w:val="pt-BR"/>
        </w:rPr>
        <w:t xml:space="preserve"> </w:t>
      </w:r>
      <w:r w:rsidRPr="00B36684">
        <w:rPr>
          <w:spacing w:val="-1"/>
          <w:lang w:val="pt-BR"/>
        </w:rPr>
        <w:t>2020, kinh phí 287.</w:t>
      </w:r>
      <w:r w:rsidRPr="00B36684">
        <w:rPr>
          <w:spacing w:val="-1"/>
          <w:lang w:val="vi-VN"/>
        </w:rPr>
        <w:t>5</w:t>
      </w:r>
      <w:r w:rsidRPr="00B36684">
        <w:rPr>
          <w:spacing w:val="-1"/>
          <w:lang w:val="pt-BR"/>
        </w:rPr>
        <w:t>82 triệu đồng; giai đoạn từ năm 2021</w:t>
      </w:r>
      <w:r w:rsidR="00D374B7">
        <w:rPr>
          <w:spacing w:val="-1"/>
          <w:lang w:val="pt-BR"/>
        </w:rPr>
        <w:t xml:space="preserve"> </w:t>
      </w:r>
      <w:r w:rsidRPr="00B36684">
        <w:rPr>
          <w:spacing w:val="-1"/>
          <w:lang w:val="pt-BR"/>
        </w:rPr>
        <w:t>-</w:t>
      </w:r>
      <w:r w:rsidR="00D374B7">
        <w:rPr>
          <w:spacing w:val="-1"/>
          <w:lang w:val="pt-BR"/>
        </w:rPr>
        <w:t xml:space="preserve"> </w:t>
      </w:r>
      <w:r w:rsidRPr="00B36684">
        <w:rPr>
          <w:spacing w:val="-1"/>
          <w:lang w:val="pt-BR"/>
        </w:rPr>
        <w:t>2030, kinh phí 361.</w:t>
      </w:r>
      <w:r w:rsidRPr="00B36684">
        <w:rPr>
          <w:spacing w:val="-1"/>
          <w:lang w:val="vi-VN"/>
        </w:rPr>
        <w:t>9</w:t>
      </w:r>
      <w:r w:rsidRPr="00B36684">
        <w:rPr>
          <w:spacing w:val="-1"/>
          <w:lang w:val="pt-BR"/>
        </w:rPr>
        <w:t>92 triệu đồng.</w:t>
      </w:r>
      <w:r w:rsidRPr="00B36684">
        <w:rPr>
          <w:spacing w:val="-4"/>
          <w:lang w:val="pt-BR"/>
        </w:rPr>
        <w:tab/>
      </w:r>
    </w:p>
    <w:p w:rsidR="00813E5C" w:rsidRPr="00B36684" w:rsidRDefault="00936646" w:rsidP="00B36684">
      <w:pPr>
        <w:pStyle w:val="BodyText2"/>
        <w:spacing w:before="120" w:after="0" w:line="240" w:lineRule="auto"/>
        <w:ind w:firstLine="567"/>
        <w:jc w:val="both"/>
        <w:rPr>
          <w:b/>
          <w:sz w:val="28"/>
          <w:szCs w:val="28"/>
          <w:lang w:val="pt-BR"/>
        </w:rPr>
      </w:pPr>
      <w:r w:rsidRPr="00B36684">
        <w:rPr>
          <w:b/>
          <w:sz w:val="28"/>
          <w:szCs w:val="28"/>
          <w:lang w:val="pt-BR"/>
        </w:rPr>
        <w:t xml:space="preserve">6. </w:t>
      </w:r>
      <w:r w:rsidR="00813E5C" w:rsidRPr="00B36684">
        <w:rPr>
          <w:b/>
          <w:sz w:val="28"/>
          <w:szCs w:val="28"/>
          <w:lang w:val="pt-BR"/>
        </w:rPr>
        <w:t>Một số giải pháp chủ yếu</w:t>
      </w:r>
    </w:p>
    <w:p w:rsidR="00813E5C" w:rsidRPr="00B36684" w:rsidRDefault="00D45D2F" w:rsidP="00B36684">
      <w:pPr>
        <w:shd w:val="clear" w:color="auto" w:fill="FFFFFF"/>
        <w:spacing w:before="120"/>
        <w:ind w:firstLine="567"/>
        <w:jc w:val="both"/>
        <w:rPr>
          <w:spacing w:val="-1"/>
          <w:lang w:val="vi-VN"/>
        </w:rPr>
      </w:pPr>
      <w:bookmarkStart w:id="9" w:name="_Toc413057710"/>
      <w:r w:rsidRPr="00B36684">
        <w:rPr>
          <w:spacing w:val="-1"/>
          <w:lang w:val="vi-VN"/>
        </w:rPr>
        <w:t>6</w:t>
      </w:r>
      <w:r w:rsidR="00813E5C" w:rsidRPr="00B36684">
        <w:rPr>
          <w:spacing w:val="-1"/>
          <w:lang w:val="vi-VN"/>
        </w:rPr>
        <w:t xml:space="preserve">.1. </w:t>
      </w:r>
      <w:bookmarkStart w:id="10" w:name="_Toc413057711"/>
      <w:bookmarkEnd w:id="9"/>
      <w:r w:rsidR="00813E5C" w:rsidRPr="00B36684">
        <w:rPr>
          <w:spacing w:val="-1"/>
          <w:lang w:val="vi-VN"/>
        </w:rPr>
        <w:t xml:space="preserve">Đổi mới việc quản lý, tổ chức thực hiện: </w:t>
      </w:r>
      <w:r w:rsidR="00446C90" w:rsidRPr="00B36684">
        <w:rPr>
          <w:spacing w:val="-1"/>
          <w:lang w:val="vi-VN"/>
        </w:rPr>
        <w:t xml:space="preserve">Tăng cường công tác lãnh đạo, chỉ đạo và đẩy mạnh tuyên truyền, nâng cao nhận thức của các cấp, các ngành, doanh nghiệp và xã hội về </w:t>
      </w:r>
      <w:r w:rsidR="00A94F67" w:rsidRPr="00B36684">
        <w:rPr>
          <w:spacing w:val="-1"/>
          <w:lang w:val="vi-VN"/>
        </w:rPr>
        <w:t>đào tạo nghề nghiệp</w:t>
      </w:r>
      <w:r w:rsidR="00446C90" w:rsidRPr="00B36684">
        <w:rPr>
          <w:spacing w:val="-1"/>
          <w:lang w:val="vi-VN"/>
        </w:rPr>
        <w:t>; t</w:t>
      </w:r>
      <w:r w:rsidR="00813E5C" w:rsidRPr="00B36684">
        <w:rPr>
          <w:spacing w:val="-1"/>
          <w:lang w:val="vi-VN"/>
        </w:rPr>
        <w:t>ăng cường hiệu lực, hiệu</w:t>
      </w:r>
      <w:r w:rsidR="00A94F67" w:rsidRPr="00B36684">
        <w:rPr>
          <w:spacing w:val="-1"/>
          <w:lang w:val="vi-VN"/>
        </w:rPr>
        <w:t xml:space="preserve"> quả công tác quản lý nhà nước</w:t>
      </w:r>
      <w:r w:rsidR="00813E5C" w:rsidRPr="00B36684">
        <w:rPr>
          <w:spacing w:val="-1"/>
          <w:lang w:val="vi-VN"/>
        </w:rPr>
        <w:t>; xây dựng kế hoạch, lộ trình thực hiện cơ chế tự chủ, tiến đến giao quyền tự chủ, tự chịu trách nhiệm theo quy định của pháp luật.</w:t>
      </w:r>
    </w:p>
    <w:p w:rsidR="00813E5C" w:rsidRPr="00B36684" w:rsidRDefault="00D45D2F" w:rsidP="00B36684">
      <w:pPr>
        <w:shd w:val="clear" w:color="auto" w:fill="FFFFFF"/>
        <w:spacing w:before="120"/>
        <w:ind w:firstLine="567"/>
        <w:jc w:val="both"/>
        <w:rPr>
          <w:spacing w:val="-1"/>
          <w:lang w:val="vi-VN"/>
        </w:rPr>
      </w:pPr>
      <w:r w:rsidRPr="00B36684">
        <w:rPr>
          <w:spacing w:val="-1"/>
          <w:lang w:val="vi-VN"/>
        </w:rPr>
        <w:t>6.</w:t>
      </w:r>
      <w:r w:rsidR="00813E5C" w:rsidRPr="00B36684">
        <w:rPr>
          <w:spacing w:val="-1"/>
          <w:lang w:val="vi-VN"/>
        </w:rPr>
        <w:t xml:space="preserve">2. </w:t>
      </w:r>
      <w:r w:rsidR="00612A22" w:rsidRPr="00B36684">
        <w:rPr>
          <w:spacing w:val="-1"/>
          <w:lang w:val="vi-VN"/>
        </w:rPr>
        <w:t xml:space="preserve">Tăng cường, đảm bảo các </w:t>
      </w:r>
      <w:r w:rsidR="00813E5C" w:rsidRPr="00B36684">
        <w:rPr>
          <w:spacing w:val="-1"/>
          <w:lang w:val="vi-VN"/>
        </w:rPr>
        <w:t xml:space="preserve">điều kiện </w:t>
      </w:r>
      <w:r w:rsidR="00C72D0D" w:rsidRPr="00B36684">
        <w:rPr>
          <w:spacing w:val="-1"/>
          <w:lang w:val="vi-VN"/>
        </w:rPr>
        <w:t>nâng cao</w:t>
      </w:r>
      <w:r w:rsidR="00813E5C" w:rsidRPr="00B36684">
        <w:rPr>
          <w:spacing w:val="-1"/>
          <w:lang w:val="vi-VN"/>
        </w:rPr>
        <w:t xml:space="preserve"> chất lượng</w:t>
      </w:r>
      <w:bookmarkEnd w:id="10"/>
      <w:r w:rsidR="0084181E" w:rsidRPr="00B36684">
        <w:rPr>
          <w:spacing w:val="-1"/>
          <w:lang w:val="vi-VN"/>
        </w:rPr>
        <w:t>:</w:t>
      </w:r>
    </w:p>
    <w:p w:rsidR="00813E5C" w:rsidRPr="00B36684" w:rsidRDefault="0084181E" w:rsidP="00B36684">
      <w:pPr>
        <w:shd w:val="clear" w:color="auto" w:fill="FFFFFF"/>
        <w:spacing w:before="120"/>
        <w:ind w:firstLine="567"/>
        <w:jc w:val="both"/>
        <w:rPr>
          <w:spacing w:val="-1"/>
          <w:lang w:val="vi-VN"/>
        </w:rPr>
      </w:pPr>
      <w:r w:rsidRPr="00B36684">
        <w:rPr>
          <w:spacing w:val="-1"/>
          <w:lang w:val="vi-VN"/>
        </w:rPr>
        <w:t>-</w:t>
      </w:r>
      <w:r w:rsidR="00D374B7">
        <w:rPr>
          <w:spacing w:val="-1"/>
        </w:rPr>
        <w:t xml:space="preserve"> </w:t>
      </w:r>
      <w:r w:rsidR="00813E5C" w:rsidRPr="00B36684">
        <w:rPr>
          <w:spacing w:val="-1"/>
          <w:lang w:val="vi-VN"/>
        </w:rPr>
        <w:t xml:space="preserve">Tăng cường đào tạo, bồi dưỡng </w:t>
      </w:r>
      <w:r w:rsidR="00FE4ECC" w:rsidRPr="00B36684">
        <w:rPr>
          <w:spacing w:val="-1"/>
          <w:lang w:val="vi-VN"/>
        </w:rPr>
        <w:t xml:space="preserve">đội ngũ </w:t>
      </w:r>
      <w:r w:rsidR="00813E5C" w:rsidRPr="00B36684">
        <w:rPr>
          <w:spacing w:val="-1"/>
          <w:lang w:val="vi-VN"/>
        </w:rPr>
        <w:t xml:space="preserve">nhà giáo và cán bộ quản lý; thực hiện tốt các chính sách </w:t>
      </w:r>
      <w:r w:rsidR="00FE4ECC" w:rsidRPr="00B36684">
        <w:rPr>
          <w:spacing w:val="-1"/>
          <w:lang w:val="vi-VN"/>
        </w:rPr>
        <w:t>đối với</w:t>
      </w:r>
      <w:r w:rsidR="00813E5C" w:rsidRPr="00B36684">
        <w:rPr>
          <w:spacing w:val="-1"/>
          <w:lang w:val="vi-VN"/>
        </w:rPr>
        <w:t xml:space="preserve"> nhà giáo; huy động các nhà khoa học, cán bộ kỹ thuật, nghệ nhân</w:t>
      </w:r>
      <w:r w:rsidR="00FE4ECC" w:rsidRPr="00B36684">
        <w:rPr>
          <w:spacing w:val="-1"/>
          <w:lang w:val="vi-VN"/>
        </w:rPr>
        <w:t>...</w:t>
      </w:r>
      <w:r w:rsidR="00813E5C" w:rsidRPr="00B36684">
        <w:rPr>
          <w:spacing w:val="-1"/>
          <w:lang w:val="vi-VN"/>
        </w:rPr>
        <w:t xml:space="preserve"> tham gia giảng dạy trong các cơ sở giáo dục nghề nghiệp.</w:t>
      </w:r>
    </w:p>
    <w:p w:rsidR="00134A58" w:rsidRPr="00B36684" w:rsidRDefault="0084181E" w:rsidP="00B36684">
      <w:pPr>
        <w:shd w:val="clear" w:color="auto" w:fill="FFFFFF"/>
        <w:spacing w:before="120"/>
        <w:ind w:firstLine="567"/>
        <w:jc w:val="both"/>
        <w:rPr>
          <w:spacing w:val="-1"/>
          <w:lang w:val="vi-VN"/>
        </w:rPr>
      </w:pPr>
      <w:r w:rsidRPr="00B36684">
        <w:rPr>
          <w:spacing w:val="-1"/>
          <w:lang w:val="vi-VN"/>
        </w:rPr>
        <w:t>-</w:t>
      </w:r>
      <w:r w:rsidR="00183315">
        <w:rPr>
          <w:spacing w:val="-1"/>
        </w:rPr>
        <w:t xml:space="preserve"> </w:t>
      </w:r>
      <w:r w:rsidR="00134A58" w:rsidRPr="00B36684">
        <w:rPr>
          <w:spacing w:val="-1"/>
          <w:lang w:val="vi-VN"/>
        </w:rPr>
        <w:t>Tiếp nhận và sử dụng có hiệu quả các bộ chương trình chuyển giao từ nước ngoài; xây dựng và ban hành, chương trình, giáo trình đào tạo trên cơ sở tiêu chuẩn kỹ năng nghề quốc gia và yêu cầu của thị trường la</w:t>
      </w:r>
      <w:r w:rsidR="009B5C10" w:rsidRPr="00B36684">
        <w:rPr>
          <w:spacing w:val="-1"/>
          <w:lang w:val="vi-VN"/>
        </w:rPr>
        <w:t>o động; d</w:t>
      </w:r>
      <w:r w:rsidR="002F125D" w:rsidRPr="00B36684">
        <w:rPr>
          <w:spacing w:val="-1"/>
          <w:lang w:val="vi-VN"/>
        </w:rPr>
        <w:t xml:space="preserve">oanh nghiệp </w:t>
      </w:r>
      <w:r w:rsidR="009B5C10" w:rsidRPr="00B36684">
        <w:rPr>
          <w:spacing w:val="-1"/>
          <w:lang w:val="vi-VN"/>
        </w:rPr>
        <w:t xml:space="preserve">cùng </w:t>
      </w:r>
      <w:r w:rsidR="002F125D" w:rsidRPr="00B36684">
        <w:rPr>
          <w:spacing w:val="-1"/>
          <w:lang w:val="vi-VN"/>
        </w:rPr>
        <w:t xml:space="preserve">tham gia </w:t>
      </w:r>
      <w:r w:rsidR="00133262" w:rsidRPr="00B36684">
        <w:rPr>
          <w:spacing w:val="-1"/>
          <w:lang w:val="vi-VN"/>
        </w:rPr>
        <w:t xml:space="preserve">xây dựng, </w:t>
      </w:r>
      <w:r w:rsidR="002F125D" w:rsidRPr="00B36684">
        <w:rPr>
          <w:spacing w:val="-1"/>
          <w:lang w:val="vi-VN"/>
        </w:rPr>
        <w:t xml:space="preserve">phê duyệt chương trình tại các cơ sở </w:t>
      </w:r>
      <w:r w:rsidR="00133262" w:rsidRPr="00B36684">
        <w:rPr>
          <w:spacing w:val="-1"/>
          <w:lang w:val="vi-VN"/>
        </w:rPr>
        <w:t>đào tạo.</w:t>
      </w:r>
    </w:p>
    <w:p w:rsidR="00813E5C" w:rsidRPr="00B36684" w:rsidRDefault="0084181E" w:rsidP="00B36684">
      <w:pPr>
        <w:shd w:val="clear" w:color="auto" w:fill="FFFFFF"/>
        <w:spacing w:before="120"/>
        <w:ind w:firstLine="567"/>
        <w:jc w:val="both"/>
        <w:rPr>
          <w:spacing w:val="-1"/>
          <w:lang w:val="vi-VN"/>
        </w:rPr>
      </w:pPr>
      <w:r w:rsidRPr="00B36684">
        <w:rPr>
          <w:spacing w:val="-1"/>
          <w:lang w:val="vi-VN"/>
        </w:rPr>
        <w:t>-</w:t>
      </w:r>
      <w:r w:rsidR="00183315">
        <w:rPr>
          <w:spacing w:val="-1"/>
        </w:rPr>
        <w:t xml:space="preserve"> </w:t>
      </w:r>
      <w:r w:rsidRPr="00B36684">
        <w:rPr>
          <w:spacing w:val="-1"/>
          <w:lang w:val="vi-VN"/>
        </w:rPr>
        <w:t>Đ</w:t>
      </w:r>
      <w:r w:rsidR="00813E5C" w:rsidRPr="00B36684">
        <w:rPr>
          <w:spacing w:val="-1"/>
          <w:lang w:val="vi-VN"/>
        </w:rPr>
        <w:t xml:space="preserve">ầu tư đồng bộ cơ sở vật chất và thiết bị theo ngành, nghề đào tạo, đảm bảo có đủ thiết bị theo danh mục tối thiểu quy định; đối với các ngành, nghề trọng điểm các cấp độ, thực hiện đầu tư cơ sở vật chất, thiết bị đào tạo theo chuẩn đầu ra do cơ quan quản lý nhà nước ở </w:t>
      </w:r>
      <w:r w:rsidR="00183315">
        <w:rPr>
          <w:spacing w:val="-1"/>
        </w:rPr>
        <w:t>T</w:t>
      </w:r>
      <w:r w:rsidR="00813E5C" w:rsidRPr="00B36684">
        <w:rPr>
          <w:spacing w:val="-1"/>
          <w:lang w:val="vi-VN"/>
        </w:rPr>
        <w:t>rung ương quy định.</w:t>
      </w:r>
    </w:p>
    <w:p w:rsidR="00813E5C" w:rsidRPr="00B36684" w:rsidRDefault="00D45D2F" w:rsidP="00B36684">
      <w:pPr>
        <w:shd w:val="clear" w:color="auto" w:fill="FFFFFF"/>
        <w:spacing w:before="120"/>
        <w:ind w:firstLine="567"/>
        <w:jc w:val="both"/>
        <w:rPr>
          <w:spacing w:val="-1"/>
          <w:lang w:val="vi-VN"/>
        </w:rPr>
      </w:pPr>
      <w:bookmarkStart w:id="11" w:name="_Toc413057712"/>
      <w:r w:rsidRPr="00B36684">
        <w:rPr>
          <w:spacing w:val="-1"/>
          <w:lang w:val="vi-VN"/>
        </w:rPr>
        <w:t>6.</w:t>
      </w:r>
      <w:r w:rsidR="00813E5C" w:rsidRPr="00B36684">
        <w:rPr>
          <w:spacing w:val="-1"/>
          <w:lang w:val="vi-VN"/>
        </w:rPr>
        <w:t xml:space="preserve">3. </w:t>
      </w:r>
      <w:r w:rsidR="00BD5437" w:rsidRPr="00B36684">
        <w:rPr>
          <w:spacing w:val="-1"/>
          <w:lang w:val="vi-VN"/>
        </w:rPr>
        <w:t>Tăng cường</w:t>
      </w:r>
      <w:r w:rsidR="00813E5C" w:rsidRPr="00B36684">
        <w:rPr>
          <w:spacing w:val="-1"/>
          <w:lang w:val="vi-VN"/>
        </w:rPr>
        <w:t xml:space="preserve"> quản lý chất lượng</w:t>
      </w:r>
      <w:bookmarkEnd w:id="11"/>
      <w:r w:rsidR="00813E5C" w:rsidRPr="00B36684">
        <w:rPr>
          <w:spacing w:val="-1"/>
          <w:lang w:val="vi-VN"/>
        </w:rPr>
        <w:t xml:space="preserve">: </w:t>
      </w:r>
      <w:r w:rsidR="00566484" w:rsidRPr="00B36684">
        <w:rPr>
          <w:spacing w:val="-1"/>
          <w:lang w:val="vi-VN"/>
        </w:rPr>
        <w:t>Q</w:t>
      </w:r>
      <w:r w:rsidR="00813E5C" w:rsidRPr="00B36684">
        <w:rPr>
          <w:spacing w:val="-1"/>
          <w:lang w:val="vi-VN"/>
        </w:rPr>
        <w:t xml:space="preserve">uản lý quá trình đào tạo và chuẩn hóa các điều kiện đảm bảo chất lượng giáo dục nghề nghiệp; thường xuyên thực hiện tự kiểm định và mời các trung tâm kiểm định cơ sở giáo dục nghề nghiệp thực hiện kiểm định tại đơn vị.  </w:t>
      </w:r>
    </w:p>
    <w:p w:rsidR="005A1845" w:rsidRPr="00B36684" w:rsidRDefault="00D45D2F" w:rsidP="00B36684">
      <w:pPr>
        <w:pStyle w:val="NoSpacing"/>
        <w:spacing w:before="120"/>
        <w:ind w:firstLine="567"/>
        <w:jc w:val="both"/>
        <w:rPr>
          <w:spacing w:val="-1"/>
          <w:lang w:val="vi-VN"/>
        </w:rPr>
      </w:pPr>
      <w:bookmarkStart w:id="12" w:name="_Toc413057713"/>
      <w:r w:rsidRPr="00B36684">
        <w:rPr>
          <w:spacing w:val="-1"/>
          <w:lang w:val="vi-VN"/>
        </w:rPr>
        <w:t>6.</w:t>
      </w:r>
      <w:r w:rsidR="00813E5C" w:rsidRPr="00B36684">
        <w:rPr>
          <w:spacing w:val="-1"/>
          <w:lang w:val="vi-VN"/>
        </w:rPr>
        <w:t xml:space="preserve">4. </w:t>
      </w:r>
      <w:bookmarkStart w:id="13" w:name="_Toc413057714"/>
      <w:bookmarkEnd w:id="12"/>
      <w:r w:rsidR="007E2F14" w:rsidRPr="00B36684">
        <w:rPr>
          <w:spacing w:val="-1"/>
          <w:lang w:val="vi-VN"/>
        </w:rPr>
        <w:t>Đẩy mạnh xã hội hóa</w:t>
      </w:r>
      <w:r w:rsidR="00183315">
        <w:rPr>
          <w:spacing w:val="-1"/>
        </w:rPr>
        <w:t>,</w:t>
      </w:r>
      <w:r w:rsidR="007E2F14" w:rsidRPr="00B36684">
        <w:rPr>
          <w:spacing w:val="-1"/>
          <w:lang w:val="vi-VN"/>
        </w:rPr>
        <w:t xml:space="preserve"> xây dựng cơ chế, chính sách huy động nguồn lực </w:t>
      </w:r>
      <w:r w:rsidR="005A1845" w:rsidRPr="00B36684">
        <w:rPr>
          <w:spacing w:val="-1"/>
          <w:lang w:val="vi-VN"/>
        </w:rPr>
        <w:t>phát triển mạng lưới giáo dục nghề nghiệp</w:t>
      </w:r>
      <w:r w:rsidR="00203AF3" w:rsidRPr="00B36684">
        <w:rPr>
          <w:spacing w:val="-1"/>
          <w:lang w:val="vi-VN"/>
        </w:rPr>
        <w:t>:</w:t>
      </w:r>
    </w:p>
    <w:p w:rsidR="00941904" w:rsidRPr="00B36684" w:rsidRDefault="00941904" w:rsidP="00B36684">
      <w:pPr>
        <w:shd w:val="clear" w:color="auto" w:fill="FFFFFF"/>
        <w:spacing w:before="120"/>
        <w:ind w:firstLine="567"/>
        <w:jc w:val="both"/>
        <w:rPr>
          <w:spacing w:val="-1"/>
          <w:lang w:val="vi-VN"/>
        </w:rPr>
      </w:pPr>
      <w:r w:rsidRPr="00B36684">
        <w:rPr>
          <w:spacing w:val="-1"/>
          <w:lang w:val="vi-VN"/>
        </w:rPr>
        <w:t>- Xây dựng các chính sách tạo điều kiện cho</w:t>
      </w:r>
      <w:r w:rsidR="009B5C10" w:rsidRPr="00B36684">
        <w:rPr>
          <w:spacing w:val="-1"/>
          <w:lang w:val="vi-VN"/>
        </w:rPr>
        <w:t xml:space="preserve"> doanh nghiệp, tổ chức, cá nhân</w:t>
      </w:r>
      <w:r w:rsidRPr="00B36684">
        <w:rPr>
          <w:spacing w:val="-1"/>
          <w:lang w:val="vi-VN"/>
        </w:rPr>
        <w:t xml:space="preserve"> thành</w:t>
      </w:r>
      <w:r w:rsidR="00B656F1" w:rsidRPr="00B36684">
        <w:rPr>
          <w:spacing w:val="-1"/>
          <w:lang w:val="vi-VN"/>
        </w:rPr>
        <w:t xml:space="preserve"> lập cơ sở giáo dục nghề nghiệp</w:t>
      </w:r>
      <w:r w:rsidRPr="00B36684">
        <w:rPr>
          <w:spacing w:val="-1"/>
          <w:lang w:val="vi-VN"/>
        </w:rPr>
        <w:t>; khuyến khích, huy động sự tham gia của doanh nghiệp trong đào tạo nghề nghiệp dưới các hình thức; khuyến khích doanh nghiệp đóng góp kinh phí đào tạo khi tiếp nhận lao động đã qua đào tạo.</w:t>
      </w:r>
    </w:p>
    <w:p w:rsidR="005A1845" w:rsidRPr="00B36684" w:rsidRDefault="00941904" w:rsidP="00B36684">
      <w:pPr>
        <w:shd w:val="clear" w:color="auto" w:fill="FFFFFF"/>
        <w:spacing w:before="120"/>
        <w:ind w:firstLine="567"/>
        <w:jc w:val="both"/>
        <w:rPr>
          <w:spacing w:val="-1"/>
          <w:lang w:val="vi-VN"/>
        </w:rPr>
      </w:pPr>
      <w:r w:rsidRPr="00B36684">
        <w:rPr>
          <w:spacing w:val="-1"/>
          <w:lang w:val="vi-VN"/>
        </w:rPr>
        <w:lastRenderedPageBreak/>
        <w:t>- Từng bước thực hiện tính đúng, tính đủ chi phí đào tạo theo</w:t>
      </w:r>
      <w:r w:rsidR="00203AF3" w:rsidRPr="00B36684">
        <w:rPr>
          <w:spacing w:val="-1"/>
          <w:lang w:val="vi-VN"/>
        </w:rPr>
        <w:t xml:space="preserve"> lộ trình</w:t>
      </w:r>
      <w:r w:rsidRPr="00B36684">
        <w:rPr>
          <w:spacing w:val="-1"/>
          <w:lang w:val="vi-VN"/>
        </w:rPr>
        <w:t>; thực hiện việc chuyển từ cơ chế cấp kinh phí theo dự toán cho các cơ sở giáo dục nghề nghiệp công lập sang cơ chế đấu thầu, đặt hàng, giao nhiệm vụ đào tạo.</w:t>
      </w:r>
    </w:p>
    <w:p w:rsidR="00130AFC" w:rsidRPr="00B36684" w:rsidRDefault="00D45D2F" w:rsidP="00B36684">
      <w:pPr>
        <w:shd w:val="clear" w:color="auto" w:fill="FFFFFF"/>
        <w:spacing w:before="120"/>
        <w:ind w:firstLine="567"/>
        <w:jc w:val="both"/>
        <w:rPr>
          <w:spacing w:val="-1"/>
          <w:lang w:val="vi-VN"/>
        </w:rPr>
      </w:pPr>
      <w:r w:rsidRPr="00B36684">
        <w:rPr>
          <w:spacing w:val="-1"/>
          <w:lang w:val="vi-VN"/>
        </w:rPr>
        <w:t>6.</w:t>
      </w:r>
      <w:r w:rsidR="00813E5C" w:rsidRPr="00B36684">
        <w:rPr>
          <w:spacing w:val="-1"/>
          <w:lang w:val="vi-VN"/>
        </w:rPr>
        <w:t>5. Tăng cường sự gắn kết giữa cơ sở giáo dục nghề nghiệp với doanh nghiệp</w:t>
      </w:r>
      <w:bookmarkEnd w:id="13"/>
      <w:r w:rsidR="00813E5C" w:rsidRPr="00B36684">
        <w:rPr>
          <w:spacing w:val="-1"/>
          <w:lang w:val="vi-VN"/>
        </w:rPr>
        <w:t xml:space="preserve">:  </w:t>
      </w:r>
    </w:p>
    <w:p w:rsidR="00130AFC" w:rsidRPr="00B36684" w:rsidRDefault="00130AFC" w:rsidP="00B36684">
      <w:pPr>
        <w:shd w:val="clear" w:color="auto" w:fill="FFFFFF"/>
        <w:spacing w:before="120"/>
        <w:ind w:firstLine="567"/>
        <w:jc w:val="both"/>
        <w:rPr>
          <w:spacing w:val="-1"/>
          <w:lang w:val="vi-VN"/>
        </w:rPr>
      </w:pPr>
      <w:r w:rsidRPr="00B36684">
        <w:rPr>
          <w:spacing w:val="-1"/>
          <w:lang w:val="vi-VN"/>
        </w:rPr>
        <w:t xml:space="preserve">- Xây dựng hệ thống thông tin thị trường lao động để gắn kết đào tạo với sử dụng lao động; thành lập bộ phận quan hệ doanh nghiệp để nắm bắt nhu cầu, giới thiệu việc làm cho </w:t>
      </w:r>
      <w:r w:rsidR="00B656F1" w:rsidRPr="00B36684">
        <w:rPr>
          <w:spacing w:val="-1"/>
          <w:lang w:val="vi-VN"/>
        </w:rPr>
        <w:t>học sinh, sinh viên</w:t>
      </w:r>
      <w:r w:rsidRPr="00B36684">
        <w:rPr>
          <w:spacing w:val="-1"/>
          <w:lang w:val="vi-VN"/>
        </w:rPr>
        <w:t xml:space="preserve"> sau khi học nghề. </w:t>
      </w:r>
    </w:p>
    <w:p w:rsidR="00130AFC" w:rsidRPr="00B36684" w:rsidRDefault="00130AFC" w:rsidP="00B36684">
      <w:pPr>
        <w:shd w:val="clear" w:color="auto" w:fill="FFFFFF"/>
        <w:spacing w:before="120"/>
        <w:ind w:firstLine="567"/>
        <w:jc w:val="both"/>
        <w:rPr>
          <w:spacing w:val="-1"/>
          <w:lang w:val="vi-VN"/>
        </w:rPr>
      </w:pPr>
      <w:r w:rsidRPr="00B36684">
        <w:rPr>
          <w:spacing w:val="-1"/>
          <w:lang w:val="vi-VN"/>
        </w:rPr>
        <w:t>- Huy động các chuyên gia giỏi tại doanh nghiệp tham gia xây dựng chương trình đào tạo, giảng dạy, hướng dẫn thực hành, thực tập cho học sinh, sinh viên; tham gia đánh giá năng lực, kỹ năng nghề cũng như thái độ của học sinh, sinh viên.</w:t>
      </w:r>
    </w:p>
    <w:p w:rsidR="00813E5C" w:rsidRPr="00B36684" w:rsidRDefault="00D45D2F" w:rsidP="00B36684">
      <w:pPr>
        <w:shd w:val="clear" w:color="auto" w:fill="FFFFFF"/>
        <w:spacing w:before="120"/>
        <w:ind w:firstLine="567"/>
        <w:jc w:val="both"/>
        <w:rPr>
          <w:spacing w:val="-1"/>
          <w:lang w:val="vi-VN"/>
        </w:rPr>
      </w:pPr>
      <w:bookmarkStart w:id="14" w:name="_Toc413057715"/>
      <w:r w:rsidRPr="00B36684">
        <w:rPr>
          <w:spacing w:val="-1"/>
          <w:lang w:val="vi-VN"/>
        </w:rPr>
        <w:t>6.</w:t>
      </w:r>
      <w:r w:rsidR="00325852" w:rsidRPr="00B36684">
        <w:rPr>
          <w:spacing w:val="-1"/>
          <w:lang w:val="vi-VN"/>
        </w:rPr>
        <w:t>6</w:t>
      </w:r>
      <w:r w:rsidR="00813E5C" w:rsidRPr="00B36684">
        <w:rPr>
          <w:spacing w:val="-1"/>
          <w:lang w:val="vi-VN"/>
        </w:rPr>
        <w:t xml:space="preserve">. </w:t>
      </w:r>
      <w:r w:rsidR="00D839FF" w:rsidRPr="00B36684">
        <w:rPr>
          <w:spacing w:val="-1"/>
          <w:lang w:val="vi-VN"/>
        </w:rPr>
        <w:t>Tăng cường</w:t>
      </w:r>
      <w:r w:rsidR="00813E5C" w:rsidRPr="00B36684">
        <w:rPr>
          <w:spacing w:val="-1"/>
          <w:lang w:val="vi-VN"/>
        </w:rPr>
        <w:t xml:space="preserve"> hợp tác quốc tế</w:t>
      </w:r>
      <w:bookmarkEnd w:id="14"/>
      <w:r w:rsidR="00813E5C" w:rsidRPr="00B36684">
        <w:rPr>
          <w:spacing w:val="-1"/>
          <w:lang w:val="vi-VN"/>
        </w:rPr>
        <w:t>: Đẩy mạnh hợp tác quốc tế, kêu gọi vốn đầu tư nước ngoài, liên kết đào tạo  với nước ngoài trong giáo dục nghề nghiệp; tổ chức tham quan học hỏi các mô hình đào tạo tiên tiến trong và ngoài nước.</w:t>
      </w:r>
    </w:p>
    <w:bookmarkEnd w:id="6"/>
    <w:bookmarkEnd w:id="7"/>
    <w:bookmarkEnd w:id="8"/>
    <w:p w:rsidR="000C7F16" w:rsidRPr="00F92ED1" w:rsidRDefault="000C7F16" w:rsidP="00B36684">
      <w:pPr>
        <w:pStyle w:val="NoSpacing"/>
        <w:spacing w:before="120"/>
        <w:ind w:firstLine="567"/>
        <w:jc w:val="both"/>
        <w:rPr>
          <w:b/>
          <w:sz w:val="26"/>
          <w:lang w:val="vi-VN"/>
        </w:rPr>
      </w:pPr>
      <w:r w:rsidRPr="00F92ED1">
        <w:rPr>
          <w:b/>
          <w:sz w:val="26"/>
          <w:lang w:val="vi-VN"/>
        </w:rPr>
        <w:t>I</w:t>
      </w:r>
      <w:r w:rsidR="008B274E" w:rsidRPr="00F92ED1">
        <w:rPr>
          <w:b/>
          <w:sz w:val="26"/>
          <w:lang w:val="vi-VN"/>
        </w:rPr>
        <w:t>II</w:t>
      </w:r>
      <w:r w:rsidRPr="00F92ED1">
        <w:rPr>
          <w:b/>
          <w:sz w:val="26"/>
          <w:lang w:val="vi-VN"/>
        </w:rPr>
        <w:t>. ĐỀ XUẤT</w:t>
      </w:r>
      <w:r w:rsidR="008B274E" w:rsidRPr="00F92ED1">
        <w:rPr>
          <w:b/>
          <w:sz w:val="26"/>
          <w:lang w:val="vi-VN"/>
        </w:rPr>
        <w:t>,</w:t>
      </w:r>
      <w:r w:rsidRPr="00F92ED1">
        <w:rPr>
          <w:b/>
          <w:sz w:val="26"/>
          <w:lang w:val="vi-VN"/>
        </w:rPr>
        <w:t xml:space="preserve"> KIẾN NGHỊ </w:t>
      </w:r>
      <w:r w:rsidR="00CE0854" w:rsidRPr="00F92ED1">
        <w:rPr>
          <w:b/>
          <w:sz w:val="26"/>
          <w:lang w:val="vi-VN"/>
        </w:rPr>
        <w:t>VỚI HỘI ĐỒNG NHÂN DÂN TỈNH</w:t>
      </w:r>
    </w:p>
    <w:p w:rsidR="00CC68D6" w:rsidRPr="00B36684" w:rsidRDefault="000C7F16" w:rsidP="00B36684">
      <w:pPr>
        <w:pStyle w:val="NoSpacing"/>
        <w:spacing w:before="120"/>
        <w:ind w:firstLine="567"/>
        <w:jc w:val="both"/>
        <w:rPr>
          <w:spacing w:val="-1"/>
          <w:lang w:val="vi-VN"/>
        </w:rPr>
      </w:pPr>
      <w:r w:rsidRPr="00B36684">
        <w:rPr>
          <w:spacing w:val="-1"/>
          <w:lang w:val="vi-VN"/>
        </w:rPr>
        <w:t xml:space="preserve">1. </w:t>
      </w:r>
      <w:r w:rsidR="00CC68D6" w:rsidRPr="00B36684">
        <w:rPr>
          <w:spacing w:val="-1"/>
          <w:lang w:val="vi-VN"/>
        </w:rPr>
        <w:t xml:space="preserve">Bãi bỏ Quyết định </w:t>
      </w:r>
      <w:r w:rsidR="00BD6DFD">
        <w:rPr>
          <w:spacing w:val="-1"/>
        </w:rPr>
        <w:t xml:space="preserve">số </w:t>
      </w:r>
      <w:r w:rsidR="00CC68D6" w:rsidRPr="00B36684">
        <w:rPr>
          <w:spacing w:val="-1"/>
          <w:lang w:val="vi-VN"/>
        </w:rPr>
        <w:t>2142/QĐ-UBND ngày 02/8/2016 của UBND tỉnh về việc phê duyệt Quy hoạch mạng lưới cơ sở giáo dục nghề nghiệp Hà Tĩnh đến năm 2020, tầm nhìn đến năm 2030.</w:t>
      </w:r>
    </w:p>
    <w:p w:rsidR="000C7F16" w:rsidRPr="00B36684" w:rsidRDefault="00CC68D6" w:rsidP="00B36684">
      <w:pPr>
        <w:pStyle w:val="NoSpacing"/>
        <w:spacing w:before="120"/>
        <w:ind w:firstLine="567"/>
        <w:jc w:val="both"/>
        <w:rPr>
          <w:spacing w:val="-1"/>
          <w:lang w:val="vi-VN"/>
        </w:rPr>
      </w:pPr>
      <w:r w:rsidRPr="00B36684">
        <w:rPr>
          <w:spacing w:val="-1"/>
          <w:lang w:val="vi-VN"/>
        </w:rPr>
        <w:t xml:space="preserve">2. </w:t>
      </w:r>
      <w:r w:rsidR="000C7F16" w:rsidRPr="00B36684">
        <w:rPr>
          <w:spacing w:val="-1"/>
          <w:lang w:val="vi-VN"/>
        </w:rPr>
        <w:t xml:space="preserve">Thông qua Quy hoạch phát triển mạng lưới </w:t>
      </w:r>
      <w:r w:rsidR="00FE05CF" w:rsidRPr="00B36684">
        <w:rPr>
          <w:spacing w:val="-1"/>
          <w:lang w:val="vi-VN"/>
        </w:rPr>
        <w:t xml:space="preserve">các cơ sở giáo dục nghề nghiệp </w:t>
      </w:r>
      <w:r w:rsidR="000C7F16" w:rsidRPr="00B36684">
        <w:rPr>
          <w:spacing w:val="-1"/>
          <w:lang w:val="vi-VN"/>
        </w:rPr>
        <w:t>trên địa bàn đến nă</w:t>
      </w:r>
      <w:r w:rsidRPr="00B36684">
        <w:rPr>
          <w:spacing w:val="-1"/>
          <w:lang w:val="vi-VN"/>
        </w:rPr>
        <w:t>m 2020, định hướng đến năm 2030</w:t>
      </w:r>
      <w:r w:rsidR="004360AB" w:rsidRPr="00B36684">
        <w:rPr>
          <w:spacing w:val="-1"/>
          <w:lang w:val="vi-VN"/>
        </w:rPr>
        <w:t>;</w:t>
      </w:r>
      <w:r w:rsidRPr="00B36684">
        <w:rPr>
          <w:spacing w:val="-1"/>
          <w:lang w:val="vi-VN"/>
        </w:rPr>
        <w:t xml:space="preserve"> giao</w:t>
      </w:r>
      <w:r w:rsidR="00F64454" w:rsidRPr="00B36684">
        <w:rPr>
          <w:spacing w:val="-1"/>
          <w:lang w:val="vi-VN"/>
        </w:rPr>
        <w:t xml:space="preserve"> UBND tỉnh </w:t>
      </w:r>
      <w:r w:rsidR="00384248" w:rsidRPr="00B36684">
        <w:rPr>
          <w:spacing w:val="-1"/>
          <w:lang w:val="vi-VN"/>
        </w:rPr>
        <w:t>phê duyệt và triển khai thực hiện</w:t>
      </w:r>
      <w:r w:rsidR="004360AB" w:rsidRPr="00B36684">
        <w:rPr>
          <w:spacing w:val="-1"/>
          <w:lang w:val="vi-VN"/>
        </w:rPr>
        <w:t xml:space="preserve">Quy hoạch </w:t>
      </w:r>
      <w:r w:rsidR="00F64454" w:rsidRPr="00B36684">
        <w:rPr>
          <w:spacing w:val="-1"/>
          <w:lang w:val="vi-VN"/>
        </w:rPr>
        <w:t xml:space="preserve"> theo Nghị quyết của HĐND tỉnh.</w:t>
      </w:r>
    </w:p>
    <w:p w:rsidR="000C7F16" w:rsidRPr="00B36684" w:rsidRDefault="004360AB" w:rsidP="00B36684">
      <w:pPr>
        <w:pStyle w:val="NoSpacing"/>
        <w:spacing w:before="120"/>
        <w:ind w:firstLine="567"/>
        <w:jc w:val="both"/>
        <w:rPr>
          <w:spacing w:val="-1"/>
          <w:lang w:val="vi-VN"/>
        </w:rPr>
      </w:pPr>
      <w:r w:rsidRPr="00B36684">
        <w:rPr>
          <w:spacing w:val="-1"/>
          <w:lang w:val="vi-VN"/>
        </w:rPr>
        <w:t>3</w:t>
      </w:r>
      <w:r w:rsidR="000C7F16" w:rsidRPr="00B36684">
        <w:rPr>
          <w:spacing w:val="-1"/>
          <w:lang w:val="vi-VN"/>
        </w:rPr>
        <w:t>. Bố trí ngân sách phù hợp đảm bảo thực hiện Quy hoạch theo lộ trình.</w:t>
      </w:r>
    </w:p>
    <w:p w:rsidR="00A86C4F" w:rsidRPr="00B36684" w:rsidRDefault="000C7F16" w:rsidP="00B36684">
      <w:pPr>
        <w:pStyle w:val="NoSpacing"/>
        <w:spacing w:before="120"/>
        <w:ind w:firstLine="567"/>
        <w:jc w:val="both"/>
        <w:rPr>
          <w:spacing w:val="-1"/>
          <w:lang w:val="vi-VN"/>
        </w:rPr>
      </w:pPr>
      <w:r w:rsidRPr="00B36684">
        <w:rPr>
          <w:spacing w:val="-1"/>
          <w:lang w:val="vi-VN"/>
        </w:rPr>
        <w:t>4.</w:t>
      </w:r>
      <w:r w:rsidR="00183315">
        <w:rPr>
          <w:spacing w:val="-1"/>
        </w:rPr>
        <w:t xml:space="preserve"> </w:t>
      </w:r>
      <w:r w:rsidRPr="00B36684">
        <w:rPr>
          <w:spacing w:val="-1"/>
          <w:lang w:val="vi-VN"/>
        </w:rPr>
        <w:t>Đề</w:t>
      </w:r>
      <w:r w:rsidR="00CE0854" w:rsidRPr="00B36684">
        <w:rPr>
          <w:spacing w:val="-1"/>
          <w:lang w:val="vi-VN"/>
        </w:rPr>
        <w:t xml:space="preserve"> nghị Thường trực HĐND tỉnh</w:t>
      </w:r>
      <w:r w:rsidRPr="00B36684">
        <w:rPr>
          <w:spacing w:val="-1"/>
          <w:lang w:val="vi-VN"/>
        </w:rPr>
        <w:t xml:space="preserve">, các Ban của HĐND </w:t>
      </w:r>
      <w:r w:rsidR="00CE0854" w:rsidRPr="00B36684">
        <w:rPr>
          <w:spacing w:val="-1"/>
          <w:lang w:val="vi-VN"/>
        </w:rPr>
        <w:t>tỉnh và các đại biểu HĐND tỉnh</w:t>
      </w:r>
      <w:r w:rsidRPr="00B36684">
        <w:rPr>
          <w:spacing w:val="-1"/>
          <w:lang w:val="vi-VN"/>
        </w:rPr>
        <w:t xml:space="preserve"> kiểm tra, giám sát, đánh giá việc thực hiện </w:t>
      </w:r>
      <w:r w:rsidR="00D320BC" w:rsidRPr="00B36684">
        <w:rPr>
          <w:spacing w:val="-1"/>
          <w:lang w:val="vi-VN"/>
        </w:rPr>
        <w:t>Quy hoạch mạng lưới cơ sở giáo dục nghề nghiệp Hà Tĩnh đến năm 2020, tầm nhìn đến năm 2030</w:t>
      </w:r>
      <w:r w:rsidRPr="00B36684">
        <w:rPr>
          <w:spacing w:val="-1"/>
          <w:lang w:val="vi-VN"/>
        </w:rPr>
        <w:t>.</w:t>
      </w:r>
    </w:p>
    <w:p w:rsidR="000C7F16" w:rsidRPr="00B36684" w:rsidRDefault="000C7F16" w:rsidP="00B36684">
      <w:pPr>
        <w:pStyle w:val="NoSpacing"/>
        <w:spacing w:before="120"/>
        <w:ind w:firstLine="567"/>
        <w:jc w:val="both"/>
        <w:rPr>
          <w:spacing w:val="-1"/>
          <w:lang w:val="vi-VN"/>
        </w:rPr>
      </w:pPr>
      <w:r w:rsidRPr="00B36684">
        <w:rPr>
          <w:spacing w:val="-1"/>
          <w:lang w:val="vi-VN"/>
        </w:rPr>
        <w:t xml:space="preserve">Trên đây là những nội dung cơ bản của </w:t>
      </w:r>
      <w:r w:rsidR="00CE0854" w:rsidRPr="00B36684">
        <w:rPr>
          <w:spacing w:val="-1"/>
          <w:lang w:val="vi-VN"/>
        </w:rPr>
        <w:t>Quy hoạch mạng lưới cơ sở giáo dục nghề nghiệp Hà Tĩnh đến năm 2020, tầm nhìn đến năm 2030</w:t>
      </w:r>
      <w:r w:rsidR="009737AD" w:rsidRPr="00B36684">
        <w:rPr>
          <w:spacing w:val="-1"/>
          <w:lang w:val="vi-VN"/>
        </w:rPr>
        <w:t>;</w:t>
      </w:r>
      <w:r w:rsidR="00183315">
        <w:rPr>
          <w:spacing w:val="-1"/>
        </w:rPr>
        <w:t xml:space="preserve"> Ủy</w:t>
      </w:r>
      <w:r w:rsidR="009737AD" w:rsidRPr="00B36684">
        <w:rPr>
          <w:spacing w:val="-1"/>
          <w:lang w:val="vi-VN"/>
        </w:rPr>
        <w:t xml:space="preserve"> ban nhân dân tỉnh</w:t>
      </w:r>
      <w:r w:rsidR="00CE0854" w:rsidRPr="00B36684">
        <w:rPr>
          <w:spacing w:val="-1"/>
          <w:lang w:val="vi-VN"/>
        </w:rPr>
        <w:t xml:space="preserve"> kính trình H</w:t>
      </w:r>
      <w:r w:rsidR="009737AD" w:rsidRPr="00B36684">
        <w:rPr>
          <w:spacing w:val="-1"/>
          <w:lang w:val="vi-VN"/>
        </w:rPr>
        <w:t>ội đồng nhân dân</w:t>
      </w:r>
      <w:r w:rsidR="00CE0854" w:rsidRPr="00B36684">
        <w:rPr>
          <w:spacing w:val="-1"/>
          <w:lang w:val="vi-VN"/>
        </w:rPr>
        <w:t xml:space="preserve"> tỉnh</w:t>
      </w:r>
      <w:r w:rsidRPr="00B36684">
        <w:rPr>
          <w:spacing w:val="-1"/>
          <w:lang w:val="vi-VN"/>
        </w:rPr>
        <w:t xml:space="preserve"> xem xét, thông qua.</w:t>
      </w:r>
      <w:r w:rsidR="00A86C4F" w:rsidRPr="00B36684">
        <w:rPr>
          <w:spacing w:val="-1"/>
          <w:lang w:val="vi-VN"/>
        </w:rPr>
        <w:t>/.</w:t>
      </w:r>
    </w:p>
    <w:p w:rsidR="000C7F16" w:rsidRPr="009E6B9D" w:rsidRDefault="000C7F16" w:rsidP="003A476C">
      <w:pPr>
        <w:tabs>
          <w:tab w:val="left" w:pos="990"/>
        </w:tabs>
        <w:ind w:firstLine="720"/>
        <w:jc w:val="both"/>
        <w:rPr>
          <w:sz w:val="14"/>
          <w:lang w:val="vi-VN"/>
        </w:rPr>
      </w:pPr>
    </w:p>
    <w:tbl>
      <w:tblPr>
        <w:tblW w:w="0" w:type="auto"/>
        <w:tblLook w:val="04A0" w:firstRow="1" w:lastRow="0" w:firstColumn="1" w:lastColumn="0" w:noHBand="0" w:noVBand="1"/>
      </w:tblPr>
      <w:tblGrid>
        <w:gridCol w:w="4673"/>
        <w:gridCol w:w="4615"/>
      </w:tblGrid>
      <w:tr w:rsidR="000C7F16" w:rsidRPr="00746267" w:rsidTr="00A55C2E">
        <w:trPr>
          <w:trHeight w:val="2712"/>
        </w:trPr>
        <w:tc>
          <w:tcPr>
            <w:tcW w:w="5328" w:type="dxa"/>
          </w:tcPr>
          <w:p w:rsidR="000C7F16" w:rsidRPr="00746267" w:rsidRDefault="000C7F16" w:rsidP="00214D84">
            <w:pPr>
              <w:tabs>
                <w:tab w:val="left" w:pos="990"/>
              </w:tabs>
              <w:spacing w:line="240" w:lineRule="exact"/>
              <w:jc w:val="both"/>
              <w:rPr>
                <w:sz w:val="24"/>
                <w:szCs w:val="22"/>
              </w:rPr>
            </w:pPr>
            <w:r w:rsidRPr="00746267">
              <w:rPr>
                <w:b/>
                <w:i/>
                <w:sz w:val="24"/>
                <w:szCs w:val="22"/>
              </w:rPr>
              <w:t>Nơi nhận:</w:t>
            </w:r>
          </w:p>
          <w:p w:rsidR="00B36684" w:rsidRDefault="000C7F16" w:rsidP="00214D84">
            <w:pPr>
              <w:pStyle w:val="ListParagraph"/>
              <w:tabs>
                <w:tab w:val="left" w:pos="180"/>
              </w:tabs>
              <w:spacing w:before="0" w:after="0" w:line="240" w:lineRule="exact"/>
              <w:ind w:left="0"/>
              <w:jc w:val="both"/>
              <w:rPr>
                <w:rFonts w:ascii="Times New Roman" w:hAnsi="Times New Roman"/>
              </w:rPr>
            </w:pPr>
            <w:r w:rsidRPr="00746267">
              <w:rPr>
                <w:rFonts w:ascii="Times New Roman" w:hAnsi="Times New Roman"/>
              </w:rPr>
              <w:t>- Như trên;</w:t>
            </w:r>
          </w:p>
          <w:p w:rsidR="000C7F16" w:rsidRPr="00746267" w:rsidRDefault="00B36684" w:rsidP="00214D84">
            <w:pPr>
              <w:pStyle w:val="ListParagraph"/>
              <w:tabs>
                <w:tab w:val="left" w:pos="180"/>
              </w:tabs>
              <w:spacing w:before="0" w:after="0" w:line="240" w:lineRule="exact"/>
              <w:ind w:left="0"/>
              <w:jc w:val="both"/>
              <w:rPr>
                <w:rFonts w:ascii="Times New Roman" w:hAnsi="Times New Roman"/>
              </w:rPr>
            </w:pPr>
            <w:r>
              <w:rPr>
                <w:rFonts w:ascii="Times New Roman" w:hAnsi="Times New Roman"/>
              </w:rPr>
              <w:t>- TTr H</w:t>
            </w:r>
            <w:r w:rsidR="00183315">
              <w:rPr>
                <w:rFonts w:ascii="Times New Roman" w:hAnsi="Times New Roman"/>
              </w:rPr>
              <w:t>Đ</w:t>
            </w:r>
            <w:r>
              <w:rPr>
                <w:rFonts w:ascii="Times New Roman" w:hAnsi="Times New Roman"/>
              </w:rPr>
              <w:t>ND tỉnh</w:t>
            </w:r>
            <w:r w:rsidR="000C7F16" w:rsidRPr="00746267">
              <w:rPr>
                <w:rFonts w:ascii="Times New Roman" w:hAnsi="Times New Roman"/>
              </w:rPr>
              <w:t xml:space="preserve">; </w:t>
            </w:r>
          </w:p>
          <w:p w:rsidR="000C7F16" w:rsidRPr="00746267" w:rsidRDefault="000C7F16" w:rsidP="00214D84">
            <w:pPr>
              <w:pStyle w:val="ListParagraph"/>
              <w:tabs>
                <w:tab w:val="left" w:pos="180"/>
              </w:tabs>
              <w:spacing w:before="0" w:after="0" w:line="240" w:lineRule="exact"/>
              <w:ind w:left="0"/>
              <w:jc w:val="both"/>
              <w:rPr>
                <w:rFonts w:ascii="Times New Roman" w:hAnsi="Times New Roman"/>
              </w:rPr>
            </w:pPr>
            <w:r w:rsidRPr="00746267">
              <w:rPr>
                <w:rFonts w:ascii="Times New Roman" w:hAnsi="Times New Roman"/>
              </w:rPr>
              <w:t>- Chủ tị</w:t>
            </w:r>
            <w:r w:rsidR="00824A8D" w:rsidRPr="00746267">
              <w:rPr>
                <w:rFonts w:ascii="Times New Roman" w:hAnsi="Times New Roman"/>
              </w:rPr>
              <w:t>ch</w:t>
            </w:r>
            <w:r w:rsidR="00B36684">
              <w:rPr>
                <w:rFonts w:ascii="Times New Roman" w:hAnsi="Times New Roman"/>
              </w:rPr>
              <w:t xml:space="preserve">, các </w:t>
            </w:r>
            <w:r w:rsidR="00824A8D" w:rsidRPr="00746267">
              <w:rPr>
                <w:rFonts w:ascii="Times New Roman" w:hAnsi="Times New Roman"/>
              </w:rPr>
              <w:t>PCT UBND tỉnh</w:t>
            </w:r>
            <w:r w:rsidRPr="00746267">
              <w:rPr>
                <w:rFonts w:ascii="Times New Roman" w:hAnsi="Times New Roman"/>
              </w:rPr>
              <w:t>;</w:t>
            </w:r>
          </w:p>
          <w:p w:rsidR="000C7F16" w:rsidRPr="00746267" w:rsidRDefault="000C7F16" w:rsidP="00214D84">
            <w:pPr>
              <w:pStyle w:val="ListParagraph"/>
              <w:tabs>
                <w:tab w:val="left" w:pos="180"/>
              </w:tabs>
              <w:spacing w:before="0" w:after="0" w:line="240" w:lineRule="exact"/>
              <w:ind w:left="0"/>
              <w:jc w:val="both"/>
              <w:rPr>
                <w:rFonts w:ascii="Times New Roman" w:hAnsi="Times New Roman"/>
              </w:rPr>
            </w:pPr>
            <w:r w:rsidRPr="00746267">
              <w:rPr>
                <w:rFonts w:ascii="Times New Roman" w:hAnsi="Times New Roman"/>
              </w:rPr>
              <w:t>- Các đại biể</w:t>
            </w:r>
            <w:r w:rsidR="00824A8D" w:rsidRPr="00746267">
              <w:rPr>
                <w:rFonts w:ascii="Times New Roman" w:hAnsi="Times New Roman"/>
              </w:rPr>
              <w:t>u HĐND tỉnh</w:t>
            </w:r>
            <w:r w:rsidRPr="00746267">
              <w:rPr>
                <w:rFonts w:ascii="Times New Roman" w:hAnsi="Times New Roman"/>
              </w:rPr>
              <w:t>;</w:t>
            </w:r>
          </w:p>
          <w:p w:rsidR="000C7F16" w:rsidRPr="00746267" w:rsidRDefault="000C7F16" w:rsidP="00214D84">
            <w:pPr>
              <w:pStyle w:val="ListParagraph"/>
              <w:tabs>
                <w:tab w:val="left" w:pos="180"/>
              </w:tabs>
              <w:spacing w:before="0" w:after="0" w:line="240" w:lineRule="exact"/>
              <w:ind w:left="0"/>
              <w:jc w:val="both"/>
              <w:rPr>
                <w:rFonts w:ascii="Times New Roman" w:hAnsi="Times New Roman"/>
              </w:rPr>
            </w:pPr>
            <w:r w:rsidRPr="00746267">
              <w:rPr>
                <w:rFonts w:ascii="Times New Roman" w:hAnsi="Times New Roman"/>
              </w:rPr>
              <w:t xml:space="preserve">- Ban Văn hóa </w:t>
            </w:r>
            <w:r w:rsidR="00B36684">
              <w:rPr>
                <w:rFonts w:ascii="Times New Roman" w:hAnsi="Times New Roman"/>
              </w:rPr>
              <w:t>- X</w:t>
            </w:r>
            <w:r w:rsidRPr="00746267">
              <w:rPr>
                <w:rFonts w:ascii="Times New Roman" w:hAnsi="Times New Roman"/>
              </w:rPr>
              <w:t>ã hội HĐND</w:t>
            </w:r>
            <w:r w:rsidR="00824A8D" w:rsidRPr="00746267">
              <w:rPr>
                <w:rFonts w:ascii="Times New Roman" w:hAnsi="Times New Roman"/>
              </w:rPr>
              <w:t xml:space="preserve"> tỉnh</w:t>
            </w:r>
            <w:r w:rsidRPr="00746267">
              <w:rPr>
                <w:rFonts w:ascii="Times New Roman" w:hAnsi="Times New Roman"/>
              </w:rPr>
              <w:t>;</w:t>
            </w:r>
          </w:p>
          <w:p w:rsidR="000C7F16" w:rsidRPr="00746267" w:rsidRDefault="000C7F16" w:rsidP="00214D84">
            <w:pPr>
              <w:pStyle w:val="ListParagraph"/>
              <w:tabs>
                <w:tab w:val="left" w:pos="180"/>
              </w:tabs>
              <w:spacing w:before="0" w:after="0" w:line="240" w:lineRule="exact"/>
              <w:ind w:left="0"/>
              <w:jc w:val="both"/>
              <w:rPr>
                <w:rFonts w:ascii="Times New Roman" w:hAnsi="Times New Roman"/>
              </w:rPr>
            </w:pPr>
            <w:r w:rsidRPr="00746267">
              <w:rPr>
                <w:rFonts w:ascii="Times New Roman" w:hAnsi="Times New Roman"/>
              </w:rPr>
              <w:t xml:space="preserve">- Các Sở: LĐTB&amp;XH, KH&amp;ĐT, TC; </w:t>
            </w:r>
          </w:p>
          <w:p w:rsidR="000C7F16" w:rsidRPr="00746267" w:rsidRDefault="000C7F16" w:rsidP="00214D84">
            <w:pPr>
              <w:pStyle w:val="ListParagraph"/>
              <w:tabs>
                <w:tab w:val="left" w:pos="180"/>
              </w:tabs>
              <w:spacing w:before="0" w:after="0" w:line="240" w:lineRule="exact"/>
              <w:ind w:left="0"/>
              <w:jc w:val="both"/>
              <w:rPr>
                <w:rFonts w:ascii="Times New Roman" w:hAnsi="Times New Roman"/>
              </w:rPr>
            </w:pPr>
            <w:r w:rsidRPr="00746267">
              <w:rPr>
                <w:rFonts w:ascii="Times New Roman" w:hAnsi="Times New Roman"/>
              </w:rPr>
              <w:t xml:space="preserve">- </w:t>
            </w:r>
            <w:r w:rsidR="00BD6DFD">
              <w:rPr>
                <w:rFonts w:ascii="Times New Roman" w:hAnsi="Times New Roman"/>
              </w:rPr>
              <w:t>Chánh VP, các PVP UBND tỉnh;</w:t>
            </w:r>
          </w:p>
          <w:p w:rsidR="00BD6DFD" w:rsidRPr="00BD6DFD" w:rsidRDefault="00BD6DFD" w:rsidP="00BD6DFD">
            <w:pPr>
              <w:pStyle w:val="ListParagraph"/>
              <w:tabs>
                <w:tab w:val="left" w:pos="180"/>
              </w:tabs>
              <w:spacing w:before="0" w:after="0" w:line="240" w:lineRule="exact"/>
              <w:ind w:left="0"/>
              <w:jc w:val="both"/>
              <w:rPr>
                <w:rFonts w:ascii="Times New Roman" w:hAnsi="Times New Roman"/>
              </w:rPr>
            </w:pPr>
            <w:r>
              <w:rPr>
                <w:rFonts w:ascii="Times New Roman" w:hAnsi="Times New Roman"/>
              </w:rPr>
              <w:t xml:space="preserve">- </w:t>
            </w:r>
            <w:r w:rsidR="000C7F16" w:rsidRPr="00746267">
              <w:rPr>
                <w:rFonts w:ascii="Times New Roman" w:hAnsi="Times New Roman"/>
              </w:rPr>
              <w:t>Lưu: VT</w:t>
            </w:r>
            <w:r>
              <w:rPr>
                <w:rFonts w:ascii="Times New Roman" w:hAnsi="Times New Roman"/>
              </w:rPr>
              <w:t>, VX</w:t>
            </w:r>
            <w:r>
              <w:rPr>
                <w:rFonts w:ascii="Times New Roman" w:hAnsi="Times New Roman"/>
                <w:vertAlign w:val="subscript"/>
              </w:rPr>
              <w:t>1</w:t>
            </w:r>
            <w:r>
              <w:rPr>
                <w:rFonts w:ascii="Times New Roman" w:hAnsi="Times New Roman"/>
              </w:rPr>
              <w:t>;</w:t>
            </w:r>
          </w:p>
          <w:p w:rsidR="000C7F16" w:rsidRPr="00746267" w:rsidRDefault="00BD6DFD" w:rsidP="00BD6DFD">
            <w:pPr>
              <w:pStyle w:val="ListParagraph"/>
              <w:tabs>
                <w:tab w:val="left" w:pos="180"/>
              </w:tabs>
              <w:spacing w:before="0" w:after="0" w:line="240" w:lineRule="exact"/>
              <w:ind w:left="0"/>
              <w:jc w:val="both"/>
            </w:pPr>
            <w:r>
              <w:rPr>
                <w:rFonts w:ascii="Times New Roman" w:hAnsi="Times New Roman"/>
              </w:rPr>
              <w:t>- Gửi</w:t>
            </w:r>
            <w:r w:rsidR="00E80C1B">
              <w:rPr>
                <w:rFonts w:ascii="Times New Roman" w:hAnsi="Times New Roman"/>
              </w:rPr>
              <w:t>:</w:t>
            </w:r>
            <w:r>
              <w:rPr>
                <w:rFonts w:ascii="Times New Roman" w:hAnsi="Times New Roman"/>
                <w:vertAlign w:val="subscript"/>
              </w:rPr>
              <w:t xml:space="preserve"> </w:t>
            </w:r>
            <w:r>
              <w:rPr>
                <w:rFonts w:ascii="Times New Roman" w:hAnsi="Times New Roman"/>
              </w:rPr>
              <w:t>Bản giấy và điện tử</w:t>
            </w:r>
            <w:r w:rsidR="00214D84">
              <w:rPr>
                <w:rFonts w:ascii="Times New Roman" w:hAnsi="Times New Roman"/>
              </w:rPr>
              <w:t>.</w:t>
            </w:r>
          </w:p>
        </w:tc>
        <w:tc>
          <w:tcPr>
            <w:tcW w:w="5328" w:type="dxa"/>
          </w:tcPr>
          <w:p w:rsidR="000C7F16" w:rsidRPr="00086A6E" w:rsidRDefault="007D63BB" w:rsidP="003A476C">
            <w:pPr>
              <w:tabs>
                <w:tab w:val="left" w:pos="990"/>
              </w:tabs>
              <w:jc w:val="center"/>
              <w:rPr>
                <w:b/>
                <w:sz w:val="26"/>
                <w:szCs w:val="26"/>
              </w:rPr>
            </w:pPr>
            <w:r w:rsidRPr="00086A6E">
              <w:rPr>
                <w:b/>
                <w:sz w:val="26"/>
                <w:szCs w:val="26"/>
              </w:rPr>
              <w:t>TM.</w:t>
            </w:r>
            <w:r w:rsidR="000C7F16" w:rsidRPr="00086A6E">
              <w:rPr>
                <w:b/>
                <w:sz w:val="26"/>
                <w:szCs w:val="26"/>
              </w:rPr>
              <w:t xml:space="preserve"> ỦY BAN NHÂN DÂN</w:t>
            </w:r>
          </w:p>
          <w:p w:rsidR="000C7F16" w:rsidRPr="00086A6E" w:rsidRDefault="000C7F16" w:rsidP="003A476C">
            <w:pPr>
              <w:tabs>
                <w:tab w:val="left" w:pos="990"/>
              </w:tabs>
              <w:jc w:val="center"/>
              <w:rPr>
                <w:b/>
                <w:sz w:val="26"/>
                <w:szCs w:val="26"/>
              </w:rPr>
            </w:pPr>
            <w:r w:rsidRPr="00086A6E">
              <w:rPr>
                <w:b/>
                <w:sz w:val="26"/>
                <w:szCs w:val="26"/>
              </w:rPr>
              <w:t xml:space="preserve"> KT. CHỦ TỊCH</w:t>
            </w:r>
          </w:p>
          <w:p w:rsidR="000C7F16" w:rsidRPr="00086A6E" w:rsidRDefault="000C7F16" w:rsidP="003A476C">
            <w:pPr>
              <w:tabs>
                <w:tab w:val="left" w:pos="990"/>
              </w:tabs>
              <w:jc w:val="center"/>
              <w:rPr>
                <w:b/>
                <w:sz w:val="26"/>
                <w:szCs w:val="26"/>
              </w:rPr>
            </w:pPr>
            <w:r w:rsidRPr="00086A6E">
              <w:rPr>
                <w:b/>
                <w:sz w:val="26"/>
                <w:szCs w:val="26"/>
              </w:rPr>
              <w:t xml:space="preserve"> PHÓ CHỦ TỊCH</w:t>
            </w:r>
          </w:p>
          <w:p w:rsidR="000C7F16" w:rsidRPr="00746267" w:rsidRDefault="000C7F16" w:rsidP="003A476C">
            <w:pPr>
              <w:tabs>
                <w:tab w:val="left" w:pos="990"/>
              </w:tabs>
              <w:jc w:val="center"/>
              <w:rPr>
                <w:b/>
              </w:rPr>
            </w:pPr>
          </w:p>
          <w:p w:rsidR="000C7F16" w:rsidRPr="00746267" w:rsidRDefault="000C7F16" w:rsidP="003A476C">
            <w:pPr>
              <w:tabs>
                <w:tab w:val="left" w:pos="990"/>
              </w:tabs>
              <w:jc w:val="center"/>
              <w:rPr>
                <w:b/>
              </w:rPr>
            </w:pPr>
          </w:p>
          <w:p w:rsidR="000C7F16" w:rsidRPr="00746267" w:rsidRDefault="000C7F16" w:rsidP="003A476C">
            <w:pPr>
              <w:tabs>
                <w:tab w:val="left" w:pos="990"/>
              </w:tabs>
              <w:jc w:val="center"/>
              <w:rPr>
                <w:b/>
              </w:rPr>
            </w:pPr>
          </w:p>
          <w:p w:rsidR="000C7F16" w:rsidRDefault="000C7F16" w:rsidP="0053778E">
            <w:pPr>
              <w:tabs>
                <w:tab w:val="left" w:pos="990"/>
              </w:tabs>
              <w:rPr>
                <w:b/>
              </w:rPr>
            </w:pPr>
          </w:p>
          <w:p w:rsidR="00BD6DFD" w:rsidRDefault="00BD6DFD" w:rsidP="0053778E">
            <w:pPr>
              <w:tabs>
                <w:tab w:val="left" w:pos="990"/>
              </w:tabs>
              <w:rPr>
                <w:b/>
              </w:rPr>
            </w:pPr>
          </w:p>
          <w:p w:rsidR="00BD6DFD" w:rsidRPr="00746267" w:rsidRDefault="00BD6DFD" w:rsidP="0053778E">
            <w:pPr>
              <w:tabs>
                <w:tab w:val="left" w:pos="990"/>
              </w:tabs>
              <w:rPr>
                <w:b/>
              </w:rPr>
            </w:pPr>
            <w:r>
              <w:rPr>
                <w:b/>
              </w:rPr>
              <w:t xml:space="preserve">                  Đặng Quốc Vinh</w:t>
            </w:r>
          </w:p>
        </w:tc>
      </w:tr>
    </w:tbl>
    <w:p w:rsidR="00D90087" w:rsidRPr="00746267" w:rsidRDefault="00D90087" w:rsidP="00E96327"/>
    <w:sectPr w:rsidR="00D90087" w:rsidRPr="00746267" w:rsidSect="00CA41BA">
      <w:footerReference w:type="even" r:id="rId10"/>
      <w:footerReference w:type="default" r:id="rId11"/>
      <w:footerReference w:type="first" r:id="rId12"/>
      <w:pgSz w:w="11907" w:h="16840" w:code="9"/>
      <w:pgMar w:top="851" w:right="1134" w:bottom="993"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E9" w:rsidRDefault="002222E9">
      <w:r>
        <w:separator/>
      </w:r>
    </w:p>
  </w:endnote>
  <w:endnote w:type="continuationSeparator" w:id="0">
    <w:p w:rsidR="002222E9" w:rsidRDefault="0022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A6" w:rsidRDefault="00431423" w:rsidP="000C7F16">
    <w:pPr>
      <w:pStyle w:val="Footer"/>
      <w:framePr w:wrap="around" w:vAnchor="text" w:hAnchor="margin" w:xAlign="center" w:y="1"/>
      <w:rPr>
        <w:rStyle w:val="PageNumber"/>
      </w:rPr>
    </w:pPr>
    <w:r>
      <w:rPr>
        <w:rStyle w:val="PageNumber"/>
      </w:rPr>
      <w:fldChar w:fldCharType="begin"/>
    </w:r>
    <w:r w:rsidR="00F837A6">
      <w:rPr>
        <w:rStyle w:val="PageNumber"/>
      </w:rPr>
      <w:instrText xml:space="preserve">PAGE  </w:instrText>
    </w:r>
    <w:r>
      <w:rPr>
        <w:rStyle w:val="PageNumber"/>
      </w:rPr>
      <w:fldChar w:fldCharType="end"/>
    </w:r>
  </w:p>
  <w:p w:rsidR="00F837A6" w:rsidRDefault="00F837A6" w:rsidP="000C7F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A6" w:rsidRPr="0034312D" w:rsidRDefault="00431423" w:rsidP="000C7F16">
    <w:pPr>
      <w:pStyle w:val="Footer"/>
      <w:framePr w:wrap="around" w:vAnchor="text" w:hAnchor="margin" w:xAlign="center" w:y="1"/>
      <w:rPr>
        <w:rStyle w:val="PageNumber"/>
        <w:sz w:val="26"/>
        <w:szCs w:val="26"/>
      </w:rPr>
    </w:pPr>
    <w:r w:rsidRPr="0034312D">
      <w:rPr>
        <w:rStyle w:val="PageNumber"/>
        <w:sz w:val="26"/>
        <w:szCs w:val="26"/>
      </w:rPr>
      <w:fldChar w:fldCharType="begin"/>
    </w:r>
    <w:r w:rsidR="00F837A6" w:rsidRPr="0034312D">
      <w:rPr>
        <w:rStyle w:val="PageNumber"/>
        <w:sz w:val="26"/>
        <w:szCs w:val="26"/>
      </w:rPr>
      <w:instrText xml:space="preserve">PAGE  </w:instrText>
    </w:r>
    <w:r w:rsidRPr="0034312D">
      <w:rPr>
        <w:rStyle w:val="PageNumber"/>
        <w:sz w:val="26"/>
        <w:szCs w:val="26"/>
      </w:rPr>
      <w:fldChar w:fldCharType="separate"/>
    </w:r>
    <w:r w:rsidR="00533172">
      <w:rPr>
        <w:rStyle w:val="PageNumber"/>
        <w:noProof/>
        <w:sz w:val="26"/>
        <w:szCs w:val="26"/>
      </w:rPr>
      <w:t>7</w:t>
    </w:r>
    <w:r w:rsidRPr="0034312D">
      <w:rPr>
        <w:rStyle w:val="PageNumber"/>
        <w:sz w:val="26"/>
        <w:szCs w:val="26"/>
      </w:rPr>
      <w:fldChar w:fldCharType="end"/>
    </w:r>
  </w:p>
  <w:p w:rsidR="00F837A6" w:rsidRDefault="00F837A6" w:rsidP="000C7F1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A6" w:rsidRDefault="00431423">
    <w:pPr>
      <w:pStyle w:val="Footer"/>
      <w:jc w:val="center"/>
    </w:pPr>
    <w:r>
      <w:fldChar w:fldCharType="begin"/>
    </w:r>
    <w:r w:rsidR="00F837A6">
      <w:instrText xml:space="preserve"> PAGE   \* MERGEFORMAT </w:instrText>
    </w:r>
    <w:r>
      <w:fldChar w:fldCharType="separate"/>
    </w:r>
    <w:r w:rsidR="00533172">
      <w:rPr>
        <w:noProof/>
      </w:rPr>
      <w:t>1</w:t>
    </w:r>
    <w:r>
      <w:rPr>
        <w:noProof/>
      </w:rPr>
      <w:fldChar w:fldCharType="end"/>
    </w:r>
  </w:p>
  <w:p w:rsidR="00F837A6" w:rsidRDefault="00F83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E9" w:rsidRDefault="002222E9">
      <w:r>
        <w:separator/>
      </w:r>
    </w:p>
  </w:footnote>
  <w:footnote w:type="continuationSeparator" w:id="0">
    <w:p w:rsidR="002222E9" w:rsidRDefault="00222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D365C"/>
    <w:multiLevelType w:val="hybridMultilevel"/>
    <w:tmpl w:val="92B82A8C"/>
    <w:lvl w:ilvl="0" w:tplc="13AC26F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A864E4"/>
    <w:multiLevelType w:val="hybridMultilevel"/>
    <w:tmpl w:val="3E186DBC"/>
    <w:lvl w:ilvl="0" w:tplc="B94C1AB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16"/>
    <w:rsid w:val="000023C3"/>
    <w:rsid w:val="00006A9F"/>
    <w:rsid w:val="000110BD"/>
    <w:rsid w:val="00013036"/>
    <w:rsid w:val="00015852"/>
    <w:rsid w:val="000218A5"/>
    <w:rsid w:val="00022AE8"/>
    <w:rsid w:val="00022FCF"/>
    <w:rsid w:val="0004038B"/>
    <w:rsid w:val="00056822"/>
    <w:rsid w:val="00057796"/>
    <w:rsid w:val="00057904"/>
    <w:rsid w:val="00061008"/>
    <w:rsid w:val="00067D34"/>
    <w:rsid w:val="0007469F"/>
    <w:rsid w:val="0007618C"/>
    <w:rsid w:val="0007729B"/>
    <w:rsid w:val="000822EC"/>
    <w:rsid w:val="00086A6E"/>
    <w:rsid w:val="00094485"/>
    <w:rsid w:val="00094E59"/>
    <w:rsid w:val="000A034C"/>
    <w:rsid w:val="000A094E"/>
    <w:rsid w:val="000A0DB5"/>
    <w:rsid w:val="000A6F90"/>
    <w:rsid w:val="000B721B"/>
    <w:rsid w:val="000C0619"/>
    <w:rsid w:val="000C29EA"/>
    <w:rsid w:val="000C67DE"/>
    <w:rsid w:val="000C7E4D"/>
    <w:rsid w:val="000C7E60"/>
    <w:rsid w:val="000C7F16"/>
    <w:rsid w:val="000E2905"/>
    <w:rsid w:val="000E4E59"/>
    <w:rsid w:val="000F0659"/>
    <w:rsid w:val="001074DA"/>
    <w:rsid w:val="00111DB5"/>
    <w:rsid w:val="001144D6"/>
    <w:rsid w:val="00116023"/>
    <w:rsid w:val="00117D40"/>
    <w:rsid w:val="00120E2C"/>
    <w:rsid w:val="00123FFF"/>
    <w:rsid w:val="00130AFC"/>
    <w:rsid w:val="00130F30"/>
    <w:rsid w:val="00133262"/>
    <w:rsid w:val="00133569"/>
    <w:rsid w:val="00134A58"/>
    <w:rsid w:val="00136632"/>
    <w:rsid w:val="00140FBF"/>
    <w:rsid w:val="00143EEA"/>
    <w:rsid w:val="001448B9"/>
    <w:rsid w:val="0014594E"/>
    <w:rsid w:val="00150984"/>
    <w:rsid w:val="0015395D"/>
    <w:rsid w:val="00155AB3"/>
    <w:rsid w:val="00157CA9"/>
    <w:rsid w:val="00157E0D"/>
    <w:rsid w:val="00163BEF"/>
    <w:rsid w:val="00173956"/>
    <w:rsid w:val="001807AF"/>
    <w:rsid w:val="0018181B"/>
    <w:rsid w:val="001820CC"/>
    <w:rsid w:val="0018247D"/>
    <w:rsid w:val="00183315"/>
    <w:rsid w:val="001859CF"/>
    <w:rsid w:val="00187F51"/>
    <w:rsid w:val="001C047B"/>
    <w:rsid w:val="001C2951"/>
    <w:rsid w:val="001D18D0"/>
    <w:rsid w:val="001D5F62"/>
    <w:rsid w:val="001D7D40"/>
    <w:rsid w:val="001E46A5"/>
    <w:rsid w:val="001E70B2"/>
    <w:rsid w:val="001E7369"/>
    <w:rsid w:val="001F2A6F"/>
    <w:rsid w:val="001F4BA7"/>
    <w:rsid w:val="001F7E98"/>
    <w:rsid w:val="00201251"/>
    <w:rsid w:val="00203AF3"/>
    <w:rsid w:val="002054AE"/>
    <w:rsid w:val="00211491"/>
    <w:rsid w:val="002125FB"/>
    <w:rsid w:val="00214D84"/>
    <w:rsid w:val="0021576A"/>
    <w:rsid w:val="00220E9B"/>
    <w:rsid w:val="002222E9"/>
    <w:rsid w:val="00223289"/>
    <w:rsid w:val="00224A5F"/>
    <w:rsid w:val="00225234"/>
    <w:rsid w:val="0022646B"/>
    <w:rsid w:val="002266D3"/>
    <w:rsid w:val="00231BC1"/>
    <w:rsid w:val="0023424C"/>
    <w:rsid w:val="0023566B"/>
    <w:rsid w:val="002407C5"/>
    <w:rsid w:val="00254D12"/>
    <w:rsid w:val="00262026"/>
    <w:rsid w:val="00264791"/>
    <w:rsid w:val="00265070"/>
    <w:rsid w:val="002659EA"/>
    <w:rsid w:val="002667F5"/>
    <w:rsid w:val="0026699E"/>
    <w:rsid w:val="00274552"/>
    <w:rsid w:val="00274B47"/>
    <w:rsid w:val="00276A56"/>
    <w:rsid w:val="002827E9"/>
    <w:rsid w:val="00284814"/>
    <w:rsid w:val="002857C3"/>
    <w:rsid w:val="00285B68"/>
    <w:rsid w:val="0028608A"/>
    <w:rsid w:val="00292347"/>
    <w:rsid w:val="002942BF"/>
    <w:rsid w:val="00294AAE"/>
    <w:rsid w:val="002950B1"/>
    <w:rsid w:val="00295B02"/>
    <w:rsid w:val="00297A0F"/>
    <w:rsid w:val="002A2AA4"/>
    <w:rsid w:val="002B4955"/>
    <w:rsid w:val="002B7CEC"/>
    <w:rsid w:val="002C1F4A"/>
    <w:rsid w:val="002D120B"/>
    <w:rsid w:val="002D3F46"/>
    <w:rsid w:val="002D6570"/>
    <w:rsid w:val="002E1B92"/>
    <w:rsid w:val="002E1DB4"/>
    <w:rsid w:val="002E3E64"/>
    <w:rsid w:val="002E4B70"/>
    <w:rsid w:val="002E5670"/>
    <w:rsid w:val="002F125D"/>
    <w:rsid w:val="00300EBC"/>
    <w:rsid w:val="003076F9"/>
    <w:rsid w:val="0031193B"/>
    <w:rsid w:val="0031713C"/>
    <w:rsid w:val="00320A01"/>
    <w:rsid w:val="00321E55"/>
    <w:rsid w:val="0032270B"/>
    <w:rsid w:val="00325852"/>
    <w:rsid w:val="003355A3"/>
    <w:rsid w:val="00336A6D"/>
    <w:rsid w:val="00336C31"/>
    <w:rsid w:val="00337E3B"/>
    <w:rsid w:val="0034312D"/>
    <w:rsid w:val="00347804"/>
    <w:rsid w:val="00350320"/>
    <w:rsid w:val="00352665"/>
    <w:rsid w:val="00360DA7"/>
    <w:rsid w:val="003620CE"/>
    <w:rsid w:val="00363EA6"/>
    <w:rsid w:val="00365D00"/>
    <w:rsid w:val="00365DB7"/>
    <w:rsid w:val="00371B9A"/>
    <w:rsid w:val="003732A4"/>
    <w:rsid w:val="00374C81"/>
    <w:rsid w:val="00380E47"/>
    <w:rsid w:val="00381941"/>
    <w:rsid w:val="00382914"/>
    <w:rsid w:val="00384248"/>
    <w:rsid w:val="00392F44"/>
    <w:rsid w:val="00396877"/>
    <w:rsid w:val="003978D3"/>
    <w:rsid w:val="003A1180"/>
    <w:rsid w:val="003A231E"/>
    <w:rsid w:val="003A476C"/>
    <w:rsid w:val="003C62B8"/>
    <w:rsid w:val="003E481E"/>
    <w:rsid w:val="003E6750"/>
    <w:rsid w:val="003E6DB2"/>
    <w:rsid w:val="003F5CE3"/>
    <w:rsid w:val="003F7166"/>
    <w:rsid w:val="004020B2"/>
    <w:rsid w:val="00411A9B"/>
    <w:rsid w:val="00411C9F"/>
    <w:rsid w:val="0041229D"/>
    <w:rsid w:val="00412974"/>
    <w:rsid w:val="00413C1F"/>
    <w:rsid w:val="00414BD9"/>
    <w:rsid w:val="004153DF"/>
    <w:rsid w:val="00424415"/>
    <w:rsid w:val="00426D77"/>
    <w:rsid w:val="00431423"/>
    <w:rsid w:val="00432A14"/>
    <w:rsid w:val="004360AB"/>
    <w:rsid w:val="00445D6D"/>
    <w:rsid w:val="00446C90"/>
    <w:rsid w:val="00452493"/>
    <w:rsid w:val="0046077C"/>
    <w:rsid w:val="004626C2"/>
    <w:rsid w:val="004650B7"/>
    <w:rsid w:val="004658CF"/>
    <w:rsid w:val="0047013D"/>
    <w:rsid w:val="00470408"/>
    <w:rsid w:val="004721D7"/>
    <w:rsid w:val="0047429A"/>
    <w:rsid w:val="004765A4"/>
    <w:rsid w:val="00485D15"/>
    <w:rsid w:val="00487250"/>
    <w:rsid w:val="00490592"/>
    <w:rsid w:val="00492667"/>
    <w:rsid w:val="004A164D"/>
    <w:rsid w:val="004A39F2"/>
    <w:rsid w:val="004A55C6"/>
    <w:rsid w:val="004A567E"/>
    <w:rsid w:val="004B3845"/>
    <w:rsid w:val="004C11E9"/>
    <w:rsid w:val="004C6248"/>
    <w:rsid w:val="004C650F"/>
    <w:rsid w:val="004D1A83"/>
    <w:rsid w:val="004E25F0"/>
    <w:rsid w:val="004E2E6B"/>
    <w:rsid w:val="004F1C33"/>
    <w:rsid w:val="005076DF"/>
    <w:rsid w:val="00512ACF"/>
    <w:rsid w:val="00522F10"/>
    <w:rsid w:val="00523405"/>
    <w:rsid w:val="00523EE2"/>
    <w:rsid w:val="00524E20"/>
    <w:rsid w:val="005319F6"/>
    <w:rsid w:val="00531ADA"/>
    <w:rsid w:val="00533172"/>
    <w:rsid w:val="00533528"/>
    <w:rsid w:val="0053778E"/>
    <w:rsid w:val="00537D53"/>
    <w:rsid w:val="00540709"/>
    <w:rsid w:val="0054071B"/>
    <w:rsid w:val="00545F4A"/>
    <w:rsid w:val="00551006"/>
    <w:rsid w:val="005514B9"/>
    <w:rsid w:val="00551C4C"/>
    <w:rsid w:val="005521AA"/>
    <w:rsid w:val="00555156"/>
    <w:rsid w:val="005604B0"/>
    <w:rsid w:val="00561C24"/>
    <w:rsid w:val="00566484"/>
    <w:rsid w:val="005727C5"/>
    <w:rsid w:val="00572D6A"/>
    <w:rsid w:val="0057323C"/>
    <w:rsid w:val="00574B80"/>
    <w:rsid w:val="005853CF"/>
    <w:rsid w:val="005862DD"/>
    <w:rsid w:val="00591C41"/>
    <w:rsid w:val="0059613F"/>
    <w:rsid w:val="005A1845"/>
    <w:rsid w:val="005A5B82"/>
    <w:rsid w:val="005A7FA7"/>
    <w:rsid w:val="005B2779"/>
    <w:rsid w:val="005B312A"/>
    <w:rsid w:val="005B3775"/>
    <w:rsid w:val="005B5E22"/>
    <w:rsid w:val="005C1603"/>
    <w:rsid w:val="005C6E55"/>
    <w:rsid w:val="005D2CD6"/>
    <w:rsid w:val="005D3CB9"/>
    <w:rsid w:val="005E00A2"/>
    <w:rsid w:val="005E35A9"/>
    <w:rsid w:val="005F2051"/>
    <w:rsid w:val="005F6C2F"/>
    <w:rsid w:val="00601482"/>
    <w:rsid w:val="00605FD8"/>
    <w:rsid w:val="00612A22"/>
    <w:rsid w:val="00614CB0"/>
    <w:rsid w:val="00615DDD"/>
    <w:rsid w:val="00621800"/>
    <w:rsid w:val="00622185"/>
    <w:rsid w:val="00624EB3"/>
    <w:rsid w:val="0063107C"/>
    <w:rsid w:val="00642180"/>
    <w:rsid w:val="00644EA0"/>
    <w:rsid w:val="0065059E"/>
    <w:rsid w:val="00650A12"/>
    <w:rsid w:val="006552C4"/>
    <w:rsid w:val="00656EAB"/>
    <w:rsid w:val="006674FD"/>
    <w:rsid w:val="0067003B"/>
    <w:rsid w:val="00672448"/>
    <w:rsid w:val="006726CA"/>
    <w:rsid w:val="00672EFE"/>
    <w:rsid w:val="00677611"/>
    <w:rsid w:val="006831B4"/>
    <w:rsid w:val="00683B41"/>
    <w:rsid w:val="00685C9D"/>
    <w:rsid w:val="006A036B"/>
    <w:rsid w:val="006A0621"/>
    <w:rsid w:val="006A31AB"/>
    <w:rsid w:val="006A33FA"/>
    <w:rsid w:val="006A6DFB"/>
    <w:rsid w:val="006A7B81"/>
    <w:rsid w:val="006B2DC1"/>
    <w:rsid w:val="006B4D4F"/>
    <w:rsid w:val="006B4DEA"/>
    <w:rsid w:val="006B6300"/>
    <w:rsid w:val="006B70EA"/>
    <w:rsid w:val="006C4075"/>
    <w:rsid w:val="006C5526"/>
    <w:rsid w:val="006C61B9"/>
    <w:rsid w:val="006D3BBF"/>
    <w:rsid w:val="006E047F"/>
    <w:rsid w:val="006E59D6"/>
    <w:rsid w:val="006F26F6"/>
    <w:rsid w:val="006F6DB3"/>
    <w:rsid w:val="006F7477"/>
    <w:rsid w:val="00700B38"/>
    <w:rsid w:val="00703C1C"/>
    <w:rsid w:val="00712538"/>
    <w:rsid w:val="00717CD1"/>
    <w:rsid w:val="00731448"/>
    <w:rsid w:val="007328AE"/>
    <w:rsid w:val="00745DD3"/>
    <w:rsid w:val="00746267"/>
    <w:rsid w:val="00746FBC"/>
    <w:rsid w:val="00754831"/>
    <w:rsid w:val="00757ADC"/>
    <w:rsid w:val="007615E7"/>
    <w:rsid w:val="00762550"/>
    <w:rsid w:val="00767A5D"/>
    <w:rsid w:val="00771275"/>
    <w:rsid w:val="00771CAA"/>
    <w:rsid w:val="00777FEA"/>
    <w:rsid w:val="00784F9B"/>
    <w:rsid w:val="0078555A"/>
    <w:rsid w:val="007877D2"/>
    <w:rsid w:val="00787D0D"/>
    <w:rsid w:val="0079330D"/>
    <w:rsid w:val="00793431"/>
    <w:rsid w:val="00794DA4"/>
    <w:rsid w:val="00794FE5"/>
    <w:rsid w:val="007A0243"/>
    <w:rsid w:val="007A0D18"/>
    <w:rsid w:val="007A3F38"/>
    <w:rsid w:val="007B0E2F"/>
    <w:rsid w:val="007B13F9"/>
    <w:rsid w:val="007B2B5C"/>
    <w:rsid w:val="007C1C28"/>
    <w:rsid w:val="007C6BEC"/>
    <w:rsid w:val="007D5ACE"/>
    <w:rsid w:val="007D63BB"/>
    <w:rsid w:val="007D715C"/>
    <w:rsid w:val="007D735C"/>
    <w:rsid w:val="007D7D0F"/>
    <w:rsid w:val="007E1074"/>
    <w:rsid w:val="007E15F8"/>
    <w:rsid w:val="007E2F14"/>
    <w:rsid w:val="007E5A1D"/>
    <w:rsid w:val="007E6D6D"/>
    <w:rsid w:val="007E727B"/>
    <w:rsid w:val="007F0C63"/>
    <w:rsid w:val="007F0DA0"/>
    <w:rsid w:val="007F3E84"/>
    <w:rsid w:val="007F6595"/>
    <w:rsid w:val="00806268"/>
    <w:rsid w:val="0080760F"/>
    <w:rsid w:val="00807E19"/>
    <w:rsid w:val="00811B99"/>
    <w:rsid w:val="00812B3B"/>
    <w:rsid w:val="00813E5C"/>
    <w:rsid w:val="00817493"/>
    <w:rsid w:val="00817968"/>
    <w:rsid w:val="00822A99"/>
    <w:rsid w:val="008248CD"/>
    <w:rsid w:val="00824A8D"/>
    <w:rsid w:val="00825FC2"/>
    <w:rsid w:val="00826D6E"/>
    <w:rsid w:val="00835CC5"/>
    <w:rsid w:val="0084181E"/>
    <w:rsid w:val="00843431"/>
    <w:rsid w:val="00843B3A"/>
    <w:rsid w:val="008452FF"/>
    <w:rsid w:val="00845411"/>
    <w:rsid w:val="0084648C"/>
    <w:rsid w:val="008479A3"/>
    <w:rsid w:val="00850A8D"/>
    <w:rsid w:val="0085649D"/>
    <w:rsid w:val="00873B6B"/>
    <w:rsid w:val="008768C0"/>
    <w:rsid w:val="00881CAA"/>
    <w:rsid w:val="008853D2"/>
    <w:rsid w:val="0088779A"/>
    <w:rsid w:val="00891A64"/>
    <w:rsid w:val="00893E4B"/>
    <w:rsid w:val="0089737E"/>
    <w:rsid w:val="008A16F4"/>
    <w:rsid w:val="008A326E"/>
    <w:rsid w:val="008A51B0"/>
    <w:rsid w:val="008B057A"/>
    <w:rsid w:val="008B274E"/>
    <w:rsid w:val="008B4AE2"/>
    <w:rsid w:val="008B554A"/>
    <w:rsid w:val="008C23C9"/>
    <w:rsid w:val="008C2CDC"/>
    <w:rsid w:val="008C2EE0"/>
    <w:rsid w:val="008C5713"/>
    <w:rsid w:val="008C68BD"/>
    <w:rsid w:val="008D16E5"/>
    <w:rsid w:val="008D3A23"/>
    <w:rsid w:val="008E0664"/>
    <w:rsid w:val="008E5331"/>
    <w:rsid w:val="008F03DE"/>
    <w:rsid w:val="008F0CB6"/>
    <w:rsid w:val="008F27D8"/>
    <w:rsid w:val="008F51F6"/>
    <w:rsid w:val="009012A9"/>
    <w:rsid w:val="009142C8"/>
    <w:rsid w:val="00916295"/>
    <w:rsid w:val="00925729"/>
    <w:rsid w:val="009264AF"/>
    <w:rsid w:val="00927F82"/>
    <w:rsid w:val="009304DD"/>
    <w:rsid w:val="00932027"/>
    <w:rsid w:val="0093582B"/>
    <w:rsid w:val="00936646"/>
    <w:rsid w:val="00940C82"/>
    <w:rsid w:val="00941904"/>
    <w:rsid w:val="009438DC"/>
    <w:rsid w:val="00943D20"/>
    <w:rsid w:val="0095563B"/>
    <w:rsid w:val="0095690B"/>
    <w:rsid w:val="00966045"/>
    <w:rsid w:val="00972453"/>
    <w:rsid w:val="009736DD"/>
    <w:rsid w:val="009737AD"/>
    <w:rsid w:val="0097669C"/>
    <w:rsid w:val="00976AB6"/>
    <w:rsid w:val="00984EEC"/>
    <w:rsid w:val="00987933"/>
    <w:rsid w:val="00993EC8"/>
    <w:rsid w:val="00995C1C"/>
    <w:rsid w:val="009A5717"/>
    <w:rsid w:val="009B0E08"/>
    <w:rsid w:val="009B3402"/>
    <w:rsid w:val="009B5C10"/>
    <w:rsid w:val="009B6939"/>
    <w:rsid w:val="009C7C3C"/>
    <w:rsid w:val="009D137D"/>
    <w:rsid w:val="009D3E2E"/>
    <w:rsid w:val="009D4CD6"/>
    <w:rsid w:val="009D7774"/>
    <w:rsid w:val="009E2A01"/>
    <w:rsid w:val="009E415D"/>
    <w:rsid w:val="009E6952"/>
    <w:rsid w:val="009E6B9D"/>
    <w:rsid w:val="009F16A1"/>
    <w:rsid w:val="009F4069"/>
    <w:rsid w:val="009F429F"/>
    <w:rsid w:val="009F715E"/>
    <w:rsid w:val="009F7E92"/>
    <w:rsid w:val="00A00DE0"/>
    <w:rsid w:val="00A00FAE"/>
    <w:rsid w:val="00A0131E"/>
    <w:rsid w:val="00A118CB"/>
    <w:rsid w:val="00A1323E"/>
    <w:rsid w:val="00A164A6"/>
    <w:rsid w:val="00A204FC"/>
    <w:rsid w:val="00A20BA1"/>
    <w:rsid w:val="00A27AFB"/>
    <w:rsid w:val="00A433D1"/>
    <w:rsid w:val="00A43E41"/>
    <w:rsid w:val="00A475EA"/>
    <w:rsid w:val="00A47C23"/>
    <w:rsid w:val="00A51790"/>
    <w:rsid w:val="00A52B52"/>
    <w:rsid w:val="00A55C2E"/>
    <w:rsid w:val="00A620CF"/>
    <w:rsid w:val="00A6229C"/>
    <w:rsid w:val="00A63608"/>
    <w:rsid w:val="00A64C1A"/>
    <w:rsid w:val="00A66CB7"/>
    <w:rsid w:val="00A677A0"/>
    <w:rsid w:val="00A74C20"/>
    <w:rsid w:val="00A75C3D"/>
    <w:rsid w:val="00A75E5A"/>
    <w:rsid w:val="00A76EB7"/>
    <w:rsid w:val="00A8310A"/>
    <w:rsid w:val="00A85EA3"/>
    <w:rsid w:val="00A86C4F"/>
    <w:rsid w:val="00A876CE"/>
    <w:rsid w:val="00A91672"/>
    <w:rsid w:val="00A91DA4"/>
    <w:rsid w:val="00A94F67"/>
    <w:rsid w:val="00A95AAF"/>
    <w:rsid w:val="00A95E88"/>
    <w:rsid w:val="00AA2643"/>
    <w:rsid w:val="00AA5746"/>
    <w:rsid w:val="00AA7533"/>
    <w:rsid w:val="00AB45D1"/>
    <w:rsid w:val="00AB46AF"/>
    <w:rsid w:val="00AB7661"/>
    <w:rsid w:val="00AC139E"/>
    <w:rsid w:val="00AC4CA0"/>
    <w:rsid w:val="00AC5BC2"/>
    <w:rsid w:val="00AC5CF0"/>
    <w:rsid w:val="00AC6E6A"/>
    <w:rsid w:val="00AD07F1"/>
    <w:rsid w:val="00AE1298"/>
    <w:rsid w:val="00AE1E7F"/>
    <w:rsid w:val="00AF01E2"/>
    <w:rsid w:val="00AF07DE"/>
    <w:rsid w:val="00AF2035"/>
    <w:rsid w:val="00AF2C38"/>
    <w:rsid w:val="00AF63AF"/>
    <w:rsid w:val="00B0443F"/>
    <w:rsid w:val="00B24A94"/>
    <w:rsid w:val="00B3112C"/>
    <w:rsid w:val="00B3248A"/>
    <w:rsid w:val="00B36684"/>
    <w:rsid w:val="00B40D4C"/>
    <w:rsid w:val="00B4126A"/>
    <w:rsid w:val="00B432DE"/>
    <w:rsid w:val="00B44388"/>
    <w:rsid w:val="00B44C16"/>
    <w:rsid w:val="00B454D3"/>
    <w:rsid w:val="00B46D6E"/>
    <w:rsid w:val="00B47367"/>
    <w:rsid w:val="00B54BDD"/>
    <w:rsid w:val="00B60E3B"/>
    <w:rsid w:val="00B6422B"/>
    <w:rsid w:val="00B656F1"/>
    <w:rsid w:val="00B71254"/>
    <w:rsid w:val="00B735E5"/>
    <w:rsid w:val="00B83144"/>
    <w:rsid w:val="00B847F8"/>
    <w:rsid w:val="00B912A7"/>
    <w:rsid w:val="00B957EA"/>
    <w:rsid w:val="00BA37EC"/>
    <w:rsid w:val="00BA4A94"/>
    <w:rsid w:val="00BB2702"/>
    <w:rsid w:val="00BB46DB"/>
    <w:rsid w:val="00BB56BD"/>
    <w:rsid w:val="00BB5B69"/>
    <w:rsid w:val="00BB7E7E"/>
    <w:rsid w:val="00BD0254"/>
    <w:rsid w:val="00BD5437"/>
    <w:rsid w:val="00BD6DFD"/>
    <w:rsid w:val="00BD6EA2"/>
    <w:rsid w:val="00BD7EB9"/>
    <w:rsid w:val="00BE4BD7"/>
    <w:rsid w:val="00BE733A"/>
    <w:rsid w:val="00BE7FC1"/>
    <w:rsid w:val="00BF2AF3"/>
    <w:rsid w:val="00BF3200"/>
    <w:rsid w:val="00BF6B91"/>
    <w:rsid w:val="00C050B4"/>
    <w:rsid w:val="00C209B7"/>
    <w:rsid w:val="00C20E11"/>
    <w:rsid w:val="00C301C3"/>
    <w:rsid w:val="00C375C1"/>
    <w:rsid w:val="00C377F1"/>
    <w:rsid w:val="00C40C89"/>
    <w:rsid w:val="00C424B7"/>
    <w:rsid w:val="00C42AA2"/>
    <w:rsid w:val="00C50564"/>
    <w:rsid w:val="00C54DF0"/>
    <w:rsid w:val="00C63B95"/>
    <w:rsid w:val="00C64CDB"/>
    <w:rsid w:val="00C72D0D"/>
    <w:rsid w:val="00C7498E"/>
    <w:rsid w:val="00C7549C"/>
    <w:rsid w:val="00C773BF"/>
    <w:rsid w:val="00C865D8"/>
    <w:rsid w:val="00C914EA"/>
    <w:rsid w:val="00C94A92"/>
    <w:rsid w:val="00C94E25"/>
    <w:rsid w:val="00C95BED"/>
    <w:rsid w:val="00CA0AA4"/>
    <w:rsid w:val="00CA41BA"/>
    <w:rsid w:val="00CB1F75"/>
    <w:rsid w:val="00CB5592"/>
    <w:rsid w:val="00CB6699"/>
    <w:rsid w:val="00CC1BCD"/>
    <w:rsid w:val="00CC1DCC"/>
    <w:rsid w:val="00CC22B6"/>
    <w:rsid w:val="00CC3305"/>
    <w:rsid w:val="00CC41E0"/>
    <w:rsid w:val="00CC5058"/>
    <w:rsid w:val="00CC68D6"/>
    <w:rsid w:val="00CC747A"/>
    <w:rsid w:val="00CD5680"/>
    <w:rsid w:val="00CD77A5"/>
    <w:rsid w:val="00CE055A"/>
    <w:rsid w:val="00CE0854"/>
    <w:rsid w:val="00CE10AB"/>
    <w:rsid w:val="00CF21DB"/>
    <w:rsid w:val="00CF388B"/>
    <w:rsid w:val="00CF6B23"/>
    <w:rsid w:val="00D015F9"/>
    <w:rsid w:val="00D04BE8"/>
    <w:rsid w:val="00D22E70"/>
    <w:rsid w:val="00D26970"/>
    <w:rsid w:val="00D26D03"/>
    <w:rsid w:val="00D27ABC"/>
    <w:rsid w:val="00D320BC"/>
    <w:rsid w:val="00D32717"/>
    <w:rsid w:val="00D33806"/>
    <w:rsid w:val="00D35251"/>
    <w:rsid w:val="00D374B7"/>
    <w:rsid w:val="00D428F1"/>
    <w:rsid w:val="00D45D2F"/>
    <w:rsid w:val="00D50602"/>
    <w:rsid w:val="00D5540C"/>
    <w:rsid w:val="00D57B9D"/>
    <w:rsid w:val="00D62894"/>
    <w:rsid w:val="00D719AD"/>
    <w:rsid w:val="00D724AB"/>
    <w:rsid w:val="00D75936"/>
    <w:rsid w:val="00D819AF"/>
    <w:rsid w:val="00D839FF"/>
    <w:rsid w:val="00D8586E"/>
    <w:rsid w:val="00D90087"/>
    <w:rsid w:val="00D92D7C"/>
    <w:rsid w:val="00D94862"/>
    <w:rsid w:val="00DA141E"/>
    <w:rsid w:val="00DA548B"/>
    <w:rsid w:val="00DA756A"/>
    <w:rsid w:val="00DB0308"/>
    <w:rsid w:val="00DB246F"/>
    <w:rsid w:val="00DB3A46"/>
    <w:rsid w:val="00DB758F"/>
    <w:rsid w:val="00DC2385"/>
    <w:rsid w:val="00DC3390"/>
    <w:rsid w:val="00DC3CC3"/>
    <w:rsid w:val="00DC4CEF"/>
    <w:rsid w:val="00DC6C2E"/>
    <w:rsid w:val="00DD2696"/>
    <w:rsid w:val="00DD2927"/>
    <w:rsid w:val="00DD65C2"/>
    <w:rsid w:val="00DE728C"/>
    <w:rsid w:val="00DF453E"/>
    <w:rsid w:val="00E07440"/>
    <w:rsid w:val="00E14297"/>
    <w:rsid w:val="00E1464D"/>
    <w:rsid w:val="00E16E04"/>
    <w:rsid w:val="00E24BA9"/>
    <w:rsid w:val="00E330E2"/>
    <w:rsid w:val="00E404F8"/>
    <w:rsid w:val="00E41A9B"/>
    <w:rsid w:val="00E51723"/>
    <w:rsid w:val="00E56057"/>
    <w:rsid w:val="00E73F26"/>
    <w:rsid w:val="00E802DF"/>
    <w:rsid w:val="00E80C1B"/>
    <w:rsid w:val="00E83321"/>
    <w:rsid w:val="00E8619E"/>
    <w:rsid w:val="00E90B8F"/>
    <w:rsid w:val="00E92368"/>
    <w:rsid w:val="00E958D6"/>
    <w:rsid w:val="00E96327"/>
    <w:rsid w:val="00E96C3D"/>
    <w:rsid w:val="00EA5BE0"/>
    <w:rsid w:val="00EA6AD6"/>
    <w:rsid w:val="00EB1C81"/>
    <w:rsid w:val="00EB29DA"/>
    <w:rsid w:val="00EB505C"/>
    <w:rsid w:val="00EB554C"/>
    <w:rsid w:val="00EC04AC"/>
    <w:rsid w:val="00ED5059"/>
    <w:rsid w:val="00ED7269"/>
    <w:rsid w:val="00EE178D"/>
    <w:rsid w:val="00EE4A96"/>
    <w:rsid w:val="00EF319A"/>
    <w:rsid w:val="00EF456A"/>
    <w:rsid w:val="00F01F86"/>
    <w:rsid w:val="00F05A30"/>
    <w:rsid w:val="00F071DC"/>
    <w:rsid w:val="00F2241C"/>
    <w:rsid w:val="00F26D96"/>
    <w:rsid w:val="00F31B19"/>
    <w:rsid w:val="00F428F8"/>
    <w:rsid w:val="00F44034"/>
    <w:rsid w:val="00F46FBA"/>
    <w:rsid w:val="00F50AE8"/>
    <w:rsid w:val="00F62120"/>
    <w:rsid w:val="00F628B3"/>
    <w:rsid w:val="00F64454"/>
    <w:rsid w:val="00F7201B"/>
    <w:rsid w:val="00F72989"/>
    <w:rsid w:val="00F742F5"/>
    <w:rsid w:val="00F768D6"/>
    <w:rsid w:val="00F76A4C"/>
    <w:rsid w:val="00F76EE7"/>
    <w:rsid w:val="00F81A44"/>
    <w:rsid w:val="00F837A6"/>
    <w:rsid w:val="00F84755"/>
    <w:rsid w:val="00F86C94"/>
    <w:rsid w:val="00F928B2"/>
    <w:rsid w:val="00F92ED1"/>
    <w:rsid w:val="00F9547A"/>
    <w:rsid w:val="00F95563"/>
    <w:rsid w:val="00F962C0"/>
    <w:rsid w:val="00FA4179"/>
    <w:rsid w:val="00FB0E2C"/>
    <w:rsid w:val="00FB5013"/>
    <w:rsid w:val="00FC004B"/>
    <w:rsid w:val="00FC12E7"/>
    <w:rsid w:val="00FC40C1"/>
    <w:rsid w:val="00FD2B7C"/>
    <w:rsid w:val="00FD4E9F"/>
    <w:rsid w:val="00FD5C27"/>
    <w:rsid w:val="00FD6555"/>
    <w:rsid w:val="00FE05CF"/>
    <w:rsid w:val="00FE1F3B"/>
    <w:rsid w:val="00FE2290"/>
    <w:rsid w:val="00FE2C0F"/>
    <w:rsid w:val="00FE4ECC"/>
    <w:rsid w:val="00FE7005"/>
    <w:rsid w:val="00FE791F"/>
    <w:rsid w:val="00FF13D8"/>
    <w:rsid w:val="00FF5B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F16"/>
    <w:rPr>
      <w:sz w:val="28"/>
      <w:szCs w:val="28"/>
    </w:rPr>
  </w:style>
  <w:style w:type="paragraph" w:styleId="Heading1">
    <w:name w:val="heading 1"/>
    <w:basedOn w:val="Normal"/>
    <w:next w:val="Normal"/>
    <w:link w:val="Heading1Char"/>
    <w:qFormat/>
    <w:rsid w:val="000C7F1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C7F16"/>
    <w:pPr>
      <w:keepNext/>
      <w:spacing w:before="240" w:after="60"/>
      <w:outlineLvl w:val="1"/>
    </w:pPr>
    <w:rPr>
      <w:rFonts w:ascii="Arial" w:hAnsi="Arial" w:cs="Arial"/>
      <w:b/>
      <w:bCs/>
      <w:i/>
      <w:iCs/>
    </w:rPr>
  </w:style>
  <w:style w:type="paragraph" w:styleId="Heading3">
    <w:name w:val="heading 3"/>
    <w:aliases w:val="Heading 3 Char Char Char,Heading 3 Char Char,RepHead3,Heading3,Section,Heading 3 Char Char Char Char Char Char,Heading 3 Char,La ma"/>
    <w:basedOn w:val="Normal"/>
    <w:next w:val="Normal"/>
    <w:link w:val="Heading3Char1"/>
    <w:qFormat/>
    <w:rsid w:val="000C7F16"/>
    <w:pPr>
      <w:keepNext/>
      <w:spacing w:before="240" w:after="60"/>
      <w:outlineLvl w:val="2"/>
    </w:pPr>
    <w:rPr>
      <w:rFonts w:ascii="Arial" w:hAnsi="Arial" w:cs="Arial"/>
      <w:b/>
      <w:bCs/>
      <w:sz w:val="26"/>
      <w:szCs w:val="26"/>
    </w:rPr>
  </w:style>
  <w:style w:type="paragraph" w:styleId="Heading4">
    <w:name w:val="heading 4"/>
    <w:basedOn w:val="Normal"/>
    <w:next w:val="Normal"/>
    <w:qFormat/>
    <w:rsid w:val="00A47C23"/>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Heading 3 Char Char Char Char,Heading 3 Char Char Char1,RepHead3 Char,Heading3 Char,Section Char,Heading 3 Char Char Char Char Char Char Char,Heading 3 Char Char1,La ma Char"/>
    <w:link w:val="Heading3"/>
    <w:locked/>
    <w:rsid w:val="000C7F16"/>
    <w:rPr>
      <w:rFonts w:ascii="Arial" w:hAnsi="Arial" w:cs="Arial"/>
      <w:b/>
      <w:bCs/>
      <w:sz w:val="26"/>
      <w:szCs w:val="26"/>
      <w:lang w:val="en-US" w:eastAsia="en-US" w:bidi="ar-SA"/>
    </w:rPr>
  </w:style>
  <w:style w:type="paragraph" w:styleId="Footer">
    <w:name w:val="footer"/>
    <w:basedOn w:val="Normal"/>
    <w:link w:val="FooterChar"/>
    <w:uiPriority w:val="99"/>
    <w:rsid w:val="000C7F16"/>
    <w:pPr>
      <w:tabs>
        <w:tab w:val="center" w:pos="4320"/>
        <w:tab w:val="right" w:pos="8640"/>
      </w:tabs>
    </w:pPr>
    <w:rPr>
      <w:sz w:val="24"/>
      <w:szCs w:val="24"/>
    </w:rPr>
  </w:style>
  <w:style w:type="character" w:customStyle="1" w:styleId="FooterChar">
    <w:name w:val="Footer Char"/>
    <w:link w:val="Footer"/>
    <w:uiPriority w:val="99"/>
    <w:locked/>
    <w:rsid w:val="000C7F16"/>
    <w:rPr>
      <w:sz w:val="24"/>
      <w:szCs w:val="24"/>
      <w:lang w:val="en-US" w:eastAsia="en-US" w:bidi="ar-SA"/>
    </w:rPr>
  </w:style>
  <w:style w:type="character" w:styleId="PageNumber">
    <w:name w:val="page number"/>
    <w:basedOn w:val="DefaultParagraphFont"/>
    <w:rsid w:val="000C7F16"/>
  </w:style>
  <w:style w:type="paragraph" w:styleId="NormalWeb">
    <w:name w:val="Normal (Web)"/>
    <w:basedOn w:val="Normal"/>
    <w:rsid w:val="000C7F16"/>
    <w:pPr>
      <w:spacing w:before="100" w:beforeAutospacing="1" w:after="100" w:afterAutospacing="1"/>
    </w:pPr>
    <w:rPr>
      <w:sz w:val="24"/>
      <w:szCs w:val="24"/>
    </w:rPr>
  </w:style>
  <w:style w:type="character" w:styleId="Emphasis">
    <w:name w:val="Emphasis"/>
    <w:qFormat/>
    <w:rsid w:val="000C7F16"/>
    <w:rPr>
      <w:i/>
      <w:iCs/>
    </w:rPr>
  </w:style>
  <w:style w:type="paragraph" w:customStyle="1" w:styleId="abc">
    <w:name w:val="abc"/>
    <w:basedOn w:val="Normal"/>
    <w:rsid w:val="000C7F16"/>
    <w:pPr>
      <w:widowControl w:val="0"/>
      <w:spacing w:before="120"/>
      <w:ind w:firstLine="720"/>
      <w:jc w:val="both"/>
    </w:pPr>
    <w:rPr>
      <w:rFonts w:ascii=".VnTime" w:eastAsia="MS Mincho" w:hAnsi=".VnTime" w:cs=".VnTime"/>
    </w:rPr>
  </w:style>
  <w:style w:type="paragraph" w:styleId="ListParagraph">
    <w:name w:val="List Paragraph"/>
    <w:basedOn w:val="Normal"/>
    <w:qFormat/>
    <w:rsid w:val="000C7F16"/>
    <w:pPr>
      <w:spacing w:before="120" w:after="200" w:line="276" w:lineRule="auto"/>
      <w:ind w:left="720"/>
      <w:contextualSpacing/>
    </w:pPr>
    <w:rPr>
      <w:rFonts w:ascii="Calibri" w:eastAsia="Calibri" w:hAnsi="Calibri"/>
      <w:sz w:val="22"/>
      <w:szCs w:val="22"/>
    </w:rPr>
  </w:style>
  <w:style w:type="paragraph" w:customStyle="1" w:styleId="Default">
    <w:name w:val="Default"/>
    <w:uiPriority w:val="99"/>
    <w:rsid w:val="000C7F16"/>
    <w:pPr>
      <w:widowControl w:val="0"/>
      <w:autoSpaceDE w:val="0"/>
      <w:autoSpaceDN w:val="0"/>
      <w:adjustRightInd w:val="0"/>
    </w:pPr>
    <w:rPr>
      <w:color w:val="000000"/>
      <w:sz w:val="24"/>
      <w:szCs w:val="24"/>
    </w:rPr>
  </w:style>
  <w:style w:type="paragraph" w:customStyle="1" w:styleId="CM14">
    <w:name w:val="CM14"/>
    <w:basedOn w:val="Default"/>
    <w:next w:val="Default"/>
    <w:rsid w:val="000C7F16"/>
    <w:rPr>
      <w:color w:val="auto"/>
    </w:rPr>
  </w:style>
  <w:style w:type="paragraph" w:styleId="BodyText">
    <w:name w:val="Body Text"/>
    <w:basedOn w:val="Normal"/>
    <w:link w:val="BodyTextChar"/>
    <w:rsid w:val="000C7F16"/>
    <w:pPr>
      <w:spacing w:after="120"/>
    </w:pPr>
    <w:rPr>
      <w:sz w:val="24"/>
      <w:szCs w:val="24"/>
    </w:rPr>
  </w:style>
  <w:style w:type="character" w:customStyle="1" w:styleId="BodyTextChar">
    <w:name w:val="Body Text Char"/>
    <w:link w:val="BodyText"/>
    <w:rsid w:val="000C7F16"/>
    <w:rPr>
      <w:sz w:val="24"/>
      <w:szCs w:val="24"/>
      <w:lang w:val="en-US" w:eastAsia="en-US" w:bidi="ar-SA"/>
    </w:rPr>
  </w:style>
  <w:style w:type="paragraph" w:customStyle="1" w:styleId="dau3">
    <w:name w:val="dau 3"/>
    <w:basedOn w:val="Heading3"/>
    <w:rsid w:val="000C7F16"/>
    <w:pPr>
      <w:spacing w:before="120" w:after="0"/>
      <w:ind w:firstLine="709"/>
    </w:pPr>
    <w:rPr>
      <w:rFonts w:ascii="Times New Roman" w:hAnsi="Times New Roman" w:cs="Times New Roman"/>
      <w:sz w:val="28"/>
      <w:szCs w:val="28"/>
    </w:rPr>
  </w:style>
  <w:style w:type="character" w:customStyle="1" w:styleId="Heading1Char">
    <w:name w:val="Heading 1 Char"/>
    <w:link w:val="Heading1"/>
    <w:rsid w:val="000C7F16"/>
    <w:rPr>
      <w:rFonts w:ascii="Cambria" w:hAnsi="Cambria"/>
      <w:b/>
      <w:bCs/>
      <w:kern w:val="32"/>
      <w:sz w:val="32"/>
      <w:szCs w:val="32"/>
      <w:lang w:val="en-US" w:eastAsia="en-US" w:bidi="ar-SA"/>
    </w:rPr>
  </w:style>
  <w:style w:type="paragraph" w:styleId="Header">
    <w:name w:val="header"/>
    <w:basedOn w:val="Normal"/>
    <w:rsid w:val="00BB46DB"/>
    <w:pPr>
      <w:tabs>
        <w:tab w:val="center" w:pos="4320"/>
        <w:tab w:val="right" w:pos="8640"/>
      </w:tabs>
    </w:pPr>
  </w:style>
  <w:style w:type="paragraph" w:styleId="BodyTextIndent">
    <w:name w:val="Body Text Indent"/>
    <w:basedOn w:val="Normal"/>
    <w:rsid w:val="00A47C23"/>
    <w:pPr>
      <w:spacing w:after="120"/>
      <w:ind w:left="360"/>
    </w:pPr>
    <w:rPr>
      <w:sz w:val="24"/>
      <w:szCs w:val="24"/>
    </w:rPr>
  </w:style>
  <w:style w:type="paragraph" w:styleId="BodyText2">
    <w:name w:val="Body Text 2"/>
    <w:basedOn w:val="Normal"/>
    <w:link w:val="BodyText2Char"/>
    <w:rsid w:val="00A47C23"/>
    <w:pPr>
      <w:spacing w:after="120" w:line="480" w:lineRule="auto"/>
    </w:pPr>
    <w:rPr>
      <w:sz w:val="24"/>
      <w:szCs w:val="24"/>
    </w:rPr>
  </w:style>
  <w:style w:type="character" w:customStyle="1" w:styleId="CharChar9">
    <w:name w:val="Char Char9"/>
    <w:rsid w:val="00A47C23"/>
    <w:rPr>
      <w:b/>
      <w:bCs/>
      <w:kern w:val="36"/>
      <w:sz w:val="48"/>
      <w:szCs w:val="48"/>
    </w:rPr>
  </w:style>
  <w:style w:type="paragraph" w:customStyle="1" w:styleId="CM15">
    <w:name w:val="CM15"/>
    <w:basedOn w:val="Default"/>
    <w:next w:val="Default"/>
    <w:rsid w:val="00A47C23"/>
    <w:rPr>
      <w:color w:val="auto"/>
    </w:rPr>
  </w:style>
  <w:style w:type="paragraph" w:styleId="BalloonText">
    <w:name w:val="Balloon Text"/>
    <w:basedOn w:val="Normal"/>
    <w:semiHidden/>
    <w:rsid w:val="005521AA"/>
    <w:rPr>
      <w:rFonts w:ascii="Tahoma" w:hAnsi="Tahoma" w:cs="Tahoma"/>
      <w:sz w:val="16"/>
      <w:szCs w:val="16"/>
    </w:rPr>
  </w:style>
  <w:style w:type="character" w:customStyle="1" w:styleId="CharChar6">
    <w:name w:val="Char Char6"/>
    <w:locked/>
    <w:rsid w:val="003355A3"/>
    <w:rPr>
      <w:rFonts w:ascii="Cambria" w:hAnsi="Cambria" w:cs="Times New Roman"/>
      <w:b/>
      <w:bCs/>
      <w:kern w:val="32"/>
      <w:sz w:val="32"/>
      <w:szCs w:val="32"/>
      <w:lang w:val="en-US" w:eastAsia="en-US" w:bidi="ar-SA"/>
    </w:rPr>
  </w:style>
  <w:style w:type="paragraph" w:styleId="NoSpacing">
    <w:name w:val="No Spacing"/>
    <w:uiPriority w:val="1"/>
    <w:qFormat/>
    <w:rsid w:val="002A2AA4"/>
    <w:rPr>
      <w:sz w:val="28"/>
      <w:szCs w:val="28"/>
    </w:rPr>
  </w:style>
  <w:style w:type="character" w:customStyle="1" w:styleId="BodyText2Char">
    <w:name w:val="Body Text 2 Char"/>
    <w:link w:val="BodyText2"/>
    <w:rsid w:val="00813E5C"/>
    <w:rPr>
      <w:sz w:val="24"/>
      <w:szCs w:val="24"/>
    </w:rPr>
  </w:style>
  <w:style w:type="character" w:customStyle="1" w:styleId="Heading2Char">
    <w:name w:val="Heading 2 Char"/>
    <w:link w:val="Heading2"/>
    <w:rsid w:val="00015852"/>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F16"/>
    <w:rPr>
      <w:sz w:val="28"/>
      <w:szCs w:val="28"/>
    </w:rPr>
  </w:style>
  <w:style w:type="paragraph" w:styleId="Heading1">
    <w:name w:val="heading 1"/>
    <w:basedOn w:val="Normal"/>
    <w:next w:val="Normal"/>
    <w:link w:val="Heading1Char"/>
    <w:qFormat/>
    <w:rsid w:val="000C7F1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C7F16"/>
    <w:pPr>
      <w:keepNext/>
      <w:spacing w:before="240" w:after="60"/>
      <w:outlineLvl w:val="1"/>
    </w:pPr>
    <w:rPr>
      <w:rFonts w:ascii="Arial" w:hAnsi="Arial" w:cs="Arial"/>
      <w:b/>
      <w:bCs/>
      <w:i/>
      <w:iCs/>
    </w:rPr>
  </w:style>
  <w:style w:type="paragraph" w:styleId="Heading3">
    <w:name w:val="heading 3"/>
    <w:aliases w:val="Heading 3 Char Char Char,Heading 3 Char Char,RepHead3,Heading3,Section,Heading 3 Char Char Char Char Char Char,Heading 3 Char,La ma"/>
    <w:basedOn w:val="Normal"/>
    <w:next w:val="Normal"/>
    <w:link w:val="Heading3Char1"/>
    <w:qFormat/>
    <w:rsid w:val="000C7F16"/>
    <w:pPr>
      <w:keepNext/>
      <w:spacing w:before="240" w:after="60"/>
      <w:outlineLvl w:val="2"/>
    </w:pPr>
    <w:rPr>
      <w:rFonts w:ascii="Arial" w:hAnsi="Arial" w:cs="Arial"/>
      <w:b/>
      <w:bCs/>
      <w:sz w:val="26"/>
      <w:szCs w:val="26"/>
    </w:rPr>
  </w:style>
  <w:style w:type="paragraph" w:styleId="Heading4">
    <w:name w:val="heading 4"/>
    <w:basedOn w:val="Normal"/>
    <w:next w:val="Normal"/>
    <w:qFormat/>
    <w:rsid w:val="00A47C23"/>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Heading 3 Char Char Char Char,Heading 3 Char Char Char1,RepHead3 Char,Heading3 Char,Section Char,Heading 3 Char Char Char Char Char Char Char,Heading 3 Char Char1,La ma Char"/>
    <w:link w:val="Heading3"/>
    <w:locked/>
    <w:rsid w:val="000C7F16"/>
    <w:rPr>
      <w:rFonts w:ascii="Arial" w:hAnsi="Arial" w:cs="Arial"/>
      <w:b/>
      <w:bCs/>
      <w:sz w:val="26"/>
      <w:szCs w:val="26"/>
      <w:lang w:val="en-US" w:eastAsia="en-US" w:bidi="ar-SA"/>
    </w:rPr>
  </w:style>
  <w:style w:type="paragraph" w:styleId="Footer">
    <w:name w:val="footer"/>
    <w:basedOn w:val="Normal"/>
    <w:link w:val="FooterChar"/>
    <w:uiPriority w:val="99"/>
    <w:rsid w:val="000C7F16"/>
    <w:pPr>
      <w:tabs>
        <w:tab w:val="center" w:pos="4320"/>
        <w:tab w:val="right" w:pos="8640"/>
      </w:tabs>
    </w:pPr>
    <w:rPr>
      <w:sz w:val="24"/>
      <w:szCs w:val="24"/>
    </w:rPr>
  </w:style>
  <w:style w:type="character" w:customStyle="1" w:styleId="FooterChar">
    <w:name w:val="Footer Char"/>
    <w:link w:val="Footer"/>
    <w:uiPriority w:val="99"/>
    <w:locked/>
    <w:rsid w:val="000C7F16"/>
    <w:rPr>
      <w:sz w:val="24"/>
      <w:szCs w:val="24"/>
      <w:lang w:val="en-US" w:eastAsia="en-US" w:bidi="ar-SA"/>
    </w:rPr>
  </w:style>
  <w:style w:type="character" w:styleId="PageNumber">
    <w:name w:val="page number"/>
    <w:basedOn w:val="DefaultParagraphFont"/>
    <w:rsid w:val="000C7F16"/>
  </w:style>
  <w:style w:type="paragraph" w:styleId="NormalWeb">
    <w:name w:val="Normal (Web)"/>
    <w:basedOn w:val="Normal"/>
    <w:rsid w:val="000C7F16"/>
    <w:pPr>
      <w:spacing w:before="100" w:beforeAutospacing="1" w:after="100" w:afterAutospacing="1"/>
    </w:pPr>
    <w:rPr>
      <w:sz w:val="24"/>
      <w:szCs w:val="24"/>
    </w:rPr>
  </w:style>
  <w:style w:type="character" w:styleId="Emphasis">
    <w:name w:val="Emphasis"/>
    <w:qFormat/>
    <w:rsid w:val="000C7F16"/>
    <w:rPr>
      <w:i/>
      <w:iCs/>
    </w:rPr>
  </w:style>
  <w:style w:type="paragraph" w:customStyle="1" w:styleId="abc">
    <w:name w:val="abc"/>
    <w:basedOn w:val="Normal"/>
    <w:rsid w:val="000C7F16"/>
    <w:pPr>
      <w:widowControl w:val="0"/>
      <w:spacing w:before="120"/>
      <w:ind w:firstLine="720"/>
      <w:jc w:val="both"/>
    </w:pPr>
    <w:rPr>
      <w:rFonts w:ascii=".VnTime" w:eastAsia="MS Mincho" w:hAnsi=".VnTime" w:cs=".VnTime"/>
    </w:rPr>
  </w:style>
  <w:style w:type="paragraph" w:styleId="ListParagraph">
    <w:name w:val="List Paragraph"/>
    <w:basedOn w:val="Normal"/>
    <w:qFormat/>
    <w:rsid w:val="000C7F16"/>
    <w:pPr>
      <w:spacing w:before="120" w:after="200" w:line="276" w:lineRule="auto"/>
      <w:ind w:left="720"/>
      <w:contextualSpacing/>
    </w:pPr>
    <w:rPr>
      <w:rFonts w:ascii="Calibri" w:eastAsia="Calibri" w:hAnsi="Calibri"/>
      <w:sz w:val="22"/>
      <w:szCs w:val="22"/>
    </w:rPr>
  </w:style>
  <w:style w:type="paragraph" w:customStyle="1" w:styleId="Default">
    <w:name w:val="Default"/>
    <w:uiPriority w:val="99"/>
    <w:rsid w:val="000C7F16"/>
    <w:pPr>
      <w:widowControl w:val="0"/>
      <w:autoSpaceDE w:val="0"/>
      <w:autoSpaceDN w:val="0"/>
      <w:adjustRightInd w:val="0"/>
    </w:pPr>
    <w:rPr>
      <w:color w:val="000000"/>
      <w:sz w:val="24"/>
      <w:szCs w:val="24"/>
    </w:rPr>
  </w:style>
  <w:style w:type="paragraph" w:customStyle="1" w:styleId="CM14">
    <w:name w:val="CM14"/>
    <w:basedOn w:val="Default"/>
    <w:next w:val="Default"/>
    <w:rsid w:val="000C7F16"/>
    <w:rPr>
      <w:color w:val="auto"/>
    </w:rPr>
  </w:style>
  <w:style w:type="paragraph" w:styleId="BodyText">
    <w:name w:val="Body Text"/>
    <w:basedOn w:val="Normal"/>
    <w:link w:val="BodyTextChar"/>
    <w:rsid w:val="000C7F16"/>
    <w:pPr>
      <w:spacing w:after="120"/>
    </w:pPr>
    <w:rPr>
      <w:sz w:val="24"/>
      <w:szCs w:val="24"/>
    </w:rPr>
  </w:style>
  <w:style w:type="character" w:customStyle="1" w:styleId="BodyTextChar">
    <w:name w:val="Body Text Char"/>
    <w:link w:val="BodyText"/>
    <w:rsid w:val="000C7F16"/>
    <w:rPr>
      <w:sz w:val="24"/>
      <w:szCs w:val="24"/>
      <w:lang w:val="en-US" w:eastAsia="en-US" w:bidi="ar-SA"/>
    </w:rPr>
  </w:style>
  <w:style w:type="paragraph" w:customStyle="1" w:styleId="dau3">
    <w:name w:val="dau 3"/>
    <w:basedOn w:val="Heading3"/>
    <w:rsid w:val="000C7F16"/>
    <w:pPr>
      <w:spacing w:before="120" w:after="0"/>
      <w:ind w:firstLine="709"/>
    </w:pPr>
    <w:rPr>
      <w:rFonts w:ascii="Times New Roman" w:hAnsi="Times New Roman" w:cs="Times New Roman"/>
      <w:sz w:val="28"/>
      <w:szCs w:val="28"/>
    </w:rPr>
  </w:style>
  <w:style w:type="character" w:customStyle="1" w:styleId="Heading1Char">
    <w:name w:val="Heading 1 Char"/>
    <w:link w:val="Heading1"/>
    <w:rsid w:val="000C7F16"/>
    <w:rPr>
      <w:rFonts w:ascii="Cambria" w:hAnsi="Cambria"/>
      <w:b/>
      <w:bCs/>
      <w:kern w:val="32"/>
      <w:sz w:val="32"/>
      <w:szCs w:val="32"/>
      <w:lang w:val="en-US" w:eastAsia="en-US" w:bidi="ar-SA"/>
    </w:rPr>
  </w:style>
  <w:style w:type="paragraph" w:styleId="Header">
    <w:name w:val="header"/>
    <w:basedOn w:val="Normal"/>
    <w:rsid w:val="00BB46DB"/>
    <w:pPr>
      <w:tabs>
        <w:tab w:val="center" w:pos="4320"/>
        <w:tab w:val="right" w:pos="8640"/>
      </w:tabs>
    </w:pPr>
  </w:style>
  <w:style w:type="paragraph" w:styleId="BodyTextIndent">
    <w:name w:val="Body Text Indent"/>
    <w:basedOn w:val="Normal"/>
    <w:rsid w:val="00A47C23"/>
    <w:pPr>
      <w:spacing w:after="120"/>
      <w:ind w:left="360"/>
    </w:pPr>
    <w:rPr>
      <w:sz w:val="24"/>
      <w:szCs w:val="24"/>
    </w:rPr>
  </w:style>
  <w:style w:type="paragraph" w:styleId="BodyText2">
    <w:name w:val="Body Text 2"/>
    <w:basedOn w:val="Normal"/>
    <w:link w:val="BodyText2Char"/>
    <w:rsid w:val="00A47C23"/>
    <w:pPr>
      <w:spacing w:after="120" w:line="480" w:lineRule="auto"/>
    </w:pPr>
    <w:rPr>
      <w:sz w:val="24"/>
      <w:szCs w:val="24"/>
    </w:rPr>
  </w:style>
  <w:style w:type="character" w:customStyle="1" w:styleId="CharChar9">
    <w:name w:val="Char Char9"/>
    <w:rsid w:val="00A47C23"/>
    <w:rPr>
      <w:b/>
      <w:bCs/>
      <w:kern w:val="36"/>
      <w:sz w:val="48"/>
      <w:szCs w:val="48"/>
    </w:rPr>
  </w:style>
  <w:style w:type="paragraph" w:customStyle="1" w:styleId="CM15">
    <w:name w:val="CM15"/>
    <w:basedOn w:val="Default"/>
    <w:next w:val="Default"/>
    <w:rsid w:val="00A47C23"/>
    <w:rPr>
      <w:color w:val="auto"/>
    </w:rPr>
  </w:style>
  <w:style w:type="paragraph" w:styleId="BalloonText">
    <w:name w:val="Balloon Text"/>
    <w:basedOn w:val="Normal"/>
    <w:semiHidden/>
    <w:rsid w:val="005521AA"/>
    <w:rPr>
      <w:rFonts w:ascii="Tahoma" w:hAnsi="Tahoma" w:cs="Tahoma"/>
      <w:sz w:val="16"/>
      <w:szCs w:val="16"/>
    </w:rPr>
  </w:style>
  <w:style w:type="character" w:customStyle="1" w:styleId="CharChar6">
    <w:name w:val="Char Char6"/>
    <w:locked/>
    <w:rsid w:val="003355A3"/>
    <w:rPr>
      <w:rFonts w:ascii="Cambria" w:hAnsi="Cambria" w:cs="Times New Roman"/>
      <w:b/>
      <w:bCs/>
      <w:kern w:val="32"/>
      <w:sz w:val="32"/>
      <w:szCs w:val="32"/>
      <w:lang w:val="en-US" w:eastAsia="en-US" w:bidi="ar-SA"/>
    </w:rPr>
  </w:style>
  <w:style w:type="paragraph" w:styleId="NoSpacing">
    <w:name w:val="No Spacing"/>
    <w:uiPriority w:val="1"/>
    <w:qFormat/>
    <w:rsid w:val="002A2AA4"/>
    <w:rPr>
      <w:sz w:val="28"/>
      <w:szCs w:val="28"/>
    </w:rPr>
  </w:style>
  <w:style w:type="character" w:customStyle="1" w:styleId="BodyText2Char">
    <w:name w:val="Body Text 2 Char"/>
    <w:link w:val="BodyText2"/>
    <w:rsid w:val="00813E5C"/>
    <w:rPr>
      <w:sz w:val="24"/>
      <w:szCs w:val="24"/>
    </w:rPr>
  </w:style>
  <w:style w:type="character" w:customStyle="1" w:styleId="Heading2Char">
    <w:name w:val="Heading 2 Char"/>
    <w:link w:val="Heading2"/>
    <w:rsid w:val="00015852"/>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1191">
      <w:bodyDiv w:val="1"/>
      <w:marLeft w:val="0"/>
      <w:marRight w:val="0"/>
      <w:marTop w:val="0"/>
      <w:marBottom w:val="0"/>
      <w:divBdr>
        <w:top w:val="none" w:sz="0" w:space="0" w:color="auto"/>
        <w:left w:val="none" w:sz="0" w:space="0" w:color="auto"/>
        <w:bottom w:val="none" w:sz="0" w:space="0" w:color="auto"/>
        <w:right w:val="none" w:sz="0" w:space="0" w:color="auto"/>
      </w:divBdr>
    </w:div>
    <w:div w:id="230700964">
      <w:bodyDiv w:val="1"/>
      <w:marLeft w:val="0"/>
      <w:marRight w:val="0"/>
      <w:marTop w:val="0"/>
      <w:marBottom w:val="0"/>
      <w:divBdr>
        <w:top w:val="none" w:sz="0" w:space="0" w:color="auto"/>
        <w:left w:val="none" w:sz="0" w:space="0" w:color="auto"/>
        <w:bottom w:val="none" w:sz="0" w:space="0" w:color="auto"/>
        <w:right w:val="none" w:sz="0" w:space="0" w:color="auto"/>
      </w:divBdr>
    </w:div>
    <w:div w:id="274561728">
      <w:bodyDiv w:val="1"/>
      <w:marLeft w:val="0"/>
      <w:marRight w:val="0"/>
      <w:marTop w:val="0"/>
      <w:marBottom w:val="0"/>
      <w:divBdr>
        <w:top w:val="none" w:sz="0" w:space="0" w:color="auto"/>
        <w:left w:val="none" w:sz="0" w:space="0" w:color="auto"/>
        <w:bottom w:val="none" w:sz="0" w:space="0" w:color="auto"/>
        <w:right w:val="none" w:sz="0" w:space="0" w:color="auto"/>
      </w:divBdr>
    </w:div>
    <w:div w:id="539048792">
      <w:bodyDiv w:val="1"/>
      <w:marLeft w:val="0"/>
      <w:marRight w:val="0"/>
      <w:marTop w:val="0"/>
      <w:marBottom w:val="0"/>
      <w:divBdr>
        <w:top w:val="none" w:sz="0" w:space="0" w:color="auto"/>
        <w:left w:val="none" w:sz="0" w:space="0" w:color="auto"/>
        <w:bottom w:val="none" w:sz="0" w:space="0" w:color="auto"/>
        <w:right w:val="none" w:sz="0" w:space="0" w:color="auto"/>
      </w:divBdr>
    </w:div>
    <w:div w:id="768814539">
      <w:bodyDiv w:val="1"/>
      <w:marLeft w:val="0"/>
      <w:marRight w:val="0"/>
      <w:marTop w:val="0"/>
      <w:marBottom w:val="0"/>
      <w:divBdr>
        <w:top w:val="none" w:sz="0" w:space="0" w:color="auto"/>
        <w:left w:val="none" w:sz="0" w:space="0" w:color="auto"/>
        <w:bottom w:val="none" w:sz="0" w:space="0" w:color="auto"/>
        <w:right w:val="none" w:sz="0" w:space="0" w:color="auto"/>
      </w:divBdr>
    </w:div>
    <w:div w:id="822820978">
      <w:bodyDiv w:val="1"/>
      <w:marLeft w:val="0"/>
      <w:marRight w:val="0"/>
      <w:marTop w:val="0"/>
      <w:marBottom w:val="0"/>
      <w:divBdr>
        <w:top w:val="none" w:sz="0" w:space="0" w:color="auto"/>
        <w:left w:val="none" w:sz="0" w:space="0" w:color="auto"/>
        <w:bottom w:val="none" w:sz="0" w:space="0" w:color="auto"/>
        <w:right w:val="none" w:sz="0" w:space="0" w:color="auto"/>
      </w:divBdr>
    </w:div>
    <w:div w:id="1046024495">
      <w:bodyDiv w:val="1"/>
      <w:marLeft w:val="0"/>
      <w:marRight w:val="0"/>
      <w:marTop w:val="0"/>
      <w:marBottom w:val="0"/>
      <w:divBdr>
        <w:top w:val="none" w:sz="0" w:space="0" w:color="auto"/>
        <w:left w:val="none" w:sz="0" w:space="0" w:color="auto"/>
        <w:bottom w:val="none" w:sz="0" w:space="0" w:color="auto"/>
        <w:right w:val="none" w:sz="0" w:space="0" w:color="auto"/>
      </w:divBdr>
    </w:div>
    <w:div w:id="1292401763">
      <w:bodyDiv w:val="1"/>
      <w:marLeft w:val="0"/>
      <w:marRight w:val="0"/>
      <w:marTop w:val="0"/>
      <w:marBottom w:val="0"/>
      <w:divBdr>
        <w:top w:val="none" w:sz="0" w:space="0" w:color="auto"/>
        <w:left w:val="none" w:sz="0" w:space="0" w:color="auto"/>
        <w:bottom w:val="none" w:sz="0" w:space="0" w:color="auto"/>
        <w:right w:val="none" w:sz="0" w:space="0" w:color="auto"/>
      </w:divBdr>
    </w:div>
    <w:div w:id="1292904524">
      <w:bodyDiv w:val="1"/>
      <w:marLeft w:val="0"/>
      <w:marRight w:val="0"/>
      <w:marTop w:val="0"/>
      <w:marBottom w:val="0"/>
      <w:divBdr>
        <w:top w:val="none" w:sz="0" w:space="0" w:color="auto"/>
        <w:left w:val="none" w:sz="0" w:space="0" w:color="auto"/>
        <w:bottom w:val="none" w:sz="0" w:space="0" w:color="auto"/>
        <w:right w:val="none" w:sz="0" w:space="0" w:color="auto"/>
      </w:divBdr>
    </w:div>
    <w:div w:id="1297641381">
      <w:bodyDiv w:val="1"/>
      <w:marLeft w:val="0"/>
      <w:marRight w:val="0"/>
      <w:marTop w:val="0"/>
      <w:marBottom w:val="0"/>
      <w:divBdr>
        <w:top w:val="none" w:sz="0" w:space="0" w:color="auto"/>
        <w:left w:val="none" w:sz="0" w:space="0" w:color="auto"/>
        <w:bottom w:val="none" w:sz="0" w:space="0" w:color="auto"/>
        <w:right w:val="none" w:sz="0" w:space="0" w:color="auto"/>
      </w:divBdr>
    </w:div>
    <w:div w:id="1332680371">
      <w:bodyDiv w:val="1"/>
      <w:marLeft w:val="0"/>
      <w:marRight w:val="0"/>
      <w:marTop w:val="0"/>
      <w:marBottom w:val="0"/>
      <w:divBdr>
        <w:top w:val="none" w:sz="0" w:space="0" w:color="auto"/>
        <w:left w:val="none" w:sz="0" w:space="0" w:color="auto"/>
        <w:bottom w:val="none" w:sz="0" w:space="0" w:color="auto"/>
        <w:right w:val="none" w:sz="0" w:space="0" w:color="auto"/>
      </w:divBdr>
    </w:div>
    <w:div w:id="1370423332">
      <w:bodyDiv w:val="1"/>
      <w:marLeft w:val="0"/>
      <w:marRight w:val="0"/>
      <w:marTop w:val="0"/>
      <w:marBottom w:val="0"/>
      <w:divBdr>
        <w:top w:val="none" w:sz="0" w:space="0" w:color="auto"/>
        <w:left w:val="none" w:sz="0" w:space="0" w:color="auto"/>
        <w:bottom w:val="none" w:sz="0" w:space="0" w:color="auto"/>
        <w:right w:val="none" w:sz="0" w:space="0" w:color="auto"/>
      </w:divBdr>
    </w:div>
    <w:div w:id="1662542894">
      <w:bodyDiv w:val="1"/>
      <w:marLeft w:val="0"/>
      <w:marRight w:val="0"/>
      <w:marTop w:val="0"/>
      <w:marBottom w:val="0"/>
      <w:divBdr>
        <w:top w:val="none" w:sz="0" w:space="0" w:color="auto"/>
        <w:left w:val="none" w:sz="0" w:space="0" w:color="auto"/>
        <w:bottom w:val="none" w:sz="0" w:space="0" w:color="auto"/>
        <w:right w:val="none" w:sz="0" w:space="0" w:color="auto"/>
      </w:divBdr>
    </w:div>
    <w:div w:id="19126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huvienphapluat.vn/phap-luat/tim-van-ban.aspx?keyword=42/2012/N%C4%90-CP&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8AFE-293D-46C9-A78B-5B22FAF6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17544</CharactersWithSpaces>
  <SharedDoc>false</SharedDoc>
  <HLinks>
    <vt:vector size="6" baseType="variant">
      <vt:variant>
        <vt:i4>7012469</vt:i4>
      </vt:variant>
      <vt:variant>
        <vt:i4>0</vt:i4>
      </vt:variant>
      <vt:variant>
        <vt:i4>0</vt:i4>
      </vt:variant>
      <vt:variant>
        <vt:i4>5</vt:i4>
      </vt:variant>
      <vt:variant>
        <vt:lpwstr>http://thuvienphapluat.vn/phap-luat/tim-van-ban.aspx?keyword=42/2012/N%C4%90-CP&amp;area=2&amp;type=0&amp;match=False&amp;vc=True&amp;lan=1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P.Van Xa</cp:lastModifiedBy>
  <cp:revision>2</cp:revision>
  <cp:lastPrinted>2016-12-03T02:24:00Z</cp:lastPrinted>
  <dcterms:created xsi:type="dcterms:W3CDTF">2016-12-05T07:45:00Z</dcterms:created>
  <dcterms:modified xsi:type="dcterms:W3CDTF">2016-12-05T07:45:00Z</dcterms:modified>
</cp:coreProperties>
</file>