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33CC6AF4" wp14:editId="442FD9F9">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4EE6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E62AFC">
            <w:pPr>
              <w:tabs>
                <w:tab w:val="left" w:pos="435"/>
                <w:tab w:val="center" w:pos="1822"/>
              </w:tabs>
              <w:jc w:val="center"/>
              <w:rPr>
                <w:sz w:val="26"/>
                <w:szCs w:val="26"/>
              </w:rPr>
            </w:pPr>
            <w:r w:rsidRPr="00AD2E16">
              <w:rPr>
                <w:sz w:val="28"/>
                <w:szCs w:val="26"/>
              </w:rPr>
              <w:t>Số</w:t>
            </w:r>
            <w:r w:rsidR="00E62AFC" w:rsidRPr="00AD2E16">
              <w:rPr>
                <w:sz w:val="28"/>
                <w:szCs w:val="26"/>
              </w:rPr>
              <w:t>:</w:t>
            </w:r>
            <w:r w:rsidR="00E62AFC">
              <w:rPr>
                <w:bCs/>
                <w:sz w:val="28"/>
                <w:szCs w:val="26"/>
              </w:rPr>
              <w:t xml:space="preserve"> </w:t>
            </w:r>
            <w:r w:rsidR="00E62AFC">
              <w:rPr>
                <w:bCs/>
                <w:sz w:val="28"/>
                <w:szCs w:val="26"/>
              </w:rPr>
              <w:t>230</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3826CF7B" wp14:editId="43F26E69">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86F7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E62AFC">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E62AFC">
              <w:rPr>
                <w:i/>
                <w:sz w:val="28"/>
                <w:szCs w:val="28"/>
              </w:rPr>
              <w:t>30</w:t>
            </w:r>
            <w:r w:rsidR="00E62AFC">
              <w:rPr>
                <w:i/>
                <w:sz w:val="28"/>
                <w:szCs w:val="28"/>
              </w:rPr>
              <w:t xml:space="preserve"> </w:t>
            </w:r>
            <w:r w:rsidR="00F03ABE">
              <w:rPr>
                <w:i/>
                <w:sz w:val="28"/>
                <w:szCs w:val="28"/>
              </w:rPr>
              <w:t xml:space="preserve">tháng </w:t>
            </w:r>
            <w:r w:rsidR="00E62AFC">
              <w:rPr>
                <w:i/>
                <w:sz w:val="28"/>
                <w:szCs w:val="28"/>
              </w:rPr>
              <w:t>6</w:t>
            </w:r>
            <w:r w:rsidR="00117FD1">
              <w:rPr>
                <w:i/>
                <w:sz w:val="28"/>
                <w:szCs w:val="28"/>
              </w:rPr>
              <w:t xml:space="preserve"> </w:t>
            </w:r>
            <w:r w:rsidR="00F03ABE">
              <w:rPr>
                <w:i/>
                <w:sz w:val="28"/>
                <w:szCs w:val="28"/>
              </w:rPr>
              <w:t xml:space="preserve">năm </w:t>
            </w:r>
            <w:r w:rsidR="00D92662">
              <w:rPr>
                <w:i/>
                <w:sz w:val="28"/>
                <w:szCs w:val="28"/>
              </w:rPr>
              <w:t>201</w:t>
            </w:r>
            <w:r w:rsidR="008902B9">
              <w:rPr>
                <w:i/>
                <w:sz w:val="28"/>
                <w:szCs w:val="28"/>
              </w:rPr>
              <w:t>7</w:t>
            </w:r>
          </w:p>
        </w:tc>
      </w:tr>
    </w:tbl>
    <w:p w:rsidR="00F03ABE" w:rsidRDefault="00F03ABE" w:rsidP="00F85855">
      <w:pPr>
        <w:jc w:val="center"/>
        <w:rPr>
          <w:b/>
          <w:sz w:val="10"/>
          <w:szCs w:val="26"/>
        </w:rPr>
      </w:pPr>
    </w:p>
    <w:p w:rsidR="00C16753" w:rsidRDefault="00C16753" w:rsidP="00CD2196">
      <w:pPr>
        <w:jc w:val="center"/>
        <w:rPr>
          <w:b/>
          <w:sz w:val="10"/>
          <w:szCs w:val="26"/>
        </w:rPr>
      </w:pPr>
    </w:p>
    <w:p w:rsidR="00EB6EA1" w:rsidRPr="00EB6EA1" w:rsidRDefault="00EB6EA1" w:rsidP="00CD2196">
      <w:pPr>
        <w:jc w:val="center"/>
        <w:rPr>
          <w:b/>
          <w:sz w:val="22"/>
          <w:szCs w:val="28"/>
        </w:rPr>
      </w:pPr>
    </w:p>
    <w:p w:rsidR="00F03ABE" w:rsidRPr="0034755B" w:rsidRDefault="00F03ABE" w:rsidP="00CD2196">
      <w:pPr>
        <w:jc w:val="center"/>
        <w:rPr>
          <w:b/>
          <w:sz w:val="28"/>
          <w:szCs w:val="28"/>
        </w:rPr>
      </w:pPr>
      <w:r w:rsidRPr="0034755B">
        <w:rPr>
          <w:b/>
          <w:sz w:val="28"/>
          <w:szCs w:val="28"/>
        </w:rPr>
        <w:t>BÁO CÁO</w:t>
      </w:r>
    </w:p>
    <w:p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phát triển </w:t>
      </w:r>
      <w:r w:rsidR="00D02EDA">
        <w:rPr>
          <w:b/>
          <w:sz w:val="28"/>
          <w:szCs w:val="28"/>
        </w:rPr>
        <w:t>6</w:t>
      </w:r>
      <w:r w:rsidR="00075EF5" w:rsidRPr="00AD2E16">
        <w:rPr>
          <w:b/>
          <w:sz w:val="28"/>
          <w:szCs w:val="28"/>
        </w:rPr>
        <w:t xml:space="preserve"> tháng đầu năm</w:t>
      </w:r>
    </w:p>
    <w:p w:rsidR="00F03ABE" w:rsidRDefault="00075EF5" w:rsidP="00CD2196">
      <w:pPr>
        <w:jc w:val="center"/>
        <w:rPr>
          <w:b/>
          <w:sz w:val="28"/>
          <w:szCs w:val="28"/>
        </w:rPr>
      </w:pPr>
      <w:r w:rsidRPr="00AD2E16">
        <w:rPr>
          <w:b/>
          <w:sz w:val="28"/>
          <w:szCs w:val="28"/>
        </w:rPr>
        <w:t>và nhiệm vụ, giải pháp 6 tháng cuối năm 201</w:t>
      </w:r>
      <w:r w:rsidR="00D02EDA">
        <w:rPr>
          <w:b/>
          <w:sz w:val="28"/>
          <w:szCs w:val="28"/>
        </w:rPr>
        <w:t>7</w:t>
      </w:r>
    </w:p>
    <w:p w:rsidR="00B63AA1" w:rsidRPr="00CF5F5B" w:rsidRDefault="00B63AA1" w:rsidP="00A02CD9">
      <w:pPr>
        <w:widowControl w:val="0"/>
        <w:jc w:val="center"/>
        <w:rPr>
          <w:b/>
          <w:i/>
          <w:sz w:val="28"/>
          <w:szCs w:val="28"/>
        </w:rPr>
      </w:pPr>
      <w:r w:rsidRPr="00CF5F5B">
        <w:rPr>
          <w:i/>
          <w:sz w:val="28"/>
          <w:szCs w:val="28"/>
        </w:rPr>
        <w:t xml:space="preserve">(Báo cáo của UBND tỉnh tại Kỳ họp thứ </w:t>
      </w:r>
      <w:r w:rsidR="00EE068B">
        <w:rPr>
          <w:i/>
          <w:sz w:val="28"/>
          <w:szCs w:val="28"/>
        </w:rPr>
        <w:t>tư</w:t>
      </w:r>
      <w:r w:rsidRPr="00CF5F5B">
        <w:rPr>
          <w:i/>
          <w:sz w:val="28"/>
          <w:szCs w:val="28"/>
        </w:rPr>
        <w:t>, HĐND tỉnh khóa XVII)</w:t>
      </w:r>
    </w:p>
    <w:p w:rsidR="00F03ABE" w:rsidRPr="00EB6EA1" w:rsidRDefault="000279FC">
      <w:pPr>
        <w:ind w:firstLine="709"/>
        <w:jc w:val="both"/>
        <w:rPr>
          <w:sz w:val="44"/>
          <w:szCs w:val="28"/>
        </w:rPr>
      </w:pPr>
      <w:r>
        <w:rPr>
          <w:noProof/>
          <w:sz w:val="28"/>
          <w:szCs w:val="28"/>
        </w:rPr>
        <mc:AlternateContent>
          <mc:Choice Requires="wps">
            <w:drawing>
              <wp:anchor distT="0" distB="0" distL="114300" distR="114300" simplePos="0" relativeHeight="251656192" behindDoc="0" locked="0" layoutInCell="1" allowOverlap="1" wp14:anchorId="6A7D805E" wp14:editId="6BB2857D">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5038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546AE7" w:rsidRDefault="00546AE7" w:rsidP="00546AE7">
      <w:pPr>
        <w:spacing w:before="100"/>
        <w:ind w:firstLine="720"/>
        <w:jc w:val="both"/>
        <w:rPr>
          <w:b/>
          <w:sz w:val="25"/>
          <w:szCs w:val="25"/>
        </w:rPr>
      </w:pPr>
      <w:r>
        <w:rPr>
          <w:b/>
          <w:sz w:val="25"/>
          <w:szCs w:val="25"/>
        </w:rPr>
        <w:t>A. TÌNH HÌNH THỰC HIỆN KẾ HOẠCH ĐẦU TƯ PHÁT TRIỂN 6 THÁNG ĐẦU NĂM 2017</w:t>
      </w:r>
    </w:p>
    <w:p w:rsidR="00546AE7" w:rsidRDefault="00546AE7" w:rsidP="00546AE7">
      <w:pPr>
        <w:spacing w:before="100"/>
        <w:ind w:firstLine="720"/>
        <w:jc w:val="both"/>
        <w:rPr>
          <w:b/>
          <w:sz w:val="28"/>
          <w:szCs w:val="28"/>
        </w:rPr>
      </w:pPr>
      <w:r>
        <w:rPr>
          <w:b/>
          <w:sz w:val="28"/>
          <w:szCs w:val="28"/>
        </w:rPr>
        <w:t>I. Tình hình thực hiện các nguồn vốn</w:t>
      </w:r>
    </w:p>
    <w:p w:rsidR="00546AE7" w:rsidRDefault="00546AE7" w:rsidP="00546AE7">
      <w:pPr>
        <w:spacing w:before="100"/>
        <w:ind w:firstLine="720"/>
        <w:jc w:val="both"/>
        <w:rPr>
          <w:b/>
          <w:sz w:val="28"/>
          <w:szCs w:val="28"/>
        </w:rPr>
      </w:pPr>
      <w:r>
        <w:rPr>
          <w:b/>
          <w:sz w:val="28"/>
          <w:szCs w:val="28"/>
        </w:rPr>
        <w:t>1. Về xây dựng kế hoạch vốn đầu tư năm 2017</w:t>
      </w:r>
    </w:p>
    <w:p w:rsidR="00546AE7" w:rsidRDefault="00546AE7" w:rsidP="00546AE7">
      <w:pPr>
        <w:spacing w:before="100"/>
        <w:ind w:firstLine="720"/>
        <w:jc w:val="both"/>
        <w:rPr>
          <w:i/>
          <w:sz w:val="28"/>
          <w:szCs w:val="28"/>
          <w:lang w:val="nl-NL"/>
        </w:rPr>
      </w:pPr>
      <w:r>
        <w:rPr>
          <w:sz w:val="28"/>
          <w:szCs w:val="28"/>
          <w:lang w:val="nl-NL"/>
        </w:rPr>
        <w:t xml:space="preserve">Triển khai kế hoạch đầu tư phát triển năm 2017 trong điều kiện tình hình kinh tế trong nước và của tỉnh vẫn còn không ít khó khăn thách thức; Chính phủ thực hiện tái cấu trúc đầu tư, trọng tâm là đầu tư công, nguồn lực cho đầu tư phát triển hạn chế. Để đạt được mục tiêu về phát triển kinh tế - xã hội năm 2017, thì cần phải thực hiện kế hoạch đầu tư toàn xã hội với tổng nguồn vốn dự kiến đạt trên 35.000 tỷ đồng; trong đó: Nguồn vốn khu vực Nhà nước trên 7.500 tỷ đồng (ngân sách Nhà nước và trái phiếu Chính phủ trên 5.800 tỷ đồng), nguồn vốn doanh nghiệp, dân cư trên 14.000 tỷ đồng và nguồn vốn đầu tư nước ngoài (FDI) trên 13.400 tỷ đồng </w:t>
      </w:r>
      <w:r>
        <w:rPr>
          <w:i/>
          <w:sz w:val="28"/>
          <w:szCs w:val="28"/>
          <w:lang w:val="nl-NL"/>
        </w:rPr>
        <w:t xml:space="preserve">(chi tiết tại Phụ lục 01 kèm theo). </w:t>
      </w:r>
    </w:p>
    <w:p w:rsidR="00546AE7" w:rsidRDefault="00546AE7" w:rsidP="00546AE7">
      <w:pPr>
        <w:spacing w:before="100"/>
        <w:ind w:firstLine="720"/>
        <w:jc w:val="both"/>
        <w:rPr>
          <w:sz w:val="28"/>
          <w:szCs w:val="28"/>
          <w:lang w:val="nl-NL"/>
        </w:rPr>
      </w:pPr>
      <w:r>
        <w:rPr>
          <w:sz w:val="28"/>
          <w:szCs w:val="28"/>
          <w:lang w:val="nl-NL"/>
        </w:rPr>
        <w:t>Việc phân bổ kế hoạch vốn ngân sách Nhà nước và trái phiếu Chính phủ năm 2017 được thực hiện theo quy định của Luật Đầu tư công, Nghị định số 77/2015/NĐ-CP ngày 10/9/2015, Nghị định số 136/2015/NĐ-CP ngày 31/12/2015 của Chính phủ và các Nghị định hướng dẫn thi hành một số điều của Luật Đầu tư công; đảm bảo nguyên tắc, tiêu chí và định mức phân bổ vốn đầu tư giai đoạn 2016-2020 theo Quyết định số 40/2015/QĐ-TTg ngày 14/9/2015 của Thủ tướng Chính phủ, Nghị quyết số 14/2016/NQ-HĐND ngày 24/9/2016 của Hội đồng nhân dân tỉnh và phù hợp với phương án dự kiến kế hoạch đầu tư công trung hạn giai đoạn 2016-2020.</w:t>
      </w:r>
    </w:p>
    <w:p w:rsidR="00546AE7" w:rsidRDefault="00546AE7" w:rsidP="00546AE7">
      <w:pPr>
        <w:keepNext/>
        <w:widowControl w:val="0"/>
        <w:spacing w:before="100"/>
        <w:ind w:firstLine="720"/>
        <w:jc w:val="both"/>
        <w:rPr>
          <w:b/>
          <w:sz w:val="28"/>
          <w:szCs w:val="28"/>
        </w:rPr>
      </w:pPr>
      <w:r>
        <w:rPr>
          <w:b/>
          <w:sz w:val="28"/>
          <w:szCs w:val="28"/>
        </w:rPr>
        <w:t xml:space="preserve">2. Kết quả huy động vốn đầu tư phát triển </w:t>
      </w:r>
    </w:p>
    <w:p w:rsidR="00546AE7" w:rsidRDefault="00546AE7" w:rsidP="00546AE7">
      <w:pPr>
        <w:spacing w:before="100"/>
        <w:ind w:firstLine="720"/>
        <w:jc w:val="both"/>
        <w:rPr>
          <w:sz w:val="28"/>
          <w:szCs w:val="28"/>
          <w:lang w:val="nl-NL"/>
        </w:rPr>
      </w:pPr>
      <w:r>
        <w:rPr>
          <w:sz w:val="28"/>
          <w:szCs w:val="28"/>
          <w:lang w:val="nl-NL"/>
        </w:rPr>
        <w:t xml:space="preserve">Trong 6 tháng đầu năm, huy động vốn đầu tư </w:t>
      </w:r>
      <w:r w:rsidR="00E54F42">
        <w:rPr>
          <w:sz w:val="28"/>
          <w:szCs w:val="28"/>
          <w:lang w:val="nl-NL"/>
        </w:rPr>
        <w:t xml:space="preserve">toàn </w:t>
      </w:r>
      <w:r>
        <w:rPr>
          <w:sz w:val="28"/>
          <w:szCs w:val="28"/>
          <w:lang w:val="nl-NL"/>
        </w:rPr>
        <w:t>xã</w:t>
      </w:r>
      <w:r w:rsidRPr="00B532E3">
        <w:rPr>
          <w:sz w:val="28"/>
          <w:szCs w:val="28"/>
          <w:lang w:val="nl-NL"/>
        </w:rPr>
        <w:t xml:space="preserve"> hội </w:t>
      </w:r>
      <w:r w:rsidR="0086513B" w:rsidRPr="00B532E3">
        <w:rPr>
          <w:sz w:val="28"/>
          <w:szCs w:val="28"/>
          <w:lang w:val="nl-NL"/>
        </w:rPr>
        <w:t>đạt</w:t>
      </w:r>
      <w:r w:rsidRPr="00B532E3">
        <w:rPr>
          <w:sz w:val="28"/>
          <w:szCs w:val="28"/>
          <w:lang w:val="nl-NL"/>
        </w:rPr>
        <w:t xml:space="preserve"> </w:t>
      </w:r>
      <w:r w:rsidR="007973BB">
        <w:rPr>
          <w:sz w:val="28"/>
          <w:szCs w:val="28"/>
          <w:lang w:val="nl-NL"/>
        </w:rPr>
        <w:t>15.862</w:t>
      </w:r>
      <w:r>
        <w:rPr>
          <w:sz w:val="28"/>
          <w:szCs w:val="28"/>
          <w:lang w:val="nl-NL"/>
        </w:rPr>
        <w:t xml:space="preserve"> tỷ đồng, bằng 4</w:t>
      </w:r>
      <w:r w:rsidR="00C52184">
        <w:rPr>
          <w:sz w:val="28"/>
          <w:szCs w:val="28"/>
          <w:lang w:val="nl-NL"/>
        </w:rPr>
        <w:t>5</w:t>
      </w:r>
      <w:r>
        <w:rPr>
          <w:sz w:val="28"/>
          <w:szCs w:val="28"/>
          <w:lang w:val="nl-NL"/>
        </w:rPr>
        <w:t>,</w:t>
      </w:r>
      <w:r w:rsidR="00C52184">
        <w:rPr>
          <w:sz w:val="28"/>
          <w:szCs w:val="28"/>
          <w:lang w:val="nl-NL"/>
        </w:rPr>
        <w:t>32</w:t>
      </w:r>
      <w:r>
        <w:rPr>
          <w:sz w:val="28"/>
          <w:szCs w:val="28"/>
          <w:lang w:val="nl-NL"/>
        </w:rPr>
        <w:t>% kế hoạch, giảm 3</w:t>
      </w:r>
      <w:r w:rsidR="006A66E6">
        <w:rPr>
          <w:sz w:val="28"/>
          <w:szCs w:val="28"/>
          <w:lang w:val="nl-NL"/>
        </w:rPr>
        <w:t>6</w:t>
      </w:r>
      <w:r>
        <w:rPr>
          <w:sz w:val="28"/>
          <w:szCs w:val="28"/>
          <w:lang w:val="nl-NL"/>
        </w:rPr>
        <w:t>,</w:t>
      </w:r>
      <w:r w:rsidR="00043228">
        <w:rPr>
          <w:sz w:val="28"/>
          <w:szCs w:val="28"/>
          <w:lang w:val="nl-NL"/>
        </w:rPr>
        <w:t>5</w:t>
      </w:r>
      <w:r>
        <w:rPr>
          <w:sz w:val="28"/>
          <w:szCs w:val="28"/>
          <w:lang w:val="nl-NL"/>
        </w:rPr>
        <w:t xml:space="preserve">% so với cùng kỳ, trong đó: </w:t>
      </w:r>
    </w:p>
    <w:p w:rsidR="00546AE7" w:rsidRDefault="00546AE7" w:rsidP="00546AE7">
      <w:pPr>
        <w:spacing w:before="100"/>
        <w:ind w:firstLine="720"/>
        <w:jc w:val="both"/>
        <w:rPr>
          <w:sz w:val="28"/>
          <w:szCs w:val="28"/>
          <w:lang w:val="nl-NL"/>
        </w:rPr>
      </w:pPr>
      <w:r>
        <w:rPr>
          <w:sz w:val="28"/>
          <w:szCs w:val="28"/>
          <w:lang w:val="nl-NL"/>
        </w:rPr>
        <w:t xml:space="preserve">a. Vốn khu vực nhà nước (bao gồm cả vốn ODA): </w:t>
      </w:r>
      <w:r w:rsidR="005B03B8">
        <w:rPr>
          <w:sz w:val="28"/>
          <w:szCs w:val="28"/>
          <w:lang w:val="nl-NL"/>
        </w:rPr>
        <w:t>3.875</w:t>
      </w:r>
      <w:r>
        <w:rPr>
          <w:sz w:val="28"/>
          <w:szCs w:val="28"/>
          <w:lang w:val="nl-NL"/>
        </w:rPr>
        <w:t xml:space="preserve"> tỷ đồng (chiếm </w:t>
      </w:r>
      <w:r w:rsidR="00AC5BBC">
        <w:rPr>
          <w:sz w:val="28"/>
          <w:szCs w:val="28"/>
          <w:lang w:val="nl-NL"/>
        </w:rPr>
        <w:t>24,4</w:t>
      </w:r>
      <w:r>
        <w:rPr>
          <w:sz w:val="28"/>
          <w:szCs w:val="28"/>
          <w:lang w:val="nl-NL"/>
        </w:rPr>
        <w:t>% tổng nguồn), bằng 5</w:t>
      </w:r>
      <w:r w:rsidR="007C03CE">
        <w:rPr>
          <w:sz w:val="28"/>
          <w:szCs w:val="28"/>
          <w:lang w:val="nl-NL"/>
        </w:rPr>
        <w:t>1</w:t>
      </w:r>
      <w:r>
        <w:rPr>
          <w:sz w:val="28"/>
          <w:szCs w:val="28"/>
          <w:lang w:val="nl-NL"/>
        </w:rPr>
        <w:t>,</w:t>
      </w:r>
      <w:r w:rsidR="007C03CE">
        <w:rPr>
          <w:sz w:val="28"/>
          <w:szCs w:val="28"/>
          <w:lang w:val="nl-NL"/>
        </w:rPr>
        <w:t>42</w:t>
      </w:r>
      <w:r>
        <w:rPr>
          <w:sz w:val="28"/>
          <w:szCs w:val="28"/>
          <w:lang w:val="nl-NL"/>
        </w:rPr>
        <w:t>% KH, giảm 3</w:t>
      </w:r>
      <w:r w:rsidR="00163B3A">
        <w:rPr>
          <w:sz w:val="28"/>
          <w:szCs w:val="28"/>
          <w:lang w:val="nl-NL"/>
        </w:rPr>
        <w:t>8</w:t>
      </w:r>
      <w:r>
        <w:rPr>
          <w:sz w:val="28"/>
          <w:szCs w:val="28"/>
          <w:lang w:val="nl-NL"/>
        </w:rPr>
        <w:t>,</w:t>
      </w:r>
      <w:r w:rsidR="008B6655">
        <w:rPr>
          <w:sz w:val="28"/>
          <w:szCs w:val="28"/>
          <w:lang w:val="nl-NL"/>
        </w:rPr>
        <w:t>66</w:t>
      </w:r>
      <w:r>
        <w:rPr>
          <w:sz w:val="28"/>
          <w:szCs w:val="28"/>
          <w:lang w:val="nl-NL"/>
        </w:rPr>
        <w:t>% so với cùng kỳ.</w:t>
      </w:r>
    </w:p>
    <w:p w:rsidR="00546AE7" w:rsidRDefault="00546AE7" w:rsidP="00546AE7">
      <w:pPr>
        <w:spacing w:before="100"/>
        <w:ind w:firstLine="720"/>
        <w:jc w:val="both"/>
        <w:rPr>
          <w:sz w:val="28"/>
          <w:szCs w:val="28"/>
          <w:lang w:val="nl-NL"/>
        </w:rPr>
      </w:pPr>
      <w:r>
        <w:rPr>
          <w:sz w:val="28"/>
          <w:szCs w:val="28"/>
          <w:lang w:val="nl-NL"/>
        </w:rPr>
        <w:t>b. Vốn khu vực ngoài nhà nước: 11.987,247 tỷ đồng (chiếm 7</w:t>
      </w:r>
      <w:r w:rsidR="000C3585">
        <w:rPr>
          <w:sz w:val="28"/>
          <w:szCs w:val="28"/>
          <w:lang w:val="nl-NL"/>
        </w:rPr>
        <w:t>5</w:t>
      </w:r>
      <w:r>
        <w:rPr>
          <w:sz w:val="28"/>
          <w:szCs w:val="28"/>
          <w:lang w:val="nl-NL"/>
        </w:rPr>
        <w:t>,</w:t>
      </w:r>
      <w:r w:rsidR="000C3585">
        <w:rPr>
          <w:sz w:val="28"/>
          <w:szCs w:val="28"/>
          <w:lang w:val="nl-NL"/>
        </w:rPr>
        <w:t>57</w:t>
      </w:r>
      <w:r>
        <w:rPr>
          <w:sz w:val="28"/>
          <w:szCs w:val="28"/>
          <w:lang w:val="nl-NL"/>
        </w:rPr>
        <w:t>% tổng nguồn), bằng 43,65% kế hoạch, giảm 35,71% so với cùng kỳ, trong đó:</w:t>
      </w:r>
    </w:p>
    <w:p w:rsidR="00546AE7" w:rsidRDefault="00546AE7" w:rsidP="00926B7C">
      <w:pPr>
        <w:widowControl w:val="0"/>
        <w:spacing w:before="100"/>
        <w:ind w:firstLine="720"/>
        <w:jc w:val="both"/>
        <w:rPr>
          <w:sz w:val="28"/>
          <w:szCs w:val="28"/>
          <w:lang w:val="nl-NL"/>
        </w:rPr>
      </w:pPr>
      <w:r>
        <w:rPr>
          <w:sz w:val="28"/>
          <w:szCs w:val="28"/>
          <w:lang w:val="nl-NL"/>
        </w:rPr>
        <w:t>- Vốn của tổ chức, doanh ngh</w:t>
      </w:r>
      <w:bookmarkStart w:id="0" w:name="_GoBack"/>
      <w:bookmarkEnd w:id="0"/>
      <w:r>
        <w:rPr>
          <w:sz w:val="28"/>
          <w:szCs w:val="28"/>
          <w:lang w:val="nl-NL"/>
        </w:rPr>
        <w:t xml:space="preserve">iệp tư nhân trong nước và vốn của dân cư: </w:t>
      </w:r>
      <w:r>
        <w:rPr>
          <w:sz w:val="28"/>
          <w:szCs w:val="28"/>
          <w:lang w:val="nl-NL"/>
        </w:rPr>
        <w:lastRenderedPageBreak/>
        <w:t xml:space="preserve">4.767,162 tỷ đồng (chiếm </w:t>
      </w:r>
      <w:r w:rsidR="000C3585">
        <w:rPr>
          <w:sz w:val="28"/>
          <w:szCs w:val="28"/>
          <w:lang w:val="nl-NL"/>
        </w:rPr>
        <w:t>30,05</w:t>
      </w:r>
      <w:r>
        <w:rPr>
          <w:sz w:val="28"/>
          <w:szCs w:val="28"/>
          <w:lang w:val="nl-NL"/>
        </w:rPr>
        <w:t>% tổng nguồn), bằng 34,05% KH, giảm 8,3% so với cùng kỳ.</w:t>
      </w:r>
    </w:p>
    <w:p w:rsidR="00546AE7" w:rsidRDefault="00546AE7" w:rsidP="00546AE7">
      <w:pPr>
        <w:spacing w:before="100"/>
        <w:ind w:firstLine="720"/>
        <w:jc w:val="both"/>
        <w:rPr>
          <w:sz w:val="28"/>
          <w:szCs w:val="28"/>
          <w:lang w:val="nl-NL"/>
        </w:rPr>
      </w:pPr>
      <w:r>
        <w:rPr>
          <w:sz w:val="28"/>
          <w:szCs w:val="28"/>
          <w:lang w:val="nl-NL"/>
        </w:rPr>
        <w:t>- Nguồn vốn đầu tư trực tiếp nước ngoài (FDI): 7.220 tỷ đồng (chiếm 45,</w:t>
      </w:r>
      <w:r w:rsidR="000C3585">
        <w:rPr>
          <w:sz w:val="28"/>
          <w:szCs w:val="28"/>
          <w:lang w:val="nl-NL"/>
        </w:rPr>
        <w:t>52</w:t>
      </w:r>
      <w:r>
        <w:rPr>
          <w:sz w:val="28"/>
          <w:szCs w:val="28"/>
          <w:lang w:val="nl-NL"/>
        </w:rPr>
        <w:t>% tổng nguồn), bằng 53,63% KH và giảm 46,3% so với cùng kỳ.</w:t>
      </w:r>
    </w:p>
    <w:p w:rsidR="00546AE7" w:rsidRDefault="00546AE7" w:rsidP="00546AE7">
      <w:pPr>
        <w:spacing w:before="100"/>
        <w:ind w:firstLine="720"/>
        <w:jc w:val="center"/>
        <w:rPr>
          <w:i/>
          <w:sz w:val="28"/>
          <w:szCs w:val="28"/>
          <w:lang w:val="nl-NL"/>
        </w:rPr>
      </w:pPr>
      <w:r>
        <w:rPr>
          <w:i/>
          <w:sz w:val="28"/>
          <w:szCs w:val="28"/>
          <w:lang w:val="nl-NL"/>
        </w:rPr>
        <w:t>(Chi tiết tại Phụ lục số 01 kèm theo)</w:t>
      </w:r>
    </w:p>
    <w:p w:rsidR="00546AE7" w:rsidRDefault="00546AE7" w:rsidP="00546AE7">
      <w:pPr>
        <w:keepNext/>
        <w:widowControl w:val="0"/>
        <w:spacing w:before="100"/>
        <w:ind w:firstLine="720"/>
        <w:jc w:val="both"/>
        <w:rPr>
          <w:b/>
          <w:sz w:val="28"/>
          <w:szCs w:val="28"/>
        </w:rPr>
      </w:pPr>
      <w:r>
        <w:rPr>
          <w:b/>
          <w:sz w:val="28"/>
          <w:szCs w:val="28"/>
        </w:rPr>
        <w:t xml:space="preserve">3. Tình hình thực hiện và giải ngân các nguồn vốn </w:t>
      </w:r>
    </w:p>
    <w:p w:rsidR="00546AE7" w:rsidRDefault="00546AE7" w:rsidP="00546AE7">
      <w:pPr>
        <w:spacing w:before="100"/>
        <w:ind w:firstLine="720"/>
        <w:jc w:val="both"/>
        <w:rPr>
          <w:sz w:val="28"/>
          <w:szCs w:val="28"/>
          <w:lang w:val="nl-NL"/>
        </w:rPr>
      </w:pPr>
      <w:r>
        <w:rPr>
          <w:sz w:val="28"/>
          <w:szCs w:val="28"/>
          <w:lang w:val="nl-NL"/>
        </w:rPr>
        <w:t>Để phấn đấu hoàn thành các mục tiêu đầu tư phát triển năm 2017, bên cạnh việc thực hiện quyết liệt các biện pháp đẩy nhanh tiến độ giải ngân vốn đầu tư từ nguồn ngân sách Nhà nước và trái phiếu Chính phủ; UBND tỉnh đã có các giải pháp cụ thể, tạo điều kiện thuận lợi cho phát triển đầu tư khu vực tư nhân, kịp thời tháo gỡ các khó khăn, vướng mắc trong quá trình thực hiện dự án của nhà đầu tư, đặc biệt là các dự án lớn trên địa bàn, góp phần đẩy nhanh tiến độ thực hiện và giải ngân nguồn vốn đầu tư từ khu vực này.</w:t>
      </w:r>
    </w:p>
    <w:p w:rsidR="00546AE7" w:rsidRDefault="00546AE7" w:rsidP="00546AE7">
      <w:pPr>
        <w:spacing w:before="100"/>
        <w:ind w:firstLine="720"/>
        <w:jc w:val="both"/>
        <w:rPr>
          <w:sz w:val="28"/>
          <w:szCs w:val="28"/>
          <w:lang w:val="nl-NL"/>
        </w:rPr>
      </w:pPr>
      <w:r>
        <w:rPr>
          <w:sz w:val="28"/>
          <w:szCs w:val="28"/>
          <w:lang w:val="nl-NL"/>
        </w:rPr>
        <w:t xml:space="preserve">Giá trị khối lượng thực hiện và giải ngân tổng nguồn vốn đầu tư toàn xã hội 6 tháng đầu năm </w:t>
      </w:r>
      <w:r w:rsidR="00C758C2">
        <w:rPr>
          <w:sz w:val="28"/>
          <w:szCs w:val="28"/>
          <w:lang w:val="nl-NL"/>
        </w:rPr>
        <w:t>đạt</w:t>
      </w:r>
      <w:r>
        <w:rPr>
          <w:sz w:val="28"/>
          <w:szCs w:val="28"/>
          <w:lang w:val="nl-NL"/>
        </w:rPr>
        <w:t xml:space="preserve"> 14.</w:t>
      </w:r>
      <w:r w:rsidR="00E129E7">
        <w:rPr>
          <w:sz w:val="28"/>
          <w:szCs w:val="28"/>
          <w:lang w:val="nl-NL"/>
        </w:rPr>
        <w:t>670</w:t>
      </w:r>
      <w:r>
        <w:rPr>
          <w:sz w:val="28"/>
          <w:szCs w:val="28"/>
          <w:lang w:val="nl-NL"/>
        </w:rPr>
        <w:t xml:space="preserve"> tỷ đồng, bằng 4</w:t>
      </w:r>
      <w:r w:rsidR="00E129E7">
        <w:rPr>
          <w:sz w:val="28"/>
          <w:szCs w:val="28"/>
          <w:lang w:val="nl-NL"/>
        </w:rPr>
        <w:t>1</w:t>
      </w:r>
      <w:r>
        <w:rPr>
          <w:sz w:val="28"/>
          <w:szCs w:val="28"/>
          <w:lang w:val="nl-NL"/>
        </w:rPr>
        <w:t>,</w:t>
      </w:r>
      <w:r w:rsidR="00E129E7">
        <w:rPr>
          <w:sz w:val="28"/>
          <w:szCs w:val="28"/>
          <w:lang w:val="nl-NL"/>
        </w:rPr>
        <w:t>9</w:t>
      </w:r>
      <w:r>
        <w:rPr>
          <w:sz w:val="28"/>
          <w:szCs w:val="28"/>
          <w:lang w:val="nl-NL"/>
        </w:rPr>
        <w:t>% kế hoạch đầu năm. Cụ thể các nguồn vốn như sau:</w:t>
      </w:r>
    </w:p>
    <w:p w:rsidR="00546AE7" w:rsidRDefault="00546AE7" w:rsidP="00546AE7">
      <w:pPr>
        <w:spacing w:before="100"/>
        <w:ind w:firstLine="720"/>
        <w:jc w:val="both"/>
        <w:rPr>
          <w:sz w:val="28"/>
          <w:szCs w:val="28"/>
          <w:lang w:val="nl-NL"/>
        </w:rPr>
      </w:pPr>
      <w:r>
        <w:rPr>
          <w:b/>
          <w:sz w:val="28"/>
          <w:szCs w:val="28"/>
          <w:lang w:val="nl-NL"/>
        </w:rPr>
        <w:t>3.1. Vốn khu vực Nhà nước:</w:t>
      </w:r>
      <w:r>
        <w:rPr>
          <w:sz w:val="28"/>
          <w:szCs w:val="28"/>
          <w:lang w:val="nl-NL"/>
        </w:rPr>
        <w:t xml:space="preserve"> Giá trị thực hiện 6 tháng </w:t>
      </w:r>
      <w:r w:rsidR="00E129E7">
        <w:rPr>
          <w:sz w:val="28"/>
          <w:szCs w:val="28"/>
          <w:lang w:val="nl-NL"/>
        </w:rPr>
        <w:t>đạt</w:t>
      </w:r>
      <w:r>
        <w:rPr>
          <w:sz w:val="28"/>
          <w:szCs w:val="28"/>
          <w:lang w:val="nl-NL"/>
        </w:rPr>
        <w:t xml:space="preserve"> 2.</w:t>
      </w:r>
      <w:r w:rsidR="00916B9A">
        <w:rPr>
          <w:sz w:val="28"/>
          <w:szCs w:val="28"/>
          <w:lang w:val="nl-NL"/>
        </w:rPr>
        <w:t xml:space="preserve">476 </w:t>
      </w:r>
      <w:r>
        <w:rPr>
          <w:sz w:val="28"/>
          <w:szCs w:val="28"/>
          <w:lang w:val="nl-NL"/>
        </w:rPr>
        <w:t xml:space="preserve">tỷ đồng, giải ngân </w:t>
      </w:r>
      <w:r w:rsidR="00E129E7">
        <w:rPr>
          <w:sz w:val="28"/>
          <w:szCs w:val="28"/>
          <w:lang w:val="nl-NL"/>
        </w:rPr>
        <w:t>đạt</w:t>
      </w:r>
      <w:r>
        <w:rPr>
          <w:sz w:val="28"/>
          <w:szCs w:val="28"/>
          <w:lang w:val="nl-NL"/>
        </w:rPr>
        <w:t xml:space="preserve"> 2.</w:t>
      </w:r>
      <w:r w:rsidR="00E129E7">
        <w:rPr>
          <w:sz w:val="28"/>
          <w:szCs w:val="28"/>
          <w:lang w:val="nl-NL"/>
        </w:rPr>
        <w:t>682</w:t>
      </w:r>
      <w:r>
        <w:rPr>
          <w:sz w:val="28"/>
          <w:szCs w:val="28"/>
          <w:lang w:val="nl-NL"/>
        </w:rPr>
        <w:t xml:space="preserve"> tỷ đồng, bằng 3</w:t>
      </w:r>
      <w:r w:rsidR="00E129E7">
        <w:rPr>
          <w:sz w:val="28"/>
          <w:szCs w:val="28"/>
          <w:lang w:val="nl-NL"/>
        </w:rPr>
        <w:t>5</w:t>
      </w:r>
      <w:r>
        <w:rPr>
          <w:sz w:val="28"/>
          <w:szCs w:val="28"/>
          <w:lang w:val="nl-NL"/>
        </w:rPr>
        <w:t>,</w:t>
      </w:r>
      <w:r w:rsidR="00E129E7">
        <w:rPr>
          <w:sz w:val="28"/>
          <w:szCs w:val="28"/>
          <w:lang w:val="nl-NL"/>
        </w:rPr>
        <w:t>5</w:t>
      </w:r>
      <w:r>
        <w:rPr>
          <w:sz w:val="28"/>
          <w:szCs w:val="28"/>
          <w:lang w:val="nl-NL"/>
        </w:rPr>
        <w:t>9% kế hoạch năm, trong đó:</w:t>
      </w:r>
    </w:p>
    <w:p w:rsidR="00546AE7" w:rsidRDefault="00546AE7" w:rsidP="00546AE7">
      <w:pPr>
        <w:spacing w:before="100"/>
        <w:ind w:firstLine="720"/>
        <w:jc w:val="both"/>
        <w:rPr>
          <w:bCs/>
          <w:sz w:val="28"/>
          <w:szCs w:val="28"/>
          <w:lang w:val="nl-NL"/>
        </w:rPr>
      </w:pPr>
      <w:r>
        <w:rPr>
          <w:bCs/>
          <w:sz w:val="28"/>
          <w:szCs w:val="28"/>
          <w:lang w:val="nl-NL"/>
        </w:rPr>
        <w:t xml:space="preserve">(1) Vốn vay, vốn tự có của doanh nghiệp nhà nước và huy động khác: Giá trị thực hiện và giải ngân 6 tháng </w:t>
      </w:r>
      <w:r w:rsidR="00E129E7">
        <w:rPr>
          <w:bCs/>
          <w:sz w:val="28"/>
          <w:szCs w:val="28"/>
          <w:lang w:val="nl-NL"/>
        </w:rPr>
        <w:t>đạt</w:t>
      </w:r>
      <w:r>
        <w:rPr>
          <w:bCs/>
          <w:sz w:val="28"/>
          <w:szCs w:val="28"/>
          <w:lang w:val="nl-NL"/>
        </w:rPr>
        <w:t xml:space="preserve"> 716 tỷ đồng; bằng 42,58% kế hoạch năm, cao hơn so với cùng kỳ (cùng kỳ đạt 22,56% kế hoạch).</w:t>
      </w:r>
    </w:p>
    <w:p w:rsidR="00546AE7" w:rsidRDefault="00546AE7" w:rsidP="00546AE7">
      <w:pPr>
        <w:spacing w:before="100"/>
        <w:ind w:firstLine="720"/>
        <w:jc w:val="both"/>
        <w:rPr>
          <w:sz w:val="28"/>
          <w:szCs w:val="28"/>
          <w:lang w:val="nl-NL"/>
        </w:rPr>
      </w:pPr>
      <w:r>
        <w:rPr>
          <w:sz w:val="28"/>
          <w:szCs w:val="28"/>
          <w:lang w:val="nl-NL"/>
        </w:rPr>
        <w:t xml:space="preserve">(2) Vốn ngân sách Nhà nước và trái phiếu Chính phủ: Giá trị thực hiện 6 tháng </w:t>
      </w:r>
      <w:r w:rsidR="00E129E7">
        <w:rPr>
          <w:sz w:val="28"/>
          <w:szCs w:val="28"/>
          <w:lang w:val="nl-NL"/>
        </w:rPr>
        <w:t>đạt</w:t>
      </w:r>
      <w:r>
        <w:rPr>
          <w:sz w:val="28"/>
          <w:szCs w:val="28"/>
          <w:lang w:val="nl-NL"/>
        </w:rPr>
        <w:t xml:space="preserve"> 1.</w:t>
      </w:r>
      <w:r w:rsidR="00742807">
        <w:rPr>
          <w:sz w:val="28"/>
          <w:szCs w:val="28"/>
          <w:lang w:val="nl-NL"/>
        </w:rPr>
        <w:t>760</w:t>
      </w:r>
      <w:r>
        <w:rPr>
          <w:sz w:val="28"/>
          <w:szCs w:val="28"/>
          <w:lang w:val="nl-NL"/>
        </w:rPr>
        <w:t xml:space="preserve"> tỷ đồng, giải ngân </w:t>
      </w:r>
      <w:r w:rsidR="00E129E7">
        <w:rPr>
          <w:sz w:val="28"/>
          <w:szCs w:val="28"/>
          <w:lang w:val="nl-NL"/>
        </w:rPr>
        <w:t>đạt</w:t>
      </w:r>
      <w:r>
        <w:rPr>
          <w:sz w:val="28"/>
          <w:szCs w:val="28"/>
          <w:lang w:val="nl-NL"/>
        </w:rPr>
        <w:t xml:space="preserve"> </w:t>
      </w:r>
      <w:r w:rsidR="00742807">
        <w:rPr>
          <w:sz w:val="28"/>
          <w:szCs w:val="28"/>
          <w:lang w:val="nl-NL"/>
        </w:rPr>
        <w:t>1</w:t>
      </w:r>
      <w:r>
        <w:rPr>
          <w:sz w:val="28"/>
          <w:szCs w:val="28"/>
          <w:lang w:val="nl-NL"/>
        </w:rPr>
        <w:t>.</w:t>
      </w:r>
      <w:r w:rsidR="00742807">
        <w:rPr>
          <w:sz w:val="28"/>
          <w:szCs w:val="28"/>
          <w:lang w:val="nl-NL"/>
        </w:rPr>
        <w:t>966</w:t>
      </w:r>
      <w:r>
        <w:rPr>
          <w:sz w:val="28"/>
          <w:szCs w:val="28"/>
          <w:lang w:val="nl-NL"/>
        </w:rPr>
        <w:t xml:space="preserve"> tỷ đồng, bằng 62,2</w:t>
      </w:r>
      <w:r w:rsidR="00742807">
        <w:rPr>
          <w:sz w:val="28"/>
          <w:szCs w:val="28"/>
          <w:lang w:val="nl-NL"/>
        </w:rPr>
        <w:t>4</w:t>
      </w:r>
      <w:r>
        <w:rPr>
          <w:sz w:val="28"/>
          <w:szCs w:val="28"/>
          <w:lang w:val="nl-NL"/>
        </w:rPr>
        <w:t xml:space="preserve">% kế hoạch giao, trong đó: nguồn vốn ngân sách Trung ương đầu tư trên địa bàn thực hiện </w:t>
      </w:r>
      <w:r w:rsidR="00E129E7">
        <w:rPr>
          <w:sz w:val="28"/>
          <w:szCs w:val="28"/>
          <w:lang w:val="nl-NL"/>
        </w:rPr>
        <w:t>đạt</w:t>
      </w:r>
      <w:r>
        <w:rPr>
          <w:sz w:val="28"/>
          <w:szCs w:val="28"/>
          <w:lang w:val="nl-NL"/>
        </w:rPr>
        <w:t xml:space="preserve"> </w:t>
      </w:r>
      <w:r w:rsidR="00742807">
        <w:rPr>
          <w:sz w:val="28"/>
          <w:szCs w:val="28"/>
          <w:lang w:val="nl-NL"/>
        </w:rPr>
        <w:t>161</w:t>
      </w:r>
      <w:r>
        <w:rPr>
          <w:sz w:val="28"/>
          <w:szCs w:val="28"/>
          <w:lang w:val="nl-NL"/>
        </w:rPr>
        <w:t xml:space="preserve"> tỷ đồng, giải ngân </w:t>
      </w:r>
      <w:r w:rsidR="00E129E7">
        <w:rPr>
          <w:sz w:val="28"/>
          <w:szCs w:val="28"/>
          <w:lang w:val="nl-NL"/>
        </w:rPr>
        <w:t>đạt</w:t>
      </w:r>
      <w:r>
        <w:rPr>
          <w:sz w:val="28"/>
          <w:szCs w:val="28"/>
          <w:lang w:val="nl-NL"/>
        </w:rPr>
        <w:t xml:space="preserve"> </w:t>
      </w:r>
      <w:r w:rsidR="00742807">
        <w:rPr>
          <w:sz w:val="28"/>
          <w:szCs w:val="28"/>
          <w:lang w:val="nl-NL"/>
        </w:rPr>
        <w:t>179</w:t>
      </w:r>
      <w:r>
        <w:rPr>
          <w:sz w:val="28"/>
          <w:szCs w:val="28"/>
          <w:lang w:val="nl-NL"/>
        </w:rPr>
        <w:t xml:space="preserve"> tỷ đồng, bằng </w:t>
      </w:r>
      <w:r w:rsidR="00742807">
        <w:rPr>
          <w:sz w:val="28"/>
          <w:szCs w:val="28"/>
          <w:lang w:val="nl-NL"/>
        </w:rPr>
        <w:t>37</w:t>
      </w:r>
      <w:r>
        <w:rPr>
          <w:sz w:val="28"/>
          <w:szCs w:val="28"/>
          <w:lang w:val="nl-NL"/>
        </w:rPr>
        <w:t>,</w:t>
      </w:r>
      <w:r w:rsidR="00742807">
        <w:rPr>
          <w:sz w:val="28"/>
          <w:szCs w:val="28"/>
          <w:lang w:val="nl-NL"/>
        </w:rPr>
        <w:t>46</w:t>
      </w:r>
      <w:r>
        <w:rPr>
          <w:sz w:val="28"/>
          <w:szCs w:val="28"/>
          <w:lang w:val="nl-NL"/>
        </w:rPr>
        <w:t xml:space="preserve">% kế hoạch giao; nguồn ngân sách do địa phương quản lý thực hiện </w:t>
      </w:r>
      <w:r w:rsidR="00E129E7">
        <w:rPr>
          <w:sz w:val="28"/>
          <w:szCs w:val="28"/>
          <w:lang w:val="nl-NL"/>
        </w:rPr>
        <w:t>đạt</w:t>
      </w:r>
      <w:r>
        <w:rPr>
          <w:sz w:val="28"/>
          <w:szCs w:val="28"/>
          <w:lang w:val="nl-NL"/>
        </w:rPr>
        <w:t xml:space="preserve"> 1.5</w:t>
      </w:r>
      <w:r w:rsidR="00742807">
        <w:rPr>
          <w:sz w:val="28"/>
          <w:szCs w:val="28"/>
          <w:lang w:val="nl-NL"/>
        </w:rPr>
        <w:t>99</w:t>
      </w:r>
      <w:r>
        <w:rPr>
          <w:sz w:val="28"/>
          <w:szCs w:val="28"/>
          <w:lang w:val="nl-NL"/>
        </w:rPr>
        <w:t xml:space="preserve"> tỷ đồng, giải ngân </w:t>
      </w:r>
      <w:r w:rsidR="00E129E7">
        <w:rPr>
          <w:sz w:val="28"/>
          <w:szCs w:val="28"/>
          <w:lang w:val="nl-NL"/>
        </w:rPr>
        <w:t>đạt</w:t>
      </w:r>
      <w:r>
        <w:rPr>
          <w:sz w:val="28"/>
          <w:szCs w:val="28"/>
          <w:lang w:val="nl-NL"/>
        </w:rPr>
        <w:t xml:space="preserve"> 1.</w:t>
      </w:r>
      <w:r w:rsidR="00742807">
        <w:rPr>
          <w:sz w:val="28"/>
          <w:szCs w:val="28"/>
          <w:lang w:val="nl-NL"/>
        </w:rPr>
        <w:t>787</w:t>
      </w:r>
      <w:r>
        <w:rPr>
          <w:sz w:val="28"/>
          <w:szCs w:val="28"/>
          <w:lang w:val="nl-NL"/>
        </w:rPr>
        <w:t xml:space="preserve"> tỷ đồng, bằng 6</w:t>
      </w:r>
      <w:r w:rsidR="00DD37AA">
        <w:rPr>
          <w:sz w:val="28"/>
          <w:szCs w:val="28"/>
          <w:lang w:val="nl-NL"/>
        </w:rPr>
        <w:t>6</w:t>
      </w:r>
      <w:r>
        <w:rPr>
          <w:sz w:val="28"/>
          <w:szCs w:val="28"/>
          <w:lang w:val="nl-NL"/>
        </w:rPr>
        <w:t>,</w:t>
      </w:r>
      <w:r w:rsidR="00DD37AA">
        <w:rPr>
          <w:sz w:val="28"/>
          <w:szCs w:val="28"/>
          <w:lang w:val="nl-NL"/>
        </w:rPr>
        <w:t>6</w:t>
      </w:r>
      <w:r>
        <w:rPr>
          <w:sz w:val="28"/>
          <w:szCs w:val="28"/>
          <w:lang w:val="nl-NL"/>
        </w:rPr>
        <w:t xml:space="preserve">% kế hoạch giao. </w:t>
      </w:r>
    </w:p>
    <w:p w:rsidR="00546AE7" w:rsidRDefault="00546AE7" w:rsidP="00546AE7">
      <w:pPr>
        <w:spacing w:before="100"/>
        <w:ind w:firstLine="720"/>
        <w:jc w:val="both"/>
        <w:rPr>
          <w:sz w:val="28"/>
          <w:szCs w:val="28"/>
          <w:lang w:val="nl-NL"/>
        </w:rPr>
      </w:pPr>
      <w:r>
        <w:rPr>
          <w:sz w:val="28"/>
          <w:szCs w:val="28"/>
          <w:lang w:val="nl-NL"/>
        </w:rPr>
        <w:t>Riêng kế hoạch vốn các chương trình MTQG năm 2017, đến hết tháng 4/2017 mới được Trung ương giao dự toán và ban hành các văn bản quy định có liên quan</w:t>
      </w:r>
      <w:r>
        <w:rPr>
          <w:vertAlign w:val="superscript"/>
        </w:rPr>
        <w:footnoteReference w:id="1"/>
      </w:r>
      <w:r>
        <w:rPr>
          <w:sz w:val="28"/>
          <w:szCs w:val="28"/>
          <w:lang w:val="nl-NL"/>
        </w:rPr>
        <w:t>. Tỉnh đã tổ chức phân bổ và hướng dẫn cho các đơn vị địa phương để triển khai thực hiện,</w:t>
      </w:r>
      <w:r>
        <w:rPr>
          <w:color w:val="FF0000"/>
          <w:sz w:val="28"/>
          <w:szCs w:val="28"/>
          <w:lang w:val="nl-NL"/>
        </w:rPr>
        <w:t xml:space="preserve"> </w:t>
      </w:r>
      <w:r>
        <w:rPr>
          <w:sz w:val="28"/>
          <w:szCs w:val="28"/>
          <w:lang w:val="nl-NL"/>
        </w:rPr>
        <w:t>theo đó: (i) Chương trình MTQG xây dựng nông thôn mới đã phân bổ tổng nguồn cho các đơn vị, địa phương tại Quyết định số 1052/QĐ-UBND ngày 19/4/2017 của UBND tỉnh; đồng thời tổ chức hướng dẫn UBND cấp huyện phân bổ tổng nguồn theo định mức cho cấp xã, trên cơ sở số vốn được giao UBND cấp xã tiếp tục phân bổ chi tiết cho các dự án để triển khai thực hiện</w:t>
      </w:r>
      <w:r>
        <w:rPr>
          <w:rStyle w:val="FootnoteReference"/>
          <w:sz w:val="28"/>
          <w:szCs w:val="28"/>
          <w:lang w:val="nl-NL"/>
        </w:rPr>
        <w:footnoteReference w:id="2"/>
      </w:r>
      <w:r>
        <w:rPr>
          <w:sz w:val="28"/>
          <w:szCs w:val="28"/>
          <w:lang w:val="nl-NL"/>
        </w:rPr>
        <w:t xml:space="preserve"> với nguyên tắc: Tiếp tục ưu tiên bố trí vốn để thanh toán nợ XDCB và chuyển tiếp, </w:t>
      </w:r>
      <w:r>
        <w:rPr>
          <w:sz w:val="28"/>
          <w:szCs w:val="28"/>
          <w:lang w:val="nl-NL"/>
        </w:rPr>
        <w:lastRenderedPageBreak/>
        <w:t>hạn chế khởi công mới (các dự án khởi công mới thuộc chương trình nếu có, chủ yếu là do nhân dân lựa chọn, đề xuất và thực hiện</w:t>
      </w:r>
      <w:r>
        <w:rPr>
          <w:rStyle w:val="FootnoteReference"/>
          <w:sz w:val="28"/>
          <w:szCs w:val="28"/>
          <w:lang w:val="nl-NL"/>
        </w:rPr>
        <w:footnoteReference w:id="3"/>
      </w:r>
      <w:r>
        <w:rPr>
          <w:sz w:val="28"/>
          <w:szCs w:val="28"/>
          <w:lang w:val="nl-NL"/>
        </w:rPr>
        <w:t>); (ii). Chương trình MTQG giảm nghèo bền vững đã được phân bổ chi tiết tại Quyết định số 1623/QĐ-UBND ngày 15/6/2017 của UBND tỉnh: Chủ yếu bố trí cho các dự án hoàn thành, chuyển tiếp; chỉ khởi công mới một số dự án thuộc lĩnh vực giáo dục, y tế thuộc các xã đã bố trí hết nợ và chuyển tiếp cho các dự án thuộc chương trình. Kế hoạch vốn các Chương trình MTQG năm 2017 tuy được giao chậm song việc giải ngân cơ bản không gặp nhiều vướng mắc, dự kiến đến hết năm sẽ hoàn thành kế hoạch giao.</w:t>
      </w:r>
    </w:p>
    <w:p w:rsidR="00546AE7" w:rsidRPr="00C4105C" w:rsidRDefault="00546AE7" w:rsidP="00546AE7">
      <w:pPr>
        <w:spacing w:before="100"/>
        <w:ind w:firstLine="720"/>
        <w:jc w:val="both"/>
        <w:rPr>
          <w:sz w:val="28"/>
          <w:szCs w:val="28"/>
          <w:lang w:val="nl-NL"/>
        </w:rPr>
      </w:pPr>
      <w:r w:rsidRPr="00C4105C">
        <w:rPr>
          <w:bCs/>
          <w:sz w:val="28"/>
          <w:szCs w:val="28"/>
          <w:lang w:val="nl-NL"/>
        </w:rPr>
        <w:t>Sau một năm triển khai thực hiện Luật Đầu tư công, đến nay các văn bản hướng dẫn thi hành Luật đã được ban hành cơ bản đầy đủ</w:t>
      </w:r>
      <w:r w:rsidRPr="00C4105C">
        <w:rPr>
          <w:rStyle w:val="FootnoteReference"/>
          <w:bCs/>
          <w:sz w:val="28"/>
          <w:szCs w:val="28"/>
          <w:lang w:val="nl-NL"/>
        </w:rPr>
        <w:footnoteReference w:id="4"/>
      </w:r>
      <w:r w:rsidRPr="00C4105C">
        <w:rPr>
          <w:bCs/>
          <w:sz w:val="28"/>
          <w:szCs w:val="28"/>
          <w:lang w:val="nl-NL"/>
        </w:rPr>
        <w:t>; các đơn vị, địa phương và chủ đầu tư (ban quản lý dự án) đã nắm rõ các quy trình, quy định mới về quản lý và sử dụng vốn đầu tư công. Chất lượng hồ sơ dự án, hồ sơ giải ngân được thực hiện đầy đủ, đúng quy định</w:t>
      </w:r>
      <w:r w:rsidR="008C1575">
        <w:rPr>
          <w:bCs/>
          <w:sz w:val="28"/>
          <w:szCs w:val="28"/>
          <w:lang w:val="nl-NL"/>
        </w:rPr>
        <w:t xml:space="preserve"> hơn</w:t>
      </w:r>
      <w:r w:rsidRPr="00C4105C">
        <w:rPr>
          <w:bCs/>
          <w:sz w:val="28"/>
          <w:szCs w:val="28"/>
          <w:lang w:val="nl-NL"/>
        </w:rPr>
        <w:t xml:space="preserve">. Nguồn vốn đầu tư công năm 2017 </w:t>
      </w:r>
      <w:r w:rsidRPr="00C4105C">
        <w:rPr>
          <w:sz w:val="28"/>
          <w:szCs w:val="28"/>
          <w:lang w:val="nl-NL"/>
        </w:rPr>
        <w:t>được phân bổ chủ yếu tập trung thanh toán nợ và xử lý chuyển tiếp (chiếm 89% kế hoạch vốn) đã góp phần đẩy nhanh tiến độ giải ngân kế hoạch vốn. Tỷ lệ giải ngân vốn ngân sách Nhà nước và trái phiếu Chính phủ 6 tháng đạt khá so với kế hoạch (62,2</w:t>
      </w:r>
      <w:r w:rsidR="005B4B4D" w:rsidRPr="00C4105C">
        <w:rPr>
          <w:sz w:val="28"/>
          <w:szCs w:val="28"/>
          <w:lang w:val="nl-NL"/>
        </w:rPr>
        <w:t>4</w:t>
      </w:r>
      <w:r w:rsidRPr="00C4105C">
        <w:rPr>
          <w:sz w:val="28"/>
          <w:szCs w:val="28"/>
          <w:lang w:val="nl-NL"/>
        </w:rPr>
        <w:t>%) và cao nhất so cùng kỳ các năm gần đây</w:t>
      </w:r>
      <w:r w:rsidRPr="00C4105C">
        <w:rPr>
          <w:rStyle w:val="FootnoteReference"/>
          <w:sz w:val="28"/>
          <w:szCs w:val="28"/>
          <w:lang w:val="nl-NL"/>
        </w:rPr>
        <w:footnoteReference w:id="5"/>
      </w:r>
      <w:r w:rsidRPr="00C4105C">
        <w:rPr>
          <w:sz w:val="28"/>
          <w:szCs w:val="28"/>
          <w:lang w:val="nl-NL"/>
        </w:rPr>
        <w:t xml:space="preserve">. </w:t>
      </w:r>
    </w:p>
    <w:p w:rsidR="00546AE7" w:rsidRDefault="00546AE7" w:rsidP="00546AE7">
      <w:pPr>
        <w:spacing w:before="100"/>
        <w:ind w:firstLine="720"/>
        <w:jc w:val="both"/>
        <w:rPr>
          <w:b/>
          <w:bCs/>
          <w:sz w:val="28"/>
          <w:szCs w:val="28"/>
          <w:lang w:val="nl-NL"/>
        </w:rPr>
      </w:pPr>
      <w:r>
        <w:rPr>
          <w:b/>
          <w:bCs/>
          <w:sz w:val="28"/>
          <w:szCs w:val="28"/>
          <w:lang w:val="nl-NL"/>
        </w:rPr>
        <w:t xml:space="preserve">3.2. Vốn khu vực ngoài Nhà nước: </w:t>
      </w:r>
      <w:r>
        <w:rPr>
          <w:bCs/>
          <w:sz w:val="28"/>
          <w:szCs w:val="28"/>
          <w:lang w:val="nl-NL"/>
        </w:rPr>
        <w:t xml:space="preserve">Giá trị thực hiện và giải ngân 6 tháng </w:t>
      </w:r>
      <w:r w:rsidR="00E129E7">
        <w:rPr>
          <w:bCs/>
          <w:sz w:val="28"/>
          <w:szCs w:val="28"/>
          <w:lang w:val="nl-NL"/>
        </w:rPr>
        <w:t>đạt</w:t>
      </w:r>
      <w:r>
        <w:rPr>
          <w:bCs/>
          <w:sz w:val="28"/>
          <w:szCs w:val="28"/>
          <w:lang w:val="nl-NL"/>
        </w:rPr>
        <w:t xml:space="preserve"> 11.987 tỷ đồng</w:t>
      </w:r>
      <w:r>
        <w:rPr>
          <w:rStyle w:val="FootnoteReference"/>
          <w:bCs/>
          <w:sz w:val="28"/>
          <w:szCs w:val="28"/>
          <w:lang w:val="nl-NL"/>
        </w:rPr>
        <w:footnoteReference w:id="6"/>
      </w:r>
      <w:r>
        <w:rPr>
          <w:bCs/>
          <w:sz w:val="28"/>
          <w:szCs w:val="28"/>
          <w:lang w:val="nl-NL"/>
        </w:rPr>
        <w:t>, bằng 43,65% kế hoạch năm (cùng kỳ đạt 33,81%), trong đó:</w:t>
      </w:r>
    </w:p>
    <w:p w:rsidR="00546AE7" w:rsidRDefault="00546AE7" w:rsidP="00546AE7">
      <w:pPr>
        <w:spacing w:before="100"/>
        <w:ind w:firstLine="720"/>
        <w:jc w:val="both"/>
        <w:rPr>
          <w:bCs/>
          <w:sz w:val="28"/>
          <w:szCs w:val="28"/>
          <w:lang w:val="nl-NL"/>
        </w:rPr>
      </w:pPr>
      <w:r>
        <w:rPr>
          <w:bCs/>
          <w:sz w:val="28"/>
          <w:szCs w:val="28"/>
          <w:lang w:val="nl-NL"/>
        </w:rPr>
        <w:t>(1)</w:t>
      </w:r>
      <w:r>
        <w:rPr>
          <w:sz w:val="28"/>
          <w:szCs w:val="28"/>
          <w:lang w:val="nl-NL"/>
        </w:rPr>
        <w:t xml:space="preserve">. Vốn của tổ chức, doanh nghiệp tư nhân trong nước và vốn của dân cư: </w:t>
      </w:r>
      <w:r>
        <w:rPr>
          <w:bCs/>
          <w:sz w:val="28"/>
          <w:szCs w:val="28"/>
          <w:lang w:val="nl-NL"/>
        </w:rPr>
        <w:t xml:space="preserve">Giá trị thực hiện và giải ngân 6 tháng </w:t>
      </w:r>
      <w:r w:rsidR="00E129E7">
        <w:rPr>
          <w:bCs/>
          <w:sz w:val="28"/>
          <w:szCs w:val="28"/>
          <w:lang w:val="nl-NL"/>
        </w:rPr>
        <w:t>đạt</w:t>
      </w:r>
      <w:r>
        <w:rPr>
          <w:bCs/>
          <w:sz w:val="28"/>
          <w:szCs w:val="28"/>
          <w:lang w:val="nl-NL"/>
        </w:rPr>
        <w:t xml:space="preserve"> 4.767 tỷ đồng, bằng 34,05% kế hoạch năm (cùng kỳ đạt 36,65%).</w:t>
      </w:r>
    </w:p>
    <w:p w:rsidR="00546AE7" w:rsidRDefault="00546AE7" w:rsidP="00546AE7">
      <w:pPr>
        <w:spacing w:before="100"/>
        <w:ind w:firstLine="720"/>
        <w:jc w:val="both"/>
        <w:rPr>
          <w:bCs/>
          <w:sz w:val="28"/>
          <w:szCs w:val="28"/>
          <w:lang w:val="nl-NL"/>
        </w:rPr>
      </w:pPr>
      <w:r>
        <w:rPr>
          <w:bCs/>
          <w:sz w:val="28"/>
          <w:szCs w:val="28"/>
          <w:lang w:val="nl-NL"/>
        </w:rPr>
        <w:t>(2). Vốn đầu tư trực tiếp nước ngoài (FDI):</w:t>
      </w:r>
      <w:r>
        <w:rPr>
          <w:b/>
          <w:bCs/>
          <w:sz w:val="28"/>
          <w:szCs w:val="28"/>
          <w:lang w:val="nl-NL"/>
        </w:rPr>
        <w:t xml:space="preserve"> </w:t>
      </w:r>
      <w:r>
        <w:rPr>
          <w:bCs/>
          <w:sz w:val="28"/>
          <w:szCs w:val="28"/>
          <w:lang w:val="nl-NL"/>
        </w:rPr>
        <w:t xml:space="preserve">Giá trị thực hiện và giải ngân 6 tháng </w:t>
      </w:r>
      <w:r w:rsidR="00E129E7">
        <w:rPr>
          <w:bCs/>
          <w:sz w:val="28"/>
          <w:szCs w:val="28"/>
          <w:lang w:val="nl-NL"/>
        </w:rPr>
        <w:t>đạt</w:t>
      </w:r>
      <w:r>
        <w:rPr>
          <w:bCs/>
          <w:sz w:val="28"/>
          <w:szCs w:val="28"/>
          <w:lang w:val="nl-NL"/>
        </w:rPr>
        <w:t xml:space="preserve"> 7.220 tỷ đồng, bằng 53,63% kế hoạch năm, cao hơn so cùng kỳ (đạt 32,83% kế hoạch).</w:t>
      </w:r>
    </w:p>
    <w:p w:rsidR="00546AE7" w:rsidRDefault="00546AE7" w:rsidP="00546AE7">
      <w:pPr>
        <w:spacing w:before="100"/>
        <w:ind w:firstLine="720"/>
        <w:jc w:val="both"/>
        <w:rPr>
          <w:bCs/>
          <w:sz w:val="28"/>
          <w:szCs w:val="28"/>
          <w:lang w:val="nl-NL"/>
        </w:rPr>
      </w:pPr>
      <w:r>
        <w:rPr>
          <w:bCs/>
          <w:sz w:val="28"/>
          <w:szCs w:val="28"/>
          <w:lang w:val="nl-NL"/>
        </w:rPr>
        <w:t xml:space="preserve">Tỷ lệ vốn giải ngân trên kế hoạch năm của khu vực ngoài nhà nước 6 tháng đầu năm đạt khá (43,65% kế hoạch năm), cao hơn so cùng kỳ (chỉ đạt 33,81% kế hoạch); phán ánh môi trường đầu tư, kinh doanh tiếp tục được cải thiện; các giải </w:t>
      </w:r>
      <w:r>
        <w:rPr>
          <w:bCs/>
          <w:sz w:val="28"/>
          <w:szCs w:val="28"/>
          <w:lang w:val="nl-NL"/>
        </w:rPr>
        <w:lastRenderedPageBreak/>
        <w:t>pháp tháo gỡ, khó khăn vướng mắc cho doanh nghiệp, nhà đầu tư đã phát huy hiệu quả; tiếp tục huy động được các nguồn lực cho đầu tư phát triển ngoài khu vực nhà nước.</w:t>
      </w:r>
    </w:p>
    <w:p w:rsidR="00546AE7" w:rsidRDefault="00546AE7" w:rsidP="00546AE7">
      <w:pPr>
        <w:spacing w:before="100"/>
        <w:ind w:firstLine="720"/>
        <w:jc w:val="center"/>
        <w:rPr>
          <w:bCs/>
          <w:i/>
          <w:iCs/>
          <w:sz w:val="28"/>
          <w:szCs w:val="28"/>
          <w:lang w:val="nl-NL"/>
        </w:rPr>
      </w:pPr>
      <w:r>
        <w:rPr>
          <w:bCs/>
          <w:i/>
          <w:iCs/>
          <w:sz w:val="28"/>
          <w:szCs w:val="28"/>
          <w:lang w:val="nl-NL"/>
        </w:rPr>
        <w:t>(Chi tiết tại Phụ lục 01, 02 kèm theo)</w:t>
      </w:r>
    </w:p>
    <w:p w:rsidR="00546AE7" w:rsidRDefault="00546AE7" w:rsidP="00546AE7">
      <w:pPr>
        <w:pStyle w:val="BodyTextIndent"/>
        <w:spacing w:before="100" w:after="0"/>
        <w:ind w:left="0" w:firstLine="720"/>
        <w:jc w:val="both"/>
        <w:rPr>
          <w:sz w:val="28"/>
          <w:szCs w:val="28"/>
          <w:lang w:val="en-US"/>
        </w:rPr>
      </w:pPr>
      <w:r>
        <w:rPr>
          <w:sz w:val="28"/>
          <w:szCs w:val="28"/>
          <w:lang w:val="nl-NL"/>
        </w:rPr>
        <w:t>Nhìn chung tình hình thực hiện vốn đầu tư phát triển 6 tháng năm 2017 cơ bản đạt yêu cầu so với kế hoạch đề ra; huy động vốn đầu tư toàn xã hội đạt 4</w:t>
      </w:r>
      <w:r w:rsidR="00FC1CD2">
        <w:rPr>
          <w:sz w:val="28"/>
          <w:szCs w:val="28"/>
          <w:lang w:val="nl-NL"/>
        </w:rPr>
        <w:t>1</w:t>
      </w:r>
      <w:r>
        <w:rPr>
          <w:sz w:val="28"/>
          <w:szCs w:val="28"/>
          <w:lang w:val="nl-NL"/>
        </w:rPr>
        <w:t>,</w:t>
      </w:r>
      <w:r w:rsidR="00FC1CD2">
        <w:rPr>
          <w:sz w:val="28"/>
          <w:szCs w:val="28"/>
          <w:lang w:val="nl-NL"/>
        </w:rPr>
        <w:t>9</w:t>
      </w:r>
      <w:r>
        <w:rPr>
          <w:sz w:val="28"/>
          <w:szCs w:val="28"/>
          <w:lang w:val="nl-NL"/>
        </w:rPr>
        <w:t xml:space="preserve">% kế hoạch năm, </w:t>
      </w:r>
      <w:r>
        <w:rPr>
          <w:sz w:val="28"/>
          <w:szCs w:val="28"/>
        </w:rPr>
        <w:t>song quy mô vốn đầu tư giảm khá lớn so với cùng kỳ (giảm 3</w:t>
      </w:r>
      <w:r>
        <w:rPr>
          <w:sz w:val="28"/>
          <w:szCs w:val="28"/>
          <w:lang w:val="en-US"/>
        </w:rPr>
        <w:t>5</w:t>
      </w:r>
      <w:r>
        <w:rPr>
          <w:sz w:val="28"/>
          <w:szCs w:val="28"/>
        </w:rPr>
        <w:t xml:space="preserve">,2%) do những nguyên nhân cụ thể như sau: </w:t>
      </w:r>
    </w:p>
    <w:p w:rsidR="00B42FA1" w:rsidRPr="004974DF" w:rsidRDefault="00B42FA1" w:rsidP="00635DDF">
      <w:pPr>
        <w:spacing w:before="100"/>
        <w:ind w:firstLine="720"/>
        <w:jc w:val="both"/>
        <w:rPr>
          <w:i/>
          <w:sz w:val="28"/>
          <w:szCs w:val="28"/>
        </w:rPr>
      </w:pPr>
      <w:r w:rsidRPr="004974DF">
        <w:rPr>
          <w:i/>
          <w:sz w:val="28"/>
          <w:szCs w:val="28"/>
        </w:rPr>
        <w:t>* Vốn khu vực nhà nước:</w:t>
      </w:r>
    </w:p>
    <w:p w:rsidR="009925BF" w:rsidRDefault="00B42FA1" w:rsidP="00635DDF">
      <w:pPr>
        <w:spacing w:before="100"/>
        <w:ind w:firstLine="720"/>
        <w:jc w:val="both"/>
        <w:rPr>
          <w:sz w:val="28"/>
          <w:szCs w:val="28"/>
        </w:rPr>
      </w:pPr>
      <w:r>
        <w:rPr>
          <w:sz w:val="28"/>
          <w:szCs w:val="28"/>
        </w:rPr>
        <w:t>- Nguồn vốn Trung ương đầu tư trên địa bàn huy động đạt thấp (</w:t>
      </w:r>
      <w:r w:rsidRPr="00296563">
        <w:rPr>
          <w:sz w:val="28"/>
          <w:szCs w:val="28"/>
          <w:lang w:val="nl-NL"/>
        </w:rPr>
        <w:t xml:space="preserve">bằng </w:t>
      </w:r>
      <w:r w:rsidR="00154231">
        <w:rPr>
          <w:sz w:val="28"/>
          <w:szCs w:val="28"/>
          <w:lang w:val="nl-NL"/>
        </w:rPr>
        <w:t>3</w:t>
      </w:r>
      <w:r w:rsidR="00283CEF">
        <w:rPr>
          <w:sz w:val="28"/>
          <w:szCs w:val="28"/>
          <w:lang w:val="nl-NL"/>
        </w:rPr>
        <w:t>3</w:t>
      </w:r>
      <w:r w:rsidRPr="00296563">
        <w:rPr>
          <w:sz w:val="28"/>
          <w:szCs w:val="28"/>
          <w:lang w:val="nl-NL"/>
        </w:rPr>
        <w:t>,</w:t>
      </w:r>
      <w:r w:rsidR="00283CEF">
        <w:rPr>
          <w:sz w:val="28"/>
          <w:szCs w:val="28"/>
          <w:lang w:val="nl-NL"/>
        </w:rPr>
        <w:t>9</w:t>
      </w:r>
      <w:r w:rsidRPr="00296563">
        <w:rPr>
          <w:sz w:val="28"/>
          <w:szCs w:val="28"/>
          <w:lang w:val="nl-NL"/>
        </w:rPr>
        <w:t xml:space="preserve">% </w:t>
      </w:r>
      <w:r w:rsidR="005F6385">
        <w:rPr>
          <w:sz w:val="28"/>
          <w:szCs w:val="28"/>
          <w:lang w:val="nl-NL"/>
        </w:rPr>
        <w:t>so cùng kỳ</w:t>
      </w:r>
      <w:r>
        <w:rPr>
          <w:sz w:val="28"/>
          <w:szCs w:val="28"/>
        </w:rPr>
        <w:t xml:space="preserve">), do Chính phủ thực hiện </w:t>
      </w:r>
      <w:r w:rsidR="005432E8">
        <w:rPr>
          <w:sz w:val="28"/>
          <w:szCs w:val="28"/>
        </w:rPr>
        <w:t xml:space="preserve">tái </w:t>
      </w:r>
      <w:r w:rsidR="00DD12F4">
        <w:rPr>
          <w:sz w:val="28"/>
          <w:szCs w:val="28"/>
        </w:rPr>
        <w:t>cấu trúc đầu tư</w:t>
      </w:r>
      <w:r w:rsidR="00910BBB">
        <w:rPr>
          <w:sz w:val="28"/>
          <w:szCs w:val="28"/>
        </w:rPr>
        <w:t xml:space="preserve"> </w:t>
      </w:r>
      <w:r w:rsidR="009E4784">
        <w:rPr>
          <w:sz w:val="28"/>
          <w:szCs w:val="28"/>
        </w:rPr>
        <w:t xml:space="preserve">(trọng tâm là đầu tư công) </w:t>
      </w:r>
      <w:r w:rsidR="000B5E0B">
        <w:rPr>
          <w:sz w:val="28"/>
          <w:szCs w:val="28"/>
        </w:rPr>
        <w:t>nên</w:t>
      </w:r>
      <w:r>
        <w:rPr>
          <w:sz w:val="28"/>
          <w:szCs w:val="28"/>
        </w:rPr>
        <w:t xml:space="preserve"> </w:t>
      </w:r>
      <w:r w:rsidR="00E66A0C">
        <w:rPr>
          <w:sz w:val="28"/>
          <w:szCs w:val="28"/>
        </w:rPr>
        <w:t>việc</w:t>
      </w:r>
      <w:r>
        <w:rPr>
          <w:sz w:val="28"/>
          <w:szCs w:val="28"/>
        </w:rPr>
        <w:t xml:space="preserve"> huy động các nguồn vốn ngân sách </w:t>
      </w:r>
      <w:r w:rsidR="009011C8">
        <w:rPr>
          <w:sz w:val="28"/>
          <w:szCs w:val="28"/>
        </w:rPr>
        <w:t>N</w:t>
      </w:r>
      <w:r>
        <w:rPr>
          <w:sz w:val="28"/>
          <w:szCs w:val="28"/>
        </w:rPr>
        <w:t>hà nước và trái phiếu Chính phủ đầu tư qua Bộ, ngành</w:t>
      </w:r>
      <w:r w:rsidR="008D3DB5">
        <w:rPr>
          <w:sz w:val="28"/>
          <w:szCs w:val="28"/>
        </w:rPr>
        <w:t xml:space="preserve"> </w:t>
      </w:r>
      <w:r w:rsidR="006A5FFF">
        <w:rPr>
          <w:sz w:val="28"/>
          <w:szCs w:val="28"/>
        </w:rPr>
        <w:t>thấp hơn so với các năm trước</w:t>
      </w:r>
      <w:r w:rsidR="008D3DB5">
        <w:rPr>
          <w:sz w:val="28"/>
          <w:szCs w:val="28"/>
        </w:rPr>
        <w:t>.</w:t>
      </w:r>
    </w:p>
    <w:p w:rsidR="00B42FA1" w:rsidRDefault="00CE5CFF" w:rsidP="00635DDF">
      <w:pPr>
        <w:spacing w:before="100"/>
        <w:ind w:firstLine="720"/>
        <w:jc w:val="both"/>
        <w:rPr>
          <w:sz w:val="28"/>
          <w:szCs w:val="28"/>
        </w:rPr>
      </w:pPr>
      <w:r>
        <w:rPr>
          <w:sz w:val="28"/>
          <w:szCs w:val="28"/>
        </w:rPr>
        <w:t xml:space="preserve">- Vốn trái phiếu Chính phủ huy động </w:t>
      </w:r>
      <w:r w:rsidR="00554283">
        <w:rPr>
          <w:sz w:val="28"/>
          <w:szCs w:val="28"/>
        </w:rPr>
        <w:t>chỉ mới đạt</w:t>
      </w:r>
      <w:r>
        <w:rPr>
          <w:sz w:val="28"/>
          <w:szCs w:val="28"/>
        </w:rPr>
        <w:t xml:space="preserve"> </w:t>
      </w:r>
      <w:r w:rsidR="00833FA3">
        <w:rPr>
          <w:sz w:val="28"/>
          <w:szCs w:val="28"/>
        </w:rPr>
        <w:t>11</w:t>
      </w:r>
      <w:r>
        <w:rPr>
          <w:sz w:val="28"/>
          <w:szCs w:val="28"/>
        </w:rPr>
        <w:t>,</w:t>
      </w:r>
      <w:r w:rsidR="00833FA3">
        <w:rPr>
          <w:sz w:val="28"/>
          <w:szCs w:val="28"/>
        </w:rPr>
        <w:t>76</w:t>
      </w:r>
      <w:r>
        <w:rPr>
          <w:sz w:val="28"/>
          <w:szCs w:val="28"/>
        </w:rPr>
        <w:t>% kế hoạch và giảm 86,58% so cùng kỳ</w:t>
      </w:r>
      <w:r w:rsidR="00975AD1">
        <w:rPr>
          <w:sz w:val="28"/>
          <w:szCs w:val="28"/>
        </w:rPr>
        <w:t xml:space="preserve"> do</w:t>
      </w:r>
      <w:r w:rsidR="00856812">
        <w:rPr>
          <w:sz w:val="28"/>
          <w:szCs w:val="28"/>
        </w:rPr>
        <w:t xml:space="preserve"> kế hoạch vốn giai đoạn 2014-2016 đã triển khai cơ bản hoàn thành; bên cạnh đó, n</w:t>
      </w:r>
      <w:r w:rsidR="00300610">
        <w:rPr>
          <w:sz w:val="28"/>
          <w:szCs w:val="28"/>
        </w:rPr>
        <w:t xml:space="preserve">guồn vốn trái phiếu Chính phủ </w:t>
      </w:r>
      <w:r w:rsidR="007054B9">
        <w:rPr>
          <w:sz w:val="28"/>
          <w:szCs w:val="28"/>
        </w:rPr>
        <w:t>năm 2017 (</w:t>
      </w:r>
      <w:r w:rsidR="00EB6C9B">
        <w:rPr>
          <w:sz w:val="28"/>
          <w:szCs w:val="28"/>
        </w:rPr>
        <w:t xml:space="preserve">thuộc kế hoạch </w:t>
      </w:r>
      <w:r w:rsidR="00300610">
        <w:rPr>
          <w:sz w:val="28"/>
          <w:szCs w:val="28"/>
        </w:rPr>
        <w:t>giai đoạn 2017-2020</w:t>
      </w:r>
      <w:r w:rsidR="00856812">
        <w:rPr>
          <w:sz w:val="28"/>
          <w:szCs w:val="28"/>
        </w:rPr>
        <w:t>)</w:t>
      </w:r>
      <w:r w:rsidR="00810C97">
        <w:rPr>
          <w:sz w:val="28"/>
          <w:szCs w:val="28"/>
        </w:rPr>
        <w:t xml:space="preserve"> </w:t>
      </w:r>
      <w:r w:rsidR="0020467A">
        <w:rPr>
          <w:sz w:val="28"/>
          <w:szCs w:val="28"/>
        </w:rPr>
        <w:t>đến nay vẫn</w:t>
      </w:r>
      <w:r w:rsidR="007054B9">
        <w:rPr>
          <w:sz w:val="28"/>
          <w:szCs w:val="28"/>
        </w:rPr>
        <w:t xml:space="preserve"> </w:t>
      </w:r>
      <w:r w:rsidR="00167ADF">
        <w:rPr>
          <w:sz w:val="28"/>
          <w:szCs w:val="28"/>
        </w:rPr>
        <w:t>đang trong quá trình rà soát, hoàn thiện thủ tục hồ sơ</w:t>
      </w:r>
      <w:r w:rsidR="00EB6C9B">
        <w:rPr>
          <w:sz w:val="28"/>
          <w:szCs w:val="28"/>
        </w:rPr>
        <w:t xml:space="preserve"> và</w:t>
      </w:r>
      <w:r w:rsidR="00167ADF">
        <w:rPr>
          <w:sz w:val="28"/>
          <w:szCs w:val="28"/>
        </w:rPr>
        <w:t xml:space="preserve"> chưa được </w:t>
      </w:r>
      <w:r w:rsidR="009011C8">
        <w:rPr>
          <w:sz w:val="28"/>
          <w:szCs w:val="28"/>
        </w:rPr>
        <w:t xml:space="preserve">Trung ương </w:t>
      </w:r>
      <w:r w:rsidR="00167ADF">
        <w:rPr>
          <w:sz w:val="28"/>
          <w:szCs w:val="28"/>
        </w:rPr>
        <w:t>giao kế hoạch vốn</w:t>
      </w:r>
      <w:r w:rsidR="0095763D">
        <w:rPr>
          <w:sz w:val="28"/>
          <w:szCs w:val="28"/>
        </w:rPr>
        <w:t>.</w:t>
      </w:r>
    </w:p>
    <w:p w:rsidR="00460604" w:rsidRDefault="00905ABE" w:rsidP="00635DDF">
      <w:pPr>
        <w:spacing w:before="100"/>
        <w:ind w:firstLine="720"/>
        <w:jc w:val="both"/>
        <w:rPr>
          <w:sz w:val="28"/>
          <w:szCs w:val="28"/>
        </w:rPr>
      </w:pPr>
      <w:r w:rsidRPr="00EC73C3">
        <w:rPr>
          <w:sz w:val="28"/>
          <w:szCs w:val="28"/>
        </w:rPr>
        <w:t xml:space="preserve">- Ngân sách </w:t>
      </w:r>
      <w:r w:rsidR="009011C8">
        <w:rPr>
          <w:sz w:val="28"/>
          <w:szCs w:val="28"/>
        </w:rPr>
        <w:t>T</w:t>
      </w:r>
      <w:r w:rsidRPr="00EC73C3">
        <w:rPr>
          <w:sz w:val="28"/>
          <w:szCs w:val="28"/>
        </w:rPr>
        <w:t xml:space="preserve">rung ương hỗ trợ theo các chương trình mục tiêu </w:t>
      </w:r>
      <w:r w:rsidR="00AD1275" w:rsidRPr="00EC73C3">
        <w:rPr>
          <w:sz w:val="28"/>
          <w:szCs w:val="28"/>
        </w:rPr>
        <w:t xml:space="preserve">chỉ </w:t>
      </w:r>
      <w:r w:rsidR="0047614A" w:rsidRPr="00EC73C3">
        <w:rPr>
          <w:sz w:val="28"/>
          <w:szCs w:val="28"/>
        </w:rPr>
        <w:t>bằng</w:t>
      </w:r>
      <w:r w:rsidR="00077C94" w:rsidRPr="00EC73C3">
        <w:rPr>
          <w:sz w:val="28"/>
          <w:szCs w:val="28"/>
        </w:rPr>
        <w:t xml:space="preserve"> </w:t>
      </w:r>
      <w:r w:rsidR="0047614A" w:rsidRPr="00EC73C3">
        <w:rPr>
          <w:sz w:val="28"/>
          <w:szCs w:val="28"/>
        </w:rPr>
        <w:t>6</w:t>
      </w:r>
      <w:r w:rsidR="00077C94" w:rsidRPr="00EC73C3">
        <w:rPr>
          <w:sz w:val="28"/>
          <w:szCs w:val="28"/>
        </w:rPr>
        <w:t>0% so với năm 2016</w:t>
      </w:r>
      <w:r w:rsidR="00BE3F12" w:rsidRPr="00EC73C3">
        <w:rPr>
          <w:sz w:val="28"/>
          <w:szCs w:val="28"/>
        </w:rPr>
        <w:t>;</w:t>
      </w:r>
      <w:r w:rsidR="00077C94" w:rsidRPr="008E5A7D">
        <w:rPr>
          <w:sz w:val="28"/>
          <w:szCs w:val="28"/>
        </w:rPr>
        <w:t xml:space="preserve"> do </w:t>
      </w:r>
      <w:r w:rsidR="004316C3" w:rsidRPr="008E5A7D">
        <w:rPr>
          <w:sz w:val="28"/>
          <w:szCs w:val="28"/>
        </w:rPr>
        <w:t>năm 2017</w:t>
      </w:r>
      <w:r w:rsidR="004711E4" w:rsidRPr="00EC73C3">
        <w:rPr>
          <w:sz w:val="28"/>
          <w:szCs w:val="28"/>
        </w:rPr>
        <w:t>, Chính phủ</w:t>
      </w:r>
      <w:r w:rsidR="00E33658">
        <w:rPr>
          <w:sz w:val="28"/>
          <w:szCs w:val="28"/>
        </w:rPr>
        <w:t xml:space="preserve"> chỉ</w:t>
      </w:r>
      <w:r w:rsidR="004711E4" w:rsidRPr="00EC73C3">
        <w:rPr>
          <w:sz w:val="28"/>
          <w:szCs w:val="28"/>
        </w:rPr>
        <w:t xml:space="preserve"> tập trung nguồn lực </w:t>
      </w:r>
      <w:r w:rsidR="004C0866" w:rsidRPr="00EC73C3">
        <w:rPr>
          <w:sz w:val="28"/>
          <w:szCs w:val="28"/>
        </w:rPr>
        <w:t>để hoàn thành</w:t>
      </w:r>
      <w:r w:rsidR="00A21688" w:rsidRPr="00EC73C3">
        <w:rPr>
          <w:sz w:val="28"/>
          <w:szCs w:val="28"/>
        </w:rPr>
        <w:t xml:space="preserve"> các dự án dở dang, chuyển tiếp</w:t>
      </w:r>
      <w:r w:rsidR="001E1A26" w:rsidRPr="00EC73C3">
        <w:rPr>
          <w:sz w:val="28"/>
          <w:szCs w:val="28"/>
        </w:rPr>
        <w:t xml:space="preserve"> </w:t>
      </w:r>
      <w:r w:rsidR="003E78E4" w:rsidRPr="00EC73C3">
        <w:rPr>
          <w:sz w:val="28"/>
          <w:szCs w:val="28"/>
        </w:rPr>
        <w:t xml:space="preserve">và </w:t>
      </w:r>
      <w:r w:rsidR="001E1A26" w:rsidRPr="00EC73C3">
        <w:rPr>
          <w:sz w:val="28"/>
          <w:szCs w:val="28"/>
        </w:rPr>
        <w:t>thanh toán nợ xây dựng cơ bản; không bố trí cho các dự án khởi công mới</w:t>
      </w:r>
      <w:r w:rsidR="006D3D34" w:rsidRPr="00EC73C3">
        <w:rPr>
          <w:vertAlign w:val="superscript"/>
        </w:rPr>
        <w:footnoteReference w:id="7"/>
      </w:r>
      <w:r w:rsidR="003E78E4" w:rsidRPr="00EC73C3">
        <w:rPr>
          <w:sz w:val="28"/>
          <w:szCs w:val="28"/>
        </w:rPr>
        <w:t xml:space="preserve">. Bên cạnh đó, các dự án sử dụng vốn </w:t>
      </w:r>
      <w:r w:rsidR="0080043B">
        <w:rPr>
          <w:sz w:val="28"/>
          <w:szCs w:val="28"/>
        </w:rPr>
        <w:t>ngân sách Trung ương</w:t>
      </w:r>
      <w:r w:rsidR="003E78E4" w:rsidRPr="00EC73C3">
        <w:rPr>
          <w:sz w:val="28"/>
          <w:szCs w:val="28"/>
        </w:rPr>
        <w:t xml:space="preserve"> trên địa bàn cơ bản đã được bố trí hết hạn mức theo quy định dẫn đến tỷ lệ huy động </w:t>
      </w:r>
      <w:r w:rsidR="00C13111" w:rsidRPr="00EC73C3">
        <w:rPr>
          <w:sz w:val="28"/>
          <w:szCs w:val="28"/>
        </w:rPr>
        <w:t xml:space="preserve">từ </w:t>
      </w:r>
      <w:r w:rsidR="003E78E4" w:rsidRPr="00EC73C3">
        <w:rPr>
          <w:sz w:val="28"/>
          <w:szCs w:val="28"/>
        </w:rPr>
        <w:t xml:space="preserve">nguồn vốn </w:t>
      </w:r>
      <w:r w:rsidR="00C13111" w:rsidRPr="00EC73C3">
        <w:rPr>
          <w:sz w:val="28"/>
          <w:szCs w:val="28"/>
        </w:rPr>
        <w:t>này</w:t>
      </w:r>
      <w:r w:rsidR="004150B9" w:rsidRPr="00EC73C3">
        <w:rPr>
          <w:sz w:val="28"/>
          <w:szCs w:val="28"/>
        </w:rPr>
        <w:t xml:space="preserve"> </w:t>
      </w:r>
      <w:r w:rsidR="003E78E4" w:rsidRPr="00EC73C3">
        <w:rPr>
          <w:sz w:val="28"/>
          <w:szCs w:val="28"/>
        </w:rPr>
        <w:t>đạt thấp.</w:t>
      </w:r>
    </w:p>
    <w:p w:rsidR="00566F74" w:rsidRDefault="000524EB" w:rsidP="000764A9">
      <w:pPr>
        <w:spacing w:before="100"/>
        <w:ind w:firstLine="720"/>
        <w:jc w:val="both"/>
        <w:rPr>
          <w:sz w:val="28"/>
          <w:szCs w:val="28"/>
        </w:rPr>
      </w:pPr>
      <w:r>
        <w:rPr>
          <w:sz w:val="28"/>
          <w:szCs w:val="28"/>
        </w:rPr>
        <w:t>- Vốn c</w:t>
      </w:r>
      <w:r w:rsidR="002A792F">
        <w:rPr>
          <w:sz w:val="28"/>
          <w:szCs w:val="28"/>
        </w:rPr>
        <w:t xml:space="preserve">hương trình </w:t>
      </w:r>
      <w:r>
        <w:rPr>
          <w:sz w:val="28"/>
          <w:szCs w:val="28"/>
        </w:rPr>
        <w:t>MTQG giảm nghèo bền vững giảm 21,49% so với năm 2016</w:t>
      </w:r>
      <w:r w:rsidR="0059757A">
        <w:rPr>
          <w:sz w:val="28"/>
          <w:szCs w:val="28"/>
        </w:rPr>
        <w:t>;</w:t>
      </w:r>
      <w:r w:rsidR="00E55D30">
        <w:rPr>
          <w:sz w:val="28"/>
          <w:szCs w:val="28"/>
        </w:rPr>
        <w:t xml:space="preserve"> </w:t>
      </w:r>
      <w:r>
        <w:rPr>
          <w:sz w:val="28"/>
          <w:szCs w:val="28"/>
        </w:rPr>
        <w:t>do</w:t>
      </w:r>
      <w:r w:rsidR="00C53251">
        <w:rPr>
          <w:sz w:val="28"/>
          <w:szCs w:val="28"/>
        </w:rPr>
        <w:t xml:space="preserve"> nguồn</w:t>
      </w:r>
      <w:r w:rsidR="002D396A">
        <w:rPr>
          <w:sz w:val="28"/>
          <w:szCs w:val="28"/>
        </w:rPr>
        <w:t xml:space="preserve"> NSTW</w:t>
      </w:r>
      <w:r w:rsidR="00C53251">
        <w:rPr>
          <w:sz w:val="28"/>
          <w:szCs w:val="28"/>
        </w:rPr>
        <w:t xml:space="preserve"> hỗ trợ đầu tư cơ sở hạ tầng</w:t>
      </w:r>
      <w:r w:rsidR="00566F74">
        <w:rPr>
          <w:sz w:val="28"/>
          <w:szCs w:val="28"/>
        </w:rPr>
        <w:t xml:space="preserve"> đối với các h</w:t>
      </w:r>
      <w:r w:rsidR="009934EF">
        <w:rPr>
          <w:sz w:val="28"/>
          <w:szCs w:val="28"/>
        </w:rPr>
        <w:t>uyện nghèo</w:t>
      </w:r>
      <w:r w:rsidR="00560314">
        <w:rPr>
          <w:sz w:val="28"/>
          <w:szCs w:val="28"/>
        </w:rPr>
        <w:t xml:space="preserve"> theo</w:t>
      </w:r>
      <w:r w:rsidR="009934EF">
        <w:rPr>
          <w:sz w:val="28"/>
          <w:szCs w:val="28"/>
        </w:rPr>
        <w:t xml:space="preserve"> </w:t>
      </w:r>
      <w:r w:rsidR="00566F74" w:rsidRPr="000F5AFE">
        <w:rPr>
          <w:sz w:val="28"/>
          <w:szCs w:val="28"/>
        </w:rPr>
        <w:t>Nghị quyết số 30a/2008/NQ-CP ngày 27</w:t>
      </w:r>
      <w:r w:rsidR="005D7BDA">
        <w:rPr>
          <w:sz w:val="28"/>
          <w:szCs w:val="28"/>
        </w:rPr>
        <w:t>/</w:t>
      </w:r>
      <w:r w:rsidR="00566F74" w:rsidRPr="000F5AFE">
        <w:rPr>
          <w:sz w:val="28"/>
          <w:szCs w:val="28"/>
        </w:rPr>
        <w:t>12</w:t>
      </w:r>
      <w:r w:rsidR="005D7BDA">
        <w:rPr>
          <w:sz w:val="28"/>
          <w:szCs w:val="28"/>
        </w:rPr>
        <w:t>/</w:t>
      </w:r>
      <w:r w:rsidR="00566F74" w:rsidRPr="000F5AFE">
        <w:rPr>
          <w:sz w:val="28"/>
          <w:szCs w:val="28"/>
        </w:rPr>
        <w:t>2008 của Chính phủ</w:t>
      </w:r>
      <w:r w:rsidR="005D7BDA">
        <w:rPr>
          <w:sz w:val="28"/>
          <w:szCs w:val="28"/>
        </w:rPr>
        <w:t xml:space="preserve"> đã hết thời hạn bố trí </w:t>
      </w:r>
      <w:r w:rsidR="002D396A">
        <w:rPr>
          <w:sz w:val="28"/>
          <w:szCs w:val="28"/>
        </w:rPr>
        <w:t>vốn</w:t>
      </w:r>
      <w:r w:rsidR="00DD76CC">
        <w:rPr>
          <w:rStyle w:val="FootnoteReference"/>
          <w:sz w:val="28"/>
          <w:szCs w:val="28"/>
        </w:rPr>
        <w:footnoteReference w:id="8"/>
      </w:r>
      <w:r w:rsidR="0074235C">
        <w:rPr>
          <w:sz w:val="28"/>
          <w:szCs w:val="28"/>
        </w:rPr>
        <w:t>;</w:t>
      </w:r>
      <w:r w:rsidR="003E2463">
        <w:rPr>
          <w:sz w:val="28"/>
          <w:szCs w:val="28"/>
        </w:rPr>
        <w:t xml:space="preserve"> </w:t>
      </w:r>
      <w:r w:rsidR="00D4072E">
        <w:rPr>
          <w:sz w:val="28"/>
          <w:szCs w:val="28"/>
        </w:rPr>
        <w:t>bên cạnh đó,</w:t>
      </w:r>
      <w:r w:rsidR="00CD2D5F">
        <w:rPr>
          <w:sz w:val="28"/>
          <w:szCs w:val="28"/>
        </w:rPr>
        <w:t xml:space="preserve"> </w:t>
      </w:r>
      <w:r w:rsidR="00756AF8">
        <w:rPr>
          <w:sz w:val="28"/>
          <w:szCs w:val="28"/>
        </w:rPr>
        <w:t xml:space="preserve">số xã được thụ hưởng </w:t>
      </w:r>
      <w:r w:rsidR="00A41A7B">
        <w:rPr>
          <w:sz w:val="28"/>
          <w:szCs w:val="28"/>
        </w:rPr>
        <w:t>C</w:t>
      </w:r>
      <w:r w:rsidR="0074235C">
        <w:rPr>
          <w:sz w:val="28"/>
          <w:szCs w:val="28"/>
        </w:rPr>
        <w:t>hương trình hỗ trợ đầu tư cơ sở hạ tầng các xã đặc biệt khó khăn vùng bãi ngang ven biển và hải đảo</w:t>
      </w:r>
      <w:r w:rsidR="00644060">
        <w:rPr>
          <w:rStyle w:val="FootnoteReference"/>
          <w:sz w:val="28"/>
          <w:szCs w:val="28"/>
        </w:rPr>
        <w:footnoteReference w:id="9"/>
      </w:r>
      <w:r w:rsidR="00756AF8">
        <w:rPr>
          <w:sz w:val="28"/>
          <w:szCs w:val="28"/>
        </w:rPr>
        <w:t xml:space="preserve"> </w:t>
      </w:r>
      <w:r w:rsidR="00F34C5B">
        <w:rPr>
          <w:sz w:val="28"/>
          <w:szCs w:val="28"/>
        </w:rPr>
        <w:t>năm 2017 giảm 3 xã so với năm 2016</w:t>
      </w:r>
      <w:r w:rsidR="00A910D5">
        <w:rPr>
          <w:rStyle w:val="FootnoteReference"/>
          <w:sz w:val="28"/>
          <w:szCs w:val="28"/>
        </w:rPr>
        <w:footnoteReference w:id="10"/>
      </w:r>
      <w:r w:rsidR="00D15864">
        <w:rPr>
          <w:sz w:val="28"/>
          <w:szCs w:val="28"/>
        </w:rPr>
        <w:t>.</w:t>
      </w:r>
    </w:p>
    <w:p w:rsidR="00C84688" w:rsidRDefault="00A21CF1" w:rsidP="00635DDF">
      <w:pPr>
        <w:spacing w:before="100"/>
        <w:ind w:firstLine="720"/>
        <w:jc w:val="both"/>
        <w:rPr>
          <w:sz w:val="28"/>
          <w:szCs w:val="28"/>
        </w:rPr>
      </w:pPr>
      <w:r w:rsidRPr="00C84688">
        <w:rPr>
          <w:sz w:val="28"/>
          <w:szCs w:val="28"/>
        </w:rPr>
        <w:t xml:space="preserve">- Năm 2017, </w:t>
      </w:r>
      <w:r w:rsidR="001F3B33" w:rsidRPr="00C84688">
        <w:rPr>
          <w:sz w:val="28"/>
          <w:szCs w:val="28"/>
        </w:rPr>
        <w:t xml:space="preserve">cũng </w:t>
      </w:r>
      <w:r w:rsidRPr="00C84688">
        <w:rPr>
          <w:sz w:val="28"/>
          <w:szCs w:val="28"/>
        </w:rPr>
        <w:t>là năm đầu thời kỳ ổn định ngân sách giai đoạn 2017-2020</w:t>
      </w:r>
      <w:r w:rsidR="00FB18C3" w:rsidRPr="00C84688">
        <w:rPr>
          <w:sz w:val="28"/>
          <w:szCs w:val="28"/>
        </w:rPr>
        <w:t xml:space="preserve">; </w:t>
      </w:r>
      <w:r w:rsidR="004C5967" w:rsidRPr="008E5A7D">
        <w:rPr>
          <w:sz w:val="28"/>
          <w:szCs w:val="28"/>
        </w:rPr>
        <w:tab/>
      </w:r>
      <w:r w:rsidR="00A955CD" w:rsidRPr="00EC73C3">
        <w:rPr>
          <w:sz w:val="28"/>
          <w:szCs w:val="28"/>
        </w:rPr>
        <w:t xml:space="preserve">tỷ lệ phần trăm (%) phân chia nguồn thu </w:t>
      </w:r>
      <w:r w:rsidR="00540BBD">
        <w:rPr>
          <w:sz w:val="28"/>
          <w:szCs w:val="28"/>
        </w:rPr>
        <w:t xml:space="preserve">giữa các cấp ngân sách </w:t>
      </w:r>
      <w:r w:rsidR="00A955CD" w:rsidRPr="00EC73C3">
        <w:rPr>
          <w:sz w:val="28"/>
          <w:szCs w:val="28"/>
        </w:rPr>
        <w:t xml:space="preserve">và tỷ lệ bổ sung từ ngân sách cấp trên </w:t>
      </w:r>
      <w:r w:rsidR="00F91436">
        <w:rPr>
          <w:sz w:val="28"/>
          <w:szCs w:val="28"/>
        </w:rPr>
        <w:t xml:space="preserve">cho cấp dưới phải </w:t>
      </w:r>
      <w:r w:rsidR="00A955CD" w:rsidRPr="00EC73C3">
        <w:rPr>
          <w:sz w:val="28"/>
          <w:szCs w:val="28"/>
        </w:rPr>
        <w:t xml:space="preserve">được </w:t>
      </w:r>
      <w:r w:rsidR="00BA730D">
        <w:rPr>
          <w:sz w:val="28"/>
          <w:szCs w:val="28"/>
        </w:rPr>
        <w:t>điều chỉnh</w:t>
      </w:r>
      <w:r w:rsidR="00A955CD" w:rsidRPr="00EC73C3">
        <w:rPr>
          <w:sz w:val="28"/>
          <w:szCs w:val="28"/>
        </w:rPr>
        <w:t xml:space="preserve"> lại. Theo đó, </w:t>
      </w:r>
      <w:r w:rsidR="00C84688" w:rsidRPr="008E5A7D">
        <w:rPr>
          <w:sz w:val="28"/>
          <w:szCs w:val="28"/>
        </w:rPr>
        <w:t>ngân sách địa phương phải tăng</w:t>
      </w:r>
      <w:r w:rsidR="00C84688" w:rsidRPr="00C84688">
        <w:rPr>
          <w:sz w:val="28"/>
          <w:szCs w:val="28"/>
        </w:rPr>
        <w:t xml:space="preserve"> khả năng tự cân đối, </w:t>
      </w:r>
      <w:r w:rsidR="00C84688">
        <w:rPr>
          <w:sz w:val="28"/>
          <w:szCs w:val="28"/>
        </w:rPr>
        <w:t xml:space="preserve">đồng thời </w:t>
      </w:r>
      <w:r w:rsidR="00C84688" w:rsidRPr="00C84688">
        <w:rPr>
          <w:sz w:val="28"/>
          <w:szCs w:val="28"/>
        </w:rPr>
        <w:t xml:space="preserve">tỷ lệ bổ sung cân đối từ </w:t>
      </w:r>
      <w:r w:rsidR="00C84688" w:rsidRPr="00C84688">
        <w:rPr>
          <w:sz w:val="28"/>
          <w:szCs w:val="28"/>
        </w:rPr>
        <w:lastRenderedPageBreak/>
        <w:t>ngân sách cấp trên</w:t>
      </w:r>
      <w:r w:rsidR="008356BE">
        <w:rPr>
          <w:sz w:val="28"/>
          <w:szCs w:val="28"/>
        </w:rPr>
        <w:t xml:space="preserve"> giảm nên việc huy động các nguồn tăng thu, vượt thu cho đầu tư phát triển còn rất </w:t>
      </w:r>
      <w:r w:rsidR="00C05062">
        <w:rPr>
          <w:sz w:val="28"/>
          <w:szCs w:val="28"/>
        </w:rPr>
        <w:t>hạn chế</w:t>
      </w:r>
      <w:r w:rsidR="00EE7316">
        <w:rPr>
          <w:rStyle w:val="FootnoteReference"/>
          <w:sz w:val="28"/>
          <w:szCs w:val="28"/>
        </w:rPr>
        <w:footnoteReference w:id="11"/>
      </w:r>
      <w:r w:rsidR="008356BE">
        <w:rPr>
          <w:sz w:val="28"/>
          <w:szCs w:val="28"/>
        </w:rPr>
        <w:t>.</w:t>
      </w:r>
    </w:p>
    <w:p w:rsidR="003B7F4F" w:rsidRDefault="00C05062" w:rsidP="00635DDF">
      <w:pPr>
        <w:spacing w:before="100"/>
        <w:ind w:firstLine="720"/>
        <w:jc w:val="both"/>
        <w:rPr>
          <w:sz w:val="28"/>
          <w:szCs w:val="28"/>
        </w:rPr>
      </w:pPr>
      <w:r w:rsidRPr="00E01666">
        <w:rPr>
          <w:i/>
          <w:sz w:val="28"/>
          <w:szCs w:val="28"/>
        </w:rPr>
        <w:t>* Nguồn vốn khu vực ngoài nhà nước và vốn đầu tư trực tiếp nước ngoài</w:t>
      </w:r>
      <w:r w:rsidR="003B7F4F">
        <w:rPr>
          <w:sz w:val="28"/>
          <w:szCs w:val="28"/>
        </w:rPr>
        <w:t>:</w:t>
      </w:r>
    </w:p>
    <w:p w:rsidR="000178E6" w:rsidRDefault="009B3195" w:rsidP="00635DDF">
      <w:pPr>
        <w:spacing w:before="100"/>
        <w:ind w:firstLine="720"/>
        <w:jc w:val="both"/>
        <w:rPr>
          <w:sz w:val="28"/>
          <w:szCs w:val="28"/>
          <w:lang w:val="nl-NL"/>
        </w:rPr>
      </w:pPr>
      <w:r>
        <w:rPr>
          <w:sz w:val="28"/>
          <w:szCs w:val="28"/>
        </w:rPr>
        <w:t xml:space="preserve">Huy động vốn đầu tư khu vực ngoài nhà nước và </w:t>
      </w:r>
      <w:r w:rsidR="0051479C">
        <w:rPr>
          <w:sz w:val="28"/>
          <w:szCs w:val="28"/>
        </w:rPr>
        <w:t>vốn đầu tư trực tiếp nước ngoài</w:t>
      </w:r>
      <w:r>
        <w:rPr>
          <w:sz w:val="28"/>
          <w:szCs w:val="28"/>
        </w:rPr>
        <w:t xml:space="preserve"> 6 tháng đạt khá so với kế hoạch năm (bằng 43,65%); tuy vậy, quy mô vốn đầu tư giảm</w:t>
      </w:r>
      <w:r w:rsidR="000178E6">
        <w:rPr>
          <w:sz w:val="28"/>
          <w:szCs w:val="28"/>
        </w:rPr>
        <w:t xml:space="preserve"> 35,72% so với cùng kỳ</w:t>
      </w:r>
      <w:r w:rsidR="00494BBC">
        <w:rPr>
          <w:sz w:val="28"/>
          <w:szCs w:val="28"/>
        </w:rPr>
        <w:t>,</w:t>
      </w:r>
      <w:r w:rsidR="000178E6">
        <w:rPr>
          <w:sz w:val="28"/>
          <w:szCs w:val="28"/>
        </w:rPr>
        <w:t xml:space="preserve"> trong đó:</w:t>
      </w:r>
      <w:r w:rsidR="00C05062" w:rsidRPr="00D7668B">
        <w:rPr>
          <w:bCs/>
          <w:sz w:val="28"/>
          <w:szCs w:val="28"/>
          <w:lang w:val="nl-NL"/>
        </w:rPr>
        <w:t xml:space="preserve"> </w:t>
      </w:r>
      <w:r w:rsidR="009011C8">
        <w:rPr>
          <w:sz w:val="28"/>
          <w:szCs w:val="28"/>
          <w:lang w:val="nl-NL"/>
        </w:rPr>
        <w:t>N</w:t>
      </w:r>
      <w:r w:rsidR="00863125" w:rsidRPr="00D7668B">
        <w:rPr>
          <w:sz w:val="28"/>
          <w:szCs w:val="28"/>
          <w:lang w:val="nl-NL"/>
        </w:rPr>
        <w:t>guồn vốn đầu tư trực tiếp nước ngoài (chiếm 47,7% tổng vốn đầu tư</w:t>
      </w:r>
      <w:r w:rsidR="00670C47">
        <w:rPr>
          <w:sz w:val="28"/>
          <w:szCs w:val="28"/>
          <w:lang w:val="nl-NL"/>
        </w:rPr>
        <w:t xml:space="preserve"> toàn xã hội</w:t>
      </w:r>
      <w:r w:rsidR="00863125" w:rsidRPr="00D7668B">
        <w:rPr>
          <w:sz w:val="28"/>
          <w:szCs w:val="28"/>
          <w:lang w:val="nl-NL"/>
        </w:rPr>
        <w:t>, chủ yếu là vốn đầu tư dự án Formosa) giảm 46,3% so với cùng kỳ (cùng kỳ 2016 giảm 65,5%), do dự án này đã</w:t>
      </w:r>
      <w:r w:rsidR="00863125" w:rsidRPr="00D7668B">
        <w:rPr>
          <w:sz w:val="28"/>
          <w:szCs w:val="28"/>
          <w:lang w:val="sq-AL"/>
        </w:rPr>
        <w:t xml:space="preserve"> cơ bản</w:t>
      </w:r>
      <w:r w:rsidR="00863125" w:rsidRPr="00D7668B">
        <w:rPr>
          <w:sz w:val="28"/>
          <w:szCs w:val="28"/>
          <w:lang w:val="nl-NL"/>
        </w:rPr>
        <w:t xml:space="preserve"> đã hoàn thành giai đoạn 1</w:t>
      </w:r>
      <w:r w:rsidR="000178E6">
        <w:rPr>
          <w:sz w:val="28"/>
          <w:szCs w:val="28"/>
          <w:lang w:val="nl-NL"/>
        </w:rPr>
        <w:t>.</w:t>
      </w:r>
    </w:p>
    <w:p w:rsidR="00F03ABE" w:rsidRPr="00CC167B" w:rsidRDefault="0021207F" w:rsidP="00635DDF">
      <w:pPr>
        <w:spacing w:before="100"/>
        <w:ind w:firstLine="720"/>
        <w:jc w:val="both"/>
        <w:rPr>
          <w:b/>
          <w:bCs/>
          <w:sz w:val="28"/>
          <w:szCs w:val="28"/>
          <w:lang w:val="nl-NL"/>
        </w:rPr>
      </w:pPr>
      <w:r w:rsidRPr="00CC167B">
        <w:rPr>
          <w:b/>
          <w:bCs/>
          <w:sz w:val="28"/>
          <w:szCs w:val="28"/>
          <w:lang w:val="nl-NL"/>
        </w:rPr>
        <w:t>II</w:t>
      </w:r>
      <w:r w:rsidR="00F03ABE" w:rsidRPr="00CC167B">
        <w:rPr>
          <w:b/>
          <w:bCs/>
          <w:sz w:val="28"/>
          <w:szCs w:val="28"/>
          <w:lang w:val="nl-NL"/>
        </w:rPr>
        <w:t>. Công tác thẩm định</w:t>
      </w:r>
      <w:r w:rsidR="008F2C41" w:rsidRPr="00CC167B">
        <w:rPr>
          <w:b/>
          <w:bCs/>
          <w:sz w:val="28"/>
          <w:szCs w:val="28"/>
          <w:lang w:val="nl-NL"/>
        </w:rPr>
        <w:t xml:space="preserve"> chủ trương đầu tư,</w:t>
      </w:r>
      <w:r w:rsidR="00F03ABE" w:rsidRPr="00CC167B">
        <w:rPr>
          <w:b/>
          <w:bCs/>
          <w:sz w:val="28"/>
          <w:szCs w:val="28"/>
          <w:lang w:val="nl-NL"/>
        </w:rPr>
        <w:t xml:space="preserve"> </w:t>
      </w:r>
      <w:r w:rsidR="00A03C30" w:rsidRPr="00CC167B">
        <w:rPr>
          <w:b/>
          <w:bCs/>
          <w:sz w:val="28"/>
          <w:szCs w:val="28"/>
          <w:lang w:val="nl-NL"/>
        </w:rPr>
        <w:t xml:space="preserve">thẩm định </w:t>
      </w:r>
      <w:r w:rsidR="00F03ABE" w:rsidRPr="00CC167B">
        <w:rPr>
          <w:b/>
          <w:bCs/>
          <w:sz w:val="28"/>
          <w:szCs w:val="28"/>
          <w:lang w:val="nl-NL"/>
        </w:rPr>
        <w:t>dự án, quyết toán vốn đầu tư</w:t>
      </w:r>
      <w:r w:rsidR="001A363C" w:rsidRPr="00CC167B">
        <w:rPr>
          <w:b/>
          <w:bCs/>
          <w:sz w:val="28"/>
          <w:szCs w:val="28"/>
          <w:lang w:val="nl-NL"/>
        </w:rPr>
        <w:t>; giám sát</w:t>
      </w:r>
      <w:r w:rsidR="006F14D5" w:rsidRPr="00CC167B">
        <w:rPr>
          <w:b/>
          <w:bCs/>
          <w:sz w:val="28"/>
          <w:szCs w:val="28"/>
          <w:lang w:val="nl-NL"/>
        </w:rPr>
        <w:t>,</w:t>
      </w:r>
      <w:r w:rsidR="001A363C" w:rsidRPr="00CC167B">
        <w:rPr>
          <w:b/>
          <w:bCs/>
          <w:sz w:val="28"/>
          <w:szCs w:val="28"/>
          <w:lang w:val="nl-NL"/>
        </w:rPr>
        <w:t xml:space="preserve"> đánh giá đầu tư</w:t>
      </w:r>
      <w:r w:rsidR="004D6585">
        <w:rPr>
          <w:b/>
          <w:bCs/>
          <w:sz w:val="28"/>
          <w:szCs w:val="28"/>
          <w:lang w:val="nl-NL"/>
        </w:rPr>
        <w:t xml:space="preserve"> 6 tháng</w:t>
      </w:r>
      <w:r w:rsidR="004D39FC">
        <w:rPr>
          <w:b/>
          <w:bCs/>
          <w:sz w:val="28"/>
          <w:szCs w:val="28"/>
          <w:lang w:val="nl-NL"/>
        </w:rPr>
        <w:t xml:space="preserve"> đầu năm</w:t>
      </w:r>
      <w:r w:rsidR="004D6585">
        <w:rPr>
          <w:b/>
          <w:bCs/>
          <w:sz w:val="28"/>
          <w:szCs w:val="28"/>
          <w:lang w:val="nl-NL"/>
        </w:rPr>
        <w:t xml:space="preserve"> 2017</w:t>
      </w:r>
    </w:p>
    <w:p w:rsidR="00D06D85" w:rsidRDefault="00FF2E8B" w:rsidP="00635DDF">
      <w:pPr>
        <w:spacing w:before="100"/>
        <w:ind w:firstLine="720"/>
        <w:jc w:val="both"/>
        <w:rPr>
          <w:bCs/>
          <w:sz w:val="28"/>
          <w:szCs w:val="28"/>
          <w:lang w:val="nl-NL"/>
        </w:rPr>
      </w:pPr>
      <w:r w:rsidRPr="00EC73C3">
        <w:rPr>
          <w:bCs/>
          <w:sz w:val="28"/>
          <w:szCs w:val="28"/>
          <w:lang w:val="nl-NL"/>
        </w:rPr>
        <w:t xml:space="preserve">- Về thẩm định, phê duyệt chủ trương đầu tư: </w:t>
      </w:r>
      <w:r w:rsidR="004D6585">
        <w:rPr>
          <w:bCs/>
          <w:sz w:val="28"/>
          <w:szCs w:val="28"/>
          <w:lang w:val="nl-NL"/>
        </w:rPr>
        <w:t xml:space="preserve">Đã tổ chức thẩm định, phê </w:t>
      </w:r>
      <w:r w:rsidR="00494E1E" w:rsidRPr="005E6B5E">
        <w:rPr>
          <w:bCs/>
          <w:sz w:val="28"/>
          <w:szCs w:val="28"/>
          <w:lang w:val="nl-NL"/>
        </w:rPr>
        <w:t xml:space="preserve">duyệt </w:t>
      </w:r>
      <w:r w:rsidR="00DE0605" w:rsidRPr="00EC73C3">
        <w:rPr>
          <w:bCs/>
          <w:sz w:val="28"/>
          <w:szCs w:val="28"/>
          <w:lang w:val="nl-NL"/>
        </w:rPr>
        <w:t>40 công trình, với tổng mức đầu tư dự kiến 4.26</w:t>
      </w:r>
      <w:r w:rsidR="00A71E5C">
        <w:rPr>
          <w:bCs/>
          <w:sz w:val="28"/>
          <w:szCs w:val="28"/>
          <w:lang w:val="nl-NL"/>
        </w:rPr>
        <w:t>6</w:t>
      </w:r>
      <w:r w:rsidR="00DE0605" w:rsidRPr="00EC73C3">
        <w:rPr>
          <w:bCs/>
          <w:sz w:val="28"/>
          <w:szCs w:val="28"/>
          <w:lang w:val="nl-NL"/>
        </w:rPr>
        <w:t xml:space="preserve"> tỷ đồng</w:t>
      </w:r>
      <w:r w:rsidR="00594C86">
        <w:rPr>
          <w:bCs/>
          <w:sz w:val="28"/>
          <w:szCs w:val="28"/>
          <w:lang w:val="nl-NL"/>
        </w:rPr>
        <w:t xml:space="preserve">. Chủ yếu là các dự án khởi công mới sử dụng vốn ngân sách </w:t>
      </w:r>
      <w:r w:rsidR="009011C8">
        <w:rPr>
          <w:bCs/>
          <w:sz w:val="28"/>
          <w:szCs w:val="28"/>
          <w:lang w:val="nl-NL"/>
        </w:rPr>
        <w:t>T</w:t>
      </w:r>
      <w:r w:rsidR="00594C86">
        <w:rPr>
          <w:bCs/>
          <w:sz w:val="28"/>
          <w:szCs w:val="28"/>
          <w:lang w:val="nl-NL"/>
        </w:rPr>
        <w:t>rung ương, trái phiếu Chính phủ</w:t>
      </w:r>
      <w:r w:rsidR="00494E1E" w:rsidRPr="00EC73C3">
        <w:rPr>
          <w:bCs/>
          <w:sz w:val="28"/>
          <w:szCs w:val="28"/>
          <w:lang w:val="nl-NL"/>
        </w:rPr>
        <w:t xml:space="preserve"> </w:t>
      </w:r>
      <w:r w:rsidR="00594C86">
        <w:rPr>
          <w:bCs/>
          <w:sz w:val="28"/>
          <w:szCs w:val="28"/>
          <w:lang w:val="nl-NL"/>
        </w:rPr>
        <w:t>giai đoạn 2016-2020</w:t>
      </w:r>
      <w:r w:rsidR="00594C86" w:rsidRPr="00117F1D">
        <w:rPr>
          <w:vertAlign w:val="superscript"/>
        </w:rPr>
        <w:footnoteReference w:id="12"/>
      </w:r>
      <w:r w:rsidR="00853F5E">
        <w:rPr>
          <w:bCs/>
          <w:sz w:val="28"/>
          <w:szCs w:val="28"/>
          <w:lang w:val="nl-NL"/>
        </w:rPr>
        <w:t>.</w:t>
      </w:r>
    </w:p>
    <w:p w:rsidR="00FF2E8B" w:rsidRPr="00FF2E8B" w:rsidRDefault="009F0257" w:rsidP="00635DDF">
      <w:pPr>
        <w:spacing w:before="100"/>
        <w:ind w:firstLine="720"/>
        <w:jc w:val="both"/>
        <w:rPr>
          <w:sz w:val="28"/>
          <w:szCs w:val="28"/>
          <w:lang w:val="nb-NO"/>
        </w:rPr>
      </w:pPr>
      <w:r>
        <w:rPr>
          <w:bCs/>
          <w:sz w:val="28"/>
          <w:szCs w:val="28"/>
          <w:lang w:val="nl-NL"/>
        </w:rPr>
        <w:t>Việc</w:t>
      </w:r>
      <w:r w:rsidR="00104FD6">
        <w:rPr>
          <w:bCs/>
          <w:sz w:val="28"/>
          <w:szCs w:val="28"/>
          <w:lang w:val="nl-NL"/>
        </w:rPr>
        <w:t xml:space="preserve"> thẩm định, phê duyệt chủ trương đầu tư được thực hiện theo quy định của</w:t>
      </w:r>
      <w:r w:rsidR="00104FD6" w:rsidRPr="00307013">
        <w:rPr>
          <w:bCs/>
          <w:sz w:val="28"/>
          <w:szCs w:val="28"/>
          <w:lang w:val="nl-NL"/>
        </w:rPr>
        <w:t xml:space="preserve"> Luật Đầu tư công</w:t>
      </w:r>
      <w:r w:rsidR="00104FD6">
        <w:rPr>
          <w:bCs/>
          <w:sz w:val="28"/>
          <w:szCs w:val="28"/>
          <w:lang w:val="nl-NL"/>
        </w:rPr>
        <w:t xml:space="preserve"> và các</w:t>
      </w:r>
      <w:r w:rsidR="00104FD6" w:rsidRPr="00307013">
        <w:rPr>
          <w:bCs/>
          <w:sz w:val="28"/>
          <w:szCs w:val="28"/>
          <w:lang w:val="nl-NL"/>
        </w:rPr>
        <w:t xml:space="preserve"> </w:t>
      </w:r>
      <w:r w:rsidR="00104FD6">
        <w:rPr>
          <w:bCs/>
          <w:sz w:val="28"/>
          <w:szCs w:val="28"/>
          <w:lang w:val="nl-NL"/>
        </w:rPr>
        <w:t>Ngh</w:t>
      </w:r>
      <w:r w:rsidR="00104FD6" w:rsidRPr="001C4E0A">
        <w:rPr>
          <w:bCs/>
          <w:sz w:val="28"/>
          <w:szCs w:val="28"/>
          <w:lang w:val="nl-NL"/>
        </w:rPr>
        <w:t>ị</w:t>
      </w:r>
      <w:r w:rsidR="00104FD6">
        <w:rPr>
          <w:bCs/>
          <w:sz w:val="28"/>
          <w:szCs w:val="28"/>
          <w:lang w:val="nl-NL"/>
        </w:rPr>
        <w:t xml:space="preserve"> </w:t>
      </w:r>
      <w:r w:rsidR="00104FD6" w:rsidRPr="001C4E0A">
        <w:rPr>
          <w:bCs/>
          <w:sz w:val="28"/>
          <w:szCs w:val="28"/>
          <w:lang w:val="nl-NL"/>
        </w:rPr>
        <w:t>định</w:t>
      </w:r>
      <w:r w:rsidR="00104FD6">
        <w:rPr>
          <w:bCs/>
          <w:sz w:val="28"/>
          <w:szCs w:val="28"/>
          <w:lang w:val="nl-NL"/>
        </w:rPr>
        <w:t xml:space="preserve"> s</w:t>
      </w:r>
      <w:r w:rsidR="00104FD6" w:rsidRPr="001C4E0A">
        <w:rPr>
          <w:bCs/>
          <w:sz w:val="28"/>
          <w:szCs w:val="28"/>
          <w:lang w:val="nl-NL"/>
        </w:rPr>
        <w:t>ố</w:t>
      </w:r>
      <w:r w:rsidR="00104FD6">
        <w:rPr>
          <w:bCs/>
          <w:sz w:val="28"/>
          <w:szCs w:val="28"/>
          <w:lang w:val="nl-NL"/>
        </w:rPr>
        <w:t xml:space="preserve"> 77/2015/N</w:t>
      </w:r>
      <w:r w:rsidR="00104FD6" w:rsidRPr="001C4E0A">
        <w:rPr>
          <w:bCs/>
          <w:sz w:val="28"/>
          <w:szCs w:val="28"/>
          <w:lang w:val="nl-NL"/>
        </w:rPr>
        <w:t>Đ</w:t>
      </w:r>
      <w:r w:rsidR="00104FD6">
        <w:rPr>
          <w:bCs/>
          <w:sz w:val="28"/>
          <w:szCs w:val="28"/>
          <w:lang w:val="nl-NL"/>
        </w:rPr>
        <w:t xml:space="preserve">-CP ngày 10/9/2015, </w:t>
      </w:r>
      <w:r w:rsidR="00104FD6" w:rsidRPr="00B24CFF">
        <w:rPr>
          <w:bCs/>
          <w:sz w:val="28"/>
          <w:szCs w:val="28"/>
          <w:lang w:val="nl-NL"/>
        </w:rPr>
        <w:t>Nghị định</w:t>
      </w:r>
      <w:r w:rsidR="00104FD6">
        <w:rPr>
          <w:bCs/>
          <w:sz w:val="28"/>
          <w:szCs w:val="28"/>
          <w:lang w:val="nl-NL"/>
        </w:rPr>
        <w:t xml:space="preserve"> số</w:t>
      </w:r>
      <w:r w:rsidR="00104FD6" w:rsidRPr="00B24CFF">
        <w:rPr>
          <w:bCs/>
          <w:sz w:val="28"/>
          <w:szCs w:val="28"/>
          <w:lang w:val="nl-NL"/>
        </w:rPr>
        <w:t xml:space="preserve"> 136/2015/NĐ-CP ngày 31/12/2015 của Chính phủ</w:t>
      </w:r>
      <w:r w:rsidR="00104FD6" w:rsidRPr="00CD31BB">
        <w:rPr>
          <w:bCs/>
          <w:sz w:val="28"/>
          <w:szCs w:val="28"/>
          <w:lang w:val="nl-NL"/>
        </w:rPr>
        <w:t>.</w:t>
      </w:r>
      <w:r w:rsidR="00104FD6">
        <w:rPr>
          <w:bCs/>
          <w:sz w:val="28"/>
          <w:szCs w:val="28"/>
          <w:lang w:val="nl-NL"/>
        </w:rPr>
        <w:t xml:space="preserve"> Đến hết 20/6/2017 các dự án khởi công mới sử dụng vốn </w:t>
      </w:r>
      <w:r w:rsidR="009011C8">
        <w:rPr>
          <w:bCs/>
          <w:sz w:val="28"/>
          <w:szCs w:val="28"/>
          <w:lang w:val="nl-NL"/>
        </w:rPr>
        <w:t>ngân sách Trung ương</w:t>
      </w:r>
      <w:r w:rsidR="00104FD6">
        <w:rPr>
          <w:bCs/>
          <w:sz w:val="28"/>
          <w:szCs w:val="28"/>
          <w:lang w:val="nl-NL"/>
        </w:rPr>
        <w:t xml:space="preserve">, </w:t>
      </w:r>
      <w:r w:rsidR="009011C8">
        <w:rPr>
          <w:sz w:val="28"/>
          <w:szCs w:val="28"/>
        </w:rPr>
        <w:t xml:space="preserve">trái phiếu Chính phủ </w:t>
      </w:r>
      <w:r w:rsidR="00104FD6">
        <w:rPr>
          <w:bCs/>
          <w:sz w:val="28"/>
          <w:szCs w:val="28"/>
          <w:lang w:val="nl-NL"/>
        </w:rPr>
        <w:t>giai đoạn 2017-2020 đều đã được Bộ Kế hoạch Đầu tư, Bộ Tài chính thẩm định nguồn vốn, H</w:t>
      </w:r>
      <w:r w:rsidR="00104FD6" w:rsidRPr="005F2B90">
        <w:rPr>
          <w:bCs/>
          <w:sz w:val="28"/>
          <w:szCs w:val="28"/>
          <w:lang w:val="nl-NL"/>
        </w:rPr>
        <w:t>Đ</w:t>
      </w:r>
      <w:r w:rsidR="00104FD6">
        <w:rPr>
          <w:bCs/>
          <w:sz w:val="28"/>
          <w:szCs w:val="28"/>
          <w:lang w:val="nl-NL"/>
        </w:rPr>
        <w:t>ND tỉnh quyết định chủ trương đầu tư để đưa vào kế hoạch đầu tư trung hạn theo đúng quy định.</w:t>
      </w:r>
    </w:p>
    <w:p w:rsidR="00E645DF" w:rsidRPr="009E10DE" w:rsidRDefault="00FF2E8B" w:rsidP="00635DDF">
      <w:pPr>
        <w:spacing w:before="100"/>
        <w:ind w:firstLine="720"/>
        <w:jc w:val="both"/>
        <w:rPr>
          <w:bCs/>
          <w:sz w:val="28"/>
          <w:szCs w:val="28"/>
          <w:lang w:val="nl-NL"/>
        </w:rPr>
      </w:pPr>
      <w:r w:rsidRPr="009E10DE">
        <w:rPr>
          <w:bCs/>
          <w:sz w:val="28"/>
          <w:szCs w:val="28"/>
          <w:lang w:val="nl-NL"/>
        </w:rPr>
        <w:t xml:space="preserve">- Về thẩm định, phê duyệt dự án: </w:t>
      </w:r>
      <w:r w:rsidR="00B351FE">
        <w:rPr>
          <w:bCs/>
          <w:sz w:val="28"/>
          <w:szCs w:val="28"/>
          <w:lang w:val="nl-NL"/>
        </w:rPr>
        <w:t>Đã phê duyệt</w:t>
      </w:r>
      <w:r w:rsidR="009E10DE">
        <w:rPr>
          <w:bCs/>
          <w:sz w:val="28"/>
          <w:szCs w:val="28"/>
          <w:lang w:val="nl-NL"/>
        </w:rPr>
        <w:t xml:space="preserve"> 08</w:t>
      </w:r>
      <w:r w:rsidR="009E10DE" w:rsidRPr="009E10DE">
        <w:rPr>
          <w:bCs/>
          <w:sz w:val="28"/>
          <w:szCs w:val="28"/>
          <w:lang w:val="nl-NL"/>
        </w:rPr>
        <w:t xml:space="preserve"> dự án</w:t>
      </w:r>
      <w:r w:rsidR="009E10DE">
        <w:rPr>
          <w:bCs/>
          <w:sz w:val="28"/>
          <w:szCs w:val="28"/>
          <w:lang w:val="nl-NL"/>
        </w:rPr>
        <w:t xml:space="preserve"> và 24 </w:t>
      </w:r>
      <w:r w:rsidR="009E10DE" w:rsidRPr="009E10DE">
        <w:rPr>
          <w:bCs/>
          <w:sz w:val="28"/>
          <w:szCs w:val="28"/>
          <w:lang w:val="nl-NL"/>
        </w:rPr>
        <w:t xml:space="preserve"> báo cáo </w:t>
      </w:r>
      <w:r w:rsidR="009011C8">
        <w:rPr>
          <w:bCs/>
          <w:sz w:val="28"/>
          <w:szCs w:val="28"/>
          <w:lang w:val="nl-NL"/>
        </w:rPr>
        <w:t>kinh tế kỹ thuật</w:t>
      </w:r>
      <w:r w:rsidR="009011C8" w:rsidRPr="009E10DE">
        <w:rPr>
          <w:bCs/>
          <w:sz w:val="28"/>
          <w:szCs w:val="28"/>
          <w:lang w:val="nl-NL"/>
        </w:rPr>
        <w:t xml:space="preserve"> </w:t>
      </w:r>
      <w:r w:rsidR="009E10DE" w:rsidRPr="009E10DE">
        <w:rPr>
          <w:bCs/>
          <w:sz w:val="28"/>
          <w:szCs w:val="28"/>
          <w:lang w:val="nl-NL"/>
        </w:rPr>
        <w:t xml:space="preserve">với tổng mức đầu </w:t>
      </w:r>
      <w:r w:rsidR="00CA49E0" w:rsidRPr="00CA49E0">
        <w:rPr>
          <w:bCs/>
          <w:sz w:val="28"/>
          <w:szCs w:val="28"/>
          <w:lang w:val="nl-NL"/>
        </w:rPr>
        <w:t>1.154</w:t>
      </w:r>
      <w:r w:rsidR="007040D3">
        <w:rPr>
          <w:bCs/>
          <w:sz w:val="28"/>
          <w:szCs w:val="28"/>
          <w:lang w:val="nl-NL"/>
        </w:rPr>
        <w:t xml:space="preserve"> </w:t>
      </w:r>
      <w:r w:rsidR="00CA49E0" w:rsidRPr="00CA49E0">
        <w:rPr>
          <w:bCs/>
          <w:sz w:val="28"/>
          <w:szCs w:val="28"/>
          <w:lang w:val="nl-NL"/>
        </w:rPr>
        <w:t xml:space="preserve">tỷ đồng </w:t>
      </w:r>
      <w:r w:rsidR="006D00A3">
        <w:rPr>
          <w:bCs/>
          <w:sz w:val="28"/>
          <w:szCs w:val="28"/>
          <w:lang w:val="nl-NL"/>
        </w:rPr>
        <w:t>sử dụng</w:t>
      </w:r>
      <w:r w:rsidR="00B351FE">
        <w:rPr>
          <w:bCs/>
          <w:sz w:val="28"/>
          <w:szCs w:val="28"/>
          <w:lang w:val="nl-NL"/>
        </w:rPr>
        <w:t xml:space="preserve"> nguồn vốn </w:t>
      </w:r>
      <w:r w:rsidR="00850AF2">
        <w:rPr>
          <w:bCs/>
          <w:sz w:val="28"/>
          <w:szCs w:val="28"/>
          <w:lang w:val="nl-NL"/>
        </w:rPr>
        <w:t>n</w:t>
      </w:r>
      <w:r w:rsidR="00B351FE">
        <w:rPr>
          <w:bCs/>
          <w:sz w:val="28"/>
          <w:szCs w:val="28"/>
          <w:lang w:val="nl-NL"/>
        </w:rPr>
        <w:t>gân sách Trung ương</w:t>
      </w:r>
      <w:r w:rsidR="00A526B1">
        <w:rPr>
          <w:bCs/>
          <w:sz w:val="28"/>
          <w:szCs w:val="28"/>
          <w:lang w:val="nl-NL"/>
        </w:rPr>
        <w:t xml:space="preserve">, </w:t>
      </w:r>
      <w:r w:rsidR="00374480">
        <w:rPr>
          <w:bCs/>
          <w:sz w:val="28"/>
          <w:szCs w:val="28"/>
          <w:lang w:val="nl-NL"/>
        </w:rPr>
        <w:t xml:space="preserve">trái phiếu Chính phủ, vốn </w:t>
      </w:r>
      <w:r w:rsidR="00850AF2">
        <w:rPr>
          <w:bCs/>
          <w:sz w:val="28"/>
          <w:szCs w:val="28"/>
          <w:lang w:val="nl-NL"/>
        </w:rPr>
        <w:t>ODA,</w:t>
      </w:r>
      <w:r w:rsidR="00B351FE">
        <w:rPr>
          <w:bCs/>
          <w:sz w:val="28"/>
          <w:szCs w:val="28"/>
          <w:lang w:val="nl-NL"/>
        </w:rPr>
        <w:t xml:space="preserve"> </w:t>
      </w:r>
      <w:r w:rsidR="00374480">
        <w:rPr>
          <w:bCs/>
          <w:sz w:val="28"/>
          <w:szCs w:val="28"/>
          <w:lang w:val="nl-NL"/>
        </w:rPr>
        <w:t>vốn ngân sách địa phương</w:t>
      </w:r>
      <w:r w:rsidR="00850AF2">
        <w:rPr>
          <w:bCs/>
          <w:sz w:val="28"/>
          <w:szCs w:val="28"/>
          <w:lang w:val="nl-NL"/>
        </w:rPr>
        <w:t xml:space="preserve"> và các nguồn vốn khác</w:t>
      </w:r>
      <w:r w:rsidR="00B351FE">
        <w:rPr>
          <w:bCs/>
          <w:sz w:val="28"/>
          <w:szCs w:val="28"/>
          <w:lang w:val="nl-NL"/>
        </w:rPr>
        <w:t xml:space="preserve"> trong kế hoạch đầu tư công trung hạn giai đoạn 2016 - 2020.</w:t>
      </w:r>
    </w:p>
    <w:p w:rsidR="009F0257" w:rsidRDefault="00760E43" w:rsidP="00635DDF">
      <w:pPr>
        <w:spacing w:before="100"/>
        <w:ind w:firstLine="720"/>
        <w:jc w:val="both"/>
        <w:rPr>
          <w:bCs/>
          <w:sz w:val="28"/>
          <w:szCs w:val="28"/>
          <w:lang w:val="nl-NL"/>
        </w:rPr>
      </w:pPr>
      <w:r>
        <w:rPr>
          <w:bCs/>
          <w:sz w:val="28"/>
          <w:szCs w:val="28"/>
          <w:lang w:val="nl-NL"/>
        </w:rPr>
        <w:t>Công tác</w:t>
      </w:r>
      <w:r w:rsidR="009F0257">
        <w:rPr>
          <w:bCs/>
          <w:sz w:val="28"/>
          <w:szCs w:val="28"/>
          <w:lang w:val="nl-NL"/>
        </w:rPr>
        <w:t xml:space="preserve"> thẩm định, phê duyệt dự án được thực hiện theo quy định của Luật Xây dựng</w:t>
      </w:r>
      <w:r w:rsidR="009F0257" w:rsidRPr="006A396C">
        <w:rPr>
          <w:bCs/>
          <w:sz w:val="28"/>
          <w:szCs w:val="28"/>
          <w:lang w:val="nl-NL"/>
        </w:rPr>
        <w:t xml:space="preserve">; </w:t>
      </w:r>
      <w:r w:rsidR="009F0257">
        <w:rPr>
          <w:bCs/>
          <w:sz w:val="28"/>
          <w:szCs w:val="28"/>
          <w:lang w:val="nl-NL"/>
        </w:rPr>
        <w:t>Luật Đầu tư công</w:t>
      </w:r>
      <w:r w:rsidR="009F0257" w:rsidRPr="0046647A">
        <w:rPr>
          <w:bCs/>
          <w:sz w:val="28"/>
          <w:szCs w:val="28"/>
          <w:lang w:val="nl-NL"/>
        </w:rPr>
        <w:t xml:space="preserve"> và các Nghị định hướng dẫn</w:t>
      </w:r>
      <w:r w:rsidR="009F0257">
        <w:rPr>
          <w:bCs/>
          <w:sz w:val="28"/>
          <w:szCs w:val="28"/>
          <w:lang w:val="nl-NL"/>
        </w:rPr>
        <w:t xml:space="preserve"> của Chính phủ</w:t>
      </w:r>
      <w:r w:rsidR="009F0257" w:rsidRPr="0046647A">
        <w:rPr>
          <w:bCs/>
          <w:sz w:val="28"/>
          <w:szCs w:val="28"/>
          <w:lang w:val="nl-NL"/>
        </w:rPr>
        <w:t xml:space="preserve"> (Nghị định</w:t>
      </w:r>
      <w:r w:rsidR="009F0257">
        <w:rPr>
          <w:bCs/>
          <w:sz w:val="28"/>
          <w:szCs w:val="28"/>
          <w:lang w:val="nl-NL"/>
        </w:rPr>
        <w:t xml:space="preserve"> số</w:t>
      </w:r>
      <w:r w:rsidR="009F0257" w:rsidRPr="0046647A">
        <w:rPr>
          <w:bCs/>
          <w:sz w:val="28"/>
          <w:szCs w:val="28"/>
          <w:lang w:val="nl-NL"/>
        </w:rPr>
        <w:t xml:space="preserve"> 136/2015/NĐ-CP ngày 31/12/2015; Nghị định số 59/2015/NĐ-CP ngày 18/6/2015; Nghị định số 32/2015/NĐ-CP ngày 25/3/2015)</w:t>
      </w:r>
      <w:r w:rsidR="001139A7">
        <w:rPr>
          <w:bCs/>
          <w:sz w:val="28"/>
          <w:szCs w:val="28"/>
          <w:lang w:val="nl-NL"/>
        </w:rPr>
        <w:t>.</w:t>
      </w:r>
      <w:r w:rsidR="009F0257" w:rsidRPr="00CD31BB">
        <w:rPr>
          <w:bCs/>
          <w:sz w:val="28"/>
          <w:szCs w:val="28"/>
          <w:lang w:val="nl-NL"/>
        </w:rPr>
        <w:t xml:space="preserve"> </w:t>
      </w:r>
      <w:r w:rsidR="001139A7">
        <w:rPr>
          <w:bCs/>
          <w:sz w:val="28"/>
          <w:szCs w:val="28"/>
          <w:lang w:val="nl-NL"/>
        </w:rPr>
        <w:t>V</w:t>
      </w:r>
      <w:r w:rsidR="009F0257" w:rsidRPr="00CD31BB">
        <w:rPr>
          <w:bCs/>
          <w:sz w:val="28"/>
          <w:szCs w:val="28"/>
          <w:lang w:val="nl-NL"/>
        </w:rPr>
        <w:t xml:space="preserve">iệc thẩm định dự án đầu tư được thực hiện tại </w:t>
      </w:r>
      <w:r w:rsidR="009F0257">
        <w:rPr>
          <w:bCs/>
          <w:sz w:val="28"/>
          <w:szCs w:val="28"/>
          <w:lang w:val="nl-NL"/>
        </w:rPr>
        <w:t>cơ quan chuyên môn về xây dựng; các chủ đầu tư hoàn thiện hồ sơ theo ý kiến c</w:t>
      </w:r>
      <w:r w:rsidR="009F0257" w:rsidRPr="001C4E0A">
        <w:rPr>
          <w:bCs/>
          <w:sz w:val="28"/>
          <w:szCs w:val="28"/>
          <w:lang w:val="nl-NL"/>
        </w:rPr>
        <w:t>ủa</w:t>
      </w:r>
      <w:r w:rsidR="009F0257">
        <w:rPr>
          <w:bCs/>
          <w:sz w:val="28"/>
          <w:szCs w:val="28"/>
          <w:lang w:val="nl-NL"/>
        </w:rPr>
        <w:t xml:space="preserve"> c</w:t>
      </w:r>
      <w:r w:rsidR="009F0257" w:rsidRPr="001C4E0A">
        <w:rPr>
          <w:bCs/>
          <w:sz w:val="28"/>
          <w:szCs w:val="28"/>
          <w:lang w:val="nl-NL"/>
        </w:rPr>
        <w:t>ơ</w:t>
      </w:r>
      <w:r w:rsidR="009F0257">
        <w:rPr>
          <w:bCs/>
          <w:sz w:val="28"/>
          <w:szCs w:val="28"/>
          <w:lang w:val="nl-NL"/>
        </w:rPr>
        <w:t xml:space="preserve"> quan thẩm định và gửi cơ quan tổng hợp</w:t>
      </w:r>
      <w:r w:rsidR="00632E31">
        <w:rPr>
          <w:bCs/>
          <w:sz w:val="28"/>
          <w:szCs w:val="28"/>
          <w:lang w:val="nl-NL"/>
        </w:rPr>
        <w:t>,</w:t>
      </w:r>
      <w:r w:rsidR="009F0257">
        <w:rPr>
          <w:bCs/>
          <w:sz w:val="28"/>
          <w:szCs w:val="28"/>
          <w:lang w:val="nl-NL"/>
        </w:rPr>
        <w:t xml:space="preserve"> trình cấp có thẩm quyền quyết định đầu tư đ</w:t>
      </w:r>
      <w:r w:rsidR="009F0257" w:rsidRPr="001C4E0A">
        <w:rPr>
          <w:bCs/>
          <w:sz w:val="28"/>
          <w:szCs w:val="28"/>
          <w:lang w:val="nl-NL"/>
        </w:rPr>
        <w:t>áp</w:t>
      </w:r>
      <w:r w:rsidR="009F0257">
        <w:rPr>
          <w:bCs/>
          <w:sz w:val="28"/>
          <w:szCs w:val="28"/>
          <w:lang w:val="nl-NL"/>
        </w:rPr>
        <w:t xml:space="preserve"> </w:t>
      </w:r>
      <w:r w:rsidR="009F0257" w:rsidRPr="001C4E0A">
        <w:rPr>
          <w:bCs/>
          <w:sz w:val="28"/>
          <w:szCs w:val="28"/>
          <w:lang w:val="nl-NL"/>
        </w:rPr>
        <w:t>ứng</w:t>
      </w:r>
      <w:r w:rsidR="009F0257">
        <w:rPr>
          <w:bCs/>
          <w:sz w:val="28"/>
          <w:szCs w:val="28"/>
          <w:lang w:val="nl-NL"/>
        </w:rPr>
        <w:t xml:space="preserve"> m</w:t>
      </w:r>
      <w:r w:rsidR="009F0257" w:rsidRPr="001C4E0A">
        <w:rPr>
          <w:bCs/>
          <w:sz w:val="28"/>
          <w:szCs w:val="28"/>
          <w:lang w:val="nl-NL"/>
        </w:rPr>
        <w:t>ục</w:t>
      </w:r>
      <w:r w:rsidR="009F0257">
        <w:rPr>
          <w:bCs/>
          <w:sz w:val="28"/>
          <w:szCs w:val="28"/>
          <w:lang w:val="nl-NL"/>
        </w:rPr>
        <w:t xml:space="preserve"> ti</w:t>
      </w:r>
      <w:r w:rsidR="009F0257" w:rsidRPr="001C4E0A">
        <w:rPr>
          <w:bCs/>
          <w:sz w:val="28"/>
          <w:szCs w:val="28"/>
          <w:lang w:val="nl-NL"/>
        </w:rPr>
        <w:t>ê</w:t>
      </w:r>
      <w:r w:rsidR="009F0257">
        <w:rPr>
          <w:bCs/>
          <w:sz w:val="28"/>
          <w:szCs w:val="28"/>
          <w:lang w:val="nl-NL"/>
        </w:rPr>
        <w:t>u, phù hợp với khả năng cân đối nguồn vốn.</w:t>
      </w:r>
    </w:p>
    <w:p w:rsidR="00F45148" w:rsidRPr="002A5223" w:rsidRDefault="00FF2E8B" w:rsidP="00635DDF">
      <w:pPr>
        <w:spacing w:before="100"/>
        <w:ind w:firstLine="720"/>
        <w:jc w:val="both"/>
        <w:rPr>
          <w:bCs/>
          <w:sz w:val="28"/>
          <w:szCs w:val="28"/>
          <w:lang w:val="nl-NL"/>
        </w:rPr>
      </w:pPr>
      <w:r w:rsidRPr="00FF2E8B">
        <w:rPr>
          <w:sz w:val="28"/>
          <w:szCs w:val="28"/>
          <w:lang w:val="nb-NO"/>
        </w:rPr>
        <w:t xml:space="preserve">- Về đấu thầu: </w:t>
      </w:r>
      <w:r w:rsidR="007F41C6">
        <w:rPr>
          <w:bCs/>
          <w:sz w:val="28"/>
          <w:szCs w:val="28"/>
          <w:lang w:val="nl-NL"/>
        </w:rPr>
        <w:t>Đ</w:t>
      </w:r>
      <w:r w:rsidR="00F45148">
        <w:rPr>
          <w:bCs/>
          <w:sz w:val="28"/>
          <w:szCs w:val="28"/>
          <w:lang w:val="nl-NL"/>
        </w:rPr>
        <w:t>ã tổ chức thẩm định, phê duyệt kế hoạch lựa chọn nhà thầu cho 53</w:t>
      </w:r>
      <w:r w:rsidR="00092723">
        <w:rPr>
          <w:bCs/>
          <w:sz w:val="28"/>
          <w:szCs w:val="28"/>
          <w:lang w:val="nl-NL"/>
        </w:rPr>
        <w:t xml:space="preserve"> </w:t>
      </w:r>
      <w:r w:rsidR="00F45148">
        <w:rPr>
          <w:bCs/>
          <w:sz w:val="28"/>
          <w:szCs w:val="28"/>
          <w:lang w:val="nl-NL"/>
        </w:rPr>
        <w:t xml:space="preserve">công trình với </w:t>
      </w:r>
      <w:r w:rsidR="00092723" w:rsidRPr="005E6B5E">
        <w:rPr>
          <w:bCs/>
          <w:sz w:val="28"/>
          <w:szCs w:val="28"/>
          <w:lang w:val="nl-NL"/>
        </w:rPr>
        <w:t>161</w:t>
      </w:r>
      <w:r w:rsidR="00F45148" w:rsidRPr="005E6B5E">
        <w:rPr>
          <w:bCs/>
          <w:sz w:val="28"/>
          <w:szCs w:val="28"/>
          <w:lang w:val="nl-NL"/>
        </w:rPr>
        <w:t xml:space="preserve"> gói</w:t>
      </w:r>
      <w:r w:rsidR="0016188B" w:rsidRPr="00EC73C3">
        <w:rPr>
          <w:bCs/>
          <w:sz w:val="28"/>
          <w:szCs w:val="28"/>
          <w:lang w:val="nl-NL"/>
        </w:rPr>
        <w:t xml:space="preserve"> thầu</w:t>
      </w:r>
      <w:r w:rsidR="007E7D92">
        <w:rPr>
          <w:rStyle w:val="FootnoteReference"/>
          <w:bCs/>
          <w:sz w:val="28"/>
          <w:szCs w:val="28"/>
          <w:lang w:val="nl-NL"/>
        </w:rPr>
        <w:footnoteReference w:id="13"/>
      </w:r>
      <w:r w:rsidR="0016188B" w:rsidRPr="00EC73C3">
        <w:rPr>
          <w:bCs/>
          <w:sz w:val="28"/>
          <w:szCs w:val="28"/>
          <w:lang w:val="nl-NL"/>
        </w:rPr>
        <w:t xml:space="preserve"> với tổng</w:t>
      </w:r>
      <w:r w:rsidR="00F45148" w:rsidRPr="00EC73C3">
        <w:rPr>
          <w:bCs/>
          <w:sz w:val="28"/>
          <w:szCs w:val="28"/>
          <w:lang w:val="nl-NL"/>
        </w:rPr>
        <w:t xml:space="preserve"> </w:t>
      </w:r>
      <w:r w:rsidR="00F45148" w:rsidRPr="005E6B5E">
        <w:rPr>
          <w:bCs/>
          <w:sz w:val="28"/>
          <w:szCs w:val="28"/>
          <w:lang w:val="nl-NL"/>
        </w:rPr>
        <w:t xml:space="preserve">giá </w:t>
      </w:r>
      <w:r w:rsidR="0016188B" w:rsidRPr="008E5A7D">
        <w:rPr>
          <w:bCs/>
          <w:sz w:val="28"/>
          <w:szCs w:val="28"/>
          <w:lang w:val="nl-NL"/>
        </w:rPr>
        <w:t>trị</w:t>
      </w:r>
      <w:r w:rsidR="00F45148" w:rsidRPr="002A5223">
        <w:rPr>
          <w:bCs/>
          <w:sz w:val="28"/>
          <w:szCs w:val="28"/>
          <w:lang w:val="nl-NL"/>
        </w:rPr>
        <w:t xml:space="preserve"> </w:t>
      </w:r>
      <w:r w:rsidR="00D15512" w:rsidRPr="002A5223">
        <w:rPr>
          <w:bCs/>
          <w:sz w:val="28"/>
          <w:szCs w:val="28"/>
          <w:lang w:val="nl-NL"/>
        </w:rPr>
        <w:t>501,653</w:t>
      </w:r>
      <w:r w:rsidR="00F45148" w:rsidRPr="002A5223">
        <w:rPr>
          <w:bCs/>
          <w:sz w:val="28"/>
          <w:szCs w:val="28"/>
          <w:lang w:val="nl-NL"/>
        </w:rPr>
        <w:t xml:space="preserve"> </w:t>
      </w:r>
      <w:r w:rsidR="008728C9" w:rsidRPr="002A5223">
        <w:rPr>
          <w:bCs/>
          <w:sz w:val="28"/>
          <w:szCs w:val="28"/>
          <w:lang w:val="nl-NL"/>
        </w:rPr>
        <w:t>tỷ</w:t>
      </w:r>
      <w:r w:rsidR="00F45148" w:rsidRPr="002A5223">
        <w:rPr>
          <w:bCs/>
          <w:sz w:val="28"/>
          <w:szCs w:val="28"/>
          <w:lang w:val="nl-NL"/>
        </w:rPr>
        <w:t xml:space="preserve"> đồng.</w:t>
      </w:r>
      <w:r w:rsidR="00BE4085" w:rsidRPr="002A5223">
        <w:rPr>
          <w:sz w:val="28"/>
          <w:szCs w:val="28"/>
          <w:lang w:val="nb-NO"/>
        </w:rPr>
        <w:t xml:space="preserve"> Các gói </w:t>
      </w:r>
      <w:r w:rsidR="00BE4085" w:rsidRPr="002A5223">
        <w:rPr>
          <w:sz w:val="28"/>
          <w:szCs w:val="28"/>
          <w:lang w:val="nb-NO"/>
        </w:rPr>
        <w:lastRenderedPageBreak/>
        <w:t>thầu được phê duyệt chủ yếu thuộc các dự án chuyển tiếp được bố trí vốn triển khai trong kế hoạch năm 2017</w:t>
      </w:r>
      <w:r w:rsidR="00417B84">
        <w:rPr>
          <w:sz w:val="28"/>
          <w:szCs w:val="28"/>
          <w:lang w:val="nb-NO"/>
        </w:rPr>
        <w:t>.</w:t>
      </w:r>
    </w:p>
    <w:p w:rsidR="004146C0" w:rsidRDefault="00FF2E8B" w:rsidP="00635DDF">
      <w:pPr>
        <w:spacing w:before="100"/>
        <w:ind w:firstLine="720"/>
        <w:jc w:val="both"/>
        <w:rPr>
          <w:sz w:val="28"/>
          <w:szCs w:val="28"/>
          <w:lang w:val="nb-NO"/>
        </w:rPr>
      </w:pPr>
      <w:r w:rsidRPr="00FF2E8B">
        <w:rPr>
          <w:sz w:val="28"/>
          <w:szCs w:val="28"/>
          <w:lang w:val="nb-NO"/>
        </w:rPr>
        <w:t xml:space="preserve">Việc triển khai công tác đấu thầu được thực hiện theo các quy định của Luật Đấu thầu, Nghị định số 63/2014/NĐ-CP ngày 26/6/2014 của Chính phủ về hướng dẫn thi hành Luật Đấu thầu và các </w:t>
      </w:r>
      <w:r w:rsidR="00300F30">
        <w:rPr>
          <w:sz w:val="28"/>
          <w:szCs w:val="28"/>
          <w:lang w:val="nb-NO"/>
        </w:rPr>
        <w:t>văn bản pháp luật có liên quan</w:t>
      </w:r>
      <w:r w:rsidRPr="00FF2E8B">
        <w:rPr>
          <w:sz w:val="28"/>
          <w:szCs w:val="28"/>
          <w:lang w:val="nb-NO"/>
        </w:rPr>
        <w:t xml:space="preserve">. </w:t>
      </w:r>
      <w:r w:rsidR="00032D9E">
        <w:rPr>
          <w:sz w:val="28"/>
          <w:szCs w:val="28"/>
          <w:lang w:val="nb-NO"/>
        </w:rPr>
        <w:t xml:space="preserve">Đấu thầu và </w:t>
      </w:r>
      <w:r w:rsidRPr="00FF2E8B">
        <w:rPr>
          <w:sz w:val="28"/>
          <w:szCs w:val="28"/>
          <w:lang w:val="nb-NO"/>
        </w:rPr>
        <w:t>lựa chọn nhà thầu qua mạng</w:t>
      </w:r>
      <w:r w:rsidR="005C2D1F">
        <w:rPr>
          <w:sz w:val="28"/>
          <w:szCs w:val="28"/>
          <w:lang w:val="nb-NO"/>
        </w:rPr>
        <w:t xml:space="preserve"> cũng</w:t>
      </w:r>
      <w:r w:rsidR="00032D9E">
        <w:rPr>
          <w:sz w:val="28"/>
          <w:szCs w:val="28"/>
          <w:lang w:val="nb-NO"/>
        </w:rPr>
        <w:t xml:space="preserve"> </w:t>
      </w:r>
      <w:r w:rsidR="00366C06">
        <w:rPr>
          <w:sz w:val="28"/>
          <w:szCs w:val="28"/>
          <w:lang w:val="nb-NO"/>
        </w:rPr>
        <w:t xml:space="preserve">đang </w:t>
      </w:r>
      <w:r w:rsidR="00032D9E">
        <w:rPr>
          <w:sz w:val="28"/>
          <w:szCs w:val="28"/>
          <w:lang w:val="nb-NO"/>
        </w:rPr>
        <w:t xml:space="preserve">được </w:t>
      </w:r>
      <w:r w:rsidR="00366C06">
        <w:rPr>
          <w:sz w:val="28"/>
          <w:szCs w:val="28"/>
          <w:lang w:val="nb-NO"/>
        </w:rPr>
        <w:t xml:space="preserve">tỉnh tổ chức </w:t>
      </w:r>
      <w:r w:rsidR="00032D9E">
        <w:rPr>
          <w:sz w:val="28"/>
          <w:szCs w:val="28"/>
          <w:lang w:val="nb-NO"/>
        </w:rPr>
        <w:t>triển khai theo lộ trình</w:t>
      </w:r>
      <w:r w:rsidR="00300F30">
        <w:rPr>
          <w:sz w:val="28"/>
          <w:szCs w:val="28"/>
          <w:lang w:val="nb-NO"/>
        </w:rPr>
        <w:t>, hướng dẫn của Bộ Kế hoạch và Đầu tư</w:t>
      </w:r>
      <w:r w:rsidR="004146C0">
        <w:rPr>
          <w:sz w:val="28"/>
          <w:szCs w:val="28"/>
          <w:lang w:val="nb-NO"/>
        </w:rPr>
        <w:t>.</w:t>
      </w:r>
      <w:r w:rsidR="004146C0" w:rsidDel="004146C0">
        <w:rPr>
          <w:sz w:val="28"/>
          <w:szCs w:val="28"/>
          <w:lang w:val="nb-NO"/>
        </w:rPr>
        <w:t xml:space="preserve"> </w:t>
      </w:r>
    </w:p>
    <w:p w:rsidR="00655166" w:rsidRDefault="00FF2E8B" w:rsidP="00635DDF">
      <w:pPr>
        <w:spacing w:before="100"/>
        <w:ind w:firstLine="720"/>
        <w:jc w:val="both"/>
        <w:rPr>
          <w:sz w:val="28"/>
          <w:szCs w:val="28"/>
          <w:lang w:val="nb-NO"/>
        </w:rPr>
      </w:pPr>
      <w:r w:rsidRPr="00FF2E8B">
        <w:rPr>
          <w:sz w:val="28"/>
          <w:szCs w:val="28"/>
          <w:lang w:val="nb-NO"/>
        </w:rPr>
        <w:t xml:space="preserve">- Về quyết toán dự án hoàn thành: 6 tháng đầu năm đã thẩm tra, phê duyệt quyết toán </w:t>
      </w:r>
      <w:r w:rsidR="00655166" w:rsidRPr="00655166">
        <w:rPr>
          <w:sz w:val="28"/>
          <w:szCs w:val="28"/>
          <w:lang w:val="nb-NO"/>
        </w:rPr>
        <w:t>111 dự án, công trình; giá trị thẩm tra quyết toán đạt 1.</w:t>
      </w:r>
      <w:r w:rsidR="007040D3" w:rsidRPr="00655166">
        <w:rPr>
          <w:sz w:val="28"/>
          <w:szCs w:val="28"/>
          <w:lang w:val="nb-NO"/>
        </w:rPr>
        <w:t>26</w:t>
      </w:r>
      <w:r w:rsidR="007040D3">
        <w:rPr>
          <w:sz w:val="28"/>
          <w:szCs w:val="28"/>
          <w:lang w:val="nb-NO"/>
        </w:rPr>
        <w:t>5</w:t>
      </w:r>
      <w:r w:rsidR="00655166" w:rsidRPr="00655166">
        <w:rPr>
          <w:sz w:val="28"/>
          <w:szCs w:val="28"/>
          <w:lang w:val="nb-NO"/>
        </w:rPr>
        <w:t xml:space="preserve"> </w:t>
      </w:r>
      <w:r w:rsidR="00FA11E4">
        <w:rPr>
          <w:sz w:val="28"/>
          <w:szCs w:val="28"/>
          <w:lang w:val="nb-NO"/>
        </w:rPr>
        <w:t xml:space="preserve">tỷ đồng </w:t>
      </w:r>
      <w:r w:rsidR="001322CD" w:rsidRPr="00FF2E8B">
        <w:rPr>
          <w:sz w:val="28"/>
          <w:szCs w:val="28"/>
          <w:lang w:val="nb-NO"/>
        </w:rPr>
        <w:t xml:space="preserve">(tăng </w:t>
      </w:r>
      <w:r w:rsidR="001322CD">
        <w:rPr>
          <w:sz w:val="28"/>
          <w:szCs w:val="28"/>
          <w:lang w:val="nb-NO"/>
        </w:rPr>
        <w:t>11</w:t>
      </w:r>
      <w:r w:rsidR="001322CD" w:rsidRPr="00FF2E8B">
        <w:rPr>
          <w:sz w:val="28"/>
          <w:szCs w:val="28"/>
          <w:lang w:val="nb-NO"/>
        </w:rPr>
        <w:t xml:space="preserve"> dự án</w:t>
      </w:r>
      <w:r w:rsidR="001322CD">
        <w:rPr>
          <w:sz w:val="28"/>
          <w:szCs w:val="28"/>
          <w:lang w:val="nb-NO"/>
        </w:rPr>
        <w:t xml:space="preserve"> và</w:t>
      </w:r>
      <w:r w:rsidR="001322CD" w:rsidRPr="00FF2E8B">
        <w:rPr>
          <w:sz w:val="28"/>
          <w:szCs w:val="28"/>
          <w:lang w:val="nb-NO"/>
        </w:rPr>
        <w:t xml:space="preserve"> </w:t>
      </w:r>
      <w:r w:rsidR="001322CD">
        <w:rPr>
          <w:sz w:val="28"/>
          <w:szCs w:val="28"/>
          <w:lang w:val="nb-NO"/>
        </w:rPr>
        <w:t>tăng</w:t>
      </w:r>
      <w:r w:rsidR="001322CD" w:rsidRPr="00FF2E8B">
        <w:rPr>
          <w:sz w:val="28"/>
          <w:szCs w:val="28"/>
          <w:lang w:val="nb-NO"/>
        </w:rPr>
        <w:t xml:space="preserve"> </w:t>
      </w:r>
      <w:r w:rsidR="009017A2">
        <w:rPr>
          <w:sz w:val="28"/>
          <w:szCs w:val="28"/>
          <w:lang w:val="nb-NO"/>
        </w:rPr>
        <w:t>18</w:t>
      </w:r>
      <w:r w:rsidR="001322CD" w:rsidRPr="00FF2E8B">
        <w:rPr>
          <w:sz w:val="28"/>
          <w:szCs w:val="28"/>
          <w:lang w:val="nb-NO"/>
        </w:rPr>
        <w:t>% giá trị so với cùng kỳ năm 2016)</w:t>
      </w:r>
      <w:r w:rsidR="00655166" w:rsidRPr="00655166">
        <w:rPr>
          <w:sz w:val="28"/>
          <w:szCs w:val="28"/>
          <w:lang w:val="nb-NO"/>
        </w:rPr>
        <w:t>; giảm so với dự toán được duyệt 188 t</w:t>
      </w:r>
      <w:r w:rsidR="00FA11E4">
        <w:rPr>
          <w:sz w:val="28"/>
          <w:szCs w:val="28"/>
          <w:lang w:val="nb-NO"/>
        </w:rPr>
        <w:t>ỷ</w:t>
      </w:r>
      <w:r w:rsidR="00655166" w:rsidRPr="00655166">
        <w:rPr>
          <w:sz w:val="28"/>
          <w:szCs w:val="28"/>
          <w:lang w:val="nb-NO"/>
        </w:rPr>
        <w:t xml:space="preserve"> đồng, giảm so với giá trị đề nghị quyết toán 20</w:t>
      </w:r>
      <w:r w:rsidR="00C25B18">
        <w:rPr>
          <w:sz w:val="28"/>
          <w:szCs w:val="28"/>
          <w:lang w:val="nb-NO"/>
        </w:rPr>
        <w:t>,</w:t>
      </w:r>
      <w:r w:rsidR="00655166" w:rsidRPr="00655166">
        <w:rPr>
          <w:sz w:val="28"/>
          <w:szCs w:val="28"/>
          <w:lang w:val="nb-NO"/>
        </w:rPr>
        <w:t>792 t</w:t>
      </w:r>
      <w:r w:rsidR="00C25B18">
        <w:rPr>
          <w:sz w:val="28"/>
          <w:szCs w:val="28"/>
          <w:lang w:val="nb-NO"/>
        </w:rPr>
        <w:t>ỷ</w:t>
      </w:r>
      <w:r w:rsidR="00655166" w:rsidRPr="00655166">
        <w:rPr>
          <w:sz w:val="28"/>
          <w:szCs w:val="28"/>
          <w:lang w:val="nb-NO"/>
        </w:rPr>
        <w:t xml:space="preserve"> đồng; kiến nghị thu hồi vào ngân sách 2</w:t>
      </w:r>
      <w:r w:rsidR="000F5488">
        <w:rPr>
          <w:sz w:val="28"/>
          <w:szCs w:val="28"/>
          <w:lang w:val="nb-NO"/>
        </w:rPr>
        <w:t>,</w:t>
      </w:r>
      <w:r w:rsidR="00655166" w:rsidRPr="00655166">
        <w:rPr>
          <w:sz w:val="28"/>
          <w:szCs w:val="28"/>
          <w:lang w:val="nb-NO"/>
        </w:rPr>
        <w:t>358 t</w:t>
      </w:r>
      <w:r w:rsidR="000F5488">
        <w:rPr>
          <w:sz w:val="28"/>
          <w:szCs w:val="28"/>
          <w:lang w:val="nb-NO"/>
        </w:rPr>
        <w:t>ỷ</w:t>
      </w:r>
      <w:r w:rsidR="00655166" w:rsidRPr="00655166">
        <w:rPr>
          <w:sz w:val="28"/>
          <w:szCs w:val="28"/>
          <w:lang w:val="nb-NO"/>
        </w:rPr>
        <w:t xml:space="preserve"> đồng. Nhìn chung, chất lượng hồ sơ trình thẩm tra phê duyệt quyết toán, việc phối hợp của các Chủ đầu tư trong quá trình thẩm tra cơ bản đáp ứng yêu cầu. Tuy nhiên, ở một số Chủ đầu tư không chuyên (các Ban quản lý kiêm nhiệm), công tác lập hồ sơ quyết toán còn hạn chế, việc thẩm tra còn phải bổ sung hồ sơ nên quá trình quyết toán còn bị kéo dài.</w:t>
      </w:r>
    </w:p>
    <w:p w:rsidR="006B1305" w:rsidRDefault="00C22C7E" w:rsidP="00635DDF">
      <w:pPr>
        <w:spacing w:before="100"/>
        <w:ind w:firstLine="720"/>
        <w:jc w:val="both"/>
        <w:rPr>
          <w:sz w:val="28"/>
          <w:szCs w:val="28"/>
        </w:rPr>
      </w:pPr>
      <w:r w:rsidRPr="00CD2196">
        <w:rPr>
          <w:sz w:val="28"/>
          <w:szCs w:val="28"/>
          <w:lang w:val="vi-VN"/>
        </w:rPr>
        <w:t xml:space="preserve">- </w:t>
      </w:r>
      <w:r w:rsidRPr="001C161B">
        <w:rPr>
          <w:sz w:val="28"/>
          <w:szCs w:val="28"/>
          <w:lang w:val="nb-NO"/>
        </w:rPr>
        <w:t>Về</w:t>
      </w:r>
      <w:r w:rsidRPr="00CD2196">
        <w:rPr>
          <w:sz w:val="28"/>
          <w:szCs w:val="28"/>
          <w:lang w:val="vi-VN"/>
        </w:rPr>
        <w:t xml:space="preserve"> giám sát đánh giá đầu tư: </w:t>
      </w:r>
      <w:r w:rsidR="009D5233">
        <w:rPr>
          <w:sz w:val="28"/>
          <w:szCs w:val="28"/>
        </w:rPr>
        <w:t>C</w:t>
      </w:r>
      <w:r>
        <w:rPr>
          <w:sz w:val="28"/>
          <w:szCs w:val="28"/>
        </w:rPr>
        <w:t xml:space="preserve">ông tác giám sát, đánh giá đầu tư </w:t>
      </w:r>
      <w:r w:rsidR="00F00063">
        <w:rPr>
          <w:sz w:val="28"/>
          <w:szCs w:val="28"/>
        </w:rPr>
        <w:t xml:space="preserve">được thực hiện </w:t>
      </w:r>
      <w:r>
        <w:rPr>
          <w:sz w:val="28"/>
          <w:szCs w:val="28"/>
          <w:lang w:val="de-DE"/>
        </w:rPr>
        <w:t>theo</w:t>
      </w:r>
      <w:r w:rsidR="00F00063">
        <w:rPr>
          <w:sz w:val="28"/>
          <w:szCs w:val="28"/>
          <w:lang w:val="de-DE"/>
        </w:rPr>
        <w:t xml:space="preserve"> đúng</w:t>
      </w:r>
      <w:r w:rsidR="00E25898">
        <w:rPr>
          <w:sz w:val="28"/>
          <w:szCs w:val="28"/>
          <w:lang w:val="de-DE"/>
        </w:rPr>
        <w:t xml:space="preserve"> quy định tại </w:t>
      </w:r>
      <w:r w:rsidRPr="0026199A">
        <w:rPr>
          <w:sz w:val="28"/>
          <w:szCs w:val="28"/>
          <w:lang w:val="de-DE"/>
        </w:rPr>
        <w:t>Nghị định số 84/2015/NĐ-CP ngày 30/9/2015 của Chính phủ</w:t>
      </w:r>
      <w:r w:rsidR="004B1AD3">
        <w:rPr>
          <w:sz w:val="28"/>
          <w:szCs w:val="28"/>
          <w:lang w:val="de-DE"/>
        </w:rPr>
        <w:t>;</w:t>
      </w:r>
      <w:r>
        <w:rPr>
          <w:sz w:val="28"/>
          <w:szCs w:val="28"/>
          <w:lang w:val="de-DE"/>
        </w:rPr>
        <w:t xml:space="preserve"> </w:t>
      </w:r>
      <w:r w:rsidR="004B1AD3">
        <w:rPr>
          <w:bCs/>
          <w:sz w:val="28"/>
          <w:szCs w:val="28"/>
          <w:lang w:val="nl-NL"/>
        </w:rPr>
        <w:t>Qu</w:t>
      </w:r>
      <w:r>
        <w:rPr>
          <w:bCs/>
          <w:sz w:val="28"/>
          <w:szCs w:val="28"/>
          <w:lang w:val="nl-NL"/>
        </w:rPr>
        <w:t>a giám sát, đánh giá đầu tư, đã từng bước chấn chỉnh c</w:t>
      </w:r>
      <w:r w:rsidRPr="00CD2196">
        <w:rPr>
          <w:sz w:val="28"/>
          <w:szCs w:val="28"/>
          <w:lang w:val="vi-VN"/>
        </w:rPr>
        <w:t xml:space="preserve">ông tác lập, thẩm định, phê duyệt dự án đầu tư xây dựng cơ bản </w:t>
      </w:r>
      <w:r>
        <w:rPr>
          <w:sz w:val="28"/>
          <w:szCs w:val="28"/>
          <w:lang w:val="nl-NL"/>
        </w:rPr>
        <w:t>theo hướng</w:t>
      </w:r>
      <w:r w:rsidRPr="00CD2196">
        <w:rPr>
          <w:sz w:val="28"/>
          <w:szCs w:val="28"/>
          <w:lang w:val="vi-VN"/>
        </w:rPr>
        <w:t xml:space="preserve"> tích cực, </w:t>
      </w:r>
      <w:r w:rsidRPr="00F63318">
        <w:rPr>
          <w:sz w:val="28"/>
          <w:szCs w:val="28"/>
          <w:lang w:val="nl-NL"/>
        </w:rPr>
        <w:t xml:space="preserve">đảm bảo </w:t>
      </w:r>
      <w:r w:rsidRPr="00CD2196">
        <w:rPr>
          <w:sz w:val="28"/>
          <w:szCs w:val="28"/>
          <w:lang w:val="vi-VN"/>
        </w:rPr>
        <w:t xml:space="preserve">tuân thủ theo các quy định hiện hành; hồ sơ thiết kế bản vẽ thi công, dự toán được lập đúng quy trình, quy phạm, tiêu chuẩn, chất lượng hồ sơ dự án đã được nâng lên. Tình trạng chậm tiến độ xây dựng các công trình </w:t>
      </w:r>
      <w:r>
        <w:rPr>
          <w:sz w:val="28"/>
          <w:szCs w:val="28"/>
          <w:lang w:val="vi-VN"/>
        </w:rPr>
        <w:t>từng bước được khắc phục</w:t>
      </w:r>
      <w:r w:rsidRPr="000F59E0">
        <w:rPr>
          <w:sz w:val="28"/>
          <w:szCs w:val="28"/>
          <w:lang w:val="vi-VN"/>
        </w:rPr>
        <w:t xml:space="preserve">. </w:t>
      </w:r>
      <w:r w:rsidRPr="00CD2196">
        <w:rPr>
          <w:sz w:val="28"/>
          <w:szCs w:val="28"/>
          <w:lang w:val="vi-VN"/>
        </w:rPr>
        <w:t>Nguyên nhân của tình trạng chậm tiến độ chủ yếu do khó khăn</w:t>
      </w:r>
      <w:r w:rsidRPr="00EC5CA7">
        <w:rPr>
          <w:sz w:val="28"/>
          <w:szCs w:val="28"/>
          <w:lang w:val="vi-VN"/>
        </w:rPr>
        <w:t>, vướng mắc</w:t>
      </w:r>
      <w:r w:rsidRPr="00CD2196">
        <w:rPr>
          <w:sz w:val="28"/>
          <w:szCs w:val="28"/>
          <w:lang w:val="vi-VN"/>
        </w:rPr>
        <w:t xml:space="preserve"> </w:t>
      </w:r>
      <w:r w:rsidRPr="00EC5CA7">
        <w:rPr>
          <w:sz w:val="28"/>
          <w:szCs w:val="28"/>
          <w:lang w:val="vi-VN"/>
        </w:rPr>
        <w:t>trong công tác</w:t>
      </w:r>
      <w:r w:rsidRPr="00CD2196">
        <w:rPr>
          <w:sz w:val="28"/>
          <w:szCs w:val="28"/>
          <w:lang w:val="vi-VN"/>
        </w:rPr>
        <w:t xml:space="preserve"> bồi thường, giải phóng mặt bằng; do năng lực của Chủ đầu tư, ban quản lý dự án, nhà thầu,...</w:t>
      </w:r>
    </w:p>
    <w:p w:rsidR="00E60ED1" w:rsidRDefault="00546AE7" w:rsidP="00635DDF">
      <w:pPr>
        <w:spacing w:before="100"/>
        <w:ind w:firstLine="720"/>
        <w:jc w:val="both"/>
        <w:rPr>
          <w:b/>
          <w:sz w:val="28"/>
          <w:szCs w:val="28"/>
          <w:lang w:val="nb-NO"/>
        </w:rPr>
      </w:pPr>
      <w:r>
        <w:rPr>
          <w:b/>
          <w:sz w:val="28"/>
          <w:szCs w:val="28"/>
          <w:lang w:val="nb-NO"/>
        </w:rPr>
        <w:t xml:space="preserve"> </w:t>
      </w:r>
      <w:r w:rsidR="003D2A90">
        <w:rPr>
          <w:b/>
          <w:sz w:val="28"/>
          <w:szCs w:val="28"/>
          <w:lang w:val="nb-NO"/>
        </w:rPr>
        <w:t>III</w:t>
      </w:r>
      <w:r w:rsidR="00113EFD" w:rsidRPr="000027C0">
        <w:rPr>
          <w:b/>
          <w:sz w:val="28"/>
          <w:szCs w:val="28"/>
          <w:lang w:val="nb-NO"/>
        </w:rPr>
        <w:t xml:space="preserve">. Tình </w:t>
      </w:r>
      <w:r w:rsidR="00CD5A18">
        <w:rPr>
          <w:b/>
          <w:sz w:val="28"/>
          <w:szCs w:val="28"/>
          <w:lang w:val="nb-NO"/>
        </w:rPr>
        <w:t xml:space="preserve">hình </w:t>
      </w:r>
      <w:r w:rsidR="009009B5">
        <w:rPr>
          <w:b/>
          <w:sz w:val="28"/>
          <w:szCs w:val="28"/>
          <w:lang w:val="nb-NO"/>
        </w:rPr>
        <w:t xml:space="preserve">xử lý </w:t>
      </w:r>
      <w:r w:rsidR="00CD5A18">
        <w:rPr>
          <w:b/>
          <w:sz w:val="28"/>
          <w:szCs w:val="28"/>
          <w:lang w:val="nb-NO"/>
        </w:rPr>
        <w:t>nợ đọng xây dựng cơ bản</w:t>
      </w:r>
    </w:p>
    <w:p w:rsidR="00687ACD" w:rsidRDefault="00E22148" w:rsidP="00635DDF">
      <w:pPr>
        <w:spacing w:before="100"/>
        <w:ind w:firstLine="720"/>
        <w:jc w:val="both"/>
        <w:rPr>
          <w:sz w:val="28"/>
          <w:szCs w:val="28"/>
          <w:lang w:val="nb-NO"/>
        </w:rPr>
      </w:pPr>
      <w:r>
        <w:rPr>
          <w:sz w:val="28"/>
          <w:szCs w:val="28"/>
          <w:lang w:val="nb-NO"/>
        </w:rPr>
        <w:t xml:space="preserve">Thực hiện </w:t>
      </w:r>
      <w:r w:rsidR="00E75EAD">
        <w:rPr>
          <w:sz w:val="28"/>
          <w:szCs w:val="28"/>
          <w:lang w:val="nb-NO"/>
        </w:rPr>
        <w:t xml:space="preserve">Luật Đầu tư công, </w:t>
      </w:r>
      <w:r w:rsidR="00687ACD">
        <w:rPr>
          <w:sz w:val="28"/>
          <w:szCs w:val="28"/>
          <w:lang w:val="nb-NO"/>
        </w:rPr>
        <w:t xml:space="preserve">các </w:t>
      </w:r>
      <w:r w:rsidR="00D77745">
        <w:rPr>
          <w:sz w:val="28"/>
          <w:szCs w:val="28"/>
          <w:lang w:val="nb-NO"/>
        </w:rPr>
        <w:t xml:space="preserve">Chỉ thị số </w:t>
      </w:r>
      <w:r w:rsidR="00687ACD">
        <w:rPr>
          <w:sz w:val="28"/>
          <w:szCs w:val="28"/>
          <w:lang w:val="nb-NO"/>
        </w:rPr>
        <w:t>27</w:t>
      </w:r>
      <w:r w:rsidRPr="005432D6">
        <w:rPr>
          <w:sz w:val="28"/>
          <w:szCs w:val="28"/>
          <w:lang w:val="nb-NO"/>
        </w:rPr>
        <w:t xml:space="preserve">/CT-TTg ngày </w:t>
      </w:r>
      <w:r w:rsidR="00687ACD">
        <w:rPr>
          <w:sz w:val="28"/>
          <w:szCs w:val="28"/>
          <w:lang w:val="nb-NO"/>
        </w:rPr>
        <w:t>10</w:t>
      </w:r>
      <w:r w:rsidRPr="005432D6">
        <w:rPr>
          <w:sz w:val="28"/>
          <w:szCs w:val="28"/>
          <w:lang w:val="nb-NO"/>
        </w:rPr>
        <w:t>/</w:t>
      </w:r>
      <w:r w:rsidR="00687ACD">
        <w:rPr>
          <w:sz w:val="28"/>
          <w:szCs w:val="28"/>
          <w:lang w:val="nb-NO"/>
        </w:rPr>
        <w:t>12</w:t>
      </w:r>
      <w:r w:rsidRPr="005432D6">
        <w:rPr>
          <w:sz w:val="28"/>
          <w:szCs w:val="28"/>
          <w:lang w:val="nb-NO"/>
        </w:rPr>
        <w:t>/201</w:t>
      </w:r>
      <w:r w:rsidR="00687ACD">
        <w:rPr>
          <w:sz w:val="28"/>
          <w:szCs w:val="28"/>
          <w:lang w:val="nb-NO"/>
        </w:rPr>
        <w:t xml:space="preserve">2, Chỉ thị số 14/CT-TTg ngày 28/6/2013 và Chỉ thị số 07/CT-TTg ngày 30/4/2015 của </w:t>
      </w:r>
      <w:r w:rsidRPr="005432D6">
        <w:rPr>
          <w:sz w:val="28"/>
          <w:szCs w:val="28"/>
          <w:lang w:val="nb-NO"/>
        </w:rPr>
        <w:t>Thủ tướng Chính phủ</w:t>
      </w:r>
      <w:r>
        <w:rPr>
          <w:sz w:val="28"/>
          <w:szCs w:val="28"/>
          <w:lang w:val="nb-NO"/>
        </w:rPr>
        <w:t xml:space="preserve"> </w:t>
      </w:r>
      <w:r w:rsidR="00D77745">
        <w:rPr>
          <w:sz w:val="28"/>
          <w:szCs w:val="28"/>
          <w:lang w:val="nb-NO"/>
        </w:rPr>
        <w:t>về</w:t>
      </w:r>
      <w:r w:rsidR="00687ACD">
        <w:rPr>
          <w:sz w:val="28"/>
          <w:szCs w:val="28"/>
          <w:lang w:val="nb-NO"/>
        </w:rPr>
        <w:t xml:space="preserve"> tăng cường quản lý đầu tư và xử lý nợ đọng xây dựng cơ bản; tỉnh đã </w:t>
      </w:r>
      <w:r w:rsidR="006D69DB">
        <w:rPr>
          <w:sz w:val="28"/>
          <w:szCs w:val="28"/>
          <w:lang w:val="nb-NO"/>
        </w:rPr>
        <w:t>quán triệt</w:t>
      </w:r>
      <w:r w:rsidR="00563DCC">
        <w:rPr>
          <w:sz w:val="28"/>
          <w:szCs w:val="28"/>
          <w:lang w:val="nb-NO"/>
        </w:rPr>
        <w:t xml:space="preserve"> </w:t>
      </w:r>
      <w:r w:rsidR="00687ACD">
        <w:rPr>
          <w:sz w:val="28"/>
          <w:szCs w:val="28"/>
          <w:lang w:val="nb-NO"/>
        </w:rPr>
        <w:t xml:space="preserve">các </w:t>
      </w:r>
      <w:r w:rsidR="00DF0FB6">
        <w:rPr>
          <w:sz w:val="28"/>
          <w:szCs w:val="28"/>
          <w:lang w:val="nb-NO"/>
        </w:rPr>
        <w:t xml:space="preserve">sở, ban, ngành và địa phương trong toàn tỉnh thực hiện nghiêm </w:t>
      </w:r>
      <w:r w:rsidR="00A604EF">
        <w:rPr>
          <w:sz w:val="28"/>
          <w:szCs w:val="28"/>
          <w:lang w:val="nb-NO"/>
        </w:rPr>
        <w:t xml:space="preserve">túc </w:t>
      </w:r>
      <w:r w:rsidR="00D84F4A">
        <w:rPr>
          <w:sz w:val="28"/>
          <w:szCs w:val="28"/>
          <w:lang w:val="nb-NO"/>
        </w:rPr>
        <w:t xml:space="preserve">việc </w:t>
      </w:r>
      <w:r w:rsidR="00C01852">
        <w:rPr>
          <w:sz w:val="28"/>
          <w:szCs w:val="28"/>
          <w:lang w:val="nb-NO"/>
        </w:rPr>
        <w:t>kiểm soát và xử lý nợ đọng</w:t>
      </w:r>
      <w:r w:rsidR="00DB5BCE">
        <w:rPr>
          <w:sz w:val="28"/>
          <w:szCs w:val="28"/>
          <w:lang w:val="nb-NO"/>
        </w:rPr>
        <w:t xml:space="preserve"> </w:t>
      </w:r>
      <w:r w:rsidR="00FB0303">
        <w:rPr>
          <w:sz w:val="28"/>
          <w:szCs w:val="28"/>
          <w:lang w:val="nb-NO"/>
        </w:rPr>
        <w:t>xây dựng cơ bản</w:t>
      </w:r>
      <w:r w:rsidR="007907DF">
        <w:rPr>
          <w:sz w:val="28"/>
          <w:szCs w:val="28"/>
          <w:lang w:val="nb-NO"/>
        </w:rPr>
        <w:t>.</w:t>
      </w:r>
    </w:p>
    <w:p w:rsidR="00CB6DF3" w:rsidRDefault="009D6171" w:rsidP="00635DDF">
      <w:pPr>
        <w:spacing w:before="100"/>
        <w:ind w:firstLine="720"/>
        <w:jc w:val="both"/>
        <w:rPr>
          <w:sz w:val="28"/>
          <w:szCs w:val="28"/>
          <w:lang w:val="nb-NO"/>
        </w:rPr>
      </w:pPr>
      <w:r>
        <w:rPr>
          <w:sz w:val="28"/>
          <w:szCs w:val="28"/>
          <w:lang w:val="nb-NO"/>
        </w:rPr>
        <w:t>Theo đó, k</w:t>
      </w:r>
      <w:r w:rsidR="00100444">
        <w:rPr>
          <w:sz w:val="28"/>
          <w:szCs w:val="28"/>
          <w:lang w:val="nb-NO"/>
        </w:rPr>
        <w:t xml:space="preserve">ế hoạch đầu tư </w:t>
      </w:r>
      <w:r w:rsidR="003B27B6">
        <w:rPr>
          <w:sz w:val="28"/>
          <w:szCs w:val="28"/>
          <w:lang w:val="nb-NO"/>
        </w:rPr>
        <w:t xml:space="preserve">phát triển </w:t>
      </w:r>
      <w:r w:rsidR="00B93D3A">
        <w:rPr>
          <w:sz w:val="28"/>
          <w:szCs w:val="28"/>
          <w:lang w:val="nb-NO"/>
        </w:rPr>
        <w:t xml:space="preserve">năm </w:t>
      </w:r>
      <w:r w:rsidR="00100444">
        <w:rPr>
          <w:sz w:val="28"/>
          <w:szCs w:val="28"/>
          <w:lang w:val="nb-NO"/>
        </w:rPr>
        <w:t>2017</w:t>
      </w:r>
      <w:r w:rsidR="00B15E68">
        <w:rPr>
          <w:sz w:val="28"/>
          <w:szCs w:val="28"/>
          <w:lang w:val="nb-NO"/>
        </w:rPr>
        <w:t>,</w:t>
      </w:r>
      <w:r w:rsidR="003D6BBB" w:rsidRPr="00376E37">
        <w:rPr>
          <w:sz w:val="28"/>
          <w:szCs w:val="28"/>
          <w:lang w:val="nb-NO"/>
        </w:rPr>
        <w:t xml:space="preserve"> </w:t>
      </w:r>
      <w:r w:rsidR="00486565">
        <w:rPr>
          <w:sz w:val="28"/>
          <w:szCs w:val="28"/>
          <w:lang w:val="nb-NO"/>
        </w:rPr>
        <w:t xml:space="preserve">UBND </w:t>
      </w:r>
      <w:r w:rsidR="003D6BBB" w:rsidRPr="00376E37">
        <w:rPr>
          <w:sz w:val="28"/>
          <w:szCs w:val="28"/>
          <w:lang w:val="nb-NO"/>
        </w:rPr>
        <w:t xml:space="preserve">tỉnh đã chỉ đạo </w:t>
      </w:r>
      <w:r>
        <w:rPr>
          <w:sz w:val="28"/>
          <w:szCs w:val="28"/>
          <w:lang w:val="nb-NO"/>
        </w:rPr>
        <w:t>các</w:t>
      </w:r>
      <w:r w:rsidR="003D6BBB" w:rsidRPr="00376E37">
        <w:rPr>
          <w:sz w:val="28"/>
          <w:szCs w:val="28"/>
          <w:lang w:val="nb-NO"/>
        </w:rPr>
        <w:t xml:space="preserve"> địa phương tập trung </w:t>
      </w:r>
      <w:r w:rsidR="00B53522">
        <w:rPr>
          <w:sz w:val="28"/>
          <w:szCs w:val="28"/>
          <w:lang w:val="nb-NO"/>
        </w:rPr>
        <w:t xml:space="preserve">ưu tiên </w:t>
      </w:r>
      <w:r w:rsidR="003D6BBB" w:rsidRPr="00376E37">
        <w:rPr>
          <w:sz w:val="28"/>
          <w:szCs w:val="28"/>
          <w:lang w:val="nb-NO"/>
        </w:rPr>
        <w:t xml:space="preserve">bố trí vốn để thanh toán nợ đọng xây dựng cơ bản </w:t>
      </w:r>
      <w:r w:rsidR="007C0677">
        <w:rPr>
          <w:sz w:val="28"/>
          <w:szCs w:val="28"/>
          <w:lang w:val="nb-NO"/>
        </w:rPr>
        <w:t>đến 31/12/2014,</w:t>
      </w:r>
      <w:r w:rsidR="00AD2BDC">
        <w:rPr>
          <w:sz w:val="28"/>
          <w:szCs w:val="28"/>
          <w:lang w:val="nb-NO"/>
        </w:rPr>
        <w:t xml:space="preserve"> thanh toán khối lượng hoàn thành và chuyển tiếp các dự án theo tiến độ được phê duyệt, </w:t>
      </w:r>
      <w:r w:rsidR="003D6BBB" w:rsidRPr="00376E37">
        <w:rPr>
          <w:sz w:val="28"/>
          <w:szCs w:val="28"/>
          <w:lang w:val="nb-NO"/>
        </w:rPr>
        <w:t>các dự án khởi công mới chỉ bố trí cho các dự án thực sự cần thiết, cấp bách và đảm bảo khả năng cân đối nguồn vốn</w:t>
      </w:r>
      <w:r w:rsidR="00AD2BDC">
        <w:rPr>
          <w:sz w:val="28"/>
          <w:szCs w:val="28"/>
          <w:lang w:val="nb-NO"/>
        </w:rPr>
        <w:t xml:space="preserve"> theo đúng nguyên tắc, tiêu chí phân bổ vốn đầu tư phát triển giai đoạn 2016-2020</w:t>
      </w:r>
      <w:r w:rsidR="00F221FA">
        <w:rPr>
          <w:sz w:val="28"/>
          <w:szCs w:val="28"/>
          <w:lang w:val="nb-NO"/>
        </w:rPr>
        <w:t>.</w:t>
      </w:r>
      <w:r w:rsidR="00A37C11">
        <w:rPr>
          <w:sz w:val="28"/>
          <w:szCs w:val="28"/>
          <w:lang w:val="nb-NO"/>
        </w:rPr>
        <w:t xml:space="preserve"> </w:t>
      </w:r>
      <w:r w:rsidR="00F221FA">
        <w:rPr>
          <w:sz w:val="28"/>
          <w:szCs w:val="28"/>
          <w:lang w:val="nb-NO"/>
        </w:rPr>
        <w:t>C</w:t>
      </w:r>
      <w:r w:rsidR="00A37C11">
        <w:rPr>
          <w:sz w:val="28"/>
          <w:szCs w:val="28"/>
          <w:lang w:val="nb-NO"/>
        </w:rPr>
        <w:t>ụ thể</w:t>
      </w:r>
      <w:r w:rsidR="00CB6DF3">
        <w:rPr>
          <w:sz w:val="28"/>
          <w:szCs w:val="28"/>
          <w:lang w:val="nb-NO"/>
        </w:rPr>
        <w:t>:</w:t>
      </w:r>
    </w:p>
    <w:p w:rsidR="00350D28" w:rsidRPr="00884B5C" w:rsidRDefault="00350D28" w:rsidP="00635DDF">
      <w:pPr>
        <w:widowControl w:val="0"/>
        <w:spacing w:before="100"/>
        <w:ind w:firstLine="720"/>
        <w:jc w:val="both"/>
        <w:rPr>
          <w:sz w:val="28"/>
          <w:szCs w:val="28"/>
          <w:lang w:val="nb-NO"/>
        </w:rPr>
      </w:pPr>
      <w:r w:rsidRPr="00884B5C">
        <w:rPr>
          <w:sz w:val="28"/>
          <w:szCs w:val="28"/>
          <w:lang w:val="nb-NO"/>
        </w:rPr>
        <w:t xml:space="preserve">- Nguồn ngân sách </w:t>
      </w:r>
      <w:r w:rsidR="00FB0303">
        <w:rPr>
          <w:sz w:val="28"/>
          <w:szCs w:val="28"/>
          <w:lang w:val="nb-NO"/>
        </w:rPr>
        <w:t>xây dựng cơ bản</w:t>
      </w:r>
      <w:r w:rsidRPr="00884B5C">
        <w:rPr>
          <w:sz w:val="28"/>
          <w:szCs w:val="28"/>
          <w:lang w:val="nb-NO"/>
        </w:rPr>
        <w:t xml:space="preserve"> tập trung và ngân sách </w:t>
      </w:r>
      <w:r w:rsidR="00FB0303">
        <w:rPr>
          <w:sz w:val="28"/>
          <w:szCs w:val="28"/>
          <w:lang w:val="nb-NO"/>
        </w:rPr>
        <w:t>T</w:t>
      </w:r>
      <w:r w:rsidRPr="00884B5C">
        <w:rPr>
          <w:sz w:val="28"/>
          <w:szCs w:val="28"/>
          <w:lang w:val="nb-NO"/>
        </w:rPr>
        <w:t>rung ương</w:t>
      </w:r>
      <w:r w:rsidR="00CB6DF3">
        <w:rPr>
          <w:sz w:val="28"/>
          <w:szCs w:val="28"/>
          <w:lang w:val="nb-NO"/>
        </w:rPr>
        <w:t xml:space="preserve"> năm</w:t>
      </w:r>
      <w:r w:rsidR="00492FEA">
        <w:rPr>
          <w:sz w:val="28"/>
          <w:szCs w:val="28"/>
          <w:lang w:val="nb-NO"/>
        </w:rPr>
        <w:t xml:space="preserve"> 2017</w:t>
      </w:r>
      <w:r w:rsidRPr="00884B5C">
        <w:rPr>
          <w:sz w:val="28"/>
          <w:szCs w:val="28"/>
          <w:lang w:val="nb-NO"/>
        </w:rPr>
        <w:t xml:space="preserve">: đã bố trí 1.435,248 tỷ đồng/1.606,869 tỷ đồng (chiếm 89% kế hoạch </w:t>
      </w:r>
      <w:r w:rsidRPr="00884B5C">
        <w:rPr>
          <w:sz w:val="28"/>
          <w:szCs w:val="28"/>
          <w:lang w:val="nb-NO"/>
        </w:rPr>
        <w:lastRenderedPageBreak/>
        <w:t>vốn) để thanh toán nợ và chuyển tiếp các dự án dở dang còn thiếu vốn</w:t>
      </w:r>
      <w:r w:rsidRPr="00884B5C">
        <w:rPr>
          <w:sz w:val="28"/>
          <w:vertAlign w:val="superscript"/>
          <w:lang w:val="nb-NO"/>
        </w:rPr>
        <w:footnoteReference w:id="14"/>
      </w:r>
      <w:r w:rsidRPr="00884B5C">
        <w:rPr>
          <w:sz w:val="28"/>
          <w:szCs w:val="28"/>
          <w:lang w:val="nb-NO"/>
        </w:rPr>
        <w:t>;</w:t>
      </w:r>
    </w:p>
    <w:p w:rsidR="00350D28" w:rsidRPr="00884B5C" w:rsidRDefault="00350D28" w:rsidP="00635DDF">
      <w:pPr>
        <w:spacing w:before="100"/>
        <w:ind w:firstLine="720"/>
        <w:jc w:val="both"/>
        <w:rPr>
          <w:sz w:val="28"/>
          <w:szCs w:val="28"/>
          <w:lang w:val="nb-NO"/>
        </w:rPr>
      </w:pPr>
      <w:r w:rsidRPr="00884B5C">
        <w:rPr>
          <w:sz w:val="28"/>
          <w:szCs w:val="28"/>
          <w:lang w:val="nb-NO"/>
        </w:rPr>
        <w:t xml:space="preserve">- </w:t>
      </w:r>
      <w:r w:rsidR="00FB0303">
        <w:rPr>
          <w:sz w:val="28"/>
          <w:szCs w:val="28"/>
          <w:lang w:val="nb-NO"/>
        </w:rPr>
        <w:t>Đ</w:t>
      </w:r>
      <w:r w:rsidRPr="00884B5C">
        <w:rPr>
          <w:sz w:val="28"/>
          <w:szCs w:val="28"/>
          <w:lang w:val="nb-NO"/>
        </w:rPr>
        <w:t xml:space="preserve">ã tập trung phân bổ số tiền 418,087 tỷ đồng từ nguồn Bộ Tài chính hỗ trợ được giao trong dự toán năm 2016; nguồn dự phòng, tiết kiệm chi năm 2016 để hỗ trợ các đơn vị, địa phương thực hiện thanh toán nợ đọng </w:t>
      </w:r>
      <w:r w:rsidR="00FB0303">
        <w:rPr>
          <w:sz w:val="28"/>
          <w:szCs w:val="28"/>
          <w:lang w:val="nb-NO"/>
        </w:rPr>
        <w:t>xây dựng cơ bản</w:t>
      </w:r>
      <w:r w:rsidRPr="00884B5C">
        <w:rPr>
          <w:sz w:val="28"/>
          <w:szCs w:val="28"/>
          <w:lang w:val="nb-NO"/>
        </w:rPr>
        <w:t xml:space="preserve"> cho các công trình, dự án trên địa bàn</w:t>
      </w:r>
      <w:r w:rsidRPr="00884B5C">
        <w:rPr>
          <w:sz w:val="28"/>
          <w:vertAlign w:val="superscript"/>
          <w:lang w:val="nb-NO"/>
        </w:rPr>
        <w:footnoteReference w:id="15"/>
      </w:r>
      <w:r w:rsidRPr="00884B5C">
        <w:rPr>
          <w:sz w:val="28"/>
          <w:szCs w:val="28"/>
          <w:vertAlign w:val="superscript"/>
          <w:lang w:val="nb-NO"/>
        </w:rPr>
        <w:t>.</w:t>
      </w:r>
    </w:p>
    <w:p w:rsidR="00350D28" w:rsidRDefault="00350D28" w:rsidP="00635DDF">
      <w:pPr>
        <w:spacing w:before="100"/>
        <w:ind w:firstLine="720"/>
        <w:jc w:val="both"/>
        <w:rPr>
          <w:sz w:val="28"/>
          <w:szCs w:val="28"/>
          <w:lang w:val="nb-NO"/>
        </w:rPr>
      </w:pPr>
      <w:r w:rsidRPr="00884B5C">
        <w:rPr>
          <w:sz w:val="28"/>
          <w:szCs w:val="28"/>
          <w:lang w:val="nb-NO"/>
        </w:rPr>
        <w:t xml:space="preserve">- </w:t>
      </w:r>
      <w:r w:rsidR="00FB0303">
        <w:rPr>
          <w:sz w:val="28"/>
          <w:szCs w:val="28"/>
          <w:lang w:val="nb-NO"/>
        </w:rPr>
        <w:t>N</w:t>
      </w:r>
      <w:r w:rsidRPr="00884B5C">
        <w:rPr>
          <w:sz w:val="28"/>
          <w:szCs w:val="28"/>
          <w:lang w:val="nb-NO"/>
        </w:rPr>
        <w:t>guồn NSTW hỗ trợ thực hiện Chương trình MTQG xây dựng nông thôn mới năm 2017</w:t>
      </w:r>
      <w:r w:rsidR="00016B80">
        <w:rPr>
          <w:sz w:val="28"/>
          <w:szCs w:val="28"/>
          <w:lang w:val="nb-NO"/>
        </w:rPr>
        <w:t>: Đ</w:t>
      </w:r>
      <w:r w:rsidRPr="00884B5C">
        <w:rPr>
          <w:sz w:val="28"/>
          <w:szCs w:val="28"/>
          <w:lang w:val="nb-NO"/>
        </w:rPr>
        <w:t>ã chỉ đạo UBND các huyện, thành phố, thị xã chịu trách nhiệm phân bổ chi tiết cho các xã theo quy định tại Văn bản số 11161/BNN-VPĐP ngày 28/12/2016 của Bộ Nông nghiệp và Phát triển nông thôn và quy định hiện hành; cân đối ngân sách cấp huyện, xã để hỗ trợ và huy động các nguồn hợp pháp khác đảm bảo đủ nguồn lực để xây dựng nông thôn mới năm 2017, tuyệt đối không để phát sinh nợ đọng xây dựng cơ bản trong quá trình thực hiện</w:t>
      </w:r>
      <w:r w:rsidRPr="008A4082">
        <w:rPr>
          <w:sz w:val="28"/>
          <w:vertAlign w:val="superscript"/>
          <w:lang w:val="nb-NO"/>
        </w:rPr>
        <w:footnoteReference w:id="16"/>
      </w:r>
      <w:r w:rsidR="008A4082">
        <w:rPr>
          <w:sz w:val="28"/>
          <w:szCs w:val="28"/>
          <w:lang w:val="nb-NO"/>
        </w:rPr>
        <w:t>.</w:t>
      </w:r>
    </w:p>
    <w:p w:rsidR="0004049D" w:rsidRDefault="00772BBD" w:rsidP="00635DDF">
      <w:pPr>
        <w:spacing w:before="100"/>
        <w:ind w:firstLine="720"/>
        <w:jc w:val="both"/>
        <w:rPr>
          <w:sz w:val="28"/>
          <w:szCs w:val="28"/>
          <w:lang w:val="nb-NO"/>
        </w:rPr>
      </w:pPr>
      <w:r w:rsidRPr="00772BBD">
        <w:rPr>
          <w:sz w:val="28"/>
          <w:szCs w:val="28"/>
          <w:lang w:val="nb-NO"/>
        </w:rPr>
        <w:t>Đi đôi với việc ưu tiên bố trí vốn để giải quyết nợ đọng xây dựng cơ bản và thanh toán khối lượng hoàn thành các dự án; tỉnh</w:t>
      </w:r>
      <w:r w:rsidR="00242F30">
        <w:rPr>
          <w:sz w:val="28"/>
          <w:szCs w:val="28"/>
          <w:lang w:val="nb-NO"/>
        </w:rPr>
        <w:t xml:space="preserve"> </w:t>
      </w:r>
      <w:r w:rsidRPr="00772BBD">
        <w:rPr>
          <w:sz w:val="28"/>
          <w:szCs w:val="28"/>
          <w:lang w:val="nb-NO"/>
        </w:rPr>
        <w:t>đã chỉ đạo các đơn vị, địa phương tăng cường các biện pháp trong quản lý đầu tư công, không để phát sinh nợ đọng mới</w:t>
      </w:r>
      <w:r w:rsidRPr="00C17386">
        <w:rPr>
          <w:vertAlign w:val="superscript"/>
        </w:rPr>
        <w:footnoteReference w:id="17"/>
      </w:r>
      <w:r w:rsidRPr="00772BBD">
        <w:rPr>
          <w:sz w:val="28"/>
          <w:szCs w:val="28"/>
          <w:lang w:val="nb-NO"/>
        </w:rPr>
        <w:t>.</w:t>
      </w:r>
      <w:r w:rsidR="002371FB">
        <w:rPr>
          <w:sz w:val="28"/>
          <w:szCs w:val="28"/>
          <w:lang w:val="nb-NO"/>
        </w:rPr>
        <w:t xml:space="preserve"> Theo đó, đến hết 30/6/2017, tổng số nợ đọng </w:t>
      </w:r>
      <w:r w:rsidR="00FB0303">
        <w:rPr>
          <w:sz w:val="28"/>
          <w:szCs w:val="28"/>
          <w:lang w:val="nb-NO"/>
        </w:rPr>
        <w:t>xây dựng cơ bản</w:t>
      </w:r>
      <w:r w:rsidR="002371FB">
        <w:rPr>
          <w:sz w:val="28"/>
          <w:szCs w:val="28"/>
          <w:lang w:val="nb-NO"/>
        </w:rPr>
        <w:t xml:space="preserve"> và khối lượng hoàn thành phát sinh </w:t>
      </w:r>
      <w:r w:rsidR="00F6653F">
        <w:rPr>
          <w:sz w:val="28"/>
          <w:szCs w:val="28"/>
          <w:lang w:val="nb-NO"/>
        </w:rPr>
        <w:t>năm 2015</w:t>
      </w:r>
      <w:r w:rsidR="002371FB">
        <w:rPr>
          <w:sz w:val="28"/>
          <w:szCs w:val="28"/>
          <w:lang w:val="nb-NO"/>
        </w:rPr>
        <w:t xml:space="preserve"> </w:t>
      </w:r>
      <w:r w:rsidR="00AD46D9">
        <w:rPr>
          <w:sz w:val="28"/>
          <w:szCs w:val="28"/>
          <w:lang w:val="nb-NO"/>
        </w:rPr>
        <w:t xml:space="preserve">(các dự án cấp tỉnh quyết định đầu tư) </w:t>
      </w:r>
      <w:r w:rsidR="002371FB">
        <w:rPr>
          <w:sz w:val="28"/>
          <w:szCs w:val="28"/>
          <w:lang w:val="nb-NO"/>
        </w:rPr>
        <w:t xml:space="preserve">còn lại là 511,422 tỷ đồng của </w:t>
      </w:r>
      <w:r w:rsidR="007464FD">
        <w:rPr>
          <w:sz w:val="28"/>
          <w:szCs w:val="28"/>
          <w:lang w:val="nb-NO"/>
        </w:rPr>
        <w:t xml:space="preserve">219 dự án (trong đó: Nợ đọng </w:t>
      </w:r>
      <w:r w:rsidR="00FB0303">
        <w:rPr>
          <w:sz w:val="28"/>
          <w:szCs w:val="28"/>
          <w:lang w:val="nb-NO"/>
        </w:rPr>
        <w:t xml:space="preserve">xây dựng cơ bản </w:t>
      </w:r>
      <w:r w:rsidR="007464FD">
        <w:rPr>
          <w:sz w:val="28"/>
          <w:szCs w:val="28"/>
          <w:lang w:val="nb-NO"/>
        </w:rPr>
        <w:t>đến 31/12/2014 là</w:t>
      </w:r>
      <w:r w:rsidR="0055044F">
        <w:rPr>
          <w:sz w:val="28"/>
          <w:szCs w:val="28"/>
          <w:lang w:val="nb-NO"/>
        </w:rPr>
        <w:t xml:space="preserve"> 141,857 tỷ đồng của 76 dự án</w:t>
      </w:r>
      <w:r w:rsidR="008E3B4F">
        <w:rPr>
          <w:rStyle w:val="FootnoteReference"/>
          <w:sz w:val="28"/>
          <w:szCs w:val="28"/>
          <w:lang w:val="nb-NO"/>
        </w:rPr>
        <w:footnoteReference w:id="18"/>
      </w:r>
      <w:r w:rsidR="0055044F">
        <w:rPr>
          <w:sz w:val="28"/>
          <w:szCs w:val="28"/>
          <w:lang w:val="nb-NO"/>
        </w:rPr>
        <w:t xml:space="preserve">; khối lượng hoàn thành phát sinh năm </w:t>
      </w:r>
      <w:r w:rsidR="008122F2">
        <w:rPr>
          <w:sz w:val="28"/>
          <w:szCs w:val="28"/>
          <w:lang w:val="nb-NO"/>
        </w:rPr>
        <w:t xml:space="preserve">2015 còn lại </w:t>
      </w:r>
      <w:r w:rsidR="00F3622E">
        <w:rPr>
          <w:sz w:val="28"/>
          <w:szCs w:val="28"/>
          <w:lang w:val="nb-NO"/>
        </w:rPr>
        <w:t>là 369,565 tỷ đồng của 143 dự án)</w:t>
      </w:r>
      <w:r w:rsidR="00FB0303">
        <w:rPr>
          <w:sz w:val="28"/>
          <w:szCs w:val="28"/>
          <w:lang w:val="nb-NO"/>
        </w:rPr>
        <w:t>.</w:t>
      </w:r>
      <w:r w:rsidR="00F55139">
        <w:rPr>
          <w:sz w:val="28"/>
          <w:szCs w:val="28"/>
          <w:lang w:val="nb-NO"/>
        </w:rPr>
        <w:t xml:space="preserve"> UBND</w:t>
      </w:r>
      <w:r w:rsidR="00970FDF">
        <w:rPr>
          <w:sz w:val="28"/>
          <w:szCs w:val="28"/>
          <w:lang w:val="nb-NO"/>
        </w:rPr>
        <w:t xml:space="preserve"> </w:t>
      </w:r>
      <w:r w:rsidR="00970FDF" w:rsidRPr="00974286">
        <w:rPr>
          <w:sz w:val="28"/>
          <w:szCs w:val="28"/>
          <w:lang w:val="nb-NO"/>
        </w:rPr>
        <w:t>tỉnh sẽ</w:t>
      </w:r>
      <w:r w:rsidR="00E14F9C" w:rsidRPr="00974286">
        <w:rPr>
          <w:sz w:val="28"/>
          <w:szCs w:val="28"/>
          <w:lang w:val="nb-NO"/>
        </w:rPr>
        <w:t xml:space="preserve"> tiếp tục cân đối, bố trí thanh toán trong kế hoạch kế hoạch đầu tư công trung hạn giai đoạn 2016-2020 và kế hoạch bổ sung hằng năm từ nguồn tăng thu, tiết kiệm chi</w:t>
      </w:r>
      <w:r w:rsidR="00B0698F">
        <w:rPr>
          <w:sz w:val="28"/>
          <w:szCs w:val="28"/>
          <w:lang w:val="nb-NO"/>
        </w:rPr>
        <w:t>.</w:t>
      </w:r>
      <w:r w:rsidR="00E14F9C" w:rsidRPr="00974286">
        <w:rPr>
          <w:sz w:val="28"/>
          <w:szCs w:val="28"/>
          <w:lang w:val="nb-NO"/>
        </w:rPr>
        <w:t xml:space="preserve"> </w:t>
      </w:r>
    </w:p>
    <w:p w:rsidR="00E14F9C" w:rsidRDefault="00E14F9C" w:rsidP="00635DDF">
      <w:pPr>
        <w:spacing w:before="100"/>
        <w:ind w:firstLine="720"/>
        <w:jc w:val="both"/>
        <w:rPr>
          <w:sz w:val="28"/>
          <w:szCs w:val="28"/>
          <w:lang w:val="nb-NO"/>
        </w:rPr>
      </w:pPr>
      <w:r w:rsidRPr="00974286">
        <w:rPr>
          <w:sz w:val="28"/>
          <w:szCs w:val="28"/>
          <w:lang w:val="nb-NO"/>
        </w:rPr>
        <w:t>Như vậy, nợ đọng xây dựng cơ bản và khối lượng hoàn thành, chuyển tiếp các dự án do cấp tỉnh quyết định đầu tư đang trong khả năng thanh toán.</w:t>
      </w:r>
    </w:p>
    <w:p w:rsidR="00F03ABE" w:rsidRPr="00322DF1" w:rsidRDefault="00322DF1" w:rsidP="00635DDF">
      <w:pPr>
        <w:spacing w:before="100"/>
        <w:ind w:firstLine="720"/>
        <w:jc w:val="both"/>
        <w:rPr>
          <w:b/>
          <w:sz w:val="28"/>
          <w:szCs w:val="28"/>
        </w:rPr>
      </w:pPr>
      <w:r w:rsidRPr="00322DF1">
        <w:rPr>
          <w:b/>
          <w:sz w:val="28"/>
          <w:szCs w:val="28"/>
        </w:rPr>
        <w:t>IV</w:t>
      </w:r>
      <w:r w:rsidR="00F03ABE" w:rsidRPr="00322DF1">
        <w:rPr>
          <w:b/>
          <w:sz w:val="28"/>
          <w:szCs w:val="28"/>
          <w:lang w:val="vi-VN"/>
        </w:rPr>
        <w:t xml:space="preserve">. </w:t>
      </w:r>
      <w:r w:rsidRPr="00322DF1">
        <w:rPr>
          <w:b/>
          <w:sz w:val="28"/>
          <w:szCs w:val="28"/>
          <w:lang w:val="nl-NL"/>
        </w:rPr>
        <w:t xml:space="preserve">Tiến độ triển khai </w:t>
      </w:r>
      <w:r w:rsidRPr="00322DF1">
        <w:rPr>
          <w:b/>
          <w:sz w:val="28"/>
          <w:szCs w:val="28"/>
        </w:rPr>
        <w:t>một số</w:t>
      </w:r>
      <w:r w:rsidRPr="00322DF1">
        <w:rPr>
          <w:b/>
          <w:sz w:val="28"/>
          <w:szCs w:val="28"/>
          <w:lang w:val="vi-VN"/>
        </w:rPr>
        <w:t xml:space="preserve"> công trình</w:t>
      </w:r>
      <w:r w:rsidRPr="00322DF1">
        <w:rPr>
          <w:b/>
          <w:sz w:val="28"/>
          <w:szCs w:val="28"/>
        </w:rPr>
        <w:t xml:space="preserve"> lớn</w:t>
      </w:r>
      <w:r w:rsidRPr="00322DF1">
        <w:rPr>
          <w:b/>
          <w:sz w:val="28"/>
          <w:szCs w:val="28"/>
          <w:lang w:val="vi-VN"/>
        </w:rPr>
        <w:t xml:space="preserve"> </w:t>
      </w:r>
      <w:r w:rsidRPr="00322DF1">
        <w:rPr>
          <w:b/>
          <w:sz w:val="28"/>
          <w:szCs w:val="28"/>
        </w:rPr>
        <w:t>trên địa bàn</w:t>
      </w:r>
    </w:p>
    <w:p w:rsidR="00D641A8" w:rsidRPr="00F048B6" w:rsidRDefault="00D641A8" w:rsidP="00635DDF">
      <w:pPr>
        <w:spacing w:before="100"/>
        <w:ind w:firstLine="720"/>
        <w:jc w:val="both"/>
        <w:rPr>
          <w:sz w:val="28"/>
          <w:szCs w:val="28"/>
          <w:lang w:val="nb-NO"/>
        </w:rPr>
      </w:pPr>
      <w:bookmarkStart w:id="1" w:name="_Hlk485715965"/>
      <w:r w:rsidRPr="00F048B6">
        <w:rPr>
          <w:sz w:val="28"/>
          <w:szCs w:val="28"/>
          <w:lang w:val="nb-NO"/>
        </w:rPr>
        <w:t>1. Dự án Khu liên hợp gang thép và cảng Sơn Dương Formosa Hà Tĩnh</w:t>
      </w:r>
      <w:r w:rsidR="006C0F7B">
        <w:rPr>
          <w:sz w:val="28"/>
          <w:szCs w:val="28"/>
          <w:lang w:val="nb-NO"/>
        </w:rPr>
        <w:t xml:space="preserve"> đã</w:t>
      </w:r>
      <w:r w:rsidRPr="00F048B6">
        <w:rPr>
          <w:sz w:val="28"/>
          <w:szCs w:val="28"/>
          <w:lang w:val="nb-NO"/>
        </w:rPr>
        <w:t xml:space="preserve"> cơ bản hoàn thành</w:t>
      </w:r>
      <w:r w:rsidR="00B9302B">
        <w:rPr>
          <w:sz w:val="28"/>
          <w:szCs w:val="28"/>
          <w:lang w:val="nb-NO"/>
        </w:rPr>
        <w:t>,</w:t>
      </w:r>
      <w:r w:rsidRPr="00F048B6">
        <w:rPr>
          <w:sz w:val="28"/>
          <w:szCs w:val="28"/>
          <w:lang w:val="nb-NO"/>
        </w:rPr>
        <w:t xml:space="preserve"> đi vào vận hành thử nghiệm lò cao số 1 và xưởng luyện thép từ ngày 29/5/2017 (dự kiến đến 30/9/2017 sẽ hoàn thành toàn bộ dự án). Về công tác khác phục các lỗi vi phạm, đến nay nhà đầu tư cơ bản đã hoàn thành khắc phục được 52/53 hành vi vi phạm, còn lại 01 hành vi vi phạm đang được nhà đầu tư tập trung triển khai thực hiện là chuyển đổi công nghệ từ dập cốc ướt sang dập cốc khô (dự kiến hoàn thành trước ngày 30/6/2019).</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2. Dự án Hệ thống cấp nước cho </w:t>
      </w:r>
      <w:r w:rsidR="00B0698F">
        <w:rPr>
          <w:sz w:val="28"/>
          <w:szCs w:val="28"/>
          <w:lang w:val="nb-NO"/>
        </w:rPr>
        <w:t xml:space="preserve">Khu kinh tế </w:t>
      </w:r>
      <w:r w:rsidRPr="00F048B6">
        <w:rPr>
          <w:sz w:val="28"/>
          <w:szCs w:val="28"/>
          <w:lang w:val="nb-NO"/>
        </w:rPr>
        <w:t xml:space="preserve">Vũng Áng: Đã hoàn thành nhà máy nước giai đoạn 1 công suất 40.000 m3/ngày đêm, đảm bảo cấp nước cho </w:t>
      </w:r>
      <w:r w:rsidRPr="00F048B6">
        <w:rPr>
          <w:sz w:val="28"/>
          <w:szCs w:val="28"/>
          <w:lang w:val="nb-NO"/>
        </w:rPr>
        <w:lastRenderedPageBreak/>
        <w:t xml:space="preserve">Nhà máy Nhiệt điện Vũng Áng I hoạt động và hoàn thành hạng mục kênh dẫn, tuynel, đập dâng Lạc Tiến. Đối với hạng mục hồ chứa nước Rào Trổ hiện đang thi công, trong đó phần đắp đập hoàn thành khoảng 68%, đổ bê tông mái thượng lưu hoàn khoảng 20%. Hạng mục cống ngăn mặn, giữ ngọt, thoát lũ (bara) Kỳ Hà đã hoàn thành công tác hút cát san lấp mặt bằng phục vụ thi công, đúc và thử nghiệm cọc bê tông cốt thép móng; tuy nhiên hiện tại đang tạm ngừng thi công do vướng mắc mặt bằng. </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3. Nhà náy nhiệt điện Vũng Áng 2 và Nhiệt điện Vũng Áng 3 (3.1 và 3.2): </w:t>
      </w:r>
    </w:p>
    <w:p w:rsidR="00D641A8" w:rsidRPr="00F048B6" w:rsidRDefault="00D641A8" w:rsidP="00635DDF">
      <w:pPr>
        <w:spacing w:before="100"/>
        <w:ind w:firstLine="720"/>
        <w:jc w:val="both"/>
        <w:rPr>
          <w:sz w:val="28"/>
          <w:szCs w:val="28"/>
          <w:lang w:val="nb-NO"/>
        </w:rPr>
      </w:pPr>
      <w:r w:rsidRPr="00F048B6">
        <w:rPr>
          <w:sz w:val="28"/>
          <w:szCs w:val="28"/>
          <w:lang w:val="nb-NO"/>
        </w:rPr>
        <w:t>- Dự án Nhà máy Nhiệt điện Vũng Áng 2</w:t>
      </w:r>
      <w:r w:rsidR="004E732F">
        <w:rPr>
          <w:rStyle w:val="FootnoteReference"/>
          <w:sz w:val="28"/>
          <w:szCs w:val="28"/>
          <w:lang w:val="nb-NO"/>
        </w:rPr>
        <w:footnoteReference w:id="19"/>
      </w:r>
      <w:r w:rsidRPr="00F048B6">
        <w:rPr>
          <w:sz w:val="28"/>
          <w:szCs w:val="28"/>
          <w:lang w:val="nb-NO"/>
        </w:rPr>
        <w:t xml:space="preserve"> đã ký thỏa thuận đầu tư với Tổng cục Năng lượng - Bộ Công Thương</w:t>
      </w:r>
      <w:r w:rsidR="00AF4528">
        <w:rPr>
          <w:sz w:val="28"/>
          <w:szCs w:val="28"/>
          <w:lang w:val="nb-NO"/>
        </w:rPr>
        <w:t xml:space="preserve"> vào n</w:t>
      </w:r>
      <w:r w:rsidR="00AF4528" w:rsidRPr="00F048B6">
        <w:rPr>
          <w:sz w:val="28"/>
          <w:szCs w:val="28"/>
          <w:lang w:val="nb-NO"/>
        </w:rPr>
        <w:t>gày 16/01/2017</w:t>
      </w:r>
      <w:r w:rsidR="00B43422">
        <w:rPr>
          <w:sz w:val="28"/>
          <w:szCs w:val="28"/>
          <w:lang w:val="nb-NO"/>
        </w:rPr>
        <w:t>.</w:t>
      </w:r>
      <w:r w:rsidRPr="00F048B6">
        <w:rPr>
          <w:sz w:val="28"/>
          <w:szCs w:val="28"/>
          <w:lang w:val="nb-NO"/>
        </w:rPr>
        <w:t xml:space="preserve"> </w:t>
      </w:r>
      <w:r w:rsidR="00B43422">
        <w:rPr>
          <w:sz w:val="28"/>
          <w:szCs w:val="28"/>
          <w:lang w:val="nb-NO"/>
        </w:rPr>
        <w:t>H</w:t>
      </w:r>
      <w:r w:rsidRPr="00F048B6">
        <w:rPr>
          <w:sz w:val="28"/>
          <w:szCs w:val="28"/>
          <w:lang w:val="nb-NO"/>
        </w:rPr>
        <w:t xml:space="preserve">iện đang tiếp tục hoàn thiện dự thảo bộ hợp đồng BOT và thực hiện thủ tục đăng ký đầu tư, dự kiến sẽ được cấp giấy chứng nhận đăng ký đầu tư trong quý III/2017. </w:t>
      </w:r>
    </w:p>
    <w:p w:rsidR="00D641A8" w:rsidRPr="00F048B6" w:rsidRDefault="00D641A8" w:rsidP="00635DDF">
      <w:pPr>
        <w:spacing w:before="100"/>
        <w:ind w:firstLine="720"/>
        <w:jc w:val="both"/>
        <w:rPr>
          <w:sz w:val="28"/>
          <w:szCs w:val="28"/>
          <w:lang w:val="nb-NO"/>
        </w:rPr>
      </w:pPr>
      <w:r w:rsidRPr="00F048B6">
        <w:rPr>
          <w:sz w:val="28"/>
          <w:szCs w:val="28"/>
          <w:lang w:val="nb-NO"/>
        </w:rPr>
        <w:t>- Dự án Nhà máy Nhiệt điện Vũng Áng 3 (3.1 và 3.2) đã được Chính phủ chấp thuận cho Tập đoàn Samsung C&amp;T làm Chủ đầu tư theo hình thức BOT, hiện tại Nhà đầu tư đã hoàn chỉnh Báo cáo nghiên cứu khả thi xin ý kiến của Bộ Công Thương để tiến hành các thủ tục đàm phán hợp đồng.</w:t>
      </w:r>
    </w:p>
    <w:p w:rsidR="00D641A8" w:rsidRPr="00F048B6" w:rsidRDefault="00D641A8" w:rsidP="00635DDF">
      <w:pPr>
        <w:spacing w:before="100"/>
        <w:ind w:firstLine="720"/>
        <w:jc w:val="both"/>
        <w:rPr>
          <w:sz w:val="28"/>
          <w:szCs w:val="28"/>
          <w:lang w:val="nb-NO"/>
        </w:rPr>
      </w:pPr>
      <w:r w:rsidRPr="00F048B6">
        <w:rPr>
          <w:sz w:val="28"/>
          <w:szCs w:val="28"/>
          <w:lang w:val="nb-NO"/>
        </w:rPr>
        <w:t>4. Dự án Khai thác và tuyển quặng sắt mỏ Thạch Khê:</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Dự án đã tạm dừng sau gần 10 năm khởi công bóc đất tầng phủ, hiện nay Công ty cổ phần sắt Thạch Khê (TIC) đang đề nghị Chính phủ cho khởi động lại dự án. Đây là dự án có quy mô rất lớn, phạm vi ảnh hưởng rộng, tính chất phức tạp (nằm sát biển, trong khu vực dân cư), yêu cầu cao về công nghệ khai thác, luyện quặng, khai thác phải gắn với xây dựng nhà máy luyện thép... nên đòi hỏi phải hết sức thận trọng trước khi khởi động lại dự án và lựa chọn nhà đầu tư.  </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Ban Thường vụ Tỉnh ủy đã có Thông báo kết luận số 09-KL/TU ngày 22/12/2016, UBND tỉnh đã có Văn bản số 7278/UBND-CN1 ngày 30/12/2016 báo cáo Thủ tướng Chính phủ và báo cáo Bộ Kế hoạch và Đầu tư tại buổi làm việc ngày 29/5/2017 tại Hà Tĩnh. Theo đó, Tỉnh đã đề nghị Chính phủ quan tâm các vấn đề kiến nghị của địa phương; chỉ đạo xem xét chấm dứt dự án, khi nào có đủ điều kiện mới thực hiện; khôi phục </w:t>
      </w:r>
      <w:r w:rsidR="00016B80">
        <w:rPr>
          <w:sz w:val="28"/>
          <w:szCs w:val="28"/>
          <w:lang w:val="nb-NO"/>
        </w:rPr>
        <w:t>lại</w:t>
      </w:r>
      <w:r w:rsidRPr="00F048B6">
        <w:rPr>
          <w:sz w:val="28"/>
          <w:szCs w:val="28"/>
          <w:lang w:val="nb-NO"/>
        </w:rPr>
        <w:t xml:space="preserve"> môi trường sinh thái, môi trường sống, ổn định đời sống sản xuất nhân dân vùng ảnh hưởng, phát triển khu du lịch Thạch Hải nói riêng và du lịch dọc dải ven biển</w:t>
      </w:r>
      <w:r w:rsidR="00016B80">
        <w:rPr>
          <w:sz w:val="28"/>
          <w:szCs w:val="28"/>
          <w:lang w:val="nb-NO"/>
        </w:rPr>
        <w:t xml:space="preserve"> nói chung</w:t>
      </w:r>
      <w:r w:rsidRPr="00F048B6">
        <w:rPr>
          <w:sz w:val="28"/>
          <w:szCs w:val="28"/>
          <w:lang w:val="nb-NO"/>
        </w:rPr>
        <w:t>.</w:t>
      </w:r>
    </w:p>
    <w:p w:rsidR="00D641A8" w:rsidRPr="00F048B6" w:rsidRDefault="00D641A8" w:rsidP="00635DDF">
      <w:pPr>
        <w:spacing w:before="100"/>
        <w:ind w:firstLine="720"/>
        <w:jc w:val="both"/>
        <w:rPr>
          <w:sz w:val="28"/>
          <w:szCs w:val="28"/>
          <w:lang w:val="nb-NO"/>
        </w:rPr>
      </w:pPr>
      <w:r w:rsidRPr="00F048B6">
        <w:rPr>
          <w:sz w:val="28"/>
          <w:szCs w:val="28"/>
          <w:lang w:val="nb-NO"/>
        </w:rPr>
        <w:t>5. Các dự án bến cảng thuộc Cảng Vũng Áng:</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 Dự án xây dựng bến số 3 của Công ty </w:t>
      </w:r>
      <w:r w:rsidR="00B0698F">
        <w:rPr>
          <w:sz w:val="28"/>
          <w:szCs w:val="28"/>
          <w:lang w:val="nb-NO"/>
        </w:rPr>
        <w:t>Cổ phần</w:t>
      </w:r>
      <w:r w:rsidR="00B0698F" w:rsidRPr="00F048B6">
        <w:rPr>
          <w:sz w:val="28"/>
          <w:szCs w:val="28"/>
          <w:lang w:val="nb-NO"/>
        </w:rPr>
        <w:t xml:space="preserve"> </w:t>
      </w:r>
      <w:r w:rsidRPr="00F048B6">
        <w:rPr>
          <w:sz w:val="28"/>
          <w:szCs w:val="28"/>
          <w:lang w:val="nb-NO"/>
        </w:rPr>
        <w:t>Cảng Vũng Áng Việt – Lào hiện nay đang thực hiện công tác bồi thường, giải phóng mặt bằng</w:t>
      </w:r>
      <w:r w:rsidR="00016B80">
        <w:rPr>
          <w:sz w:val="28"/>
          <w:szCs w:val="28"/>
          <w:lang w:val="nb-NO"/>
        </w:rPr>
        <w:t>;</w:t>
      </w:r>
      <w:r w:rsidRPr="00F048B6">
        <w:rPr>
          <w:sz w:val="28"/>
          <w:szCs w:val="28"/>
          <w:lang w:val="nb-NO"/>
        </w:rPr>
        <w:t xml:space="preserve"> Chủ đầu tư đang hoàn thiện hồ sơ thiết kế bản vẽ thi công và tổng dự toán, tổ chức lựa chọn nhà thầu thi công, nhà thầu giám sát; dự kiến sẽ hoàn thành giải phóng mặt bằng và các thủ tục pháp lý để triển khai xây dựng vào tháng 8/2017.</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 Dự án xây dựng bến số 4 của Công ty </w:t>
      </w:r>
      <w:r w:rsidR="00B0698F">
        <w:rPr>
          <w:sz w:val="28"/>
          <w:szCs w:val="28"/>
          <w:lang w:val="nb-NO"/>
        </w:rPr>
        <w:t>Cổ phần</w:t>
      </w:r>
      <w:r w:rsidR="00B0698F" w:rsidRPr="00F048B6">
        <w:rPr>
          <w:sz w:val="28"/>
          <w:szCs w:val="28"/>
          <w:lang w:val="nb-NO"/>
        </w:rPr>
        <w:t xml:space="preserve"> </w:t>
      </w:r>
      <w:r w:rsidRPr="00F048B6">
        <w:rPr>
          <w:sz w:val="28"/>
          <w:szCs w:val="28"/>
          <w:lang w:val="nb-NO"/>
        </w:rPr>
        <w:t xml:space="preserve">Cảng Hoành Sơn hiện đang thi công hạng mục Bến cập tàu, nạo vét luồng và san lấp mặt bằng cảng </w:t>
      </w:r>
      <w:r w:rsidRPr="00F048B6">
        <w:rPr>
          <w:sz w:val="28"/>
          <w:szCs w:val="28"/>
          <w:lang w:val="nb-NO"/>
        </w:rPr>
        <w:lastRenderedPageBreak/>
        <w:t>trong phạm vi mặt bằng đã bàn giao 19,4ha, phần diện tích bị ảnh hưởng còn lại đang thực hiện bồi thường, GPMB. Giá trị khối lượng thực hiện đạt trên 140 tỷ đồng.</w:t>
      </w:r>
    </w:p>
    <w:p w:rsidR="00D641A8" w:rsidRPr="00F048B6" w:rsidRDefault="00D641A8" w:rsidP="00635DDF">
      <w:pPr>
        <w:spacing w:before="100"/>
        <w:ind w:firstLine="720"/>
        <w:jc w:val="both"/>
        <w:rPr>
          <w:sz w:val="28"/>
          <w:szCs w:val="28"/>
          <w:lang w:val="nb-NO"/>
        </w:rPr>
      </w:pPr>
      <w:r w:rsidRPr="00F048B6">
        <w:rPr>
          <w:sz w:val="28"/>
          <w:szCs w:val="28"/>
          <w:lang w:val="nb-NO"/>
        </w:rPr>
        <w:t>- Dự án xây dựng bến cảng số 5, 6 của Công ty TNHH cảng Phoenix Vũng Áng: Hiện tại, chủ đầu tư cơ bản hoàn thiện hồ sơ, thủ tục đầu tư (giấy phép xây dựng, giấy phép đảm bảo an toàn hàng hải...) và chuẩn bị ký hợp đồng thuê đất với Ban Quản lý Khu kinh tế tỉnh. Dự kiến tháng 7/2017 sẽ khởi công xây dựng và hoàn thành sau 01 năm kể từ ngày khởi công.</w:t>
      </w:r>
    </w:p>
    <w:p w:rsidR="00D641A8" w:rsidRPr="00F048B6" w:rsidRDefault="00F324A0" w:rsidP="00635DDF">
      <w:pPr>
        <w:spacing w:before="100"/>
        <w:ind w:firstLine="720"/>
        <w:jc w:val="both"/>
        <w:rPr>
          <w:sz w:val="28"/>
          <w:szCs w:val="28"/>
          <w:lang w:val="nb-NO"/>
        </w:rPr>
      </w:pPr>
      <w:r>
        <w:rPr>
          <w:sz w:val="28"/>
          <w:szCs w:val="28"/>
          <w:lang w:val="nb-NO"/>
        </w:rPr>
        <w:t>6</w:t>
      </w:r>
      <w:r w:rsidR="00D641A8" w:rsidRPr="00F048B6">
        <w:rPr>
          <w:sz w:val="28"/>
          <w:szCs w:val="28"/>
          <w:lang w:val="nb-NO"/>
        </w:rPr>
        <w:t>. Dự án thủy lợi Ngàn Trươi - Cẩm Trang: Hợp phần bồi thường, hỗ trợ, tái định cư đã cơ bản hoàn thành, toàn bộ nhân dân khu vực lòng hồ Ngàn Trươi đã được di dời, tại các khu tái định cư tập trung nhân dân đã ổn định đời sống và phát triển sản xuất. Hợp phần đầu mối và hệ thống kênh hoàn thành trên 80% khối lượng; hồ Ngàn Trươi đã bắt đầu tích nước từ ngày 12/02/2017. Năm 2017 sẽ hoàn thành cơ bản dự án giai đoạn 1 theo đúng tiến độ.</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Giai đoạn 2 của dự án (đầu tư xây dựng hệ thống kênh) đã được Bộ </w:t>
      </w:r>
      <w:r w:rsidR="00B0698F">
        <w:rPr>
          <w:sz w:val="28"/>
          <w:szCs w:val="28"/>
          <w:lang w:val="nb-NO"/>
        </w:rPr>
        <w:t>Nông nghiệp và Phát triển nông thôn</w:t>
      </w:r>
      <w:r w:rsidRPr="00F048B6">
        <w:rPr>
          <w:sz w:val="28"/>
          <w:szCs w:val="28"/>
          <w:lang w:val="nb-NO"/>
        </w:rPr>
        <w:t xml:space="preserve"> phê duyệt chủ trương đầu tư tại Quyết định số 1098/QĐ-BNN-KH ngày 31/3/2017 với </w:t>
      </w:r>
      <w:r w:rsidR="00B0698F">
        <w:rPr>
          <w:sz w:val="28"/>
          <w:szCs w:val="28"/>
          <w:lang w:val="nb-NO"/>
        </w:rPr>
        <w:t>tổng mức đầu tư</w:t>
      </w:r>
      <w:r w:rsidR="00B0698F" w:rsidRPr="00F048B6">
        <w:rPr>
          <w:sz w:val="28"/>
          <w:szCs w:val="28"/>
          <w:lang w:val="nb-NO"/>
        </w:rPr>
        <w:t xml:space="preserve"> </w:t>
      </w:r>
      <w:r w:rsidRPr="00F048B6">
        <w:rPr>
          <w:sz w:val="28"/>
          <w:szCs w:val="28"/>
          <w:lang w:val="nb-NO"/>
        </w:rPr>
        <w:t xml:space="preserve">dự kiến là 1.486 tỷ đồng (trong đó: </w:t>
      </w:r>
      <w:r w:rsidR="00B0698F">
        <w:rPr>
          <w:sz w:val="28"/>
          <w:szCs w:val="28"/>
          <w:lang w:val="nb-NO"/>
        </w:rPr>
        <w:t>V</w:t>
      </w:r>
      <w:r w:rsidRPr="00F048B6">
        <w:rPr>
          <w:sz w:val="28"/>
          <w:szCs w:val="28"/>
          <w:lang w:val="nb-NO"/>
        </w:rPr>
        <w:t xml:space="preserve">ốn </w:t>
      </w:r>
      <w:r w:rsidR="00B0698F">
        <w:rPr>
          <w:sz w:val="28"/>
          <w:szCs w:val="28"/>
          <w:lang w:val="nb-NO"/>
        </w:rPr>
        <w:t>trái phiếu Chính phủ</w:t>
      </w:r>
      <w:r w:rsidR="00B0698F" w:rsidRPr="00F048B6">
        <w:rPr>
          <w:sz w:val="28"/>
          <w:szCs w:val="28"/>
          <w:lang w:val="nb-NO"/>
        </w:rPr>
        <w:t xml:space="preserve"> </w:t>
      </w:r>
      <w:r w:rsidRPr="00F048B6">
        <w:rPr>
          <w:sz w:val="28"/>
          <w:szCs w:val="28"/>
          <w:lang w:val="nb-NO"/>
        </w:rPr>
        <w:t xml:space="preserve">do </w:t>
      </w:r>
      <w:r w:rsidR="00B0698F">
        <w:rPr>
          <w:sz w:val="28"/>
          <w:szCs w:val="28"/>
          <w:lang w:val="nb-NO"/>
        </w:rPr>
        <w:t>B</w:t>
      </w:r>
      <w:r w:rsidRPr="00F048B6">
        <w:rPr>
          <w:sz w:val="28"/>
          <w:szCs w:val="28"/>
          <w:lang w:val="nb-NO"/>
        </w:rPr>
        <w:t xml:space="preserve">ộ quản lý là 650 tỷ đồng; </w:t>
      </w:r>
      <w:r w:rsidR="00B0698F">
        <w:rPr>
          <w:sz w:val="28"/>
          <w:szCs w:val="28"/>
          <w:lang w:val="nb-NO"/>
        </w:rPr>
        <w:t>ngân sách địa phương</w:t>
      </w:r>
      <w:r w:rsidR="00B0698F" w:rsidRPr="00F048B6">
        <w:rPr>
          <w:sz w:val="28"/>
          <w:szCs w:val="28"/>
          <w:lang w:val="nb-NO"/>
        </w:rPr>
        <w:t xml:space="preserve"> </w:t>
      </w:r>
      <w:r w:rsidRPr="00F048B6">
        <w:rPr>
          <w:sz w:val="28"/>
          <w:szCs w:val="28"/>
          <w:lang w:val="nb-NO"/>
        </w:rPr>
        <w:t>là 836 tỷ đồng)</w:t>
      </w:r>
      <w:r w:rsidR="00027449">
        <w:rPr>
          <w:sz w:val="28"/>
          <w:szCs w:val="28"/>
          <w:lang w:val="nb-NO"/>
        </w:rPr>
        <w:t>.</w:t>
      </w:r>
      <w:r w:rsidRPr="00F048B6">
        <w:rPr>
          <w:sz w:val="28"/>
          <w:szCs w:val="28"/>
          <w:lang w:val="nb-NO"/>
        </w:rPr>
        <w:t xml:space="preserve"> Hiện đang tiến hành làm các thủ tục đầu tư theo quy định để triển khai thực hiện dự án.</w:t>
      </w:r>
    </w:p>
    <w:p w:rsidR="00D641A8" w:rsidRPr="00F048B6" w:rsidRDefault="00F324A0" w:rsidP="00635DDF">
      <w:pPr>
        <w:spacing w:before="100"/>
        <w:ind w:firstLine="720"/>
        <w:jc w:val="both"/>
        <w:rPr>
          <w:sz w:val="28"/>
          <w:szCs w:val="28"/>
          <w:lang w:val="nb-NO"/>
        </w:rPr>
      </w:pPr>
      <w:r>
        <w:rPr>
          <w:sz w:val="28"/>
          <w:szCs w:val="28"/>
          <w:lang w:val="nb-NO"/>
        </w:rPr>
        <w:t>7</w:t>
      </w:r>
      <w:r w:rsidR="00D641A8" w:rsidRPr="00F048B6">
        <w:rPr>
          <w:sz w:val="28"/>
          <w:szCs w:val="28"/>
          <w:lang w:val="nb-NO"/>
        </w:rPr>
        <w:t xml:space="preserve">. Dự án cống Đò Điệm và hệ thống kênh trục sông Nghèn: Đã hoàn thành cống Đò Điệm đưa vào sử dụng. Đối với hệ thống kênh trục sông Nghèn (tổng mức đầu tư là 1.102 tỷ đồng), đến nay công tác bồi thường </w:t>
      </w:r>
      <w:r w:rsidR="00B0698F">
        <w:rPr>
          <w:sz w:val="28"/>
          <w:szCs w:val="28"/>
          <w:lang w:val="nb-NO"/>
        </w:rPr>
        <w:t>giải phóng mặt bằng</w:t>
      </w:r>
      <w:r w:rsidR="00B0698F" w:rsidRPr="00F048B6">
        <w:rPr>
          <w:sz w:val="28"/>
          <w:szCs w:val="28"/>
          <w:lang w:val="nb-NO"/>
        </w:rPr>
        <w:t xml:space="preserve"> </w:t>
      </w:r>
      <w:r w:rsidR="00D641A8" w:rsidRPr="00F048B6">
        <w:rPr>
          <w:sz w:val="28"/>
          <w:szCs w:val="28"/>
          <w:lang w:val="nb-NO"/>
        </w:rPr>
        <w:t xml:space="preserve">hoàn thành trên 98%, giá trị khối lượng thi công xây lắp đạt trên 80%; UBND tỉnh đã chỉ đạo chủ đầu tư tập trung </w:t>
      </w:r>
      <w:r w:rsidR="00B0698F">
        <w:rPr>
          <w:sz w:val="28"/>
          <w:szCs w:val="28"/>
          <w:lang w:val="nb-NO"/>
        </w:rPr>
        <w:t>thực hiện</w:t>
      </w:r>
      <w:r w:rsidR="00D641A8" w:rsidRPr="00F048B6">
        <w:rPr>
          <w:sz w:val="28"/>
          <w:szCs w:val="28"/>
          <w:lang w:val="nb-NO"/>
        </w:rPr>
        <w:t>, kịp thời bàn giao mặt bằng cho đơn vị thi công đảm bảo tiến độ đề ra.</w:t>
      </w:r>
    </w:p>
    <w:p w:rsidR="00D641A8" w:rsidRPr="00F048B6" w:rsidRDefault="00F324A0" w:rsidP="00635DDF">
      <w:pPr>
        <w:spacing w:before="100"/>
        <w:ind w:firstLine="720"/>
        <w:jc w:val="both"/>
        <w:rPr>
          <w:sz w:val="28"/>
          <w:szCs w:val="28"/>
          <w:lang w:val="nb-NO"/>
        </w:rPr>
      </w:pPr>
      <w:r>
        <w:rPr>
          <w:sz w:val="28"/>
          <w:szCs w:val="28"/>
          <w:lang w:val="nb-NO"/>
        </w:rPr>
        <w:t>8</w:t>
      </w:r>
      <w:r w:rsidR="00D641A8" w:rsidRPr="00F048B6">
        <w:rPr>
          <w:sz w:val="28"/>
          <w:szCs w:val="28"/>
          <w:lang w:val="nb-NO"/>
        </w:rPr>
        <w:t xml:space="preserve">. Một số dự án giao thông trọng điểm: </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 Dự án đầu tư xây dựng mở rộng quốc lộ 1 đoạn Bắc thành phố Hà Tĩnh và đoạn Nam thành phố Hà Tĩnh hiện nay đang thi công nền đường, móng đường, </w:t>
      </w:r>
      <w:r w:rsidR="0027493E">
        <w:rPr>
          <w:sz w:val="28"/>
          <w:szCs w:val="28"/>
          <w:lang w:val="nb-NO"/>
        </w:rPr>
        <w:t xml:space="preserve">mặt đường, </w:t>
      </w:r>
      <w:r w:rsidRPr="00F048B6">
        <w:rPr>
          <w:sz w:val="28"/>
          <w:szCs w:val="28"/>
          <w:lang w:val="nb-NO"/>
        </w:rPr>
        <w:t>cầu, cống, hệ thống thoát nước; còn vướng mắc giải phóng mặt một số hộ dân, đang tập trung xử lý dứt điểm để bàn giao mặt bằng cho đơn vị thi công, phấn đấu hoàn thành dự án vượt tiến độ đề ra.</w:t>
      </w:r>
    </w:p>
    <w:p w:rsidR="00D641A8" w:rsidRPr="00F048B6" w:rsidRDefault="00D641A8" w:rsidP="00635DDF">
      <w:pPr>
        <w:spacing w:before="100"/>
        <w:ind w:firstLine="720"/>
        <w:jc w:val="both"/>
        <w:rPr>
          <w:sz w:val="28"/>
          <w:szCs w:val="28"/>
          <w:lang w:val="nb-NO"/>
        </w:rPr>
      </w:pPr>
      <w:r w:rsidRPr="00F048B6">
        <w:rPr>
          <w:sz w:val="28"/>
          <w:szCs w:val="28"/>
          <w:lang w:val="nb-NO"/>
        </w:rPr>
        <w:t xml:space="preserve">- Một số dự án khác như tuyến tránh quốc lộ 1A đoạn qua đèo Con; cầu Cửa Hội; đường ven biển Xuân Hội </w:t>
      </w:r>
      <w:r w:rsidR="0048664D" w:rsidRPr="00F048B6">
        <w:rPr>
          <w:sz w:val="28"/>
          <w:szCs w:val="28"/>
          <w:lang w:val="nb-NO"/>
        </w:rPr>
        <w:t>-</w:t>
      </w:r>
      <w:r w:rsidRPr="00F048B6">
        <w:rPr>
          <w:sz w:val="28"/>
          <w:szCs w:val="28"/>
          <w:lang w:val="nb-NO"/>
        </w:rPr>
        <w:t xml:space="preserve"> Thạch Khê </w:t>
      </w:r>
      <w:r w:rsidR="0048664D" w:rsidRPr="00F048B6">
        <w:rPr>
          <w:sz w:val="28"/>
          <w:szCs w:val="28"/>
          <w:lang w:val="nb-NO"/>
        </w:rPr>
        <w:t>-</w:t>
      </w:r>
      <w:r w:rsidRPr="00F048B6">
        <w:rPr>
          <w:sz w:val="28"/>
          <w:szCs w:val="28"/>
          <w:lang w:val="nb-NO"/>
        </w:rPr>
        <w:t xml:space="preserve"> Vũng Áng; nâng cấp, mở rộng quốc lộ 8A, 15B sử dụng nguồn vốn trái phiếu Chính phủ. Hiện nay, đang hoàn thiện các thủ tục đầu tư theo quy định để triển khai thực hiện</w:t>
      </w:r>
      <w:r w:rsidR="00311BF7" w:rsidRPr="00F048B6">
        <w:rPr>
          <w:sz w:val="28"/>
          <w:szCs w:val="28"/>
          <w:lang w:val="nb-NO"/>
        </w:rPr>
        <w:t>.</w:t>
      </w:r>
    </w:p>
    <w:bookmarkEnd w:id="1"/>
    <w:p w:rsidR="00F03ABE" w:rsidRPr="00972629" w:rsidRDefault="00FE3047" w:rsidP="00635DDF">
      <w:pPr>
        <w:spacing w:before="100"/>
        <w:ind w:firstLine="720"/>
        <w:jc w:val="both"/>
        <w:rPr>
          <w:b/>
          <w:sz w:val="28"/>
          <w:szCs w:val="28"/>
          <w:lang w:val="nl-NL"/>
        </w:rPr>
      </w:pPr>
      <w:r w:rsidRPr="00F34286">
        <w:rPr>
          <w:b/>
          <w:sz w:val="28"/>
          <w:szCs w:val="28"/>
          <w:lang w:val="nl-NL"/>
        </w:rPr>
        <w:t>V</w:t>
      </w:r>
      <w:r w:rsidR="00F03ABE" w:rsidRPr="00F34286">
        <w:rPr>
          <w:b/>
          <w:sz w:val="28"/>
          <w:szCs w:val="28"/>
          <w:lang w:val="nl-NL"/>
        </w:rPr>
        <w:t xml:space="preserve">. </w:t>
      </w:r>
      <w:r w:rsidR="003E048D" w:rsidRPr="00F34286">
        <w:rPr>
          <w:b/>
          <w:sz w:val="28"/>
          <w:szCs w:val="28"/>
          <w:lang w:val="nl-NL"/>
        </w:rPr>
        <w:t xml:space="preserve">Một số khó khăn, </w:t>
      </w:r>
      <w:r w:rsidR="008C28F2" w:rsidRPr="00F34286">
        <w:rPr>
          <w:b/>
          <w:sz w:val="28"/>
          <w:szCs w:val="28"/>
          <w:lang w:val="nl-NL"/>
        </w:rPr>
        <w:t>hạn chế</w:t>
      </w:r>
      <w:r w:rsidR="003E048D" w:rsidRPr="00F34286">
        <w:rPr>
          <w:b/>
          <w:sz w:val="28"/>
          <w:szCs w:val="28"/>
          <w:lang w:val="nl-NL"/>
        </w:rPr>
        <w:t xml:space="preserve"> và nguyên nhân</w:t>
      </w:r>
    </w:p>
    <w:p w:rsidR="00F534AA" w:rsidRPr="00D44743" w:rsidRDefault="00F534AA" w:rsidP="00635DDF">
      <w:pPr>
        <w:spacing w:before="100"/>
        <w:ind w:firstLine="720"/>
        <w:jc w:val="both"/>
        <w:rPr>
          <w:b/>
          <w:bCs/>
          <w:sz w:val="28"/>
          <w:szCs w:val="28"/>
          <w:lang w:val="nl-NL"/>
        </w:rPr>
      </w:pPr>
      <w:r w:rsidRPr="00D44743">
        <w:rPr>
          <w:b/>
          <w:bCs/>
          <w:sz w:val="28"/>
          <w:szCs w:val="28"/>
          <w:lang w:val="nl-NL"/>
        </w:rPr>
        <w:t xml:space="preserve">1. Khó khăn, </w:t>
      </w:r>
      <w:r w:rsidR="00AD0F71">
        <w:rPr>
          <w:b/>
          <w:bCs/>
          <w:sz w:val="28"/>
          <w:szCs w:val="28"/>
          <w:lang w:val="nl-NL"/>
        </w:rPr>
        <w:t>hạn chế</w:t>
      </w:r>
    </w:p>
    <w:p w:rsidR="009E6E88" w:rsidRDefault="004D5AAF" w:rsidP="00635DDF">
      <w:pPr>
        <w:spacing w:before="100"/>
        <w:ind w:firstLine="720"/>
        <w:jc w:val="both"/>
        <w:rPr>
          <w:sz w:val="28"/>
          <w:szCs w:val="28"/>
          <w:lang w:val="nl-NL"/>
        </w:rPr>
      </w:pPr>
      <w:r w:rsidRPr="009121D5">
        <w:rPr>
          <w:sz w:val="28"/>
          <w:szCs w:val="28"/>
          <w:lang w:val="nl-NL"/>
        </w:rPr>
        <w:t xml:space="preserve">- </w:t>
      </w:r>
      <w:r>
        <w:rPr>
          <w:sz w:val="28"/>
          <w:szCs w:val="28"/>
          <w:lang w:val="nl-NL"/>
        </w:rPr>
        <w:t>Kế h</w:t>
      </w:r>
      <w:r w:rsidRPr="009121D5">
        <w:rPr>
          <w:sz w:val="28"/>
          <w:szCs w:val="28"/>
          <w:lang w:val="nl-NL"/>
        </w:rPr>
        <w:t>oạch vốn đầu tư năm 201</w:t>
      </w:r>
      <w:r>
        <w:rPr>
          <w:sz w:val="28"/>
          <w:szCs w:val="28"/>
          <w:lang w:val="nl-NL"/>
        </w:rPr>
        <w:t>7</w:t>
      </w:r>
      <w:r w:rsidRPr="009121D5">
        <w:rPr>
          <w:sz w:val="28"/>
          <w:szCs w:val="28"/>
          <w:lang w:val="nl-NL"/>
        </w:rPr>
        <w:t xml:space="preserve"> nằm trong tổng thể kế hoạch đầu tư công trung hạn giai đoạn 2016-2020, trong khi tiến độ</w:t>
      </w:r>
      <w:r>
        <w:rPr>
          <w:sz w:val="28"/>
          <w:szCs w:val="28"/>
          <w:lang w:val="nl-NL"/>
        </w:rPr>
        <w:t xml:space="preserve"> xây dựng và phê duyệt</w:t>
      </w:r>
      <w:r w:rsidRPr="009121D5">
        <w:rPr>
          <w:sz w:val="28"/>
          <w:szCs w:val="28"/>
          <w:lang w:val="nl-NL"/>
        </w:rPr>
        <w:t xml:space="preserve"> kế hoạch </w:t>
      </w:r>
      <w:r w:rsidRPr="009121D5">
        <w:rPr>
          <w:sz w:val="28"/>
          <w:szCs w:val="28"/>
          <w:lang w:val="nl-NL"/>
        </w:rPr>
        <w:lastRenderedPageBreak/>
        <w:t xml:space="preserve">đầu tư công trung hạn kéo dài, ảnh hưởng đến việc </w:t>
      </w:r>
      <w:r>
        <w:rPr>
          <w:sz w:val="28"/>
          <w:szCs w:val="28"/>
          <w:lang w:val="nl-NL"/>
        </w:rPr>
        <w:t>phân bổ</w:t>
      </w:r>
      <w:r w:rsidRPr="009121D5">
        <w:rPr>
          <w:sz w:val="28"/>
          <w:szCs w:val="28"/>
          <w:lang w:val="nl-NL"/>
        </w:rPr>
        <w:t xml:space="preserve"> và thực hiện kế hoạch vốn đầu tư năm 201</w:t>
      </w:r>
      <w:r w:rsidR="00205CCE">
        <w:rPr>
          <w:sz w:val="28"/>
          <w:szCs w:val="28"/>
          <w:lang w:val="nl-NL"/>
        </w:rPr>
        <w:t>7</w:t>
      </w:r>
      <w:r w:rsidR="009E6E88">
        <w:rPr>
          <w:rStyle w:val="FootnoteReference"/>
          <w:sz w:val="28"/>
          <w:szCs w:val="28"/>
          <w:lang w:val="nl-NL"/>
        </w:rPr>
        <w:footnoteReference w:id="20"/>
      </w:r>
      <w:r w:rsidR="009E6E88">
        <w:rPr>
          <w:sz w:val="28"/>
          <w:szCs w:val="28"/>
          <w:lang w:val="nl-NL"/>
        </w:rPr>
        <w:t>.</w:t>
      </w:r>
      <w:r w:rsidR="000940F1">
        <w:rPr>
          <w:sz w:val="28"/>
          <w:szCs w:val="28"/>
          <w:lang w:val="nl-NL"/>
        </w:rPr>
        <w:t xml:space="preserve"> </w:t>
      </w:r>
    </w:p>
    <w:p w:rsidR="00C16103" w:rsidRPr="001B55EE" w:rsidRDefault="00BB6D79" w:rsidP="00635DDF">
      <w:pPr>
        <w:spacing w:before="100"/>
        <w:ind w:firstLine="720"/>
        <w:jc w:val="both"/>
        <w:rPr>
          <w:sz w:val="28"/>
          <w:szCs w:val="28"/>
          <w:lang w:val="nl-NL"/>
        </w:rPr>
      </w:pPr>
      <w:r w:rsidRPr="00EC73C3">
        <w:rPr>
          <w:sz w:val="28"/>
          <w:szCs w:val="28"/>
          <w:lang w:val="nl-NL"/>
        </w:rPr>
        <w:t xml:space="preserve">- </w:t>
      </w:r>
      <w:r w:rsidR="008E21D7">
        <w:rPr>
          <w:sz w:val="28"/>
          <w:szCs w:val="28"/>
          <w:lang w:val="nl-NL"/>
        </w:rPr>
        <w:t xml:space="preserve">Ngay </w:t>
      </w:r>
      <w:r w:rsidR="00912B7F">
        <w:rPr>
          <w:sz w:val="28"/>
          <w:szCs w:val="28"/>
          <w:lang w:val="nl-NL"/>
        </w:rPr>
        <w:t>t</w:t>
      </w:r>
      <w:r w:rsidR="003F7B75" w:rsidRPr="001B55EE">
        <w:rPr>
          <w:sz w:val="28"/>
          <w:szCs w:val="28"/>
          <w:lang w:val="nl-NL"/>
        </w:rPr>
        <w:t xml:space="preserve">ừ đầu năm, </w:t>
      </w:r>
      <w:r w:rsidR="00007141">
        <w:rPr>
          <w:sz w:val="28"/>
          <w:szCs w:val="28"/>
          <w:lang w:val="nl-NL"/>
        </w:rPr>
        <w:t xml:space="preserve">trung ương, </w:t>
      </w:r>
      <w:r w:rsidR="003F7B75" w:rsidRPr="001B55EE">
        <w:rPr>
          <w:sz w:val="28"/>
          <w:szCs w:val="28"/>
          <w:lang w:val="nl-NL"/>
        </w:rPr>
        <w:t xml:space="preserve">tỉnh đã ban hành nhiều văn bản chỉ đạo, hướng dẫn phân bổ và thực hiện các </w:t>
      </w:r>
      <w:r w:rsidR="0075349F">
        <w:rPr>
          <w:sz w:val="28"/>
          <w:szCs w:val="28"/>
          <w:lang w:val="nl-NL"/>
        </w:rPr>
        <w:t>C</w:t>
      </w:r>
      <w:r w:rsidR="003F7B75" w:rsidRPr="001B55EE">
        <w:rPr>
          <w:sz w:val="28"/>
          <w:szCs w:val="28"/>
          <w:lang w:val="nl-NL"/>
        </w:rPr>
        <w:t xml:space="preserve">hương trình </w:t>
      </w:r>
      <w:r w:rsidR="0075349F">
        <w:rPr>
          <w:sz w:val="28"/>
          <w:szCs w:val="28"/>
          <w:lang w:val="nl-NL"/>
        </w:rPr>
        <w:t>mục tiêu quốc gia</w:t>
      </w:r>
      <w:r w:rsidR="00D53AAB">
        <w:rPr>
          <w:sz w:val="28"/>
          <w:szCs w:val="28"/>
          <w:lang w:val="nl-NL"/>
        </w:rPr>
        <w:t xml:space="preserve"> </w:t>
      </w:r>
      <w:r w:rsidR="000E6437">
        <w:rPr>
          <w:sz w:val="28"/>
          <w:szCs w:val="28"/>
          <w:lang w:val="nl-NL"/>
        </w:rPr>
        <w:t xml:space="preserve">kế hoạch </w:t>
      </w:r>
      <w:r w:rsidR="00D53AAB">
        <w:rPr>
          <w:sz w:val="28"/>
          <w:szCs w:val="28"/>
          <w:lang w:val="nl-NL"/>
        </w:rPr>
        <w:t>trung hạn và năm 2017</w:t>
      </w:r>
      <w:r w:rsidR="00CA6704">
        <w:rPr>
          <w:sz w:val="28"/>
          <w:szCs w:val="28"/>
          <w:lang w:val="nl-NL"/>
        </w:rPr>
        <w:t>.</w:t>
      </w:r>
      <w:r w:rsidR="003F7B75" w:rsidRPr="001B55EE">
        <w:rPr>
          <w:sz w:val="28"/>
          <w:szCs w:val="28"/>
          <w:lang w:val="nl-NL"/>
        </w:rPr>
        <w:t xml:space="preserve"> </w:t>
      </w:r>
      <w:r w:rsidR="001024F2">
        <w:rPr>
          <w:sz w:val="28"/>
          <w:szCs w:val="28"/>
          <w:lang w:val="nl-NL"/>
        </w:rPr>
        <w:t>T</w:t>
      </w:r>
      <w:r w:rsidR="003F7B75" w:rsidRPr="001B55EE">
        <w:rPr>
          <w:sz w:val="28"/>
          <w:szCs w:val="28"/>
          <w:lang w:val="nl-NL"/>
        </w:rPr>
        <w:t xml:space="preserve">uy vậy, việc triển khai ở cấp cơ sở còn </w:t>
      </w:r>
      <w:r w:rsidR="00C20F8D">
        <w:rPr>
          <w:sz w:val="28"/>
          <w:szCs w:val="28"/>
          <w:lang w:val="nl-NL"/>
        </w:rPr>
        <w:t xml:space="preserve">gặp </w:t>
      </w:r>
      <w:r w:rsidR="00CA022D">
        <w:rPr>
          <w:sz w:val="28"/>
          <w:szCs w:val="28"/>
          <w:lang w:val="nl-NL"/>
        </w:rPr>
        <w:t xml:space="preserve">nhiều </w:t>
      </w:r>
      <w:r w:rsidR="00C20F8D">
        <w:rPr>
          <w:sz w:val="28"/>
          <w:szCs w:val="28"/>
          <w:lang w:val="nl-NL"/>
        </w:rPr>
        <w:t>khó khăn</w:t>
      </w:r>
      <w:r w:rsidR="00AC009C">
        <w:rPr>
          <w:sz w:val="28"/>
          <w:szCs w:val="28"/>
          <w:lang w:val="nl-NL"/>
        </w:rPr>
        <w:t>,</w:t>
      </w:r>
      <w:r w:rsidR="00C20F8D">
        <w:rPr>
          <w:sz w:val="28"/>
          <w:szCs w:val="28"/>
          <w:lang w:val="nl-NL"/>
        </w:rPr>
        <w:t xml:space="preserve"> </w:t>
      </w:r>
      <w:r w:rsidR="003F7B75" w:rsidRPr="001B55EE">
        <w:rPr>
          <w:sz w:val="28"/>
          <w:szCs w:val="28"/>
          <w:lang w:val="nl-NL"/>
        </w:rPr>
        <w:t xml:space="preserve">lúng túng do quy trình thực hiện phải qua nhiều khâu, nhiều giai đoạn với </w:t>
      </w:r>
      <w:r w:rsidR="00676CFB">
        <w:rPr>
          <w:sz w:val="28"/>
          <w:szCs w:val="28"/>
          <w:lang w:val="nl-NL"/>
        </w:rPr>
        <w:t>nhiều</w:t>
      </w:r>
      <w:r w:rsidR="003F7B75" w:rsidRPr="001B55EE">
        <w:rPr>
          <w:sz w:val="28"/>
          <w:szCs w:val="28"/>
          <w:lang w:val="nl-NL"/>
        </w:rPr>
        <w:t xml:space="preserve"> quy định mới</w:t>
      </w:r>
      <w:r w:rsidR="006303BD">
        <w:rPr>
          <w:rStyle w:val="FootnoteReference"/>
          <w:sz w:val="28"/>
          <w:szCs w:val="28"/>
          <w:lang w:val="nl-NL"/>
        </w:rPr>
        <w:footnoteReference w:id="21"/>
      </w:r>
      <w:r w:rsidR="005F3C96">
        <w:rPr>
          <w:sz w:val="28"/>
          <w:szCs w:val="28"/>
          <w:lang w:val="nl-NL"/>
        </w:rPr>
        <w:t>.</w:t>
      </w:r>
    </w:p>
    <w:p w:rsidR="00373C3E" w:rsidRDefault="009B4149" w:rsidP="00635DDF">
      <w:pPr>
        <w:spacing w:before="100"/>
        <w:ind w:firstLine="720"/>
        <w:jc w:val="both"/>
        <w:rPr>
          <w:sz w:val="28"/>
          <w:szCs w:val="28"/>
          <w:lang w:val="nl-NL"/>
        </w:rPr>
      </w:pPr>
      <w:r w:rsidRPr="00D44743">
        <w:rPr>
          <w:sz w:val="28"/>
          <w:szCs w:val="28"/>
          <w:lang w:val="nl-NL"/>
        </w:rPr>
        <w:t xml:space="preserve">- </w:t>
      </w:r>
      <w:r>
        <w:rPr>
          <w:sz w:val="28"/>
          <w:szCs w:val="28"/>
          <w:lang w:val="nl-NL"/>
        </w:rPr>
        <w:t>N</w:t>
      </w:r>
      <w:r w:rsidRPr="00D44743">
        <w:rPr>
          <w:sz w:val="28"/>
          <w:szCs w:val="28"/>
          <w:lang w:val="nl-NL"/>
        </w:rPr>
        <w:t>guồn vốn đầu tư từ ngân sách nhà nước vẫn còn thấp so với nhu cầu đầu tư các công trình kết cấu hạ tầng kinh tế - xã hội</w:t>
      </w:r>
      <w:r w:rsidR="00373C3E">
        <w:rPr>
          <w:sz w:val="28"/>
          <w:szCs w:val="28"/>
          <w:lang w:val="nl-NL"/>
        </w:rPr>
        <w:t>, nhất là nguồn ngân sách tỉnh bố trí thực hiện các đề án, chính sách phát triển của tỉnh</w:t>
      </w:r>
      <w:r w:rsidR="00B87290">
        <w:rPr>
          <w:rStyle w:val="FootnoteReference"/>
          <w:sz w:val="28"/>
          <w:szCs w:val="28"/>
          <w:lang w:val="nl-NL"/>
        </w:rPr>
        <w:footnoteReference w:id="22"/>
      </w:r>
      <w:r w:rsidR="00373C3E">
        <w:rPr>
          <w:sz w:val="28"/>
          <w:szCs w:val="28"/>
          <w:lang w:val="nl-NL"/>
        </w:rPr>
        <w:t>.</w:t>
      </w:r>
      <w:r w:rsidRPr="00D44743">
        <w:rPr>
          <w:sz w:val="28"/>
          <w:szCs w:val="28"/>
          <w:lang w:val="nl-NL"/>
        </w:rPr>
        <w:t xml:space="preserve"> </w:t>
      </w:r>
      <w:r w:rsidR="00373C3E">
        <w:rPr>
          <w:sz w:val="28"/>
          <w:szCs w:val="28"/>
          <w:lang w:val="nl-NL"/>
        </w:rPr>
        <w:t>V</w:t>
      </w:r>
      <w:r w:rsidRPr="00D44743">
        <w:rPr>
          <w:sz w:val="28"/>
          <w:szCs w:val="28"/>
          <w:lang w:val="nl-NL"/>
        </w:rPr>
        <w:t>iệc triển khai xã hội hóa đầu tư kết quả còn hạn chế, nhất là trong các lĩnh vực xã hội và xây dựng các công trình phục vụ công cộng.</w:t>
      </w:r>
    </w:p>
    <w:p w:rsidR="0070169C" w:rsidRPr="0070169C" w:rsidRDefault="0070169C" w:rsidP="00635DDF">
      <w:pPr>
        <w:spacing w:before="100"/>
        <w:ind w:firstLine="720"/>
        <w:jc w:val="both"/>
        <w:rPr>
          <w:sz w:val="28"/>
          <w:szCs w:val="28"/>
          <w:lang w:val="nl-NL"/>
        </w:rPr>
      </w:pPr>
      <w:r w:rsidRPr="0070169C">
        <w:rPr>
          <w:sz w:val="28"/>
          <w:szCs w:val="28"/>
          <w:lang w:val="nl-NL"/>
        </w:rPr>
        <w:t>- Công tác giải phóng mặt bằng vẫn còn nhiều vướng mắc, tiến độ chậm chưa đáp ứng yêu cầu tiến độ triển khai các dự án</w:t>
      </w:r>
      <w:r w:rsidR="00F0768F" w:rsidRPr="00587CED">
        <w:rPr>
          <w:sz w:val="28"/>
          <w:szCs w:val="28"/>
          <w:vertAlign w:val="superscript"/>
          <w:lang w:val="nl-NL"/>
        </w:rPr>
        <w:footnoteReference w:id="23"/>
      </w:r>
      <w:r w:rsidRPr="0070169C">
        <w:rPr>
          <w:sz w:val="28"/>
          <w:szCs w:val="28"/>
          <w:lang w:val="nl-NL"/>
        </w:rPr>
        <w:t xml:space="preserve">; nhất là đối với các công trình, dự án lớn, </w:t>
      </w:r>
      <w:r w:rsidR="003811F0">
        <w:rPr>
          <w:sz w:val="28"/>
          <w:szCs w:val="28"/>
          <w:lang w:val="nl-NL"/>
        </w:rPr>
        <w:t>các công trình trên địa bàn Khu kinh tế Vũng Áng</w:t>
      </w:r>
      <w:r w:rsidRPr="0070169C">
        <w:rPr>
          <w:sz w:val="28"/>
          <w:szCs w:val="28"/>
          <w:lang w:val="nl-NL"/>
        </w:rPr>
        <w:t>.</w:t>
      </w:r>
    </w:p>
    <w:p w:rsidR="00666DFB" w:rsidRPr="0089635A" w:rsidRDefault="00666DFB" w:rsidP="00635DDF">
      <w:pPr>
        <w:spacing w:before="100"/>
        <w:ind w:firstLine="720"/>
        <w:jc w:val="both"/>
        <w:rPr>
          <w:sz w:val="28"/>
          <w:szCs w:val="28"/>
          <w:lang w:val="nl-NL"/>
        </w:rPr>
      </w:pPr>
      <w:r w:rsidRPr="00AD2E16">
        <w:rPr>
          <w:sz w:val="28"/>
          <w:szCs w:val="28"/>
          <w:lang w:val="nl-NL"/>
        </w:rPr>
        <w:t xml:space="preserve">- </w:t>
      </w:r>
      <w:r>
        <w:rPr>
          <w:sz w:val="28"/>
          <w:szCs w:val="28"/>
          <w:lang w:val="nl-NL"/>
        </w:rPr>
        <w:t>T</w:t>
      </w:r>
      <w:r w:rsidRPr="00AD2E16">
        <w:rPr>
          <w:sz w:val="28"/>
          <w:szCs w:val="28"/>
          <w:lang w:val="nl-NL"/>
        </w:rPr>
        <w:t>iến độ thi công</w:t>
      </w:r>
      <w:r>
        <w:rPr>
          <w:sz w:val="28"/>
          <w:szCs w:val="28"/>
          <w:lang w:val="nl-NL"/>
        </w:rPr>
        <w:t xml:space="preserve"> một số công trình còn chậm</w:t>
      </w:r>
      <w:r w:rsidRPr="00AD2E16">
        <w:rPr>
          <w:sz w:val="28"/>
          <w:szCs w:val="28"/>
          <w:lang w:val="nl-NL"/>
        </w:rPr>
        <w:t xml:space="preserve">; </w:t>
      </w:r>
      <w:r>
        <w:rPr>
          <w:sz w:val="28"/>
          <w:szCs w:val="28"/>
          <w:lang w:val="nl-NL"/>
        </w:rPr>
        <w:t xml:space="preserve">thời gian </w:t>
      </w:r>
      <w:r w:rsidRPr="00AD2E16">
        <w:rPr>
          <w:sz w:val="28"/>
          <w:szCs w:val="28"/>
          <w:lang w:val="nl-NL"/>
        </w:rPr>
        <w:t xml:space="preserve">kéo dài, </w:t>
      </w:r>
      <w:r w:rsidR="00CC5A5B">
        <w:rPr>
          <w:sz w:val="28"/>
          <w:szCs w:val="28"/>
          <w:lang w:val="nl-NL"/>
        </w:rPr>
        <w:t xml:space="preserve">còn </w:t>
      </w:r>
      <w:r w:rsidRPr="00AD2E16">
        <w:rPr>
          <w:sz w:val="28"/>
          <w:szCs w:val="28"/>
          <w:lang w:val="nl-NL"/>
        </w:rPr>
        <w:t xml:space="preserve">phải gia </w:t>
      </w:r>
      <w:r w:rsidRPr="0089635A">
        <w:rPr>
          <w:sz w:val="28"/>
          <w:szCs w:val="28"/>
          <w:lang w:val="nl-NL"/>
        </w:rPr>
        <w:t xml:space="preserve">hạn </w:t>
      </w:r>
      <w:r w:rsidR="00CC5A5B">
        <w:rPr>
          <w:sz w:val="28"/>
          <w:szCs w:val="28"/>
          <w:lang w:val="nl-NL"/>
        </w:rPr>
        <w:t xml:space="preserve">thực hiện </w:t>
      </w:r>
      <w:r w:rsidRPr="0089635A">
        <w:rPr>
          <w:sz w:val="28"/>
          <w:szCs w:val="28"/>
          <w:lang w:val="nl-NL"/>
        </w:rPr>
        <w:t xml:space="preserve">hợp đồng. Quyết toán vốn đầu tư chưa đáp ứng yêu cầu theo Chỉ thị </w:t>
      </w:r>
      <w:r w:rsidR="001D4808">
        <w:rPr>
          <w:sz w:val="28"/>
          <w:szCs w:val="28"/>
          <w:lang w:val="nl-NL"/>
        </w:rPr>
        <w:t xml:space="preserve">số </w:t>
      </w:r>
      <w:r w:rsidRPr="0089635A">
        <w:rPr>
          <w:sz w:val="28"/>
          <w:szCs w:val="28"/>
          <w:lang w:val="nl-NL"/>
        </w:rPr>
        <w:t>27/CT-TTg của Thủ tướng Chính phủ</w:t>
      </w:r>
      <w:r w:rsidR="00CC5A5B" w:rsidRPr="00CD2196">
        <w:rPr>
          <w:sz w:val="28"/>
          <w:szCs w:val="28"/>
          <w:lang w:val="nl-NL"/>
        </w:rPr>
        <w:t xml:space="preserve">, tình trạng chậm nộp báo cáo quyết toán ở một số Chủ đầu tư vẫn còn, chất lượng hồ sơ của các Chủ đầu tư không chuyên (các Ban quản lý dự án kiêm nhiệm) còn </w:t>
      </w:r>
      <w:r w:rsidR="00B0698F">
        <w:rPr>
          <w:sz w:val="28"/>
          <w:szCs w:val="28"/>
          <w:lang w:val="nl-NL"/>
        </w:rPr>
        <w:t>hạn chế</w:t>
      </w:r>
      <w:r w:rsidR="00CC5A5B" w:rsidRPr="00CD2196">
        <w:rPr>
          <w:sz w:val="28"/>
          <w:szCs w:val="28"/>
          <w:lang w:val="nl-NL"/>
        </w:rPr>
        <w:t>, thời gian thống nhất số liệu còn kéo dài</w:t>
      </w:r>
      <w:r w:rsidR="0089635A">
        <w:rPr>
          <w:sz w:val="28"/>
          <w:szCs w:val="28"/>
          <w:lang w:val="nl-NL"/>
        </w:rPr>
        <w:t xml:space="preserve">. </w:t>
      </w:r>
    </w:p>
    <w:p w:rsidR="00F534AA" w:rsidRPr="00D44743" w:rsidRDefault="00F534AA" w:rsidP="00635DDF">
      <w:pPr>
        <w:spacing w:before="100"/>
        <w:ind w:firstLine="720"/>
        <w:jc w:val="both"/>
        <w:rPr>
          <w:b/>
          <w:bCs/>
          <w:sz w:val="28"/>
          <w:szCs w:val="28"/>
          <w:lang w:val="nl-NL"/>
        </w:rPr>
      </w:pPr>
      <w:r w:rsidRPr="00D44743">
        <w:rPr>
          <w:b/>
          <w:bCs/>
          <w:sz w:val="28"/>
          <w:szCs w:val="28"/>
          <w:lang w:val="vi-VN"/>
        </w:rPr>
        <w:t>2. Nguyên nhân</w:t>
      </w:r>
    </w:p>
    <w:p w:rsidR="00F363A5" w:rsidRDefault="00EE1A5A" w:rsidP="00635DDF">
      <w:pPr>
        <w:spacing w:before="100"/>
        <w:ind w:firstLine="720"/>
        <w:jc w:val="both"/>
        <w:rPr>
          <w:sz w:val="28"/>
          <w:szCs w:val="28"/>
          <w:lang w:val="nl-NL"/>
        </w:rPr>
      </w:pPr>
      <w:r>
        <w:rPr>
          <w:sz w:val="28"/>
          <w:szCs w:val="28"/>
          <w:lang w:val="nl-NL"/>
        </w:rPr>
        <w:t>- Tiến độ giao kế hoạch một số nguồn vốn hỗ trợ từ Trung ương còn chậm</w:t>
      </w:r>
      <w:r w:rsidR="00B111DE">
        <w:rPr>
          <w:rStyle w:val="FootnoteReference"/>
          <w:sz w:val="28"/>
          <w:szCs w:val="28"/>
          <w:lang w:val="nl-NL"/>
        </w:rPr>
        <w:footnoteReference w:id="24"/>
      </w:r>
      <w:r>
        <w:rPr>
          <w:sz w:val="28"/>
          <w:szCs w:val="28"/>
          <w:lang w:val="nl-NL"/>
        </w:rPr>
        <w:t xml:space="preserve">; các dự án lớn trên địa bàn dự kiến triển khai trong năm như: </w:t>
      </w:r>
      <w:r w:rsidR="007E3772">
        <w:rPr>
          <w:sz w:val="28"/>
          <w:szCs w:val="28"/>
          <w:lang w:val="nl-NL"/>
        </w:rPr>
        <w:t>Đ</w:t>
      </w:r>
      <w:r>
        <w:rPr>
          <w:sz w:val="28"/>
          <w:szCs w:val="28"/>
          <w:lang w:val="nl-NL"/>
        </w:rPr>
        <w:t xml:space="preserve">ường </w:t>
      </w:r>
      <w:r w:rsidR="007E3772">
        <w:rPr>
          <w:sz w:val="28"/>
          <w:szCs w:val="28"/>
          <w:lang w:val="nl-NL"/>
        </w:rPr>
        <w:t xml:space="preserve">ven biển Xuân Hội - </w:t>
      </w:r>
      <w:r>
        <w:rPr>
          <w:sz w:val="28"/>
          <w:szCs w:val="28"/>
          <w:lang w:val="nl-NL"/>
        </w:rPr>
        <w:t>Thạch Khê - Vũng Áng</w:t>
      </w:r>
      <w:r w:rsidR="00252167">
        <w:rPr>
          <w:sz w:val="28"/>
          <w:szCs w:val="28"/>
          <w:lang w:val="nl-NL"/>
        </w:rPr>
        <w:t>;</w:t>
      </w:r>
      <w:r>
        <w:rPr>
          <w:sz w:val="28"/>
          <w:szCs w:val="28"/>
          <w:lang w:val="nl-NL"/>
        </w:rPr>
        <w:t xml:space="preserve"> </w:t>
      </w:r>
      <w:r w:rsidR="007E3772">
        <w:rPr>
          <w:sz w:val="28"/>
          <w:szCs w:val="28"/>
          <w:lang w:val="nl-NL"/>
        </w:rPr>
        <w:t>H</w:t>
      </w:r>
      <w:r>
        <w:rPr>
          <w:sz w:val="28"/>
          <w:szCs w:val="28"/>
          <w:lang w:val="nl-NL"/>
        </w:rPr>
        <w:t>ệ thống thủy lợi Ngàn Trươi - Cẩm Trang (gđ2)</w:t>
      </w:r>
      <w:r w:rsidR="00252167">
        <w:rPr>
          <w:sz w:val="28"/>
          <w:szCs w:val="28"/>
          <w:lang w:val="nl-NL"/>
        </w:rPr>
        <w:t xml:space="preserve">; Nâng cấp, mở rộng </w:t>
      </w:r>
      <w:r w:rsidR="00937423">
        <w:rPr>
          <w:sz w:val="28"/>
          <w:szCs w:val="28"/>
          <w:lang w:val="nl-NL"/>
        </w:rPr>
        <w:t xml:space="preserve">quốc lộ </w:t>
      </w:r>
      <w:r w:rsidR="00DE386E">
        <w:rPr>
          <w:sz w:val="28"/>
          <w:szCs w:val="28"/>
          <w:lang w:val="nl-NL"/>
        </w:rPr>
        <w:t xml:space="preserve">8A, quốc lộ </w:t>
      </w:r>
      <w:r w:rsidR="00937423">
        <w:rPr>
          <w:sz w:val="28"/>
          <w:szCs w:val="28"/>
          <w:lang w:val="nl-NL"/>
        </w:rPr>
        <w:t>15B</w:t>
      </w:r>
      <w:r w:rsidR="00741F8F">
        <w:rPr>
          <w:sz w:val="28"/>
          <w:szCs w:val="28"/>
          <w:lang w:val="nl-NL"/>
        </w:rPr>
        <w:t>,..</w:t>
      </w:r>
      <w:r>
        <w:rPr>
          <w:sz w:val="28"/>
          <w:szCs w:val="28"/>
          <w:lang w:val="nl-NL"/>
        </w:rPr>
        <w:t xml:space="preserve"> đến nay vẫn đang hoàn chỉnh hồ sơ, chưa được giao vốn để thực hiện.</w:t>
      </w:r>
    </w:p>
    <w:p w:rsidR="001E3D7B" w:rsidRDefault="001E3D7B" w:rsidP="00635DDF">
      <w:pPr>
        <w:spacing w:before="100"/>
        <w:ind w:firstLine="720"/>
        <w:jc w:val="both"/>
        <w:rPr>
          <w:sz w:val="28"/>
          <w:szCs w:val="28"/>
          <w:lang w:val="nl-NL"/>
        </w:rPr>
      </w:pPr>
      <w:r w:rsidRPr="008B7CB3">
        <w:rPr>
          <w:sz w:val="28"/>
          <w:szCs w:val="28"/>
          <w:lang w:val="nl-NL"/>
        </w:rPr>
        <w:t xml:space="preserve">- Trong công tác đền bù, giải phóng mặt bằng, sự phối hợp của các cấp, các ngành chưa chặt chẽ; sự vào cuộc của chính quyền địa phương chưa thực sự </w:t>
      </w:r>
      <w:r w:rsidRPr="008B7CB3">
        <w:rPr>
          <w:sz w:val="28"/>
          <w:szCs w:val="28"/>
          <w:lang w:val="nl-NL"/>
        </w:rPr>
        <w:lastRenderedPageBreak/>
        <w:t>quyết liệt, công tác tuyên truyền, vận động người dân còn hạn chế; trong khi quy trình thủ tục còn mất nhiều thời gian.</w:t>
      </w:r>
    </w:p>
    <w:p w:rsidR="009F09D3" w:rsidRDefault="00911517" w:rsidP="00635DDF">
      <w:pPr>
        <w:spacing w:before="100"/>
        <w:ind w:firstLine="720"/>
        <w:jc w:val="both"/>
        <w:rPr>
          <w:sz w:val="28"/>
          <w:szCs w:val="28"/>
          <w:lang w:val="nl-NL"/>
        </w:rPr>
      </w:pPr>
      <w:r w:rsidRPr="005E6B5E">
        <w:rPr>
          <w:sz w:val="28"/>
          <w:szCs w:val="28"/>
          <w:lang w:val="nl-NL"/>
        </w:rPr>
        <w:t xml:space="preserve">- </w:t>
      </w:r>
      <w:r w:rsidR="00702D0F" w:rsidRPr="005E6B5E">
        <w:rPr>
          <w:sz w:val="28"/>
          <w:szCs w:val="28"/>
          <w:lang w:val="nl-NL"/>
        </w:rPr>
        <w:t>Qua một năm triển khai các quy định mới về quản lý đầu tư,</w:t>
      </w:r>
      <w:r w:rsidR="00544071">
        <w:rPr>
          <w:sz w:val="28"/>
          <w:szCs w:val="28"/>
          <w:lang w:val="nl-NL"/>
        </w:rPr>
        <w:t xml:space="preserve"> quản lý dự án; </w:t>
      </w:r>
      <w:r w:rsidR="00F67B9A" w:rsidRPr="00EC73C3">
        <w:rPr>
          <w:sz w:val="28"/>
          <w:szCs w:val="28"/>
          <w:lang w:val="nl-NL"/>
        </w:rPr>
        <w:t>ý</w:t>
      </w:r>
      <w:r w:rsidR="00F67B9A" w:rsidRPr="005E6B5E">
        <w:rPr>
          <w:sz w:val="28"/>
          <w:szCs w:val="28"/>
          <w:lang w:val="nl-NL"/>
        </w:rPr>
        <w:t xml:space="preserve"> </w:t>
      </w:r>
      <w:r w:rsidRPr="005E6B5E">
        <w:rPr>
          <w:sz w:val="28"/>
          <w:szCs w:val="28"/>
          <w:lang w:val="nl-NL"/>
        </w:rPr>
        <w:t>thức trách nhiệm trong việc c</w:t>
      </w:r>
      <w:r w:rsidRPr="008E5A7D">
        <w:rPr>
          <w:sz w:val="28"/>
          <w:szCs w:val="28"/>
          <w:lang w:val="nl-NL"/>
        </w:rPr>
        <w:t xml:space="preserve">hấp hành </w:t>
      </w:r>
      <w:r w:rsidR="00455510">
        <w:rPr>
          <w:sz w:val="28"/>
          <w:szCs w:val="28"/>
          <w:lang w:val="nl-NL"/>
        </w:rPr>
        <w:t xml:space="preserve">pháp luật về đầu tư </w:t>
      </w:r>
      <w:r w:rsidR="002475D3">
        <w:rPr>
          <w:sz w:val="28"/>
          <w:szCs w:val="28"/>
          <w:lang w:val="nl-NL"/>
        </w:rPr>
        <w:t xml:space="preserve">công </w:t>
      </w:r>
      <w:r w:rsidR="00F65490">
        <w:rPr>
          <w:sz w:val="28"/>
          <w:szCs w:val="28"/>
          <w:lang w:val="nl-NL"/>
        </w:rPr>
        <w:t xml:space="preserve">đã </w:t>
      </w:r>
      <w:r w:rsidR="009F09D3">
        <w:rPr>
          <w:sz w:val="28"/>
          <w:szCs w:val="28"/>
          <w:lang w:val="nl-NL"/>
        </w:rPr>
        <w:t>được nâng lên</w:t>
      </w:r>
      <w:r w:rsidR="00BF53E3">
        <w:rPr>
          <w:sz w:val="28"/>
          <w:szCs w:val="28"/>
          <w:lang w:val="nl-NL"/>
        </w:rPr>
        <w:t>,</w:t>
      </w:r>
      <w:r w:rsidR="009F09D3">
        <w:rPr>
          <w:sz w:val="28"/>
          <w:szCs w:val="28"/>
          <w:lang w:val="nl-NL"/>
        </w:rPr>
        <w:t xml:space="preserve"> tuy nhiên vẫn chưa đồng đều giữa các cấp</w:t>
      </w:r>
      <w:r w:rsidR="0077752E">
        <w:rPr>
          <w:sz w:val="28"/>
          <w:szCs w:val="28"/>
          <w:lang w:val="nl-NL"/>
        </w:rPr>
        <w:t>.</w:t>
      </w:r>
      <w:r w:rsidR="00E12F56">
        <w:rPr>
          <w:sz w:val="28"/>
          <w:szCs w:val="28"/>
          <w:lang w:val="nl-NL"/>
        </w:rPr>
        <w:t xml:space="preserve"> </w:t>
      </w:r>
      <w:r w:rsidR="0077752E">
        <w:rPr>
          <w:sz w:val="28"/>
          <w:szCs w:val="28"/>
          <w:lang w:val="nl-NL"/>
        </w:rPr>
        <w:t>N</w:t>
      </w:r>
      <w:r w:rsidR="00E12F56">
        <w:rPr>
          <w:sz w:val="28"/>
          <w:szCs w:val="28"/>
          <w:lang w:val="nl-NL"/>
        </w:rPr>
        <w:t>hất là ở cấp xã,</w:t>
      </w:r>
      <w:r w:rsidR="00882C3B" w:rsidRPr="002931A8">
        <w:rPr>
          <w:sz w:val="28"/>
          <w:szCs w:val="28"/>
          <w:lang w:val="nl-NL"/>
        </w:rPr>
        <w:t xml:space="preserve"> đội ngũ làm công tác đầu tư</w:t>
      </w:r>
      <w:r w:rsidR="00F06661">
        <w:rPr>
          <w:sz w:val="28"/>
          <w:szCs w:val="28"/>
          <w:lang w:val="nl-NL"/>
        </w:rPr>
        <w:t xml:space="preserve"> </w:t>
      </w:r>
      <w:r w:rsidR="00882C3B" w:rsidRPr="002931A8">
        <w:rPr>
          <w:sz w:val="28"/>
          <w:szCs w:val="28"/>
          <w:lang w:val="nl-NL"/>
        </w:rPr>
        <w:t>chủ yếu còn kiêm nhiệm</w:t>
      </w:r>
      <w:r w:rsidR="00261456">
        <w:rPr>
          <w:sz w:val="28"/>
          <w:szCs w:val="28"/>
          <w:lang w:val="nl-NL"/>
        </w:rPr>
        <w:t>;</w:t>
      </w:r>
      <w:r w:rsidR="0079718E">
        <w:rPr>
          <w:sz w:val="28"/>
          <w:szCs w:val="28"/>
          <w:lang w:val="nl-NL"/>
        </w:rPr>
        <w:t xml:space="preserve"> </w:t>
      </w:r>
      <w:r w:rsidR="00261456">
        <w:rPr>
          <w:sz w:val="28"/>
          <w:szCs w:val="28"/>
          <w:lang w:val="nl-NL"/>
        </w:rPr>
        <w:t>trong khi đó, y</w:t>
      </w:r>
      <w:r w:rsidR="00261456" w:rsidRPr="002931A8">
        <w:rPr>
          <w:sz w:val="28"/>
          <w:szCs w:val="28"/>
          <w:lang w:val="nl-NL"/>
        </w:rPr>
        <w:t xml:space="preserve">êu cầu chuyên môn ngày càng cao, đòi hỏi phải có sự chuyên nghiệp, chuyên môn </w:t>
      </w:r>
      <w:r w:rsidR="0067603C">
        <w:rPr>
          <w:sz w:val="28"/>
          <w:szCs w:val="28"/>
          <w:lang w:val="nl-NL"/>
        </w:rPr>
        <w:t xml:space="preserve">hóa </w:t>
      </w:r>
      <w:r w:rsidR="00882C3B" w:rsidRPr="002931A8">
        <w:rPr>
          <w:sz w:val="28"/>
          <w:szCs w:val="28"/>
          <w:lang w:val="nl-NL"/>
        </w:rPr>
        <w:t xml:space="preserve">dẫn đến chất lượng hồ sơ quản lý dự án, quản lý đầu tư </w:t>
      </w:r>
      <w:r w:rsidR="00882C3B">
        <w:rPr>
          <w:sz w:val="28"/>
          <w:szCs w:val="28"/>
          <w:lang w:val="nl-NL"/>
        </w:rPr>
        <w:t>còn hạn chế</w:t>
      </w:r>
      <w:r w:rsidR="00882C3B" w:rsidRPr="002931A8">
        <w:rPr>
          <w:sz w:val="28"/>
          <w:szCs w:val="28"/>
          <w:lang w:val="nl-NL"/>
        </w:rPr>
        <w:t>; tiến độ và chất lượng công trình chưa cao.</w:t>
      </w:r>
    </w:p>
    <w:p w:rsidR="00022D90" w:rsidRDefault="00794381" w:rsidP="00635DDF">
      <w:pPr>
        <w:spacing w:before="100"/>
        <w:ind w:firstLine="720"/>
        <w:jc w:val="both"/>
        <w:rPr>
          <w:b/>
          <w:sz w:val="26"/>
          <w:szCs w:val="26"/>
          <w:lang w:val="nl-NL"/>
        </w:rPr>
      </w:pPr>
      <w:r>
        <w:rPr>
          <w:b/>
          <w:sz w:val="26"/>
          <w:szCs w:val="26"/>
        </w:rPr>
        <w:t>B</w:t>
      </w:r>
      <w:r w:rsidR="00F03ABE" w:rsidRPr="00966FE0">
        <w:rPr>
          <w:b/>
          <w:sz w:val="26"/>
          <w:szCs w:val="26"/>
          <w:lang w:val="vi-VN"/>
        </w:rPr>
        <w:t xml:space="preserve">. MỘT SỐ </w:t>
      </w:r>
      <w:r w:rsidR="00E84D50" w:rsidRPr="00966FE0">
        <w:rPr>
          <w:b/>
          <w:sz w:val="26"/>
          <w:szCs w:val="26"/>
          <w:lang w:val="nl-NL"/>
        </w:rPr>
        <w:t xml:space="preserve">NHIỆM VỤ, </w:t>
      </w:r>
      <w:r w:rsidR="00F03ABE" w:rsidRPr="00966FE0">
        <w:rPr>
          <w:b/>
          <w:sz w:val="26"/>
          <w:szCs w:val="26"/>
          <w:lang w:val="vi-VN"/>
        </w:rPr>
        <w:t xml:space="preserve">GIẢI PHÁP </w:t>
      </w:r>
      <w:r w:rsidR="0051125E" w:rsidRPr="00966FE0">
        <w:rPr>
          <w:b/>
          <w:sz w:val="26"/>
          <w:szCs w:val="26"/>
          <w:lang w:val="nl-NL"/>
        </w:rPr>
        <w:t xml:space="preserve">6 THÁNG CUỐI </w:t>
      </w:r>
      <w:r w:rsidR="00BF1FD4">
        <w:rPr>
          <w:b/>
          <w:sz w:val="26"/>
          <w:szCs w:val="26"/>
          <w:lang w:val="nl-NL"/>
        </w:rPr>
        <w:t>NĂM 2017</w:t>
      </w:r>
    </w:p>
    <w:p w:rsidR="007D6837" w:rsidRDefault="001100D4" w:rsidP="00635DDF">
      <w:pPr>
        <w:spacing w:before="100"/>
        <w:ind w:firstLine="720"/>
        <w:jc w:val="both"/>
        <w:rPr>
          <w:sz w:val="28"/>
          <w:szCs w:val="28"/>
          <w:lang w:val="nl-NL"/>
        </w:rPr>
      </w:pPr>
      <w:r w:rsidRPr="00022D90">
        <w:rPr>
          <w:sz w:val="28"/>
          <w:szCs w:val="28"/>
          <w:lang w:val="nl-NL"/>
        </w:rPr>
        <w:t>Để t</w:t>
      </w:r>
      <w:r w:rsidR="00405E7D" w:rsidRPr="00022D90">
        <w:rPr>
          <w:sz w:val="28"/>
          <w:szCs w:val="28"/>
          <w:lang w:val="nl-NL"/>
        </w:rPr>
        <w:t xml:space="preserve">riển khai công tác đầu tư phát triển </w:t>
      </w:r>
      <w:r w:rsidR="00BF1FD4" w:rsidRPr="00022D90">
        <w:rPr>
          <w:sz w:val="28"/>
          <w:szCs w:val="28"/>
          <w:lang w:val="nl-NL"/>
        </w:rPr>
        <w:t>năm 2017</w:t>
      </w:r>
      <w:r w:rsidR="00405E7D" w:rsidRPr="00022D90">
        <w:rPr>
          <w:sz w:val="28"/>
          <w:szCs w:val="28"/>
          <w:lang w:val="nl-NL"/>
        </w:rPr>
        <w:t xml:space="preserve"> đảm bảo mục tiêu</w:t>
      </w:r>
      <w:r w:rsidR="00BF739B" w:rsidRPr="00022D90">
        <w:rPr>
          <w:sz w:val="28"/>
          <w:szCs w:val="28"/>
          <w:lang w:val="nl-NL"/>
        </w:rPr>
        <w:t>,</w:t>
      </w:r>
      <w:r w:rsidR="00405E7D" w:rsidRPr="00022D90">
        <w:rPr>
          <w:sz w:val="28"/>
          <w:szCs w:val="28"/>
          <w:lang w:val="nl-NL"/>
        </w:rPr>
        <w:t xml:space="preserve"> đúng tiến độ, nâng cao chất lượng công trình xây dựng và hiệu quả vốn đầu tư; các ngành, các cấp tiếp tục thực hiện nghiêm túc việc tăng cường quản lý đầu tư từ vốn ngân sách nhà nước và vốn Trái phiếu Chính phủ</w:t>
      </w:r>
      <w:r w:rsidR="00A35E75">
        <w:rPr>
          <w:sz w:val="28"/>
          <w:szCs w:val="28"/>
          <w:lang w:val="nl-NL"/>
        </w:rPr>
        <w:t>,</w:t>
      </w:r>
      <w:r w:rsidR="00022D90">
        <w:rPr>
          <w:sz w:val="28"/>
          <w:szCs w:val="28"/>
          <w:lang w:val="nl-NL"/>
        </w:rPr>
        <w:t xml:space="preserve"> t</w:t>
      </w:r>
      <w:r w:rsidR="00405E7D" w:rsidRPr="00022D90">
        <w:rPr>
          <w:sz w:val="28"/>
          <w:szCs w:val="28"/>
          <w:lang w:val="nl-NL"/>
        </w:rPr>
        <w:t xml:space="preserve">hực hiện đồng bộ các </w:t>
      </w:r>
      <w:r w:rsidR="007D6837" w:rsidRPr="00022D90">
        <w:rPr>
          <w:sz w:val="28"/>
          <w:szCs w:val="28"/>
          <w:lang w:val="nl-NL"/>
        </w:rPr>
        <w:t>nhóm giải pháp sau:</w:t>
      </w:r>
    </w:p>
    <w:p w:rsidR="005667CF" w:rsidRPr="005667CF" w:rsidRDefault="005667CF" w:rsidP="00635DDF">
      <w:pPr>
        <w:spacing w:before="100"/>
        <w:ind w:firstLine="720"/>
        <w:jc w:val="both"/>
        <w:rPr>
          <w:sz w:val="28"/>
          <w:szCs w:val="28"/>
          <w:lang w:val="nl-NL"/>
        </w:rPr>
      </w:pPr>
      <w:r>
        <w:rPr>
          <w:sz w:val="28"/>
          <w:szCs w:val="28"/>
          <w:lang w:val="nl-NL"/>
        </w:rPr>
        <w:t>1</w:t>
      </w:r>
      <w:r w:rsidRPr="005667CF">
        <w:rPr>
          <w:sz w:val="28"/>
          <w:szCs w:val="28"/>
          <w:lang w:val="nl-NL"/>
        </w:rPr>
        <w:t xml:space="preserve">. </w:t>
      </w:r>
      <w:r w:rsidR="005566AD">
        <w:rPr>
          <w:sz w:val="28"/>
          <w:szCs w:val="28"/>
          <w:lang w:val="nl-NL"/>
        </w:rPr>
        <w:t xml:space="preserve">Nhóm giải pháp về </w:t>
      </w:r>
      <w:r w:rsidRPr="005667CF">
        <w:rPr>
          <w:sz w:val="28"/>
          <w:szCs w:val="28"/>
          <w:lang w:val="nl-NL"/>
        </w:rPr>
        <w:t>đẩy nhanh tiến độ thực hiện</w:t>
      </w:r>
      <w:r w:rsidR="005566AD">
        <w:rPr>
          <w:sz w:val="28"/>
          <w:szCs w:val="28"/>
          <w:lang w:val="nl-NL"/>
        </w:rPr>
        <w:t xml:space="preserve">, </w:t>
      </w:r>
      <w:r w:rsidRPr="005667CF">
        <w:rPr>
          <w:sz w:val="28"/>
          <w:szCs w:val="28"/>
          <w:lang w:val="nl-NL"/>
        </w:rPr>
        <w:t xml:space="preserve">giải ngân </w:t>
      </w:r>
      <w:r w:rsidR="004F78CB">
        <w:rPr>
          <w:sz w:val="28"/>
          <w:szCs w:val="28"/>
          <w:lang w:val="nl-NL"/>
        </w:rPr>
        <w:t xml:space="preserve">kế hoạch </w:t>
      </w:r>
      <w:r w:rsidRPr="005667CF">
        <w:rPr>
          <w:sz w:val="28"/>
          <w:szCs w:val="28"/>
          <w:lang w:val="nl-NL"/>
        </w:rPr>
        <w:t>vốn</w:t>
      </w:r>
      <w:r w:rsidR="005566AD">
        <w:rPr>
          <w:sz w:val="28"/>
          <w:szCs w:val="28"/>
          <w:lang w:val="nl-NL"/>
        </w:rPr>
        <w:t>;</w:t>
      </w:r>
      <w:r w:rsidRPr="005667CF">
        <w:rPr>
          <w:sz w:val="28"/>
          <w:szCs w:val="28"/>
          <w:lang w:val="nl-NL"/>
        </w:rPr>
        <w:t xml:space="preserve"> nâng cao hiệu quả sử dụng vốn đầu tư công năm 2017:</w:t>
      </w:r>
    </w:p>
    <w:p w:rsidR="00A35E75" w:rsidRDefault="00EE22EC" w:rsidP="00635DDF">
      <w:pPr>
        <w:spacing w:before="100"/>
        <w:ind w:firstLine="720"/>
        <w:jc w:val="both"/>
        <w:rPr>
          <w:sz w:val="28"/>
          <w:szCs w:val="28"/>
          <w:lang w:val="nl-NL"/>
        </w:rPr>
      </w:pPr>
      <w:r>
        <w:rPr>
          <w:sz w:val="28"/>
          <w:szCs w:val="28"/>
          <w:lang w:val="nl-NL"/>
        </w:rPr>
        <w:t xml:space="preserve">- Khẩn trương hoàn thành </w:t>
      </w:r>
      <w:r w:rsidR="00953FC9">
        <w:rPr>
          <w:sz w:val="28"/>
          <w:szCs w:val="28"/>
          <w:lang w:val="nl-NL"/>
        </w:rPr>
        <w:t xml:space="preserve">việc lập, thẩm định và </w:t>
      </w:r>
      <w:r>
        <w:rPr>
          <w:sz w:val="28"/>
          <w:szCs w:val="28"/>
          <w:lang w:val="nl-NL"/>
        </w:rPr>
        <w:t xml:space="preserve">phê duyệt </w:t>
      </w:r>
      <w:r w:rsidR="00953FC9">
        <w:rPr>
          <w:sz w:val="28"/>
          <w:szCs w:val="28"/>
          <w:lang w:val="nl-NL"/>
        </w:rPr>
        <w:t>dự án đầu tư đối với các dự án khởi công mới sử dụng vốn trái phiếu Chính phủ giai đoạn 2017-2020 và vốn kết dư giai đoạn 2011-2016 để đảm bảo điều kiện giao kế hoạch vốn và triển khai ngay trong năm 2017.</w:t>
      </w:r>
    </w:p>
    <w:p w:rsidR="004C04E5" w:rsidRPr="00AD2E16" w:rsidRDefault="004C04E5" w:rsidP="00635DDF">
      <w:pPr>
        <w:spacing w:before="100"/>
        <w:ind w:firstLine="720"/>
        <w:jc w:val="both"/>
        <w:rPr>
          <w:color w:val="000000"/>
          <w:sz w:val="28"/>
          <w:szCs w:val="28"/>
          <w:lang w:val="vi-VN"/>
        </w:rPr>
      </w:pPr>
      <w:r w:rsidRPr="00AD2E16">
        <w:rPr>
          <w:color w:val="000000"/>
          <w:sz w:val="28"/>
          <w:szCs w:val="28"/>
          <w:lang w:val="vi-VN"/>
        </w:rPr>
        <w:t xml:space="preserve">- </w:t>
      </w:r>
      <w:r>
        <w:rPr>
          <w:color w:val="000000"/>
          <w:sz w:val="28"/>
          <w:szCs w:val="28"/>
          <w:lang w:val="nl-NL"/>
        </w:rPr>
        <w:t>T</w:t>
      </w:r>
      <w:r>
        <w:rPr>
          <w:color w:val="000000"/>
          <w:sz w:val="28"/>
          <w:szCs w:val="28"/>
          <w:lang w:val="vi-VN"/>
        </w:rPr>
        <w:t>ập trung triển</w:t>
      </w:r>
      <w:r w:rsidR="001C6EFA">
        <w:rPr>
          <w:color w:val="000000"/>
          <w:sz w:val="28"/>
          <w:szCs w:val="28"/>
        </w:rPr>
        <w:t xml:space="preserve"> khai</w:t>
      </w:r>
      <w:r>
        <w:rPr>
          <w:color w:val="000000"/>
          <w:sz w:val="28"/>
          <w:szCs w:val="28"/>
          <w:lang w:val="nl-NL"/>
        </w:rPr>
        <w:t>,</w:t>
      </w:r>
      <w:r w:rsidRPr="00AD2E16">
        <w:rPr>
          <w:color w:val="000000"/>
          <w:sz w:val="28"/>
          <w:szCs w:val="28"/>
          <w:lang w:val="vi-VN"/>
        </w:rPr>
        <w:t xml:space="preserve"> xử lý kịp thời các vướng mắc, khó khăn</w:t>
      </w:r>
      <w:r w:rsidRPr="00AD2E16">
        <w:rPr>
          <w:color w:val="000000"/>
          <w:sz w:val="28"/>
          <w:szCs w:val="28"/>
          <w:lang w:val="nl-NL"/>
        </w:rPr>
        <w:t xml:space="preserve"> trong công tác GPMB, tái định cư </w:t>
      </w:r>
      <w:r w:rsidRPr="00AD2E16">
        <w:rPr>
          <w:color w:val="000000"/>
          <w:sz w:val="28"/>
          <w:szCs w:val="28"/>
          <w:lang w:val="vi-VN"/>
        </w:rPr>
        <w:t xml:space="preserve">nhằm đẩy nhanh tiến độ triển khai và </w:t>
      </w:r>
      <w:r w:rsidRPr="00AD2E16">
        <w:rPr>
          <w:color w:val="000000"/>
          <w:sz w:val="28"/>
          <w:szCs w:val="28"/>
          <w:lang w:val="nl-NL"/>
        </w:rPr>
        <w:t xml:space="preserve">giải ngân nguồn vốn, quyết tâm thực hiện đạt kết quả cao </w:t>
      </w:r>
      <w:r w:rsidRPr="00AD2E16">
        <w:rPr>
          <w:color w:val="000000"/>
          <w:sz w:val="28"/>
          <w:szCs w:val="28"/>
          <w:lang w:val="vi-VN"/>
        </w:rPr>
        <w:t xml:space="preserve">nhất kế hoạch vốn giao </w:t>
      </w:r>
      <w:r>
        <w:rPr>
          <w:color w:val="000000"/>
          <w:sz w:val="28"/>
          <w:szCs w:val="28"/>
          <w:lang w:val="vi-VN"/>
        </w:rPr>
        <w:t>năm 2017</w:t>
      </w:r>
      <w:r w:rsidRPr="00AD2E16">
        <w:rPr>
          <w:color w:val="000000"/>
          <w:sz w:val="28"/>
          <w:szCs w:val="28"/>
          <w:lang w:val="vi-VN"/>
        </w:rPr>
        <w:t xml:space="preserve">. </w:t>
      </w:r>
      <w:r w:rsidRPr="00C353E2">
        <w:rPr>
          <w:color w:val="000000"/>
          <w:sz w:val="28"/>
          <w:szCs w:val="28"/>
          <w:lang w:val="vi-VN"/>
        </w:rPr>
        <w:t>T</w:t>
      </w:r>
      <w:r w:rsidRPr="00AD2E16">
        <w:rPr>
          <w:color w:val="000000"/>
          <w:sz w:val="28"/>
          <w:szCs w:val="28"/>
          <w:lang w:val="vi-VN"/>
        </w:rPr>
        <w:t xml:space="preserve">ạo </w:t>
      </w:r>
      <w:r w:rsidRPr="00C353E2">
        <w:rPr>
          <w:color w:val="000000"/>
          <w:sz w:val="28"/>
          <w:szCs w:val="28"/>
          <w:lang w:val="vi-VN"/>
        </w:rPr>
        <w:t xml:space="preserve">mọi </w:t>
      </w:r>
      <w:r w:rsidRPr="00AD2E16">
        <w:rPr>
          <w:color w:val="000000"/>
          <w:sz w:val="28"/>
          <w:szCs w:val="28"/>
          <w:lang w:val="vi-VN"/>
        </w:rPr>
        <w:t xml:space="preserve">điều kiện thuận lợi và đôn đốc các nhà đầu tư triển khai các dự án đúng tiến độ theo cam kết, nhất là các dự án </w:t>
      </w:r>
      <w:r>
        <w:rPr>
          <w:color w:val="000000"/>
          <w:sz w:val="28"/>
          <w:szCs w:val="28"/>
          <w:lang w:val="vi-VN"/>
        </w:rPr>
        <w:t>đầu tư tại</w:t>
      </w:r>
      <w:r w:rsidRPr="00501641">
        <w:rPr>
          <w:color w:val="000000"/>
          <w:sz w:val="28"/>
          <w:szCs w:val="28"/>
          <w:lang w:val="vi-VN"/>
        </w:rPr>
        <w:t xml:space="preserve"> </w:t>
      </w:r>
      <w:r>
        <w:rPr>
          <w:color w:val="000000"/>
          <w:sz w:val="28"/>
          <w:szCs w:val="28"/>
          <w:lang w:val="en-GB"/>
        </w:rPr>
        <w:t>K</w:t>
      </w:r>
      <w:r>
        <w:rPr>
          <w:color w:val="000000"/>
          <w:sz w:val="28"/>
          <w:szCs w:val="28"/>
          <w:lang w:val="vi-VN"/>
        </w:rPr>
        <w:t>hu kinh tế</w:t>
      </w:r>
      <w:r>
        <w:rPr>
          <w:color w:val="000000"/>
          <w:sz w:val="28"/>
          <w:szCs w:val="28"/>
          <w:lang w:val="en-GB"/>
        </w:rPr>
        <w:t xml:space="preserve"> Vũng Áng</w:t>
      </w:r>
      <w:r w:rsidRPr="00000545">
        <w:rPr>
          <w:color w:val="000000"/>
          <w:sz w:val="28"/>
          <w:szCs w:val="28"/>
          <w:lang w:val="vi-VN"/>
        </w:rPr>
        <w:t>.</w:t>
      </w:r>
      <w:r w:rsidRPr="00AD2E16">
        <w:rPr>
          <w:color w:val="000000"/>
          <w:sz w:val="28"/>
          <w:szCs w:val="28"/>
          <w:lang w:val="vi-VN"/>
        </w:rPr>
        <w:t xml:space="preserve"> </w:t>
      </w:r>
      <w:r w:rsidRPr="00176BA7">
        <w:rPr>
          <w:color w:val="000000"/>
          <w:sz w:val="28"/>
          <w:szCs w:val="28"/>
          <w:lang w:val="vi-VN"/>
        </w:rPr>
        <w:t>Chủ động</w:t>
      </w:r>
      <w:r w:rsidRPr="00AD2E16">
        <w:rPr>
          <w:color w:val="000000"/>
          <w:sz w:val="28"/>
          <w:szCs w:val="28"/>
          <w:lang w:val="vi-VN"/>
        </w:rPr>
        <w:t xml:space="preserve"> làm việc với các </w:t>
      </w:r>
      <w:r w:rsidRPr="00501641">
        <w:rPr>
          <w:color w:val="000000"/>
          <w:sz w:val="28"/>
          <w:szCs w:val="28"/>
          <w:lang w:val="vi-VN"/>
        </w:rPr>
        <w:t>c</w:t>
      </w:r>
      <w:r w:rsidRPr="00AD2E16">
        <w:rPr>
          <w:color w:val="000000"/>
          <w:sz w:val="28"/>
          <w:szCs w:val="28"/>
          <w:lang w:val="vi-VN"/>
        </w:rPr>
        <w:t>hủ đầu tư</w:t>
      </w:r>
      <w:r w:rsidRPr="00176BA7">
        <w:rPr>
          <w:color w:val="000000"/>
          <w:sz w:val="28"/>
          <w:szCs w:val="28"/>
          <w:lang w:val="vi-VN"/>
        </w:rPr>
        <w:t xml:space="preserve"> đôn đốc</w:t>
      </w:r>
      <w:r w:rsidRPr="00AD2E16">
        <w:rPr>
          <w:color w:val="000000"/>
          <w:sz w:val="28"/>
          <w:szCs w:val="28"/>
          <w:lang w:val="vi-VN"/>
        </w:rPr>
        <w:t xml:space="preserve"> đẩy nhanh </w:t>
      </w:r>
      <w:r w:rsidRPr="00C353E2">
        <w:rPr>
          <w:color w:val="000000"/>
          <w:sz w:val="28"/>
          <w:szCs w:val="28"/>
          <w:lang w:val="vi-VN"/>
        </w:rPr>
        <w:t xml:space="preserve">lộ trình triển </w:t>
      </w:r>
      <w:r w:rsidRPr="001F6CAD">
        <w:rPr>
          <w:sz w:val="28"/>
          <w:szCs w:val="28"/>
          <w:lang w:val="vi-VN"/>
        </w:rPr>
        <w:t>khai thực hiện dự án Nhà máy Nhiệt điện Vũng Áng II, III; Bến số 3 cảng Vũng Áng - Việt Lào; Cảng tổng hợp quốc tế Hoành Sơn</w:t>
      </w:r>
      <w:r>
        <w:rPr>
          <w:sz w:val="28"/>
          <w:szCs w:val="28"/>
        </w:rPr>
        <w:t>; Đường Thạch Khê -Vũng Áng (GĐ2); Hệ thống thủy lợi Ngàn Trươi - Cẩm Trang (G</w:t>
      </w:r>
      <w:r w:rsidR="0027493E">
        <w:rPr>
          <w:sz w:val="28"/>
          <w:szCs w:val="28"/>
        </w:rPr>
        <w:t>Đ2</w:t>
      </w:r>
      <w:r>
        <w:rPr>
          <w:sz w:val="28"/>
          <w:szCs w:val="28"/>
        </w:rPr>
        <w:t xml:space="preserve">) </w:t>
      </w:r>
      <w:r w:rsidRPr="001F6CAD">
        <w:rPr>
          <w:sz w:val="28"/>
          <w:szCs w:val="28"/>
          <w:lang w:val="vi-VN"/>
        </w:rPr>
        <w:t>và các công trình, dự án lớn, trọng tâm của tỉnh.</w:t>
      </w:r>
    </w:p>
    <w:p w:rsidR="004C04E5" w:rsidRDefault="004C04E5" w:rsidP="00635DDF">
      <w:pPr>
        <w:spacing w:before="100"/>
        <w:ind w:firstLine="720"/>
        <w:jc w:val="both"/>
        <w:rPr>
          <w:color w:val="000000"/>
          <w:sz w:val="28"/>
          <w:szCs w:val="28"/>
          <w:lang w:val="vi-VN"/>
        </w:rPr>
      </w:pPr>
      <w:r w:rsidRPr="00C353E2">
        <w:rPr>
          <w:color w:val="000000"/>
          <w:sz w:val="28"/>
          <w:szCs w:val="28"/>
          <w:lang w:val="vi-VN"/>
        </w:rPr>
        <w:t xml:space="preserve">- </w:t>
      </w:r>
      <w:r w:rsidRPr="00AD2E16">
        <w:rPr>
          <w:color w:val="000000"/>
          <w:sz w:val="28"/>
          <w:szCs w:val="28"/>
          <w:lang w:val="vi-VN"/>
        </w:rPr>
        <w:t>Thường xuyên theo dõi, nắm tiến độ và chỉ đạo kịp thời đẩy nhanh tiến độ thực hiện các dự án</w:t>
      </w:r>
      <w:r w:rsidRPr="00C353E2">
        <w:rPr>
          <w:color w:val="000000"/>
          <w:sz w:val="28"/>
          <w:szCs w:val="28"/>
          <w:lang w:val="vi-VN"/>
        </w:rPr>
        <w:t>.</w:t>
      </w:r>
      <w:r w:rsidRPr="00AD2E16">
        <w:rPr>
          <w:color w:val="000000"/>
          <w:sz w:val="28"/>
          <w:szCs w:val="28"/>
          <w:lang w:val="vi-VN"/>
        </w:rPr>
        <w:t xml:space="preserve">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w:t>
      </w:r>
    </w:p>
    <w:p w:rsidR="00F636B7" w:rsidRDefault="006D4399" w:rsidP="00635DDF">
      <w:pPr>
        <w:spacing w:before="100"/>
        <w:ind w:firstLine="720"/>
        <w:jc w:val="both"/>
        <w:rPr>
          <w:color w:val="000000"/>
          <w:sz w:val="28"/>
          <w:szCs w:val="28"/>
        </w:rPr>
      </w:pPr>
      <w:r w:rsidRPr="00EC73C3">
        <w:rPr>
          <w:color w:val="000000"/>
          <w:sz w:val="28"/>
          <w:szCs w:val="28"/>
          <w:lang w:val="vi-VN"/>
        </w:rPr>
        <w:t>- Ủy ban nhân dân các huyện, thành phố, thị xã</w:t>
      </w:r>
      <w:r w:rsidR="00A5243A">
        <w:rPr>
          <w:color w:val="000000"/>
          <w:sz w:val="28"/>
          <w:szCs w:val="28"/>
        </w:rPr>
        <w:t xml:space="preserve"> khẩn trương phân khai nguồn vốn Chương trình MTQG </w:t>
      </w:r>
      <w:r w:rsidRPr="00EC73C3">
        <w:rPr>
          <w:color w:val="000000"/>
          <w:sz w:val="28"/>
          <w:szCs w:val="28"/>
          <w:lang w:val="vi-VN"/>
        </w:rPr>
        <w:t xml:space="preserve">xây dựng nông thôn mới năm 2017 cho các xã; </w:t>
      </w:r>
      <w:r w:rsidR="00354DC9">
        <w:rPr>
          <w:color w:val="000000"/>
          <w:sz w:val="28"/>
          <w:szCs w:val="28"/>
        </w:rPr>
        <w:t xml:space="preserve">đồng thời tập trung </w:t>
      </w:r>
      <w:r w:rsidRPr="00EC73C3">
        <w:rPr>
          <w:color w:val="000000"/>
          <w:sz w:val="28"/>
          <w:szCs w:val="28"/>
          <w:lang w:val="vi-VN"/>
        </w:rPr>
        <w:t>chỉ đạo, hướng dẫn (thôn, xã) lựa chọn, đề xuất danh mục dự án theo đúng quy trình</w:t>
      </w:r>
      <w:r w:rsidR="0028255D">
        <w:rPr>
          <w:color w:val="000000"/>
          <w:sz w:val="28"/>
          <w:szCs w:val="28"/>
        </w:rPr>
        <w:t xml:space="preserve"> quy định</w:t>
      </w:r>
      <w:r w:rsidR="00D46494">
        <w:rPr>
          <w:color w:val="000000"/>
          <w:sz w:val="28"/>
          <w:szCs w:val="28"/>
        </w:rPr>
        <w:t xml:space="preserve"> và</w:t>
      </w:r>
      <w:r w:rsidR="0028255D" w:rsidRPr="008E5A7D">
        <w:rPr>
          <w:color w:val="000000"/>
          <w:sz w:val="28"/>
          <w:szCs w:val="28"/>
          <w:lang w:val="vi-VN"/>
        </w:rPr>
        <w:t xml:space="preserve"> </w:t>
      </w:r>
      <w:r w:rsidR="00B50289">
        <w:rPr>
          <w:color w:val="000000"/>
          <w:sz w:val="28"/>
          <w:szCs w:val="28"/>
        </w:rPr>
        <w:t>tổng hợp</w:t>
      </w:r>
      <w:r w:rsidR="00A42976">
        <w:rPr>
          <w:color w:val="000000"/>
          <w:sz w:val="28"/>
          <w:szCs w:val="28"/>
        </w:rPr>
        <w:t xml:space="preserve">, trình </w:t>
      </w:r>
      <w:r w:rsidR="00761189">
        <w:rPr>
          <w:color w:val="000000"/>
          <w:sz w:val="28"/>
          <w:szCs w:val="28"/>
        </w:rPr>
        <w:t xml:space="preserve">thẩm định, phê duyệt chủ </w:t>
      </w:r>
      <w:r w:rsidR="00761189">
        <w:rPr>
          <w:color w:val="000000"/>
          <w:sz w:val="28"/>
          <w:szCs w:val="28"/>
        </w:rPr>
        <w:lastRenderedPageBreak/>
        <w:t>trương đầu tư trong tháng 7/2017</w:t>
      </w:r>
      <w:r w:rsidR="00D46494">
        <w:rPr>
          <w:color w:val="000000"/>
          <w:sz w:val="28"/>
          <w:szCs w:val="28"/>
        </w:rPr>
        <w:t>;</w:t>
      </w:r>
      <w:r w:rsidR="005B1516">
        <w:rPr>
          <w:color w:val="000000"/>
          <w:sz w:val="28"/>
          <w:szCs w:val="28"/>
        </w:rPr>
        <w:t xml:space="preserve"> </w:t>
      </w:r>
      <w:r w:rsidR="00834943">
        <w:rPr>
          <w:color w:val="000000"/>
          <w:sz w:val="28"/>
          <w:szCs w:val="28"/>
        </w:rPr>
        <w:t xml:space="preserve">hoàn thành việc phê duyệt dự án </w:t>
      </w:r>
      <w:r w:rsidR="00047D15">
        <w:rPr>
          <w:color w:val="000000"/>
          <w:sz w:val="28"/>
          <w:szCs w:val="28"/>
        </w:rPr>
        <w:t>để triển khai thực hiện và giải ngân</w:t>
      </w:r>
      <w:r w:rsidR="00834943">
        <w:rPr>
          <w:color w:val="000000"/>
          <w:sz w:val="28"/>
          <w:szCs w:val="28"/>
        </w:rPr>
        <w:t xml:space="preserve"> trước</w:t>
      </w:r>
      <w:r w:rsidR="00425352">
        <w:rPr>
          <w:color w:val="000000"/>
          <w:sz w:val="28"/>
          <w:szCs w:val="28"/>
        </w:rPr>
        <w:t xml:space="preserve"> 31/8/2017</w:t>
      </w:r>
      <w:r w:rsidR="004D579E">
        <w:rPr>
          <w:rStyle w:val="FootnoteReference"/>
          <w:color w:val="000000"/>
          <w:sz w:val="28"/>
          <w:szCs w:val="28"/>
        </w:rPr>
        <w:footnoteReference w:id="25"/>
      </w:r>
      <w:r w:rsidR="004D579E">
        <w:rPr>
          <w:color w:val="000000"/>
          <w:sz w:val="28"/>
          <w:szCs w:val="28"/>
        </w:rPr>
        <w:t>.</w:t>
      </w:r>
    </w:p>
    <w:p w:rsidR="003837A5" w:rsidRPr="003837A5" w:rsidRDefault="004C04E5" w:rsidP="00635DDF">
      <w:pPr>
        <w:spacing w:before="100"/>
        <w:ind w:firstLine="720"/>
        <w:jc w:val="both"/>
        <w:rPr>
          <w:color w:val="000000"/>
          <w:sz w:val="28"/>
          <w:szCs w:val="28"/>
          <w:lang w:val="vi-VN"/>
        </w:rPr>
      </w:pPr>
      <w:r w:rsidRPr="003837A5">
        <w:rPr>
          <w:color w:val="000000"/>
          <w:sz w:val="28"/>
          <w:szCs w:val="28"/>
          <w:lang w:val="vi-VN"/>
        </w:rPr>
        <w:t xml:space="preserve">- Các </w:t>
      </w:r>
      <w:r w:rsidR="003837A5" w:rsidRPr="003837A5">
        <w:rPr>
          <w:color w:val="000000"/>
          <w:sz w:val="28"/>
          <w:szCs w:val="28"/>
          <w:lang w:val="vi-VN"/>
        </w:rPr>
        <w:t xml:space="preserve">đơn vị </w:t>
      </w:r>
      <w:r w:rsidRPr="003837A5">
        <w:rPr>
          <w:color w:val="000000"/>
          <w:sz w:val="28"/>
          <w:szCs w:val="28"/>
          <w:lang w:val="vi-VN"/>
        </w:rPr>
        <w:t>chủ đầu tư</w:t>
      </w:r>
      <w:r w:rsidR="003837A5" w:rsidRPr="003837A5">
        <w:rPr>
          <w:color w:val="000000"/>
          <w:sz w:val="28"/>
          <w:szCs w:val="28"/>
          <w:lang w:val="vi-VN"/>
        </w:rPr>
        <w:t xml:space="preserve">: (i) Chủ động có giải pháp cụ thể tháo gỡ khó khăn, vướng mắc trong việc đền bù, giải phóng mặt bằng, đấu thầu...., đẩy nhanh tiến độ thi công công trình, dự án. Lựa chọn nhà thầu có đầy đủ năng lực (kỹ thuật và tài chính), kinh nghiệm để triển khai đúng tiến độ, bảo đảm chất lượng công trình, hàng hóa, dịch vụ. Tăng cường đấu thầu qua mạng theo </w:t>
      </w:r>
      <w:r w:rsidR="007E2150">
        <w:rPr>
          <w:color w:val="000000"/>
          <w:sz w:val="28"/>
          <w:szCs w:val="28"/>
        </w:rPr>
        <w:t xml:space="preserve">lộ trình và </w:t>
      </w:r>
      <w:r w:rsidR="003837A5" w:rsidRPr="003837A5">
        <w:rPr>
          <w:color w:val="000000"/>
          <w:sz w:val="28"/>
          <w:szCs w:val="28"/>
          <w:lang w:val="vi-VN"/>
        </w:rPr>
        <w:t>hướng dẫn của Bộ Kế hoạch và Đầu tư;</w:t>
      </w:r>
      <w:r w:rsidR="00713914">
        <w:rPr>
          <w:color w:val="000000"/>
          <w:sz w:val="28"/>
          <w:szCs w:val="28"/>
        </w:rPr>
        <w:t xml:space="preserve"> (ii)</w:t>
      </w:r>
      <w:r w:rsidR="003837A5" w:rsidRPr="003837A5">
        <w:rPr>
          <w:color w:val="000000"/>
          <w:sz w:val="28"/>
          <w:szCs w:val="28"/>
          <w:lang w:val="vi-VN"/>
        </w:rPr>
        <w:t xml:space="preserve"> Khẩn trương hoàn thiện hồ sơ, </w:t>
      </w:r>
      <w:r w:rsidR="00713914" w:rsidRPr="003837A5">
        <w:rPr>
          <w:color w:val="000000"/>
          <w:sz w:val="28"/>
          <w:szCs w:val="28"/>
          <w:lang w:val="vi-VN"/>
        </w:rPr>
        <w:t xml:space="preserve">thanh toán ngay với Kho bạc Nhà nước </w:t>
      </w:r>
      <w:r w:rsidR="00713914">
        <w:rPr>
          <w:color w:val="000000"/>
          <w:sz w:val="28"/>
          <w:szCs w:val="28"/>
        </w:rPr>
        <w:t>khi</w:t>
      </w:r>
      <w:r w:rsidR="00640FF0">
        <w:rPr>
          <w:color w:val="000000"/>
          <w:sz w:val="28"/>
          <w:szCs w:val="28"/>
        </w:rPr>
        <w:t xml:space="preserve"> có khối</w:t>
      </w:r>
      <w:r w:rsidR="003837A5" w:rsidRPr="003837A5">
        <w:rPr>
          <w:color w:val="000000"/>
          <w:sz w:val="28"/>
          <w:szCs w:val="28"/>
          <w:lang w:val="vi-VN"/>
        </w:rPr>
        <w:t xml:space="preserve">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w:t>
      </w:r>
      <w:r w:rsidR="009207F4">
        <w:rPr>
          <w:color w:val="000000"/>
          <w:sz w:val="28"/>
          <w:szCs w:val="28"/>
          <w:lang w:val="vi-VN"/>
        </w:rPr>
        <w:t>.</w:t>
      </w:r>
    </w:p>
    <w:p w:rsidR="00C076DD" w:rsidRPr="00C076DD" w:rsidRDefault="00C076DD" w:rsidP="00635DDF">
      <w:pPr>
        <w:spacing w:before="100"/>
        <w:ind w:firstLine="720"/>
        <w:jc w:val="both"/>
        <w:rPr>
          <w:color w:val="000000"/>
          <w:sz w:val="28"/>
          <w:szCs w:val="28"/>
          <w:lang w:val="vi-VN"/>
        </w:rPr>
      </w:pPr>
      <w:r w:rsidRPr="00C076DD">
        <w:rPr>
          <w:color w:val="000000"/>
          <w:sz w:val="28"/>
          <w:szCs w:val="28"/>
          <w:lang w:val="vi-VN"/>
        </w:rPr>
        <w:t>2. Nhóm giải pháp tăng cường quản lý đầu tư</w:t>
      </w:r>
    </w:p>
    <w:p w:rsidR="005A7C47" w:rsidRPr="00EC73C3" w:rsidRDefault="002523E4" w:rsidP="00635DDF">
      <w:pPr>
        <w:spacing w:before="100"/>
        <w:ind w:firstLine="720"/>
        <w:jc w:val="both"/>
        <w:rPr>
          <w:color w:val="FF0000"/>
          <w:sz w:val="28"/>
          <w:szCs w:val="28"/>
          <w:lang w:val="nl-NL"/>
        </w:rPr>
      </w:pPr>
      <w:r w:rsidRPr="009328E3">
        <w:rPr>
          <w:sz w:val="28"/>
          <w:szCs w:val="28"/>
          <w:lang w:val="nl-NL"/>
        </w:rPr>
        <w:t>- Quán triệt và thực hiện nghiêm túc các quy định về quản lý đầu tư và xây dựng, nhất là các Luật mới ban hành (Luật Đầu tư công, Luật Xây dựng, Luật Đấu thầ</w:t>
      </w:r>
      <w:r w:rsidRPr="005E6B5E">
        <w:rPr>
          <w:sz w:val="28"/>
          <w:szCs w:val="28"/>
          <w:lang w:val="nl-NL"/>
        </w:rPr>
        <w:t>u</w:t>
      </w:r>
      <w:r w:rsidR="005E106D" w:rsidRPr="008E5A7D">
        <w:rPr>
          <w:sz w:val="28"/>
          <w:szCs w:val="28"/>
          <w:lang w:val="nl-NL"/>
        </w:rPr>
        <w:t xml:space="preserve">,...). </w:t>
      </w:r>
      <w:r w:rsidRPr="008E5A7D">
        <w:rPr>
          <w:sz w:val="28"/>
          <w:szCs w:val="28"/>
          <w:lang w:val="nl-NL"/>
        </w:rPr>
        <w:t>Đồng thời</w:t>
      </w:r>
      <w:r w:rsidRPr="00B623F4">
        <w:rPr>
          <w:sz w:val="28"/>
          <w:szCs w:val="28"/>
          <w:lang w:val="nl-NL"/>
        </w:rPr>
        <w:t xml:space="preserve"> </w:t>
      </w:r>
      <w:r w:rsidR="004D2383" w:rsidRPr="00B623F4">
        <w:rPr>
          <w:sz w:val="28"/>
          <w:szCs w:val="28"/>
          <w:lang w:val="nl-NL"/>
        </w:rPr>
        <w:t xml:space="preserve">sớm ban hành các </w:t>
      </w:r>
      <w:r w:rsidR="00BA0283">
        <w:rPr>
          <w:sz w:val="28"/>
          <w:szCs w:val="28"/>
          <w:lang w:val="nl-NL"/>
        </w:rPr>
        <w:t>văn bản</w:t>
      </w:r>
      <w:r w:rsidR="00F71285" w:rsidRPr="005E6B5E">
        <w:rPr>
          <w:sz w:val="28"/>
          <w:szCs w:val="28"/>
          <w:lang w:val="nl-NL"/>
        </w:rPr>
        <w:t xml:space="preserve"> hướng dẫn</w:t>
      </w:r>
      <w:r w:rsidR="00CB1E4A">
        <w:rPr>
          <w:sz w:val="28"/>
          <w:szCs w:val="28"/>
          <w:lang w:val="nl-NL"/>
        </w:rPr>
        <w:t>,</w:t>
      </w:r>
      <w:r w:rsidR="004D2383" w:rsidRPr="005E6B5E">
        <w:rPr>
          <w:sz w:val="28"/>
          <w:szCs w:val="28"/>
          <w:lang w:val="nl-NL"/>
        </w:rPr>
        <w:t xml:space="preserve"> bổ sung</w:t>
      </w:r>
      <w:r w:rsidR="00023B04" w:rsidRPr="005E6B5E">
        <w:rPr>
          <w:sz w:val="28"/>
          <w:szCs w:val="28"/>
          <w:lang w:val="nl-NL"/>
        </w:rPr>
        <w:t xml:space="preserve"> để làm</w:t>
      </w:r>
      <w:r w:rsidR="004D2383" w:rsidRPr="008E5A7D">
        <w:rPr>
          <w:sz w:val="28"/>
          <w:szCs w:val="28"/>
          <w:lang w:val="nl-NL"/>
        </w:rPr>
        <w:t xml:space="preserve"> rõ hơn về các quy trình, thủ tục đầu tư</w:t>
      </w:r>
      <w:r w:rsidR="00687DF4" w:rsidRPr="00EC73C3">
        <w:rPr>
          <w:sz w:val="28"/>
          <w:szCs w:val="28"/>
          <w:lang w:val="nl-NL"/>
        </w:rPr>
        <w:t xml:space="preserve"> </w:t>
      </w:r>
      <w:r w:rsidR="004D2383" w:rsidRPr="005E6B5E">
        <w:rPr>
          <w:sz w:val="28"/>
          <w:szCs w:val="28"/>
          <w:lang w:val="nl-NL"/>
        </w:rPr>
        <w:t>phù h</w:t>
      </w:r>
      <w:r w:rsidR="0029032D" w:rsidRPr="00EC73C3">
        <w:rPr>
          <w:sz w:val="28"/>
          <w:szCs w:val="28"/>
          <w:lang w:val="nl-NL"/>
        </w:rPr>
        <w:t>ợp với thực tiễn của địa phương</w:t>
      </w:r>
      <w:r w:rsidR="00687DF4" w:rsidRPr="00EC73C3">
        <w:rPr>
          <w:sz w:val="28"/>
          <w:szCs w:val="28"/>
          <w:lang w:val="nl-NL"/>
        </w:rPr>
        <w:t xml:space="preserve">; </w:t>
      </w:r>
      <w:r w:rsidR="004D2383" w:rsidRPr="005E6B5E">
        <w:rPr>
          <w:sz w:val="28"/>
          <w:szCs w:val="28"/>
          <w:lang w:val="nl-NL"/>
        </w:rPr>
        <w:t>theo hướng dễ làm, dễ áp dụng nhưng không trái Luật, đảm bảo công khai, minh bạch như:</w:t>
      </w:r>
      <w:r w:rsidR="00CB1E4A">
        <w:rPr>
          <w:sz w:val="28"/>
          <w:szCs w:val="28"/>
          <w:lang w:val="nl-NL"/>
        </w:rPr>
        <w:t xml:space="preserve"> (i) Quy định về trình tự, thủ tục đầu tư các dự án có sử dụng đất trên địa bàn tỉnh;</w:t>
      </w:r>
      <w:r w:rsidR="004D2383" w:rsidRPr="005E6B5E">
        <w:rPr>
          <w:sz w:val="28"/>
          <w:szCs w:val="28"/>
          <w:lang w:val="nl-NL"/>
        </w:rPr>
        <w:t xml:space="preserve"> </w:t>
      </w:r>
      <w:r w:rsidR="00E93AA2">
        <w:rPr>
          <w:sz w:val="28"/>
          <w:szCs w:val="28"/>
          <w:lang w:val="nl-NL"/>
        </w:rPr>
        <w:t>(</w:t>
      </w:r>
      <w:r w:rsidR="00CB1E4A">
        <w:rPr>
          <w:sz w:val="28"/>
          <w:szCs w:val="28"/>
          <w:lang w:val="nl-NL"/>
        </w:rPr>
        <w:t>ii</w:t>
      </w:r>
      <w:r w:rsidR="00E93AA2">
        <w:rPr>
          <w:sz w:val="28"/>
          <w:szCs w:val="28"/>
          <w:lang w:val="nl-NL"/>
        </w:rPr>
        <w:t xml:space="preserve">) </w:t>
      </w:r>
      <w:r w:rsidR="00CD444F">
        <w:rPr>
          <w:sz w:val="28"/>
          <w:szCs w:val="28"/>
          <w:lang w:val="nl-NL"/>
        </w:rPr>
        <w:t>M</w:t>
      </w:r>
      <w:r w:rsidR="00970DA7" w:rsidRPr="00EC73C3">
        <w:rPr>
          <w:sz w:val="28"/>
          <w:szCs w:val="28"/>
          <w:lang w:val="nl-NL"/>
        </w:rPr>
        <w:t>ột số nội dung hướng dẫn lựa chọn nhà đầu tư thực hiện dự án đầu tư có sử dụng đất</w:t>
      </w:r>
      <w:r w:rsidR="00A51682">
        <w:rPr>
          <w:sz w:val="28"/>
          <w:szCs w:val="28"/>
          <w:lang w:val="nl-NL"/>
        </w:rPr>
        <w:t>;</w:t>
      </w:r>
      <w:r w:rsidR="005A7C47" w:rsidRPr="005E6B5E">
        <w:rPr>
          <w:sz w:val="28"/>
          <w:szCs w:val="28"/>
          <w:lang w:val="nl-NL"/>
        </w:rPr>
        <w:t xml:space="preserve"> </w:t>
      </w:r>
      <w:r w:rsidR="00FF4A2E">
        <w:rPr>
          <w:sz w:val="28"/>
          <w:szCs w:val="28"/>
          <w:lang w:val="nl-NL"/>
        </w:rPr>
        <w:t>(</w:t>
      </w:r>
      <w:r w:rsidR="00F27486">
        <w:rPr>
          <w:sz w:val="28"/>
          <w:szCs w:val="28"/>
          <w:lang w:val="nl-NL"/>
        </w:rPr>
        <w:t>i</w:t>
      </w:r>
      <w:r w:rsidR="005A7124">
        <w:rPr>
          <w:sz w:val="28"/>
          <w:szCs w:val="28"/>
          <w:lang w:val="nl-NL"/>
        </w:rPr>
        <w:t>ii</w:t>
      </w:r>
      <w:r w:rsidR="00FF4A2E">
        <w:rPr>
          <w:sz w:val="28"/>
          <w:szCs w:val="28"/>
          <w:lang w:val="nl-NL"/>
        </w:rPr>
        <w:t>)</w:t>
      </w:r>
      <w:r w:rsidR="00833F2E">
        <w:rPr>
          <w:sz w:val="28"/>
          <w:szCs w:val="28"/>
          <w:lang w:val="nl-NL"/>
        </w:rPr>
        <w:t xml:space="preserve"> Quy định ký quỹ bảo đảm thực hiện dự án đầu tư; (iv)</w:t>
      </w:r>
      <w:r w:rsidR="00FF4A2E">
        <w:rPr>
          <w:sz w:val="28"/>
          <w:szCs w:val="28"/>
          <w:lang w:val="nl-NL"/>
        </w:rPr>
        <w:t xml:space="preserve"> </w:t>
      </w:r>
      <w:r w:rsidR="00670FD7">
        <w:rPr>
          <w:sz w:val="28"/>
          <w:szCs w:val="28"/>
          <w:lang w:val="nl-NL"/>
        </w:rPr>
        <w:t>T</w:t>
      </w:r>
      <w:r w:rsidR="005A7C47" w:rsidRPr="00EC73C3">
        <w:rPr>
          <w:sz w:val="28"/>
          <w:szCs w:val="28"/>
          <w:lang w:val="nl-NL"/>
        </w:rPr>
        <w:t>rình tự, thủ tục thực hiện dự án đầu tư</w:t>
      </w:r>
      <w:r w:rsidR="00203D1C" w:rsidRPr="005E6B5E">
        <w:rPr>
          <w:sz w:val="28"/>
          <w:szCs w:val="28"/>
          <w:lang w:val="nl-NL"/>
        </w:rPr>
        <w:t xml:space="preserve"> </w:t>
      </w:r>
      <w:r w:rsidR="005A7C47" w:rsidRPr="00EC73C3">
        <w:rPr>
          <w:sz w:val="28"/>
          <w:szCs w:val="28"/>
          <w:lang w:val="nl-NL"/>
        </w:rPr>
        <w:t>theo hình thức đối tác công tư</w:t>
      </w:r>
      <w:r w:rsidR="004756F7" w:rsidRPr="005E6B5E">
        <w:rPr>
          <w:sz w:val="28"/>
          <w:szCs w:val="28"/>
          <w:lang w:val="nl-NL"/>
        </w:rPr>
        <w:t>;</w:t>
      </w:r>
      <w:r w:rsidR="00203D1C" w:rsidRPr="005E6B5E">
        <w:rPr>
          <w:sz w:val="28"/>
          <w:szCs w:val="28"/>
          <w:lang w:val="nl-NL"/>
        </w:rPr>
        <w:t xml:space="preserve"> </w:t>
      </w:r>
      <w:r w:rsidR="00A72902">
        <w:rPr>
          <w:sz w:val="28"/>
          <w:szCs w:val="28"/>
          <w:lang w:val="nl-NL"/>
        </w:rPr>
        <w:t>(</w:t>
      </w:r>
      <w:r w:rsidR="00377ECA">
        <w:rPr>
          <w:sz w:val="28"/>
          <w:szCs w:val="28"/>
          <w:lang w:val="nl-NL"/>
        </w:rPr>
        <w:t>v</w:t>
      </w:r>
      <w:r w:rsidR="00A72902">
        <w:rPr>
          <w:sz w:val="28"/>
          <w:szCs w:val="28"/>
          <w:lang w:val="nl-NL"/>
        </w:rPr>
        <w:t xml:space="preserve">) </w:t>
      </w:r>
      <w:r w:rsidR="005A7C47" w:rsidRPr="00EC73C3">
        <w:rPr>
          <w:sz w:val="28"/>
          <w:szCs w:val="28"/>
          <w:lang w:val="nl-NL"/>
        </w:rPr>
        <w:t>Quy định một số nội dung về quản lý thực hiện các chương trình, dự án đầu tư công</w:t>
      </w:r>
      <w:r w:rsidR="00D76693">
        <w:rPr>
          <w:sz w:val="28"/>
          <w:szCs w:val="28"/>
          <w:lang w:val="nl-NL"/>
        </w:rPr>
        <w:t>; (</w:t>
      </w:r>
      <w:r w:rsidR="00377ECA">
        <w:rPr>
          <w:sz w:val="28"/>
          <w:szCs w:val="28"/>
          <w:lang w:val="nl-NL"/>
        </w:rPr>
        <w:t>v</w:t>
      </w:r>
      <w:r w:rsidR="00C54271">
        <w:rPr>
          <w:sz w:val="28"/>
          <w:szCs w:val="28"/>
          <w:lang w:val="nl-NL"/>
        </w:rPr>
        <w:t>i</w:t>
      </w:r>
      <w:r w:rsidR="00D76693">
        <w:rPr>
          <w:sz w:val="28"/>
          <w:szCs w:val="28"/>
          <w:lang w:val="nl-NL"/>
        </w:rPr>
        <w:t>)</w:t>
      </w:r>
      <w:r w:rsidR="00793758" w:rsidRPr="00EC73C3">
        <w:rPr>
          <w:sz w:val="28"/>
          <w:szCs w:val="28"/>
          <w:lang w:val="nl-NL"/>
        </w:rPr>
        <w:t xml:space="preserve"> </w:t>
      </w:r>
      <w:r w:rsidR="002D3306">
        <w:rPr>
          <w:color w:val="000000"/>
          <w:sz w:val="28"/>
          <w:szCs w:val="28"/>
        </w:rPr>
        <w:t>Quy định cơ chế đặc thù quản lý đầu tư xây dựng các Chương trình MTQG theo hướng đơn giản, dễ áp dụng, không trái với quy định của pháp luật, tạo thuận lợi cho cơ sở triển khai</w:t>
      </w:r>
      <w:r w:rsidR="00572680" w:rsidRPr="005E6B5E">
        <w:rPr>
          <w:sz w:val="28"/>
          <w:szCs w:val="28"/>
          <w:lang w:val="nl-NL"/>
        </w:rPr>
        <w:t>,</w:t>
      </w:r>
      <w:r w:rsidR="00151B4B" w:rsidRPr="005E6B5E">
        <w:rPr>
          <w:sz w:val="28"/>
          <w:szCs w:val="28"/>
          <w:lang w:val="nl-NL"/>
        </w:rPr>
        <w:t>..</w:t>
      </w:r>
    </w:p>
    <w:p w:rsidR="00C076DD" w:rsidRPr="00C076DD" w:rsidRDefault="00C076DD" w:rsidP="00635DDF">
      <w:pPr>
        <w:spacing w:before="100"/>
        <w:ind w:firstLine="720"/>
        <w:jc w:val="both"/>
        <w:rPr>
          <w:color w:val="000000"/>
          <w:sz w:val="28"/>
          <w:szCs w:val="28"/>
          <w:lang w:val="vi-VN"/>
        </w:rPr>
      </w:pPr>
      <w:r w:rsidRPr="00C076DD">
        <w:rPr>
          <w:color w:val="000000"/>
          <w:sz w:val="28"/>
          <w:szCs w:val="28"/>
          <w:lang w:val="vi-VN"/>
        </w:rPr>
        <w:t>- Đi đôi với việc ưu tiên bố trí vốn để giải quyết nợ đọng xây dựng cơ bản và hoàn trả các khoản vốn ứng trước, các cấp, các ngành phải tăng cường các biện pháp không để phát sinh nợ đọng mới. Không bố trí vốn để thanh toán các khoản nợ đọng phát sinh sau ngày 31/12/2014. Hạn chế tối đa việc ứng trước vốn kế hoạch. Trường hợp cần thiết ứng trước, phải kiểm soát chặt chẽ đối với từng dự án và phải bảo đảm có nguồn thanh toán vốn ứng trước và có trong kế hoạch  đầu tư công trung hạn.</w:t>
      </w:r>
    </w:p>
    <w:p w:rsidR="00C2560F" w:rsidRPr="00C076DD" w:rsidRDefault="00C076DD" w:rsidP="00635DDF">
      <w:pPr>
        <w:pStyle w:val="BodyText"/>
        <w:spacing w:before="100"/>
        <w:ind w:firstLine="720"/>
        <w:jc w:val="both"/>
        <w:rPr>
          <w:b w:val="0"/>
          <w:bCs w:val="0"/>
          <w:color w:val="000000"/>
          <w:sz w:val="28"/>
          <w:szCs w:val="28"/>
          <w:lang w:val="vi-VN"/>
        </w:rPr>
      </w:pPr>
      <w:r w:rsidRPr="00C076DD">
        <w:rPr>
          <w:b w:val="0"/>
          <w:bCs w:val="0"/>
          <w:color w:val="000000"/>
          <w:sz w:val="28"/>
          <w:szCs w:val="28"/>
          <w:lang w:val="vi-VN"/>
        </w:rPr>
        <w:t>- Tăng cường công tác theo dõi, đánh giá thực hiện kế hoạch đầu tư công và thực hiện các chương trình, dự án đầu tư. Thực hiện nghiêm chế độ báo cáo tình hình thực hiện kế hoạch đầu tư công trung hạn và hằng năm theo quy định</w:t>
      </w:r>
    </w:p>
    <w:p w:rsidR="00C2560F" w:rsidRPr="00C076DD" w:rsidRDefault="00C2560F" w:rsidP="00635DDF">
      <w:pPr>
        <w:pStyle w:val="BodyText"/>
        <w:spacing w:before="100"/>
        <w:ind w:firstLine="720"/>
        <w:jc w:val="both"/>
        <w:rPr>
          <w:b w:val="0"/>
          <w:bCs w:val="0"/>
          <w:color w:val="000000"/>
          <w:sz w:val="28"/>
          <w:szCs w:val="28"/>
          <w:lang w:val="vi-VN"/>
        </w:rPr>
      </w:pPr>
      <w:r w:rsidRPr="00C076DD">
        <w:rPr>
          <w:b w:val="0"/>
          <w:bCs w:val="0"/>
          <w:color w:val="000000"/>
          <w:sz w:val="28"/>
          <w:szCs w:val="28"/>
          <w:lang w:val="vi-VN"/>
        </w:rPr>
        <w:t xml:space="preserve">3. Huy động tối đa và sử dụng có hiệu quả </w:t>
      </w:r>
      <w:r w:rsidR="008309AD" w:rsidRPr="00C076DD">
        <w:rPr>
          <w:b w:val="0"/>
          <w:bCs w:val="0"/>
          <w:color w:val="000000"/>
          <w:sz w:val="28"/>
          <w:szCs w:val="28"/>
          <w:lang w:val="vi-VN"/>
        </w:rPr>
        <w:t xml:space="preserve">các </w:t>
      </w:r>
      <w:r w:rsidRPr="00C076DD">
        <w:rPr>
          <w:b w:val="0"/>
          <w:bCs w:val="0"/>
          <w:color w:val="000000"/>
          <w:sz w:val="28"/>
          <w:szCs w:val="28"/>
          <w:lang w:val="vi-VN"/>
        </w:rPr>
        <w:t>nguồn lực cho đầu tư phát triển</w:t>
      </w:r>
      <w:r w:rsidR="00C076DD" w:rsidRPr="00C076DD">
        <w:rPr>
          <w:b w:val="0"/>
          <w:bCs w:val="0"/>
          <w:color w:val="000000"/>
          <w:sz w:val="28"/>
          <w:szCs w:val="28"/>
          <w:lang w:val="vi-VN"/>
        </w:rPr>
        <w:t>.</w:t>
      </w:r>
    </w:p>
    <w:p w:rsidR="00C2560F" w:rsidRDefault="00C2560F" w:rsidP="00635DDF">
      <w:pPr>
        <w:pStyle w:val="BodyText"/>
        <w:spacing w:before="100"/>
        <w:ind w:firstLine="720"/>
        <w:jc w:val="both"/>
        <w:rPr>
          <w:b w:val="0"/>
          <w:bCs w:val="0"/>
          <w:color w:val="000000"/>
          <w:sz w:val="28"/>
          <w:szCs w:val="28"/>
          <w:lang w:val="vi-VN"/>
        </w:rPr>
      </w:pPr>
      <w:r w:rsidRPr="00C076DD">
        <w:rPr>
          <w:b w:val="0"/>
          <w:bCs w:val="0"/>
          <w:color w:val="000000"/>
          <w:sz w:val="28"/>
          <w:szCs w:val="28"/>
          <w:lang w:val="vi-VN"/>
        </w:rPr>
        <w:lastRenderedPageBreak/>
        <w:t xml:space="preserve">- </w:t>
      </w:r>
      <w:r w:rsidR="00A07016">
        <w:rPr>
          <w:b w:val="0"/>
          <w:bCs w:val="0"/>
          <w:color w:val="000000"/>
          <w:sz w:val="28"/>
          <w:szCs w:val="28"/>
        </w:rPr>
        <w:t>T</w:t>
      </w:r>
      <w:r w:rsidRPr="00C076DD">
        <w:rPr>
          <w:b w:val="0"/>
          <w:bCs w:val="0"/>
          <w:color w:val="000000"/>
          <w:sz w:val="28"/>
          <w:szCs w:val="28"/>
          <w:lang w:val="vi-VN"/>
        </w:rPr>
        <w:t>ranh thủ sự ủng hộ của Chính phủ, các bộ, ngành Trung ương và các cơ quan ngoại giao để tiếp xúc, gặp gỡ, xúc tiến, vận động, thu hút nguồn vốn đầu tư từ bên ngoài (ODA, FDI, NGO</w:t>
      </w:r>
      <w:r w:rsidR="00110C5A">
        <w:rPr>
          <w:b w:val="0"/>
          <w:bCs w:val="0"/>
          <w:color w:val="000000"/>
          <w:sz w:val="28"/>
          <w:szCs w:val="28"/>
        </w:rPr>
        <w:t>, PPP</w:t>
      </w:r>
      <w:r w:rsidRPr="00C076DD">
        <w:rPr>
          <w:b w:val="0"/>
          <w:bCs w:val="0"/>
          <w:color w:val="000000"/>
          <w:sz w:val="28"/>
          <w:szCs w:val="28"/>
          <w:lang w:val="vi-VN"/>
        </w:rPr>
        <w:t xml:space="preserve">) để phục vụ phát triển </w:t>
      </w:r>
      <w:r w:rsidR="00B0698F">
        <w:rPr>
          <w:b w:val="0"/>
          <w:bCs w:val="0"/>
          <w:color w:val="000000"/>
          <w:sz w:val="28"/>
          <w:szCs w:val="28"/>
        </w:rPr>
        <w:t>kinh tế - xã hội</w:t>
      </w:r>
      <w:r w:rsidRPr="00C076DD">
        <w:rPr>
          <w:b w:val="0"/>
          <w:bCs w:val="0"/>
          <w:color w:val="000000"/>
          <w:sz w:val="28"/>
          <w:szCs w:val="28"/>
          <w:lang w:val="vi-VN"/>
        </w:rPr>
        <w:t>. Trong đó, đối với các dự án ODA do địa phương quản lý, giai đoạn 2016-2020 phải thực hiện theo cơ chế cho vay lại, do vậy cần rà soát, lựa chọn kêu gọi những dự án thực sự thiết thực, có hiệu quả, đáp ứng được các mục tiêu phát triển kinh tế xã hội của địa phương và phù hợp với khả năng cân đối nguồn lực để hoàn trả; không kêu gọi đầu tư những dự án chưa thực sự cần thiết, không đáp ứng các mục tiêu phát triển của địa phương.</w:t>
      </w:r>
    </w:p>
    <w:p w:rsidR="00405E7D" w:rsidRPr="00EC5CA7" w:rsidRDefault="001A539F" w:rsidP="00635DDF">
      <w:pPr>
        <w:pStyle w:val="BodyText"/>
        <w:spacing w:before="100"/>
        <w:ind w:firstLine="720"/>
        <w:jc w:val="both"/>
        <w:rPr>
          <w:b w:val="0"/>
          <w:bCs w:val="0"/>
          <w:sz w:val="28"/>
          <w:szCs w:val="28"/>
          <w:lang w:val="vi-VN"/>
        </w:rPr>
      </w:pPr>
      <w:r w:rsidRPr="000764A9">
        <w:rPr>
          <w:b w:val="0"/>
          <w:bCs w:val="0"/>
          <w:color w:val="000000"/>
          <w:sz w:val="28"/>
          <w:szCs w:val="28"/>
          <w:lang w:val="vi-VN"/>
        </w:rPr>
        <w:t xml:space="preserve">- </w:t>
      </w:r>
      <w:r w:rsidR="00A87461" w:rsidRPr="000764A9">
        <w:rPr>
          <w:b w:val="0"/>
          <w:bCs w:val="0"/>
          <w:color w:val="000000"/>
          <w:sz w:val="28"/>
          <w:szCs w:val="28"/>
          <w:lang w:val="vi-VN"/>
        </w:rPr>
        <w:t>T</w:t>
      </w:r>
      <w:r w:rsidRPr="000764A9">
        <w:rPr>
          <w:b w:val="0"/>
          <w:bCs w:val="0"/>
          <w:color w:val="000000"/>
          <w:sz w:val="28"/>
          <w:szCs w:val="28"/>
          <w:lang w:val="vi-VN"/>
        </w:rPr>
        <w:t>ạo môi trường đầu tư thông thoáng, cởi mở hơn</w:t>
      </w:r>
      <w:r w:rsidR="0018514B" w:rsidRPr="000764A9">
        <w:rPr>
          <w:b w:val="0"/>
          <w:bCs w:val="0"/>
          <w:color w:val="000000"/>
          <w:sz w:val="28"/>
          <w:szCs w:val="28"/>
          <w:lang w:val="vi-VN"/>
        </w:rPr>
        <w:t xml:space="preserve"> để thu hút đầu tư</w:t>
      </w:r>
      <w:r w:rsidR="00B64484" w:rsidRPr="000764A9">
        <w:rPr>
          <w:b w:val="0"/>
          <w:bCs w:val="0"/>
          <w:color w:val="000000"/>
          <w:sz w:val="28"/>
          <w:szCs w:val="28"/>
          <w:lang w:val="vi-VN"/>
        </w:rPr>
        <w:t>,</w:t>
      </w:r>
      <w:r w:rsidRPr="000764A9">
        <w:rPr>
          <w:b w:val="0"/>
          <w:bCs w:val="0"/>
          <w:color w:val="000000"/>
          <w:sz w:val="28"/>
          <w:szCs w:val="28"/>
          <w:lang w:val="vi-VN"/>
        </w:rPr>
        <w:t xml:space="preserve"> trên cơ sở đảm bảo hài hòa</w:t>
      </w:r>
      <w:r w:rsidR="00E3759C" w:rsidRPr="000764A9">
        <w:rPr>
          <w:b w:val="0"/>
          <w:bCs w:val="0"/>
          <w:color w:val="000000"/>
          <w:sz w:val="28"/>
          <w:szCs w:val="28"/>
          <w:lang w:val="vi-VN"/>
        </w:rPr>
        <w:t xml:space="preserve"> </w:t>
      </w:r>
      <w:r w:rsidR="00CB4231" w:rsidRPr="000764A9">
        <w:rPr>
          <w:b w:val="0"/>
          <w:bCs w:val="0"/>
          <w:color w:val="000000"/>
          <w:sz w:val="28"/>
          <w:szCs w:val="28"/>
          <w:lang w:val="vi-VN"/>
        </w:rPr>
        <w:t xml:space="preserve">lợi ích </w:t>
      </w:r>
      <w:r w:rsidR="00E3759C" w:rsidRPr="000764A9">
        <w:rPr>
          <w:b w:val="0"/>
          <w:bCs w:val="0"/>
          <w:color w:val="000000"/>
          <w:sz w:val="28"/>
          <w:szCs w:val="28"/>
          <w:lang w:val="vi-VN"/>
        </w:rPr>
        <w:t xml:space="preserve">giữa 3 </w:t>
      </w:r>
      <w:r w:rsidR="00B64484" w:rsidRPr="000764A9">
        <w:rPr>
          <w:b w:val="0"/>
          <w:bCs w:val="0"/>
          <w:color w:val="000000"/>
          <w:sz w:val="28"/>
          <w:szCs w:val="28"/>
          <w:lang w:val="vi-VN"/>
        </w:rPr>
        <w:t>bên:</w:t>
      </w:r>
      <w:r w:rsidR="00E3759C" w:rsidRPr="000764A9">
        <w:rPr>
          <w:b w:val="0"/>
          <w:bCs w:val="0"/>
          <w:color w:val="000000"/>
          <w:sz w:val="28"/>
          <w:szCs w:val="28"/>
          <w:lang w:val="vi-VN"/>
        </w:rPr>
        <w:t xml:space="preserve"> nh</w:t>
      </w:r>
      <w:r w:rsidR="00C4080F" w:rsidRPr="000764A9">
        <w:rPr>
          <w:b w:val="0"/>
          <w:bCs w:val="0"/>
          <w:color w:val="000000"/>
          <w:sz w:val="28"/>
          <w:szCs w:val="28"/>
          <w:lang w:val="vi-VN"/>
        </w:rPr>
        <w:t>à đầu tư, nhà nước và người dân.</w:t>
      </w:r>
      <w:r w:rsidR="00E3759C" w:rsidRPr="000764A9">
        <w:rPr>
          <w:b w:val="0"/>
          <w:bCs w:val="0"/>
          <w:color w:val="000000"/>
          <w:sz w:val="28"/>
          <w:szCs w:val="28"/>
          <w:lang w:val="vi-VN"/>
        </w:rPr>
        <w:t xml:space="preserve"> </w:t>
      </w:r>
      <w:r w:rsidR="00C4080F" w:rsidRPr="000764A9">
        <w:rPr>
          <w:b w:val="0"/>
          <w:bCs w:val="0"/>
          <w:color w:val="000000"/>
          <w:sz w:val="28"/>
          <w:szCs w:val="28"/>
          <w:lang w:val="vi-VN"/>
        </w:rPr>
        <w:t>T</w:t>
      </w:r>
      <w:r w:rsidR="00E3759C" w:rsidRPr="000764A9">
        <w:rPr>
          <w:b w:val="0"/>
          <w:bCs w:val="0"/>
          <w:color w:val="000000"/>
          <w:sz w:val="28"/>
          <w:szCs w:val="28"/>
          <w:lang w:val="vi-VN"/>
        </w:rPr>
        <w:t>uy</w:t>
      </w:r>
      <w:r w:rsidR="00E3759C" w:rsidRPr="00EC73C3">
        <w:rPr>
          <w:b w:val="0"/>
          <w:bCs w:val="0"/>
          <w:sz w:val="28"/>
          <w:szCs w:val="28"/>
        </w:rPr>
        <w:t xml:space="preserve"> nhiên</w:t>
      </w:r>
      <w:r w:rsidR="00373132" w:rsidRPr="00EC73C3">
        <w:rPr>
          <w:b w:val="0"/>
          <w:bCs w:val="0"/>
          <w:sz w:val="28"/>
          <w:szCs w:val="28"/>
        </w:rPr>
        <w:t xml:space="preserve">, </w:t>
      </w:r>
      <w:r w:rsidR="005F6163">
        <w:rPr>
          <w:b w:val="0"/>
          <w:bCs w:val="0"/>
          <w:sz w:val="28"/>
          <w:szCs w:val="28"/>
        </w:rPr>
        <w:t>trong giai đoạn hiện nay để tăng cường thu hút đầu tư, tạo động lực cho phát triển kinh tế</w:t>
      </w:r>
      <w:r w:rsidR="00373132" w:rsidRPr="00EC73C3">
        <w:rPr>
          <w:b w:val="0"/>
          <w:bCs w:val="0"/>
          <w:sz w:val="28"/>
          <w:szCs w:val="28"/>
        </w:rPr>
        <w:t xml:space="preserve"> cần thống nhất quan điểm ưu tiên lớn hơn </w:t>
      </w:r>
      <w:r w:rsidR="00732F06">
        <w:rPr>
          <w:b w:val="0"/>
          <w:bCs w:val="0"/>
          <w:sz w:val="28"/>
          <w:szCs w:val="28"/>
        </w:rPr>
        <w:t>lợi ích của</w:t>
      </w:r>
      <w:r w:rsidR="00373132" w:rsidRPr="00EC73C3">
        <w:rPr>
          <w:b w:val="0"/>
          <w:bCs w:val="0"/>
          <w:sz w:val="28"/>
          <w:szCs w:val="28"/>
        </w:rPr>
        <w:t xml:space="preserve"> nhà đầu tư, doanh nghiệp đ</w:t>
      </w:r>
      <w:r w:rsidR="00732F06">
        <w:rPr>
          <w:b w:val="0"/>
          <w:bCs w:val="0"/>
          <w:sz w:val="28"/>
          <w:szCs w:val="28"/>
        </w:rPr>
        <w:t>ể</w:t>
      </w:r>
      <w:r w:rsidR="00373132" w:rsidRPr="00EC73C3">
        <w:rPr>
          <w:b w:val="0"/>
          <w:bCs w:val="0"/>
          <w:sz w:val="28"/>
          <w:szCs w:val="28"/>
        </w:rPr>
        <w:t xml:space="preserve"> </w:t>
      </w:r>
      <w:r w:rsidR="00732F06">
        <w:rPr>
          <w:b w:val="0"/>
          <w:bCs w:val="0"/>
          <w:sz w:val="28"/>
          <w:szCs w:val="28"/>
        </w:rPr>
        <w:t>mang lại</w:t>
      </w:r>
      <w:r w:rsidR="00373132" w:rsidRPr="00EC73C3">
        <w:rPr>
          <w:b w:val="0"/>
          <w:bCs w:val="0"/>
          <w:sz w:val="28"/>
          <w:szCs w:val="28"/>
        </w:rPr>
        <w:t xml:space="preserve"> lợi ích lâu dài </w:t>
      </w:r>
      <w:r w:rsidR="007B079F">
        <w:rPr>
          <w:b w:val="0"/>
          <w:bCs w:val="0"/>
          <w:sz w:val="28"/>
          <w:szCs w:val="28"/>
        </w:rPr>
        <w:t>của tỉnh</w:t>
      </w:r>
      <w:r w:rsidR="00546FA8" w:rsidRPr="00EC73C3">
        <w:rPr>
          <w:b w:val="0"/>
          <w:bCs w:val="0"/>
          <w:sz w:val="28"/>
          <w:szCs w:val="28"/>
        </w:rPr>
        <w:t>.</w:t>
      </w:r>
      <w:r w:rsidR="000034E4">
        <w:rPr>
          <w:b w:val="0"/>
          <w:bCs w:val="0"/>
          <w:sz w:val="28"/>
          <w:szCs w:val="28"/>
        </w:rPr>
        <w:t xml:space="preserve"> </w:t>
      </w:r>
      <w:r w:rsidR="00C2560F" w:rsidRPr="00C076DD">
        <w:rPr>
          <w:b w:val="0"/>
          <w:bCs w:val="0"/>
          <w:color w:val="000000"/>
          <w:sz w:val="28"/>
          <w:szCs w:val="28"/>
          <w:lang w:val="vi-VN"/>
        </w:rPr>
        <w:t xml:space="preserve">Đối với đầu tư trực tiếp nước ngoài, ưu tiên </w:t>
      </w:r>
      <w:r w:rsidR="00BF33F2">
        <w:rPr>
          <w:b w:val="0"/>
          <w:bCs w:val="0"/>
          <w:color w:val="000000"/>
          <w:sz w:val="28"/>
          <w:szCs w:val="28"/>
        </w:rPr>
        <w:t>các nhà đầu tư lớn, tập đoàn đa quốc gia; các</w:t>
      </w:r>
      <w:r w:rsidR="00C2560F" w:rsidRPr="00C076DD">
        <w:rPr>
          <w:b w:val="0"/>
          <w:bCs w:val="0"/>
          <w:color w:val="000000"/>
          <w:sz w:val="28"/>
          <w:szCs w:val="28"/>
          <w:lang w:val="vi-VN"/>
        </w:rPr>
        <w:t xml:space="preserve"> dự án có công nghệ tiên tiến, hiện đại, thân thiện với môi trường</w:t>
      </w:r>
      <w:r w:rsidR="00BF33F2">
        <w:rPr>
          <w:b w:val="0"/>
          <w:bCs w:val="0"/>
          <w:color w:val="000000"/>
          <w:sz w:val="28"/>
          <w:szCs w:val="28"/>
        </w:rPr>
        <w:t xml:space="preserve">, </w:t>
      </w:r>
      <w:r w:rsidR="00C2560F" w:rsidRPr="00C076DD">
        <w:rPr>
          <w:b w:val="0"/>
          <w:bCs w:val="0"/>
          <w:color w:val="000000"/>
          <w:sz w:val="28"/>
          <w:szCs w:val="28"/>
          <w:lang w:val="vi-VN"/>
        </w:rPr>
        <w:t>dự án công nghiệp chế biến, chế tạo, nông nghiệp công nghệ cao, kết c</w:t>
      </w:r>
      <w:r w:rsidR="009A6509">
        <w:rPr>
          <w:b w:val="0"/>
          <w:bCs w:val="0"/>
          <w:color w:val="000000"/>
          <w:sz w:val="28"/>
          <w:szCs w:val="28"/>
        </w:rPr>
        <w:t>ấ</w:t>
      </w:r>
      <w:r w:rsidR="00C2560F" w:rsidRPr="00C076DD">
        <w:rPr>
          <w:b w:val="0"/>
          <w:bCs w:val="0"/>
          <w:color w:val="000000"/>
          <w:sz w:val="28"/>
          <w:szCs w:val="28"/>
          <w:lang w:val="vi-VN"/>
        </w:rPr>
        <w:t>u hạ tầng khu, cụm công nghiệp, hạ tầng đô thị.</w:t>
      </w:r>
      <w:r w:rsidR="00A64554">
        <w:rPr>
          <w:b w:val="0"/>
          <w:bCs w:val="0"/>
          <w:color w:val="000000"/>
          <w:sz w:val="28"/>
          <w:szCs w:val="28"/>
        </w:rPr>
        <w:t>/.</w:t>
      </w:r>
    </w:p>
    <w:p w:rsidR="00B13470" w:rsidRPr="00EC5CA7" w:rsidRDefault="00B13470" w:rsidP="00AE11AE">
      <w:pPr>
        <w:pStyle w:val="BodyText"/>
        <w:ind w:firstLine="720"/>
        <w:jc w:val="both"/>
        <w:rPr>
          <w:b w:val="0"/>
          <w:bCs w:val="0"/>
          <w:sz w:val="28"/>
          <w:szCs w:val="28"/>
          <w:lang w:val="vi-VN"/>
        </w:rPr>
      </w:pPr>
    </w:p>
    <w:tbl>
      <w:tblPr>
        <w:tblW w:w="9356" w:type="dxa"/>
        <w:jc w:val="center"/>
        <w:tblLayout w:type="fixed"/>
        <w:tblLook w:val="0000" w:firstRow="0" w:lastRow="0" w:firstColumn="0" w:lastColumn="0" w:noHBand="0" w:noVBand="0"/>
      </w:tblPr>
      <w:tblGrid>
        <w:gridCol w:w="3881"/>
        <w:gridCol w:w="5475"/>
      </w:tblGrid>
      <w:tr w:rsidR="00435DB3" w:rsidRPr="00CF5F5B" w:rsidTr="005940D6">
        <w:trPr>
          <w:jc w:val="center"/>
        </w:trPr>
        <w:tc>
          <w:tcPr>
            <w:tcW w:w="3881" w:type="dxa"/>
          </w:tcPr>
          <w:p w:rsidR="00435DB3" w:rsidRPr="00CF5F5B" w:rsidRDefault="00435DB3" w:rsidP="005940D6">
            <w:pPr>
              <w:rPr>
                <w:b/>
                <w:i/>
                <w:szCs w:val="28"/>
                <w:lang w:val="nl-NL"/>
              </w:rPr>
            </w:pPr>
            <w:r w:rsidRPr="00CF5F5B">
              <w:rPr>
                <w:b/>
                <w:i/>
                <w:szCs w:val="28"/>
                <w:lang w:val="nl-NL"/>
              </w:rPr>
              <w:t>N</w:t>
            </w:r>
            <w:r w:rsidRPr="00CF5F5B">
              <w:rPr>
                <w:b/>
                <w:i/>
                <w:szCs w:val="28"/>
                <w:lang w:val="vi-VN"/>
              </w:rPr>
              <w:t>ơi nhận:</w:t>
            </w:r>
          </w:p>
          <w:p w:rsidR="00435DB3" w:rsidRPr="00CF5F5B" w:rsidRDefault="00435DB3" w:rsidP="005940D6">
            <w:pPr>
              <w:rPr>
                <w:sz w:val="22"/>
                <w:szCs w:val="28"/>
                <w:lang w:val="nl-NL"/>
              </w:rPr>
            </w:pPr>
            <w:r w:rsidRPr="00CF5F5B">
              <w:rPr>
                <w:sz w:val="22"/>
                <w:szCs w:val="28"/>
                <w:lang w:val="nl-NL"/>
              </w:rPr>
              <w:t>- TT Tỉnh ủy, TT HĐND tỉnh;</w:t>
            </w:r>
          </w:p>
          <w:p w:rsidR="00435DB3" w:rsidRPr="00CF5F5B" w:rsidRDefault="00435DB3" w:rsidP="005940D6">
            <w:pPr>
              <w:rPr>
                <w:sz w:val="22"/>
                <w:szCs w:val="28"/>
                <w:lang w:val="nl-NL"/>
              </w:rPr>
            </w:pPr>
            <w:r w:rsidRPr="00CF5F5B">
              <w:rPr>
                <w:sz w:val="22"/>
                <w:szCs w:val="28"/>
                <w:lang w:val="nl-NL"/>
              </w:rPr>
              <w:t>- Chủ tịch, các PCT UBND tỉnh;</w:t>
            </w:r>
          </w:p>
          <w:p w:rsidR="00435DB3" w:rsidRPr="00CF5F5B" w:rsidRDefault="00435DB3" w:rsidP="005940D6">
            <w:pPr>
              <w:rPr>
                <w:sz w:val="22"/>
                <w:szCs w:val="28"/>
                <w:lang w:val="nl-NL"/>
              </w:rPr>
            </w:pPr>
            <w:r w:rsidRPr="00CF5F5B">
              <w:rPr>
                <w:sz w:val="22"/>
                <w:szCs w:val="28"/>
                <w:lang w:val="nl-NL"/>
              </w:rPr>
              <w:t>- Đại biểu HĐND tỉnh;</w:t>
            </w:r>
          </w:p>
          <w:p w:rsidR="00435DB3" w:rsidRPr="00CF5F5B" w:rsidRDefault="00435DB3" w:rsidP="005940D6">
            <w:pPr>
              <w:rPr>
                <w:sz w:val="22"/>
                <w:szCs w:val="28"/>
                <w:lang w:val="nl-NL"/>
              </w:rPr>
            </w:pPr>
            <w:r w:rsidRPr="00CF5F5B">
              <w:rPr>
                <w:sz w:val="22"/>
                <w:szCs w:val="28"/>
                <w:lang w:val="nl-NL"/>
              </w:rPr>
              <w:t>- Uỷ viên UBND tỉnh;</w:t>
            </w:r>
          </w:p>
          <w:p w:rsidR="00435DB3" w:rsidRPr="00CF5F5B" w:rsidRDefault="00435DB3" w:rsidP="005940D6">
            <w:pPr>
              <w:jc w:val="both"/>
              <w:rPr>
                <w:b/>
                <w:sz w:val="28"/>
                <w:szCs w:val="28"/>
                <w:lang w:val="nl-NL"/>
              </w:rPr>
            </w:pPr>
            <w:r w:rsidRPr="00CF5F5B">
              <w:rPr>
                <w:sz w:val="22"/>
                <w:szCs w:val="28"/>
              </w:rPr>
              <w:t>- Lưu: VT, T</w:t>
            </w:r>
            <w:r w:rsidR="00D26EF9">
              <w:rPr>
                <w:sz w:val="22"/>
                <w:szCs w:val="28"/>
              </w:rPr>
              <w:t>H</w:t>
            </w:r>
            <w:r w:rsidRPr="00CF5F5B">
              <w:rPr>
                <w:sz w:val="22"/>
                <w:szCs w:val="28"/>
              </w:rPr>
              <w:t>.</w:t>
            </w:r>
          </w:p>
        </w:tc>
        <w:tc>
          <w:tcPr>
            <w:tcW w:w="5475" w:type="dxa"/>
          </w:tcPr>
          <w:p w:rsidR="00435DB3" w:rsidRPr="00CF5F5B" w:rsidRDefault="00435DB3" w:rsidP="005940D6">
            <w:pPr>
              <w:jc w:val="right"/>
              <w:rPr>
                <w:b/>
                <w:sz w:val="28"/>
                <w:szCs w:val="28"/>
                <w:lang w:val="nl-NL"/>
              </w:rPr>
            </w:pPr>
            <w:r w:rsidRPr="00CF5F5B">
              <w:rPr>
                <w:b/>
                <w:sz w:val="28"/>
                <w:szCs w:val="28"/>
                <w:lang w:val="nl-NL"/>
              </w:rPr>
              <w:t>UỶ BAN NHÂN DÂN</w:t>
            </w:r>
            <w:r w:rsidR="00BE22C6">
              <w:rPr>
                <w:b/>
                <w:sz w:val="28"/>
                <w:szCs w:val="28"/>
                <w:lang w:val="nl-NL"/>
              </w:rPr>
              <w:t xml:space="preserve"> </w:t>
            </w:r>
            <w:r w:rsidRPr="00CF5F5B">
              <w:rPr>
                <w:b/>
                <w:sz w:val="28"/>
                <w:szCs w:val="28"/>
                <w:lang w:val="nl-NL"/>
              </w:rPr>
              <w:t>TỈNH</w:t>
            </w:r>
          </w:p>
          <w:p w:rsidR="00435DB3" w:rsidRPr="00CF5F5B" w:rsidRDefault="00435DB3" w:rsidP="005940D6">
            <w:pPr>
              <w:spacing w:line="320" w:lineRule="exact"/>
              <w:jc w:val="center"/>
              <w:rPr>
                <w:b/>
                <w:sz w:val="28"/>
                <w:szCs w:val="28"/>
                <w:lang w:val="nl-NL"/>
              </w:rPr>
            </w:pPr>
          </w:p>
        </w:tc>
      </w:tr>
    </w:tbl>
    <w:p w:rsidR="00A36E89" w:rsidRDefault="00A36E89" w:rsidP="0034755B">
      <w:pPr>
        <w:pStyle w:val="BodyText"/>
        <w:ind w:firstLine="720"/>
        <w:jc w:val="both"/>
        <w:rPr>
          <w:b w:val="0"/>
          <w:bCs w:val="0"/>
          <w:color w:val="000000"/>
          <w:sz w:val="16"/>
          <w:szCs w:val="16"/>
          <w:lang w:val="vi-VN"/>
        </w:rPr>
      </w:pPr>
    </w:p>
    <w:p w:rsidR="007D4D5E" w:rsidRDefault="007D4D5E" w:rsidP="007D4D5E">
      <w:pPr>
        <w:spacing w:before="120"/>
        <w:ind w:firstLine="720"/>
        <w:jc w:val="both"/>
        <w:rPr>
          <w:lang w:val="nl-NL"/>
        </w:rPr>
      </w:pPr>
    </w:p>
    <w:p w:rsidR="007D4D5E" w:rsidRPr="007D4D5E" w:rsidRDefault="007D4D5E" w:rsidP="007D4D5E">
      <w:pPr>
        <w:rPr>
          <w:lang w:val="nl-NL"/>
        </w:rPr>
      </w:pPr>
    </w:p>
    <w:p w:rsidR="00F03ABE" w:rsidRPr="00E32124" w:rsidRDefault="00F03ABE" w:rsidP="007D4D5E">
      <w:pPr>
        <w:tabs>
          <w:tab w:val="left" w:pos="2085"/>
        </w:tabs>
        <w:spacing w:before="120"/>
        <w:ind w:firstLine="720"/>
        <w:jc w:val="both"/>
        <w:rPr>
          <w:lang w:val="nl-NL"/>
        </w:rPr>
      </w:pPr>
    </w:p>
    <w:sectPr w:rsidR="00F03ABE" w:rsidRPr="00E32124" w:rsidSect="00635DDF">
      <w:footerReference w:type="even" r:id="rId9"/>
      <w:footerReference w:type="default" r:id="rId10"/>
      <w:footerReference w:type="first" r:id="rId11"/>
      <w:pgSz w:w="11907" w:h="16840" w:code="9"/>
      <w:pgMar w:top="1134" w:right="102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6F" w:rsidRDefault="00076E6F">
      <w:r>
        <w:separator/>
      </w:r>
    </w:p>
  </w:endnote>
  <w:endnote w:type="continuationSeparator" w:id="0">
    <w:p w:rsidR="00076E6F" w:rsidRDefault="0007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F2E" w:rsidRDefault="00F52F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Pr="008A5836" w:rsidRDefault="00F52F2E"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926B7C">
      <w:rPr>
        <w:noProof/>
        <w:sz w:val="24"/>
        <w:szCs w:val="24"/>
      </w:rPr>
      <w:t>13</w:t>
    </w:r>
    <w:r w:rsidRPr="008A583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6F" w:rsidRDefault="00076E6F">
      <w:r>
        <w:separator/>
      </w:r>
    </w:p>
  </w:footnote>
  <w:footnote w:type="continuationSeparator" w:id="0">
    <w:p w:rsidR="00076E6F" w:rsidRDefault="00076E6F">
      <w:r>
        <w:continuationSeparator/>
      </w:r>
    </w:p>
  </w:footnote>
  <w:footnote w:id="1">
    <w:p w:rsidR="00546AE7" w:rsidRDefault="00546AE7" w:rsidP="00546AE7">
      <w:pPr>
        <w:pStyle w:val="FootnoteText"/>
        <w:spacing w:before="60"/>
        <w:jc w:val="both"/>
      </w:pPr>
      <w:r>
        <w:rPr>
          <w:rStyle w:val="FootnoteReference"/>
        </w:rPr>
        <w:footnoteRef/>
      </w:r>
      <w:r>
        <w:t xml:space="preserve"> Quyết định giao dự toán NSTW thực hiện các chương trình MTQG năm 2017 được Bộ KHĐT giao ngày 19/4/2017; Danh sách thôn đặc biệt khó khăn, xã khu vực III, II, I thuộc vùng dân tộc thiểu số và miền núi giai đoạn 2016-2020 mới được phê duyệt vào cuối tháng 04/2017; Hướng dẫn quy trình lập kế hoạch đầu tư cấp xã thực hiện các chương trình mục tiêu quốc gia ban hành tháng 02/2017 nhưng đến tháng 04/2017 mới có hiệu lực,..</w:t>
      </w:r>
    </w:p>
  </w:footnote>
  <w:footnote w:id="2">
    <w:p w:rsidR="00546AE7" w:rsidRDefault="00546AE7" w:rsidP="00546AE7">
      <w:pPr>
        <w:pStyle w:val="FootnoteText"/>
        <w:spacing w:before="60"/>
        <w:jc w:val="both"/>
      </w:pPr>
      <w:r>
        <w:rPr>
          <w:rStyle w:val="FootnoteReference"/>
        </w:rPr>
        <w:footnoteRef/>
      </w:r>
      <w:r>
        <w:rPr>
          <w:lang w:val="nl-NL"/>
        </w:rPr>
        <w:t xml:space="preserve"> </w:t>
      </w:r>
      <w:r>
        <w:rPr>
          <w:lang w:val="nl-NL"/>
        </w:rPr>
        <w:t>Các ngành KHĐT, TC, NN&amp;PTNT đã có các Văn bản hướng dẫn số 165/HDLN:VPĐP-STC-SKHĐT-SNN&amp;PTNT ngày 11/05/2017 và Văn bản số 1193/SKHĐT-TH ngày 08/6/2017, đồng thời tổ chức các cuộc họp hướng dẫn, xử lý các vướng mắc ngày 10/5/2017 và ngày 24/6/2017.</w:t>
      </w:r>
    </w:p>
  </w:footnote>
  <w:footnote w:id="3">
    <w:p w:rsidR="00546AE7" w:rsidRDefault="00546AE7" w:rsidP="00546AE7">
      <w:pPr>
        <w:pStyle w:val="FootnoteText"/>
        <w:spacing w:before="60"/>
        <w:jc w:val="both"/>
        <w:rPr>
          <w:lang w:val="nl-NL"/>
        </w:rPr>
      </w:pPr>
      <w:r>
        <w:rPr>
          <w:vertAlign w:val="superscript"/>
          <w:lang w:val="nl-NL"/>
        </w:rPr>
        <w:footnoteRef/>
      </w:r>
      <w:r>
        <w:rPr>
          <w:lang w:val="nl-NL"/>
        </w:rPr>
        <w:t xml:space="preserve"> </w:t>
      </w:r>
      <w:r>
        <w:rPr>
          <w:lang w:val="nl-NL"/>
        </w:rPr>
        <w:t>Theo quy định tại Nghị định số 161/2016/NĐ-CP ngày 02/12/2016 của Chính phủ về Cơ chế đặc thù trong quản lý đầu tư xây dựng đối với một số dự án thuộc các chương trình mục tiêu quốc gia giai đoạn 2016 - 2020 và Thông tư số Thông tư số 01/2017/TT-BKHĐT ngày 14/02/2017 của Bộ Kế hoạch và Đầu tư hướng dẫn quy trình lập kế hoạch đầu tư cấp xã thực hiện các chương trình mục tiêu quốc gia trung hạn và hàng năm.</w:t>
      </w:r>
    </w:p>
  </w:footnote>
  <w:footnote w:id="4">
    <w:p w:rsidR="00546AE7" w:rsidRDefault="00546AE7" w:rsidP="00546AE7">
      <w:pPr>
        <w:pStyle w:val="FootnoteText"/>
        <w:spacing w:before="60"/>
        <w:jc w:val="both"/>
      </w:pPr>
      <w:r>
        <w:rPr>
          <w:vertAlign w:val="superscript"/>
          <w:lang w:val="nl-NL"/>
        </w:rPr>
        <w:footnoteRef/>
      </w:r>
      <w:r>
        <w:rPr>
          <w:lang w:val="nl-NL"/>
        </w:rPr>
        <w:t xml:space="preserve"> </w:t>
      </w:r>
      <w:r>
        <w:rPr>
          <w:lang w:val="nl-NL"/>
        </w:rPr>
        <w:t>Đến nay, đã có 6 Nghị định hướng dẫn thi hành Luật được ban hành, gồm: (1) Nghị định số 15/2015/NĐ-CP</w:t>
      </w:r>
      <w:r>
        <w:rPr>
          <w:lang w:val="nb-NO"/>
        </w:rPr>
        <w:t xml:space="preserve"> ngày 14 tháng 02 năm 2015 về đầu tư theo hình thức đối tác công tư; (2) Nghị định số 84/2015/NĐ-CP ngày 30 tháng 9 năm 2015 về giám sát và đánh giá đầu tư. (3) Nghị định số 131/2015/NĐ-CP ngày 25 tháng 12 năm 2015 về hướng dẫn về dự án quan trọng quốc gia; (4) Nghị định số 16/2016/NĐ-CP ngày 16 tháng 3 năm 2016 về quản lý và sử dụng vốn hỗ trợ phát triển chính thức (ODA) và vốn vay ưu đãi của các nhà tài trợ nước ngoài; (5) Nghị định số 77/2015/NĐ-CP ngày 10 tháng 9 năm 2016 về kế  hoạch đầu tư công trung hạn và hằng năm; (6) Nghị định số 136/2015/NĐ-CP ngày 31 tháng 12 năm 2016 về hướng dẫn thi hành một số điều của Luật Đầu tư công;</w:t>
      </w:r>
    </w:p>
  </w:footnote>
  <w:footnote w:id="5">
    <w:p w:rsidR="00546AE7" w:rsidRDefault="00546AE7" w:rsidP="00546AE7">
      <w:pPr>
        <w:pStyle w:val="FootnoteText"/>
        <w:spacing w:before="60"/>
        <w:jc w:val="both"/>
        <w:rPr>
          <w:lang w:val="en-GB"/>
        </w:rPr>
      </w:pPr>
      <w:r>
        <w:rPr>
          <w:rStyle w:val="FootnoteReference"/>
        </w:rPr>
        <w:footnoteRef/>
      </w:r>
      <w:r>
        <w:t xml:space="preserve"> </w:t>
      </w:r>
      <w:r>
        <w:rPr>
          <w:lang w:val="en-GB"/>
        </w:rPr>
        <w:t>Cùng kỳ các năm: 2014 đạt 55</w:t>
      </w:r>
      <w:proofErr w:type="gramStart"/>
      <w:r>
        <w:rPr>
          <w:lang w:val="en-GB"/>
        </w:rPr>
        <w:t>,44</w:t>
      </w:r>
      <w:proofErr w:type="gramEnd"/>
      <w:r>
        <w:rPr>
          <w:lang w:val="en-GB"/>
        </w:rPr>
        <w:t>%; 2015 đạt 58,17%; 2016 đạt 56,18%.</w:t>
      </w:r>
    </w:p>
  </w:footnote>
  <w:footnote w:id="6">
    <w:p w:rsidR="00546AE7" w:rsidRDefault="00546AE7" w:rsidP="00546AE7">
      <w:pPr>
        <w:spacing w:before="60"/>
        <w:jc w:val="both"/>
      </w:pPr>
      <w:r>
        <w:rPr>
          <w:rStyle w:val="FootnoteReference"/>
        </w:rPr>
        <w:footnoteRef/>
      </w:r>
      <w:r>
        <w:t xml:space="preserve"> </w:t>
      </w:r>
      <w:r>
        <w:rPr>
          <w:sz w:val="20"/>
          <w:szCs w:val="20"/>
        </w:rPr>
        <w:t>Chủ yếu từ: Vốn đầu tư dự án Formosa (7.185 tỷ đồng - tương đương 326 triệu USD), Vốn dân cư (3.392 tỷ đồng - điều tra thống kê), Vốn đầu tư trong nước 1.370 tỷ đồng (một số dự án có vốn đầu tư lớn: Tổ hợp biệt thự và công viên nước Vinpearl 300 tỷ đồng; Trung tâm thương mại và KS Vincom 200 tỷ đồng; Nhà máy sản xuất gỗ MDF, HDF của Công ty Thanh Thành Đạt 330 tỷ đồng; Dự án cấp nước KKT Vũng Áng 70 tỷ đồng; Các dự án trường đua chó, sân golf Hồng Lam Xuân Thành 80 tỷ đồng,...)</w:t>
      </w:r>
      <w:r w:rsidR="00FD44ED">
        <w:rPr>
          <w:sz w:val="20"/>
          <w:szCs w:val="20"/>
        </w:rPr>
        <w:t>.</w:t>
      </w:r>
    </w:p>
  </w:footnote>
  <w:footnote w:id="7">
    <w:p w:rsidR="006D3D34" w:rsidRPr="00300D25" w:rsidRDefault="006D3D34">
      <w:pPr>
        <w:pStyle w:val="FootnoteText"/>
        <w:spacing w:before="60"/>
        <w:jc w:val="both"/>
      </w:pPr>
      <w:r>
        <w:rPr>
          <w:rStyle w:val="FootnoteReference"/>
        </w:rPr>
        <w:footnoteRef/>
      </w:r>
      <w:r>
        <w:t xml:space="preserve"> </w:t>
      </w:r>
      <w:r>
        <w:rPr>
          <w:lang w:val="en-GB"/>
        </w:rPr>
        <w:t>T</w:t>
      </w:r>
      <w:r w:rsidRPr="00EC73C3">
        <w:rPr>
          <w:lang w:val="en-GB"/>
        </w:rPr>
        <w:t xml:space="preserve">rừ các dự án khởi công mới thuộc 02 chương trình mục tiêu quốc gia: Xây dựng nông thôn mới và Giảm nghèo </w:t>
      </w:r>
      <w:r w:rsidRPr="00300D25">
        <w:rPr>
          <w:lang w:val="en-GB"/>
        </w:rPr>
        <w:t xml:space="preserve">bền vững, vốn đối ứng các chương trình, dự án ODA, dự án đầu tư </w:t>
      </w:r>
      <w:proofErr w:type="gramStart"/>
      <w:r w:rsidRPr="00300D25">
        <w:rPr>
          <w:lang w:val="en-GB"/>
        </w:rPr>
        <w:t>theo</w:t>
      </w:r>
      <w:proofErr w:type="gramEnd"/>
      <w:r w:rsidRPr="00300D25">
        <w:rPr>
          <w:lang w:val="en-GB"/>
        </w:rPr>
        <w:t xml:space="preserve"> hình thức PPP.</w:t>
      </w:r>
    </w:p>
  </w:footnote>
  <w:footnote w:id="8">
    <w:p w:rsidR="00DD76CC" w:rsidRDefault="00DD76CC" w:rsidP="000764A9">
      <w:pPr>
        <w:pStyle w:val="FootnoteText"/>
        <w:spacing w:before="60"/>
        <w:jc w:val="both"/>
      </w:pPr>
      <w:r>
        <w:rPr>
          <w:rStyle w:val="FootnoteReference"/>
        </w:rPr>
        <w:footnoteRef/>
      </w:r>
      <w:r w:rsidRPr="00F70DEE">
        <w:t xml:space="preserve"> </w:t>
      </w:r>
      <w:r w:rsidR="00CE08BD">
        <w:t xml:space="preserve">Theo </w:t>
      </w:r>
      <w:r w:rsidR="00CE08BD" w:rsidRPr="001A0C1D">
        <w:t>Quyết định số 615/QĐ-TTg ngày 25/4/2011 của Thủ tướng Chính phủ</w:t>
      </w:r>
      <w:r w:rsidR="00D801F3">
        <w:t xml:space="preserve">: </w:t>
      </w:r>
      <w:r>
        <w:t xml:space="preserve">Hà Tĩnh có 02 huyện </w:t>
      </w:r>
      <w:r w:rsidR="00734C21">
        <w:t>(</w:t>
      </w:r>
      <w:r>
        <w:t xml:space="preserve">Hương Khê và Vũ </w:t>
      </w:r>
      <w:r w:rsidRPr="000764A9">
        <w:t>Quang</w:t>
      </w:r>
      <w:r w:rsidR="00734C21">
        <w:t>)</w:t>
      </w:r>
      <w:r w:rsidR="00D801F3">
        <w:t xml:space="preserve"> được</w:t>
      </w:r>
      <w:r w:rsidRPr="000764A9">
        <w:t xml:space="preserve"> </w:t>
      </w:r>
      <w:r w:rsidR="00D801F3">
        <w:t>NSTW</w:t>
      </w:r>
      <w:r w:rsidR="002F3280">
        <w:t xml:space="preserve"> hỗ trợ đầu tư </w:t>
      </w:r>
      <w:r w:rsidR="003160DD">
        <w:t xml:space="preserve">từ chương trình 30a </w:t>
      </w:r>
      <w:r w:rsidR="002F3280">
        <w:t>nhưng</w:t>
      </w:r>
      <w:r w:rsidR="0074235C">
        <w:t xml:space="preserve"> từ năm 2017 không được tiếp tục hỗ trợ do </w:t>
      </w:r>
      <w:r w:rsidR="00D801F3">
        <w:t>hết thời gian</w:t>
      </w:r>
      <w:r w:rsidR="002F3280" w:rsidRPr="00F70DEE">
        <w:t xml:space="preserve"> bố trí vốn</w:t>
      </w:r>
      <w:r w:rsidR="00334F5B" w:rsidRPr="00F70DEE">
        <w:t>.</w:t>
      </w:r>
    </w:p>
  </w:footnote>
  <w:footnote w:id="9">
    <w:p w:rsidR="00644060" w:rsidRPr="00F70DEE" w:rsidRDefault="00644060" w:rsidP="000764A9">
      <w:pPr>
        <w:pStyle w:val="FootnoteText"/>
        <w:spacing w:before="60"/>
      </w:pPr>
      <w:r w:rsidRPr="00F70DEE">
        <w:rPr>
          <w:rStyle w:val="FootnoteReference"/>
        </w:rPr>
        <w:footnoteRef/>
      </w:r>
      <w:r w:rsidRPr="00F70DEE">
        <w:t xml:space="preserve"> </w:t>
      </w:r>
      <w:r w:rsidR="00645AE5">
        <w:t>T</w:t>
      </w:r>
      <w:r w:rsidR="00645AE5" w:rsidRPr="000764A9">
        <w:t>heo Quyết định số 131/QĐ-TTg ngày 25/1/2017 của Thủ tướng Chính phủ</w:t>
      </w:r>
      <w:r w:rsidR="00905975">
        <w:t>.</w:t>
      </w:r>
    </w:p>
  </w:footnote>
  <w:footnote w:id="10">
    <w:p w:rsidR="00A910D5" w:rsidRDefault="00A910D5" w:rsidP="000764A9">
      <w:pPr>
        <w:pStyle w:val="FootnoteText"/>
        <w:spacing w:before="60"/>
        <w:jc w:val="both"/>
      </w:pPr>
      <w:r>
        <w:rPr>
          <w:rStyle w:val="FootnoteReference"/>
        </w:rPr>
        <w:footnoteRef/>
      </w:r>
      <w:r>
        <w:t xml:space="preserve"> </w:t>
      </w:r>
      <w:r w:rsidR="002556DB">
        <w:t>Giảm 04</w:t>
      </w:r>
      <w:r w:rsidR="00CC2390">
        <w:t xml:space="preserve"> x</w:t>
      </w:r>
      <w:r w:rsidR="00CC2390" w:rsidRPr="00F70DEE">
        <w:t xml:space="preserve">ã </w:t>
      </w:r>
      <w:r w:rsidR="00B725E3">
        <w:t>(</w:t>
      </w:r>
      <w:r w:rsidR="00607ABA">
        <w:t xml:space="preserve">Xuân Phổ, </w:t>
      </w:r>
      <w:r w:rsidR="00CC2390" w:rsidRPr="000764A9">
        <w:t>Kỳ Phương, Thạch Văn, Thạch Bằng</w:t>
      </w:r>
      <w:r w:rsidR="00D4072E">
        <w:t xml:space="preserve">, </w:t>
      </w:r>
      <w:r w:rsidR="00B725E3">
        <w:t>)</w:t>
      </w:r>
      <w:r w:rsidR="00CC2390" w:rsidRPr="000764A9">
        <w:t xml:space="preserve"> </w:t>
      </w:r>
      <w:r w:rsidR="00B725E3">
        <w:t>do đã</w:t>
      </w:r>
      <w:r w:rsidR="00CC2390" w:rsidRPr="000764A9">
        <w:t xml:space="preserve"> về đích nông thôn mới </w:t>
      </w:r>
      <w:r w:rsidR="00B725E3">
        <w:t xml:space="preserve">và </w:t>
      </w:r>
      <w:r w:rsidR="00EF3F1B">
        <w:t xml:space="preserve">xét </w:t>
      </w:r>
      <w:r w:rsidR="00B725E3">
        <w:t xml:space="preserve">tăng 01 xã </w:t>
      </w:r>
      <w:r w:rsidR="00335DA2">
        <w:t>(Cẩm Lộc)</w:t>
      </w:r>
      <w:r w:rsidR="00CC2390">
        <w:t>.</w:t>
      </w:r>
    </w:p>
  </w:footnote>
  <w:footnote w:id="11">
    <w:p w:rsidR="00EE7316" w:rsidRDefault="00EE7316" w:rsidP="000764A9">
      <w:pPr>
        <w:pStyle w:val="FootnoteText"/>
        <w:jc w:val="both"/>
      </w:pPr>
      <w:r w:rsidRPr="00300D25">
        <w:rPr>
          <w:rStyle w:val="FootnoteReference"/>
        </w:rPr>
        <w:footnoteRef/>
      </w:r>
      <w:r w:rsidRPr="00300D25">
        <w:t xml:space="preserve"> Vốn hỗ trợ thực hiện </w:t>
      </w:r>
      <w:r w:rsidR="003369C0" w:rsidRPr="00300D25">
        <w:t>c</w:t>
      </w:r>
      <w:r w:rsidRPr="00F70DEE">
        <w:t xml:space="preserve">ác đề án, chính sách </w:t>
      </w:r>
      <w:r w:rsidR="003369C0" w:rsidRPr="00F70DEE">
        <w:t xml:space="preserve">phát triển </w:t>
      </w:r>
      <w:r w:rsidR="00CB02ED">
        <w:t>(</w:t>
      </w:r>
      <w:r w:rsidR="009E2881">
        <w:t xml:space="preserve">theo </w:t>
      </w:r>
      <w:r w:rsidR="009D3F8F" w:rsidRPr="000764A9">
        <w:t>dự toán</w:t>
      </w:r>
      <w:r w:rsidR="009E2881">
        <w:t xml:space="preserve"> chi ngân sách</w:t>
      </w:r>
      <w:r w:rsidRPr="00300D25">
        <w:t xml:space="preserve"> </w:t>
      </w:r>
      <w:r w:rsidRPr="00F70DEE">
        <w:t>năm 201</w:t>
      </w:r>
      <w:r w:rsidR="00935CBE" w:rsidRPr="000764A9">
        <w:t>7</w:t>
      </w:r>
      <w:r w:rsidR="00CB02ED">
        <w:t>)</w:t>
      </w:r>
      <w:r w:rsidR="00935CBE" w:rsidRPr="000764A9">
        <w:t xml:space="preserve"> chỉ bằng </w:t>
      </w:r>
      <w:r w:rsidR="0087541F">
        <w:t>32</w:t>
      </w:r>
      <w:r w:rsidR="00935CBE" w:rsidRPr="000764A9">
        <w:t>,</w:t>
      </w:r>
      <w:r w:rsidR="0087541F">
        <w:t>7</w:t>
      </w:r>
      <w:r w:rsidR="00935CBE" w:rsidRPr="000764A9">
        <w:t xml:space="preserve">% so với </w:t>
      </w:r>
      <w:r w:rsidRPr="00300D25">
        <w:t>năm 2016.</w:t>
      </w:r>
    </w:p>
  </w:footnote>
  <w:footnote w:id="12">
    <w:p w:rsidR="00594C86" w:rsidRDefault="00594C86" w:rsidP="00EC73C3">
      <w:pPr>
        <w:pStyle w:val="FootnoteText"/>
        <w:spacing w:before="60"/>
        <w:jc w:val="both"/>
      </w:pPr>
      <w:r>
        <w:rPr>
          <w:rStyle w:val="FootnoteReference"/>
        </w:rPr>
        <w:footnoteRef/>
      </w:r>
      <w:r>
        <w:t xml:space="preserve"> Ch</w:t>
      </w:r>
      <w:r w:rsidRPr="00117F1D">
        <w:t xml:space="preserve">ủ yếu là các dự án </w:t>
      </w:r>
      <w:r w:rsidR="008F315B">
        <w:t xml:space="preserve">có TMĐT </w:t>
      </w:r>
      <w:r>
        <w:t xml:space="preserve">lớn, </w:t>
      </w:r>
      <w:r w:rsidRPr="00117F1D">
        <w:t xml:space="preserve">sử dụng nguồn ngân sách </w:t>
      </w:r>
      <w:r w:rsidR="008E0624">
        <w:t>T</w:t>
      </w:r>
      <w:r w:rsidRPr="00117F1D">
        <w:t>rung ương, trái phiếu Chính phủ và vốn ODA giai đoạn 2016-2020</w:t>
      </w:r>
      <w:r>
        <w:t xml:space="preserve">, như: </w:t>
      </w:r>
      <w:r>
        <w:rPr>
          <w:bCs/>
          <w:lang w:val="nl-NL"/>
        </w:rPr>
        <w:t>D</w:t>
      </w:r>
      <w:r w:rsidRPr="00117F1D">
        <w:rPr>
          <w:bCs/>
          <w:lang w:val="nl-NL"/>
        </w:rPr>
        <w:t>ự án đường ven biển</w:t>
      </w:r>
      <w:r>
        <w:rPr>
          <w:bCs/>
          <w:lang w:val="nl-NL"/>
        </w:rPr>
        <w:t xml:space="preserve"> Xuân Hội - Thạch Khê - Vũng Áng: </w:t>
      </w:r>
      <w:r w:rsidR="00CB54AD">
        <w:rPr>
          <w:bCs/>
          <w:lang w:val="nl-NL"/>
        </w:rPr>
        <w:t>1.495,841 tỷ</w:t>
      </w:r>
      <w:r w:rsidRPr="00117F1D">
        <w:rPr>
          <w:bCs/>
          <w:lang w:val="nl-NL"/>
        </w:rPr>
        <w:t xml:space="preserve"> đồng</w:t>
      </w:r>
      <w:r w:rsidR="00CB54AD">
        <w:rPr>
          <w:bCs/>
          <w:lang w:val="nl-NL"/>
        </w:rPr>
        <w:t xml:space="preserve">; </w:t>
      </w:r>
      <w:r w:rsidR="00CB54AD" w:rsidRPr="00CB54AD">
        <w:rPr>
          <w:bCs/>
          <w:lang w:val="nl-NL"/>
        </w:rPr>
        <w:t>Đường trục chính từ Quốc lộ 1A đến Khu đô thị trung tâm Khu kinh tế Vũng Áng</w:t>
      </w:r>
      <w:r w:rsidR="00CB54AD">
        <w:rPr>
          <w:bCs/>
          <w:lang w:val="nl-NL"/>
        </w:rPr>
        <w:t>: 282, tỷ đồng</w:t>
      </w:r>
      <w:r w:rsidR="00D05E1E">
        <w:rPr>
          <w:bCs/>
          <w:lang w:val="nl-NL"/>
        </w:rPr>
        <w:t xml:space="preserve">; </w:t>
      </w:r>
      <w:r w:rsidR="00D05E1E" w:rsidRPr="00D05E1E">
        <w:rPr>
          <w:bCs/>
          <w:lang w:val="nl-NL"/>
        </w:rPr>
        <w:t>Cải thiện cơ sở hạ tầng cho các xã chịu ảnh hưởng của Dự án khai thác mỏ sắt Thạch Khê</w:t>
      </w:r>
      <w:r w:rsidR="00D05E1E">
        <w:rPr>
          <w:bCs/>
          <w:lang w:val="nl-NL"/>
        </w:rPr>
        <w:t>: 199,8 tỷ đồng,...</w:t>
      </w:r>
    </w:p>
  </w:footnote>
  <w:footnote w:id="13">
    <w:p w:rsidR="007E7D92" w:rsidRPr="005E6B5E" w:rsidRDefault="007E7D92" w:rsidP="00EC73C3">
      <w:pPr>
        <w:pStyle w:val="FootnoteText"/>
        <w:spacing w:before="60"/>
        <w:jc w:val="both"/>
      </w:pPr>
      <w:r w:rsidRPr="005E6B5E">
        <w:rPr>
          <w:rStyle w:val="FootnoteReference"/>
        </w:rPr>
        <w:footnoteRef/>
      </w:r>
      <w:r w:rsidRPr="005E6B5E">
        <w:t xml:space="preserve"> Gồm:</w:t>
      </w:r>
      <w:r w:rsidR="002A0A09" w:rsidRPr="00EC73C3">
        <w:rPr>
          <w:bCs/>
          <w:lang w:val="nl-NL"/>
        </w:rPr>
        <w:t xml:space="preserve"> 39 gói thầu xây lắp, 07 gói thầu mua sắm thiết bị</w:t>
      </w:r>
      <w:r w:rsidR="00636F7B">
        <w:rPr>
          <w:bCs/>
          <w:lang w:val="nl-NL"/>
        </w:rPr>
        <w:t xml:space="preserve"> và</w:t>
      </w:r>
      <w:r w:rsidR="002A0A09" w:rsidRPr="00EC73C3">
        <w:rPr>
          <w:bCs/>
          <w:lang w:val="nl-NL"/>
        </w:rPr>
        <w:t xml:space="preserve"> 115 gói thầu tư </w:t>
      </w:r>
      <w:r w:rsidR="00636F7B" w:rsidRPr="005E6B5E">
        <w:rPr>
          <w:bCs/>
          <w:lang w:val="nl-NL"/>
        </w:rPr>
        <w:t>vấn.</w:t>
      </w:r>
    </w:p>
  </w:footnote>
  <w:footnote w:id="14">
    <w:p w:rsidR="00350D28" w:rsidRDefault="00350D28" w:rsidP="00EC73C3">
      <w:pPr>
        <w:pStyle w:val="FootnoteText"/>
        <w:spacing w:before="60"/>
        <w:jc w:val="both"/>
      </w:pPr>
      <w:r>
        <w:rPr>
          <w:rStyle w:val="FootnoteReference"/>
        </w:rPr>
        <w:footnoteRef/>
      </w:r>
      <w:r>
        <w:t xml:space="preserve"> Quyết định số 396/QĐ-UBND ngày 25/01/2017 và Quyết định số 3968/QĐ-UBND ngày 30/12/2016 của UBND tỉnh.</w:t>
      </w:r>
    </w:p>
  </w:footnote>
  <w:footnote w:id="15">
    <w:p w:rsidR="00350D28" w:rsidRDefault="00350D28" w:rsidP="00EC73C3">
      <w:pPr>
        <w:pStyle w:val="FootnoteText"/>
        <w:spacing w:before="60"/>
        <w:jc w:val="both"/>
      </w:pPr>
      <w:r>
        <w:rPr>
          <w:rStyle w:val="FootnoteReference"/>
        </w:rPr>
        <w:footnoteRef/>
      </w:r>
      <w:r>
        <w:t xml:space="preserve"> Quyết định số 359/QĐ-UBND ngày 24/01/2017 của UBND tỉnh.</w:t>
      </w:r>
    </w:p>
  </w:footnote>
  <w:footnote w:id="16">
    <w:p w:rsidR="00350D28" w:rsidRDefault="00350D28" w:rsidP="00EC73C3">
      <w:pPr>
        <w:pStyle w:val="FootnoteText"/>
        <w:spacing w:before="60"/>
        <w:jc w:val="both"/>
      </w:pPr>
      <w:r>
        <w:rPr>
          <w:rStyle w:val="FootnoteReference"/>
        </w:rPr>
        <w:footnoteRef/>
      </w:r>
      <w:r>
        <w:t xml:space="preserve"> Quyết định số 1052/QĐ-UBND ngày 19/4/2017 của UBND tỉnh</w:t>
      </w:r>
    </w:p>
  </w:footnote>
  <w:footnote w:id="17">
    <w:p w:rsidR="00772BBD" w:rsidRPr="00772BBD" w:rsidRDefault="00772BBD" w:rsidP="00EC73C3">
      <w:pPr>
        <w:pStyle w:val="FootnoteText"/>
        <w:spacing w:before="60"/>
        <w:jc w:val="both"/>
      </w:pPr>
      <w:r w:rsidRPr="00772BBD">
        <w:rPr>
          <w:rStyle w:val="FootnoteReference"/>
        </w:rPr>
        <w:footnoteRef/>
      </w:r>
      <w:r w:rsidRPr="00772BBD">
        <w:t xml:space="preserve"> </w:t>
      </w:r>
      <w:r w:rsidRPr="00772BBD">
        <w:rPr>
          <w:lang w:val="nb-NO"/>
        </w:rPr>
        <w:t>Trong 6 tháng đầu năm 2017, UBND tỉnh đã thẩm định và phê duyệt 53 kế hoạch đấu thầu với 161 gói thầu. Tất cả các gói thầu được phê duyệt đều đã được bố trí vốn và có phương án bố trí vốn trong kế hoạch trung hạn các năm tiếp theo. Không phê duyệt kế hoạch đấu thầu đối với các dự án chưa xác định rõ về nguồn vốn và khả năng cân đối vốn</w:t>
      </w:r>
    </w:p>
  </w:footnote>
  <w:footnote w:id="18">
    <w:p w:rsidR="008E3B4F" w:rsidRDefault="008E3B4F" w:rsidP="00EC73C3">
      <w:pPr>
        <w:pStyle w:val="FootnoteText"/>
        <w:spacing w:before="60"/>
        <w:jc w:val="both"/>
      </w:pPr>
      <w:r>
        <w:rPr>
          <w:rStyle w:val="FootnoteReference"/>
        </w:rPr>
        <w:footnoteRef/>
      </w:r>
      <w:r>
        <w:t xml:space="preserve"> Chủ yếu là các dự án đang chờ quyết toán vốn đầu tư.</w:t>
      </w:r>
    </w:p>
  </w:footnote>
  <w:footnote w:id="19">
    <w:p w:rsidR="004E732F" w:rsidRPr="00AC78D3" w:rsidRDefault="004E732F" w:rsidP="00EC73C3">
      <w:pPr>
        <w:pStyle w:val="FootnoteText"/>
        <w:spacing w:before="60"/>
        <w:jc w:val="both"/>
      </w:pPr>
      <w:r w:rsidRPr="00AC78D3">
        <w:rPr>
          <w:rStyle w:val="FootnoteReference"/>
        </w:rPr>
        <w:footnoteRef/>
      </w:r>
      <w:r w:rsidRPr="00AC78D3">
        <w:t xml:space="preserve"> </w:t>
      </w:r>
      <w:r w:rsidR="00AC78D3">
        <w:rPr>
          <w:lang w:val="nb-NO"/>
        </w:rPr>
        <w:t>T</w:t>
      </w:r>
      <w:r w:rsidR="00AC78D3" w:rsidRPr="00AC78D3">
        <w:rPr>
          <w:lang w:val="nb-NO"/>
        </w:rPr>
        <w:t>ổng mức đầu tư gần 2,2 tỷ USD, công suất 1.200MW, đầu tư theo hình thức BOT, do liên doanh Tập đoàn Mitsubishi (Nhật bản) và Công ty Oneenergy Asia (Hồng Kông) làm chủ đầu tư.</w:t>
      </w:r>
    </w:p>
  </w:footnote>
  <w:footnote w:id="20">
    <w:p w:rsidR="009E6E88" w:rsidRDefault="009E6E88" w:rsidP="00EC73C3">
      <w:pPr>
        <w:pStyle w:val="FootnoteText"/>
        <w:spacing w:before="60"/>
        <w:jc w:val="both"/>
      </w:pPr>
      <w:r w:rsidRPr="00EC73C3">
        <w:rPr>
          <w:vertAlign w:val="superscript"/>
        </w:rPr>
        <w:footnoteRef/>
      </w:r>
      <w:r w:rsidRPr="00EC73C3">
        <w:rPr>
          <w:vertAlign w:val="superscript"/>
        </w:rPr>
        <w:t xml:space="preserve"> </w:t>
      </w:r>
      <w:r w:rsidR="00094D87">
        <w:t>Đ</w:t>
      </w:r>
      <w:r w:rsidRPr="00EC73C3">
        <w:t>ến nay, một số chương trình vẫn chưa được thống nhất về danh mục và giao kế hoạch trung hạn như:</w:t>
      </w:r>
      <w:r w:rsidR="00094D87">
        <w:t xml:space="preserve"> </w:t>
      </w:r>
      <w:r w:rsidR="00192DFD" w:rsidRPr="00EC73C3">
        <w:t>Chương trình mục tiêu ứng phó với biến đổi khí hậu và tăng trưởng xanh</w:t>
      </w:r>
      <w:r w:rsidR="0071410D">
        <w:t>,..</w:t>
      </w:r>
    </w:p>
  </w:footnote>
  <w:footnote w:id="21">
    <w:p w:rsidR="006303BD" w:rsidRDefault="006303BD" w:rsidP="000764A9">
      <w:pPr>
        <w:pStyle w:val="NormalWeb"/>
        <w:shd w:val="clear" w:color="auto" w:fill="FFFFFF"/>
        <w:spacing w:before="120" w:beforeAutospacing="0" w:after="0" w:afterAutospacing="0"/>
        <w:jc w:val="both"/>
      </w:pPr>
      <w:r w:rsidRPr="00EC73C3">
        <w:rPr>
          <w:rStyle w:val="FootnoteReference"/>
          <w:sz w:val="20"/>
          <w:szCs w:val="20"/>
        </w:rPr>
        <w:footnoteRef/>
      </w:r>
      <w:r w:rsidRPr="00EC73C3">
        <w:rPr>
          <w:sz w:val="20"/>
          <w:szCs w:val="20"/>
        </w:rPr>
        <w:t xml:space="preserve"> </w:t>
      </w:r>
      <w:r w:rsidR="005D2D59" w:rsidRPr="00EC73C3">
        <w:rPr>
          <w:sz w:val="20"/>
          <w:szCs w:val="20"/>
        </w:rPr>
        <w:t>Như:</w:t>
      </w:r>
      <w:r w:rsidR="00943F25" w:rsidRPr="00EC73C3">
        <w:rPr>
          <w:sz w:val="20"/>
          <w:szCs w:val="20"/>
        </w:rPr>
        <w:t xml:space="preserve"> </w:t>
      </w:r>
      <w:r w:rsidR="005D2D59" w:rsidRPr="00EC73C3">
        <w:rPr>
          <w:color w:val="000000"/>
          <w:sz w:val="20"/>
          <w:szCs w:val="20"/>
        </w:rPr>
        <w:t>D</w:t>
      </w:r>
      <w:r w:rsidR="00F6767A" w:rsidRPr="00EC73C3">
        <w:rPr>
          <w:color w:val="000000"/>
          <w:sz w:val="20"/>
          <w:szCs w:val="20"/>
        </w:rPr>
        <w:t>anh mục dự án</w:t>
      </w:r>
      <w:r w:rsidR="005D2D59" w:rsidRPr="00EC73C3">
        <w:rPr>
          <w:color w:val="000000"/>
          <w:sz w:val="20"/>
          <w:szCs w:val="20"/>
        </w:rPr>
        <w:t xml:space="preserve"> thực hiện c</w:t>
      </w:r>
      <w:r w:rsidR="005D2D59" w:rsidRPr="00EC73C3">
        <w:rPr>
          <w:sz w:val="20"/>
          <w:szCs w:val="20"/>
        </w:rPr>
        <w:t>hương trình MTQG xây dựng NTM</w:t>
      </w:r>
      <w:r w:rsidR="00F6767A" w:rsidRPr="00EC73C3">
        <w:rPr>
          <w:color w:val="000000"/>
          <w:sz w:val="20"/>
          <w:szCs w:val="20"/>
        </w:rPr>
        <w:t xml:space="preserve"> </w:t>
      </w:r>
      <w:r w:rsidR="00EE1834" w:rsidRPr="00EC73C3">
        <w:rPr>
          <w:color w:val="000000"/>
          <w:sz w:val="20"/>
          <w:szCs w:val="20"/>
        </w:rPr>
        <w:t xml:space="preserve">phải </w:t>
      </w:r>
      <w:r w:rsidR="00F6767A" w:rsidRPr="00EC73C3">
        <w:rPr>
          <w:color w:val="000000"/>
          <w:sz w:val="20"/>
          <w:szCs w:val="20"/>
        </w:rPr>
        <w:t xml:space="preserve">do nhân dân lựa chọn và được lập từ cấp thôn </w:t>
      </w:r>
      <w:r w:rsidR="000F7BF0" w:rsidRPr="00EC73C3">
        <w:rPr>
          <w:color w:val="000000"/>
          <w:sz w:val="20"/>
          <w:szCs w:val="20"/>
        </w:rPr>
        <w:t xml:space="preserve">trở lên </w:t>
      </w:r>
      <w:r w:rsidR="00F6767A" w:rsidRPr="00EC73C3">
        <w:rPr>
          <w:color w:val="000000"/>
          <w:sz w:val="20"/>
          <w:szCs w:val="20"/>
        </w:rPr>
        <w:t>(danh mục hợp lệ khi có trên 50% số hộ dân sống trên địa bàn biểu quyết thông qua)</w:t>
      </w:r>
      <w:r w:rsidR="00141690">
        <w:rPr>
          <w:color w:val="000000"/>
          <w:sz w:val="20"/>
          <w:szCs w:val="20"/>
        </w:rPr>
        <w:t xml:space="preserve"> </w:t>
      </w:r>
      <w:r w:rsidR="008D0635">
        <w:rPr>
          <w:color w:val="000000"/>
          <w:sz w:val="20"/>
          <w:szCs w:val="20"/>
        </w:rPr>
        <w:t>dẫn đến thời gian chuẩn bị đầu tư kéo dài</w:t>
      </w:r>
      <w:r w:rsidR="00657423">
        <w:rPr>
          <w:color w:val="000000"/>
          <w:sz w:val="20"/>
          <w:szCs w:val="20"/>
        </w:rPr>
        <w:t>, ảnh hưởng đến kết quả giải ngân kế hoạch vốn</w:t>
      </w:r>
      <w:r w:rsidR="00E830EF">
        <w:rPr>
          <w:color w:val="000000"/>
          <w:sz w:val="20"/>
          <w:szCs w:val="20"/>
        </w:rPr>
        <w:t xml:space="preserve"> của chương trình</w:t>
      </w:r>
      <w:r w:rsidR="002E3099" w:rsidRPr="00EC73C3">
        <w:rPr>
          <w:color w:val="000000"/>
          <w:sz w:val="20"/>
          <w:szCs w:val="20"/>
        </w:rPr>
        <w:t>;</w:t>
      </w:r>
      <w:r w:rsidR="00103C92" w:rsidRPr="00EC73C3">
        <w:rPr>
          <w:color w:val="000000"/>
          <w:sz w:val="20"/>
          <w:szCs w:val="20"/>
        </w:rPr>
        <w:t xml:space="preserve"> </w:t>
      </w:r>
      <w:r w:rsidR="005F6725" w:rsidRPr="00EC73C3">
        <w:rPr>
          <w:color w:val="000000"/>
          <w:sz w:val="20"/>
          <w:szCs w:val="20"/>
        </w:rPr>
        <w:t xml:space="preserve">Nguồn ngân sách địa phương đối ứng thực hiện chương trình MTQG xây dựng NTM theo Quyết định số 12/2017/QĐ-TTg ngày 24/4/2017 của Thủ tướng Chính phủ chưa </w:t>
      </w:r>
      <w:r w:rsidR="00377F1C">
        <w:rPr>
          <w:color w:val="000000"/>
          <w:sz w:val="20"/>
          <w:szCs w:val="20"/>
        </w:rPr>
        <w:t xml:space="preserve">được </w:t>
      </w:r>
      <w:r w:rsidR="005F6725" w:rsidRPr="00EC73C3">
        <w:rPr>
          <w:color w:val="000000"/>
          <w:sz w:val="20"/>
          <w:szCs w:val="20"/>
        </w:rPr>
        <w:t>xác định</w:t>
      </w:r>
      <w:r w:rsidR="00C80519">
        <w:rPr>
          <w:color w:val="000000"/>
          <w:sz w:val="20"/>
          <w:szCs w:val="20"/>
        </w:rPr>
        <w:t xml:space="preserve"> (do kế hoạch đầu tư trung hạn NSĐP các cấp chưa được thông qua),</w:t>
      </w:r>
      <w:r w:rsidR="00E660F4">
        <w:rPr>
          <w:color w:val="000000"/>
          <w:sz w:val="20"/>
          <w:szCs w:val="20"/>
        </w:rPr>
        <w:t xml:space="preserve"> gây khó khăn trong quá trình thẩm định nguồn vốn</w:t>
      </w:r>
      <w:r w:rsidR="00CB503D">
        <w:rPr>
          <w:color w:val="000000"/>
          <w:sz w:val="20"/>
          <w:szCs w:val="20"/>
        </w:rPr>
        <w:t xml:space="preserve"> và khả năng cân đối vốn</w:t>
      </w:r>
      <w:r w:rsidR="00133823">
        <w:rPr>
          <w:color w:val="000000"/>
          <w:sz w:val="20"/>
          <w:szCs w:val="20"/>
        </w:rPr>
        <w:t>,</w:t>
      </w:r>
      <w:r w:rsidR="00C80519">
        <w:rPr>
          <w:color w:val="000000"/>
          <w:sz w:val="20"/>
          <w:szCs w:val="20"/>
        </w:rPr>
        <w:t>…</w:t>
      </w:r>
    </w:p>
  </w:footnote>
  <w:footnote w:id="22">
    <w:p w:rsidR="00B87290" w:rsidRDefault="00B87290" w:rsidP="00EC73C3">
      <w:pPr>
        <w:pStyle w:val="FootnoteText"/>
        <w:spacing w:before="60"/>
        <w:jc w:val="both"/>
      </w:pPr>
      <w:r>
        <w:rPr>
          <w:rStyle w:val="FootnoteReference"/>
        </w:rPr>
        <w:footnoteRef/>
      </w:r>
      <w:r>
        <w:t xml:space="preserve"> Năm 2017 là năm đầu thời kỳ ổn định ngân sách mới giai đoạn 2017-2020 nên việc huy động các nguồn tăng thu, vượt thu để thực hiện các đề án chính sách phát triển </w:t>
      </w:r>
      <w:r w:rsidR="0086632F">
        <w:t>còn hạn chế</w:t>
      </w:r>
    </w:p>
  </w:footnote>
  <w:footnote w:id="23">
    <w:p w:rsidR="00F0768F" w:rsidRPr="000F1A74" w:rsidRDefault="00F0768F" w:rsidP="00EC73C3">
      <w:pPr>
        <w:pStyle w:val="FootnoteText"/>
        <w:spacing w:before="60"/>
        <w:jc w:val="both"/>
        <w:rPr>
          <w:lang w:val="nl-NL"/>
        </w:rPr>
      </w:pPr>
      <w:r>
        <w:rPr>
          <w:rStyle w:val="FootnoteReference"/>
        </w:rPr>
        <w:footnoteRef/>
      </w:r>
      <w:r>
        <w:rPr>
          <w:color w:val="000000"/>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24">
    <w:p w:rsidR="00B111DE" w:rsidRDefault="00B111DE" w:rsidP="00EC73C3">
      <w:pPr>
        <w:pStyle w:val="FootnoteText"/>
        <w:spacing w:before="60"/>
        <w:jc w:val="both"/>
      </w:pPr>
      <w:r>
        <w:rPr>
          <w:rStyle w:val="FootnoteReference"/>
        </w:rPr>
        <w:footnoteRef/>
      </w:r>
      <w:r>
        <w:t xml:space="preserve"> Nguồn các Chương trình MTQG</w:t>
      </w:r>
      <w:r w:rsidR="00A76826">
        <w:t xml:space="preserve"> đến tháng 4/2017 mới </w:t>
      </w:r>
      <w:r w:rsidR="00F43AEA">
        <w:t xml:space="preserve">có </w:t>
      </w:r>
      <w:r w:rsidR="00C95FE0">
        <w:t>q</w:t>
      </w:r>
      <w:r w:rsidR="00F43AEA">
        <w:t xml:space="preserve">uyết định </w:t>
      </w:r>
      <w:r w:rsidR="00A76826">
        <w:t>giao kế hoạch vốn</w:t>
      </w:r>
      <w:r w:rsidR="00F43AEA">
        <w:t xml:space="preserve"> của Bộ Kế hoạch và Đầu</w:t>
      </w:r>
      <w:r w:rsidR="00A558DA">
        <w:t xml:space="preserve"> tư</w:t>
      </w:r>
      <w:r w:rsidR="00A76826">
        <w:t xml:space="preserve">; </w:t>
      </w:r>
      <w:r w:rsidR="00F43AEA">
        <w:t>N</w:t>
      </w:r>
      <w:r w:rsidR="00A76826">
        <w:t>guồn TPCP kết dư</w:t>
      </w:r>
      <w:r w:rsidR="00AE2C08">
        <w:t xml:space="preserve"> bố trí cho</w:t>
      </w:r>
      <w:r w:rsidR="00F43AEA">
        <w:t xml:space="preserve"> </w:t>
      </w:r>
      <w:r w:rsidR="00AE2C08">
        <w:t>D</w:t>
      </w:r>
      <w:r w:rsidR="00F43AEA">
        <w:t xml:space="preserve">ự án mở rộng QL1A đoạn Bắc, Nam thành phố Hà Tĩnh đến tháng 4/2017 mới có Quyết định phân khai vốn của Bộ Giao thông </w:t>
      </w:r>
      <w:r w:rsidR="003E5AB9">
        <w:t>V</w:t>
      </w:r>
      <w:r w:rsidR="00F43AEA">
        <w:t>ận tải,..</w:t>
      </w:r>
    </w:p>
  </w:footnote>
  <w:footnote w:id="25">
    <w:p w:rsidR="004D579E" w:rsidRDefault="004D579E" w:rsidP="00EC73C3">
      <w:pPr>
        <w:jc w:val="both"/>
      </w:pPr>
      <w:r w:rsidRPr="00EC73C3">
        <w:rPr>
          <w:rStyle w:val="FootnoteReference"/>
        </w:rPr>
        <w:footnoteRef/>
      </w:r>
      <w:r w:rsidR="00833C65">
        <w:t xml:space="preserve"> </w:t>
      </w:r>
      <w:r w:rsidRPr="00EC73C3">
        <w:rPr>
          <w:sz w:val="20"/>
          <w:szCs w:val="20"/>
        </w:rPr>
        <w:t xml:space="preserve">Dự thảo </w:t>
      </w:r>
      <w:r w:rsidR="009C51B3" w:rsidRPr="00EC73C3">
        <w:rPr>
          <w:sz w:val="20"/>
          <w:szCs w:val="20"/>
        </w:rPr>
        <w:t xml:space="preserve">Nghị quyết của Chính phủ về </w:t>
      </w:r>
      <w:r w:rsidR="00205824" w:rsidRPr="00EC73C3">
        <w:rPr>
          <w:sz w:val="20"/>
          <w:szCs w:val="20"/>
        </w:rPr>
        <w:t>những nhiệm vụ, giải pháp chủ yếu đẩy nhanh tiến độ thực hiện và giải ngân kế hoạch vốn đầu tư công năm 2017</w:t>
      </w:r>
      <w:r w:rsidR="003C3353">
        <w:rPr>
          <w:sz w:val="20"/>
          <w:szCs w:val="20"/>
        </w:rPr>
        <w:t xml:space="preserve">: </w:t>
      </w:r>
      <w:r w:rsidR="003C3353" w:rsidRPr="00EC73C3">
        <w:rPr>
          <w:sz w:val="20"/>
          <w:szCs w:val="20"/>
        </w:rPr>
        <w:t>các dự án khởi công mới chương trình MTQG</w:t>
      </w:r>
      <w:r w:rsidR="00811DC4">
        <w:rPr>
          <w:sz w:val="20"/>
          <w:szCs w:val="20"/>
        </w:rPr>
        <w:t xml:space="preserve"> năm 2017</w:t>
      </w:r>
      <w:r w:rsidR="003C3353" w:rsidRPr="00EC73C3">
        <w:rPr>
          <w:sz w:val="20"/>
          <w:szCs w:val="20"/>
        </w:rPr>
        <w:t xml:space="preserve"> được hoàn thành thủ tục đầu tư đến thời điểm 31/8/2017</w:t>
      </w:r>
      <w:r w:rsidR="00C772F7">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g Thieu">
    <w15:presenceInfo w15:providerId="None" w15:userId="Long Th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2335"/>
    <w:rsid w:val="000025FF"/>
    <w:rsid w:val="000027C0"/>
    <w:rsid w:val="000034E4"/>
    <w:rsid w:val="0000441D"/>
    <w:rsid w:val="000045A9"/>
    <w:rsid w:val="00004873"/>
    <w:rsid w:val="00004C41"/>
    <w:rsid w:val="00007141"/>
    <w:rsid w:val="000076AE"/>
    <w:rsid w:val="00007915"/>
    <w:rsid w:val="00007948"/>
    <w:rsid w:val="00007E86"/>
    <w:rsid w:val="00010246"/>
    <w:rsid w:val="000104E2"/>
    <w:rsid w:val="00010C4C"/>
    <w:rsid w:val="0001125C"/>
    <w:rsid w:val="0001142E"/>
    <w:rsid w:val="000117A8"/>
    <w:rsid w:val="00011EAA"/>
    <w:rsid w:val="000121BB"/>
    <w:rsid w:val="000121DE"/>
    <w:rsid w:val="000139B8"/>
    <w:rsid w:val="00013A70"/>
    <w:rsid w:val="00013EE4"/>
    <w:rsid w:val="00014D1A"/>
    <w:rsid w:val="0001513F"/>
    <w:rsid w:val="000151F8"/>
    <w:rsid w:val="00015A82"/>
    <w:rsid w:val="00015F58"/>
    <w:rsid w:val="00016890"/>
    <w:rsid w:val="00016B80"/>
    <w:rsid w:val="00016D94"/>
    <w:rsid w:val="00017345"/>
    <w:rsid w:val="0001740F"/>
    <w:rsid w:val="000178E6"/>
    <w:rsid w:val="00017BF0"/>
    <w:rsid w:val="00017E0E"/>
    <w:rsid w:val="00020138"/>
    <w:rsid w:val="0002025C"/>
    <w:rsid w:val="00020CEB"/>
    <w:rsid w:val="00021A8A"/>
    <w:rsid w:val="00021ADB"/>
    <w:rsid w:val="00022393"/>
    <w:rsid w:val="00022D90"/>
    <w:rsid w:val="00023B03"/>
    <w:rsid w:val="00023B04"/>
    <w:rsid w:val="00023BDD"/>
    <w:rsid w:val="00023FDF"/>
    <w:rsid w:val="000242C7"/>
    <w:rsid w:val="00024BB2"/>
    <w:rsid w:val="00026C84"/>
    <w:rsid w:val="0002711A"/>
    <w:rsid w:val="000272A7"/>
    <w:rsid w:val="000273A7"/>
    <w:rsid w:val="00027449"/>
    <w:rsid w:val="000279FC"/>
    <w:rsid w:val="00030778"/>
    <w:rsid w:val="0003166D"/>
    <w:rsid w:val="000318DD"/>
    <w:rsid w:val="00031A6B"/>
    <w:rsid w:val="00032A0E"/>
    <w:rsid w:val="00032C2A"/>
    <w:rsid w:val="00032D9E"/>
    <w:rsid w:val="00033A2D"/>
    <w:rsid w:val="00033A44"/>
    <w:rsid w:val="00034EF4"/>
    <w:rsid w:val="000359AE"/>
    <w:rsid w:val="00035DB7"/>
    <w:rsid w:val="00036E3D"/>
    <w:rsid w:val="00037490"/>
    <w:rsid w:val="00037D2E"/>
    <w:rsid w:val="0004049D"/>
    <w:rsid w:val="00040603"/>
    <w:rsid w:val="000406FF"/>
    <w:rsid w:val="0004095A"/>
    <w:rsid w:val="00040ADB"/>
    <w:rsid w:val="00040CBC"/>
    <w:rsid w:val="00043228"/>
    <w:rsid w:val="0004379E"/>
    <w:rsid w:val="00043FD2"/>
    <w:rsid w:val="0004411B"/>
    <w:rsid w:val="000445E5"/>
    <w:rsid w:val="00045AE9"/>
    <w:rsid w:val="000463FF"/>
    <w:rsid w:val="000469BE"/>
    <w:rsid w:val="0004734F"/>
    <w:rsid w:val="000478F1"/>
    <w:rsid w:val="0004794A"/>
    <w:rsid w:val="00047B87"/>
    <w:rsid w:val="00047D15"/>
    <w:rsid w:val="0005005F"/>
    <w:rsid w:val="00050992"/>
    <w:rsid w:val="00051BB6"/>
    <w:rsid w:val="00051BCC"/>
    <w:rsid w:val="00051E46"/>
    <w:rsid w:val="000524EB"/>
    <w:rsid w:val="00052C06"/>
    <w:rsid w:val="0005384B"/>
    <w:rsid w:val="00053F1A"/>
    <w:rsid w:val="00054102"/>
    <w:rsid w:val="000541BF"/>
    <w:rsid w:val="000544BB"/>
    <w:rsid w:val="000551D8"/>
    <w:rsid w:val="00056153"/>
    <w:rsid w:val="00056B4B"/>
    <w:rsid w:val="00056EEF"/>
    <w:rsid w:val="00057301"/>
    <w:rsid w:val="0006194E"/>
    <w:rsid w:val="0006198A"/>
    <w:rsid w:val="00061EC4"/>
    <w:rsid w:val="00062039"/>
    <w:rsid w:val="00062433"/>
    <w:rsid w:val="00062E16"/>
    <w:rsid w:val="000633B1"/>
    <w:rsid w:val="000637FE"/>
    <w:rsid w:val="000645A6"/>
    <w:rsid w:val="00064A1C"/>
    <w:rsid w:val="00064A88"/>
    <w:rsid w:val="00065380"/>
    <w:rsid w:val="0006552E"/>
    <w:rsid w:val="000657BD"/>
    <w:rsid w:val="00065B8A"/>
    <w:rsid w:val="00065CAB"/>
    <w:rsid w:val="00065D2F"/>
    <w:rsid w:val="00065D3F"/>
    <w:rsid w:val="000661A8"/>
    <w:rsid w:val="0006626B"/>
    <w:rsid w:val="00066C5F"/>
    <w:rsid w:val="000675E9"/>
    <w:rsid w:val="000679EE"/>
    <w:rsid w:val="00067F16"/>
    <w:rsid w:val="00067F2A"/>
    <w:rsid w:val="00070317"/>
    <w:rsid w:val="00071219"/>
    <w:rsid w:val="00071EB5"/>
    <w:rsid w:val="000721A1"/>
    <w:rsid w:val="000721D0"/>
    <w:rsid w:val="00072EFF"/>
    <w:rsid w:val="00073B28"/>
    <w:rsid w:val="00074637"/>
    <w:rsid w:val="00074CF7"/>
    <w:rsid w:val="000751C0"/>
    <w:rsid w:val="00075929"/>
    <w:rsid w:val="00075EF5"/>
    <w:rsid w:val="00075F1F"/>
    <w:rsid w:val="0007607D"/>
    <w:rsid w:val="000764A9"/>
    <w:rsid w:val="00076BD6"/>
    <w:rsid w:val="00076E6F"/>
    <w:rsid w:val="00077C94"/>
    <w:rsid w:val="00077CC5"/>
    <w:rsid w:val="000829B9"/>
    <w:rsid w:val="0008379D"/>
    <w:rsid w:val="00083838"/>
    <w:rsid w:val="00083BD2"/>
    <w:rsid w:val="00084635"/>
    <w:rsid w:val="00085472"/>
    <w:rsid w:val="000857FD"/>
    <w:rsid w:val="00085D92"/>
    <w:rsid w:val="00086309"/>
    <w:rsid w:val="00086F76"/>
    <w:rsid w:val="00087567"/>
    <w:rsid w:val="00087812"/>
    <w:rsid w:val="00087824"/>
    <w:rsid w:val="0008791E"/>
    <w:rsid w:val="00087A1D"/>
    <w:rsid w:val="000907A7"/>
    <w:rsid w:val="0009141F"/>
    <w:rsid w:val="000925F2"/>
    <w:rsid w:val="00092723"/>
    <w:rsid w:val="000933E1"/>
    <w:rsid w:val="000933EE"/>
    <w:rsid w:val="00093670"/>
    <w:rsid w:val="0009380E"/>
    <w:rsid w:val="00093C5E"/>
    <w:rsid w:val="000940F1"/>
    <w:rsid w:val="00094164"/>
    <w:rsid w:val="00094271"/>
    <w:rsid w:val="00094D87"/>
    <w:rsid w:val="000967E5"/>
    <w:rsid w:val="00097513"/>
    <w:rsid w:val="000976A0"/>
    <w:rsid w:val="000A02EE"/>
    <w:rsid w:val="000A1524"/>
    <w:rsid w:val="000A1580"/>
    <w:rsid w:val="000A1E2D"/>
    <w:rsid w:val="000A2220"/>
    <w:rsid w:val="000A233C"/>
    <w:rsid w:val="000A2771"/>
    <w:rsid w:val="000A3511"/>
    <w:rsid w:val="000A3623"/>
    <w:rsid w:val="000A372F"/>
    <w:rsid w:val="000A478D"/>
    <w:rsid w:val="000A4E68"/>
    <w:rsid w:val="000A578E"/>
    <w:rsid w:val="000A5AAC"/>
    <w:rsid w:val="000A6EAB"/>
    <w:rsid w:val="000A6FDE"/>
    <w:rsid w:val="000A71A8"/>
    <w:rsid w:val="000A7557"/>
    <w:rsid w:val="000A77BA"/>
    <w:rsid w:val="000A7A6E"/>
    <w:rsid w:val="000B1B7D"/>
    <w:rsid w:val="000B1CE1"/>
    <w:rsid w:val="000B2098"/>
    <w:rsid w:val="000B38B1"/>
    <w:rsid w:val="000B4A0C"/>
    <w:rsid w:val="000B4F1F"/>
    <w:rsid w:val="000B571B"/>
    <w:rsid w:val="000B5E0B"/>
    <w:rsid w:val="000B6129"/>
    <w:rsid w:val="000B6429"/>
    <w:rsid w:val="000B6C8C"/>
    <w:rsid w:val="000B7530"/>
    <w:rsid w:val="000B75F1"/>
    <w:rsid w:val="000B7B3E"/>
    <w:rsid w:val="000C00DC"/>
    <w:rsid w:val="000C00F4"/>
    <w:rsid w:val="000C04A6"/>
    <w:rsid w:val="000C1B30"/>
    <w:rsid w:val="000C1B9B"/>
    <w:rsid w:val="000C1DB2"/>
    <w:rsid w:val="000C2822"/>
    <w:rsid w:val="000C2ECF"/>
    <w:rsid w:val="000C3585"/>
    <w:rsid w:val="000C410C"/>
    <w:rsid w:val="000C4ED4"/>
    <w:rsid w:val="000C5176"/>
    <w:rsid w:val="000C6031"/>
    <w:rsid w:val="000C63CE"/>
    <w:rsid w:val="000C6CCD"/>
    <w:rsid w:val="000C7425"/>
    <w:rsid w:val="000C7CDB"/>
    <w:rsid w:val="000D0201"/>
    <w:rsid w:val="000D059A"/>
    <w:rsid w:val="000D0AD7"/>
    <w:rsid w:val="000D1286"/>
    <w:rsid w:val="000D1391"/>
    <w:rsid w:val="000D2088"/>
    <w:rsid w:val="000D2AEA"/>
    <w:rsid w:val="000D2E3E"/>
    <w:rsid w:val="000D397C"/>
    <w:rsid w:val="000D3994"/>
    <w:rsid w:val="000D39A5"/>
    <w:rsid w:val="000D4648"/>
    <w:rsid w:val="000D479C"/>
    <w:rsid w:val="000D4900"/>
    <w:rsid w:val="000D4FED"/>
    <w:rsid w:val="000D5F96"/>
    <w:rsid w:val="000D70FB"/>
    <w:rsid w:val="000D7144"/>
    <w:rsid w:val="000D75D1"/>
    <w:rsid w:val="000D7E2A"/>
    <w:rsid w:val="000E0889"/>
    <w:rsid w:val="000E1846"/>
    <w:rsid w:val="000E3447"/>
    <w:rsid w:val="000E3CEB"/>
    <w:rsid w:val="000E5460"/>
    <w:rsid w:val="000E5BA1"/>
    <w:rsid w:val="000E5D2D"/>
    <w:rsid w:val="000E60B0"/>
    <w:rsid w:val="000E63B4"/>
    <w:rsid w:val="000E6437"/>
    <w:rsid w:val="000E6D6C"/>
    <w:rsid w:val="000E7515"/>
    <w:rsid w:val="000E7658"/>
    <w:rsid w:val="000E775B"/>
    <w:rsid w:val="000F014E"/>
    <w:rsid w:val="000F02E2"/>
    <w:rsid w:val="000F0362"/>
    <w:rsid w:val="000F0A4D"/>
    <w:rsid w:val="000F0E2E"/>
    <w:rsid w:val="000F103A"/>
    <w:rsid w:val="000F1E9C"/>
    <w:rsid w:val="000F27AC"/>
    <w:rsid w:val="000F2935"/>
    <w:rsid w:val="000F3D2F"/>
    <w:rsid w:val="000F4932"/>
    <w:rsid w:val="000F50DB"/>
    <w:rsid w:val="000F515D"/>
    <w:rsid w:val="000F51E7"/>
    <w:rsid w:val="000F5488"/>
    <w:rsid w:val="000F566C"/>
    <w:rsid w:val="000F572C"/>
    <w:rsid w:val="000F59E0"/>
    <w:rsid w:val="000F6514"/>
    <w:rsid w:val="000F6822"/>
    <w:rsid w:val="000F7357"/>
    <w:rsid w:val="000F7BF0"/>
    <w:rsid w:val="00100444"/>
    <w:rsid w:val="00100948"/>
    <w:rsid w:val="001014EA"/>
    <w:rsid w:val="00101C39"/>
    <w:rsid w:val="00101DFF"/>
    <w:rsid w:val="001024F2"/>
    <w:rsid w:val="00103929"/>
    <w:rsid w:val="00103C92"/>
    <w:rsid w:val="001041A4"/>
    <w:rsid w:val="00104F5C"/>
    <w:rsid w:val="00104FD6"/>
    <w:rsid w:val="001051EB"/>
    <w:rsid w:val="00105602"/>
    <w:rsid w:val="001056A0"/>
    <w:rsid w:val="00105C7B"/>
    <w:rsid w:val="001062F8"/>
    <w:rsid w:val="0010687E"/>
    <w:rsid w:val="00106D59"/>
    <w:rsid w:val="00106E20"/>
    <w:rsid w:val="00107692"/>
    <w:rsid w:val="00107A23"/>
    <w:rsid w:val="00107C87"/>
    <w:rsid w:val="001100D4"/>
    <w:rsid w:val="00110335"/>
    <w:rsid w:val="00110C5A"/>
    <w:rsid w:val="0011122F"/>
    <w:rsid w:val="001120D8"/>
    <w:rsid w:val="001125E2"/>
    <w:rsid w:val="00112ADD"/>
    <w:rsid w:val="00112C45"/>
    <w:rsid w:val="001139A7"/>
    <w:rsid w:val="00113EFD"/>
    <w:rsid w:val="00114063"/>
    <w:rsid w:val="00115820"/>
    <w:rsid w:val="00115C63"/>
    <w:rsid w:val="00116002"/>
    <w:rsid w:val="0011627E"/>
    <w:rsid w:val="0011650B"/>
    <w:rsid w:val="001179E4"/>
    <w:rsid w:val="00117FD1"/>
    <w:rsid w:val="00120460"/>
    <w:rsid w:val="00121EA4"/>
    <w:rsid w:val="00121F63"/>
    <w:rsid w:val="0012436A"/>
    <w:rsid w:val="0012445C"/>
    <w:rsid w:val="00124973"/>
    <w:rsid w:val="00124D5F"/>
    <w:rsid w:val="00125AAC"/>
    <w:rsid w:val="00125CED"/>
    <w:rsid w:val="00125D69"/>
    <w:rsid w:val="001267F2"/>
    <w:rsid w:val="00126F9D"/>
    <w:rsid w:val="001279CD"/>
    <w:rsid w:val="00127FA0"/>
    <w:rsid w:val="00130781"/>
    <w:rsid w:val="00130851"/>
    <w:rsid w:val="00130863"/>
    <w:rsid w:val="00130998"/>
    <w:rsid w:val="00130C8C"/>
    <w:rsid w:val="00131DEF"/>
    <w:rsid w:val="001322CD"/>
    <w:rsid w:val="0013258F"/>
    <w:rsid w:val="00133643"/>
    <w:rsid w:val="00133823"/>
    <w:rsid w:val="00133DCD"/>
    <w:rsid w:val="00134C6F"/>
    <w:rsid w:val="00134E70"/>
    <w:rsid w:val="001363B6"/>
    <w:rsid w:val="00136895"/>
    <w:rsid w:val="00136946"/>
    <w:rsid w:val="00136AF9"/>
    <w:rsid w:val="001379E6"/>
    <w:rsid w:val="001407DE"/>
    <w:rsid w:val="001413E4"/>
    <w:rsid w:val="00141552"/>
    <w:rsid w:val="0014165F"/>
    <w:rsid w:val="00141690"/>
    <w:rsid w:val="001421A8"/>
    <w:rsid w:val="001426FB"/>
    <w:rsid w:val="00142DCD"/>
    <w:rsid w:val="00144173"/>
    <w:rsid w:val="00144EDA"/>
    <w:rsid w:val="001456EB"/>
    <w:rsid w:val="00147015"/>
    <w:rsid w:val="00147C9A"/>
    <w:rsid w:val="001504BE"/>
    <w:rsid w:val="00151307"/>
    <w:rsid w:val="00151A84"/>
    <w:rsid w:val="00151B4B"/>
    <w:rsid w:val="00152117"/>
    <w:rsid w:val="00152FC2"/>
    <w:rsid w:val="00153173"/>
    <w:rsid w:val="00153653"/>
    <w:rsid w:val="00153DBC"/>
    <w:rsid w:val="00153FCD"/>
    <w:rsid w:val="00154231"/>
    <w:rsid w:val="00154460"/>
    <w:rsid w:val="001544D2"/>
    <w:rsid w:val="00155939"/>
    <w:rsid w:val="00155DC8"/>
    <w:rsid w:val="0015647A"/>
    <w:rsid w:val="001570AB"/>
    <w:rsid w:val="00157BFD"/>
    <w:rsid w:val="00157D7C"/>
    <w:rsid w:val="001610EC"/>
    <w:rsid w:val="001611C9"/>
    <w:rsid w:val="0016166B"/>
    <w:rsid w:val="0016188B"/>
    <w:rsid w:val="00163B3A"/>
    <w:rsid w:val="00164030"/>
    <w:rsid w:val="001640C2"/>
    <w:rsid w:val="00164109"/>
    <w:rsid w:val="0016462F"/>
    <w:rsid w:val="0016465F"/>
    <w:rsid w:val="00165EA4"/>
    <w:rsid w:val="001664C8"/>
    <w:rsid w:val="0016686C"/>
    <w:rsid w:val="00166BEE"/>
    <w:rsid w:val="00167ADF"/>
    <w:rsid w:val="0017053B"/>
    <w:rsid w:val="001710AF"/>
    <w:rsid w:val="00171CEB"/>
    <w:rsid w:val="00171E04"/>
    <w:rsid w:val="001725BA"/>
    <w:rsid w:val="00173087"/>
    <w:rsid w:val="00173B40"/>
    <w:rsid w:val="00174284"/>
    <w:rsid w:val="00174CBD"/>
    <w:rsid w:val="00176075"/>
    <w:rsid w:val="00176268"/>
    <w:rsid w:val="0017664A"/>
    <w:rsid w:val="00176BA7"/>
    <w:rsid w:val="00176D16"/>
    <w:rsid w:val="00176F58"/>
    <w:rsid w:val="00177923"/>
    <w:rsid w:val="0018041D"/>
    <w:rsid w:val="00180916"/>
    <w:rsid w:val="00180B0A"/>
    <w:rsid w:val="001813EC"/>
    <w:rsid w:val="00181995"/>
    <w:rsid w:val="00181C28"/>
    <w:rsid w:val="00181D0C"/>
    <w:rsid w:val="0018219F"/>
    <w:rsid w:val="00182AE4"/>
    <w:rsid w:val="00182BC5"/>
    <w:rsid w:val="00182E7A"/>
    <w:rsid w:val="0018325B"/>
    <w:rsid w:val="001832E3"/>
    <w:rsid w:val="001839E6"/>
    <w:rsid w:val="00184247"/>
    <w:rsid w:val="00184C73"/>
    <w:rsid w:val="0018514B"/>
    <w:rsid w:val="00185D9F"/>
    <w:rsid w:val="00186BAF"/>
    <w:rsid w:val="00187193"/>
    <w:rsid w:val="00190B9B"/>
    <w:rsid w:val="0019104E"/>
    <w:rsid w:val="0019119C"/>
    <w:rsid w:val="00192438"/>
    <w:rsid w:val="00192DFD"/>
    <w:rsid w:val="0019372D"/>
    <w:rsid w:val="00193AD1"/>
    <w:rsid w:val="00193C78"/>
    <w:rsid w:val="00193D17"/>
    <w:rsid w:val="00193D65"/>
    <w:rsid w:val="00194674"/>
    <w:rsid w:val="00194EBC"/>
    <w:rsid w:val="001954FD"/>
    <w:rsid w:val="00196430"/>
    <w:rsid w:val="0019714E"/>
    <w:rsid w:val="001A06FD"/>
    <w:rsid w:val="001A103A"/>
    <w:rsid w:val="001A16D0"/>
    <w:rsid w:val="001A1758"/>
    <w:rsid w:val="001A1E0E"/>
    <w:rsid w:val="001A1E48"/>
    <w:rsid w:val="001A2C23"/>
    <w:rsid w:val="001A31EB"/>
    <w:rsid w:val="001A363C"/>
    <w:rsid w:val="001A4084"/>
    <w:rsid w:val="001A4309"/>
    <w:rsid w:val="001A4419"/>
    <w:rsid w:val="001A4EA5"/>
    <w:rsid w:val="001A539F"/>
    <w:rsid w:val="001A5B51"/>
    <w:rsid w:val="001A5BE8"/>
    <w:rsid w:val="001A6253"/>
    <w:rsid w:val="001A6C08"/>
    <w:rsid w:val="001A6F22"/>
    <w:rsid w:val="001A707A"/>
    <w:rsid w:val="001A7A77"/>
    <w:rsid w:val="001B0442"/>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5C0"/>
    <w:rsid w:val="001B6A9B"/>
    <w:rsid w:val="001B6F86"/>
    <w:rsid w:val="001B742A"/>
    <w:rsid w:val="001B7FA0"/>
    <w:rsid w:val="001C0164"/>
    <w:rsid w:val="001C0918"/>
    <w:rsid w:val="001C0B34"/>
    <w:rsid w:val="001C161B"/>
    <w:rsid w:val="001C1B74"/>
    <w:rsid w:val="001C3F5D"/>
    <w:rsid w:val="001C473D"/>
    <w:rsid w:val="001C4910"/>
    <w:rsid w:val="001C4A52"/>
    <w:rsid w:val="001C4A8A"/>
    <w:rsid w:val="001C4FA4"/>
    <w:rsid w:val="001C5649"/>
    <w:rsid w:val="001C5BE3"/>
    <w:rsid w:val="001C5D03"/>
    <w:rsid w:val="001C5EC7"/>
    <w:rsid w:val="001C5F11"/>
    <w:rsid w:val="001C6A87"/>
    <w:rsid w:val="001C6EFA"/>
    <w:rsid w:val="001C738D"/>
    <w:rsid w:val="001D092D"/>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612C"/>
    <w:rsid w:val="001D623D"/>
    <w:rsid w:val="001D623F"/>
    <w:rsid w:val="001D72E4"/>
    <w:rsid w:val="001D7694"/>
    <w:rsid w:val="001D7BB1"/>
    <w:rsid w:val="001E072E"/>
    <w:rsid w:val="001E08BE"/>
    <w:rsid w:val="001E12DC"/>
    <w:rsid w:val="001E130E"/>
    <w:rsid w:val="001E1734"/>
    <w:rsid w:val="001E1858"/>
    <w:rsid w:val="001E1A26"/>
    <w:rsid w:val="001E2883"/>
    <w:rsid w:val="001E297F"/>
    <w:rsid w:val="001E31D4"/>
    <w:rsid w:val="001E3918"/>
    <w:rsid w:val="001E3A4F"/>
    <w:rsid w:val="001E3D7B"/>
    <w:rsid w:val="001E4D23"/>
    <w:rsid w:val="001E52E7"/>
    <w:rsid w:val="001E5DC0"/>
    <w:rsid w:val="001E6728"/>
    <w:rsid w:val="001E6F90"/>
    <w:rsid w:val="001E7D49"/>
    <w:rsid w:val="001F1FF1"/>
    <w:rsid w:val="001F21C2"/>
    <w:rsid w:val="001F27B7"/>
    <w:rsid w:val="001F3AEC"/>
    <w:rsid w:val="001F3B33"/>
    <w:rsid w:val="001F3F01"/>
    <w:rsid w:val="001F5516"/>
    <w:rsid w:val="001F644D"/>
    <w:rsid w:val="001F6BC9"/>
    <w:rsid w:val="001F6CAD"/>
    <w:rsid w:val="001F73E4"/>
    <w:rsid w:val="001F7946"/>
    <w:rsid w:val="00200425"/>
    <w:rsid w:val="0020057A"/>
    <w:rsid w:val="002008DB"/>
    <w:rsid w:val="00201005"/>
    <w:rsid w:val="00202105"/>
    <w:rsid w:val="002029CA"/>
    <w:rsid w:val="002034AE"/>
    <w:rsid w:val="00203524"/>
    <w:rsid w:val="00203BAC"/>
    <w:rsid w:val="00203D1C"/>
    <w:rsid w:val="00203DBD"/>
    <w:rsid w:val="00203E11"/>
    <w:rsid w:val="0020467A"/>
    <w:rsid w:val="0020507F"/>
    <w:rsid w:val="002054A9"/>
    <w:rsid w:val="002056E4"/>
    <w:rsid w:val="00205824"/>
    <w:rsid w:val="00205CCE"/>
    <w:rsid w:val="00206A31"/>
    <w:rsid w:val="00206BEB"/>
    <w:rsid w:val="00206C56"/>
    <w:rsid w:val="00207B25"/>
    <w:rsid w:val="002105B7"/>
    <w:rsid w:val="002106B9"/>
    <w:rsid w:val="0021112B"/>
    <w:rsid w:val="002113EE"/>
    <w:rsid w:val="0021207F"/>
    <w:rsid w:val="0021220B"/>
    <w:rsid w:val="00213C47"/>
    <w:rsid w:val="002140BD"/>
    <w:rsid w:val="002141A0"/>
    <w:rsid w:val="00215146"/>
    <w:rsid w:val="00215FCE"/>
    <w:rsid w:val="0021665D"/>
    <w:rsid w:val="0021671C"/>
    <w:rsid w:val="00217173"/>
    <w:rsid w:val="002175E0"/>
    <w:rsid w:val="00217CD2"/>
    <w:rsid w:val="00220C25"/>
    <w:rsid w:val="00221905"/>
    <w:rsid w:val="00221F1C"/>
    <w:rsid w:val="00222133"/>
    <w:rsid w:val="002229EB"/>
    <w:rsid w:val="002236EB"/>
    <w:rsid w:val="00223B99"/>
    <w:rsid w:val="00223BC5"/>
    <w:rsid w:val="002243FE"/>
    <w:rsid w:val="0022442A"/>
    <w:rsid w:val="00224CEB"/>
    <w:rsid w:val="00224EC7"/>
    <w:rsid w:val="00225171"/>
    <w:rsid w:val="00225503"/>
    <w:rsid w:val="0022718A"/>
    <w:rsid w:val="002272E3"/>
    <w:rsid w:val="00227345"/>
    <w:rsid w:val="0023071D"/>
    <w:rsid w:val="00230A0C"/>
    <w:rsid w:val="00231475"/>
    <w:rsid w:val="0023257F"/>
    <w:rsid w:val="002326E3"/>
    <w:rsid w:val="00232848"/>
    <w:rsid w:val="00233029"/>
    <w:rsid w:val="00233BDA"/>
    <w:rsid w:val="0023411D"/>
    <w:rsid w:val="002341B9"/>
    <w:rsid w:val="002349A9"/>
    <w:rsid w:val="00235292"/>
    <w:rsid w:val="002355DF"/>
    <w:rsid w:val="0023603A"/>
    <w:rsid w:val="0023712D"/>
    <w:rsid w:val="002371FB"/>
    <w:rsid w:val="00237346"/>
    <w:rsid w:val="00237E60"/>
    <w:rsid w:val="002402A4"/>
    <w:rsid w:val="0024057D"/>
    <w:rsid w:val="0024059B"/>
    <w:rsid w:val="002407A7"/>
    <w:rsid w:val="00241E2D"/>
    <w:rsid w:val="00241FA9"/>
    <w:rsid w:val="0024267A"/>
    <w:rsid w:val="00242D5F"/>
    <w:rsid w:val="00242F30"/>
    <w:rsid w:val="0024395F"/>
    <w:rsid w:val="00243AF9"/>
    <w:rsid w:val="0024462E"/>
    <w:rsid w:val="002448FA"/>
    <w:rsid w:val="0024498E"/>
    <w:rsid w:val="00245FCD"/>
    <w:rsid w:val="0024636B"/>
    <w:rsid w:val="00246420"/>
    <w:rsid w:val="002466F0"/>
    <w:rsid w:val="00246BE0"/>
    <w:rsid w:val="00246FE5"/>
    <w:rsid w:val="002471BF"/>
    <w:rsid w:val="002474CD"/>
    <w:rsid w:val="002475D3"/>
    <w:rsid w:val="00247643"/>
    <w:rsid w:val="0024775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56DB"/>
    <w:rsid w:val="00255A63"/>
    <w:rsid w:val="00255DD2"/>
    <w:rsid w:val="002560C5"/>
    <w:rsid w:val="002568F4"/>
    <w:rsid w:val="00256D35"/>
    <w:rsid w:val="00256E6A"/>
    <w:rsid w:val="00260A4E"/>
    <w:rsid w:val="00260DCD"/>
    <w:rsid w:val="00260F49"/>
    <w:rsid w:val="00261456"/>
    <w:rsid w:val="0026177D"/>
    <w:rsid w:val="002619CE"/>
    <w:rsid w:val="002625EB"/>
    <w:rsid w:val="00262F0D"/>
    <w:rsid w:val="00263613"/>
    <w:rsid w:val="00263851"/>
    <w:rsid w:val="002638AF"/>
    <w:rsid w:val="00263ED5"/>
    <w:rsid w:val="00264AF8"/>
    <w:rsid w:val="00265C2F"/>
    <w:rsid w:val="00265DC4"/>
    <w:rsid w:val="00266BAA"/>
    <w:rsid w:val="00267C55"/>
    <w:rsid w:val="00270AA9"/>
    <w:rsid w:val="00270DDB"/>
    <w:rsid w:val="00271154"/>
    <w:rsid w:val="0027216C"/>
    <w:rsid w:val="00272C68"/>
    <w:rsid w:val="00272E84"/>
    <w:rsid w:val="002730A8"/>
    <w:rsid w:val="00273840"/>
    <w:rsid w:val="0027493E"/>
    <w:rsid w:val="0027532D"/>
    <w:rsid w:val="002754E9"/>
    <w:rsid w:val="00275618"/>
    <w:rsid w:val="002762C6"/>
    <w:rsid w:val="00276ABC"/>
    <w:rsid w:val="00276B33"/>
    <w:rsid w:val="00277431"/>
    <w:rsid w:val="002778EA"/>
    <w:rsid w:val="00277AE4"/>
    <w:rsid w:val="00280033"/>
    <w:rsid w:val="00280BFC"/>
    <w:rsid w:val="00281B38"/>
    <w:rsid w:val="00281E08"/>
    <w:rsid w:val="00281F0D"/>
    <w:rsid w:val="00282471"/>
    <w:rsid w:val="002824AF"/>
    <w:rsid w:val="002824BA"/>
    <w:rsid w:val="0028255D"/>
    <w:rsid w:val="002829A5"/>
    <w:rsid w:val="00282CEB"/>
    <w:rsid w:val="002837AC"/>
    <w:rsid w:val="00283A43"/>
    <w:rsid w:val="00283CEF"/>
    <w:rsid w:val="00285616"/>
    <w:rsid w:val="00285D99"/>
    <w:rsid w:val="002860A3"/>
    <w:rsid w:val="002860E4"/>
    <w:rsid w:val="00286853"/>
    <w:rsid w:val="0028715E"/>
    <w:rsid w:val="002873E1"/>
    <w:rsid w:val="00287987"/>
    <w:rsid w:val="00287F4C"/>
    <w:rsid w:val="0029014C"/>
    <w:rsid w:val="002901FA"/>
    <w:rsid w:val="0029032D"/>
    <w:rsid w:val="00290535"/>
    <w:rsid w:val="00291484"/>
    <w:rsid w:val="00292566"/>
    <w:rsid w:val="002925B2"/>
    <w:rsid w:val="00292DA3"/>
    <w:rsid w:val="00292FE8"/>
    <w:rsid w:val="00293437"/>
    <w:rsid w:val="00293C00"/>
    <w:rsid w:val="00294259"/>
    <w:rsid w:val="0029584B"/>
    <w:rsid w:val="002975D0"/>
    <w:rsid w:val="00297BAE"/>
    <w:rsid w:val="00297E3E"/>
    <w:rsid w:val="002A0127"/>
    <w:rsid w:val="002A0A09"/>
    <w:rsid w:val="002A0DFE"/>
    <w:rsid w:val="002A1223"/>
    <w:rsid w:val="002A1A2F"/>
    <w:rsid w:val="002A1F29"/>
    <w:rsid w:val="002A2D4D"/>
    <w:rsid w:val="002A3088"/>
    <w:rsid w:val="002A4238"/>
    <w:rsid w:val="002A5223"/>
    <w:rsid w:val="002A5EC2"/>
    <w:rsid w:val="002A62D6"/>
    <w:rsid w:val="002A69FA"/>
    <w:rsid w:val="002A792F"/>
    <w:rsid w:val="002A7B61"/>
    <w:rsid w:val="002A7D3C"/>
    <w:rsid w:val="002A7FD1"/>
    <w:rsid w:val="002B0770"/>
    <w:rsid w:val="002B1784"/>
    <w:rsid w:val="002B23A1"/>
    <w:rsid w:val="002B2F0D"/>
    <w:rsid w:val="002B3405"/>
    <w:rsid w:val="002B3EA6"/>
    <w:rsid w:val="002B4F04"/>
    <w:rsid w:val="002B5435"/>
    <w:rsid w:val="002B60B6"/>
    <w:rsid w:val="002B6D8A"/>
    <w:rsid w:val="002B7926"/>
    <w:rsid w:val="002B7DD7"/>
    <w:rsid w:val="002C04FC"/>
    <w:rsid w:val="002C05A5"/>
    <w:rsid w:val="002C0A34"/>
    <w:rsid w:val="002C0F37"/>
    <w:rsid w:val="002C1450"/>
    <w:rsid w:val="002C1BB8"/>
    <w:rsid w:val="002C1EA5"/>
    <w:rsid w:val="002C2780"/>
    <w:rsid w:val="002C33DA"/>
    <w:rsid w:val="002C3553"/>
    <w:rsid w:val="002C3AA5"/>
    <w:rsid w:val="002C4899"/>
    <w:rsid w:val="002C574B"/>
    <w:rsid w:val="002C5B28"/>
    <w:rsid w:val="002C5DA3"/>
    <w:rsid w:val="002C7C3F"/>
    <w:rsid w:val="002D0851"/>
    <w:rsid w:val="002D2293"/>
    <w:rsid w:val="002D3306"/>
    <w:rsid w:val="002D396A"/>
    <w:rsid w:val="002D4DEA"/>
    <w:rsid w:val="002D4E22"/>
    <w:rsid w:val="002D4EE0"/>
    <w:rsid w:val="002D5D76"/>
    <w:rsid w:val="002D637B"/>
    <w:rsid w:val="002D68CA"/>
    <w:rsid w:val="002D693C"/>
    <w:rsid w:val="002D730A"/>
    <w:rsid w:val="002D7C56"/>
    <w:rsid w:val="002E0A63"/>
    <w:rsid w:val="002E0BFA"/>
    <w:rsid w:val="002E0F60"/>
    <w:rsid w:val="002E12B7"/>
    <w:rsid w:val="002E1B56"/>
    <w:rsid w:val="002E24FD"/>
    <w:rsid w:val="002E28E8"/>
    <w:rsid w:val="002E2A1F"/>
    <w:rsid w:val="002E3099"/>
    <w:rsid w:val="002E3629"/>
    <w:rsid w:val="002E4146"/>
    <w:rsid w:val="002E46BD"/>
    <w:rsid w:val="002E4740"/>
    <w:rsid w:val="002E48FD"/>
    <w:rsid w:val="002E4A9E"/>
    <w:rsid w:val="002E51DF"/>
    <w:rsid w:val="002E6858"/>
    <w:rsid w:val="002E6FF0"/>
    <w:rsid w:val="002E7395"/>
    <w:rsid w:val="002F0628"/>
    <w:rsid w:val="002F07EE"/>
    <w:rsid w:val="002F095C"/>
    <w:rsid w:val="002F0CC4"/>
    <w:rsid w:val="002F0FEC"/>
    <w:rsid w:val="002F14FD"/>
    <w:rsid w:val="002F191B"/>
    <w:rsid w:val="002F2257"/>
    <w:rsid w:val="002F228A"/>
    <w:rsid w:val="002F2885"/>
    <w:rsid w:val="002F3280"/>
    <w:rsid w:val="002F3546"/>
    <w:rsid w:val="002F3CD4"/>
    <w:rsid w:val="002F4057"/>
    <w:rsid w:val="002F5785"/>
    <w:rsid w:val="002F71B4"/>
    <w:rsid w:val="00300610"/>
    <w:rsid w:val="00300D25"/>
    <w:rsid w:val="00300F30"/>
    <w:rsid w:val="00300FC6"/>
    <w:rsid w:val="00301820"/>
    <w:rsid w:val="00301E08"/>
    <w:rsid w:val="003025ED"/>
    <w:rsid w:val="003027DA"/>
    <w:rsid w:val="003029FA"/>
    <w:rsid w:val="00302ABA"/>
    <w:rsid w:val="00302C47"/>
    <w:rsid w:val="0030313D"/>
    <w:rsid w:val="0030388F"/>
    <w:rsid w:val="00303D6F"/>
    <w:rsid w:val="00303E2C"/>
    <w:rsid w:val="00304529"/>
    <w:rsid w:val="003046CE"/>
    <w:rsid w:val="003046EC"/>
    <w:rsid w:val="00304C03"/>
    <w:rsid w:val="003051C8"/>
    <w:rsid w:val="00305B92"/>
    <w:rsid w:val="003062E8"/>
    <w:rsid w:val="00310515"/>
    <w:rsid w:val="00311262"/>
    <w:rsid w:val="00311746"/>
    <w:rsid w:val="00311BF7"/>
    <w:rsid w:val="00311EC4"/>
    <w:rsid w:val="0031213B"/>
    <w:rsid w:val="003125E0"/>
    <w:rsid w:val="0031319E"/>
    <w:rsid w:val="003133EC"/>
    <w:rsid w:val="00313F7B"/>
    <w:rsid w:val="003141EB"/>
    <w:rsid w:val="00314490"/>
    <w:rsid w:val="00314A9E"/>
    <w:rsid w:val="00315221"/>
    <w:rsid w:val="00315B12"/>
    <w:rsid w:val="00315CE1"/>
    <w:rsid w:val="003160DD"/>
    <w:rsid w:val="00316899"/>
    <w:rsid w:val="00316F5C"/>
    <w:rsid w:val="00317513"/>
    <w:rsid w:val="00317F29"/>
    <w:rsid w:val="003200A6"/>
    <w:rsid w:val="0032126F"/>
    <w:rsid w:val="003221B7"/>
    <w:rsid w:val="00322ABB"/>
    <w:rsid w:val="00322DE9"/>
    <w:rsid w:val="00322DF1"/>
    <w:rsid w:val="00322FB0"/>
    <w:rsid w:val="0032336A"/>
    <w:rsid w:val="0032403C"/>
    <w:rsid w:val="0032419A"/>
    <w:rsid w:val="0032439B"/>
    <w:rsid w:val="003249A9"/>
    <w:rsid w:val="003255A6"/>
    <w:rsid w:val="00325E40"/>
    <w:rsid w:val="003261A4"/>
    <w:rsid w:val="003263C4"/>
    <w:rsid w:val="00326C71"/>
    <w:rsid w:val="00326CDE"/>
    <w:rsid w:val="003301E6"/>
    <w:rsid w:val="003303F3"/>
    <w:rsid w:val="00330905"/>
    <w:rsid w:val="00331559"/>
    <w:rsid w:val="00331976"/>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1B0F"/>
    <w:rsid w:val="003423DF"/>
    <w:rsid w:val="00342935"/>
    <w:rsid w:val="00342D55"/>
    <w:rsid w:val="00343355"/>
    <w:rsid w:val="003441DD"/>
    <w:rsid w:val="00344310"/>
    <w:rsid w:val="003457E4"/>
    <w:rsid w:val="003459FF"/>
    <w:rsid w:val="00345E5E"/>
    <w:rsid w:val="003460ED"/>
    <w:rsid w:val="003462D1"/>
    <w:rsid w:val="00346999"/>
    <w:rsid w:val="003469EB"/>
    <w:rsid w:val="00346A66"/>
    <w:rsid w:val="00347530"/>
    <w:rsid w:val="0034755B"/>
    <w:rsid w:val="00347687"/>
    <w:rsid w:val="00347E28"/>
    <w:rsid w:val="00350D28"/>
    <w:rsid w:val="00351961"/>
    <w:rsid w:val="00351BD0"/>
    <w:rsid w:val="003523E1"/>
    <w:rsid w:val="003525B6"/>
    <w:rsid w:val="003534F0"/>
    <w:rsid w:val="00353823"/>
    <w:rsid w:val="00353D10"/>
    <w:rsid w:val="00354DC9"/>
    <w:rsid w:val="00355452"/>
    <w:rsid w:val="00355D80"/>
    <w:rsid w:val="00355E88"/>
    <w:rsid w:val="003560CB"/>
    <w:rsid w:val="00356B7A"/>
    <w:rsid w:val="00360054"/>
    <w:rsid w:val="0036099D"/>
    <w:rsid w:val="003609B7"/>
    <w:rsid w:val="00360A2F"/>
    <w:rsid w:val="003615ED"/>
    <w:rsid w:val="00361CBC"/>
    <w:rsid w:val="00362709"/>
    <w:rsid w:val="00363243"/>
    <w:rsid w:val="00363BE9"/>
    <w:rsid w:val="00363E84"/>
    <w:rsid w:val="00364083"/>
    <w:rsid w:val="003640BC"/>
    <w:rsid w:val="00364163"/>
    <w:rsid w:val="00364C08"/>
    <w:rsid w:val="003653C9"/>
    <w:rsid w:val="00366C06"/>
    <w:rsid w:val="00367FAD"/>
    <w:rsid w:val="00370162"/>
    <w:rsid w:val="0037187D"/>
    <w:rsid w:val="00371E8C"/>
    <w:rsid w:val="003724C1"/>
    <w:rsid w:val="003728E6"/>
    <w:rsid w:val="00373132"/>
    <w:rsid w:val="00373C3E"/>
    <w:rsid w:val="00374301"/>
    <w:rsid w:val="003743E2"/>
    <w:rsid w:val="00374480"/>
    <w:rsid w:val="00374685"/>
    <w:rsid w:val="00375208"/>
    <w:rsid w:val="0037563D"/>
    <w:rsid w:val="00375DE7"/>
    <w:rsid w:val="00375E7C"/>
    <w:rsid w:val="00376E37"/>
    <w:rsid w:val="00376F46"/>
    <w:rsid w:val="00376FA2"/>
    <w:rsid w:val="0037749E"/>
    <w:rsid w:val="00377B14"/>
    <w:rsid w:val="00377D23"/>
    <w:rsid w:val="00377ECA"/>
    <w:rsid w:val="00377F1C"/>
    <w:rsid w:val="00380405"/>
    <w:rsid w:val="003811F0"/>
    <w:rsid w:val="00381348"/>
    <w:rsid w:val="00381497"/>
    <w:rsid w:val="003816DA"/>
    <w:rsid w:val="0038197A"/>
    <w:rsid w:val="00381C52"/>
    <w:rsid w:val="003821D5"/>
    <w:rsid w:val="00382C0D"/>
    <w:rsid w:val="003837A5"/>
    <w:rsid w:val="00383E50"/>
    <w:rsid w:val="00383F2D"/>
    <w:rsid w:val="00384A99"/>
    <w:rsid w:val="00385A6D"/>
    <w:rsid w:val="00385A96"/>
    <w:rsid w:val="003861F5"/>
    <w:rsid w:val="00387911"/>
    <w:rsid w:val="00387B0A"/>
    <w:rsid w:val="00387DBC"/>
    <w:rsid w:val="003900D0"/>
    <w:rsid w:val="003902A4"/>
    <w:rsid w:val="0039161C"/>
    <w:rsid w:val="00391679"/>
    <w:rsid w:val="00391B43"/>
    <w:rsid w:val="00392251"/>
    <w:rsid w:val="0039254E"/>
    <w:rsid w:val="00392818"/>
    <w:rsid w:val="003935EC"/>
    <w:rsid w:val="003936D5"/>
    <w:rsid w:val="00394915"/>
    <w:rsid w:val="00395BED"/>
    <w:rsid w:val="00395E46"/>
    <w:rsid w:val="003961F6"/>
    <w:rsid w:val="00396817"/>
    <w:rsid w:val="00396B73"/>
    <w:rsid w:val="0039770E"/>
    <w:rsid w:val="003A00D6"/>
    <w:rsid w:val="003A0620"/>
    <w:rsid w:val="003A0825"/>
    <w:rsid w:val="003A0C9A"/>
    <w:rsid w:val="003A155E"/>
    <w:rsid w:val="003A2C08"/>
    <w:rsid w:val="003A2EB3"/>
    <w:rsid w:val="003A3792"/>
    <w:rsid w:val="003A3D49"/>
    <w:rsid w:val="003A467B"/>
    <w:rsid w:val="003A488C"/>
    <w:rsid w:val="003A48FB"/>
    <w:rsid w:val="003A63E6"/>
    <w:rsid w:val="003A6412"/>
    <w:rsid w:val="003A6A30"/>
    <w:rsid w:val="003A6A71"/>
    <w:rsid w:val="003A6AC7"/>
    <w:rsid w:val="003A6CE3"/>
    <w:rsid w:val="003A6F11"/>
    <w:rsid w:val="003A700A"/>
    <w:rsid w:val="003A783B"/>
    <w:rsid w:val="003B03A5"/>
    <w:rsid w:val="003B19FB"/>
    <w:rsid w:val="003B272C"/>
    <w:rsid w:val="003B27B6"/>
    <w:rsid w:val="003B2968"/>
    <w:rsid w:val="003B350D"/>
    <w:rsid w:val="003B3BCB"/>
    <w:rsid w:val="003B5447"/>
    <w:rsid w:val="003B55AC"/>
    <w:rsid w:val="003B5721"/>
    <w:rsid w:val="003B575E"/>
    <w:rsid w:val="003B6155"/>
    <w:rsid w:val="003B6659"/>
    <w:rsid w:val="003B680A"/>
    <w:rsid w:val="003B6C4F"/>
    <w:rsid w:val="003B7DB6"/>
    <w:rsid w:val="003B7F4F"/>
    <w:rsid w:val="003C09DF"/>
    <w:rsid w:val="003C09E0"/>
    <w:rsid w:val="003C0C1C"/>
    <w:rsid w:val="003C1564"/>
    <w:rsid w:val="003C26A5"/>
    <w:rsid w:val="003C291F"/>
    <w:rsid w:val="003C2E8E"/>
    <w:rsid w:val="003C3353"/>
    <w:rsid w:val="003C3D0E"/>
    <w:rsid w:val="003C44FB"/>
    <w:rsid w:val="003C46A0"/>
    <w:rsid w:val="003C498B"/>
    <w:rsid w:val="003C5677"/>
    <w:rsid w:val="003C5D2C"/>
    <w:rsid w:val="003D034A"/>
    <w:rsid w:val="003D03D4"/>
    <w:rsid w:val="003D13F6"/>
    <w:rsid w:val="003D1D22"/>
    <w:rsid w:val="003D1DB6"/>
    <w:rsid w:val="003D2A90"/>
    <w:rsid w:val="003D33A0"/>
    <w:rsid w:val="003D35AE"/>
    <w:rsid w:val="003D42D6"/>
    <w:rsid w:val="003D5AB7"/>
    <w:rsid w:val="003D620A"/>
    <w:rsid w:val="003D635F"/>
    <w:rsid w:val="003D684F"/>
    <w:rsid w:val="003D6BBB"/>
    <w:rsid w:val="003D7EEF"/>
    <w:rsid w:val="003E034B"/>
    <w:rsid w:val="003E048D"/>
    <w:rsid w:val="003E0530"/>
    <w:rsid w:val="003E0978"/>
    <w:rsid w:val="003E0F27"/>
    <w:rsid w:val="003E1261"/>
    <w:rsid w:val="003E1BB0"/>
    <w:rsid w:val="003E226E"/>
    <w:rsid w:val="003E2463"/>
    <w:rsid w:val="003E2538"/>
    <w:rsid w:val="003E336F"/>
    <w:rsid w:val="003E3516"/>
    <w:rsid w:val="003E3913"/>
    <w:rsid w:val="003E4147"/>
    <w:rsid w:val="003E43FB"/>
    <w:rsid w:val="003E4977"/>
    <w:rsid w:val="003E4B97"/>
    <w:rsid w:val="003E505C"/>
    <w:rsid w:val="003E5AB9"/>
    <w:rsid w:val="003E5F5B"/>
    <w:rsid w:val="003E6421"/>
    <w:rsid w:val="003E6B30"/>
    <w:rsid w:val="003E71B1"/>
    <w:rsid w:val="003E73C8"/>
    <w:rsid w:val="003E7598"/>
    <w:rsid w:val="003E78E4"/>
    <w:rsid w:val="003E7AC5"/>
    <w:rsid w:val="003E7C6F"/>
    <w:rsid w:val="003F1891"/>
    <w:rsid w:val="003F21EB"/>
    <w:rsid w:val="003F2BCC"/>
    <w:rsid w:val="003F2E1B"/>
    <w:rsid w:val="003F38AA"/>
    <w:rsid w:val="003F5279"/>
    <w:rsid w:val="003F5923"/>
    <w:rsid w:val="003F66FC"/>
    <w:rsid w:val="003F6B61"/>
    <w:rsid w:val="003F7B75"/>
    <w:rsid w:val="003F7F8E"/>
    <w:rsid w:val="00401108"/>
    <w:rsid w:val="00401A46"/>
    <w:rsid w:val="00401F76"/>
    <w:rsid w:val="004031F8"/>
    <w:rsid w:val="00403571"/>
    <w:rsid w:val="00404700"/>
    <w:rsid w:val="00405256"/>
    <w:rsid w:val="0040540A"/>
    <w:rsid w:val="00405E7D"/>
    <w:rsid w:val="004064F3"/>
    <w:rsid w:val="0040679A"/>
    <w:rsid w:val="00406D39"/>
    <w:rsid w:val="00407C26"/>
    <w:rsid w:val="00410655"/>
    <w:rsid w:val="00410887"/>
    <w:rsid w:val="004108DA"/>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9A"/>
    <w:rsid w:val="00417B84"/>
    <w:rsid w:val="00420093"/>
    <w:rsid w:val="004204A9"/>
    <w:rsid w:val="00420633"/>
    <w:rsid w:val="00420F3A"/>
    <w:rsid w:val="0042185E"/>
    <w:rsid w:val="00422CB0"/>
    <w:rsid w:val="0042404E"/>
    <w:rsid w:val="004241CA"/>
    <w:rsid w:val="0042486F"/>
    <w:rsid w:val="00424A9F"/>
    <w:rsid w:val="00424E94"/>
    <w:rsid w:val="00424EB8"/>
    <w:rsid w:val="00425352"/>
    <w:rsid w:val="00425E2C"/>
    <w:rsid w:val="00425FE8"/>
    <w:rsid w:val="0042714B"/>
    <w:rsid w:val="004279DE"/>
    <w:rsid w:val="00430828"/>
    <w:rsid w:val="0043099F"/>
    <w:rsid w:val="00430B86"/>
    <w:rsid w:val="00430EAF"/>
    <w:rsid w:val="004313A8"/>
    <w:rsid w:val="004315E7"/>
    <w:rsid w:val="004316C3"/>
    <w:rsid w:val="00431F9C"/>
    <w:rsid w:val="00432232"/>
    <w:rsid w:val="0043283A"/>
    <w:rsid w:val="004328A9"/>
    <w:rsid w:val="00433214"/>
    <w:rsid w:val="004337DE"/>
    <w:rsid w:val="004339F0"/>
    <w:rsid w:val="00433BA6"/>
    <w:rsid w:val="0043435B"/>
    <w:rsid w:val="0043480F"/>
    <w:rsid w:val="0043540E"/>
    <w:rsid w:val="00435C2C"/>
    <w:rsid w:val="00435DB3"/>
    <w:rsid w:val="00435ED8"/>
    <w:rsid w:val="00435F7F"/>
    <w:rsid w:val="00436A82"/>
    <w:rsid w:val="00437711"/>
    <w:rsid w:val="00437890"/>
    <w:rsid w:val="00437B58"/>
    <w:rsid w:val="00440D7F"/>
    <w:rsid w:val="004421E2"/>
    <w:rsid w:val="00442EC7"/>
    <w:rsid w:val="00442F42"/>
    <w:rsid w:val="004435DB"/>
    <w:rsid w:val="004449B0"/>
    <w:rsid w:val="00444B70"/>
    <w:rsid w:val="00444C8E"/>
    <w:rsid w:val="00446B66"/>
    <w:rsid w:val="00446CDA"/>
    <w:rsid w:val="00446F81"/>
    <w:rsid w:val="004470C7"/>
    <w:rsid w:val="00447553"/>
    <w:rsid w:val="0045004B"/>
    <w:rsid w:val="0045005A"/>
    <w:rsid w:val="00452E0C"/>
    <w:rsid w:val="00453B47"/>
    <w:rsid w:val="004542C0"/>
    <w:rsid w:val="00455025"/>
    <w:rsid w:val="00455510"/>
    <w:rsid w:val="00455511"/>
    <w:rsid w:val="00455630"/>
    <w:rsid w:val="00456011"/>
    <w:rsid w:val="00460604"/>
    <w:rsid w:val="00460C60"/>
    <w:rsid w:val="00461A6D"/>
    <w:rsid w:val="00462144"/>
    <w:rsid w:val="00462B04"/>
    <w:rsid w:val="00463182"/>
    <w:rsid w:val="0046358B"/>
    <w:rsid w:val="00464C1E"/>
    <w:rsid w:val="00464F43"/>
    <w:rsid w:val="00465774"/>
    <w:rsid w:val="0046647A"/>
    <w:rsid w:val="00467638"/>
    <w:rsid w:val="00470176"/>
    <w:rsid w:val="00470351"/>
    <w:rsid w:val="004705CB"/>
    <w:rsid w:val="004711E4"/>
    <w:rsid w:val="00471357"/>
    <w:rsid w:val="004715B4"/>
    <w:rsid w:val="0047207C"/>
    <w:rsid w:val="004720CD"/>
    <w:rsid w:val="00472684"/>
    <w:rsid w:val="004728B6"/>
    <w:rsid w:val="004729C4"/>
    <w:rsid w:val="00472CED"/>
    <w:rsid w:val="00473E23"/>
    <w:rsid w:val="0047469A"/>
    <w:rsid w:val="00474BAA"/>
    <w:rsid w:val="00474D8C"/>
    <w:rsid w:val="00474F53"/>
    <w:rsid w:val="0047525F"/>
    <w:rsid w:val="004756F7"/>
    <w:rsid w:val="004757D9"/>
    <w:rsid w:val="00475CE6"/>
    <w:rsid w:val="0047614A"/>
    <w:rsid w:val="00476E22"/>
    <w:rsid w:val="00477B31"/>
    <w:rsid w:val="004800A3"/>
    <w:rsid w:val="00480541"/>
    <w:rsid w:val="00480A27"/>
    <w:rsid w:val="00480B2F"/>
    <w:rsid w:val="004828DE"/>
    <w:rsid w:val="00483DF8"/>
    <w:rsid w:val="0048452F"/>
    <w:rsid w:val="004846EB"/>
    <w:rsid w:val="0048480D"/>
    <w:rsid w:val="00484A4C"/>
    <w:rsid w:val="00485242"/>
    <w:rsid w:val="00485C45"/>
    <w:rsid w:val="0048631A"/>
    <w:rsid w:val="00486565"/>
    <w:rsid w:val="004865C2"/>
    <w:rsid w:val="0048664D"/>
    <w:rsid w:val="0048675C"/>
    <w:rsid w:val="004869C1"/>
    <w:rsid w:val="00486DBF"/>
    <w:rsid w:val="00486DC5"/>
    <w:rsid w:val="00487684"/>
    <w:rsid w:val="00487D50"/>
    <w:rsid w:val="00487ED6"/>
    <w:rsid w:val="00487F42"/>
    <w:rsid w:val="0049035E"/>
    <w:rsid w:val="004913AE"/>
    <w:rsid w:val="00491C28"/>
    <w:rsid w:val="0049274B"/>
    <w:rsid w:val="004927DE"/>
    <w:rsid w:val="00492848"/>
    <w:rsid w:val="00492D5F"/>
    <w:rsid w:val="00492D88"/>
    <w:rsid w:val="00492FEA"/>
    <w:rsid w:val="004930B0"/>
    <w:rsid w:val="00493215"/>
    <w:rsid w:val="00493AA5"/>
    <w:rsid w:val="00494BBC"/>
    <w:rsid w:val="00494BD3"/>
    <w:rsid w:val="00494E1E"/>
    <w:rsid w:val="00495CCB"/>
    <w:rsid w:val="00496774"/>
    <w:rsid w:val="004970D8"/>
    <w:rsid w:val="00497A27"/>
    <w:rsid w:val="004A00F1"/>
    <w:rsid w:val="004A0372"/>
    <w:rsid w:val="004A04B8"/>
    <w:rsid w:val="004A05C3"/>
    <w:rsid w:val="004A0667"/>
    <w:rsid w:val="004A1375"/>
    <w:rsid w:val="004A1733"/>
    <w:rsid w:val="004A184A"/>
    <w:rsid w:val="004A2123"/>
    <w:rsid w:val="004A23D4"/>
    <w:rsid w:val="004A2D7D"/>
    <w:rsid w:val="004A3253"/>
    <w:rsid w:val="004A3970"/>
    <w:rsid w:val="004A3C4F"/>
    <w:rsid w:val="004A4141"/>
    <w:rsid w:val="004A496D"/>
    <w:rsid w:val="004A4C0D"/>
    <w:rsid w:val="004A4D00"/>
    <w:rsid w:val="004A54F6"/>
    <w:rsid w:val="004A5C7A"/>
    <w:rsid w:val="004A6401"/>
    <w:rsid w:val="004A6406"/>
    <w:rsid w:val="004A6EC7"/>
    <w:rsid w:val="004A705F"/>
    <w:rsid w:val="004A7144"/>
    <w:rsid w:val="004A7621"/>
    <w:rsid w:val="004A7815"/>
    <w:rsid w:val="004A7ED3"/>
    <w:rsid w:val="004B0A94"/>
    <w:rsid w:val="004B1525"/>
    <w:rsid w:val="004B181F"/>
    <w:rsid w:val="004B1AD3"/>
    <w:rsid w:val="004B220A"/>
    <w:rsid w:val="004B32EF"/>
    <w:rsid w:val="004B3515"/>
    <w:rsid w:val="004B5FE9"/>
    <w:rsid w:val="004C04E5"/>
    <w:rsid w:val="004C0627"/>
    <w:rsid w:val="004C0866"/>
    <w:rsid w:val="004C21D1"/>
    <w:rsid w:val="004C23FC"/>
    <w:rsid w:val="004C31ED"/>
    <w:rsid w:val="004C4BCA"/>
    <w:rsid w:val="004C4EC3"/>
    <w:rsid w:val="004C52CE"/>
    <w:rsid w:val="004C5604"/>
    <w:rsid w:val="004C5967"/>
    <w:rsid w:val="004C7438"/>
    <w:rsid w:val="004C772A"/>
    <w:rsid w:val="004D0A1A"/>
    <w:rsid w:val="004D1B40"/>
    <w:rsid w:val="004D1CDF"/>
    <w:rsid w:val="004D2031"/>
    <w:rsid w:val="004D2383"/>
    <w:rsid w:val="004D270C"/>
    <w:rsid w:val="004D3514"/>
    <w:rsid w:val="004D353D"/>
    <w:rsid w:val="004D39FC"/>
    <w:rsid w:val="004D3E5E"/>
    <w:rsid w:val="004D3F75"/>
    <w:rsid w:val="004D43FD"/>
    <w:rsid w:val="004D46D6"/>
    <w:rsid w:val="004D4A94"/>
    <w:rsid w:val="004D4C2C"/>
    <w:rsid w:val="004D579E"/>
    <w:rsid w:val="004D58B7"/>
    <w:rsid w:val="004D58ED"/>
    <w:rsid w:val="004D5AAF"/>
    <w:rsid w:val="004D6006"/>
    <w:rsid w:val="004D6585"/>
    <w:rsid w:val="004D65E5"/>
    <w:rsid w:val="004D6682"/>
    <w:rsid w:val="004D6F55"/>
    <w:rsid w:val="004D79A4"/>
    <w:rsid w:val="004E0683"/>
    <w:rsid w:val="004E091B"/>
    <w:rsid w:val="004E1130"/>
    <w:rsid w:val="004E1B1A"/>
    <w:rsid w:val="004E2591"/>
    <w:rsid w:val="004E2EDA"/>
    <w:rsid w:val="004E35F6"/>
    <w:rsid w:val="004E3B75"/>
    <w:rsid w:val="004E3DCD"/>
    <w:rsid w:val="004E450B"/>
    <w:rsid w:val="004E4C5F"/>
    <w:rsid w:val="004E504E"/>
    <w:rsid w:val="004E6000"/>
    <w:rsid w:val="004E65D7"/>
    <w:rsid w:val="004E732F"/>
    <w:rsid w:val="004E7413"/>
    <w:rsid w:val="004E77BE"/>
    <w:rsid w:val="004E7A8A"/>
    <w:rsid w:val="004F055B"/>
    <w:rsid w:val="004F2652"/>
    <w:rsid w:val="004F2665"/>
    <w:rsid w:val="004F36D1"/>
    <w:rsid w:val="004F4B73"/>
    <w:rsid w:val="004F4D84"/>
    <w:rsid w:val="004F4E60"/>
    <w:rsid w:val="004F5E45"/>
    <w:rsid w:val="004F645C"/>
    <w:rsid w:val="004F65A8"/>
    <w:rsid w:val="004F65B4"/>
    <w:rsid w:val="004F7809"/>
    <w:rsid w:val="004F78CB"/>
    <w:rsid w:val="005002F7"/>
    <w:rsid w:val="005008B2"/>
    <w:rsid w:val="00500F5D"/>
    <w:rsid w:val="00501199"/>
    <w:rsid w:val="0050162B"/>
    <w:rsid w:val="00501641"/>
    <w:rsid w:val="00501688"/>
    <w:rsid w:val="0050191E"/>
    <w:rsid w:val="00501C58"/>
    <w:rsid w:val="005025B8"/>
    <w:rsid w:val="00502663"/>
    <w:rsid w:val="005030B3"/>
    <w:rsid w:val="0050374D"/>
    <w:rsid w:val="00504022"/>
    <w:rsid w:val="00504501"/>
    <w:rsid w:val="005046F5"/>
    <w:rsid w:val="00504C53"/>
    <w:rsid w:val="00504FCA"/>
    <w:rsid w:val="00505415"/>
    <w:rsid w:val="0050551F"/>
    <w:rsid w:val="00505543"/>
    <w:rsid w:val="0050576C"/>
    <w:rsid w:val="00506ED1"/>
    <w:rsid w:val="0051007D"/>
    <w:rsid w:val="00510A42"/>
    <w:rsid w:val="0051125E"/>
    <w:rsid w:val="005116D8"/>
    <w:rsid w:val="00511850"/>
    <w:rsid w:val="00511866"/>
    <w:rsid w:val="00511C21"/>
    <w:rsid w:val="00511EE3"/>
    <w:rsid w:val="005122C9"/>
    <w:rsid w:val="005125D4"/>
    <w:rsid w:val="00512B1E"/>
    <w:rsid w:val="00512FC9"/>
    <w:rsid w:val="005138E0"/>
    <w:rsid w:val="00513EDE"/>
    <w:rsid w:val="005140AD"/>
    <w:rsid w:val="00514108"/>
    <w:rsid w:val="0051479C"/>
    <w:rsid w:val="00514E30"/>
    <w:rsid w:val="00515975"/>
    <w:rsid w:val="00515D19"/>
    <w:rsid w:val="005166BC"/>
    <w:rsid w:val="00516C03"/>
    <w:rsid w:val="00516F0F"/>
    <w:rsid w:val="0051736E"/>
    <w:rsid w:val="00517758"/>
    <w:rsid w:val="00521318"/>
    <w:rsid w:val="00521356"/>
    <w:rsid w:val="005214BE"/>
    <w:rsid w:val="005216DF"/>
    <w:rsid w:val="00521A07"/>
    <w:rsid w:val="005224B7"/>
    <w:rsid w:val="0052252F"/>
    <w:rsid w:val="005225D9"/>
    <w:rsid w:val="00522724"/>
    <w:rsid w:val="005230DB"/>
    <w:rsid w:val="0052310F"/>
    <w:rsid w:val="005233B4"/>
    <w:rsid w:val="00523E8F"/>
    <w:rsid w:val="00524679"/>
    <w:rsid w:val="00524A12"/>
    <w:rsid w:val="00525C5A"/>
    <w:rsid w:val="00526479"/>
    <w:rsid w:val="005267EE"/>
    <w:rsid w:val="005275AB"/>
    <w:rsid w:val="0052791C"/>
    <w:rsid w:val="00527A73"/>
    <w:rsid w:val="00527DF4"/>
    <w:rsid w:val="005305F1"/>
    <w:rsid w:val="005307F9"/>
    <w:rsid w:val="00530F29"/>
    <w:rsid w:val="005318EB"/>
    <w:rsid w:val="00531A97"/>
    <w:rsid w:val="00531CA4"/>
    <w:rsid w:val="0053214D"/>
    <w:rsid w:val="00532773"/>
    <w:rsid w:val="00532C1D"/>
    <w:rsid w:val="00533AC4"/>
    <w:rsid w:val="005341AC"/>
    <w:rsid w:val="00534271"/>
    <w:rsid w:val="00535F87"/>
    <w:rsid w:val="0053634C"/>
    <w:rsid w:val="005365F8"/>
    <w:rsid w:val="0054041F"/>
    <w:rsid w:val="00540BBD"/>
    <w:rsid w:val="00540BE2"/>
    <w:rsid w:val="00540ED6"/>
    <w:rsid w:val="005413D2"/>
    <w:rsid w:val="005429D3"/>
    <w:rsid w:val="00542A1D"/>
    <w:rsid w:val="00542A6A"/>
    <w:rsid w:val="005432E8"/>
    <w:rsid w:val="005438E2"/>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13BE"/>
    <w:rsid w:val="00552341"/>
    <w:rsid w:val="005524AB"/>
    <w:rsid w:val="0055275B"/>
    <w:rsid w:val="00553DE5"/>
    <w:rsid w:val="00554283"/>
    <w:rsid w:val="00554BD3"/>
    <w:rsid w:val="00554D5E"/>
    <w:rsid w:val="00555A47"/>
    <w:rsid w:val="005566AD"/>
    <w:rsid w:val="005576DB"/>
    <w:rsid w:val="0055776C"/>
    <w:rsid w:val="005577A4"/>
    <w:rsid w:val="00557982"/>
    <w:rsid w:val="00557D50"/>
    <w:rsid w:val="00557DF8"/>
    <w:rsid w:val="00560001"/>
    <w:rsid w:val="00560314"/>
    <w:rsid w:val="00560682"/>
    <w:rsid w:val="00561142"/>
    <w:rsid w:val="0056259C"/>
    <w:rsid w:val="00563316"/>
    <w:rsid w:val="00563580"/>
    <w:rsid w:val="00563DCC"/>
    <w:rsid w:val="005641E5"/>
    <w:rsid w:val="005642FA"/>
    <w:rsid w:val="00564C41"/>
    <w:rsid w:val="005652C7"/>
    <w:rsid w:val="00565451"/>
    <w:rsid w:val="005655B8"/>
    <w:rsid w:val="00565826"/>
    <w:rsid w:val="00565C6E"/>
    <w:rsid w:val="005667CF"/>
    <w:rsid w:val="00566F74"/>
    <w:rsid w:val="00566F84"/>
    <w:rsid w:val="00566FDE"/>
    <w:rsid w:val="005701FC"/>
    <w:rsid w:val="00570CBD"/>
    <w:rsid w:val="00570E0B"/>
    <w:rsid w:val="00571512"/>
    <w:rsid w:val="0057225A"/>
    <w:rsid w:val="00572680"/>
    <w:rsid w:val="005748FC"/>
    <w:rsid w:val="005755BD"/>
    <w:rsid w:val="0057598B"/>
    <w:rsid w:val="0057626E"/>
    <w:rsid w:val="005766E4"/>
    <w:rsid w:val="00576E6B"/>
    <w:rsid w:val="005773F2"/>
    <w:rsid w:val="00577943"/>
    <w:rsid w:val="00577961"/>
    <w:rsid w:val="00577C28"/>
    <w:rsid w:val="00577CCB"/>
    <w:rsid w:val="005801B9"/>
    <w:rsid w:val="005804F6"/>
    <w:rsid w:val="00580BB9"/>
    <w:rsid w:val="00582A1F"/>
    <w:rsid w:val="00582CE9"/>
    <w:rsid w:val="00582F6B"/>
    <w:rsid w:val="00583568"/>
    <w:rsid w:val="00584162"/>
    <w:rsid w:val="00585366"/>
    <w:rsid w:val="00585C8B"/>
    <w:rsid w:val="005864AB"/>
    <w:rsid w:val="005869B9"/>
    <w:rsid w:val="00586E1E"/>
    <w:rsid w:val="005871A8"/>
    <w:rsid w:val="00587CED"/>
    <w:rsid w:val="00590E93"/>
    <w:rsid w:val="00591842"/>
    <w:rsid w:val="00591A15"/>
    <w:rsid w:val="0059210B"/>
    <w:rsid w:val="0059254B"/>
    <w:rsid w:val="00593834"/>
    <w:rsid w:val="00593B5E"/>
    <w:rsid w:val="00593C84"/>
    <w:rsid w:val="00593E13"/>
    <w:rsid w:val="00593FAC"/>
    <w:rsid w:val="005940D6"/>
    <w:rsid w:val="00594462"/>
    <w:rsid w:val="00594C86"/>
    <w:rsid w:val="00595490"/>
    <w:rsid w:val="0059596C"/>
    <w:rsid w:val="00595BAD"/>
    <w:rsid w:val="005968A0"/>
    <w:rsid w:val="00596CD1"/>
    <w:rsid w:val="00596EBB"/>
    <w:rsid w:val="00596F64"/>
    <w:rsid w:val="00596F76"/>
    <w:rsid w:val="005973D2"/>
    <w:rsid w:val="0059757A"/>
    <w:rsid w:val="00597F9C"/>
    <w:rsid w:val="005A05E5"/>
    <w:rsid w:val="005A0876"/>
    <w:rsid w:val="005A1379"/>
    <w:rsid w:val="005A222C"/>
    <w:rsid w:val="005A280F"/>
    <w:rsid w:val="005A322A"/>
    <w:rsid w:val="005A3349"/>
    <w:rsid w:val="005A3431"/>
    <w:rsid w:val="005A3D3E"/>
    <w:rsid w:val="005A49E0"/>
    <w:rsid w:val="005A52CE"/>
    <w:rsid w:val="005A5D7C"/>
    <w:rsid w:val="005A7021"/>
    <w:rsid w:val="005A7124"/>
    <w:rsid w:val="005A746F"/>
    <w:rsid w:val="005A7C47"/>
    <w:rsid w:val="005B0241"/>
    <w:rsid w:val="005B03B8"/>
    <w:rsid w:val="005B040E"/>
    <w:rsid w:val="005B08EA"/>
    <w:rsid w:val="005B0C41"/>
    <w:rsid w:val="005B12F1"/>
    <w:rsid w:val="005B1516"/>
    <w:rsid w:val="005B1524"/>
    <w:rsid w:val="005B19AD"/>
    <w:rsid w:val="005B2908"/>
    <w:rsid w:val="005B36CA"/>
    <w:rsid w:val="005B37F7"/>
    <w:rsid w:val="005B39EE"/>
    <w:rsid w:val="005B3B26"/>
    <w:rsid w:val="005B3E05"/>
    <w:rsid w:val="005B4B4D"/>
    <w:rsid w:val="005B4F73"/>
    <w:rsid w:val="005B61C1"/>
    <w:rsid w:val="005B6FA5"/>
    <w:rsid w:val="005B78EB"/>
    <w:rsid w:val="005C0C03"/>
    <w:rsid w:val="005C0DF7"/>
    <w:rsid w:val="005C1E21"/>
    <w:rsid w:val="005C26FF"/>
    <w:rsid w:val="005C2887"/>
    <w:rsid w:val="005C2B9A"/>
    <w:rsid w:val="005C2D1F"/>
    <w:rsid w:val="005C3074"/>
    <w:rsid w:val="005C36BE"/>
    <w:rsid w:val="005C41B8"/>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6B0"/>
    <w:rsid w:val="005D5130"/>
    <w:rsid w:val="005D5236"/>
    <w:rsid w:val="005D5334"/>
    <w:rsid w:val="005D5669"/>
    <w:rsid w:val="005D5AE2"/>
    <w:rsid w:val="005D61A0"/>
    <w:rsid w:val="005D6657"/>
    <w:rsid w:val="005D68C5"/>
    <w:rsid w:val="005D6C98"/>
    <w:rsid w:val="005D6CB7"/>
    <w:rsid w:val="005D6D06"/>
    <w:rsid w:val="005D735D"/>
    <w:rsid w:val="005D7BDA"/>
    <w:rsid w:val="005E0505"/>
    <w:rsid w:val="005E0B25"/>
    <w:rsid w:val="005E106D"/>
    <w:rsid w:val="005E1226"/>
    <w:rsid w:val="005E149E"/>
    <w:rsid w:val="005E1E60"/>
    <w:rsid w:val="005E25B6"/>
    <w:rsid w:val="005E28D4"/>
    <w:rsid w:val="005E33F9"/>
    <w:rsid w:val="005E3414"/>
    <w:rsid w:val="005E3870"/>
    <w:rsid w:val="005E3990"/>
    <w:rsid w:val="005E3D3E"/>
    <w:rsid w:val="005E5D2B"/>
    <w:rsid w:val="005E61C0"/>
    <w:rsid w:val="005E62A6"/>
    <w:rsid w:val="005E6B5E"/>
    <w:rsid w:val="005F031A"/>
    <w:rsid w:val="005F042D"/>
    <w:rsid w:val="005F0599"/>
    <w:rsid w:val="005F0749"/>
    <w:rsid w:val="005F0E39"/>
    <w:rsid w:val="005F100E"/>
    <w:rsid w:val="005F106F"/>
    <w:rsid w:val="005F1EAB"/>
    <w:rsid w:val="005F2B90"/>
    <w:rsid w:val="005F2DA5"/>
    <w:rsid w:val="005F2FF1"/>
    <w:rsid w:val="005F3878"/>
    <w:rsid w:val="005F3B43"/>
    <w:rsid w:val="005F3C96"/>
    <w:rsid w:val="005F3D8D"/>
    <w:rsid w:val="005F4EA3"/>
    <w:rsid w:val="005F4F54"/>
    <w:rsid w:val="005F4F8E"/>
    <w:rsid w:val="005F5541"/>
    <w:rsid w:val="005F6163"/>
    <w:rsid w:val="005F61A7"/>
    <w:rsid w:val="005F6385"/>
    <w:rsid w:val="005F6459"/>
    <w:rsid w:val="005F6725"/>
    <w:rsid w:val="005F6D17"/>
    <w:rsid w:val="005F754D"/>
    <w:rsid w:val="0060109E"/>
    <w:rsid w:val="006013F4"/>
    <w:rsid w:val="00601B00"/>
    <w:rsid w:val="00601E52"/>
    <w:rsid w:val="00601EEF"/>
    <w:rsid w:val="0060401C"/>
    <w:rsid w:val="00604706"/>
    <w:rsid w:val="00605ADB"/>
    <w:rsid w:val="00606B9A"/>
    <w:rsid w:val="00606FA5"/>
    <w:rsid w:val="006079F9"/>
    <w:rsid w:val="00607ABA"/>
    <w:rsid w:val="00607AC7"/>
    <w:rsid w:val="00607F03"/>
    <w:rsid w:val="006102FA"/>
    <w:rsid w:val="006116A0"/>
    <w:rsid w:val="00611787"/>
    <w:rsid w:val="00611C71"/>
    <w:rsid w:val="00612BD3"/>
    <w:rsid w:val="00612EC9"/>
    <w:rsid w:val="006137FA"/>
    <w:rsid w:val="0061396B"/>
    <w:rsid w:val="00614057"/>
    <w:rsid w:val="00614343"/>
    <w:rsid w:val="006144F7"/>
    <w:rsid w:val="0061455C"/>
    <w:rsid w:val="006150C7"/>
    <w:rsid w:val="0061521A"/>
    <w:rsid w:val="00615759"/>
    <w:rsid w:val="00615DE8"/>
    <w:rsid w:val="00616F40"/>
    <w:rsid w:val="00617CEE"/>
    <w:rsid w:val="0062024A"/>
    <w:rsid w:val="006205E8"/>
    <w:rsid w:val="00620888"/>
    <w:rsid w:val="00620B97"/>
    <w:rsid w:val="00620FFA"/>
    <w:rsid w:val="00621622"/>
    <w:rsid w:val="00621767"/>
    <w:rsid w:val="0062208C"/>
    <w:rsid w:val="0062274C"/>
    <w:rsid w:val="00622A3C"/>
    <w:rsid w:val="0062328C"/>
    <w:rsid w:val="0062459E"/>
    <w:rsid w:val="006252F4"/>
    <w:rsid w:val="00625710"/>
    <w:rsid w:val="00625A61"/>
    <w:rsid w:val="00625E68"/>
    <w:rsid w:val="0062604F"/>
    <w:rsid w:val="00626909"/>
    <w:rsid w:val="0062739D"/>
    <w:rsid w:val="0063000C"/>
    <w:rsid w:val="006300ED"/>
    <w:rsid w:val="006303BD"/>
    <w:rsid w:val="006306A9"/>
    <w:rsid w:val="006308C2"/>
    <w:rsid w:val="00630B4B"/>
    <w:rsid w:val="00630BB2"/>
    <w:rsid w:val="006310BF"/>
    <w:rsid w:val="00631EC6"/>
    <w:rsid w:val="00631FB7"/>
    <w:rsid w:val="00632D63"/>
    <w:rsid w:val="00632E31"/>
    <w:rsid w:val="00632F3F"/>
    <w:rsid w:val="006335EB"/>
    <w:rsid w:val="006338A0"/>
    <w:rsid w:val="0063412D"/>
    <w:rsid w:val="006357A4"/>
    <w:rsid w:val="00635DDF"/>
    <w:rsid w:val="006368FA"/>
    <w:rsid w:val="00636F7B"/>
    <w:rsid w:val="006378D0"/>
    <w:rsid w:val="00637A0A"/>
    <w:rsid w:val="006404BB"/>
    <w:rsid w:val="00640DCC"/>
    <w:rsid w:val="00640DE8"/>
    <w:rsid w:val="00640FF0"/>
    <w:rsid w:val="00641A76"/>
    <w:rsid w:val="006422DD"/>
    <w:rsid w:val="006425F7"/>
    <w:rsid w:val="00642AAA"/>
    <w:rsid w:val="00642E9F"/>
    <w:rsid w:val="00642F9D"/>
    <w:rsid w:val="00644060"/>
    <w:rsid w:val="00644332"/>
    <w:rsid w:val="006454F2"/>
    <w:rsid w:val="00645AE5"/>
    <w:rsid w:val="0064661D"/>
    <w:rsid w:val="006466A0"/>
    <w:rsid w:val="00646B43"/>
    <w:rsid w:val="006470F0"/>
    <w:rsid w:val="00647671"/>
    <w:rsid w:val="00647760"/>
    <w:rsid w:val="00650275"/>
    <w:rsid w:val="00650872"/>
    <w:rsid w:val="00650F7C"/>
    <w:rsid w:val="0065210A"/>
    <w:rsid w:val="00652269"/>
    <w:rsid w:val="00652E3B"/>
    <w:rsid w:val="00652FD5"/>
    <w:rsid w:val="00653E62"/>
    <w:rsid w:val="00654C6B"/>
    <w:rsid w:val="00655012"/>
    <w:rsid w:val="00655166"/>
    <w:rsid w:val="00655539"/>
    <w:rsid w:val="006556AF"/>
    <w:rsid w:val="00656038"/>
    <w:rsid w:val="00656A5E"/>
    <w:rsid w:val="006572AA"/>
    <w:rsid w:val="00657423"/>
    <w:rsid w:val="00657C93"/>
    <w:rsid w:val="00657F9D"/>
    <w:rsid w:val="00660640"/>
    <w:rsid w:val="006607FF"/>
    <w:rsid w:val="0066097D"/>
    <w:rsid w:val="00661E74"/>
    <w:rsid w:val="00662CB5"/>
    <w:rsid w:val="00663A11"/>
    <w:rsid w:val="0066474D"/>
    <w:rsid w:val="006648F4"/>
    <w:rsid w:val="006648FC"/>
    <w:rsid w:val="00665011"/>
    <w:rsid w:val="006669D3"/>
    <w:rsid w:val="00666DFB"/>
    <w:rsid w:val="00667431"/>
    <w:rsid w:val="00667980"/>
    <w:rsid w:val="00670593"/>
    <w:rsid w:val="00670C47"/>
    <w:rsid w:val="00670FD7"/>
    <w:rsid w:val="00671365"/>
    <w:rsid w:val="00671458"/>
    <w:rsid w:val="006719DD"/>
    <w:rsid w:val="00671C1E"/>
    <w:rsid w:val="00671C42"/>
    <w:rsid w:val="006735E6"/>
    <w:rsid w:val="00673F9C"/>
    <w:rsid w:val="00674CBC"/>
    <w:rsid w:val="006751F9"/>
    <w:rsid w:val="0067603C"/>
    <w:rsid w:val="00676BF8"/>
    <w:rsid w:val="00676CFB"/>
    <w:rsid w:val="0067709C"/>
    <w:rsid w:val="0067712E"/>
    <w:rsid w:val="00680D4E"/>
    <w:rsid w:val="0068156E"/>
    <w:rsid w:val="00682765"/>
    <w:rsid w:val="00683293"/>
    <w:rsid w:val="006837D6"/>
    <w:rsid w:val="00683DE8"/>
    <w:rsid w:val="0068424C"/>
    <w:rsid w:val="00684399"/>
    <w:rsid w:val="00684EF7"/>
    <w:rsid w:val="00685B03"/>
    <w:rsid w:val="00685CAD"/>
    <w:rsid w:val="00685D41"/>
    <w:rsid w:val="006863DC"/>
    <w:rsid w:val="00687ACD"/>
    <w:rsid w:val="00687DF4"/>
    <w:rsid w:val="00687FBA"/>
    <w:rsid w:val="00687FF2"/>
    <w:rsid w:val="006905AE"/>
    <w:rsid w:val="00690B30"/>
    <w:rsid w:val="00691432"/>
    <w:rsid w:val="00692189"/>
    <w:rsid w:val="006926A2"/>
    <w:rsid w:val="0069299C"/>
    <w:rsid w:val="006929B4"/>
    <w:rsid w:val="00693250"/>
    <w:rsid w:val="00693983"/>
    <w:rsid w:val="0069444B"/>
    <w:rsid w:val="006951FF"/>
    <w:rsid w:val="00696B4E"/>
    <w:rsid w:val="0069796E"/>
    <w:rsid w:val="00697B12"/>
    <w:rsid w:val="00697F24"/>
    <w:rsid w:val="006A0491"/>
    <w:rsid w:val="006A177B"/>
    <w:rsid w:val="006A17CC"/>
    <w:rsid w:val="006A2020"/>
    <w:rsid w:val="006A2929"/>
    <w:rsid w:val="006A40C3"/>
    <w:rsid w:val="006A4CFA"/>
    <w:rsid w:val="006A5EC1"/>
    <w:rsid w:val="006A5FFF"/>
    <w:rsid w:val="006A66E6"/>
    <w:rsid w:val="006A6DEB"/>
    <w:rsid w:val="006A7029"/>
    <w:rsid w:val="006B1305"/>
    <w:rsid w:val="006B2024"/>
    <w:rsid w:val="006B279A"/>
    <w:rsid w:val="006B2D77"/>
    <w:rsid w:val="006B3CF8"/>
    <w:rsid w:val="006B451E"/>
    <w:rsid w:val="006B461F"/>
    <w:rsid w:val="006B4657"/>
    <w:rsid w:val="006B4A57"/>
    <w:rsid w:val="006B5408"/>
    <w:rsid w:val="006B6494"/>
    <w:rsid w:val="006B7616"/>
    <w:rsid w:val="006C095E"/>
    <w:rsid w:val="006C0F7B"/>
    <w:rsid w:val="006C16EF"/>
    <w:rsid w:val="006C2485"/>
    <w:rsid w:val="006C2867"/>
    <w:rsid w:val="006C28DC"/>
    <w:rsid w:val="006C2FEA"/>
    <w:rsid w:val="006C348B"/>
    <w:rsid w:val="006C39DC"/>
    <w:rsid w:val="006C4D46"/>
    <w:rsid w:val="006C4E21"/>
    <w:rsid w:val="006C61C9"/>
    <w:rsid w:val="006C641F"/>
    <w:rsid w:val="006C6C0E"/>
    <w:rsid w:val="006C76CD"/>
    <w:rsid w:val="006C7F0B"/>
    <w:rsid w:val="006D00A3"/>
    <w:rsid w:val="006D131C"/>
    <w:rsid w:val="006D1611"/>
    <w:rsid w:val="006D1A65"/>
    <w:rsid w:val="006D1EE7"/>
    <w:rsid w:val="006D2D48"/>
    <w:rsid w:val="006D35DB"/>
    <w:rsid w:val="006D3D34"/>
    <w:rsid w:val="006D423E"/>
    <w:rsid w:val="006D4399"/>
    <w:rsid w:val="006D4415"/>
    <w:rsid w:val="006D4CB8"/>
    <w:rsid w:val="006D4DB9"/>
    <w:rsid w:val="006D5C13"/>
    <w:rsid w:val="006D64CF"/>
    <w:rsid w:val="006D69DB"/>
    <w:rsid w:val="006D7131"/>
    <w:rsid w:val="006D75E2"/>
    <w:rsid w:val="006D776E"/>
    <w:rsid w:val="006D7847"/>
    <w:rsid w:val="006D7C7F"/>
    <w:rsid w:val="006E0C3B"/>
    <w:rsid w:val="006E12CC"/>
    <w:rsid w:val="006E14A2"/>
    <w:rsid w:val="006E1D7E"/>
    <w:rsid w:val="006E2283"/>
    <w:rsid w:val="006E29FA"/>
    <w:rsid w:val="006E5982"/>
    <w:rsid w:val="006E5E78"/>
    <w:rsid w:val="006E5EF8"/>
    <w:rsid w:val="006E69C4"/>
    <w:rsid w:val="006E71ED"/>
    <w:rsid w:val="006E78D7"/>
    <w:rsid w:val="006F0ECB"/>
    <w:rsid w:val="006F14D5"/>
    <w:rsid w:val="006F26FE"/>
    <w:rsid w:val="006F2C82"/>
    <w:rsid w:val="006F2EB8"/>
    <w:rsid w:val="006F3288"/>
    <w:rsid w:val="006F3F72"/>
    <w:rsid w:val="006F4110"/>
    <w:rsid w:val="006F448E"/>
    <w:rsid w:val="006F5209"/>
    <w:rsid w:val="006F5293"/>
    <w:rsid w:val="006F6DB5"/>
    <w:rsid w:val="006F7BE8"/>
    <w:rsid w:val="00700177"/>
    <w:rsid w:val="007011F6"/>
    <w:rsid w:val="0070123A"/>
    <w:rsid w:val="00701566"/>
    <w:rsid w:val="0070169C"/>
    <w:rsid w:val="00701813"/>
    <w:rsid w:val="00701DAD"/>
    <w:rsid w:val="00702D0F"/>
    <w:rsid w:val="00702D53"/>
    <w:rsid w:val="00703B67"/>
    <w:rsid w:val="0070406B"/>
    <w:rsid w:val="007040D3"/>
    <w:rsid w:val="00704890"/>
    <w:rsid w:val="007054B9"/>
    <w:rsid w:val="0070562E"/>
    <w:rsid w:val="00705AD8"/>
    <w:rsid w:val="00705B34"/>
    <w:rsid w:val="007060C4"/>
    <w:rsid w:val="007069FC"/>
    <w:rsid w:val="00706D96"/>
    <w:rsid w:val="00707C35"/>
    <w:rsid w:val="00710101"/>
    <w:rsid w:val="00710157"/>
    <w:rsid w:val="00710330"/>
    <w:rsid w:val="007106E3"/>
    <w:rsid w:val="00710A66"/>
    <w:rsid w:val="00711072"/>
    <w:rsid w:val="0071195D"/>
    <w:rsid w:val="00711C62"/>
    <w:rsid w:val="0071271B"/>
    <w:rsid w:val="0071280E"/>
    <w:rsid w:val="00712DB5"/>
    <w:rsid w:val="007136F3"/>
    <w:rsid w:val="00713914"/>
    <w:rsid w:val="0071410D"/>
    <w:rsid w:val="007143AB"/>
    <w:rsid w:val="007146A8"/>
    <w:rsid w:val="0071637F"/>
    <w:rsid w:val="007170B1"/>
    <w:rsid w:val="00717189"/>
    <w:rsid w:val="00720314"/>
    <w:rsid w:val="00720787"/>
    <w:rsid w:val="007209C5"/>
    <w:rsid w:val="00720AE1"/>
    <w:rsid w:val="00720BAA"/>
    <w:rsid w:val="007221F1"/>
    <w:rsid w:val="0072238E"/>
    <w:rsid w:val="0072321A"/>
    <w:rsid w:val="0072348D"/>
    <w:rsid w:val="00723712"/>
    <w:rsid w:val="00723B9B"/>
    <w:rsid w:val="007240B4"/>
    <w:rsid w:val="00724261"/>
    <w:rsid w:val="007267A9"/>
    <w:rsid w:val="00726905"/>
    <w:rsid w:val="00726A6B"/>
    <w:rsid w:val="007272E7"/>
    <w:rsid w:val="007303C3"/>
    <w:rsid w:val="0073125D"/>
    <w:rsid w:val="0073131D"/>
    <w:rsid w:val="00731770"/>
    <w:rsid w:val="00732783"/>
    <w:rsid w:val="00732B5B"/>
    <w:rsid w:val="00732F06"/>
    <w:rsid w:val="00733A98"/>
    <w:rsid w:val="00733EFE"/>
    <w:rsid w:val="00734C21"/>
    <w:rsid w:val="00735113"/>
    <w:rsid w:val="007355AA"/>
    <w:rsid w:val="0073585D"/>
    <w:rsid w:val="00740A66"/>
    <w:rsid w:val="00741CD9"/>
    <w:rsid w:val="00741F8F"/>
    <w:rsid w:val="0074235C"/>
    <w:rsid w:val="00742807"/>
    <w:rsid w:val="00742A3E"/>
    <w:rsid w:val="00743635"/>
    <w:rsid w:val="00743A06"/>
    <w:rsid w:val="00744A63"/>
    <w:rsid w:val="00744D06"/>
    <w:rsid w:val="007464FD"/>
    <w:rsid w:val="00746644"/>
    <w:rsid w:val="00747C90"/>
    <w:rsid w:val="00747D91"/>
    <w:rsid w:val="00747FC6"/>
    <w:rsid w:val="00752290"/>
    <w:rsid w:val="007529C6"/>
    <w:rsid w:val="007532D5"/>
    <w:rsid w:val="0075349F"/>
    <w:rsid w:val="0075353D"/>
    <w:rsid w:val="007536DB"/>
    <w:rsid w:val="0075533C"/>
    <w:rsid w:val="00756359"/>
    <w:rsid w:val="007569C5"/>
    <w:rsid w:val="00756AF8"/>
    <w:rsid w:val="00756E03"/>
    <w:rsid w:val="00756E55"/>
    <w:rsid w:val="00757511"/>
    <w:rsid w:val="00757589"/>
    <w:rsid w:val="007577B0"/>
    <w:rsid w:val="00757914"/>
    <w:rsid w:val="00757E33"/>
    <w:rsid w:val="0076014F"/>
    <w:rsid w:val="00760822"/>
    <w:rsid w:val="00760D94"/>
    <w:rsid w:val="00760E43"/>
    <w:rsid w:val="00761077"/>
    <w:rsid w:val="00761189"/>
    <w:rsid w:val="007613BC"/>
    <w:rsid w:val="00761F1A"/>
    <w:rsid w:val="00762383"/>
    <w:rsid w:val="007628F0"/>
    <w:rsid w:val="00762AD8"/>
    <w:rsid w:val="00762B18"/>
    <w:rsid w:val="007630B1"/>
    <w:rsid w:val="0076346F"/>
    <w:rsid w:val="00764EE5"/>
    <w:rsid w:val="0076504B"/>
    <w:rsid w:val="00765527"/>
    <w:rsid w:val="00765D67"/>
    <w:rsid w:val="00766137"/>
    <w:rsid w:val="0076627F"/>
    <w:rsid w:val="00766945"/>
    <w:rsid w:val="00767619"/>
    <w:rsid w:val="00770B07"/>
    <w:rsid w:val="00770C3A"/>
    <w:rsid w:val="00770D92"/>
    <w:rsid w:val="0077126B"/>
    <w:rsid w:val="00771845"/>
    <w:rsid w:val="00771BBA"/>
    <w:rsid w:val="00772BBD"/>
    <w:rsid w:val="00772D7A"/>
    <w:rsid w:val="007739C7"/>
    <w:rsid w:val="00773A11"/>
    <w:rsid w:val="00774D61"/>
    <w:rsid w:val="00775206"/>
    <w:rsid w:val="00776305"/>
    <w:rsid w:val="007768EC"/>
    <w:rsid w:val="00776B89"/>
    <w:rsid w:val="00776ED9"/>
    <w:rsid w:val="0077752E"/>
    <w:rsid w:val="00780014"/>
    <w:rsid w:val="007804FC"/>
    <w:rsid w:val="007814C2"/>
    <w:rsid w:val="00781EEE"/>
    <w:rsid w:val="00782E3B"/>
    <w:rsid w:val="007837B6"/>
    <w:rsid w:val="00783969"/>
    <w:rsid w:val="00783D71"/>
    <w:rsid w:val="00783E81"/>
    <w:rsid w:val="00784855"/>
    <w:rsid w:val="00785033"/>
    <w:rsid w:val="00785401"/>
    <w:rsid w:val="007855FA"/>
    <w:rsid w:val="0078602B"/>
    <w:rsid w:val="00786522"/>
    <w:rsid w:val="00786FE2"/>
    <w:rsid w:val="007876FE"/>
    <w:rsid w:val="007907DF"/>
    <w:rsid w:val="0079094B"/>
    <w:rsid w:val="00790961"/>
    <w:rsid w:val="00790D91"/>
    <w:rsid w:val="007912A2"/>
    <w:rsid w:val="007918A4"/>
    <w:rsid w:val="007921B3"/>
    <w:rsid w:val="00793758"/>
    <w:rsid w:val="007939BD"/>
    <w:rsid w:val="00793BE2"/>
    <w:rsid w:val="0079429C"/>
    <w:rsid w:val="00794381"/>
    <w:rsid w:val="0079487A"/>
    <w:rsid w:val="00794F5C"/>
    <w:rsid w:val="007950CE"/>
    <w:rsid w:val="00795C84"/>
    <w:rsid w:val="00795CD3"/>
    <w:rsid w:val="00795CD8"/>
    <w:rsid w:val="00795EC3"/>
    <w:rsid w:val="0079602A"/>
    <w:rsid w:val="007960A5"/>
    <w:rsid w:val="007962CC"/>
    <w:rsid w:val="00796434"/>
    <w:rsid w:val="0079718E"/>
    <w:rsid w:val="007973BB"/>
    <w:rsid w:val="007A055E"/>
    <w:rsid w:val="007A0B78"/>
    <w:rsid w:val="007A1214"/>
    <w:rsid w:val="007A1E53"/>
    <w:rsid w:val="007A33E8"/>
    <w:rsid w:val="007A3EBE"/>
    <w:rsid w:val="007A46AF"/>
    <w:rsid w:val="007A46BA"/>
    <w:rsid w:val="007A47B3"/>
    <w:rsid w:val="007A4953"/>
    <w:rsid w:val="007A516F"/>
    <w:rsid w:val="007A55E3"/>
    <w:rsid w:val="007A56C8"/>
    <w:rsid w:val="007A5C42"/>
    <w:rsid w:val="007A5EA4"/>
    <w:rsid w:val="007A61AD"/>
    <w:rsid w:val="007A6CC9"/>
    <w:rsid w:val="007A6EDD"/>
    <w:rsid w:val="007A73A6"/>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CCF"/>
    <w:rsid w:val="007B3D11"/>
    <w:rsid w:val="007B3E43"/>
    <w:rsid w:val="007B41C7"/>
    <w:rsid w:val="007B4840"/>
    <w:rsid w:val="007B5D93"/>
    <w:rsid w:val="007B629F"/>
    <w:rsid w:val="007B7055"/>
    <w:rsid w:val="007B710E"/>
    <w:rsid w:val="007B73B3"/>
    <w:rsid w:val="007B7D5C"/>
    <w:rsid w:val="007B7DF5"/>
    <w:rsid w:val="007C03CE"/>
    <w:rsid w:val="007C0677"/>
    <w:rsid w:val="007C0E6F"/>
    <w:rsid w:val="007C16FD"/>
    <w:rsid w:val="007C1AEE"/>
    <w:rsid w:val="007C1EEF"/>
    <w:rsid w:val="007C23AF"/>
    <w:rsid w:val="007C2B01"/>
    <w:rsid w:val="007C2DA2"/>
    <w:rsid w:val="007C367E"/>
    <w:rsid w:val="007C4047"/>
    <w:rsid w:val="007C535F"/>
    <w:rsid w:val="007C5593"/>
    <w:rsid w:val="007C562A"/>
    <w:rsid w:val="007C5CB5"/>
    <w:rsid w:val="007C69F8"/>
    <w:rsid w:val="007C6D34"/>
    <w:rsid w:val="007C6F9F"/>
    <w:rsid w:val="007C7076"/>
    <w:rsid w:val="007D0839"/>
    <w:rsid w:val="007D1455"/>
    <w:rsid w:val="007D149F"/>
    <w:rsid w:val="007D2805"/>
    <w:rsid w:val="007D37FC"/>
    <w:rsid w:val="007D3E9F"/>
    <w:rsid w:val="007D4B29"/>
    <w:rsid w:val="007D4B4C"/>
    <w:rsid w:val="007D4C36"/>
    <w:rsid w:val="007D4C5E"/>
    <w:rsid w:val="007D4D5E"/>
    <w:rsid w:val="007D58EA"/>
    <w:rsid w:val="007D5A5B"/>
    <w:rsid w:val="007D6109"/>
    <w:rsid w:val="007D65E7"/>
    <w:rsid w:val="007D6837"/>
    <w:rsid w:val="007D742C"/>
    <w:rsid w:val="007D7548"/>
    <w:rsid w:val="007D7632"/>
    <w:rsid w:val="007D7654"/>
    <w:rsid w:val="007D76DD"/>
    <w:rsid w:val="007D7A9E"/>
    <w:rsid w:val="007D7C37"/>
    <w:rsid w:val="007D7E40"/>
    <w:rsid w:val="007E1EA8"/>
    <w:rsid w:val="007E2150"/>
    <w:rsid w:val="007E23F0"/>
    <w:rsid w:val="007E3101"/>
    <w:rsid w:val="007E31EC"/>
    <w:rsid w:val="007E3772"/>
    <w:rsid w:val="007E3A86"/>
    <w:rsid w:val="007E40CD"/>
    <w:rsid w:val="007E425F"/>
    <w:rsid w:val="007E4704"/>
    <w:rsid w:val="007E4FA7"/>
    <w:rsid w:val="007E5F60"/>
    <w:rsid w:val="007E7098"/>
    <w:rsid w:val="007E7BAD"/>
    <w:rsid w:val="007E7D92"/>
    <w:rsid w:val="007F06F6"/>
    <w:rsid w:val="007F0A2F"/>
    <w:rsid w:val="007F10EB"/>
    <w:rsid w:val="007F1285"/>
    <w:rsid w:val="007F133C"/>
    <w:rsid w:val="007F159A"/>
    <w:rsid w:val="007F15CD"/>
    <w:rsid w:val="007F15D0"/>
    <w:rsid w:val="007F1854"/>
    <w:rsid w:val="007F3693"/>
    <w:rsid w:val="007F41C6"/>
    <w:rsid w:val="007F6C1E"/>
    <w:rsid w:val="007F6E13"/>
    <w:rsid w:val="007F7992"/>
    <w:rsid w:val="0080043B"/>
    <w:rsid w:val="00801203"/>
    <w:rsid w:val="008013F2"/>
    <w:rsid w:val="00801533"/>
    <w:rsid w:val="00801C78"/>
    <w:rsid w:val="00801EEC"/>
    <w:rsid w:val="008023E6"/>
    <w:rsid w:val="008024A9"/>
    <w:rsid w:val="0080258F"/>
    <w:rsid w:val="0080304D"/>
    <w:rsid w:val="008032D9"/>
    <w:rsid w:val="00805371"/>
    <w:rsid w:val="00806279"/>
    <w:rsid w:val="00806A8B"/>
    <w:rsid w:val="00806B1F"/>
    <w:rsid w:val="00806E10"/>
    <w:rsid w:val="00806FD6"/>
    <w:rsid w:val="0081084B"/>
    <w:rsid w:val="00810C97"/>
    <w:rsid w:val="0081111F"/>
    <w:rsid w:val="008115E8"/>
    <w:rsid w:val="00811DC4"/>
    <w:rsid w:val="008122F2"/>
    <w:rsid w:val="00812632"/>
    <w:rsid w:val="00812C21"/>
    <w:rsid w:val="00812CD6"/>
    <w:rsid w:val="00812D6A"/>
    <w:rsid w:val="00812FB0"/>
    <w:rsid w:val="008140C5"/>
    <w:rsid w:val="00814E61"/>
    <w:rsid w:val="00814FAF"/>
    <w:rsid w:val="00815A54"/>
    <w:rsid w:val="00816058"/>
    <w:rsid w:val="008166F6"/>
    <w:rsid w:val="008174F0"/>
    <w:rsid w:val="008209A0"/>
    <w:rsid w:val="00820B0B"/>
    <w:rsid w:val="00820DD4"/>
    <w:rsid w:val="00820F1E"/>
    <w:rsid w:val="008212B7"/>
    <w:rsid w:val="008217A9"/>
    <w:rsid w:val="00821804"/>
    <w:rsid w:val="00822605"/>
    <w:rsid w:val="00822AA3"/>
    <w:rsid w:val="00822F01"/>
    <w:rsid w:val="00823312"/>
    <w:rsid w:val="0082513E"/>
    <w:rsid w:val="0082651F"/>
    <w:rsid w:val="00826C80"/>
    <w:rsid w:val="00826EC0"/>
    <w:rsid w:val="008273D6"/>
    <w:rsid w:val="008278E5"/>
    <w:rsid w:val="00827D0B"/>
    <w:rsid w:val="008302F3"/>
    <w:rsid w:val="008309AD"/>
    <w:rsid w:val="00830D68"/>
    <w:rsid w:val="008319C5"/>
    <w:rsid w:val="00833807"/>
    <w:rsid w:val="00833C65"/>
    <w:rsid w:val="00833F2E"/>
    <w:rsid w:val="00833FA3"/>
    <w:rsid w:val="00834943"/>
    <w:rsid w:val="00834BA7"/>
    <w:rsid w:val="008356BE"/>
    <w:rsid w:val="00835FB3"/>
    <w:rsid w:val="00836B5C"/>
    <w:rsid w:val="008371E2"/>
    <w:rsid w:val="008372F6"/>
    <w:rsid w:val="008373C8"/>
    <w:rsid w:val="00840513"/>
    <w:rsid w:val="00840913"/>
    <w:rsid w:val="00840EB4"/>
    <w:rsid w:val="008411B6"/>
    <w:rsid w:val="008414DF"/>
    <w:rsid w:val="00841AD0"/>
    <w:rsid w:val="00843516"/>
    <w:rsid w:val="0084354A"/>
    <w:rsid w:val="008435ED"/>
    <w:rsid w:val="00844CE8"/>
    <w:rsid w:val="00845294"/>
    <w:rsid w:val="008455B0"/>
    <w:rsid w:val="00845F5C"/>
    <w:rsid w:val="00846341"/>
    <w:rsid w:val="00846588"/>
    <w:rsid w:val="00846D0A"/>
    <w:rsid w:val="00846E13"/>
    <w:rsid w:val="00847B44"/>
    <w:rsid w:val="00847B77"/>
    <w:rsid w:val="00847CCA"/>
    <w:rsid w:val="00850AF2"/>
    <w:rsid w:val="00850D52"/>
    <w:rsid w:val="00850E3F"/>
    <w:rsid w:val="008516BB"/>
    <w:rsid w:val="00851946"/>
    <w:rsid w:val="00851A20"/>
    <w:rsid w:val="00851A7C"/>
    <w:rsid w:val="00851F7D"/>
    <w:rsid w:val="00853C13"/>
    <w:rsid w:val="00853F5E"/>
    <w:rsid w:val="00853FF5"/>
    <w:rsid w:val="0085471E"/>
    <w:rsid w:val="00854D2B"/>
    <w:rsid w:val="00856812"/>
    <w:rsid w:val="00856B7A"/>
    <w:rsid w:val="00856CB6"/>
    <w:rsid w:val="008571AB"/>
    <w:rsid w:val="008572B1"/>
    <w:rsid w:val="00857C88"/>
    <w:rsid w:val="00860211"/>
    <w:rsid w:val="008604BA"/>
    <w:rsid w:val="00861243"/>
    <w:rsid w:val="00862E36"/>
    <w:rsid w:val="00863041"/>
    <w:rsid w:val="00863125"/>
    <w:rsid w:val="00863FCA"/>
    <w:rsid w:val="008650C7"/>
    <w:rsid w:val="0086513B"/>
    <w:rsid w:val="00865B1C"/>
    <w:rsid w:val="0086632F"/>
    <w:rsid w:val="00867B5A"/>
    <w:rsid w:val="00867B96"/>
    <w:rsid w:val="00870228"/>
    <w:rsid w:val="00870486"/>
    <w:rsid w:val="00870715"/>
    <w:rsid w:val="00870F97"/>
    <w:rsid w:val="00870FF1"/>
    <w:rsid w:val="00871B59"/>
    <w:rsid w:val="00871F04"/>
    <w:rsid w:val="008722F2"/>
    <w:rsid w:val="00872740"/>
    <w:rsid w:val="008728C9"/>
    <w:rsid w:val="008741D8"/>
    <w:rsid w:val="0087541F"/>
    <w:rsid w:val="0087731A"/>
    <w:rsid w:val="0087748F"/>
    <w:rsid w:val="008776DD"/>
    <w:rsid w:val="00877F33"/>
    <w:rsid w:val="00877F6C"/>
    <w:rsid w:val="008811C9"/>
    <w:rsid w:val="0088297A"/>
    <w:rsid w:val="00882A47"/>
    <w:rsid w:val="00882C2D"/>
    <w:rsid w:val="00882C3B"/>
    <w:rsid w:val="00883962"/>
    <w:rsid w:val="00884034"/>
    <w:rsid w:val="00884B5C"/>
    <w:rsid w:val="00884BD0"/>
    <w:rsid w:val="00885940"/>
    <w:rsid w:val="00885A30"/>
    <w:rsid w:val="00885D62"/>
    <w:rsid w:val="0088616C"/>
    <w:rsid w:val="00886595"/>
    <w:rsid w:val="00886932"/>
    <w:rsid w:val="00886DC3"/>
    <w:rsid w:val="00886EE2"/>
    <w:rsid w:val="00887A17"/>
    <w:rsid w:val="00887C2B"/>
    <w:rsid w:val="00887EA4"/>
    <w:rsid w:val="008902B9"/>
    <w:rsid w:val="0089145C"/>
    <w:rsid w:val="00891C64"/>
    <w:rsid w:val="0089272C"/>
    <w:rsid w:val="00892C88"/>
    <w:rsid w:val="00893F69"/>
    <w:rsid w:val="00894398"/>
    <w:rsid w:val="00895A8C"/>
    <w:rsid w:val="0089635A"/>
    <w:rsid w:val="00896AF6"/>
    <w:rsid w:val="00896C26"/>
    <w:rsid w:val="00896CB5"/>
    <w:rsid w:val="00896E53"/>
    <w:rsid w:val="00897925"/>
    <w:rsid w:val="008A116F"/>
    <w:rsid w:val="008A1456"/>
    <w:rsid w:val="008A218A"/>
    <w:rsid w:val="008A2445"/>
    <w:rsid w:val="008A2AAB"/>
    <w:rsid w:val="008A3CAD"/>
    <w:rsid w:val="008A3CE3"/>
    <w:rsid w:val="008A4082"/>
    <w:rsid w:val="008A45E4"/>
    <w:rsid w:val="008A473C"/>
    <w:rsid w:val="008A5836"/>
    <w:rsid w:val="008B06F6"/>
    <w:rsid w:val="008B089A"/>
    <w:rsid w:val="008B1331"/>
    <w:rsid w:val="008B1655"/>
    <w:rsid w:val="008B1C7A"/>
    <w:rsid w:val="008B1E9F"/>
    <w:rsid w:val="008B2E02"/>
    <w:rsid w:val="008B3C66"/>
    <w:rsid w:val="008B3F5C"/>
    <w:rsid w:val="008B4068"/>
    <w:rsid w:val="008B4AD4"/>
    <w:rsid w:val="008B51D0"/>
    <w:rsid w:val="008B5236"/>
    <w:rsid w:val="008B5B4F"/>
    <w:rsid w:val="008B6587"/>
    <w:rsid w:val="008B6655"/>
    <w:rsid w:val="008B6C2B"/>
    <w:rsid w:val="008B6D2A"/>
    <w:rsid w:val="008B6D4B"/>
    <w:rsid w:val="008B7186"/>
    <w:rsid w:val="008B7228"/>
    <w:rsid w:val="008B737E"/>
    <w:rsid w:val="008B7CB3"/>
    <w:rsid w:val="008B7DFB"/>
    <w:rsid w:val="008C09B6"/>
    <w:rsid w:val="008C1575"/>
    <w:rsid w:val="008C1DF7"/>
    <w:rsid w:val="008C2366"/>
    <w:rsid w:val="008C27CE"/>
    <w:rsid w:val="008C28F2"/>
    <w:rsid w:val="008C4ACC"/>
    <w:rsid w:val="008C5980"/>
    <w:rsid w:val="008C7C5E"/>
    <w:rsid w:val="008D04FB"/>
    <w:rsid w:val="008D0635"/>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103B"/>
    <w:rsid w:val="008E1793"/>
    <w:rsid w:val="008E1F46"/>
    <w:rsid w:val="008E2169"/>
    <w:rsid w:val="008E21D7"/>
    <w:rsid w:val="008E2B17"/>
    <w:rsid w:val="008E2B50"/>
    <w:rsid w:val="008E33A2"/>
    <w:rsid w:val="008E35EB"/>
    <w:rsid w:val="008E3B4F"/>
    <w:rsid w:val="008E3EDC"/>
    <w:rsid w:val="008E4AC3"/>
    <w:rsid w:val="008E51D0"/>
    <w:rsid w:val="008E5A7D"/>
    <w:rsid w:val="008E5C0D"/>
    <w:rsid w:val="008E6797"/>
    <w:rsid w:val="008E710C"/>
    <w:rsid w:val="008E78D0"/>
    <w:rsid w:val="008E7908"/>
    <w:rsid w:val="008E7A76"/>
    <w:rsid w:val="008E7F24"/>
    <w:rsid w:val="008F09FC"/>
    <w:rsid w:val="008F0EEB"/>
    <w:rsid w:val="008F0F4B"/>
    <w:rsid w:val="008F0F6F"/>
    <w:rsid w:val="008F158F"/>
    <w:rsid w:val="008F2C41"/>
    <w:rsid w:val="008F2F18"/>
    <w:rsid w:val="008F315B"/>
    <w:rsid w:val="008F41B8"/>
    <w:rsid w:val="008F439A"/>
    <w:rsid w:val="008F488B"/>
    <w:rsid w:val="008F536A"/>
    <w:rsid w:val="008F57C2"/>
    <w:rsid w:val="008F5D54"/>
    <w:rsid w:val="008F6158"/>
    <w:rsid w:val="008F6B47"/>
    <w:rsid w:val="008F6F26"/>
    <w:rsid w:val="008F773C"/>
    <w:rsid w:val="008F79C2"/>
    <w:rsid w:val="008F7A0B"/>
    <w:rsid w:val="008F7AEA"/>
    <w:rsid w:val="009004F9"/>
    <w:rsid w:val="009009B5"/>
    <w:rsid w:val="00900F0E"/>
    <w:rsid w:val="00900FF9"/>
    <w:rsid w:val="009010E8"/>
    <w:rsid w:val="009011C8"/>
    <w:rsid w:val="009017A2"/>
    <w:rsid w:val="00901CA8"/>
    <w:rsid w:val="00902A7B"/>
    <w:rsid w:val="00903200"/>
    <w:rsid w:val="00903463"/>
    <w:rsid w:val="009041E3"/>
    <w:rsid w:val="0090449A"/>
    <w:rsid w:val="00904B6E"/>
    <w:rsid w:val="00904E5C"/>
    <w:rsid w:val="00905605"/>
    <w:rsid w:val="00905975"/>
    <w:rsid w:val="00905ABE"/>
    <w:rsid w:val="0090662F"/>
    <w:rsid w:val="00906A2D"/>
    <w:rsid w:val="00906A99"/>
    <w:rsid w:val="00907554"/>
    <w:rsid w:val="00907B36"/>
    <w:rsid w:val="00910BBB"/>
    <w:rsid w:val="0091127C"/>
    <w:rsid w:val="00911517"/>
    <w:rsid w:val="009118DD"/>
    <w:rsid w:val="009118F5"/>
    <w:rsid w:val="00911EE4"/>
    <w:rsid w:val="009121D5"/>
    <w:rsid w:val="00912B7F"/>
    <w:rsid w:val="00912E5B"/>
    <w:rsid w:val="009139D8"/>
    <w:rsid w:val="00913DFF"/>
    <w:rsid w:val="00913F4C"/>
    <w:rsid w:val="00914188"/>
    <w:rsid w:val="00914BD4"/>
    <w:rsid w:val="00914DB3"/>
    <w:rsid w:val="00914F1D"/>
    <w:rsid w:val="00915D6F"/>
    <w:rsid w:val="00915F73"/>
    <w:rsid w:val="00916B64"/>
    <w:rsid w:val="00916B9A"/>
    <w:rsid w:val="00916D87"/>
    <w:rsid w:val="0091733F"/>
    <w:rsid w:val="0092049B"/>
    <w:rsid w:val="009207F4"/>
    <w:rsid w:val="00921267"/>
    <w:rsid w:val="009215C2"/>
    <w:rsid w:val="00922D33"/>
    <w:rsid w:val="00923690"/>
    <w:rsid w:val="00924EDA"/>
    <w:rsid w:val="00926B7C"/>
    <w:rsid w:val="00926E0A"/>
    <w:rsid w:val="0092718B"/>
    <w:rsid w:val="00927C1B"/>
    <w:rsid w:val="009310E9"/>
    <w:rsid w:val="009313C7"/>
    <w:rsid w:val="0093196A"/>
    <w:rsid w:val="00931FF3"/>
    <w:rsid w:val="009328E3"/>
    <w:rsid w:val="00932F33"/>
    <w:rsid w:val="0093346D"/>
    <w:rsid w:val="0093352E"/>
    <w:rsid w:val="00934133"/>
    <w:rsid w:val="00935527"/>
    <w:rsid w:val="00935CBE"/>
    <w:rsid w:val="00935CED"/>
    <w:rsid w:val="00935F28"/>
    <w:rsid w:val="00936288"/>
    <w:rsid w:val="009364F8"/>
    <w:rsid w:val="00936C93"/>
    <w:rsid w:val="00937043"/>
    <w:rsid w:val="00937423"/>
    <w:rsid w:val="009377B0"/>
    <w:rsid w:val="009407C0"/>
    <w:rsid w:val="0094141E"/>
    <w:rsid w:val="00941564"/>
    <w:rsid w:val="0094163C"/>
    <w:rsid w:val="00941AB5"/>
    <w:rsid w:val="00941BC3"/>
    <w:rsid w:val="009426CF"/>
    <w:rsid w:val="00943075"/>
    <w:rsid w:val="00943F25"/>
    <w:rsid w:val="00943F50"/>
    <w:rsid w:val="00943FB9"/>
    <w:rsid w:val="00944155"/>
    <w:rsid w:val="00944BFD"/>
    <w:rsid w:val="0094504A"/>
    <w:rsid w:val="00945214"/>
    <w:rsid w:val="00945303"/>
    <w:rsid w:val="00945822"/>
    <w:rsid w:val="00946AFF"/>
    <w:rsid w:val="00946FD9"/>
    <w:rsid w:val="00947476"/>
    <w:rsid w:val="00947CE7"/>
    <w:rsid w:val="00947D8F"/>
    <w:rsid w:val="00947ED5"/>
    <w:rsid w:val="00947F6C"/>
    <w:rsid w:val="009500E3"/>
    <w:rsid w:val="00950524"/>
    <w:rsid w:val="00950A0B"/>
    <w:rsid w:val="00950E69"/>
    <w:rsid w:val="009517AA"/>
    <w:rsid w:val="00951B3C"/>
    <w:rsid w:val="00952614"/>
    <w:rsid w:val="00953348"/>
    <w:rsid w:val="00953391"/>
    <w:rsid w:val="00953FC9"/>
    <w:rsid w:val="0095468D"/>
    <w:rsid w:val="0095472A"/>
    <w:rsid w:val="00955262"/>
    <w:rsid w:val="00955643"/>
    <w:rsid w:val="00955892"/>
    <w:rsid w:val="00955B21"/>
    <w:rsid w:val="0095607A"/>
    <w:rsid w:val="00956440"/>
    <w:rsid w:val="00956B06"/>
    <w:rsid w:val="00956E9F"/>
    <w:rsid w:val="0095763D"/>
    <w:rsid w:val="00957BBD"/>
    <w:rsid w:val="00957CA8"/>
    <w:rsid w:val="00957D4A"/>
    <w:rsid w:val="00960FE6"/>
    <w:rsid w:val="00961273"/>
    <w:rsid w:val="0096145C"/>
    <w:rsid w:val="009617BB"/>
    <w:rsid w:val="009617E8"/>
    <w:rsid w:val="00962598"/>
    <w:rsid w:val="009629C6"/>
    <w:rsid w:val="00962CF2"/>
    <w:rsid w:val="00963990"/>
    <w:rsid w:val="00963DF4"/>
    <w:rsid w:val="00963E7E"/>
    <w:rsid w:val="009645F4"/>
    <w:rsid w:val="009647C3"/>
    <w:rsid w:val="00964E2C"/>
    <w:rsid w:val="009653AF"/>
    <w:rsid w:val="00965B49"/>
    <w:rsid w:val="00965DD6"/>
    <w:rsid w:val="00966873"/>
    <w:rsid w:val="00966F78"/>
    <w:rsid w:val="00966FE0"/>
    <w:rsid w:val="00967FAB"/>
    <w:rsid w:val="00970DA7"/>
    <w:rsid w:val="00970EB4"/>
    <w:rsid w:val="00970FDF"/>
    <w:rsid w:val="0097107E"/>
    <w:rsid w:val="00971D36"/>
    <w:rsid w:val="00972629"/>
    <w:rsid w:val="00973409"/>
    <w:rsid w:val="00974286"/>
    <w:rsid w:val="009742F1"/>
    <w:rsid w:val="0097567E"/>
    <w:rsid w:val="009757C4"/>
    <w:rsid w:val="00975AD1"/>
    <w:rsid w:val="00975B91"/>
    <w:rsid w:val="00976C0D"/>
    <w:rsid w:val="00976C16"/>
    <w:rsid w:val="00976F20"/>
    <w:rsid w:val="0097704A"/>
    <w:rsid w:val="0097717A"/>
    <w:rsid w:val="0097760C"/>
    <w:rsid w:val="00977625"/>
    <w:rsid w:val="0098028D"/>
    <w:rsid w:val="00980C14"/>
    <w:rsid w:val="00980CA1"/>
    <w:rsid w:val="00980D20"/>
    <w:rsid w:val="009817C1"/>
    <w:rsid w:val="0098182D"/>
    <w:rsid w:val="0098196B"/>
    <w:rsid w:val="00981F73"/>
    <w:rsid w:val="00982A3C"/>
    <w:rsid w:val="0098314B"/>
    <w:rsid w:val="00983CA2"/>
    <w:rsid w:val="00983D1A"/>
    <w:rsid w:val="00983FCA"/>
    <w:rsid w:val="00984BD3"/>
    <w:rsid w:val="00984FE3"/>
    <w:rsid w:val="00985076"/>
    <w:rsid w:val="0098507D"/>
    <w:rsid w:val="00985CEF"/>
    <w:rsid w:val="0098668D"/>
    <w:rsid w:val="00986E62"/>
    <w:rsid w:val="009878FF"/>
    <w:rsid w:val="00987F94"/>
    <w:rsid w:val="009900C9"/>
    <w:rsid w:val="00990494"/>
    <w:rsid w:val="00990DFB"/>
    <w:rsid w:val="00990F58"/>
    <w:rsid w:val="009925BF"/>
    <w:rsid w:val="009934EF"/>
    <w:rsid w:val="009939B2"/>
    <w:rsid w:val="00994024"/>
    <w:rsid w:val="00994496"/>
    <w:rsid w:val="00995754"/>
    <w:rsid w:val="00995E30"/>
    <w:rsid w:val="00996293"/>
    <w:rsid w:val="0099642D"/>
    <w:rsid w:val="009965C1"/>
    <w:rsid w:val="009968F7"/>
    <w:rsid w:val="009A0DB3"/>
    <w:rsid w:val="009A155C"/>
    <w:rsid w:val="009A1C14"/>
    <w:rsid w:val="009A1C51"/>
    <w:rsid w:val="009A214C"/>
    <w:rsid w:val="009A2214"/>
    <w:rsid w:val="009A292C"/>
    <w:rsid w:val="009A33CD"/>
    <w:rsid w:val="009A3652"/>
    <w:rsid w:val="009A397E"/>
    <w:rsid w:val="009A5206"/>
    <w:rsid w:val="009A57D4"/>
    <w:rsid w:val="009A5C2D"/>
    <w:rsid w:val="009A6092"/>
    <w:rsid w:val="009A6509"/>
    <w:rsid w:val="009A68EB"/>
    <w:rsid w:val="009A710F"/>
    <w:rsid w:val="009A722F"/>
    <w:rsid w:val="009A774A"/>
    <w:rsid w:val="009A7F92"/>
    <w:rsid w:val="009B0472"/>
    <w:rsid w:val="009B07B4"/>
    <w:rsid w:val="009B0974"/>
    <w:rsid w:val="009B10BC"/>
    <w:rsid w:val="009B10DB"/>
    <w:rsid w:val="009B1E16"/>
    <w:rsid w:val="009B1F7C"/>
    <w:rsid w:val="009B20EA"/>
    <w:rsid w:val="009B2104"/>
    <w:rsid w:val="009B2489"/>
    <w:rsid w:val="009B2933"/>
    <w:rsid w:val="009B2DD0"/>
    <w:rsid w:val="009B3195"/>
    <w:rsid w:val="009B396A"/>
    <w:rsid w:val="009B397B"/>
    <w:rsid w:val="009B3A75"/>
    <w:rsid w:val="009B3E85"/>
    <w:rsid w:val="009B4149"/>
    <w:rsid w:val="009B4C57"/>
    <w:rsid w:val="009B5359"/>
    <w:rsid w:val="009B5415"/>
    <w:rsid w:val="009B5455"/>
    <w:rsid w:val="009B5765"/>
    <w:rsid w:val="009B59D5"/>
    <w:rsid w:val="009B5B48"/>
    <w:rsid w:val="009B6194"/>
    <w:rsid w:val="009B63D7"/>
    <w:rsid w:val="009B65A3"/>
    <w:rsid w:val="009B65B8"/>
    <w:rsid w:val="009B71B6"/>
    <w:rsid w:val="009C033C"/>
    <w:rsid w:val="009C0FB4"/>
    <w:rsid w:val="009C1338"/>
    <w:rsid w:val="009C15D8"/>
    <w:rsid w:val="009C1D7B"/>
    <w:rsid w:val="009C2840"/>
    <w:rsid w:val="009C3396"/>
    <w:rsid w:val="009C3CD4"/>
    <w:rsid w:val="009C402F"/>
    <w:rsid w:val="009C43CB"/>
    <w:rsid w:val="009C51B3"/>
    <w:rsid w:val="009C5529"/>
    <w:rsid w:val="009C5E8E"/>
    <w:rsid w:val="009C6A45"/>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171"/>
    <w:rsid w:val="009D6341"/>
    <w:rsid w:val="009D6C54"/>
    <w:rsid w:val="009D78B4"/>
    <w:rsid w:val="009D7F46"/>
    <w:rsid w:val="009E00DD"/>
    <w:rsid w:val="009E0283"/>
    <w:rsid w:val="009E0925"/>
    <w:rsid w:val="009E0A6D"/>
    <w:rsid w:val="009E0B08"/>
    <w:rsid w:val="009E0DB7"/>
    <w:rsid w:val="009E10DE"/>
    <w:rsid w:val="009E120E"/>
    <w:rsid w:val="009E1EF3"/>
    <w:rsid w:val="009E2454"/>
    <w:rsid w:val="009E2881"/>
    <w:rsid w:val="009E2A94"/>
    <w:rsid w:val="009E2D2E"/>
    <w:rsid w:val="009E2D71"/>
    <w:rsid w:val="009E31BD"/>
    <w:rsid w:val="009E31DC"/>
    <w:rsid w:val="009E4398"/>
    <w:rsid w:val="009E4784"/>
    <w:rsid w:val="009E5AAA"/>
    <w:rsid w:val="009E6E1A"/>
    <w:rsid w:val="009E6E88"/>
    <w:rsid w:val="009E7436"/>
    <w:rsid w:val="009E7505"/>
    <w:rsid w:val="009E791A"/>
    <w:rsid w:val="009F0257"/>
    <w:rsid w:val="009F05F4"/>
    <w:rsid w:val="009F09D3"/>
    <w:rsid w:val="009F1EE2"/>
    <w:rsid w:val="009F219C"/>
    <w:rsid w:val="009F28D5"/>
    <w:rsid w:val="009F43AC"/>
    <w:rsid w:val="009F4789"/>
    <w:rsid w:val="009F4AFC"/>
    <w:rsid w:val="009F4B57"/>
    <w:rsid w:val="009F4D10"/>
    <w:rsid w:val="009F5165"/>
    <w:rsid w:val="009F539F"/>
    <w:rsid w:val="009F5667"/>
    <w:rsid w:val="009F5938"/>
    <w:rsid w:val="009F5AB5"/>
    <w:rsid w:val="009F5BE8"/>
    <w:rsid w:val="009F63AF"/>
    <w:rsid w:val="009F66DE"/>
    <w:rsid w:val="009F6BE5"/>
    <w:rsid w:val="009F6F9E"/>
    <w:rsid w:val="009F7035"/>
    <w:rsid w:val="009F7142"/>
    <w:rsid w:val="00A008BD"/>
    <w:rsid w:val="00A01600"/>
    <w:rsid w:val="00A01617"/>
    <w:rsid w:val="00A01D6A"/>
    <w:rsid w:val="00A02CD9"/>
    <w:rsid w:val="00A0311A"/>
    <w:rsid w:val="00A032D1"/>
    <w:rsid w:val="00A03C30"/>
    <w:rsid w:val="00A044F3"/>
    <w:rsid w:val="00A05339"/>
    <w:rsid w:val="00A05385"/>
    <w:rsid w:val="00A05A23"/>
    <w:rsid w:val="00A06031"/>
    <w:rsid w:val="00A07016"/>
    <w:rsid w:val="00A07841"/>
    <w:rsid w:val="00A07AE6"/>
    <w:rsid w:val="00A07E87"/>
    <w:rsid w:val="00A10013"/>
    <w:rsid w:val="00A10190"/>
    <w:rsid w:val="00A10683"/>
    <w:rsid w:val="00A11272"/>
    <w:rsid w:val="00A112FE"/>
    <w:rsid w:val="00A1147E"/>
    <w:rsid w:val="00A11BE5"/>
    <w:rsid w:val="00A12126"/>
    <w:rsid w:val="00A1311A"/>
    <w:rsid w:val="00A140D9"/>
    <w:rsid w:val="00A146DE"/>
    <w:rsid w:val="00A1505A"/>
    <w:rsid w:val="00A15068"/>
    <w:rsid w:val="00A159C7"/>
    <w:rsid w:val="00A15F10"/>
    <w:rsid w:val="00A16265"/>
    <w:rsid w:val="00A16384"/>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C12"/>
    <w:rsid w:val="00A27EF2"/>
    <w:rsid w:val="00A30D72"/>
    <w:rsid w:val="00A3183E"/>
    <w:rsid w:val="00A31D50"/>
    <w:rsid w:val="00A32FD9"/>
    <w:rsid w:val="00A3337D"/>
    <w:rsid w:val="00A33A38"/>
    <w:rsid w:val="00A34117"/>
    <w:rsid w:val="00A3508F"/>
    <w:rsid w:val="00A35110"/>
    <w:rsid w:val="00A354B1"/>
    <w:rsid w:val="00A35E75"/>
    <w:rsid w:val="00A36E89"/>
    <w:rsid w:val="00A37C11"/>
    <w:rsid w:val="00A40F70"/>
    <w:rsid w:val="00A413AF"/>
    <w:rsid w:val="00A41A7B"/>
    <w:rsid w:val="00A41BE8"/>
    <w:rsid w:val="00A42976"/>
    <w:rsid w:val="00A429BF"/>
    <w:rsid w:val="00A42E09"/>
    <w:rsid w:val="00A436D1"/>
    <w:rsid w:val="00A43938"/>
    <w:rsid w:val="00A43DB3"/>
    <w:rsid w:val="00A44E1D"/>
    <w:rsid w:val="00A45B19"/>
    <w:rsid w:val="00A45EC9"/>
    <w:rsid w:val="00A460A4"/>
    <w:rsid w:val="00A466D5"/>
    <w:rsid w:val="00A47CEB"/>
    <w:rsid w:val="00A50042"/>
    <w:rsid w:val="00A506A3"/>
    <w:rsid w:val="00A51682"/>
    <w:rsid w:val="00A5196E"/>
    <w:rsid w:val="00A51ACB"/>
    <w:rsid w:val="00A5243A"/>
    <w:rsid w:val="00A526B1"/>
    <w:rsid w:val="00A52BD4"/>
    <w:rsid w:val="00A52BDB"/>
    <w:rsid w:val="00A52E2C"/>
    <w:rsid w:val="00A531EE"/>
    <w:rsid w:val="00A53FDE"/>
    <w:rsid w:val="00A5514B"/>
    <w:rsid w:val="00A558DA"/>
    <w:rsid w:val="00A56D62"/>
    <w:rsid w:val="00A56F56"/>
    <w:rsid w:val="00A57373"/>
    <w:rsid w:val="00A57C07"/>
    <w:rsid w:val="00A57D7F"/>
    <w:rsid w:val="00A604EF"/>
    <w:rsid w:val="00A627E1"/>
    <w:rsid w:val="00A62B77"/>
    <w:rsid w:val="00A62DE7"/>
    <w:rsid w:val="00A63145"/>
    <w:rsid w:val="00A6333D"/>
    <w:rsid w:val="00A64554"/>
    <w:rsid w:val="00A647C6"/>
    <w:rsid w:val="00A64A04"/>
    <w:rsid w:val="00A64AA6"/>
    <w:rsid w:val="00A65119"/>
    <w:rsid w:val="00A65F92"/>
    <w:rsid w:val="00A66F66"/>
    <w:rsid w:val="00A67E14"/>
    <w:rsid w:val="00A708EA"/>
    <w:rsid w:val="00A70ED4"/>
    <w:rsid w:val="00A71D68"/>
    <w:rsid w:val="00A71E5C"/>
    <w:rsid w:val="00A72902"/>
    <w:rsid w:val="00A72FA3"/>
    <w:rsid w:val="00A73366"/>
    <w:rsid w:val="00A738D0"/>
    <w:rsid w:val="00A73A1F"/>
    <w:rsid w:val="00A74875"/>
    <w:rsid w:val="00A75A96"/>
    <w:rsid w:val="00A75D91"/>
    <w:rsid w:val="00A75FB4"/>
    <w:rsid w:val="00A76826"/>
    <w:rsid w:val="00A777A4"/>
    <w:rsid w:val="00A777B5"/>
    <w:rsid w:val="00A77964"/>
    <w:rsid w:val="00A80237"/>
    <w:rsid w:val="00A80B89"/>
    <w:rsid w:val="00A81640"/>
    <w:rsid w:val="00A82688"/>
    <w:rsid w:val="00A8422A"/>
    <w:rsid w:val="00A84C90"/>
    <w:rsid w:val="00A8504C"/>
    <w:rsid w:val="00A85D1D"/>
    <w:rsid w:val="00A86369"/>
    <w:rsid w:val="00A865EA"/>
    <w:rsid w:val="00A867BF"/>
    <w:rsid w:val="00A87461"/>
    <w:rsid w:val="00A87645"/>
    <w:rsid w:val="00A87695"/>
    <w:rsid w:val="00A87E0B"/>
    <w:rsid w:val="00A87FC2"/>
    <w:rsid w:val="00A90097"/>
    <w:rsid w:val="00A90848"/>
    <w:rsid w:val="00A910D5"/>
    <w:rsid w:val="00A91217"/>
    <w:rsid w:val="00A91A42"/>
    <w:rsid w:val="00A91AB3"/>
    <w:rsid w:val="00A91DE2"/>
    <w:rsid w:val="00A92338"/>
    <w:rsid w:val="00A92A87"/>
    <w:rsid w:val="00A93551"/>
    <w:rsid w:val="00A9368D"/>
    <w:rsid w:val="00A93C1F"/>
    <w:rsid w:val="00A93D1C"/>
    <w:rsid w:val="00A94250"/>
    <w:rsid w:val="00A955CD"/>
    <w:rsid w:val="00A95630"/>
    <w:rsid w:val="00A95929"/>
    <w:rsid w:val="00A95961"/>
    <w:rsid w:val="00A95A0B"/>
    <w:rsid w:val="00A95AD5"/>
    <w:rsid w:val="00A95F07"/>
    <w:rsid w:val="00A96594"/>
    <w:rsid w:val="00A970FA"/>
    <w:rsid w:val="00A979AF"/>
    <w:rsid w:val="00A97B53"/>
    <w:rsid w:val="00A97C33"/>
    <w:rsid w:val="00A97D19"/>
    <w:rsid w:val="00AA0477"/>
    <w:rsid w:val="00AA0549"/>
    <w:rsid w:val="00AA1278"/>
    <w:rsid w:val="00AA1422"/>
    <w:rsid w:val="00AA14A5"/>
    <w:rsid w:val="00AA1A76"/>
    <w:rsid w:val="00AA1FE6"/>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EEA"/>
    <w:rsid w:val="00AB030D"/>
    <w:rsid w:val="00AB0D9C"/>
    <w:rsid w:val="00AB121A"/>
    <w:rsid w:val="00AB14D0"/>
    <w:rsid w:val="00AB1B56"/>
    <w:rsid w:val="00AB22CB"/>
    <w:rsid w:val="00AB2F35"/>
    <w:rsid w:val="00AB4182"/>
    <w:rsid w:val="00AB52C8"/>
    <w:rsid w:val="00AB5669"/>
    <w:rsid w:val="00AB6EEC"/>
    <w:rsid w:val="00AB710F"/>
    <w:rsid w:val="00AB785C"/>
    <w:rsid w:val="00AB7A2B"/>
    <w:rsid w:val="00AC009C"/>
    <w:rsid w:val="00AC00C7"/>
    <w:rsid w:val="00AC05EE"/>
    <w:rsid w:val="00AC0703"/>
    <w:rsid w:val="00AC0D68"/>
    <w:rsid w:val="00AC102A"/>
    <w:rsid w:val="00AC133B"/>
    <w:rsid w:val="00AC137D"/>
    <w:rsid w:val="00AC1B74"/>
    <w:rsid w:val="00AC356B"/>
    <w:rsid w:val="00AC3FAA"/>
    <w:rsid w:val="00AC4011"/>
    <w:rsid w:val="00AC4238"/>
    <w:rsid w:val="00AC45EE"/>
    <w:rsid w:val="00AC47F4"/>
    <w:rsid w:val="00AC4E3C"/>
    <w:rsid w:val="00AC59F1"/>
    <w:rsid w:val="00AC5BBC"/>
    <w:rsid w:val="00AC6137"/>
    <w:rsid w:val="00AC6B78"/>
    <w:rsid w:val="00AC78AA"/>
    <w:rsid w:val="00AC78D3"/>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BA5"/>
    <w:rsid w:val="00AD64B6"/>
    <w:rsid w:val="00AD6683"/>
    <w:rsid w:val="00AD7641"/>
    <w:rsid w:val="00AE11AE"/>
    <w:rsid w:val="00AE2B0A"/>
    <w:rsid w:val="00AE2C08"/>
    <w:rsid w:val="00AE2D8D"/>
    <w:rsid w:val="00AE35F7"/>
    <w:rsid w:val="00AE4813"/>
    <w:rsid w:val="00AE4877"/>
    <w:rsid w:val="00AE4A87"/>
    <w:rsid w:val="00AE6065"/>
    <w:rsid w:val="00AE629C"/>
    <w:rsid w:val="00AE6B60"/>
    <w:rsid w:val="00AE73E2"/>
    <w:rsid w:val="00AF0048"/>
    <w:rsid w:val="00AF00ED"/>
    <w:rsid w:val="00AF0FBF"/>
    <w:rsid w:val="00AF1264"/>
    <w:rsid w:val="00AF1446"/>
    <w:rsid w:val="00AF1D34"/>
    <w:rsid w:val="00AF2447"/>
    <w:rsid w:val="00AF246B"/>
    <w:rsid w:val="00AF27AB"/>
    <w:rsid w:val="00AF2A26"/>
    <w:rsid w:val="00AF3C34"/>
    <w:rsid w:val="00AF3DB3"/>
    <w:rsid w:val="00AF40CD"/>
    <w:rsid w:val="00AF4528"/>
    <w:rsid w:val="00AF5141"/>
    <w:rsid w:val="00AF5DCB"/>
    <w:rsid w:val="00AF6CB6"/>
    <w:rsid w:val="00B001E8"/>
    <w:rsid w:val="00B00975"/>
    <w:rsid w:val="00B00A80"/>
    <w:rsid w:val="00B00CBF"/>
    <w:rsid w:val="00B01210"/>
    <w:rsid w:val="00B0161A"/>
    <w:rsid w:val="00B025A7"/>
    <w:rsid w:val="00B02FA5"/>
    <w:rsid w:val="00B03575"/>
    <w:rsid w:val="00B03610"/>
    <w:rsid w:val="00B04791"/>
    <w:rsid w:val="00B04F1B"/>
    <w:rsid w:val="00B057C0"/>
    <w:rsid w:val="00B05D1A"/>
    <w:rsid w:val="00B05F99"/>
    <w:rsid w:val="00B066A7"/>
    <w:rsid w:val="00B0698F"/>
    <w:rsid w:val="00B0795F"/>
    <w:rsid w:val="00B079C4"/>
    <w:rsid w:val="00B111DE"/>
    <w:rsid w:val="00B11B70"/>
    <w:rsid w:val="00B11DA3"/>
    <w:rsid w:val="00B12009"/>
    <w:rsid w:val="00B1299E"/>
    <w:rsid w:val="00B12C6F"/>
    <w:rsid w:val="00B12DAB"/>
    <w:rsid w:val="00B13470"/>
    <w:rsid w:val="00B13486"/>
    <w:rsid w:val="00B1477D"/>
    <w:rsid w:val="00B14BDA"/>
    <w:rsid w:val="00B152A3"/>
    <w:rsid w:val="00B15647"/>
    <w:rsid w:val="00B1580E"/>
    <w:rsid w:val="00B15E68"/>
    <w:rsid w:val="00B16770"/>
    <w:rsid w:val="00B16DBA"/>
    <w:rsid w:val="00B17079"/>
    <w:rsid w:val="00B17F0A"/>
    <w:rsid w:val="00B208EF"/>
    <w:rsid w:val="00B20CA1"/>
    <w:rsid w:val="00B2190A"/>
    <w:rsid w:val="00B21B4B"/>
    <w:rsid w:val="00B22A3B"/>
    <w:rsid w:val="00B23C51"/>
    <w:rsid w:val="00B24CFF"/>
    <w:rsid w:val="00B24EDF"/>
    <w:rsid w:val="00B24F2E"/>
    <w:rsid w:val="00B2546B"/>
    <w:rsid w:val="00B2562A"/>
    <w:rsid w:val="00B25662"/>
    <w:rsid w:val="00B266CB"/>
    <w:rsid w:val="00B26C53"/>
    <w:rsid w:val="00B26F0A"/>
    <w:rsid w:val="00B27597"/>
    <w:rsid w:val="00B27E26"/>
    <w:rsid w:val="00B30531"/>
    <w:rsid w:val="00B32C31"/>
    <w:rsid w:val="00B33AFC"/>
    <w:rsid w:val="00B344C0"/>
    <w:rsid w:val="00B34501"/>
    <w:rsid w:val="00B34B8A"/>
    <w:rsid w:val="00B34CB8"/>
    <w:rsid w:val="00B34E21"/>
    <w:rsid w:val="00B351B5"/>
    <w:rsid w:val="00B351FE"/>
    <w:rsid w:val="00B357CC"/>
    <w:rsid w:val="00B35AB9"/>
    <w:rsid w:val="00B35C97"/>
    <w:rsid w:val="00B362DD"/>
    <w:rsid w:val="00B40CD9"/>
    <w:rsid w:val="00B41302"/>
    <w:rsid w:val="00B41ADB"/>
    <w:rsid w:val="00B42233"/>
    <w:rsid w:val="00B425DB"/>
    <w:rsid w:val="00B42776"/>
    <w:rsid w:val="00B42821"/>
    <w:rsid w:val="00B42FA1"/>
    <w:rsid w:val="00B43422"/>
    <w:rsid w:val="00B43E3B"/>
    <w:rsid w:val="00B4459C"/>
    <w:rsid w:val="00B4474F"/>
    <w:rsid w:val="00B44A26"/>
    <w:rsid w:val="00B44D01"/>
    <w:rsid w:val="00B4641F"/>
    <w:rsid w:val="00B4676E"/>
    <w:rsid w:val="00B46F0D"/>
    <w:rsid w:val="00B473D1"/>
    <w:rsid w:val="00B47481"/>
    <w:rsid w:val="00B47E3F"/>
    <w:rsid w:val="00B50289"/>
    <w:rsid w:val="00B508E4"/>
    <w:rsid w:val="00B509E3"/>
    <w:rsid w:val="00B50FD6"/>
    <w:rsid w:val="00B5128F"/>
    <w:rsid w:val="00B51649"/>
    <w:rsid w:val="00B52077"/>
    <w:rsid w:val="00B52F84"/>
    <w:rsid w:val="00B5304C"/>
    <w:rsid w:val="00B532E3"/>
    <w:rsid w:val="00B53522"/>
    <w:rsid w:val="00B54584"/>
    <w:rsid w:val="00B547F7"/>
    <w:rsid w:val="00B55331"/>
    <w:rsid w:val="00B56031"/>
    <w:rsid w:val="00B56E2E"/>
    <w:rsid w:val="00B574D5"/>
    <w:rsid w:val="00B57E0A"/>
    <w:rsid w:val="00B601F1"/>
    <w:rsid w:val="00B60819"/>
    <w:rsid w:val="00B6087D"/>
    <w:rsid w:val="00B609D8"/>
    <w:rsid w:val="00B60A5C"/>
    <w:rsid w:val="00B60E4E"/>
    <w:rsid w:val="00B61A3C"/>
    <w:rsid w:val="00B61EB9"/>
    <w:rsid w:val="00B61FB6"/>
    <w:rsid w:val="00B6227F"/>
    <w:rsid w:val="00B623F4"/>
    <w:rsid w:val="00B627C3"/>
    <w:rsid w:val="00B63874"/>
    <w:rsid w:val="00B63AA1"/>
    <w:rsid w:val="00B64079"/>
    <w:rsid w:val="00B64484"/>
    <w:rsid w:val="00B64B79"/>
    <w:rsid w:val="00B65129"/>
    <w:rsid w:val="00B65284"/>
    <w:rsid w:val="00B6536F"/>
    <w:rsid w:val="00B66676"/>
    <w:rsid w:val="00B6672D"/>
    <w:rsid w:val="00B66778"/>
    <w:rsid w:val="00B66B71"/>
    <w:rsid w:val="00B66BE8"/>
    <w:rsid w:val="00B67376"/>
    <w:rsid w:val="00B71230"/>
    <w:rsid w:val="00B72311"/>
    <w:rsid w:val="00B72576"/>
    <w:rsid w:val="00B725E3"/>
    <w:rsid w:val="00B7421B"/>
    <w:rsid w:val="00B75C9C"/>
    <w:rsid w:val="00B762DB"/>
    <w:rsid w:val="00B773DD"/>
    <w:rsid w:val="00B7775E"/>
    <w:rsid w:val="00B777C4"/>
    <w:rsid w:val="00B8044A"/>
    <w:rsid w:val="00B805CB"/>
    <w:rsid w:val="00B80AD6"/>
    <w:rsid w:val="00B80F3F"/>
    <w:rsid w:val="00B810BE"/>
    <w:rsid w:val="00B82417"/>
    <w:rsid w:val="00B82421"/>
    <w:rsid w:val="00B82A1E"/>
    <w:rsid w:val="00B84285"/>
    <w:rsid w:val="00B84778"/>
    <w:rsid w:val="00B84A7F"/>
    <w:rsid w:val="00B84E96"/>
    <w:rsid w:val="00B84F54"/>
    <w:rsid w:val="00B85609"/>
    <w:rsid w:val="00B85AFC"/>
    <w:rsid w:val="00B87290"/>
    <w:rsid w:val="00B8756F"/>
    <w:rsid w:val="00B87635"/>
    <w:rsid w:val="00B9035D"/>
    <w:rsid w:val="00B91A83"/>
    <w:rsid w:val="00B91E60"/>
    <w:rsid w:val="00B91FDF"/>
    <w:rsid w:val="00B92112"/>
    <w:rsid w:val="00B9302B"/>
    <w:rsid w:val="00B930A3"/>
    <w:rsid w:val="00B93880"/>
    <w:rsid w:val="00B93D3A"/>
    <w:rsid w:val="00B93E0D"/>
    <w:rsid w:val="00B93E11"/>
    <w:rsid w:val="00B93EF7"/>
    <w:rsid w:val="00B9417C"/>
    <w:rsid w:val="00B94647"/>
    <w:rsid w:val="00B94780"/>
    <w:rsid w:val="00B9482F"/>
    <w:rsid w:val="00B94FB9"/>
    <w:rsid w:val="00B9512E"/>
    <w:rsid w:val="00B96164"/>
    <w:rsid w:val="00B966BD"/>
    <w:rsid w:val="00B9704B"/>
    <w:rsid w:val="00B9706F"/>
    <w:rsid w:val="00B97086"/>
    <w:rsid w:val="00B97E89"/>
    <w:rsid w:val="00BA0130"/>
    <w:rsid w:val="00BA0283"/>
    <w:rsid w:val="00BA0452"/>
    <w:rsid w:val="00BA0926"/>
    <w:rsid w:val="00BA0941"/>
    <w:rsid w:val="00BA0AA6"/>
    <w:rsid w:val="00BA1BA7"/>
    <w:rsid w:val="00BA26EC"/>
    <w:rsid w:val="00BA2859"/>
    <w:rsid w:val="00BA33F7"/>
    <w:rsid w:val="00BA3F48"/>
    <w:rsid w:val="00BA4D00"/>
    <w:rsid w:val="00BA5510"/>
    <w:rsid w:val="00BA5667"/>
    <w:rsid w:val="00BA5941"/>
    <w:rsid w:val="00BA5FFA"/>
    <w:rsid w:val="00BA64CC"/>
    <w:rsid w:val="00BA658D"/>
    <w:rsid w:val="00BA730D"/>
    <w:rsid w:val="00BA7FB5"/>
    <w:rsid w:val="00BB09EF"/>
    <w:rsid w:val="00BB0A9E"/>
    <w:rsid w:val="00BB0D21"/>
    <w:rsid w:val="00BB1244"/>
    <w:rsid w:val="00BB27C9"/>
    <w:rsid w:val="00BB2BE5"/>
    <w:rsid w:val="00BB3042"/>
    <w:rsid w:val="00BB3109"/>
    <w:rsid w:val="00BB3231"/>
    <w:rsid w:val="00BB33F5"/>
    <w:rsid w:val="00BB4086"/>
    <w:rsid w:val="00BB410C"/>
    <w:rsid w:val="00BB4650"/>
    <w:rsid w:val="00BB489E"/>
    <w:rsid w:val="00BB59DA"/>
    <w:rsid w:val="00BB663C"/>
    <w:rsid w:val="00BB69F8"/>
    <w:rsid w:val="00BB6D79"/>
    <w:rsid w:val="00BB6E96"/>
    <w:rsid w:val="00BB77F0"/>
    <w:rsid w:val="00BB78EA"/>
    <w:rsid w:val="00BC0034"/>
    <w:rsid w:val="00BC0379"/>
    <w:rsid w:val="00BC0690"/>
    <w:rsid w:val="00BC0CEA"/>
    <w:rsid w:val="00BC1AFB"/>
    <w:rsid w:val="00BC2013"/>
    <w:rsid w:val="00BC2478"/>
    <w:rsid w:val="00BC2561"/>
    <w:rsid w:val="00BC2AF1"/>
    <w:rsid w:val="00BC4456"/>
    <w:rsid w:val="00BC4873"/>
    <w:rsid w:val="00BC4924"/>
    <w:rsid w:val="00BC5574"/>
    <w:rsid w:val="00BC577A"/>
    <w:rsid w:val="00BC5B35"/>
    <w:rsid w:val="00BC70BA"/>
    <w:rsid w:val="00BC74A1"/>
    <w:rsid w:val="00BC797C"/>
    <w:rsid w:val="00BC7BA1"/>
    <w:rsid w:val="00BD052C"/>
    <w:rsid w:val="00BD0645"/>
    <w:rsid w:val="00BD1127"/>
    <w:rsid w:val="00BD14E4"/>
    <w:rsid w:val="00BD1DDD"/>
    <w:rsid w:val="00BD2675"/>
    <w:rsid w:val="00BD2778"/>
    <w:rsid w:val="00BD2B0F"/>
    <w:rsid w:val="00BD374C"/>
    <w:rsid w:val="00BD3B0D"/>
    <w:rsid w:val="00BD4D8A"/>
    <w:rsid w:val="00BD5613"/>
    <w:rsid w:val="00BD5618"/>
    <w:rsid w:val="00BD59AF"/>
    <w:rsid w:val="00BD5A60"/>
    <w:rsid w:val="00BD5DCF"/>
    <w:rsid w:val="00BD6346"/>
    <w:rsid w:val="00BD643B"/>
    <w:rsid w:val="00BD70DD"/>
    <w:rsid w:val="00BD75E9"/>
    <w:rsid w:val="00BD7823"/>
    <w:rsid w:val="00BD7856"/>
    <w:rsid w:val="00BD7865"/>
    <w:rsid w:val="00BE0908"/>
    <w:rsid w:val="00BE0C4A"/>
    <w:rsid w:val="00BE0DAC"/>
    <w:rsid w:val="00BE0E86"/>
    <w:rsid w:val="00BE0FE5"/>
    <w:rsid w:val="00BE15B1"/>
    <w:rsid w:val="00BE1624"/>
    <w:rsid w:val="00BE1B59"/>
    <w:rsid w:val="00BE22C6"/>
    <w:rsid w:val="00BE30CC"/>
    <w:rsid w:val="00BE34DB"/>
    <w:rsid w:val="00BE34F6"/>
    <w:rsid w:val="00BE3801"/>
    <w:rsid w:val="00BE3F12"/>
    <w:rsid w:val="00BE4085"/>
    <w:rsid w:val="00BE45A1"/>
    <w:rsid w:val="00BE4A5E"/>
    <w:rsid w:val="00BE4F2A"/>
    <w:rsid w:val="00BE5514"/>
    <w:rsid w:val="00BE5B19"/>
    <w:rsid w:val="00BE66EA"/>
    <w:rsid w:val="00BE6985"/>
    <w:rsid w:val="00BE6C52"/>
    <w:rsid w:val="00BE7311"/>
    <w:rsid w:val="00BE7811"/>
    <w:rsid w:val="00BE7B36"/>
    <w:rsid w:val="00BE7DB0"/>
    <w:rsid w:val="00BE7F28"/>
    <w:rsid w:val="00BF0CBF"/>
    <w:rsid w:val="00BF0EC7"/>
    <w:rsid w:val="00BF10AB"/>
    <w:rsid w:val="00BF1416"/>
    <w:rsid w:val="00BF1B07"/>
    <w:rsid w:val="00BF1EDF"/>
    <w:rsid w:val="00BF1FD4"/>
    <w:rsid w:val="00BF20BD"/>
    <w:rsid w:val="00BF33F2"/>
    <w:rsid w:val="00BF382C"/>
    <w:rsid w:val="00BF3876"/>
    <w:rsid w:val="00BF4876"/>
    <w:rsid w:val="00BF4CF6"/>
    <w:rsid w:val="00BF53E3"/>
    <w:rsid w:val="00BF56B0"/>
    <w:rsid w:val="00BF5F77"/>
    <w:rsid w:val="00BF6F26"/>
    <w:rsid w:val="00BF739B"/>
    <w:rsid w:val="00C003C8"/>
    <w:rsid w:val="00C0149E"/>
    <w:rsid w:val="00C0157F"/>
    <w:rsid w:val="00C01852"/>
    <w:rsid w:val="00C01FAF"/>
    <w:rsid w:val="00C030BE"/>
    <w:rsid w:val="00C03910"/>
    <w:rsid w:val="00C03D0D"/>
    <w:rsid w:val="00C04428"/>
    <w:rsid w:val="00C0495E"/>
    <w:rsid w:val="00C04E37"/>
    <w:rsid w:val="00C05062"/>
    <w:rsid w:val="00C06A50"/>
    <w:rsid w:val="00C076DD"/>
    <w:rsid w:val="00C101B6"/>
    <w:rsid w:val="00C103BF"/>
    <w:rsid w:val="00C10919"/>
    <w:rsid w:val="00C11344"/>
    <w:rsid w:val="00C115D8"/>
    <w:rsid w:val="00C11662"/>
    <w:rsid w:val="00C12248"/>
    <w:rsid w:val="00C12378"/>
    <w:rsid w:val="00C12BFE"/>
    <w:rsid w:val="00C12FFC"/>
    <w:rsid w:val="00C13111"/>
    <w:rsid w:val="00C1327D"/>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6A"/>
    <w:rsid w:val="00C17CDC"/>
    <w:rsid w:val="00C20811"/>
    <w:rsid w:val="00C2096F"/>
    <w:rsid w:val="00C20A51"/>
    <w:rsid w:val="00C20F8D"/>
    <w:rsid w:val="00C21BD2"/>
    <w:rsid w:val="00C22AB8"/>
    <w:rsid w:val="00C22C43"/>
    <w:rsid w:val="00C22C7E"/>
    <w:rsid w:val="00C22D2A"/>
    <w:rsid w:val="00C22D2D"/>
    <w:rsid w:val="00C23307"/>
    <w:rsid w:val="00C235F9"/>
    <w:rsid w:val="00C247D5"/>
    <w:rsid w:val="00C2560F"/>
    <w:rsid w:val="00C25B18"/>
    <w:rsid w:val="00C267F7"/>
    <w:rsid w:val="00C273F7"/>
    <w:rsid w:val="00C27856"/>
    <w:rsid w:val="00C278FF"/>
    <w:rsid w:val="00C27994"/>
    <w:rsid w:val="00C30314"/>
    <w:rsid w:val="00C30A2C"/>
    <w:rsid w:val="00C31744"/>
    <w:rsid w:val="00C318A2"/>
    <w:rsid w:val="00C3284B"/>
    <w:rsid w:val="00C32E87"/>
    <w:rsid w:val="00C3345C"/>
    <w:rsid w:val="00C335C8"/>
    <w:rsid w:val="00C33650"/>
    <w:rsid w:val="00C34014"/>
    <w:rsid w:val="00C34303"/>
    <w:rsid w:val="00C34931"/>
    <w:rsid w:val="00C353E2"/>
    <w:rsid w:val="00C371F0"/>
    <w:rsid w:val="00C4080F"/>
    <w:rsid w:val="00C4099E"/>
    <w:rsid w:val="00C40FC7"/>
    <w:rsid w:val="00C4105C"/>
    <w:rsid w:val="00C41076"/>
    <w:rsid w:val="00C41340"/>
    <w:rsid w:val="00C43910"/>
    <w:rsid w:val="00C43CFB"/>
    <w:rsid w:val="00C43E09"/>
    <w:rsid w:val="00C4463F"/>
    <w:rsid w:val="00C44922"/>
    <w:rsid w:val="00C45305"/>
    <w:rsid w:val="00C46297"/>
    <w:rsid w:val="00C46FFD"/>
    <w:rsid w:val="00C47091"/>
    <w:rsid w:val="00C47C57"/>
    <w:rsid w:val="00C47E40"/>
    <w:rsid w:val="00C5003F"/>
    <w:rsid w:val="00C50762"/>
    <w:rsid w:val="00C5083F"/>
    <w:rsid w:val="00C50F3F"/>
    <w:rsid w:val="00C51360"/>
    <w:rsid w:val="00C51467"/>
    <w:rsid w:val="00C51E4D"/>
    <w:rsid w:val="00C52184"/>
    <w:rsid w:val="00C52C2D"/>
    <w:rsid w:val="00C53251"/>
    <w:rsid w:val="00C535D3"/>
    <w:rsid w:val="00C54109"/>
    <w:rsid w:val="00C54271"/>
    <w:rsid w:val="00C5446D"/>
    <w:rsid w:val="00C54776"/>
    <w:rsid w:val="00C54A18"/>
    <w:rsid w:val="00C54A25"/>
    <w:rsid w:val="00C550B6"/>
    <w:rsid w:val="00C551CF"/>
    <w:rsid w:val="00C56130"/>
    <w:rsid w:val="00C56F55"/>
    <w:rsid w:val="00C57130"/>
    <w:rsid w:val="00C57B84"/>
    <w:rsid w:val="00C57C27"/>
    <w:rsid w:val="00C60121"/>
    <w:rsid w:val="00C6092C"/>
    <w:rsid w:val="00C60D60"/>
    <w:rsid w:val="00C613A8"/>
    <w:rsid w:val="00C616BA"/>
    <w:rsid w:val="00C617A0"/>
    <w:rsid w:val="00C61B57"/>
    <w:rsid w:val="00C61E6B"/>
    <w:rsid w:val="00C6296E"/>
    <w:rsid w:val="00C62D1D"/>
    <w:rsid w:val="00C6300F"/>
    <w:rsid w:val="00C6351A"/>
    <w:rsid w:val="00C63C78"/>
    <w:rsid w:val="00C641AA"/>
    <w:rsid w:val="00C6465B"/>
    <w:rsid w:val="00C6467B"/>
    <w:rsid w:val="00C64EF8"/>
    <w:rsid w:val="00C70CAE"/>
    <w:rsid w:val="00C70E47"/>
    <w:rsid w:val="00C715F0"/>
    <w:rsid w:val="00C71D0E"/>
    <w:rsid w:val="00C724CE"/>
    <w:rsid w:val="00C727C2"/>
    <w:rsid w:val="00C72ED4"/>
    <w:rsid w:val="00C7311D"/>
    <w:rsid w:val="00C74F8E"/>
    <w:rsid w:val="00C758C2"/>
    <w:rsid w:val="00C7696D"/>
    <w:rsid w:val="00C76E0A"/>
    <w:rsid w:val="00C772F7"/>
    <w:rsid w:val="00C773C3"/>
    <w:rsid w:val="00C80519"/>
    <w:rsid w:val="00C8056F"/>
    <w:rsid w:val="00C80E1D"/>
    <w:rsid w:val="00C80FC2"/>
    <w:rsid w:val="00C8168C"/>
    <w:rsid w:val="00C81B2E"/>
    <w:rsid w:val="00C81F03"/>
    <w:rsid w:val="00C821FA"/>
    <w:rsid w:val="00C82374"/>
    <w:rsid w:val="00C82879"/>
    <w:rsid w:val="00C828A5"/>
    <w:rsid w:val="00C82ADB"/>
    <w:rsid w:val="00C8323F"/>
    <w:rsid w:val="00C83AC5"/>
    <w:rsid w:val="00C84688"/>
    <w:rsid w:val="00C8512E"/>
    <w:rsid w:val="00C85471"/>
    <w:rsid w:val="00C859DD"/>
    <w:rsid w:val="00C86080"/>
    <w:rsid w:val="00C86944"/>
    <w:rsid w:val="00C869CA"/>
    <w:rsid w:val="00C86AA8"/>
    <w:rsid w:val="00C87F91"/>
    <w:rsid w:val="00C90569"/>
    <w:rsid w:val="00C907CE"/>
    <w:rsid w:val="00C9094C"/>
    <w:rsid w:val="00C90CA9"/>
    <w:rsid w:val="00C90EB7"/>
    <w:rsid w:val="00C910B1"/>
    <w:rsid w:val="00C91C70"/>
    <w:rsid w:val="00C934A7"/>
    <w:rsid w:val="00C93794"/>
    <w:rsid w:val="00C938F4"/>
    <w:rsid w:val="00C95FE0"/>
    <w:rsid w:val="00C961C6"/>
    <w:rsid w:val="00C96636"/>
    <w:rsid w:val="00C966EE"/>
    <w:rsid w:val="00C969B0"/>
    <w:rsid w:val="00C97414"/>
    <w:rsid w:val="00CA022D"/>
    <w:rsid w:val="00CA0A67"/>
    <w:rsid w:val="00CA1E35"/>
    <w:rsid w:val="00CA3906"/>
    <w:rsid w:val="00CA3EB7"/>
    <w:rsid w:val="00CA4560"/>
    <w:rsid w:val="00CA49E0"/>
    <w:rsid w:val="00CA4AE2"/>
    <w:rsid w:val="00CA4EAE"/>
    <w:rsid w:val="00CA5FA0"/>
    <w:rsid w:val="00CA6704"/>
    <w:rsid w:val="00CA67F8"/>
    <w:rsid w:val="00CA78CA"/>
    <w:rsid w:val="00CB01E7"/>
    <w:rsid w:val="00CB02ED"/>
    <w:rsid w:val="00CB064D"/>
    <w:rsid w:val="00CB0C43"/>
    <w:rsid w:val="00CB1194"/>
    <w:rsid w:val="00CB1CAF"/>
    <w:rsid w:val="00CB1DEF"/>
    <w:rsid w:val="00CB1E4A"/>
    <w:rsid w:val="00CB2BA1"/>
    <w:rsid w:val="00CB30DD"/>
    <w:rsid w:val="00CB4231"/>
    <w:rsid w:val="00CB426E"/>
    <w:rsid w:val="00CB4386"/>
    <w:rsid w:val="00CB438B"/>
    <w:rsid w:val="00CB4D2F"/>
    <w:rsid w:val="00CB503D"/>
    <w:rsid w:val="00CB54AD"/>
    <w:rsid w:val="00CB5AAC"/>
    <w:rsid w:val="00CB5FF5"/>
    <w:rsid w:val="00CB6047"/>
    <w:rsid w:val="00CB6DF3"/>
    <w:rsid w:val="00CB7124"/>
    <w:rsid w:val="00CB75AA"/>
    <w:rsid w:val="00CC03A7"/>
    <w:rsid w:val="00CC0D26"/>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10DD"/>
    <w:rsid w:val="00CD1A81"/>
    <w:rsid w:val="00CD1E7E"/>
    <w:rsid w:val="00CD2196"/>
    <w:rsid w:val="00CD23A7"/>
    <w:rsid w:val="00CD2726"/>
    <w:rsid w:val="00CD282F"/>
    <w:rsid w:val="00CD29E7"/>
    <w:rsid w:val="00CD2B3C"/>
    <w:rsid w:val="00CD2D5F"/>
    <w:rsid w:val="00CD3096"/>
    <w:rsid w:val="00CD444F"/>
    <w:rsid w:val="00CD46D8"/>
    <w:rsid w:val="00CD52D6"/>
    <w:rsid w:val="00CD5870"/>
    <w:rsid w:val="00CD5A18"/>
    <w:rsid w:val="00CD5D88"/>
    <w:rsid w:val="00CD687F"/>
    <w:rsid w:val="00CD6F2B"/>
    <w:rsid w:val="00CE0128"/>
    <w:rsid w:val="00CE08BD"/>
    <w:rsid w:val="00CE142D"/>
    <w:rsid w:val="00CE181B"/>
    <w:rsid w:val="00CE33C5"/>
    <w:rsid w:val="00CE3B58"/>
    <w:rsid w:val="00CE491C"/>
    <w:rsid w:val="00CE5CFF"/>
    <w:rsid w:val="00CE60C4"/>
    <w:rsid w:val="00CE6894"/>
    <w:rsid w:val="00CE7916"/>
    <w:rsid w:val="00CF077A"/>
    <w:rsid w:val="00CF09A2"/>
    <w:rsid w:val="00CF0B39"/>
    <w:rsid w:val="00CF109E"/>
    <w:rsid w:val="00CF18BB"/>
    <w:rsid w:val="00CF2725"/>
    <w:rsid w:val="00CF2D91"/>
    <w:rsid w:val="00CF2F3F"/>
    <w:rsid w:val="00CF41B7"/>
    <w:rsid w:val="00CF4583"/>
    <w:rsid w:val="00CF4713"/>
    <w:rsid w:val="00CF4FCD"/>
    <w:rsid w:val="00CF52F3"/>
    <w:rsid w:val="00CF5D25"/>
    <w:rsid w:val="00D00093"/>
    <w:rsid w:val="00D00209"/>
    <w:rsid w:val="00D003C1"/>
    <w:rsid w:val="00D003F9"/>
    <w:rsid w:val="00D00AE9"/>
    <w:rsid w:val="00D014D0"/>
    <w:rsid w:val="00D01CAE"/>
    <w:rsid w:val="00D023D1"/>
    <w:rsid w:val="00D02EDA"/>
    <w:rsid w:val="00D02F38"/>
    <w:rsid w:val="00D03771"/>
    <w:rsid w:val="00D0390D"/>
    <w:rsid w:val="00D03CE9"/>
    <w:rsid w:val="00D0400B"/>
    <w:rsid w:val="00D04171"/>
    <w:rsid w:val="00D042AC"/>
    <w:rsid w:val="00D04782"/>
    <w:rsid w:val="00D0510A"/>
    <w:rsid w:val="00D0553E"/>
    <w:rsid w:val="00D05C58"/>
    <w:rsid w:val="00D05C97"/>
    <w:rsid w:val="00D05E1E"/>
    <w:rsid w:val="00D06269"/>
    <w:rsid w:val="00D06D85"/>
    <w:rsid w:val="00D070E3"/>
    <w:rsid w:val="00D10C0F"/>
    <w:rsid w:val="00D11C35"/>
    <w:rsid w:val="00D11CBB"/>
    <w:rsid w:val="00D11D48"/>
    <w:rsid w:val="00D11ED1"/>
    <w:rsid w:val="00D11FE5"/>
    <w:rsid w:val="00D1218D"/>
    <w:rsid w:val="00D12454"/>
    <w:rsid w:val="00D13528"/>
    <w:rsid w:val="00D14990"/>
    <w:rsid w:val="00D14E83"/>
    <w:rsid w:val="00D15512"/>
    <w:rsid w:val="00D15864"/>
    <w:rsid w:val="00D16097"/>
    <w:rsid w:val="00D162F7"/>
    <w:rsid w:val="00D175C4"/>
    <w:rsid w:val="00D176F5"/>
    <w:rsid w:val="00D2105F"/>
    <w:rsid w:val="00D21875"/>
    <w:rsid w:val="00D218EF"/>
    <w:rsid w:val="00D2341A"/>
    <w:rsid w:val="00D23AE0"/>
    <w:rsid w:val="00D23EA7"/>
    <w:rsid w:val="00D24EA9"/>
    <w:rsid w:val="00D251CD"/>
    <w:rsid w:val="00D253BD"/>
    <w:rsid w:val="00D256D7"/>
    <w:rsid w:val="00D2581E"/>
    <w:rsid w:val="00D25A92"/>
    <w:rsid w:val="00D25E0B"/>
    <w:rsid w:val="00D25E34"/>
    <w:rsid w:val="00D25F43"/>
    <w:rsid w:val="00D26917"/>
    <w:rsid w:val="00D26EF9"/>
    <w:rsid w:val="00D27220"/>
    <w:rsid w:val="00D27EB3"/>
    <w:rsid w:val="00D30B69"/>
    <w:rsid w:val="00D310D6"/>
    <w:rsid w:val="00D31262"/>
    <w:rsid w:val="00D314C4"/>
    <w:rsid w:val="00D31F7E"/>
    <w:rsid w:val="00D3204A"/>
    <w:rsid w:val="00D32FBF"/>
    <w:rsid w:val="00D334F7"/>
    <w:rsid w:val="00D33634"/>
    <w:rsid w:val="00D33827"/>
    <w:rsid w:val="00D33A16"/>
    <w:rsid w:val="00D33B3F"/>
    <w:rsid w:val="00D34B9B"/>
    <w:rsid w:val="00D34BB3"/>
    <w:rsid w:val="00D354DC"/>
    <w:rsid w:val="00D36662"/>
    <w:rsid w:val="00D36D59"/>
    <w:rsid w:val="00D37DC6"/>
    <w:rsid w:val="00D4019E"/>
    <w:rsid w:val="00D4041C"/>
    <w:rsid w:val="00D4072E"/>
    <w:rsid w:val="00D40786"/>
    <w:rsid w:val="00D40E66"/>
    <w:rsid w:val="00D415B8"/>
    <w:rsid w:val="00D42C02"/>
    <w:rsid w:val="00D436E1"/>
    <w:rsid w:val="00D4391A"/>
    <w:rsid w:val="00D43E93"/>
    <w:rsid w:val="00D44743"/>
    <w:rsid w:val="00D44B3E"/>
    <w:rsid w:val="00D44F35"/>
    <w:rsid w:val="00D45288"/>
    <w:rsid w:val="00D455B9"/>
    <w:rsid w:val="00D45B9C"/>
    <w:rsid w:val="00D46494"/>
    <w:rsid w:val="00D46613"/>
    <w:rsid w:val="00D46A53"/>
    <w:rsid w:val="00D478EA"/>
    <w:rsid w:val="00D50343"/>
    <w:rsid w:val="00D50E6F"/>
    <w:rsid w:val="00D512E9"/>
    <w:rsid w:val="00D51986"/>
    <w:rsid w:val="00D522CF"/>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71BF"/>
    <w:rsid w:val="00D57D9E"/>
    <w:rsid w:val="00D60422"/>
    <w:rsid w:val="00D606FF"/>
    <w:rsid w:val="00D6073B"/>
    <w:rsid w:val="00D60B2A"/>
    <w:rsid w:val="00D613C5"/>
    <w:rsid w:val="00D614D8"/>
    <w:rsid w:val="00D61DF5"/>
    <w:rsid w:val="00D622BB"/>
    <w:rsid w:val="00D6297D"/>
    <w:rsid w:val="00D633CB"/>
    <w:rsid w:val="00D6360F"/>
    <w:rsid w:val="00D639F4"/>
    <w:rsid w:val="00D641A8"/>
    <w:rsid w:val="00D64265"/>
    <w:rsid w:val="00D64C6A"/>
    <w:rsid w:val="00D65BF1"/>
    <w:rsid w:val="00D66260"/>
    <w:rsid w:val="00D6652E"/>
    <w:rsid w:val="00D66939"/>
    <w:rsid w:val="00D6732E"/>
    <w:rsid w:val="00D67332"/>
    <w:rsid w:val="00D67C33"/>
    <w:rsid w:val="00D67D67"/>
    <w:rsid w:val="00D71414"/>
    <w:rsid w:val="00D714F7"/>
    <w:rsid w:val="00D72D70"/>
    <w:rsid w:val="00D741D8"/>
    <w:rsid w:val="00D742FB"/>
    <w:rsid w:val="00D7457A"/>
    <w:rsid w:val="00D74DA1"/>
    <w:rsid w:val="00D74E8F"/>
    <w:rsid w:val="00D757E9"/>
    <w:rsid w:val="00D75960"/>
    <w:rsid w:val="00D75CEF"/>
    <w:rsid w:val="00D75E7A"/>
    <w:rsid w:val="00D7668B"/>
    <w:rsid w:val="00D76693"/>
    <w:rsid w:val="00D767B3"/>
    <w:rsid w:val="00D76E5F"/>
    <w:rsid w:val="00D77745"/>
    <w:rsid w:val="00D801F3"/>
    <w:rsid w:val="00D80BF9"/>
    <w:rsid w:val="00D80E3B"/>
    <w:rsid w:val="00D82233"/>
    <w:rsid w:val="00D82B7D"/>
    <w:rsid w:val="00D82F4F"/>
    <w:rsid w:val="00D8353C"/>
    <w:rsid w:val="00D83BB2"/>
    <w:rsid w:val="00D84F4A"/>
    <w:rsid w:val="00D85FA8"/>
    <w:rsid w:val="00D8651B"/>
    <w:rsid w:val="00D86DF3"/>
    <w:rsid w:val="00D86F13"/>
    <w:rsid w:val="00D877CC"/>
    <w:rsid w:val="00D87E4C"/>
    <w:rsid w:val="00D87F79"/>
    <w:rsid w:val="00D90268"/>
    <w:rsid w:val="00D9044E"/>
    <w:rsid w:val="00D90ADC"/>
    <w:rsid w:val="00D90C4A"/>
    <w:rsid w:val="00D90CB9"/>
    <w:rsid w:val="00D918C8"/>
    <w:rsid w:val="00D923CC"/>
    <w:rsid w:val="00D92662"/>
    <w:rsid w:val="00D92D56"/>
    <w:rsid w:val="00D93007"/>
    <w:rsid w:val="00D930AA"/>
    <w:rsid w:val="00D96BE9"/>
    <w:rsid w:val="00D96C1F"/>
    <w:rsid w:val="00D971D3"/>
    <w:rsid w:val="00D973F2"/>
    <w:rsid w:val="00D975DA"/>
    <w:rsid w:val="00D97B6B"/>
    <w:rsid w:val="00DA03F8"/>
    <w:rsid w:val="00DA187D"/>
    <w:rsid w:val="00DA1EA1"/>
    <w:rsid w:val="00DA252C"/>
    <w:rsid w:val="00DA34A2"/>
    <w:rsid w:val="00DA3732"/>
    <w:rsid w:val="00DA3DA6"/>
    <w:rsid w:val="00DA3E69"/>
    <w:rsid w:val="00DA4386"/>
    <w:rsid w:val="00DA4683"/>
    <w:rsid w:val="00DA46A7"/>
    <w:rsid w:val="00DA5109"/>
    <w:rsid w:val="00DA51A9"/>
    <w:rsid w:val="00DA57E1"/>
    <w:rsid w:val="00DA6DAA"/>
    <w:rsid w:val="00DA7720"/>
    <w:rsid w:val="00DA797A"/>
    <w:rsid w:val="00DA7FBE"/>
    <w:rsid w:val="00DB04A7"/>
    <w:rsid w:val="00DB0E15"/>
    <w:rsid w:val="00DB14F3"/>
    <w:rsid w:val="00DB18CE"/>
    <w:rsid w:val="00DB2611"/>
    <w:rsid w:val="00DB2910"/>
    <w:rsid w:val="00DB33CC"/>
    <w:rsid w:val="00DB44AA"/>
    <w:rsid w:val="00DB4760"/>
    <w:rsid w:val="00DB4CCD"/>
    <w:rsid w:val="00DB4F43"/>
    <w:rsid w:val="00DB5BCE"/>
    <w:rsid w:val="00DB5D8C"/>
    <w:rsid w:val="00DB5F31"/>
    <w:rsid w:val="00DB6E70"/>
    <w:rsid w:val="00DB78FB"/>
    <w:rsid w:val="00DC0162"/>
    <w:rsid w:val="00DC0286"/>
    <w:rsid w:val="00DC05CD"/>
    <w:rsid w:val="00DC0758"/>
    <w:rsid w:val="00DC097D"/>
    <w:rsid w:val="00DC15D1"/>
    <w:rsid w:val="00DC1ADF"/>
    <w:rsid w:val="00DC28E5"/>
    <w:rsid w:val="00DC3666"/>
    <w:rsid w:val="00DC3CDE"/>
    <w:rsid w:val="00DC4DF0"/>
    <w:rsid w:val="00DC55B3"/>
    <w:rsid w:val="00DC5D53"/>
    <w:rsid w:val="00DC5F67"/>
    <w:rsid w:val="00DC672D"/>
    <w:rsid w:val="00DC6815"/>
    <w:rsid w:val="00DC6E6B"/>
    <w:rsid w:val="00DC755C"/>
    <w:rsid w:val="00DC75C0"/>
    <w:rsid w:val="00DC7F33"/>
    <w:rsid w:val="00DD0075"/>
    <w:rsid w:val="00DD0A11"/>
    <w:rsid w:val="00DD0EA0"/>
    <w:rsid w:val="00DD12F4"/>
    <w:rsid w:val="00DD2220"/>
    <w:rsid w:val="00DD37AA"/>
    <w:rsid w:val="00DD3ACB"/>
    <w:rsid w:val="00DD3EF2"/>
    <w:rsid w:val="00DD3F16"/>
    <w:rsid w:val="00DD40B4"/>
    <w:rsid w:val="00DD40DA"/>
    <w:rsid w:val="00DD4A59"/>
    <w:rsid w:val="00DD4AA0"/>
    <w:rsid w:val="00DD5426"/>
    <w:rsid w:val="00DD591D"/>
    <w:rsid w:val="00DD6102"/>
    <w:rsid w:val="00DD61BB"/>
    <w:rsid w:val="00DD7618"/>
    <w:rsid w:val="00DD76CC"/>
    <w:rsid w:val="00DD7853"/>
    <w:rsid w:val="00DD7870"/>
    <w:rsid w:val="00DE0605"/>
    <w:rsid w:val="00DE0C24"/>
    <w:rsid w:val="00DE1C49"/>
    <w:rsid w:val="00DE1E52"/>
    <w:rsid w:val="00DE21EB"/>
    <w:rsid w:val="00DE23DD"/>
    <w:rsid w:val="00DE2A8A"/>
    <w:rsid w:val="00DE2EA7"/>
    <w:rsid w:val="00DE386E"/>
    <w:rsid w:val="00DE428B"/>
    <w:rsid w:val="00DE4C4E"/>
    <w:rsid w:val="00DE5050"/>
    <w:rsid w:val="00DE5323"/>
    <w:rsid w:val="00DE6200"/>
    <w:rsid w:val="00DE650E"/>
    <w:rsid w:val="00DE67B4"/>
    <w:rsid w:val="00DE6BEE"/>
    <w:rsid w:val="00DE756E"/>
    <w:rsid w:val="00DE7662"/>
    <w:rsid w:val="00DE7A01"/>
    <w:rsid w:val="00DF0B12"/>
    <w:rsid w:val="00DF0FB6"/>
    <w:rsid w:val="00DF154C"/>
    <w:rsid w:val="00DF1E8A"/>
    <w:rsid w:val="00DF271F"/>
    <w:rsid w:val="00DF29B7"/>
    <w:rsid w:val="00DF3D53"/>
    <w:rsid w:val="00DF4795"/>
    <w:rsid w:val="00DF49C1"/>
    <w:rsid w:val="00DF4D96"/>
    <w:rsid w:val="00DF4F0A"/>
    <w:rsid w:val="00DF6569"/>
    <w:rsid w:val="00DF6B7E"/>
    <w:rsid w:val="00E00B76"/>
    <w:rsid w:val="00E00B90"/>
    <w:rsid w:val="00E01A6A"/>
    <w:rsid w:val="00E025E4"/>
    <w:rsid w:val="00E025EB"/>
    <w:rsid w:val="00E0275A"/>
    <w:rsid w:val="00E02E58"/>
    <w:rsid w:val="00E03C5E"/>
    <w:rsid w:val="00E04349"/>
    <w:rsid w:val="00E04594"/>
    <w:rsid w:val="00E046C3"/>
    <w:rsid w:val="00E04953"/>
    <w:rsid w:val="00E050D1"/>
    <w:rsid w:val="00E0542C"/>
    <w:rsid w:val="00E057E5"/>
    <w:rsid w:val="00E068D4"/>
    <w:rsid w:val="00E06A7D"/>
    <w:rsid w:val="00E0722B"/>
    <w:rsid w:val="00E07B9A"/>
    <w:rsid w:val="00E129B1"/>
    <w:rsid w:val="00E129E7"/>
    <w:rsid w:val="00E12A3F"/>
    <w:rsid w:val="00E12AEB"/>
    <w:rsid w:val="00E12EC8"/>
    <w:rsid w:val="00E12F56"/>
    <w:rsid w:val="00E13715"/>
    <w:rsid w:val="00E13729"/>
    <w:rsid w:val="00E141F6"/>
    <w:rsid w:val="00E145D7"/>
    <w:rsid w:val="00E14F9C"/>
    <w:rsid w:val="00E15424"/>
    <w:rsid w:val="00E154AB"/>
    <w:rsid w:val="00E15E69"/>
    <w:rsid w:val="00E15EFA"/>
    <w:rsid w:val="00E162CD"/>
    <w:rsid w:val="00E16FBF"/>
    <w:rsid w:val="00E1740F"/>
    <w:rsid w:val="00E177A1"/>
    <w:rsid w:val="00E17A47"/>
    <w:rsid w:val="00E205CF"/>
    <w:rsid w:val="00E20F92"/>
    <w:rsid w:val="00E21115"/>
    <w:rsid w:val="00E21B5F"/>
    <w:rsid w:val="00E21FED"/>
    <w:rsid w:val="00E22148"/>
    <w:rsid w:val="00E23B85"/>
    <w:rsid w:val="00E240E3"/>
    <w:rsid w:val="00E2420F"/>
    <w:rsid w:val="00E244BB"/>
    <w:rsid w:val="00E246DB"/>
    <w:rsid w:val="00E24EC1"/>
    <w:rsid w:val="00E2518E"/>
    <w:rsid w:val="00E25898"/>
    <w:rsid w:val="00E26690"/>
    <w:rsid w:val="00E267B2"/>
    <w:rsid w:val="00E3034C"/>
    <w:rsid w:val="00E316A0"/>
    <w:rsid w:val="00E31C12"/>
    <w:rsid w:val="00E31E40"/>
    <w:rsid w:val="00E31EBD"/>
    <w:rsid w:val="00E320DE"/>
    <w:rsid w:val="00E32124"/>
    <w:rsid w:val="00E32310"/>
    <w:rsid w:val="00E32540"/>
    <w:rsid w:val="00E32883"/>
    <w:rsid w:val="00E33658"/>
    <w:rsid w:val="00E33994"/>
    <w:rsid w:val="00E3462B"/>
    <w:rsid w:val="00E348E8"/>
    <w:rsid w:val="00E353E1"/>
    <w:rsid w:val="00E361AF"/>
    <w:rsid w:val="00E3759C"/>
    <w:rsid w:val="00E40BF1"/>
    <w:rsid w:val="00E4116E"/>
    <w:rsid w:val="00E41DB8"/>
    <w:rsid w:val="00E41ECE"/>
    <w:rsid w:val="00E42546"/>
    <w:rsid w:val="00E43EF0"/>
    <w:rsid w:val="00E449A8"/>
    <w:rsid w:val="00E4526C"/>
    <w:rsid w:val="00E4532E"/>
    <w:rsid w:val="00E4536D"/>
    <w:rsid w:val="00E45578"/>
    <w:rsid w:val="00E45690"/>
    <w:rsid w:val="00E45856"/>
    <w:rsid w:val="00E46148"/>
    <w:rsid w:val="00E515A8"/>
    <w:rsid w:val="00E51795"/>
    <w:rsid w:val="00E536FC"/>
    <w:rsid w:val="00E53831"/>
    <w:rsid w:val="00E53FF4"/>
    <w:rsid w:val="00E544DD"/>
    <w:rsid w:val="00E54D2B"/>
    <w:rsid w:val="00E54F42"/>
    <w:rsid w:val="00E55D30"/>
    <w:rsid w:val="00E56B1A"/>
    <w:rsid w:val="00E571C1"/>
    <w:rsid w:val="00E5721C"/>
    <w:rsid w:val="00E57B2F"/>
    <w:rsid w:val="00E608E3"/>
    <w:rsid w:val="00E609AB"/>
    <w:rsid w:val="00E60ED1"/>
    <w:rsid w:val="00E6111F"/>
    <w:rsid w:val="00E61DD4"/>
    <w:rsid w:val="00E62989"/>
    <w:rsid w:val="00E62AFC"/>
    <w:rsid w:val="00E62E44"/>
    <w:rsid w:val="00E62F4D"/>
    <w:rsid w:val="00E63B07"/>
    <w:rsid w:val="00E64418"/>
    <w:rsid w:val="00E645DF"/>
    <w:rsid w:val="00E647F8"/>
    <w:rsid w:val="00E6573A"/>
    <w:rsid w:val="00E65BED"/>
    <w:rsid w:val="00E660F4"/>
    <w:rsid w:val="00E661BC"/>
    <w:rsid w:val="00E66635"/>
    <w:rsid w:val="00E66A0C"/>
    <w:rsid w:val="00E675BB"/>
    <w:rsid w:val="00E67ED2"/>
    <w:rsid w:val="00E70360"/>
    <w:rsid w:val="00E703EA"/>
    <w:rsid w:val="00E70C99"/>
    <w:rsid w:val="00E71171"/>
    <w:rsid w:val="00E71174"/>
    <w:rsid w:val="00E7119D"/>
    <w:rsid w:val="00E71D7D"/>
    <w:rsid w:val="00E722A6"/>
    <w:rsid w:val="00E732C1"/>
    <w:rsid w:val="00E73F46"/>
    <w:rsid w:val="00E742E6"/>
    <w:rsid w:val="00E749EB"/>
    <w:rsid w:val="00E75236"/>
    <w:rsid w:val="00E7563D"/>
    <w:rsid w:val="00E75670"/>
    <w:rsid w:val="00E75772"/>
    <w:rsid w:val="00E75E77"/>
    <w:rsid w:val="00E75EAD"/>
    <w:rsid w:val="00E7683E"/>
    <w:rsid w:val="00E76902"/>
    <w:rsid w:val="00E772EC"/>
    <w:rsid w:val="00E7758D"/>
    <w:rsid w:val="00E77769"/>
    <w:rsid w:val="00E80635"/>
    <w:rsid w:val="00E80B28"/>
    <w:rsid w:val="00E818E7"/>
    <w:rsid w:val="00E81A5E"/>
    <w:rsid w:val="00E81EE5"/>
    <w:rsid w:val="00E830EF"/>
    <w:rsid w:val="00E83284"/>
    <w:rsid w:val="00E83652"/>
    <w:rsid w:val="00E83828"/>
    <w:rsid w:val="00E84D50"/>
    <w:rsid w:val="00E84F9D"/>
    <w:rsid w:val="00E85E9D"/>
    <w:rsid w:val="00E86216"/>
    <w:rsid w:val="00E8651F"/>
    <w:rsid w:val="00E86551"/>
    <w:rsid w:val="00E8696A"/>
    <w:rsid w:val="00E86F43"/>
    <w:rsid w:val="00E90C59"/>
    <w:rsid w:val="00E91527"/>
    <w:rsid w:val="00E91647"/>
    <w:rsid w:val="00E91D99"/>
    <w:rsid w:val="00E93AA2"/>
    <w:rsid w:val="00E93BAA"/>
    <w:rsid w:val="00E941B0"/>
    <w:rsid w:val="00E949E7"/>
    <w:rsid w:val="00E94C71"/>
    <w:rsid w:val="00E94F17"/>
    <w:rsid w:val="00E958C6"/>
    <w:rsid w:val="00E959E4"/>
    <w:rsid w:val="00E95B33"/>
    <w:rsid w:val="00E95C77"/>
    <w:rsid w:val="00E964DF"/>
    <w:rsid w:val="00E97099"/>
    <w:rsid w:val="00E973CC"/>
    <w:rsid w:val="00E9783F"/>
    <w:rsid w:val="00EA054C"/>
    <w:rsid w:val="00EA0990"/>
    <w:rsid w:val="00EA1644"/>
    <w:rsid w:val="00EA2A50"/>
    <w:rsid w:val="00EA2BAD"/>
    <w:rsid w:val="00EA3143"/>
    <w:rsid w:val="00EA35E5"/>
    <w:rsid w:val="00EA45A4"/>
    <w:rsid w:val="00EA4ABD"/>
    <w:rsid w:val="00EA5125"/>
    <w:rsid w:val="00EA5479"/>
    <w:rsid w:val="00EA5702"/>
    <w:rsid w:val="00EA6752"/>
    <w:rsid w:val="00EA6762"/>
    <w:rsid w:val="00EA6AD4"/>
    <w:rsid w:val="00EA6D54"/>
    <w:rsid w:val="00EA7262"/>
    <w:rsid w:val="00EA756D"/>
    <w:rsid w:val="00EA757E"/>
    <w:rsid w:val="00EB0C16"/>
    <w:rsid w:val="00EB1749"/>
    <w:rsid w:val="00EB1CC7"/>
    <w:rsid w:val="00EB3008"/>
    <w:rsid w:val="00EB384B"/>
    <w:rsid w:val="00EB38C8"/>
    <w:rsid w:val="00EB574C"/>
    <w:rsid w:val="00EB662D"/>
    <w:rsid w:val="00EB684D"/>
    <w:rsid w:val="00EB6C9B"/>
    <w:rsid w:val="00EB6EA1"/>
    <w:rsid w:val="00EB6F2E"/>
    <w:rsid w:val="00EB76FE"/>
    <w:rsid w:val="00EB77D1"/>
    <w:rsid w:val="00EB77E8"/>
    <w:rsid w:val="00EB7F89"/>
    <w:rsid w:val="00EC00DB"/>
    <w:rsid w:val="00EC1766"/>
    <w:rsid w:val="00EC2894"/>
    <w:rsid w:val="00EC29AF"/>
    <w:rsid w:val="00EC2D04"/>
    <w:rsid w:val="00EC5CA7"/>
    <w:rsid w:val="00EC5DAE"/>
    <w:rsid w:val="00EC68EC"/>
    <w:rsid w:val="00EC6B29"/>
    <w:rsid w:val="00EC73C3"/>
    <w:rsid w:val="00EC75AA"/>
    <w:rsid w:val="00EC7795"/>
    <w:rsid w:val="00EC780F"/>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6D8"/>
    <w:rsid w:val="00ED580C"/>
    <w:rsid w:val="00ED5B71"/>
    <w:rsid w:val="00ED5C93"/>
    <w:rsid w:val="00ED5EA9"/>
    <w:rsid w:val="00ED68C5"/>
    <w:rsid w:val="00ED77DF"/>
    <w:rsid w:val="00ED7B63"/>
    <w:rsid w:val="00EE068B"/>
    <w:rsid w:val="00EE1834"/>
    <w:rsid w:val="00EE1A5A"/>
    <w:rsid w:val="00EE22EC"/>
    <w:rsid w:val="00EE2AA4"/>
    <w:rsid w:val="00EE3E51"/>
    <w:rsid w:val="00EE56BE"/>
    <w:rsid w:val="00EE5A5B"/>
    <w:rsid w:val="00EE5C34"/>
    <w:rsid w:val="00EE5C91"/>
    <w:rsid w:val="00EE70B5"/>
    <w:rsid w:val="00EE7316"/>
    <w:rsid w:val="00EE7617"/>
    <w:rsid w:val="00EE7713"/>
    <w:rsid w:val="00EE7A0D"/>
    <w:rsid w:val="00EF01B2"/>
    <w:rsid w:val="00EF04B9"/>
    <w:rsid w:val="00EF0512"/>
    <w:rsid w:val="00EF09AA"/>
    <w:rsid w:val="00EF0A61"/>
    <w:rsid w:val="00EF0B1B"/>
    <w:rsid w:val="00EF0CB1"/>
    <w:rsid w:val="00EF2B22"/>
    <w:rsid w:val="00EF3676"/>
    <w:rsid w:val="00EF3D52"/>
    <w:rsid w:val="00EF3F1B"/>
    <w:rsid w:val="00EF3FCD"/>
    <w:rsid w:val="00EF4833"/>
    <w:rsid w:val="00EF48D4"/>
    <w:rsid w:val="00EF4C53"/>
    <w:rsid w:val="00EF562B"/>
    <w:rsid w:val="00EF61DD"/>
    <w:rsid w:val="00EF7505"/>
    <w:rsid w:val="00F00063"/>
    <w:rsid w:val="00F00685"/>
    <w:rsid w:val="00F007E7"/>
    <w:rsid w:val="00F010FA"/>
    <w:rsid w:val="00F01599"/>
    <w:rsid w:val="00F01BB0"/>
    <w:rsid w:val="00F023AF"/>
    <w:rsid w:val="00F0266A"/>
    <w:rsid w:val="00F02CAE"/>
    <w:rsid w:val="00F033D9"/>
    <w:rsid w:val="00F03ABE"/>
    <w:rsid w:val="00F03F93"/>
    <w:rsid w:val="00F04563"/>
    <w:rsid w:val="00F0470E"/>
    <w:rsid w:val="00F048B6"/>
    <w:rsid w:val="00F05323"/>
    <w:rsid w:val="00F06402"/>
    <w:rsid w:val="00F06661"/>
    <w:rsid w:val="00F06EAD"/>
    <w:rsid w:val="00F0768F"/>
    <w:rsid w:val="00F07C09"/>
    <w:rsid w:val="00F07C46"/>
    <w:rsid w:val="00F10F87"/>
    <w:rsid w:val="00F11372"/>
    <w:rsid w:val="00F115FB"/>
    <w:rsid w:val="00F119A2"/>
    <w:rsid w:val="00F1200A"/>
    <w:rsid w:val="00F12105"/>
    <w:rsid w:val="00F12354"/>
    <w:rsid w:val="00F14BD0"/>
    <w:rsid w:val="00F15E71"/>
    <w:rsid w:val="00F160EC"/>
    <w:rsid w:val="00F16AD0"/>
    <w:rsid w:val="00F17071"/>
    <w:rsid w:val="00F171EF"/>
    <w:rsid w:val="00F205FC"/>
    <w:rsid w:val="00F20ACA"/>
    <w:rsid w:val="00F215DA"/>
    <w:rsid w:val="00F22070"/>
    <w:rsid w:val="00F221FA"/>
    <w:rsid w:val="00F227EA"/>
    <w:rsid w:val="00F22C11"/>
    <w:rsid w:val="00F22E1B"/>
    <w:rsid w:val="00F22F81"/>
    <w:rsid w:val="00F231D5"/>
    <w:rsid w:val="00F2332B"/>
    <w:rsid w:val="00F243AE"/>
    <w:rsid w:val="00F24868"/>
    <w:rsid w:val="00F262A6"/>
    <w:rsid w:val="00F26621"/>
    <w:rsid w:val="00F26AE0"/>
    <w:rsid w:val="00F27486"/>
    <w:rsid w:val="00F2781D"/>
    <w:rsid w:val="00F27AE1"/>
    <w:rsid w:val="00F27C8C"/>
    <w:rsid w:val="00F30CAC"/>
    <w:rsid w:val="00F3184C"/>
    <w:rsid w:val="00F31DC3"/>
    <w:rsid w:val="00F3231A"/>
    <w:rsid w:val="00F32458"/>
    <w:rsid w:val="00F324A0"/>
    <w:rsid w:val="00F32838"/>
    <w:rsid w:val="00F32957"/>
    <w:rsid w:val="00F32ED6"/>
    <w:rsid w:val="00F331AF"/>
    <w:rsid w:val="00F34286"/>
    <w:rsid w:val="00F34540"/>
    <w:rsid w:val="00F345B8"/>
    <w:rsid w:val="00F34C5B"/>
    <w:rsid w:val="00F34D58"/>
    <w:rsid w:val="00F350F6"/>
    <w:rsid w:val="00F357F1"/>
    <w:rsid w:val="00F35819"/>
    <w:rsid w:val="00F359A3"/>
    <w:rsid w:val="00F35C43"/>
    <w:rsid w:val="00F3622E"/>
    <w:rsid w:val="00F363A5"/>
    <w:rsid w:val="00F36866"/>
    <w:rsid w:val="00F3786B"/>
    <w:rsid w:val="00F378AE"/>
    <w:rsid w:val="00F37C60"/>
    <w:rsid w:val="00F37E59"/>
    <w:rsid w:val="00F40018"/>
    <w:rsid w:val="00F40298"/>
    <w:rsid w:val="00F40AAB"/>
    <w:rsid w:val="00F4108B"/>
    <w:rsid w:val="00F41138"/>
    <w:rsid w:val="00F41554"/>
    <w:rsid w:val="00F41599"/>
    <w:rsid w:val="00F417A3"/>
    <w:rsid w:val="00F41D32"/>
    <w:rsid w:val="00F422B5"/>
    <w:rsid w:val="00F422BA"/>
    <w:rsid w:val="00F42C9B"/>
    <w:rsid w:val="00F42F93"/>
    <w:rsid w:val="00F43AEA"/>
    <w:rsid w:val="00F44464"/>
    <w:rsid w:val="00F446F7"/>
    <w:rsid w:val="00F45148"/>
    <w:rsid w:val="00F45DAB"/>
    <w:rsid w:val="00F4721B"/>
    <w:rsid w:val="00F47787"/>
    <w:rsid w:val="00F501DF"/>
    <w:rsid w:val="00F50542"/>
    <w:rsid w:val="00F515AD"/>
    <w:rsid w:val="00F51861"/>
    <w:rsid w:val="00F523D1"/>
    <w:rsid w:val="00F52A2A"/>
    <w:rsid w:val="00F52CF0"/>
    <w:rsid w:val="00F52E25"/>
    <w:rsid w:val="00F52F2E"/>
    <w:rsid w:val="00F534AA"/>
    <w:rsid w:val="00F535FB"/>
    <w:rsid w:val="00F53758"/>
    <w:rsid w:val="00F537F4"/>
    <w:rsid w:val="00F542D8"/>
    <w:rsid w:val="00F55139"/>
    <w:rsid w:val="00F55552"/>
    <w:rsid w:val="00F55C7F"/>
    <w:rsid w:val="00F563A6"/>
    <w:rsid w:val="00F56A2B"/>
    <w:rsid w:val="00F57852"/>
    <w:rsid w:val="00F57B96"/>
    <w:rsid w:val="00F600F1"/>
    <w:rsid w:val="00F6012F"/>
    <w:rsid w:val="00F60205"/>
    <w:rsid w:val="00F6116A"/>
    <w:rsid w:val="00F61655"/>
    <w:rsid w:val="00F61F8B"/>
    <w:rsid w:val="00F62BC1"/>
    <w:rsid w:val="00F6346D"/>
    <w:rsid w:val="00F636B7"/>
    <w:rsid w:val="00F638FC"/>
    <w:rsid w:val="00F64071"/>
    <w:rsid w:val="00F647D3"/>
    <w:rsid w:val="00F64A48"/>
    <w:rsid w:val="00F65490"/>
    <w:rsid w:val="00F65B74"/>
    <w:rsid w:val="00F65F72"/>
    <w:rsid w:val="00F6653F"/>
    <w:rsid w:val="00F6767A"/>
    <w:rsid w:val="00F67B9A"/>
    <w:rsid w:val="00F67BDD"/>
    <w:rsid w:val="00F70820"/>
    <w:rsid w:val="00F70DEE"/>
    <w:rsid w:val="00F710E5"/>
    <w:rsid w:val="00F7127E"/>
    <w:rsid w:val="00F71285"/>
    <w:rsid w:val="00F71489"/>
    <w:rsid w:val="00F71E79"/>
    <w:rsid w:val="00F722C4"/>
    <w:rsid w:val="00F73080"/>
    <w:rsid w:val="00F7309E"/>
    <w:rsid w:val="00F73B03"/>
    <w:rsid w:val="00F7444F"/>
    <w:rsid w:val="00F745E4"/>
    <w:rsid w:val="00F74AF6"/>
    <w:rsid w:val="00F75D74"/>
    <w:rsid w:val="00F776E6"/>
    <w:rsid w:val="00F77AF1"/>
    <w:rsid w:val="00F77BD0"/>
    <w:rsid w:val="00F77EFA"/>
    <w:rsid w:val="00F8014C"/>
    <w:rsid w:val="00F8065E"/>
    <w:rsid w:val="00F8091F"/>
    <w:rsid w:val="00F80FF5"/>
    <w:rsid w:val="00F81F3F"/>
    <w:rsid w:val="00F82097"/>
    <w:rsid w:val="00F8237E"/>
    <w:rsid w:val="00F82A2F"/>
    <w:rsid w:val="00F82ACF"/>
    <w:rsid w:val="00F832FF"/>
    <w:rsid w:val="00F83552"/>
    <w:rsid w:val="00F83765"/>
    <w:rsid w:val="00F837DA"/>
    <w:rsid w:val="00F83FA6"/>
    <w:rsid w:val="00F84FDC"/>
    <w:rsid w:val="00F85105"/>
    <w:rsid w:val="00F8510E"/>
    <w:rsid w:val="00F85841"/>
    <w:rsid w:val="00F85855"/>
    <w:rsid w:val="00F858CE"/>
    <w:rsid w:val="00F85AE6"/>
    <w:rsid w:val="00F85CA5"/>
    <w:rsid w:val="00F85DFB"/>
    <w:rsid w:val="00F8601A"/>
    <w:rsid w:val="00F86339"/>
    <w:rsid w:val="00F86B07"/>
    <w:rsid w:val="00F87422"/>
    <w:rsid w:val="00F90612"/>
    <w:rsid w:val="00F90F25"/>
    <w:rsid w:val="00F91436"/>
    <w:rsid w:val="00F91CFA"/>
    <w:rsid w:val="00F91DFA"/>
    <w:rsid w:val="00F9235C"/>
    <w:rsid w:val="00F925BA"/>
    <w:rsid w:val="00F928C4"/>
    <w:rsid w:val="00F92AF3"/>
    <w:rsid w:val="00F93A81"/>
    <w:rsid w:val="00F93C37"/>
    <w:rsid w:val="00F941F5"/>
    <w:rsid w:val="00F9425A"/>
    <w:rsid w:val="00F9438C"/>
    <w:rsid w:val="00F947BD"/>
    <w:rsid w:val="00F94CB5"/>
    <w:rsid w:val="00F958DF"/>
    <w:rsid w:val="00F95D67"/>
    <w:rsid w:val="00F961FB"/>
    <w:rsid w:val="00F966F0"/>
    <w:rsid w:val="00F9675C"/>
    <w:rsid w:val="00F97135"/>
    <w:rsid w:val="00FA0A16"/>
    <w:rsid w:val="00FA0C80"/>
    <w:rsid w:val="00FA11E4"/>
    <w:rsid w:val="00FA1949"/>
    <w:rsid w:val="00FA1BAC"/>
    <w:rsid w:val="00FA28B8"/>
    <w:rsid w:val="00FA2B5C"/>
    <w:rsid w:val="00FA2BAD"/>
    <w:rsid w:val="00FA2CAB"/>
    <w:rsid w:val="00FA2CD0"/>
    <w:rsid w:val="00FA35D8"/>
    <w:rsid w:val="00FA3A95"/>
    <w:rsid w:val="00FA3D4E"/>
    <w:rsid w:val="00FA41B1"/>
    <w:rsid w:val="00FA4334"/>
    <w:rsid w:val="00FA53B5"/>
    <w:rsid w:val="00FA63FF"/>
    <w:rsid w:val="00FA64F6"/>
    <w:rsid w:val="00FA6647"/>
    <w:rsid w:val="00FA6B1F"/>
    <w:rsid w:val="00FA7BC7"/>
    <w:rsid w:val="00FA7F2E"/>
    <w:rsid w:val="00FB0036"/>
    <w:rsid w:val="00FB0234"/>
    <w:rsid w:val="00FB0282"/>
    <w:rsid w:val="00FB0303"/>
    <w:rsid w:val="00FB0980"/>
    <w:rsid w:val="00FB0A62"/>
    <w:rsid w:val="00FB0E3A"/>
    <w:rsid w:val="00FB132A"/>
    <w:rsid w:val="00FB18C3"/>
    <w:rsid w:val="00FB2479"/>
    <w:rsid w:val="00FB2542"/>
    <w:rsid w:val="00FB305B"/>
    <w:rsid w:val="00FB30A0"/>
    <w:rsid w:val="00FB52E8"/>
    <w:rsid w:val="00FB559A"/>
    <w:rsid w:val="00FB696E"/>
    <w:rsid w:val="00FB6D7E"/>
    <w:rsid w:val="00FB75C2"/>
    <w:rsid w:val="00FB77C6"/>
    <w:rsid w:val="00FB79B5"/>
    <w:rsid w:val="00FB7AC5"/>
    <w:rsid w:val="00FB7CC4"/>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BD5"/>
    <w:rsid w:val="00FC5D87"/>
    <w:rsid w:val="00FC6C08"/>
    <w:rsid w:val="00FC71A9"/>
    <w:rsid w:val="00FC7AA7"/>
    <w:rsid w:val="00FC7EFE"/>
    <w:rsid w:val="00FD0CF9"/>
    <w:rsid w:val="00FD2532"/>
    <w:rsid w:val="00FD2797"/>
    <w:rsid w:val="00FD295A"/>
    <w:rsid w:val="00FD2A0B"/>
    <w:rsid w:val="00FD3ACF"/>
    <w:rsid w:val="00FD44ED"/>
    <w:rsid w:val="00FD49C6"/>
    <w:rsid w:val="00FD67BB"/>
    <w:rsid w:val="00FD6950"/>
    <w:rsid w:val="00FE00A6"/>
    <w:rsid w:val="00FE063B"/>
    <w:rsid w:val="00FE0656"/>
    <w:rsid w:val="00FE0F64"/>
    <w:rsid w:val="00FE1180"/>
    <w:rsid w:val="00FE18C0"/>
    <w:rsid w:val="00FE21DC"/>
    <w:rsid w:val="00FE254D"/>
    <w:rsid w:val="00FE2846"/>
    <w:rsid w:val="00FE2D1E"/>
    <w:rsid w:val="00FE3047"/>
    <w:rsid w:val="00FE3D4C"/>
    <w:rsid w:val="00FE4122"/>
    <w:rsid w:val="00FE4397"/>
    <w:rsid w:val="00FE4547"/>
    <w:rsid w:val="00FE542B"/>
    <w:rsid w:val="00FE5EED"/>
    <w:rsid w:val="00FE5FBC"/>
    <w:rsid w:val="00FE60CB"/>
    <w:rsid w:val="00FE6684"/>
    <w:rsid w:val="00FE6872"/>
    <w:rsid w:val="00FE69E7"/>
    <w:rsid w:val="00FE762B"/>
    <w:rsid w:val="00FF0B75"/>
    <w:rsid w:val="00FF1CC4"/>
    <w:rsid w:val="00FF29BF"/>
    <w:rsid w:val="00FF2DA7"/>
    <w:rsid w:val="00FF2E8B"/>
    <w:rsid w:val="00FF450D"/>
    <w:rsid w:val="00FF4A2E"/>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EBE4-516A-4AAB-A83E-06419F92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lam hong</cp:lastModifiedBy>
  <cp:revision>4</cp:revision>
  <cp:lastPrinted>2017-06-26T07:24:00Z</cp:lastPrinted>
  <dcterms:created xsi:type="dcterms:W3CDTF">2017-07-05T08:32:00Z</dcterms:created>
  <dcterms:modified xsi:type="dcterms:W3CDTF">2017-07-05T08:33:00Z</dcterms:modified>
</cp:coreProperties>
</file>