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Ind w:w="-6" w:type="dxa"/>
        <w:tblLook w:val="01E0" w:firstRow="1" w:lastRow="1" w:firstColumn="1" w:lastColumn="1" w:noHBand="0" w:noVBand="0"/>
      </w:tblPr>
      <w:tblGrid>
        <w:gridCol w:w="3249"/>
        <w:gridCol w:w="6099"/>
      </w:tblGrid>
      <w:tr w:rsidR="001E177B" w:rsidRPr="001E177B">
        <w:trPr>
          <w:trHeight w:val="1260"/>
        </w:trPr>
        <w:tc>
          <w:tcPr>
            <w:tcW w:w="3249" w:type="dxa"/>
          </w:tcPr>
          <w:p w:rsidR="005D4D82" w:rsidRPr="001E177B" w:rsidRDefault="005D4D82" w:rsidP="00002B8B">
            <w:pPr>
              <w:jc w:val="center"/>
              <w:rPr>
                <w:b/>
                <w:sz w:val="26"/>
                <w:szCs w:val="26"/>
              </w:rPr>
            </w:pPr>
            <w:bookmarkStart w:id="0" w:name="_GoBack"/>
            <w:bookmarkEnd w:id="0"/>
            <w:r w:rsidRPr="001E177B">
              <w:rPr>
                <w:b/>
                <w:sz w:val="26"/>
                <w:szCs w:val="26"/>
              </w:rPr>
              <w:t>HỘI ĐỒNG NHÂN DÂN</w:t>
            </w:r>
          </w:p>
          <w:p w:rsidR="005D4D82" w:rsidRPr="001E177B" w:rsidRDefault="005D4D82" w:rsidP="00002B8B">
            <w:pPr>
              <w:jc w:val="center"/>
              <w:rPr>
                <w:b/>
                <w:sz w:val="26"/>
                <w:szCs w:val="26"/>
              </w:rPr>
            </w:pPr>
            <w:r w:rsidRPr="001E177B">
              <w:rPr>
                <w:b/>
                <w:sz w:val="26"/>
                <w:szCs w:val="26"/>
              </w:rPr>
              <w:t>TỈNH HÀ TĨNH</w:t>
            </w:r>
          </w:p>
          <w:p w:rsidR="005D4D82" w:rsidRPr="001E177B" w:rsidRDefault="00BA0757" w:rsidP="00FE422D">
            <w:pPr>
              <w:spacing w:before="240"/>
              <w:jc w:val="center"/>
            </w:pPr>
            <w:r>
              <w:rPr>
                <w:noProof/>
              </w:rPr>
              <mc:AlternateContent>
                <mc:Choice Requires="wps">
                  <w:drawing>
                    <wp:anchor distT="4294967291" distB="4294967291" distL="114300" distR="114300" simplePos="0" relativeHeight="251655680" behindDoc="0" locked="0" layoutInCell="1" allowOverlap="1">
                      <wp:simplePos x="0" y="0"/>
                      <wp:positionH relativeFrom="column">
                        <wp:posOffset>633095</wp:posOffset>
                      </wp:positionH>
                      <wp:positionV relativeFrom="paragraph">
                        <wp:posOffset>10159</wp:posOffset>
                      </wp:positionV>
                      <wp:extent cx="458470" cy="0"/>
                      <wp:effectExtent l="0" t="0" r="1778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8pt" to="8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OO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oTOdcQUErNTOhtroWb2arabfHVJ61RB14JHh28VAWhYykncpYeMM4O+7L5pBDDl6Hdt0&#10;rm0bIKEB6BzVuNzV4GePKBzm41k+Bc1o70pI0ecZ6/xnrlsUjBJLoBxxyWnrfOBBij4kXKP0RkgZ&#10;tZYKdSWej0fjmOC0FCw4Q5izh/1KWnQiYVriF4sCz2OY1UfFIljDCVvfbE+EvNpwuVQBDyoBOjfr&#10;Og4/5ul8PVvP8kE+mqwHeVpVg0+bVT6YbLLpuHqqVqsq+xmoZXnRCMa4Cuz60czyv5P+9kiuQ3Uf&#10;znsbkvfosV9Atv9H0lHKoN51DvaaXXa2lximMQbfXk4Y98c92I/ve/kLAAD//wMAUEsDBBQABgAI&#10;AAAAIQCwaN2D2QAAAAYBAAAPAAAAZHJzL2Rvd25yZXYueG1sTI5PT8JAEMXvJn6HzZh4IbIFE6C1&#10;W2LU3ryIEq9Dd2wbu7Olu0D10zt40eP7k/d++Xp0nTrSEFrPBmbTBBRx5W3LtYG31/JmBSpEZIud&#10;ZzLwRQHWxeVFjpn1J36h4ybWSkY4ZGigibHPtA5VQw7D1PfEkn34wWEUOdTaDniScdfpeZIstMOW&#10;5aHBnh4aqj43B2cglFval9+TapK839ae5vvH5yc05vpqvL8DFWmMf2U44ws6FMK08we2QXUG0nQp&#10;TfEXoM7xcpaC2v1qXeT6P37xAwAA//8DAFBLAQItABQABgAIAAAAIQC2gziS/gAAAOEBAAATAAAA&#10;AAAAAAAAAAAAAAAAAABbQ29udGVudF9UeXBlc10ueG1sUEsBAi0AFAAGAAgAAAAhADj9If/WAAAA&#10;lAEAAAsAAAAAAAAAAAAAAAAALwEAAF9yZWxzLy5yZWxzUEsBAi0AFAAGAAgAAAAhALwes44RAgAA&#10;JwQAAA4AAAAAAAAAAAAAAAAALgIAAGRycy9lMm9Eb2MueG1sUEsBAi0AFAAGAAgAAAAhALBo3YPZ&#10;AAAABgEAAA8AAAAAAAAAAAAAAAAAawQAAGRycy9kb3ducmV2LnhtbFBLBQYAAAAABAAEAPMAAABx&#10;BQAAAAA=&#10;"/>
                  </w:pict>
                </mc:Fallback>
              </mc:AlternateContent>
            </w:r>
            <w:r w:rsidR="005D4D82" w:rsidRPr="001E177B">
              <w:t>Số:</w:t>
            </w:r>
            <w:r w:rsidR="006471E9" w:rsidRPr="001E177B">
              <w:t xml:space="preserve">   </w:t>
            </w:r>
            <w:r w:rsidR="00FE422D" w:rsidRPr="001E177B">
              <w:t xml:space="preserve">   </w:t>
            </w:r>
            <w:r w:rsidR="006471E9" w:rsidRPr="001E177B">
              <w:t xml:space="preserve">  </w:t>
            </w:r>
            <w:r w:rsidR="00036E82" w:rsidRPr="001E177B">
              <w:t xml:space="preserve"> </w:t>
            </w:r>
            <w:r w:rsidR="005D4D82" w:rsidRPr="001E177B">
              <w:t>/201</w:t>
            </w:r>
            <w:r w:rsidR="00AF57FB" w:rsidRPr="001E177B">
              <w:t>8</w:t>
            </w:r>
            <w:r w:rsidR="005D4D82" w:rsidRPr="001E177B">
              <w:t>/NQ-HĐND</w:t>
            </w:r>
          </w:p>
        </w:tc>
        <w:tc>
          <w:tcPr>
            <w:tcW w:w="6099" w:type="dxa"/>
          </w:tcPr>
          <w:p w:rsidR="005D4D82" w:rsidRPr="001E177B" w:rsidRDefault="005D4D82" w:rsidP="00002B8B">
            <w:pPr>
              <w:jc w:val="center"/>
              <w:rPr>
                <w:b/>
                <w:sz w:val="26"/>
                <w:szCs w:val="26"/>
              </w:rPr>
            </w:pPr>
            <w:r w:rsidRPr="001E177B">
              <w:rPr>
                <w:b/>
                <w:sz w:val="26"/>
                <w:szCs w:val="26"/>
              </w:rPr>
              <w:t>CỘNG HOÀ XÃ HỘI CHỦ NGHĨA VIỆT NAM</w:t>
            </w:r>
          </w:p>
          <w:p w:rsidR="005D4D82" w:rsidRPr="001E177B" w:rsidRDefault="005D4D82" w:rsidP="00002B8B">
            <w:pPr>
              <w:jc w:val="center"/>
              <w:rPr>
                <w:b/>
              </w:rPr>
            </w:pPr>
            <w:r w:rsidRPr="001E177B">
              <w:rPr>
                <w:b/>
              </w:rPr>
              <w:t xml:space="preserve">Độc lập </w:t>
            </w:r>
            <w:r w:rsidRPr="001E177B">
              <w:t>-</w:t>
            </w:r>
            <w:r w:rsidRPr="001E177B">
              <w:rPr>
                <w:b/>
              </w:rPr>
              <w:t xml:space="preserve"> Tự do </w:t>
            </w:r>
            <w:r w:rsidRPr="001E177B">
              <w:t>-</w:t>
            </w:r>
            <w:r w:rsidRPr="001E177B">
              <w:rPr>
                <w:b/>
              </w:rPr>
              <w:t xml:space="preserve"> Hạnh phúc</w:t>
            </w:r>
          </w:p>
          <w:p w:rsidR="005D4D82" w:rsidRPr="001E177B" w:rsidRDefault="00BA0757" w:rsidP="00FE422D">
            <w:pPr>
              <w:spacing w:before="240"/>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763905</wp:posOffset>
                      </wp:positionH>
                      <wp:positionV relativeFrom="paragraph">
                        <wp:posOffset>70484</wp:posOffset>
                      </wp:positionV>
                      <wp:extent cx="2135505" cy="0"/>
                      <wp:effectExtent l="0" t="0" r="1714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15pt,5.55pt" to="228.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EwEg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SPeV5mmNEB19CiiHRWOc/cd2hYJRYAucITE5b5wMRUgwh4R6lN0LK&#10;KLZUqC/xIp/kMcFpKVhwhjBnD/tKWnQiYVziF6sCz2OY1UfFIljLCVvfbE+EvNpwuVQBD0oBOjfr&#10;Og8/FuliPV/Pp6PpZLYeTdO6Hn3cVNPRbJN9yOunuqrq7Geglk2LVjDGVWA3zGY2/Tvtb6/kOlX3&#10;6by3IXmLHvsFZId/JB21DPJdB2Gv2WVnB41hHGPw7emEeX/cg/34wFe/AAAA//8DAFBLAwQUAAYA&#10;CAAAACEAAy9LA9wAAAAJAQAADwAAAGRycy9kb3ducmV2LnhtbEyPQU/DMAyF70j8h8hIXCaWtoMK&#10;laYTAnrjwgBx9RrTVjRO12Rb4ddjxAFufvbT8/fK9ewGdaAp9J4NpMsEFHHjbc+tgZfn+uIaVIjI&#10;FgfPZOCTAqyr05MSC+uP/ESHTWyVhHAo0EAX41hoHZqOHIalH4nl9u4nh1Hk1Go74VHC3aCzJMm1&#10;w57lQ4cj3XXUfGz2zkCoX2lXfy2aRfK2aj1lu/vHBzTm/Gy+vQEVaY5/ZvjBF3SohGnr92yDGkRn&#10;yUqsMqQpKDFcXuU5qO3vQlel/t+g+gYAAP//AwBQSwECLQAUAAYACAAAACEAtoM4kv4AAADhAQAA&#10;EwAAAAAAAAAAAAAAAAAAAAAAW0NvbnRlbnRfVHlwZXNdLnhtbFBLAQItABQABgAIAAAAIQA4/SH/&#10;1gAAAJQBAAALAAAAAAAAAAAAAAAAAC8BAABfcmVscy8ucmVsc1BLAQItABQABgAIAAAAIQCr2OEw&#10;EgIAACgEAAAOAAAAAAAAAAAAAAAAAC4CAABkcnMvZTJvRG9jLnhtbFBLAQItABQABgAIAAAAIQAD&#10;L0sD3AAAAAkBAAAPAAAAAAAAAAAAAAAAAGwEAABkcnMvZG93bnJldi54bWxQSwUGAAAAAAQABADz&#10;AAAAdQUAAAAA&#10;"/>
                  </w:pict>
                </mc:Fallback>
              </mc:AlternateContent>
            </w:r>
            <w:r w:rsidR="00AF57FB" w:rsidRPr="001E177B">
              <w:rPr>
                <w:i/>
              </w:rPr>
              <w:t>Hà Tĩnh, ngày</w:t>
            </w:r>
            <w:r w:rsidR="006471E9" w:rsidRPr="001E177B">
              <w:rPr>
                <w:i/>
              </w:rPr>
              <w:t xml:space="preserve">  </w:t>
            </w:r>
            <w:r w:rsidR="00A722BC" w:rsidRPr="001E177B">
              <w:rPr>
                <w:i/>
              </w:rPr>
              <w:t xml:space="preserve">     </w:t>
            </w:r>
            <w:r w:rsidR="006471E9" w:rsidRPr="001E177B">
              <w:rPr>
                <w:i/>
              </w:rPr>
              <w:t xml:space="preserve"> </w:t>
            </w:r>
            <w:r w:rsidR="00AF57FB" w:rsidRPr="001E177B">
              <w:rPr>
                <w:i/>
              </w:rPr>
              <w:t>tháng</w:t>
            </w:r>
            <w:r w:rsidR="006471E9" w:rsidRPr="001E177B">
              <w:rPr>
                <w:i/>
              </w:rPr>
              <w:t xml:space="preserve"> 7 </w:t>
            </w:r>
            <w:r w:rsidR="005D4D82" w:rsidRPr="001E177B">
              <w:rPr>
                <w:i/>
              </w:rPr>
              <w:t>năm 201</w:t>
            </w:r>
            <w:r w:rsidR="00AF57FB" w:rsidRPr="001E177B">
              <w:rPr>
                <w:i/>
              </w:rPr>
              <w:t>8</w:t>
            </w:r>
          </w:p>
        </w:tc>
      </w:tr>
    </w:tbl>
    <w:p w:rsidR="005D4D82" w:rsidRPr="001E177B" w:rsidRDefault="006471E9" w:rsidP="00FE422D">
      <w:pPr>
        <w:rPr>
          <w:b/>
          <w:sz w:val="10"/>
        </w:rPr>
      </w:pPr>
      <w:r w:rsidRPr="001E177B">
        <w:rPr>
          <w:b/>
          <w:sz w:val="26"/>
          <w:szCs w:val="26"/>
        </w:rPr>
        <w:t xml:space="preserve">    </w:t>
      </w:r>
    </w:p>
    <w:p w:rsidR="003169C3" w:rsidRPr="001E177B" w:rsidRDefault="00BA0757" w:rsidP="000D496E">
      <w:pPr>
        <w:spacing w:before="120"/>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39370</wp:posOffset>
                </wp:positionV>
                <wp:extent cx="1017270" cy="345440"/>
                <wp:effectExtent l="0" t="0" r="11430" b="165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345440"/>
                        </a:xfrm>
                        <a:prstGeom prst="rect">
                          <a:avLst/>
                        </a:prstGeom>
                        <a:solidFill>
                          <a:srgbClr val="FFFFFF"/>
                        </a:solidFill>
                        <a:ln w="9525">
                          <a:solidFill>
                            <a:srgbClr val="000000"/>
                          </a:solidFill>
                          <a:miter lim="800000"/>
                          <a:headEnd/>
                          <a:tailEnd/>
                        </a:ln>
                      </wps:spPr>
                      <wps:txbx>
                        <w:txbxContent>
                          <w:p w:rsidR="00B35329" w:rsidRDefault="00B35329" w:rsidP="005D4D82">
                            <w:pPr>
                              <w:spacing w:before="60"/>
                              <w:jc w:val="center"/>
                              <w:rPr>
                                <w:sz w:val="26"/>
                                <w:szCs w:val="26"/>
                              </w:rPr>
                            </w:pPr>
                            <w:r>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pt;margin-top:3.1pt;width:80.1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RfJgIAAEcEAAAOAAAAZHJzL2Uyb0RvYy54bWysU9uO0zAQfUfiHyy/0ySlpbtR09WqSxHS&#10;AisWPsBxnMTCN8Zuk/L1jJ1u6QJPiDxYnsz4+Mw54/XNqBU5CPDSmooWs5wSYbhtpOkq+vXL7tUV&#10;JT4w0zBljajoUXh6s3n5Yj24Usxtb1UjgCCI8eXgKtqH4Mos87wXmvmZdcJgsrWgWcAQuqwBNiC6&#10;Vtk8z99kg4XGgeXCe/x7NyXpJuG3reDhU9t6EYiqKHILaYW01nHNNmtWdsBcL/mJBvsHFppJg5ee&#10;oe5YYGQP8g8oLTlYb9sw41Zntm0lF6kH7KbIf+vmsWdOpF5QHO/OMvn/B8s/Hh6AyKaiS0oM02jR&#10;ZxSNmU4JsojyDM6XWPXoHiA26N295d88MXbbY5W4BbBDL1iDpIpYnz07EAOPR0k9fLANorN9sEmp&#10;sQUdAVEDMiZDjmdDxBgIx59FXqzmK/SNY+71YrlYJMcyVj6dduDDO2E1iZuKAnJP6Oxw70Nkw8qn&#10;ksTeKtnspFIpgK7eKiAHhsOxS19qAJu8LFOGDBW9Xs6XCflZzl9C5On7G4SWAadcSV3Rq3MRK6Ns&#10;b02TZjAwqaY9UlbmpGOUbrIgjPV4cqO2zREVBTtNM74+3PQWflAy4CRX1H/fMxCUqPcGXbkuomwk&#10;pGCxXM0xgMtMfZlhhiNURQMl03YbpueydyC7Hm8qkgzG3qKTrUwiR5cnVifeOK1J+9PLis/hMk5V&#10;v97/5icAAAD//wMAUEsDBBQABgAIAAAAIQCLNW+/2gAAAAYBAAAPAAAAZHJzL2Rvd25yZXYueG1s&#10;TI7BTsMwEETvSPyDtUjcWpugBhriVAhUJI5teuG2iZckEK+j2GkDX497osfRjN68fDPbXhxp9J1j&#10;DXdLBYK4dqbjRsOh3C4eQfiAbLB3TBp+yMOmuL7KMTPuxDs67kMjIoR9hhraEIZMSl+3ZNEv3UAc&#10;u083Wgwxjo00I54i3PYyUSqVFjuODy0O9NJS/b2frIaqSw74uyvflF1v78P7XH5NH69a397Mz08g&#10;As3hfwxn/agORXSq3MTGi17DYhWHGtIExLldrR9AVDGrFGSRy0v94g8AAP//AwBQSwECLQAUAAYA&#10;CAAAACEAtoM4kv4AAADhAQAAEwAAAAAAAAAAAAAAAAAAAAAAW0NvbnRlbnRfVHlwZXNdLnhtbFBL&#10;AQItABQABgAIAAAAIQA4/SH/1gAAAJQBAAALAAAAAAAAAAAAAAAAAC8BAABfcmVscy8ucmVsc1BL&#10;AQItABQABgAIAAAAIQDFe7RfJgIAAEcEAAAOAAAAAAAAAAAAAAAAAC4CAABkcnMvZTJvRG9jLnht&#10;bFBLAQItABQABgAIAAAAIQCLNW+/2gAAAAYBAAAPAAAAAAAAAAAAAAAAAIAEAABkcnMvZG93bnJl&#10;di54bWxQSwUGAAAAAAQABADzAAAAhwUAAAAA&#10;">
                <v:textbox>
                  <w:txbxContent>
                    <w:p w:rsidR="00B35329" w:rsidRDefault="00B35329" w:rsidP="005D4D82">
                      <w:pPr>
                        <w:spacing w:before="60"/>
                        <w:jc w:val="center"/>
                        <w:rPr>
                          <w:sz w:val="26"/>
                          <w:szCs w:val="26"/>
                        </w:rPr>
                      </w:pPr>
                      <w:r>
                        <w:rPr>
                          <w:b/>
                          <w:sz w:val="26"/>
                          <w:szCs w:val="26"/>
                        </w:rPr>
                        <w:t>DỰ THẢO</w:t>
                      </w:r>
                    </w:p>
                  </w:txbxContent>
                </v:textbox>
              </v:rect>
            </w:pict>
          </mc:Fallback>
        </mc:AlternateContent>
      </w:r>
    </w:p>
    <w:p w:rsidR="005D4D82" w:rsidRPr="001E177B" w:rsidRDefault="005D4D82" w:rsidP="003169C3">
      <w:pPr>
        <w:spacing w:before="120" w:line="264" w:lineRule="auto"/>
        <w:jc w:val="center"/>
        <w:rPr>
          <w:b/>
        </w:rPr>
      </w:pPr>
      <w:r w:rsidRPr="001E177B">
        <w:rPr>
          <w:b/>
        </w:rPr>
        <w:t xml:space="preserve">NGHỊ QUYẾT </w:t>
      </w:r>
    </w:p>
    <w:p w:rsidR="006471E9" w:rsidRPr="001E177B" w:rsidRDefault="00553A83" w:rsidP="000D2FB0">
      <w:pPr>
        <w:keepNext/>
        <w:spacing w:line="264" w:lineRule="auto"/>
        <w:jc w:val="center"/>
        <w:outlineLvl w:val="0"/>
        <w:rPr>
          <w:b/>
          <w:bCs/>
          <w:szCs w:val="28"/>
        </w:rPr>
      </w:pPr>
      <w:r w:rsidRPr="001E177B">
        <w:rPr>
          <w:b/>
          <w:lang w:eastAsia="vi-VN" w:bidi="vi-VN"/>
        </w:rPr>
        <w:t xml:space="preserve">Ban hành </w:t>
      </w:r>
      <w:r w:rsidR="009718C1" w:rsidRPr="001E177B">
        <w:rPr>
          <w:b/>
          <w:lang w:eastAsia="vi-VN" w:bidi="vi-VN"/>
        </w:rPr>
        <w:t>Q</w:t>
      </w:r>
      <w:r w:rsidR="00AF57FB" w:rsidRPr="001E177B">
        <w:rPr>
          <w:b/>
          <w:lang w:eastAsia="vi-VN" w:bidi="vi-VN"/>
        </w:rPr>
        <w:t>uy định một số chính sách p</w:t>
      </w:r>
      <w:r w:rsidR="005D4D82" w:rsidRPr="001E177B">
        <w:rPr>
          <w:b/>
          <w:bCs/>
          <w:szCs w:val="28"/>
        </w:rPr>
        <w:t xml:space="preserve">hát triển </w:t>
      </w:r>
      <w:r w:rsidR="00AF57FB" w:rsidRPr="001E177B">
        <w:rPr>
          <w:b/>
          <w:bCs/>
          <w:szCs w:val="28"/>
        </w:rPr>
        <w:t>công nghiệp</w:t>
      </w:r>
      <w:r w:rsidR="006E7EAB" w:rsidRPr="001E177B">
        <w:rPr>
          <w:b/>
          <w:bCs/>
          <w:szCs w:val="28"/>
        </w:rPr>
        <w:t xml:space="preserve">, tiểu thủ </w:t>
      </w:r>
    </w:p>
    <w:p w:rsidR="005D4D82" w:rsidRPr="001E177B" w:rsidRDefault="00BA0757" w:rsidP="000D2FB0">
      <w:pPr>
        <w:keepNext/>
        <w:spacing w:line="264" w:lineRule="auto"/>
        <w:jc w:val="center"/>
        <w:outlineLvl w:val="0"/>
        <w:rPr>
          <w:b/>
          <w:bCs/>
          <w:i/>
          <w:iCs/>
          <w:szCs w:val="28"/>
        </w:rPr>
      </w:pPr>
      <w:r>
        <w:rPr>
          <w:noProof/>
        </w:rPr>
        <mc:AlternateContent>
          <mc:Choice Requires="wps">
            <w:drawing>
              <wp:anchor distT="4294967291" distB="4294967291" distL="114300" distR="114300" simplePos="0" relativeHeight="251654656" behindDoc="0" locked="0" layoutInCell="1" allowOverlap="1">
                <wp:simplePos x="0" y="0"/>
                <wp:positionH relativeFrom="column">
                  <wp:posOffset>2251075</wp:posOffset>
                </wp:positionH>
                <wp:positionV relativeFrom="paragraph">
                  <wp:posOffset>222884</wp:posOffset>
                </wp:positionV>
                <wp:extent cx="1202690" cy="0"/>
                <wp:effectExtent l="0" t="0" r="165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25pt,17.55pt" to="27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m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L03w6B9Ho4EtIOSQa6/xnrjsUjApL4ByByWnrfCBCyiEk3KP0RkgZ&#10;xZYK9RWeT/JJTHBaChacIczZw34lLTqRMC7xi1WB5zHM6qNiEazlhK1vtidCXm24XKqAB6UAnZt1&#10;nYcf83S+nq1nxajIp+tRkdb16NNmVYymm+zjpP5Qr1Z19jNQy4qyFYxxFdgNs5kVf6f97ZVcp+o+&#10;nfc2JG/RY7+A7PCPpKOWQb7rIOw1u+zsoDGMYwy+PZ0w7497sB8f+PIXAAAA//8DAFBLAwQUAAYA&#10;CAAAACEAmSXHJt0AAAAJAQAADwAAAGRycy9kb3ducmV2LnhtbEyPTU/CQBCG7yb+h82YeCGwhVKi&#10;pVti1N68gBqvQ3doG7uzpbtA9de7hAPe5uPJO89kq8G04ki9aywrmE4iEMSl1Q1XCj7ei/EDCOeR&#10;NbaWScEPOVjltzcZptqeeE3Hja9ECGGXooLa+y6V0pU1GXQT2xGH3c72Bn1o+0rqHk8h3LRyFkUL&#10;abDhcKHGjp5rKr83B6PAFZ+0L35H5Sj6iitLs/3L2ysqdX83PC1BeBr8FYazflCHPDht7YG1E62C&#10;OJknAT0XUxABSObxI4jtZSDzTP7/IP8DAAD//wMAUEsBAi0AFAAGAAgAAAAhALaDOJL+AAAA4QEA&#10;ABMAAAAAAAAAAAAAAAAAAAAAAFtDb250ZW50X1R5cGVzXS54bWxQSwECLQAUAAYACAAAACEAOP0h&#10;/9YAAACUAQAACwAAAAAAAAAAAAAAAAAvAQAAX3JlbHMvLnJlbHNQSwECLQAUAAYACAAAACEAJJUJ&#10;iBICAAAoBAAADgAAAAAAAAAAAAAAAAAuAgAAZHJzL2Uyb0RvYy54bWxQSwECLQAUAAYACAAAACEA&#10;mSXHJt0AAAAJAQAADwAAAAAAAAAAAAAAAABsBAAAZHJzL2Rvd25yZXYueG1sUEsFBgAAAAAEAAQA&#10;8wAAAHYFAAAAAA==&#10;"/>
            </w:pict>
          </mc:Fallback>
        </mc:AlternateContent>
      </w:r>
      <w:r w:rsidR="006E7EAB" w:rsidRPr="001E177B">
        <w:rPr>
          <w:b/>
          <w:bCs/>
          <w:szCs w:val="28"/>
        </w:rPr>
        <w:t xml:space="preserve">công nghiệp tỉnh </w:t>
      </w:r>
      <w:r w:rsidR="005D4D82" w:rsidRPr="001E177B">
        <w:rPr>
          <w:b/>
          <w:bCs/>
          <w:szCs w:val="28"/>
        </w:rPr>
        <w:t>Hà Tĩnh đến năm 202</w:t>
      </w:r>
      <w:r w:rsidR="00AF57FB" w:rsidRPr="001E177B">
        <w:rPr>
          <w:b/>
          <w:bCs/>
          <w:szCs w:val="28"/>
        </w:rPr>
        <w:t>5 và những năm tiếp theo</w:t>
      </w:r>
    </w:p>
    <w:p w:rsidR="005D4D82" w:rsidRPr="001E177B" w:rsidRDefault="005D4D82" w:rsidP="003169C3">
      <w:pPr>
        <w:spacing w:before="120" w:line="264" w:lineRule="auto"/>
        <w:jc w:val="center"/>
        <w:rPr>
          <w:b/>
        </w:rPr>
      </w:pPr>
    </w:p>
    <w:p w:rsidR="005D4D82" w:rsidRPr="001E177B" w:rsidRDefault="005D4D82" w:rsidP="003169C3">
      <w:pPr>
        <w:spacing w:before="120" w:line="264" w:lineRule="auto"/>
        <w:jc w:val="center"/>
        <w:rPr>
          <w:b/>
        </w:rPr>
      </w:pPr>
      <w:r w:rsidRPr="001E177B">
        <w:rPr>
          <w:b/>
        </w:rPr>
        <w:t>HỘI ÐỒNG NHÂN DÂN TỈNH HÀ TĨNH</w:t>
      </w:r>
    </w:p>
    <w:p w:rsidR="005D4D82" w:rsidRPr="001E177B" w:rsidRDefault="005D4D82" w:rsidP="000D2FB0">
      <w:pPr>
        <w:spacing w:after="360" w:line="264" w:lineRule="auto"/>
        <w:jc w:val="center"/>
        <w:rPr>
          <w:b/>
        </w:rPr>
      </w:pPr>
      <w:r w:rsidRPr="001E177B">
        <w:rPr>
          <w:b/>
        </w:rPr>
        <w:t>KHOÁ XV</w:t>
      </w:r>
      <w:r w:rsidR="00AF57FB" w:rsidRPr="001E177B">
        <w:rPr>
          <w:b/>
        </w:rPr>
        <w:t>II</w:t>
      </w:r>
      <w:r w:rsidRPr="001E177B">
        <w:rPr>
          <w:b/>
        </w:rPr>
        <w:t xml:space="preserve">, KỲ HỌP THỨ </w:t>
      </w:r>
      <w:r w:rsidR="00B964EE" w:rsidRPr="001E177B">
        <w:rPr>
          <w:b/>
        </w:rPr>
        <w:t>7</w:t>
      </w:r>
    </w:p>
    <w:p w:rsidR="005D4D82" w:rsidRPr="001E177B" w:rsidRDefault="005D4D82" w:rsidP="003169C3">
      <w:pPr>
        <w:spacing w:before="120" w:line="264" w:lineRule="auto"/>
        <w:ind w:firstLine="624"/>
        <w:jc w:val="both"/>
        <w:rPr>
          <w:i/>
          <w:szCs w:val="28"/>
        </w:rPr>
      </w:pPr>
      <w:r w:rsidRPr="001E177B">
        <w:rPr>
          <w:i/>
          <w:szCs w:val="28"/>
        </w:rPr>
        <w:t xml:space="preserve">Căn cứ Luật </w:t>
      </w:r>
      <w:r w:rsidR="00061CC1" w:rsidRPr="001E177B">
        <w:rPr>
          <w:i/>
          <w:szCs w:val="28"/>
        </w:rPr>
        <w:t>T</w:t>
      </w:r>
      <w:r w:rsidR="00AF57FB" w:rsidRPr="001E177B">
        <w:rPr>
          <w:i/>
          <w:szCs w:val="28"/>
        </w:rPr>
        <w:t>ổ chức chính quyền địa phương ngày 19/6/2015</w:t>
      </w:r>
      <w:r w:rsidRPr="001E177B">
        <w:rPr>
          <w:i/>
          <w:szCs w:val="28"/>
        </w:rPr>
        <w:t>;</w:t>
      </w:r>
    </w:p>
    <w:p w:rsidR="005D4D82" w:rsidRPr="001E177B" w:rsidRDefault="005D4D82" w:rsidP="003169C3">
      <w:pPr>
        <w:spacing w:before="120" w:line="264" w:lineRule="auto"/>
        <w:ind w:firstLine="624"/>
        <w:jc w:val="both"/>
        <w:rPr>
          <w:i/>
          <w:szCs w:val="28"/>
        </w:rPr>
      </w:pPr>
      <w:r w:rsidRPr="001E177B">
        <w:rPr>
          <w:i/>
          <w:szCs w:val="28"/>
        </w:rPr>
        <w:t xml:space="preserve">Căn cứ Luật </w:t>
      </w:r>
      <w:r w:rsidR="00054003" w:rsidRPr="001E177B">
        <w:rPr>
          <w:i/>
          <w:szCs w:val="28"/>
        </w:rPr>
        <w:t>b</w:t>
      </w:r>
      <w:r w:rsidRPr="001E177B">
        <w:rPr>
          <w:i/>
          <w:szCs w:val="28"/>
        </w:rPr>
        <w:t xml:space="preserve">an hành văn bản quy phạm pháp luật </w:t>
      </w:r>
      <w:r w:rsidR="00AF57FB" w:rsidRPr="001E177B">
        <w:rPr>
          <w:i/>
          <w:szCs w:val="28"/>
        </w:rPr>
        <w:t>ngày 22</w:t>
      </w:r>
      <w:r w:rsidRPr="001E177B">
        <w:rPr>
          <w:i/>
          <w:szCs w:val="28"/>
        </w:rPr>
        <w:t>/</w:t>
      </w:r>
      <w:r w:rsidR="00AF57FB" w:rsidRPr="001E177B">
        <w:rPr>
          <w:i/>
          <w:szCs w:val="28"/>
        </w:rPr>
        <w:t>6</w:t>
      </w:r>
      <w:r w:rsidRPr="001E177B">
        <w:rPr>
          <w:i/>
          <w:szCs w:val="28"/>
        </w:rPr>
        <w:t>/20</w:t>
      </w:r>
      <w:r w:rsidR="00AF57FB" w:rsidRPr="001E177B">
        <w:rPr>
          <w:i/>
          <w:szCs w:val="28"/>
        </w:rPr>
        <w:t>15</w:t>
      </w:r>
      <w:r w:rsidRPr="001E177B">
        <w:rPr>
          <w:i/>
          <w:szCs w:val="28"/>
        </w:rPr>
        <w:t>;</w:t>
      </w:r>
    </w:p>
    <w:p w:rsidR="00054003" w:rsidRPr="001E177B" w:rsidRDefault="00054003" w:rsidP="003169C3">
      <w:pPr>
        <w:spacing w:before="120" w:line="264" w:lineRule="auto"/>
        <w:ind w:firstLine="624"/>
        <w:jc w:val="both"/>
        <w:rPr>
          <w:i/>
          <w:szCs w:val="28"/>
        </w:rPr>
      </w:pPr>
      <w:r w:rsidRPr="001E177B">
        <w:rPr>
          <w:i/>
          <w:szCs w:val="28"/>
        </w:rPr>
        <w:t xml:space="preserve">Căn cứ Luật Đầu tư </w:t>
      </w:r>
      <w:r w:rsidR="0034445B" w:rsidRPr="001E177B">
        <w:rPr>
          <w:i/>
          <w:szCs w:val="28"/>
        </w:rPr>
        <w:t>ngày 26/11/2014;</w:t>
      </w:r>
    </w:p>
    <w:p w:rsidR="00F54C65" w:rsidRPr="001E177B" w:rsidRDefault="00F54C65" w:rsidP="003169C3">
      <w:pPr>
        <w:spacing w:before="120" w:line="264" w:lineRule="auto"/>
        <w:ind w:firstLine="624"/>
        <w:jc w:val="both"/>
        <w:rPr>
          <w:i/>
          <w:szCs w:val="28"/>
          <w:shd w:val="clear" w:color="auto" w:fill="FFFFFF"/>
          <w:lang w:val="nl-NL"/>
        </w:rPr>
      </w:pPr>
      <w:r w:rsidRPr="001E177B">
        <w:rPr>
          <w:i/>
          <w:szCs w:val="28"/>
        </w:rPr>
        <w:t xml:space="preserve">Căn cứ </w:t>
      </w:r>
      <w:r w:rsidRPr="001E177B">
        <w:rPr>
          <w:i/>
          <w:szCs w:val="28"/>
          <w:shd w:val="clear" w:color="auto" w:fill="FFFFFF"/>
          <w:lang w:val="nl-NL"/>
        </w:rPr>
        <w:t>Luật Đầu tư công ngày 18/6/2014;</w:t>
      </w:r>
    </w:p>
    <w:p w:rsidR="00C056D4" w:rsidRPr="001E177B" w:rsidRDefault="00C056D4" w:rsidP="003169C3">
      <w:pPr>
        <w:spacing w:before="120" w:line="264" w:lineRule="auto"/>
        <w:ind w:firstLine="624"/>
        <w:jc w:val="both"/>
        <w:rPr>
          <w:i/>
          <w:szCs w:val="28"/>
          <w:shd w:val="clear" w:color="auto" w:fill="FFFFFF"/>
          <w:lang w:val="nl-NL"/>
        </w:rPr>
      </w:pPr>
      <w:r w:rsidRPr="001E177B">
        <w:rPr>
          <w:i/>
          <w:szCs w:val="28"/>
          <w:shd w:val="clear" w:color="auto" w:fill="FFFFFF"/>
          <w:lang w:val="nl-NL"/>
        </w:rPr>
        <w:t>Căn cứ Luật Đất đai ngày 29/11/2013;</w:t>
      </w:r>
    </w:p>
    <w:p w:rsidR="009023EB" w:rsidRPr="001E177B" w:rsidRDefault="009023EB" w:rsidP="003169C3">
      <w:pPr>
        <w:spacing w:before="120" w:line="264" w:lineRule="auto"/>
        <w:ind w:firstLine="624"/>
        <w:jc w:val="both"/>
        <w:rPr>
          <w:i/>
          <w:szCs w:val="28"/>
        </w:rPr>
      </w:pPr>
      <w:r w:rsidRPr="001E177B">
        <w:rPr>
          <w:i/>
          <w:szCs w:val="28"/>
          <w:shd w:val="clear" w:color="auto" w:fill="FFFFFF"/>
          <w:lang w:val="nl-NL"/>
        </w:rPr>
        <w:t>Căn cứ Luật hỗ trợ Doanh nghiệp nhỏ và vừa ngày 12/6/2017;</w:t>
      </w:r>
    </w:p>
    <w:p w:rsidR="0024116D" w:rsidRPr="001E177B" w:rsidRDefault="00061CC1" w:rsidP="003169C3">
      <w:pPr>
        <w:shd w:val="clear" w:color="auto" w:fill="FFFFFF"/>
        <w:spacing w:before="120" w:line="264" w:lineRule="auto"/>
        <w:ind w:firstLine="624"/>
        <w:jc w:val="both"/>
        <w:rPr>
          <w:i/>
          <w:szCs w:val="28"/>
          <w:shd w:val="clear" w:color="auto" w:fill="FFFFFF"/>
          <w:lang w:val="nl-NL"/>
        </w:rPr>
      </w:pPr>
      <w:r w:rsidRPr="001E177B">
        <w:rPr>
          <w:i/>
          <w:szCs w:val="28"/>
        </w:rPr>
        <w:t xml:space="preserve">Căn cứ </w:t>
      </w:r>
      <w:r w:rsidR="000D496E" w:rsidRPr="001E177B">
        <w:rPr>
          <w:i/>
          <w:szCs w:val="28"/>
        </w:rPr>
        <w:t xml:space="preserve">các </w:t>
      </w:r>
      <w:r w:rsidRPr="001E177B">
        <w:rPr>
          <w:i/>
          <w:szCs w:val="28"/>
        </w:rPr>
        <w:t>Nghị định</w:t>
      </w:r>
      <w:r w:rsidR="00D82F28" w:rsidRPr="001E177B">
        <w:rPr>
          <w:i/>
          <w:szCs w:val="28"/>
        </w:rPr>
        <w:t xml:space="preserve"> của Chính phủ</w:t>
      </w:r>
      <w:r w:rsidR="000D496E" w:rsidRPr="001E177B">
        <w:rPr>
          <w:i/>
          <w:szCs w:val="28"/>
        </w:rPr>
        <w:t>:</w:t>
      </w:r>
      <w:r w:rsidRPr="001E177B">
        <w:rPr>
          <w:i/>
          <w:szCs w:val="28"/>
        </w:rPr>
        <w:t xml:space="preserve"> </w:t>
      </w:r>
      <w:r w:rsidR="00D82F28" w:rsidRPr="001E177B">
        <w:rPr>
          <w:i/>
          <w:szCs w:val="28"/>
        </w:rPr>
        <w:t>s</w:t>
      </w:r>
      <w:r w:rsidRPr="001E177B">
        <w:rPr>
          <w:i/>
          <w:szCs w:val="28"/>
        </w:rPr>
        <w:t>ố 45/2012/NĐ-CP ngày 21/5/2012 về khuyến công</w:t>
      </w:r>
      <w:r w:rsidR="000D496E" w:rsidRPr="001E177B">
        <w:rPr>
          <w:i/>
          <w:szCs w:val="28"/>
        </w:rPr>
        <w:t xml:space="preserve">; số </w:t>
      </w:r>
      <w:r w:rsidRPr="001E177B">
        <w:rPr>
          <w:i/>
          <w:szCs w:val="28"/>
        </w:rPr>
        <w:t>111/2015/NĐ-CP ngày 03/11/2015 về phát triển công nghiệp hỗ trợ</w:t>
      </w:r>
      <w:r w:rsidR="000D496E" w:rsidRPr="001E177B">
        <w:rPr>
          <w:i/>
          <w:szCs w:val="28"/>
        </w:rPr>
        <w:t xml:space="preserve">; </w:t>
      </w:r>
      <w:r w:rsidR="005D4D82" w:rsidRPr="001E177B">
        <w:rPr>
          <w:i/>
          <w:szCs w:val="28"/>
        </w:rPr>
        <w:t xml:space="preserve">số </w:t>
      </w:r>
      <w:r w:rsidRPr="001E177B">
        <w:rPr>
          <w:i/>
          <w:szCs w:val="28"/>
        </w:rPr>
        <w:t>68/2017/NĐ-CP</w:t>
      </w:r>
      <w:r w:rsidR="005D4D82" w:rsidRPr="001E177B">
        <w:rPr>
          <w:i/>
          <w:szCs w:val="28"/>
        </w:rPr>
        <w:t xml:space="preserve"> ngày </w:t>
      </w:r>
      <w:r w:rsidR="00AF57FB" w:rsidRPr="001E177B">
        <w:rPr>
          <w:i/>
          <w:szCs w:val="28"/>
        </w:rPr>
        <w:t>25</w:t>
      </w:r>
      <w:r w:rsidR="005D4D82" w:rsidRPr="001E177B">
        <w:rPr>
          <w:i/>
          <w:szCs w:val="28"/>
        </w:rPr>
        <w:t>/</w:t>
      </w:r>
      <w:r w:rsidR="00AF57FB" w:rsidRPr="001E177B">
        <w:rPr>
          <w:i/>
          <w:szCs w:val="28"/>
        </w:rPr>
        <w:t>5</w:t>
      </w:r>
      <w:r w:rsidR="005D4D82" w:rsidRPr="001E177B">
        <w:rPr>
          <w:i/>
          <w:szCs w:val="28"/>
        </w:rPr>
        <w:t>/</w:t>
      </w:r>
      <w:r w:rsidR="00AF57FB" w:rsidRPr="001E177B">
        <w:rPr>
          <w:i/>
          <w:szCs w:val="28"/>
        </w:rPr>
        <w:t>2017</w:t>
      </w:r>
      <w:r w:rsidR="005D4D82" w:rsidRPr="001E177B">
        <w:rPr>
          <w:i/>
          <w:szCs w:val="28"/>
        </w:rPr>
        <w:t xml:space="preserve"> </w:t>
      </w:r>
      <w:r w:rsidR="00BD4A91" w:rsidRPr="001E177B">
        <w:rPr>
          <w:i/>
          <w:szCs w:val="28"/>
        </w:rPr>
        <w:t>về q</w:t>
      </w:r>
      <w:r w:rsidR="005D4D82" w:rsidRPr="001E177B">
        <w:rPr>
          <w:i/>
          <w:szCs w:val="28"/>
        </w:rPr>
        <w:t>uản lý</w:t>
      </w:r>
      <w:r w:rsidR="00AF57FB" w:rsidRPr="001E177B">
        <w:rPr>
          <w:i/>
          <w:szCs w:val="28"/>
        </w:rPr>
        <w:t xml:space="preserve"> phát triển cụm công nghiệp;</w:t>
      </w:r>
      <w:r w:rsidR="000D496E" w:rsidRPr="001E177B">
        <w:rPr>
          <w:i/>
          <w:szCs w:val="28"/>
        </w:rPr>
        <w:t xml:space="preserve"> </w:t>
      </w:r>
      <w:r w:rsidR="00F54C65" w:rsidRPr="001E177B">
        <w:rPr>
          <w:i/>
          <w:szCs w:val="28"/>
          <w:shd w:val="clear" w:color="auto" w:fill="FFFFFF"/>
          <w:lang w:val="nl-NL"/>
        </w:rPr>
        <w:t>số 38/2018/NĐ-CP ngày 11/3/2018 quy định chi tiết về đầu tư cho doanh nghiệp nhỏ và vừa khởi nghiệp sáng tạo;</w:t>
      </w:r>
      <w:r w:rsidR="000D496E" w:rsidRPr="001E177B">
        <w:rPr>
          <w:i/>
          <w:szCs w:val="28"/>
          <w:shd w:val="clear" w:color="auto" w:fill="FFFFFF"/>
          <w:lang w:val="nl-NL"/>
        </w:rPr>
        <w:t xml:space="preserve"> </w:t>
      </w:r>
      <w:r w:rsidR="00F54C65" w:rsidRPr="001E177B">
        <w:rPr>
          <w:i/>
          <w:szCs w:val="28"/>
          <w:shd w:val="clear" w:color="auto" w:fill="FFFFFF"/>
          <w:lang w:val="nl-NL"/>
        </w:rPr>
        <w:t>số 39/2018/NĐ-CP ngày 11/3/2018 quy định chi tiết một số điều của Luật hỗ trợ doanh nghiệp nhỏ và vừa;</w:t>
      </w:r>
      <w:r w:rsidR="000D496E" w:rsidRPr="001E177B">
        <w:rPr>
          <w:i/>
          <w:szCs w:val="28"/>
          <w:shd w:val="clear" w:color="auto" w:fill="FFFFFF"/>
          <w:lang w:val="nl-NL"/>
        </w:rPr>
        <w:t xml:space="preserve"> </w:t>
      </w:r>
      <w:r w:rsidR="00F54C65" w:rsidRPr="001E177B">
        <w:rPr>
          <w:i/>
          <w:szCs w:val="28"/>
          <w:shd w:val="clear" w:color="auto" w:fill="FFFFFF"/>
          <w:lang w:val="nl-NL"/>
        </w:rPr>
        <w:t>số 63/2018/NĐ-CP ngày 04/5/2018 về đầu tư theo hình thức đối tác công tư;</w:t>
      </w:r>
      <w:r w:rsidR="000D496E" w:rsidRPr="001E177B">
        <w:rPr>
          <w:i/>
          <w:szCs w:val="28"/>
          <w:shd w:val="clear" w:color="auto" w:fill="FFFFFF"/>
          <w:lang w:val="nl-NL"/>
        </w:rPr>
        <w:t xml:space="preserve"> </w:t>
      </w:r>
      <w:r w:rsidR="00F54C65" w:rsidRPr="001E177B">
        <w:rPr>
          <w:i/>
          <w:szCs w:val="28"/>
          <w:shd w:val="clear" w:color="auto" w:fill="FFFFFF"/>
          <w:lang w:val="nl-NL"/>
        </w:rPr>
        <w:t>số 82/2018/NĐ-CP n</w:t>
      </w:r>
      <w:r w:rsidR="002166F3" w:rsidRPr="001E177B">
        <w:rPr>
          <w:i/>
          <w:szCs w:val="28"/>
          <w:shd w:val="clear" w:color="auto" w:fill="FFFFFF"/>
          <w:lang w:val="nl-NL"/>
        </w:rPr>
        <w:t>gày 22/5/2018 q</w:t>
      </w:r>
      <w:r w:rsidR="00F54C65" w:rsidRPr="001E177B">
        <w:rPr>
          <w:i/>
          <w:szCs w:val="28"/>
          <w:shd w:val="clear" w:color="auto" w:fill="FFFFFF"/>
          <w:lang w:val="nl-NL"/>
        </w:rPr>
        <w:t>uy định về quản lý khu công nghiệp và khu kinh tế</w:t>
      </w:r>
      <w:r w:rsidR="002166F3" w:rsidRPr="001E177B">
        <w:rPr>
          <w:i/>
          <w:szCs w:val="28"/>
          <w:shd w:val="clear" w:color="auto" w:fill="FFFFFF"/>
          <w:lang w:val="nl-NL"/>
        </w:rPr>
        <w:t>;</w:t>
      </w:r>
      <w:r w:rsidR="000D496E" w:rsidRPr="001E177B">
        <w:rPr>
          <w:i/>
          <w:szCs w:val="28"/>
          <w:shd w:val="clear" w:color="auto" w:fill="FFFFFF"/>
          <w:lang w:val="nl-NL"/>
        </w:rPr>
        <w:t xml:space="preserve"> </w:t>
      </w:r>
    </w:p>
    <w:p w:rsidR="002166F3" w:rsidRPr="001E177B" w:rsidRDefault="002166F3" w:rsidP="003169C3">
      <w:pPr>
        <w:shd w:val="clear" w:color="auto" w:fill="FFFFFF"/>
        <w:spacing w:before="120" w:line="264" w:lineRule="auto"/>
        <w:ind w:firstLine="624"/>
        <w:jc w:val="both"/>
        <w:rPr>
          <w:i/>
          <w:szCs w:val="28"/>
        </w:rPr>
      </w:pPr>
      <w:r w:rsidRPr="001E177B">
        <w:rPr>
          <w:i/>
          <w:szCs w:val="28"/>
          <w:shd w:val="clear" w:color="auto" w:fill="FFFFFF"/>
          <w:lang w:val="nl-NL"/>
        </w:rPr>
        <w:t xml:space="preserve">Căn cứ </w:t>
      </w:r>
      <w:r w:rsidR="00D82F28" w:rsidRPr="001E177B">
        <w:rPr>
          <w:i/>
          <w:szCs w:val="28"/>
          <w:shd w:val="clear" w:color="auto" w:fill="FFFFFF"/>
          <w:lang w:val="nl-NL"/>
        </w:rPr>
        <w:t xml:space="preserve">các </w:t>
      </w:r>
      <w:r w:rsidRPr="001E177B">
        <w:rPr>
          <w:i/>
          <w:szCs w:val="28"/>
          <w:shd w:val="clear" w:color="auto" w:fill="FFFFFF"/>
          <w:lang w:val="nl-NL"/>
        </w:rPr>
        <w:t>Thông</w:t>
      </w:r>
      <w:r w:rsidR="00D82F28" w:rsidRPr="001E177B">
        <w:rPr>
          <w:i/>
          <w:szCs w:val="28"/>
          <w:shd w:val="clear" w:color="auto" w:fill="FFFFFF"/>
          <w:lang w:val="nl-NL"/>
        </w:rPr>
        <w:t xml:space="preserve"> tư của Bộ Tài chính:</w:t>
      </w:r>
      <w:r w:rsidRPr="001E177B">
        <w:rPr>
          <w:i/>
          <w:szCs w:val="28"/>
          <w:shd w:val="clear" w:color="auto" w:fill="FFFFFF"/>
          <w:lang w:val="nl-NL"/>
        </w:rPr>
        <w:t xml:space="preserve"> số 28/2018/TT-BTC ngày 28/3/2018 hướng dẫn lập, quản lý, sử dụng kinh phí khuyến công;</w:t>
      </w:r>
      <w:r w:rsidR="00D82F28" w:rsidRPr="001E177B">
        <w:rPr>
          <w:i/>
          <w:szCs w:val="28"/>
          <w:shd w:val="clear" w:color="auto" w:fill="FFFFFF"/>
          <w:lang w:val="nl-NL"/>
        </w:rPr>
        <w:t xml:space="preserve"> </w:t>
      </w:r>
      <w:r w:rsidRPr="001E177B">
        <w:rPr>
          <w:i/>
          <w:szCs w:val="28"/>
          <w:shd w:val="clear" w:color="auto" w:fill="FFFFFF"/>
          <w:lang w:val="nl-NL"/>
        </w:rPr>
        <w:t>số 29/2018/TT-BTC ngày 28/3/2018</w:t>
      </w:r>
      <w:r w:rsidR="00DA6E9C" w:rsidRPr="001E177B">
        <w:rPr>
          <w:i/>
          <w:szCs w:val="28"/>
          <w:shd w:val="clear" w:color="auto" w:fill="FFFFFF"/>
          <w:lang w:val="nl-NL"/>
        </w:rPr>
        <w:t xml:space="preserve"> hướng dẫn lập, </w:t>
      </w:r>
      <w:r w:rsidRPr="001E177B">
        <w:rPr>
          <w:i/>
          <w:szCs w:val="28"/>
          <w:shd w:val="clear" w:color="auto" w:fill="FFFFFF"/>
          <w:lang w:val="nl-NL"/>
        </w:rPr>
        <w:t>quản lý và sử dụng kinh phí Chương trình phát triển công nghiệp hỗ trợ;</w:t>
      </w:r>
    </w:p>
    <w:p w:rsidR="005D4D82" w:rsidRPr="001E177B" w:rsidRDefault="00AF57FB" w:rsidP="003169C3">
      <w:pPr>
        <w:spacing w:before="120" w:line="264" w:lineRule="auto"/>
        <w:ind w:firstLine="624"/>
        <w:jc w:val="both"/>
        <w:rPr>
          <w:lang w:eastAsia="vi-VN" w:bidi="vi-VN"/>
        </w:rPr>
      </w:pPr>
      <w:r w:rsidRPr="001E177B">
        <w:rPr>
          <w:i/>
          <w:szCs w:val="28"/>
          <w:lang w:val="es-ES_tradnl"/>
        </w:rPr>
        <w:t>X</w:t>
      </w:r>
      <w:r w:rsidR="005D4D82" w:rsidRPr="001E177B">
        <w:rPr>
          <w:i/>
          <w:szCs w:val="28"/>
          <w:lang w:val="es-ES_tradnl"/>
        </w:rPr>
        <w:t xml:space="preserve">ét Tờ trình số </w:t>
      </w:r>
      <w:r w:rsidRPr="001E177B">
        <w:rPr>
          <w:i/>
          <w:szCs w:val="28"/>
          <w:lang w:val="es-ES_tradnl"/>
        </w:rPr>
        <w:t>…..</w:t>
      </w:r>
      <w:r w:rsidR="005D4D82" w:rsidRPr="001E177B">
        <w:rPr>
          <w:i/>
          <w:szCs w:val="28"/>
          <w:lang w:val="es-ES_tradnl"/>
        </w:rPr>
        <w:t xml:space="preserve">/TTr-UBND ngày </w:t>
      </w:r>
      <w:r w:rsidRPr="001E177B">
        <w:rPr>
          <w:i/>
          <w:szCs w:val="28"/>
          <w:lang w:val="es-ES_tradnl"/>
        </w:rPr>
        <w:t>…</w:t>
      </w:r>
      <w:r w:rsidR="005D4D82" w:rsidRPr="001E177B">
        <w:rPr>
          <w:i/>
          <w:szCs w:val="28"/>
          <w:lang w:val="es-ES_tradnl"/>
        </w:rPr>
        <w:t xml:space="preserve"> tháng </w:t>
      </w:r>
      <w:r w:rsidR="003169C3" w:rsidRPr="001E177B">
        <w:rPr>
          <w:i/>
          <w:szCs w:val="28"/>
          <w:lang w:val="es-ES_tradnl"/>
        </w:rPr>
        <w:t>7</w:t>
      </w:r>
      <w:r w:rsidR="005D4D82" w:rsidRPr="001E177B">
        <w:rPr>
          <w:i/>
          <w:szCs w:val="28"/>
          <w:lang w:val="es-ES_tradnl"/>
        </w:rPr>
        <w:t xml:space="preserve"> năm 201</w:t>
      </w:r>
      <w:r w:rsidRPr="001E177B">
        <w:rPr>
          <w:i/>
          <w:szCs w:val="28"/>
          <w:lang w:val="es-ES_tradnl"/>
        </w:rPr>
        <w:t>8</w:t>
      </w:r>
      <w:r w:rsidR="005D4D82" w:rsidRPr="001E177B">
        <w:rPr>
          <w:i/>
          <w:szCs w:val="28"/>
          <w:lang w:val="es-ES_tradnl"/>
        </w:rPr>
        <w:t xml:space="preserve"> của Uỷ ban nhân dân tỉnh về việc đề nghị </w:t>
      </w:r>
      <w:r w:rsidR="004D3BD4" w:rsidRPr="001E177B">
        <w:rPr>
          <w:i/>
          <w:szCs w:val="28"/>
          <w:lang w:val="es-ES_tradnl"/>
        </w:rPr>
        <w:t>ban hành Quy định</w:t>
      </w:r>
      <w:r w:rsidR="005D4D82" w:rsidRPr="001E177B">
        <w:rPr>
          <w:i/>
          <w:szCs w:val="28"/>
          <w:lang w:val="es-ES_tradnl"/>
        </w:rPr>
        <w:t xml:space="preserve"> “</w:t>
      </w:r>
      <w:r w:rsidR="00EE7641" w:rsidRPr="001E177B">
        <w:rPr>
          <w:i/>
          <w:szCs w:val="28"/>
          <w:lang w:val="es-ES_tradnl"/>
        </w:rPr>
        <w:t>Một số chính sách p</w:t>
      </w:r>
      <w:r w:rsidR="005D4D82" w:rsidRPr="001E177B">
        <w:rPr>
          <w:i/>
          <w:szCs w:val="28"/>
          <w:lang w:val="es-ES_tradnl"/>
        </w:rPr>
        <w:t xml:space="preserve">hát triển </w:t>
      </w:r>
      <w:r w:rsidRPr="001E177B">
        <w:rPr>
          <w:i/>
          <w:szCs w:val="28"/>
          <w:lang w:val="es-ES_tradnl"/>
        </w:rPr>
        <w:t>công nghiệp</w:t>
      </w:r>
      <w:r w:rsidR="00EE7641" w:rsidRPr="001E177B">
        <w:rPr>
          <w:i/>
          <w:szCs w:val="28"/>
          <w:lang w:val="es-ES_tradnl"/>
        </w:rPr>
        <w:t>, tiểu thủ công nghiệp</w:t>
      </w:r>
      <w:r w:rsidRPr="001E177B">
        <w:rPr>
          <w:i/>
          <w:szCs w:val="28"/>
          <w:lang w:val="es-ES_tradnl"/>
        </w:rPr>
        <w:t xml:space="preserve"> </w:t>
      </w:r>
      <w:r w:rsidR="005D4D82" w:rsidRPr="001E177B">
        <w:rPr>
          <w:i/>
          <w:szCs w:val="28"/>
          <w:lang w:val="es-ES_tradnl"/>
        </w:rPr>
        <w:t>tỉnh Hà Tĩnh đến năm 202</w:t>
      </w:r>
      <w:r w:rsidR="00EE7641" w:rsidRPr="001E177B">
        <w:rPr>
          <w:i/>
          <w:szCs w:val="28"/>
          <w:lang w:val="es-ES_tradnl"/>
        </w:rPr>
        <w:t>5 và những năm tiếp theo</w:t>
      </w:r>
      <w:r w:rsidR="005D4D82" w:rsidRPr="001E177B">
        <w:rPr>
          <w:i/>
          <w:szCs w:val="28"/>
          <w:lang w:val="es-ES_tradnl"/>
        </w:rPr>
        <w:t xml:space="preserve">”; Báo cáo </w:t>
      </w:r>
      <w:r w:rsidR="005D4D82" w:rsidRPr="001E177B">
        <w:rPr>
          <w:i/>
          <w:lang w:eastAsia="vi-VN" w:bidi="vi-VN"/>
        </w:rPr>
        <w:t xml:space="preserve">thẩm tra của </w:t>
      </w:r>
      <w:r w:rsidR="004D3BD4" w:rsidRPr="001E177B">
        <w:rPr>
          <w:i/>
          <w:lang w:eastAsia="vi-VN" w:bidi="vi-VN"/>
        </w:rPr>
        <w:t>Ban Kinh tế - Ngân sách</w:t>
      </w:r>
      <w:r w:rsidR="00EE7641" w:rsidRPr="001E177B">
        <w:rPr>
          <w:i/>
          <w:lang w:eastAsia="vi-VN" w:bidi="vi-VN"/>
        </w:rPr>
        <w:t>;</w:t>
      </w:r>
      <w:r w:rsidR="005D4D82" w:rsidRPr="001E177B">
        <w:rPr>
          <w:i/>
          <w:lang w:eastAsia="vi-VN" w:bidi="vi-VN"/>
        </w:rPr>
        <w:t xml:space="preserve"> ý kiến </w:t>
      </w:r>
      <w:r w:rsidR="00EE7641" w:rsidRPr="001E177B">
        <w:rPr>
          <w:i/>
          <w:lang w:eastAsia="vi-VN" w:bidi="vi-VN"/>
        </w:rPr>
        <w:t xml:space="preserve">thảo luận </w:t>
      </w:r>
      <w:r w:rsidR="005D4D82" w:rsidRPr="001E177B">
        <w:rPr>
          <w:i/>
          <w:lang w:eastAsia="vi-VN" w:bidi="vi-VN"/>
        </w:rPr>
        <w:t xml:space="preserve">của các </w:t>
      </w:r>
      <w:r w:rsidR="00EE7641" w:rsidRPr="001E177B">
        <w:rPr>
          <w:i/>
          <w:lang w:eastAsia="vi-VN" w:bidi="vi-VN"/>
        </w:rPr>
        <w:t>đại biểu Hội đồng nhân dân tỉnh tại kỳ họp</w:t>
      </w:r>
      <w:r w:rsidR="0087179B" w:rsidRPr="001E177B">
        <w:rPr>
          <w:i/>
          <w:lang w:eastAsia="vi-VN" w:bidi="vi-VN"/>
        </w:rPr>
        <w:t>.</w:t>
      </w:r>
    </w:p>
    <w:p w:rsidR="000D496E" w:rsidRPr="001E177B" w:rsidRDefault="000D496E" w:rsidP="00145776">
      <w:pPr>
        <w:spacing w:after="120"/>
        <w:jc w:val="center"/>
        <w:rPr>
          <w:b/>
          <w:szCs w:val="32"/>
          <w:lang w:val="es-ES_tradnl"/>
        </w:rPr>
      </w:pPr>
    </w:p>
    <w:p w:rsidR="005D4D82" w:rsidRPr="001E177B" w:rsidRDefault="005D4D82" w:rsidP="00145776">
      <w:pPr>
        <w:spacing w:after="120"/>
        <w:jc w:val="center"/>
        <w:rPr>
          <w:b/>
          <w:szCs w:val="32"/>
          <w:lang w:val="es-ES_tradnl"/>
        </w:rPr>
      </w:pPr>
      <w:r w:rsidRPr="001E177B">
        <w:rPr>
          <w:b/>
          <w:szCs w:val="32"/>
          <w:lang w:val="es-ES_tradnl"/>
        </w:rPr>
        <w:lastRenderedPageBreak/>
        <w:t>QUYẾT NGHỊ:</w:t>
      </w:r>
    </w:p>
    <w:p w:rsidR="003169C3" w:rsidRPr="001E177B" w:rsidRDefault="003169C3" w:rsidP="00145776">
      <w:pPr>
        <w:spacing w:after="120"/>
        <w:jc w:val="center"/>
        <w:rPr>
          <w:b/>
          <w:sz w:val="10"/>
          <w:szCs w:val="10"/>
          <w:lang w:val="es-ES_tradnl"/>
        </w:rPr>
      </w:pPr>
    </w:p>
    <w:p w:rsidR="009960BE" w:rsidRPr="001E177B" w:rsidRDefault="009960BE" w:rsidP="003169C3">
      <w:pPr>
        <w:spacing w:after="120" w:line="264" w:lineRule="auto"/>
        <w:ind w:firstLine="624"/>
        <w:jc w:val="both"/>
        <w:rPr>
          <w:lang w:val="vi-VN"/>
        </w:rPr>
      </w:pPr>
      <w:r w:rsidRPr="001E177B">
        <w:rPr>
          <w:b/>
          <w:lang w:val="vi-VN"/>
        </w:rPr>
        <w:t>Ðiều 1.</w:t>
      </w:r>
      <w:r w:rsidRPr="001E177B">
        <w:rPr>
          <w:lang w:val="vi-VN"/>
        </w:rPr>
        <w:t xml:space="preserve"> Ban hành kèm theo Nghị quyết này Quy định một số chính sách phát triển công nghiệp, tiểu thủ công nghiệp tỉnh Hà Tĩnh đến năm 2025 và những năm tiếp theo. </w:t>
      </w:r>
    </w:p>
    <w:p w:rsidR="009960BE" w:rsidRPr="001E177B" w:rsidRDefault="009960BE" w:rsidP="003169C3">
      <w:pPr>
        <w:spacing w:after="120" w:line="264" w:lineRule="auto"/>
        <w:ind w:firstLine="624"/>
        <w:jc w:val="both"/>
        <w:rPr>
          <w:lang w:val="vi-VN"/>
        </w:rPr>
      </w:pPr>
      <w:r w:rsidRPr="001E177B">
        <w:rPr>
          <w:b/>
          <w:lang w:val="vi-VN"/>
        </w:rPr>
        <w:t>Điều 2.</w:t>
      </w:r>
      <w:r w:rsidRPr="001E177B">
        <w:rPr>
          <w:lang w:val="vi-VN"/>
        </w:rPr>
        <w:t xml:space="preserve"> Tổ chức thực hiện</w:t>
      </w:r>
    </w:p>
    <w:p w:rsidR="00572E9D" w:rsidRPr="001E177B" w:rsidRDefault="009960BE" w:rsidP="003169C3">
      <w:pPr>
        <w:spacing w:after="120" w:line="264" w:lineRule="auto"/>
        <w:ind w:firstLine="624"/>
        <w:jc w:val="both"/>
      </w:pPr>
      <w:r w:rsidRPr="001E177B">
        <w:rPr>
          <w:lang w:val="vi-VN"/>
        </w:rPr>
        <w:t>1. Giao Uỷ ban nhân dân tỉnh tổ chức triển khai thực hiện Nghị quyết</w:t>
      </w:r>
      <w:r w:rsidR="00362791" w:rsidRPr="001E177B">
        <w:t>;</w:t>
      </w:r>
      <w:r w:rsidR="00572E9D" w:rsidRPr="001E177B">
        <w:t xml:space="preserve"> </w:t>
      </w:r>
      <w:r w:rsidR="00362791" w:rsidRPr="001E177B">
        <w:t>r</w:t>
      </w:r>
      <w:r w:rsidR="00572E9D" w:rsidRPr="001E177B">
        <w:rPr>
          <w:lang w:val="vi-VN"/>
        </w:rPr>
        <w:t>à soát, ban hành quyết định bãi bỏ các cơ chế, chính sách của Ủy ban nhân dân tỉnh trái với các quy định tại Nghị quyết này.</w:t>
      </w:r>
      <w:r w:rsidRPr="001E177B">
        <w:rPr>
          <w:lang w:val="vi-VN"/>
        </w:rPr>
        <w:t xml:space="preserve"> Trong quá trình thực hiện, nếu cần bổ sung, điều chỉnh, Ủy ban nhân dân tỉnh đề xuất với Thường trực Hội đồng nhân dân tỉnh xem xét và báo cáo Hội đồng nhân dân tỉnh tại kỳ họp gần nhất</w:t>
      </w:r>
      <w:r w:rsidR="00572E9D" w:rsidRPr="001E177B">
        <w:t>.</w:t>
      </w:r>
      <w:r w:rsidRPr="001E177B">
        <w:rPr>
          <w:lang w:val="vi-VN"/>
        </w:rPr>
        <w:t xml:space="preserve"> </w:t>
      </w:r>
    </w:p>
    <w:p w:rsidR="009960BE" w:rsidRPr="001E177B" w:rsidRDefault="009960BE" w:rsidP="003169C3">
      <w:pPr>
        <w:spacing w:after="120" w:line="264" w:lineRule="auto"/>
        <w:ind w:firstLine="624"/>
        <w:jc w:val="both"/>
        <w:rPr>
          <w:lang w:val="vi-VN"/>
        </w:rPr>
      </w:pPr>
      <w:r w:rsidRPr="001E177B">
        <w:rPr>
          <w:lang w:val="vi-VN"/>
        </w:rPr>
        <w:t xml:space="preserve">2. Giao Thường trực Hội đồng nhân dân tỉnh, các </w:t>
      </w:r>
      <w:r w:rsidRPr="001E177B">
        <w:t>B</w:t>
      </w:r>
      <w:r w:rsidRPr="001E177B">
        <w:rPr>
          <w:lang w:val="vi-VN"/>
        </w:rPr>
        <w:t>an Hội đồng nhân dân</w:t>
      </w:r>
      <w:r w:rsidR="004D3BD4" w:rsidRPr="001E177B">
        <w:t xml:space="preserve">, </w:t>
      </w:r>
      <w:r w:rsidR="004D3BD4" w:rsidRPr="001E177B">
        <w:rPr>
          <w:szCs w:val="28"/>
        </w:rPr>
        <w:t xml:space="preserve">Tổ đại biểu Hội đồng nhân dân </w:t>
      </w:r>
      <w:r w:rsidRPr="001E177B">
        <w:rPr>
          <w:lang w:val="vi-VN"/>
        </w:rPr>
        <w:t>và các đại biểu Hội đồng nhân dân tỉnh trong phạm vi nhiệm vụ, quyền hạn của mình kiểm tra, giám sát việc thực hiện Nghị quyết này.</w:t>
      </w:r>
    </w:p>
    <w:p w:rsidR="00543E1E" w:rsidRPr="001E6CBC" w:rsidRDefault="009960BE" w:rsidP="003169C3">
      <w:pPr>
        <w:spacing w:after="120" w:line="264" w:lineRule="auto"/>
        <w:ind w:firstLine="624"/>
        <w:jc w:val="both"/>
      </w:pPr>
      <w:r w:rsidRPr="001E177B">
        <w:rPr>
          <w:b/>
          <w:lang w:val="vi-VN"/>
        </w:rPr>
        <w:t>Điều 3.</w:t>
      </w:r>
      <w:r w:rsidRPr="001E177B">
        <w:rPr>
          <w:lang w:val="vi-VN"/>
        </w:rPr>
        <w:t xml:space="preserve"> </w:t>
      </w:r>
      <w:r w:rsidR="005D4D82" w:rsidRPr="001E177B">
        <w:rPr>
          <w:lang w:val="vi-VN"/>
        </w:rPr>
        <w:t>Nghị quyết này đã đượ</w:t>
      </w:r>
      <w:r w:rsidR="006E7EAB" w:rsidRPr="001E177B">
        <w:rPr>
          <w:lang w:val="vi-VN"/>
        </w:rPr>
        <w:t xml:space="preserve">c Hội đồng nhân dân tỉnh </w:t>
      </w:r>
      <w:r w:rsidR="004D3BD4" w:rsidRPr="001E177B">
        <w:t xml:space="preserve">Hà Tĩnh </w:t>
      </w:r>
      <w:r w:rsidR="006E7EAB" w:rsidRPr="001E177B">
        <w:rPr>
          <w:lang w:val="vi-VN"/>
        </w:rPr>
        <w:t xml:space="preserve">khóa </w:t>
      </w:r>
      <w:r w:rsidR="00B964EE" w:rsidRPr="001E177B">
        <w:rPr>
          <w:lang w:val="vi-VN"/>
        </w:rPr>
        <w:t>XVII</w:t>
      </w:r>
      <w:r w:rsidR="005D4D82" w:rsidRPr="001E177B">
        <w:rPr>
          <w:lang w:val="vi-VN"/>
        </w:rPr>
        <w:t xml:space="preserve">, kỳ họp thứ </w:t>
      </w:r>
      <w:r w:rsidR="00B964EE" w:rsidRPr="001E177B">
        <w:t xml:space="preserve">7 </w:t>
      </w:r>
      <w:r w:rsidR="005D4D82" w:rsidRPr="001E177B">
        <w:rPr>
          <w:lang w:val="vi-VN"/>
        </w:rPr>
        <w:t xml:space="preserve">thông qua ngày </w:t>
      </w:r>
      <w:r w:rsidR="00543E1E" w:rsidRPr="001E177B">
        <w:t>…</w:t>
      </w:r>
      <w:r w:rsidR="006E7EAB" w:rsidRPr="001E177B">
        <w:t>…</w:t>
      </w:r>
      <w:r w:rsidR="005D4D82" w:rsidRPr="001E177B">
        <w:rPr>
          <w:lang w:val="vi-VN"/>
        </w:rPr>
        <w:t>/</w:t>
      </w:r>
      <w:r w:rsidR="00362791" w:rsidRPr="001E177B">
        <w:t>7</w:t>
      </w:r>
      <w:r w:rsidR="005D4D82" w:rsidRPr="001E177B">
        <w:rPr>
          <w:lang w:val="vi-VN"/>
        </w:rPr>
        <w:t>/201</w:t>
      </w:r>
      <w:r w:rsidR="006E7EAB" w:rsidRPr="001E177B">
        <w:t>8</w:t>
      </w:r>
      <w:r w:rsidR="001A0CA0" w:rsidRPr="001E177B">
        <w:t>,</w:t>
      </w:r>
      <w:r w:rsidR="005D4D82" w:rsidRPr="001E177B">
        <w:rPr>
          <w:lang w:val="vi-VN"/>
        </w:rPr>
        <w:t xml:space="preserve"> </w:t>
      </w:r>
      <w:r w:rsidR="005D4D82" w:rsidRPr="001E177B">
        <w:rPr>
          <w:lang w:val="nl-NL"/>
        </w:rPr>
        <w:t xml:space="preserve">có hiệu lực </w:t>
      </w:r>
      <w:r w:rsidR="009D2D73" w:rsidRPr="001E177B">
        <w:rPr>
          <w:lang w:val="nl-NL"/>
        </w:rPr>
        <w:t>kể từ ngày..../...../2018</w:t>
      </w:r>
      <w:r w:rsidR="00543E1E" w:rsidRPr="001E177B">
        <w:rPr>
          <w:lang w:val="nl-NL"/>
        </w:rPr>
        <w:t xml:space="preserve"> và t</w:t>
      </w:r>
      <w:r w:rsidR="00543E1E" w:rsidRPr="001E177B">
        <w:t>hay thế</w:t>
      </w:r>
      <w:r w:rsidR="00543E1E" w:rsidRPr="001E177B">
        <w:rPr>
          <w:lang w:val="vi-VN"/>
        </w:rPr>
        <w:t xml:space="preserve"> Nghị quyết số 73/2013/NQ-HĐND ngày 18</w:t>
      </w:r>
      <w:r w:rsidR="00543E1E" w:rsidRPr="001E177B">
        <w:t xml:space="preserve"> tháng </w:t>
      </w:r>
      <w:r w:rsidR="00543E1E" w:rsidRPr="001E177B">
        <w:rPr>
          <w:lang w:val="vi-VN"/>
        </w:rPr>
        <w:t>12</w:t>
      </w:r>
      <w:r w:rsidR="00543E1E" w:rsidRPr="001E177B">
        <w:t xml:space="preserve"> năm </w:t>
      </w:r>
      <w:r w:rsidR="00543E1E" w:rsidRPr="001E177B">
        <w:rPr>
          <w:lang w:val="vi-VN"/>
        </w:rPr>
        <w:t>2013 của Hội đồng nhân dân tỉnh về phát triển cụm công nghiệp tỉnh Hà Tĩnh đến năm 2020.</w:t>
      </w:r>
      <w:r w:rsidR="001E6CBC">
        <w:t>/.</w:t>
      </w:r>
    </w:p>
    <w:p w:rsidR="00543E1E" w:rsidRPr="001E177B" w:rsidRDefault="00543E1E" w:rsidP="00CC529C">
      <w:pPr>
        <w:spacing w:before="120" w:line="264" w:lineRule="auto"/>
        <w:ind w:firstLine="720"/>
        <w:jc w:val="both"/>
        <w:rPr>
          <w:lang w:val="nl-NL"/>
        </w:rPr>
      </w:pPr>
    </w:p>
    <w:tbl>
      <w:tblPr>
        <w:tblW w:w="9476" w:type="dxa"/>
        <w:tblLook w:val="00A0" w:firstRow="1" w:lastRow="0" w:firstColumn="1" w:lastColumn="0" w:noHBand="0" w:noVBand="0"/>
      </w:tblPr>
      <w:tblGrid>
        <w:gridCol w:w="4953"/>
        <w:gridCol w:w="4523"/>
      </w:tblGrid>
      <w:tr w:rsidR="00B50721" w:rsidRPr="001E177B" w:rsidTr="00FE422D">
        <w:tc>
          <w:tcPr>
            <w:tcW w:w="4953" w:type="dxa"/>
          </w:tcPr>
          <w:p w:rsidR="005D4D82" w:rsidRPr="001E177B" w:rsidRDefault="005D4D82" w:rsidP="00002B8B">
            <w:pPr>
              <w:jc w:val="both"/>
              <w:rPr>
                <w:b/>
                <w:bCs/>
                <w:i/>
                <w:iCs/>
                <w:sz w:val="24"/>
                <w:lang w:val="vi-VN"/>
              </w:rPr>
            </w:pPr>
            <w:r w:rsidRPr="001E177B">
              <w:rPr>
                <w:b/>
                <w:bCs/>
                <w:i/>
                <w:iCs/>
                <w:sz w:val="24"/>
                <w:lang w:val="vi-VN"/>
              </w:rPr>
              <w:t xml:space="preserve"> Nơi nhận:</w:t>
            </w:r>
          </w:p>
          <w:p w:rsidR="005D4D82" w:rsidRPr="001E177B" w:rsidRDefault="005D4D82" w:rsidP="00002B8B">
            <w:pPr>
              <w:jc w:val="both"/>
              <w:rPr>
                <w:bCs/>
                <w:iCs/>
                <w:sz w:val="22"/>
                <w:szCs w:val="22"/>
              </w:rPr>
            </w:pPr>
            <w:r w:rsidRPr="001E177B">
              <w:rPr>
                <w:bCs/>
                <w:iCs/>
                <w:sz w:val="22"/>
                <w:szCs w:val="22"/>
                <w:lang w:val="vi-VN"/>
              </w:rPr>
              <w:softHyphen/>
              <w:t>- Uỷ ban Thường vụ Quốc hội;</w:t>
            </w:r>
          </w:p>
          <w:p w:rsidR="005D4D82" w:rsidRPr="001E177B" w:rsidRDefault="005D4D82" w:rsidP="00002B8B">
            <w:pPr>
              <w:jc w:val="both"/>
              <w:rPr>
                <w:bCs/>
                <w:iCs/>
                <w:sz w:val="22"/>
                <w:szCs w:val="22"/>
                <w:lang w:val="vi-VN"/>
              </w:rPr>
            </w:pPr>
            <w:r w:rsidRPr="001E177B">
              <w:rPr>
                <w:bCs/>
                <w:iCs/>
                <w:sz w:val="22"/>
                <w:szCs w:val="22"/>
                <w:lang w:val="vi-VN"/>
              </w:rPr>
              <w:t>- Văn phòng Quốc hội;</w:t>
            </w:r>
            <w:r w:rsidR="006471E9" w:rsidRPr="001E177B">
              <w:rPr>
                <w:bCs/>
                <w:iCs/>
                <w:sz w:val="22"/>
                <w:szCs w:val="22"/>
                <w:lang w:val="vi-VN"/>
              </w:rPr>
              <w:t xml:space="preserve">     </w:t>
            </w:r>
            <w:r w:rsidRPr="001E177B">
              <w:rPr>
                <w:bCs/>
                <w:iCs/>
                <w:sz w:val="22"/>
                <w:szCs w:val="22"/>
                <w:lang w:val="vi-VN"/>
              </w:rPr>
              <w:t xml:space="preserve"> </w:t>
            </w:r>
          </w:p>
          <w:p w:rsidR="005D4D82" w:rsidRPr="001E177B" w:rsidRDefault="005D4D82" w:rsidP="00002B8B">
            <w:pPr>
              <w:jc w:val="both"/>
              <w:rPr>
                <w:bCs/>
                <w:iCs/>
                <w:sz w:val="22"/>
                <w:szCs w:val="22"/>
                <w:lang w:val="vi-VN"/>
              </w:rPr>
            </w:pPr>
            <w:r w:rsidRPr="001E177B">
              <w:rPr>
                <w:bCs/>
                <w:iCs/>
                <w:sz w:val="22"/>
                <w:szCs w:val="22"/>
                <w:lang w:val="vi-VN"/>
              </w:rPr>
              <w:t>- Văn phòng Chủ tịch nước;</w:t>
            </w:r>
            <w:r w:rsidR="006471E9" w:rsidRPr="001E177B">
              <w:rPr>
                <w:bCs/>
                <w:iCs/>
                <w:sz w:val="22"/>
                <w:szCs w:val="22"/>
                <w:lang w:val="vi-VN"/>
              </w:rPr>
              <w:t xml:space="preserve"> </w:t>
            </w:r>
          </w:p>
          <w:p w:rsidR="005D4D82" w:rsidRPr="001E177B" w:rsidRDefault="005D4D82" w:rsidP="00002B8B">
            <w:pPr>
              <w:jc w:val="both"/>
              <w:rPr>
                <w:bCs/>
                <w:iCs/>
                <w:sz w:val="22"/>
                <w:szCs w:val="22"/>
                <w:lang w:val="vi-VN"/>
              </w:rPr>
            </w:pPr>
            <w:r w:rsidRPr="001E177B">
              <w:rPr>
                <w:bCs/>
                <w:iCs/>
                <w:sz w:val="22"/>
                <w:szCs w:val="22"/>
                <w:lang w:val="vi-VN"/>
              </w:rPr>
              <w:t>- Văn phòng Chính phủ,</w:t>
            </w:r>
            <w:r w:rsidR="006471E9" w:rsidRPr="001E177B">
              <w:rPr>
                <w:bCs/>
                <w:iCs/>
                <w:sz w:val="22"/>
                <w:szCs w:val="22"/>
                <w:lang w:val="vi-VN"/>
              </w:rPr>
              <w:t xml:space="preserve"> </w:t>
            </w:r>
            <w:r w:rsidRPr="001E177B">
              <w:rPr>
                <w:bCs/>
                <w:iCs/>
                <w:sz w:val="22"/>
                <w:szCs w:val="22"/>
                <w:lang w:val="vi-VN"/>
              </w:rPr>
              <w:t>Website Chính phủ;</w:t>
            </w:r>
            <w:r w:rsidR="006471E9" w:rsidRPr="001E177B">
              <w:rPr>
                <w:bCs/>
                <w:iCs/>
                <w:sz w:val="22"/>
                <w:szCs w:val="22"/>
                <w:lang w:val="vi-VN"/>
              </w:rPr>
              <w:t xml:space="preserve"> </w:t>
            </w:r>
          </w:p>
          <w:p w:rsidR="005D4D82" w:rsidRPr="001E177B" w:rsidRDefault="005D4D82" w:rsidP="00002B8B">
            <w:pPr>
              <w:jc w:val="both"/>
              <w:rPr>
                <w:bCs/>
                <w:iCs/>
                <w:sz w:val="22"/>
                <w:szCs w:val="22"/>
              </w:rPr>
            </w:pPr>
            <w:r w:rsidRPr="001E177B">
              <w:rPr>
                <w:bCs/>
                <w:iCs/>
                <w:sz w:val="22"/>
                <w:szCs w:val="22"/>
                <w:lang w:val="vi-VN"/>
              </w:rPr>
              <w:t>- Bộ Công Thương;</w:t>
            </w:r>
          </w:p>
          <w:p w:rsidR="009D2D73" w:rsidRPr="001E177B" w:rsidRDefault="009D2D73" w:rsidP="00002B8B">
            <w:pPr>
              <w:jc w:val="both"/>
              <w:rPr>
                <w:bCs/>
                <w:iCs/>
                <w:sz w:val="22"/>
                <w:szCs w:val="22"/>
              </w:rPr>
            </w:pPr>
            <w:r w:rsidRPr="001E177B">
              <w:rPr>
                <w:bCs/>
                <w:iCs/>
                <w:sz w:val="22"/>
                <w:szCs w:val="22"/>
              </w:rPr>
              <w:t>- Kiểm toán nhà nước khu vực II;</w:t>
            </w:r>
          </w:p>
          <w:p w:rsidR="005D4D82" w:rsidRPr="001E177B" w:rsidRDefault="005D4D82" w:rsidP="00002B8B">
            <w:pPr>
              <w:jc w:val="both"/>
              <w:rPr>
                <w:bCs/>
                <w:iCs/>
                <w:sz w:val="22"/>
                <w:szCs w:val="22"/>
                <w:lang w:val="vi-VN"/>
              </w:rPr>
            </w:pPr>
            <w:r w:rsidRPr="001E177B">
              <w:rPr>
                <w:bCs/>
                <w:iCs/>
                <w:sz w:val="22"/>
                <w:szCs w:val="22"/>
                <w:lang w:val="vi-VN"/>
              </w:rPr>
              <w:t>- Cục kiểm tra văn bản - Bộ Tư pháp;</w:t>
            </w:r>
          </w:p>
          <w:p w:rsidR="005D4D82" w:rsidRPr="001E177B" w:rsidRDefault="005D4D82" w:rsidP="00002B8B">
            <w:pPr>
              <w:jc w:val="both"/>
              <w:rPr>
                <w:bCs/>
                <w:iCs/>
                <w:sz w:val="22"/>
                <w:szCs w:val="22"/>
                <w:lang w:val="vi-VN"/>
              </w:rPr>
            </w:pPr>
            <w:r w:rsidRPr="001E177B">
              <w:rPr>
                <w:bCs/>
                <w:iCs/>
                <w:sz w:val="22"/>
                <w:szCs w:val="22"/>
                <w:lang w:val="vi-VN"/>
              </w:rPr>
              <w:t>- TT Tỉnh uỷ, HĐND, UBND, UBMTTQ tỉnh;</w:t>
            </w:r>
          </w:p>
          <w:p w:rsidR="005D4D82" w:rsidRPr="001E177B" w:rsidRDefault="005D4D82" w:rsidP="00002B8B">
            <w:pPr>
              <w:jc w:val="both"/>
              <w:rPr>
                <w:bCs/>
                <w:iCs/>
                <w:sz w:val="22"/>
                <w:szCs w:val="22"/>
                <w:lang w:val="vi-VN"/>
              </w:rPr>
            </w:pPr>
            <w:r w:rsidRPr="001E177B">
              <w:rPr>
                <w:bCs/>
                <w:iCs/>
                <w:sz w:val="22"/>
                <w:szCs w:val="22"/>
                <w:lang w:val="vi-VN"/>
              </w:rPr>
              <w:t>- Đ</w:t>
            </w:r>
            <w:r w:rsidR="006E7EAB" w:rsidRPr="001E177B">
              <w:rPr>
                <w:bCs/>
                <w:iCs/>
                <w:sz w:val="22"/>
                <w:szCs w:val="22"/>
              </w:rPr>
              <w:t>oàn đ</w:t>
            </w:r>
            <w:r w:rsidRPr="001E177B">
              <w:rPr>
                <w:bCs/>
                <w:iCs/>
                <w:sz w:val="22"/>
                <w:szCs w:val="22"/>
                <w:lang w:val="vi-VN"/>
              </w:rPr>
              <w:t>ại biểu Quốc hội</w:t>
            </w:r>
            <w:r w:rsidR="006E7EAB" w:rsidRPr="001E177B">
              <w:rPr>
                <w:bCs/>
                <w:iCs/>
                <w:sz w:val="22"/>
                <w:szCs w:val="22"/>
              </w:rPr>
              <w:t xml:space="preserve"> tỉnh</w:t>
            </w:r>
            <w:r w:rsidRPr="001E177B">
              <w:rPr>
                <w:bCs/>
                <w:iCs/>
                <w:sz w:val="22"/>
                <w:szCs w:val="22"/>
                <w:lang w:val="vi-VN"/>
              </w:rPr>
              <w:t>;</w:t>
            </w:r>
          </w:p>
          <w:p w:rsidR="005D4D82" w:rsidRPr="001E177B" w:rsidRDefault="005D4D82" w:rsidP="00002B8B">
            <w:pPr>
              <w:jc w:val="both"/>
              <w:rPr>
                <w:bCs/>
                <w:iCs/>
                <w:sz w:val="22"/>
                <w:szCs w:val="22"/>
                <w:lang w:val="vi-VN"/>
              </w:rPr>
            </w:pPr>
            <w:r w:rsidRPr="001E177B">
              <w:rPr>
                <w:bCs/>
                <w:iCs/>
                <w:sz w:val="22"/>
                <w:szCs w:val="22"/>
                <w:lang w:val="vi-VN"/>
              </w:rPr>
              <w:t>- Đại biểu HĐND tỉnh;</w:t>
            </w:r>
          </w:p>
          <w:p w:rsidR="005D4D82" w:rsidRPr="001E177B" w:rsidRDefault="005D4D82" w:rsidP="00002B8B">
            <w:pPr>
              <w:jc w:val="both"/>
              <w:rPr>
                <w:bCs/>
                <w:iCs/>
                <w:sz w:val="22"/>
                <w:szCs w:val="22"/>
                <w:lang w:val="vi-VN"/>
              </w:rPr>
            </w:pPr>
            <w:r w:rsidRPr="001E177B">
              <w:rPr>
                <w:bCs/>
                <w:iCs/>
                <w:sz w:val="22"/>
                <w:szCs w:val="22"/>
                <w:lang w:val="vi-VN"/>
              </w:rPr>
              <w:t>- Các sở, ban, ngành, đoàn thể cấp tỉnh;</w:t>
            </w:r>
          </w:p>
          <w:p w:rsidR="005D4D82" w:rsidRPr="001E177B" w:rsidRDefault="006E7EAB" w:rsidP="00002B8B">
            <w:pPr>
              <w:jc w:val="both"/>
              <w:rPr>
                <w:bCs/>
                <w:iCs/>
                <w:sz w:val="22"/>
                <w:szCs w:val="22"/>
                <w:lang w:val="vi-VN"/>
              </w:rPr>
            </w:pPr>
            <w:r w:rsidRPr="001E177B">
              <w:rPr>
                <w:bCs/>
                <w:iCs/>
                <w:sz w:val="22"/>
                <w:szCs w:val="22"/>
                <w:lang w:val="vi-VN"/>
              </w:rPr>
              <w:t>- V</w:t>
            </w:r>
            <w:r w:rsidRPr="001E177B">
              <w:rPr>
                <w:bCs/>
                <w:iCs/>
                <w:sz w:val="22"/>
                <w:szCs w:val="22"/>
              </w:rPr>
              <w:t>ăn phòng:</w:t>
            </w:r>
            <w:r w:rsidRPr="001E177B">
              <w:rPr>
                <w:bCs/>
                <w:iCs/>
                <w:sz w:val="22"/>
                <w:szCs w:val="22"/>
                <w:lang w:val="vi-VN"/>
              </w:rPr>
              <w:t xml:space="preserve"> Tỉnh uỷ, </w:t>
            </w:r>
            <w:r w:rsidRPr="001E177B">
              <w:rPr>
                <w:bCs/>
                <w:iCs/>
                <w:sz w:val="22"/>
                <w:szCs w:val="22"/>
              </w:rPr>
              <w:t>HĐND,</w:t>
            </w:r>
            <w:r w:rsidR="005D4D82" w:rsidRPr="001E177B">
              <w:rPr>
                <w:bCs/>
                <w:iCs/>
                <w:sz w:val="22"/>
                <w:szCs w:val="22"/>
                <w:lang w:val="vi-VN"/>
              </w:rPr>
              <w:t xml:space="preserve"> UBND tỉnh;</w:t>
            </w:r>
          </w:p>
          <w:p w:rsidR="005D4D82" w:rsidRPr="001E177B" w:rsidRDefault="005D4D82" w:rsidP="00002B8B">
            <w:pPr>
              <w:jc w:val="both"/>
              <w:rPr>
                <w:bCs/>
                <w:iCs/>
                <w:sz w:val="22"/>
                <w:szCs w:val="22"/>
                <w:lang w:val="vi-VN"/>
              </w:rPr>
            </w:pPr>
            <w:r w:rsidRPr="001E177B">
              <w:rPr>
                <w:bCs/>
                <w:iCs/>
                <w:sz w:val="22"/>
                <w:szCs w:val="22"/>
                <w:lang w:val="vi-VN"/>
              </w:rPr>
              <w:t>- TT HĐND, UBND các huyện, thị xã, thành phố;</w:t>
            </w:r>
          </w:p>
          <w:p w:rsidR="005D4D82" w:rsidRPr="001E177B" w:rsidRDefault="005D4D82" w:rsidP="00002B8B">
            <w:pPr>
              <w:jc w:val="both"/>
              <w:rPr>
                <w:bCs/>
                <w:iCs/>
                <w:sz w:val="22"/>
                <w:szCs w:val="22"/>
                <w:lang w:val="vi-VN"/>
              </w:rPr>
            </w:pPr>
            <w:r w:rsidRPr="001E177B">
              <w:rPr>
                <w:bCs/>
                <w:iCs/>
                <w:sz w:val="22"/>
                <w:szCs w:val="22"/>
                <w:lang w:val="vi-VN"/>
              </w:rPr>
              <w:t>- T</w:t>
            </w:r>
            <w:r w:rsidR="006E7EAB" w:rsidRPr="001E177B">
              <w:rPr>
                <w:bCs/>
                <w:iCs/>
                <w:sz w:val="22"/>
                <w:szCs w:val="22"/>
              </w:rPr>
              <w:t>rung tâm</w:t>
            </w:r>
            <w:r w:rsidRPr="001E177B">
              <w:rPr>
                <w:bCs/>
                <w:iCs/>
                <w:sz w:val="22"/>
                <w:szCs w:val="22"/>
                <w:lang w:val="vi-VN"/>
              </w:rPr>
              <w:t xml:space="preserve"> Thông tin VP HĐND tỉnh;</w:t>
            </w:r>
          </w:p>
          <w:p w:rsidR="005D4D82" w:rsidRPr="001E177B" w:rsidRDefault="005D4D82" w:rsidP="00002B8B">
            <w:pPr>
              <w:jc w:val="both"/>
              <w:rPr>
                <w:bCs/>
                <w:iCs/>
                <w:sz w:val="22"/>
                <w:szCs w:val="22"/>
              </w:rPr>
            </w:pPr>
            <w:r w:rsidRPr="001E177B">
              <w:rPr>
                <w:bCs/>
                <w:iCs/>
                <w:sz w:val="22"/>
                <w:szCs w:val="22"/>
                <w:lang w:val="vi-VN"/>
              </w:rPr>
              <w:t xml:space="preserve">- TT Công báo - Tin học VP UBND tỉnh; </w:t>
            </w:r>
          </w:p>
          <w:p w:rsidR="006E7EAB" w:rsidRPr="001E177B" w:rsidRDefault="006E7EAB" w:rsidP="00002B8B">
            <w:pPr>
              <w:jc w:val="both"/>
              <w:rPr>
                <w:bCs/>
                <w:iCs/>
                <w:sz w:val="22"/>
                <w:szCs w:val="22"/>
              </w:rPr>
            </w:pPr>
            <w:r w:rsidRPr="001E177B">
              <w:rPr>
                <w:bCs/>
                <w:iCs/>
                <w:sz w:val="22"/>
                <w:szCs w:val="22"/>
              </w:rPr>
              <w:t>- Trang thông tin điện tử tỉnh;</w:t>
            </w:r>
          </w:p>
          <w:p w:rsidR="005D4D82" w:rsidRPr="001E177B" w:rsidRDefault="005D4D82" w:rsidP="006E7EAB">
            <w:pPr>
              <w:jc w:val="both"/>
              <w:rPr>
                <w:b/>
                <w:bCs/>
                <w:i/>
                <w:iCs/>
                <w:sz w:val="22"/>
                <w:szCs w:val="22"/>
              </w:rPr>
            </w:pPr>
            <w:r w:rsidRPr="001E177B">
              <w:rPr>
                <w:bCs/>
                <w:iCs/>
                <w:sz w:val="22"/>
                <w:szCs w:val="22"/>
              </w:rPr>
              <w:t>- Lưu: V</w:t>
            </w:r>
            <w:r w:rsidR="006E7EAB" w:rsidRPr="001E177B">
              <w:rPr>
                <w:bCs/>
                <w:iCs/>
                <w:sz w:val="22"/>
                <w:szCs w:val="22"/>
              </w:rPr>
              <w:t>T</w:t>
            </w:r>
            <w:r w:rsidRPr="001E177B">
              <w:rPr>
                <w:bCs/>
                <w:iCs/>
                <w:sz w:val="22"/>
                <w:szCs w:val="22"/>
              </w:rPr>
              <w:t>.</w:t>
            </w:r>
          </w:p>
        </w:tc>
        <w:tc>
          <w:tcPr>
            <w:tcW w:w="4523" w:type="dxa"/>
          </w:tcPr>
          <w:p w:rsidR="005D4D82" w:rsidRPr="001E177B" w:rsidRDefault="006471E9" w:rsidP="00002B8B">
            <w:pPr>
              <w:rPr>
                <w:b/>
                <w:bCs/>
              </w:rPr>
            </w:pPr>
            <w:r w:rsidRPr="001E177B">
              <w:rPr>
                <w:b/>
                <w:bCs/>
                <w:sz w:val="26"/>
                <w:szCs w:val="26"/>
              </w:rPr>
              <w:t xml:space="preserve">           </w:t>
            </w:r>
            <w:r w:rsidR="00DA2C4E" w:rsidRPr="001E177B">
              <w:rPr>
                <w:b/>
                <w:bCs/>
                <w:sz w:val="26"/>
                <w:szCs w:val="26"/>
              </w:rPr>
              <w:t xml:space="preserve">         </w:t>
            </w:r>
            <w:r w:rsidR="005D4D82" w:rsidRPr="001E177B">
              <w:rPr>
                <w:b/>
                <w:bCs/>
                <w:sz w:val="26"/>
                <w:szCs w:val="26"/>
              </w:rPr>
              <w:t xml:space="preserve"> </w:t>
            </w:r>
            <w:r w:rsidR="005D4D82" w:rsidRPr="001E177B">
              <w:rPr>
                <w:b/>
                <w:bCs/>
              </w:rPr>
              <w:t>CHỦ TỊCH</w:t>
            </w:r>
          </w:p>
          <w:p w:rsidR="005D4D82" w:rsidRPr="001E177B" w:rsidRDefault="005D4D82" w:rsidP="00002B8B">
            <w:pPr>
              <w:rPr>
                <w:b/>
                <w:bCs/>
                <w:sz w:val="26"/>
                <w:szCs w:val="26"/>
              </w:rPr>
            </w:pPr>
          </w:p>
          <w:p w:rsidR="005D4D82" w:rsidRPr="001E177B" w:rsidRDefault="005D4D82" w:rsidP="00002B8B">
            <w:pPr>
              <w:rPr>
                <w:b/>
                <w:bCs/>
                <w:sz w:val="26"/>
                <w:szCs w:val="26"/>
              </w:rPr>
            </w:pPr>
          </w:p>
          <w:p w:rsidR="005D4D82" w:rsidRPr="001E177B" w:rsidRDefault="005D4D82" w:rsidP="00002B8B">
            <w:pPr>
              <w:rPr>
                <w:b/>
                <w:bCs/>
                <w:sz w:val="26"/>
                <w:szCs w:val="26"/>
              </w:rPr>
            </w:pPr>
          </w:p>
          <w:p w:rsidR="005D4D82" w:rsidRPr="001E177B" w:rsidRDefault="005D4D82" w:rsidP="00002B8B">
            <w:pPr>
              <w:rPr>
                <w:b/>
                <w:bCs/>
                <w:sz w:val="26"/>
                <w:szCs w:val="26"/>
              </w:rPr>
            </w:pPr>
          </w:p>
          <w:p w:rsidR="005D4D82" w:rsidRPr="001E177B" w:rsidRDefault="006471E9" w:rsidP="00002B8B">
            <w:pPr>
              <w:rPr>
                <w:b/>
                <w:bCs/>
                <w:sz w:val="26"/>
                <w:szCs w:val="26"/>
              </w:rPr>
            </w:pPr>
            <w:r w:rsidRPr="001E177B">
              <w:rPr>
                <w:b/>
                <w:bCs/>
                <w:sz w:val="26"/>
                <w:szCs w:val="26"/>
              </w:rPr>
              <w:t xml:space="preserve">   </w:t>
            </w:r>
            <w:r w:rsidR="005D4D82" w:rsidRPr="001E177B">
              <w:rPr>
                <w:b/>
                <w:bCs/>
                <w:sz w:val="26"/>
                <w:szCs w:val="26"/>
              </w:rPr>
              <w:t xml:space="preserve"> </w:t>
            </w:r>
          </w:p>
          <w:p w:rsidR="005D4D82" w:rsidRPr="001E177B" w:rsidRDefault="006471E9" w:rsidP="00002B8B">
            <w:pPr>
              <w:rPr>
                <w:b/>
                <w:bCs/>
                <w:sz w:val="26"/>
                <w:szCs w:val="26"/>
              </w:rPr>
            </w:pPr>
            <w:r w:rsidRPr="001E177B">
              <w:rPr>
                <w:b/>
                <w:bCs/>
                <w:sz w:val="26"/>
                <w:szCs w:val="26"/>
              </w:rPr>
              <w:t xml:space="preserve">        </w:t>
            </w:r>
          </w:p>
          <w:p w:rsidR="00DA2C4E" w:rsidRPr="001E177B" w:rsidRDefault="00DA2C4E" w:rsidP="00002B8B">
            <w:pPr>
              <w:rPr>
                <w:b/>
                <w:bCs/>
                <w:sz w:val="26"/>
                <w:szCs w:val="26"/>
              </w:rPr>
            </w:pPr>
          </w:p>
          <w:p w:rsidR="005D4D82" w:rsidRPr="001E177B" w:rsidRDefault="00DA2C4E" w:rsidP="00DA2C4E">
            <w:pPr>
              <w:rPr>
                <w:b/>
                <w:bCs/>
              </w:rPr>
            </w:pPr>
            <w:r w:rsidRPr="001E177B">
              <w:rPr>
                <w:b/>
                <w:bCs/>
              </w:rPr>
              <w:t xml:space="preserve">                    </w:t>
            </w:r>
            <w:r w:rsidR="006E7EAB" w:rsidRPr="001E177B">
              <w:rPr>
                <w:b/>
                <w:bCs/>
              </w:rPr>
              <w:t>Lê Đình Sơn</w:t>
            </w:r>
          </w:p>
        </w:tc>
      </w:tr>
    </w:tbl>
    <w:p w:rsidR="00FE422D" w:rsidRPr="001E177B" w:rsidRDefault="00FE422D" w:rsidP="009E187E">
      <w:pPr>
        <w:jc w:val="center"/>
        <w:outlineLvl w:val="0"/>
        <w:rPr>
          <w:b/>
          <w:lang w:eastAsia="vi-VN" w:bidi="vi-VN"/>
        </w:rPr>
      </w:pPr>
    </w:p>
    <w:p w:rsidR="00FE422D" w:rsidRPr="001E177B" w:rsidRDefault="00FE422D" w:rsidP="009E187E">
      <w:pPr>
        <w:jc w:val="center"/>
        <w:outlineLvl w:val="0"/>
        <w:rPr>
          <w:b/>
          <w:lang w:eastAsia="vi-VN" w:bidi="vi-VN"/>
        </w:rPr>
      </w:pPr>
    </w:p>
    <w:p w:rsidR="00FE422D" w:rsidRPr="001E177B" w:rsidRDefault="00FE422D" w:rsidP="009E187E">
      <w:pPr>
        <w:jc w:val="center"/>
        <w:outlineLvl w:val="0"/>
        <w:rPr>
          <w:b/>
          <w:lang w:eastAsia="vi-VN" w:bidi="vi-VN"/>
        </w:rPr>
      </w:pPr>
    </w:p>
    <w:p w:rsidR="00FE422D" w:rsidRPr="001E177B" w:rsidRDefault="00FE422D" w:rsidP="009E187E">
      <w:pPr>
        <w:jc w:val="center"/>
        <w:outlineLvl w:val="0"/>
        <w:rPr>
          <w:b/>
          <w:lang w:eastAsia="vi-VN" w:bidi="vi-VN"/>
        </w:rPr>
      </w:pPr>
    </w:p>
    <w:p w:rsidR="009E187E" w:rsidRPr="001E177B" w:rsidRDefault="009E187E" w:rsidP="009E187E">
      <w:pPr>
        <w:jc w:val="center"/>
        <w:outlineLvl w:val="0"/>
        <w:rPr>
          <w:b/>
          <w:lang w:eastAsia="vi-VN" w:bidi="vi-VN"/>
        </w:rPr>
      </w:pPr>
    </w:p>
    <w:p w:rsidR="000D496E" w:rsidRPr="001E177B" w:rsidRDefault="000D496E" w:rsidP="003169C3">
      <w:pPr>
        <w:outlineLvl w:val="0"/>
        <w:rPr>
          <w:b/>
          <w:lang w:eastAsia="vi-VN" w:bidi="vi-VN"/>
        </w:rPr>
      </w:pPr>
    </w:p>
    <w:tbl>
      <w:tblPr>
        <w:tblW w:w="9482" w:type="dxa"/>
        <w:tblInd w:w="-6" w:type="dxa"/>
        <w:tblLook w:val="01E0" w:firstRow="1" w:lastRow="1" w:firstColumn="1" w:lastColumn="1" w:noHBand="0" w:noVBand="0"/>
      </w:tblPr>
      <w:tblGrid>
        <w:gridCol w:w="3296"/>
        <w:gridCol w:w="6186"/>
      </w:tblGrid>
      <w:tr w:rsidR="001E177B" w:rsidRPr="001E177B" w:rsidTr="00FE422D">
        <w:trPr>
          <w:trHeight w:val="681"/>
        </w:trPr>
        <w:tc>
          <w:tcPr>
            <w:tcW w:w="3296" w:type="dxa"/>
          </w:tcPr>
          <w:p w:rsidR="00FE422D" w:rsidRPr="001E177B" w:rsidRDefault="00FE422D" w:rsidP="009E187E">
            <w:pPr>
              <w:jc w:val="center"/>
              <w:rPr>
                <w:b/>
                <w:sz w:val="26"/>
                <w:szCs w:val="26"/>
              </w:rPr>
            </w:pPr>
            <w:r w:rsidRPr="001E177B">
              <w:rPr>
                <w:b/>
                <w:sz w:val="26"/>
                <w:szCs w:val="26"/>
              </w:rPr>
              <w:lastRenderedPageBreak/>
              <w:t>HỘI ĐỒNG NHÂN DÂN</w:t>
            </w:r>
          </w:p>
          <w:p w:rsidR="00FE422D" w:rsidRPr="001E177B" w:rsidRDefault="00BA0757" w:rsidP="009E187E">
            <w:pPr>
              <w:jc w:val="center"/>
            </w:pPr>
            <w:r>
              <w:rPr>
                <w:noProof/>
              </w:rPr>
              <mc:AlternateContent>
                <mc:Choice Requires="wps">
                  <w:drawing>
                    <wp:anchor distT="4294967291" distB="4294967291" distL="114300" distR="114300" simplePos="0" relativeHeight="251665920" behindDoc="0" locked="0" layoutInCell="1" allowOverlap="1">
                      <wp:simplePos x="0" y="0"/>
                      <wp:positionH relativeFrom="column">
                        <wp:posOffset>728345</wp:posOffset>
                      </wp:positionH>
                      <wp:positionV relativeFrom="paragraph">
                        <wp:posOffset>210184</wp:posOffset>
                      </wp:positionV>
                      <wp:extent cx="458470" cy="0"/>
                      <wp:effectExtent l="0" t="0" r="1778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35pt,16.55pt" to="93.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35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T+f5I2hGB1dCiiHPWOc/c92hYJRYAuWIS47PzgcepBhCwjVKb4SU&#10;UWupUF/ixXQyjQlOS8GCM4Q5u99V0qIjCdMSv1gUeO7DrD4oFsFaTtj6ansi5MWGy6UKeFAJ0Lla&#10;l3H4sUgX6/l6no/yyWw9ytO6Hn3aVPlotskep/VDXVV19jNQy/KiFYxxFdgNo5nlfyf99ZFchuo2&#10;nLc2JO/RY7+A7PCPpKOUQb3LHOw0O2/tIDFMYwy+vpww7vd7sO/f9+oXAAAA//8DAFBLAwQUAAYA&#10;CAAAACEAteqAu90AAAAJAQAADwAAAGRycy9kb3ducmV2LnhtbEyPwU7CQBCG7ya+w2ZMvBDYlhrA&#10;0i0xam9eQI3XoTu2Dd3Z0l2g+vQu4YDHf+bLP99kq8G04ki9aywriCcRCOLS6oYrBR/vxXgBwnlk&#10;ja1lUvBDDlb57U2GqbYnXtNx4ysRStilqKD2vkuldGVNBt3EdsRh9217gz7EvpK6x1MoN62cRtFM&#10;Gmw4XKixo+eayt3mYBS44pP2xe+oHEVfSWVpun95e0Wl7u+GpyUIT4O/wnDWD+qQB6etPbB2og05&#10;fpgHVEGSxCDOwGL2CGJ7Gcg8k/8/yP8AAAD//wMAUEsBAi0AFAAGAAgAAAAhALaDOJL+AAAA4QEA&#10;ABMAAAAAAAAAAAAAAAAAAAAAAFtDb250ZW50X1R5cGVzXS54bWxQSwECLQAUAAYACAAAACEAOP0h&#10;/9YAAACUAQAACwAAAAAAAAAAAAAAAAAvAQAAX3JlbHMvLnJlbHNQSwECLQAUAAYACAAAACEAJC79&#10;+RICAAAnBAAADgAAAAAAAAAAAAAAAAAuAgAAZHJzL2Uyb0RvYy54bWxQSwECLQAUAAYACAAAACEA&#10;teqAu90AAAAJAQAADwAAAAAAAAAAAAAAAABsBAAAZHJzL2Rvd25yZXYueG1sUEsFBgAAAAAEAAQA&#10;8wAAAHYFAAAAAA==&#10;"/>
                  </w:pict>
                </mc:Fallback>
              </mc:AlternateContent>
            </w:r>
            <w:r w:rsidR="00FE422D" w:rsidRPr="001E177B">
              <w:rPr>
                <w:b/>
                <w:sz w:val="26"/>
                <w:szCs w:val="26"/>
              </w:rPr>
              <w:t>TỈNH HÀ TĨNH</w:t>
            </w:r>
          </w:p>
        </w:tc>
        <w:tc>
          <w:tcPr>
            <w:tcW w:w="6186" w:type="dxa"/>
          </w:tcPr>
          <w:p w:rsidR="00FE422D" w:rsidRPr="001E177B" w:rsidRDefault="00FE422D" w:rsidP="009E187E">
            <w:pPr>
              <w:jc w:val="center"/>
              <w:rPr>
                <w:b/>
                <w:sz w:val="26"/>
                <w:szCs w:val="26"/>
              </w:rPr>
            </w:pPr>
            <w:r w:rsidRPr="001E177B">
              <w:rPr>
                <w:b/>
                <w:sz w:val="26"/>
                <w:szCs w:val="26"/>
              </w:rPr>
              <w:t>CỘNG HOÀ XÃ HỘI CHỦ NGHĨA VIỆT NAM</w:t>
            </w:r>
          </w:p>
          <w:p w:rsidR="00FE422D" w:rsidRPr="001E177B" w:rsidRDefault="00FE422D" w:rsidP="009E187E">
            <w:pPr>
              <w:jc w:val="center"/>
            </w:pPr>
            <w:r w:rsidRPr="001E177B">
              <w:rPr>
                <w:b/>
              </w:rPr>
              <w:t>Độc lập - Tự do - Hạnh phúc</w:t>
            </w:r>
          </w:p>
        </w:tc>
      </w:tr>
    </w:tbl>
    <w:p w:rsidR="00FE422D" w:rsidRPr="001E177B" w:rsidRDefault="00BA0757" w:rsidP="009E187E">
      <w:pPr>
        <w:jc w:val="center"/>
        <w:outlineLvl w:val="0"/>
        <w:rPr>
          <w:b/>
          <w:lang w:eastAsia="vi-VN" w:bidi="vi-VN"/>
        </w:rPr>
      </w:pPr>
      <w:r>
        <w:rPr>
          <w:noProof/>
        </w:rPr>
        <mc:AlternateContent>
          <mc:Choice Requires="wps">
            <w:drawing>
              <wp:anchor distT="4294967291" distB="4294967291" distL="114300" distR="114300" simplePos="0" relativeHeight="251666944" behindDoc="0" locked="0" layoutInCell="1" allowOverlap="1">
                <wp:simplePos x="0" y="0"/>
                <wp:positionH relativeFrom="column">
                  <wp:posOffset>2952115</wp:posOffset>
                </wp:positionH>
                <wp:positionV relativeFrom="paragraph">
                  <wp:posOffset>-1271</wp:posOffset>
                </wp:positionV>
                <wp:extent cx="2045970" cy="0"/>
                <wp:effectExtent l="0" t="0" r="114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2.45pt,-.1pt" to="39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8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WkzmT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Ys9+LtwAAAAHAQAADwAAAGRycy9kb3ducmV2LnhtbEyOwU7DMBBE70j8g7VIXKrWaaja&#10;EuJUCMiNCwXEdRsvSUS8TmO3DXw9Cxc4jmb05uWb0XXqSENoPRuYzxJQxJW3LdcGXp7L6RpUiMgW&#10;O89k4JMCbIrzsxwz60/8RMdtrJVAOGRooImxz7QOVUMOw8z3xNK9+8FhlDjU2g54ErjrdJokS+2w&#10;ZXlosKe7hqqP7cEZCOUr7cuvSTVJ3q5qT+n+/vEBjbm8GG9vQEUa498YfvRFHQpx2vkD26A6A4vl&#10;4lqmBqYpKOlX69Uc1O436yLX//2LbwAAAP//AwBQSwECLQAUAAYACAAAACEAtoM4kv4AAADhAQAA&#10;EwAAAAAAAAAAAAAAAAAAAAAAW0NvbnRlbnRfVHlwZXNdLnhtbFBLAQItABQABgAIAAAAIQA4/SH/&#10;1gAAAJQBAAALAAAAAAAAAAAAAAAAAC8BAABfcmVscy8ucmVsc1BLAQItABQABgAIAAAAIQDLW18J&#10;EgIAACgEAAAOAAAAAAAAAAAAAAAAAC4CAABkcnMvZTJvRG9jLnhtbFBLAQItABQABgAIAAAAIQBi&#10;z34u3AAAAAcBAAAPAAAAAAAAAAAAAAAAAGwEAABkcnMvZG93bnJldi54bWxQSwUGAAAAAAQABADz&#10;AAAAdQUAAAAA&#10;"/>
            </w:pict>
          </mc:Fallback>
        </mc:AlternateContent>
      </w:r>
    </w:p>
    <w:p w:rsidR="009D2D73" w:rsidRPr="001E177B" w:rsidRDefault="009D2D73" w:rsidP="009E187E">
      <w:pPr>
        <w:jc w:val="center"/>
        <w:outlineLvl w:val="0"/>
        <w:rPr>
          <w:b/>
          <w:lang w:eastAsia="vi-VN" w:bidi="vi-VN"/>
        </w:rPr>
      </w:pPr>
      <w:r w:rsidRPr="001E177B">
        <w:rPr>
          <w:b/>
          <w:lang w:eastAsia="vi-VN" w:bidi="vi-VN"/>
        </w:rPr>
        <w:t>QUY ĐỊNH</w:t>
      </w:r>
    </w:p>
    <w:p w:rsidR="001D03AE" w:rsidRPr="001E177B" w:rsidRDefault="009D2D73" w:rsidP="009E187E">
      <w:pPr>
        <w:jc w:val="center"/>
        <w:outlineLvl w:val="0"/>
        <w:rPr>
          <w:b/>
          <w:bCs/>
          <w:szCs w:val="28"/>
        </w:rPr>
      </w:pPr>
      <w:r w:rsidRPr="001E177B">
        <w:rPr>
          <w:b/>
          <w:lang w:eastAsia="vi-VN" w:bidi="vi-VN"/>
        </w:rPr>
        <w:t>Một số chính sách p</w:t>
      </w:r>
      <w:r w:rsidR="006E7EAB" w:rsidRPr="001E177B">
        <w:rPr>
          <w:b/>
          <w:bCs/>
          <w:szCs w:val="28"/>
        </w:rPr>
        <w:t xml:space="preserve">hát triển công nghiệp, tiểu thủ công nghiệp </w:t>
      </w:r>
    </w:p>
    <w:p w:rsidR="006E7EAB" w:rsidRPr="001E177B" w:rsidRDefault="006E7EAB" w:rsidP="009E187E">
      <w:pPr>
        <w:jc w:val="center"/>
        <w:outlineLvl w:val="0"/>
        <w:rPr>
          <w:b/>
          <w:bCs/>
          <w:i/>
          <w:iCs/>
          <w:szCs w:val="28"/>
        </w:rPr>
      </w:pPr>
      <w:r w:rsidRPr="001E177B">
        <w:rPr>
          <w:b/>
          <w:bCs/>
          <w:szCs w:val="28"/>
        </w:rPr>
        <w:t>tỉnh Hà Tĩnh đến năm 2025 và những năm tiếp theo</w:t>
      </w:r>
    </w:p>
    <w:p w:rsidR="00061CC1" w:rsidRPr="001E177B" w:rsidRDefault="006E7EAB" w:rsidP="009E187E">
      <w:pPr>
        <w:jc w:val="center"/>
        <w:rPr>
          <w:i/>
        </w:rPr>
      </w:pPr>
      <w:r w:rsidRPr="001E177B">
        <w:rPr>
          <w:i/>
        </w:rPr>
        <w:t>(Ban hành kèm theo Nghị quyết số …/2018/NQ-HĐND ngày …/</w:t>
      </w:r>
      <w:r w:rsidR="0034445B" w:rsidRPr="001E177B">
        <w:rPr>
          <w:i/>
        </w:rPr>
        <w:t>7</w:t>
      </w:r>
      <w:r w:rsidRPr="001E177B">
        <w:rPr>
          <w:i/>
        </w:rPr>
        <w:t xml:space="preserve">/2018 </w:t>
      </w:r>
    </w:p>
    <w:p w:rsidR="006E7EAB" w:rsidRPr="001E177B" w:rsidRDefault="006E7EAB" w:rsidP="009E187E">
      <w:pPr>
        <w:jc w:val="center"/>
        <w:rPr>
          <w:i/>
        </w:rPr>
      </w:pPr>
      <w:r w:rsidRPr="001E177B">
        <w:rPr>
          <w:i/>
        </w:rPr>
        <w:t>của Hội đồng nhân dân tỉnh Hà Tĩnh)</w:t>
      </w:r>
    </w:p>
    <w:p w:rsidR="006E7EAB" w:rsidRPr="001E177B" w:rsidRDefault="00BA0757" w:rsidP="009E187E">
      <w:r>
        <w:rPr>
          <w:noProof/>
        </w:rPr>
        <mc:AlternateContent>
          <mc:Choice Requires="wps">
            <w:drawing>
              <wp:anchor distT="4294967291" distB="4294967291" distL="114300" distR="114300" simplePos="0" relativeHeight="251660800" behindDoc="0" locked="0" layoutInCell="1" allowOverlap="1">
                <wp:simplePos x="0" y="0"/>
                <wp:positionH relativeFrom="column">
                  <wp:posOffset>2375535</wp:posOffset>
                </wp:positionH>
                <wp:positionV relativeFrom="paragraph">
                  <wp:posOffset>24764</wp:posOffset>
                </wp:positionV>
                <wp:extent cx="1158875" cy="0"/>
                <wp:effectExtent l="0" t="0" r="222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7.05pt;margin-top:1.95pt;width:91.2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yO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MNAOI0l6&#10;kOjp4FSojDI/nkHbHKJKuTO+QXqSr/pZ0e8WSVW2RDY8BL+dNeQmPiN6l+IvVkOR/fBFMYghgB9m&#10;dapN7yFhCugUJDnfJOEnhyh8TJJ5lj3MMaKjLyL5mKiNdZ+56pE3CmydIaJpXamkBOGVSUIZcny2&#10;ztMi+Zjgq0q1FV0X9O8kGgq8nM/mIcGqTjDv9GHWNPuyM+hI/AaFX+gRPPdhRh0kC2AtJ2xztR0R&#10;3cWG4p30eNAY0LlalxX5sYyXm2yTpZN0tthM0riqJk/bMp0stsnDvPpUlWWV/PTUkjRvBWNcenbj&#10;uibp363D9eFcFu22sLcxRO/Rw7yA7PgfSAdlvZiXtdgrdt6ZUXHY0BB8fU3+Cdzfwb5/8+tfAAAA&#10;//8DAFBLAwQUAAYACAAAACEAmFm0qtwAAAAHAQAADwAAAGRycy9kb3ducmV2LnhtbEyOzU7DMBCE&#10;70h9B2uRekHUSWkCDXGqCokDx/5IXN14SQLxOoqdJvTpWbiU24xmNPPlm8m24oy9bxwpiBcRCKTS&#10;mYYqBcfD6/0TCB80Gd06QgXf6GFTzG5ynRk30g7P+1AJHiGfaQV1CF0mpS9rtNovXIfE2YfrrQ5s&#10;+0qaXo88blu5jKJUWt0QP9S6w5cay6/9YBWgH5I42q5tdXy7jHfvy8vn2B2Umt9O22cQAadwLcMv&#10;PqNDwUwnN5DxolXw8LiKucpiDYLzJElTEKc/L4tc/ucvfgAAAP//AwBQSwECLQAUAAYACAAAACEA&#10;toM4kv4AAADhAQAAEwAAAAAAAAAAAAAAAAAAAAAAW0NvbnRlbnRfVHlwZXNdLnhtbFBLAQItABQA&#10;BgAIAAAAIQA4/SH/1gAAAJQBAAALAAAAAAAAAAAAAAAAAC8BAABfcmVscy8ucmVsc1BLAQItABQA&#10;BgAIAAAAIQCUHbyOHgIAADsEAAAOAAAAAAAAAAAAAAAAAC4CAABkcnMvZTJvRG9jLnhtbFBLAQIt&#10;ABQABgAIAAAAIQCYWbSq3AAAAAcBAAAPAAAAAAAAAAAAAAAAAHgEAABkcnMvZG93bnJldi54bWxQ&#10;SwUGAAAAAAQABADzAAAAgQUAAAAA&#10;"/>
            </w:pict>
          </mc:Fallback>
        </mc:AlternateContent>
      </w:r>
    </w:p>
    <w:p w:rsidR="006E7EAB" w:rsidRPr="001E177B" w:rsidRDefault="009412C6" w:rsidP="00BB6EAD">
      <w:pPr>
        <w:jc w:val="center"/>
        <w:rPr>
          <w:b/>
        </w:rPr>
      </w:pPr>
      <w:r w:rsidRPr="001E177B">
        <w:rPr>
          <w:b/>
        </w:rPr>
        <w:t>Chương</w:t>
      </w:r>
      <w:r w:rsidR="006E7EAB" w:rsidRPr="001E177B">
        <w:rPr>
          <w:b/>
        </w:rPr>
        <w:t xml:space="preserve"> I</w:t>
      </w:r>
    </w:p>
    <w:p w:rsidR="004D52BA" w:rsidRPr="001E177B" w:rsidRDefault="00DE693D" w:rsidP="00BB6EAD">
      <w:pPr>
        <w:spacing w:after="120"/>
        <w:jc w:val="center"/>
        <w:rPr>
          <w:b/>
        </w:rPr>
      </w:pPr>
      <w:r w:rsidRPr="001E177B">
        <w:rPr>
          <w:b/>
        </w:rPr>
        <w:t>NHỮNG QUY ĐỊNH CHUNG</w:t>
      </w:r>
    </w:p>
    <w:p w:rsidR="006E7EAB" w:rsidRPr="001E177B" w:rsidRDefault="006E7EAB" w:rsidP="009E187E">
      <w:pPr>
        <w:shd w:val="clear" w:color="auto" w:fill="FFFFFF"/>
        <w:spacing w:after="120"/>
        <w:ind w:firstLine="624"/>
        <w:jc w:val="both"/>
        <w:rPr>
          <w:b/>
          <w:bCs/>
          <w:szCs w:val="28"/>
        </w:rPr>
      </w:pPr>
      <w:r w:rsidRPr="001E177B">
        <w:rPr>
          <w:b/>
          <w:bCs/>
          <w:szCs w:val="28"/>
        </w:rPr>
        <w:t>Điều 1. Phạm vi điều chỉnh</w:t>
      </w:r>
      <w:r w:rsidRPr="001E177B">
        <w:rPr>
          <w:b/>
          <w:szCs w:val="28"/>
        </w:rPr>
        <w:t>, đ</w:t>
      </w:r>
      <w:r w:rsidRPr="001E177B">
        <w:rPr>
          <w:b/>
          <w:bCs/>
          <w:szCs w:val="28"/>
        </w:rPr>
        <w:t>ối tượng áp dụng</w:t>
      </w:r>
    </w:p>
    <w:p w:rsidR="006E7EAB" w:rsidRPr="001E177B" w:rsidRDefault="006E7EAB" w:rsidP="009E187E">
      <w:pPr>
        <w:shd w:val="clear" w:color="auto" w:fill="FFFFFF"/>
        <w:spacing w:after="120"/>
        <w:ind w:firstLine="624"/>
        <w:jc w:val="both"/>
        <w:rPr>
          <w:bCs/>
          <w:szCs w:val="28"/>
        </w:rPr>
      </w:pPr>
      <w:r w:rsidRPr="001E177B">
        <w:rPr>
          <w:bCs/>
          <w:szCs w:val="28"/>
        </w:rPr>
        <w:t>1. Phạm vi điều chỉnh</w:t>
      </w:r>
    </w:p>
    <w:p w:rsidR="00760D11" w:rsidRPr="001E177B" w:rsidRDefault="00760D11" w:rsidP="009E187E">
      <w:pPr>
        <w:shd w:val="clear" w:color="auto" w:fill="FFFFFF"/>
        <w:spacing w:after="120"/>
        <w:ind w:firstLine="624"/>
        <w:jc w:val="both"/>
      </w:pPr>
      <w:r w:rsidRPr="001E177B">
        <w:t xml:space="preserve">Quy định một số chính sách phát triển </w:t>
      </w:r>
      <w:r w:rsidR="00E41DF0" w:rsidRPr="001E177B">
        <w:t xml:space="preserve">công nghiệp, tiểu thủ công nghiệp bao gồm: Hỗ trợ phát triển </w:t>
      </w:r>
      <w:r w:rsidRPr="001E177B">
        <w:rPr>
          <w:bCs/>
          <w:szCs w:val="28"/>
        </w:rPr>
        <w:t>khu công nghiệp</w:t>
      </w:r>
      <w:r w:rsidR="00991D4B" w:rsidRPr="001E177B">
        <w:rPr>
          <w:bCs/>
          <w:szCs w:val="28"/>
        </w:rPr>
        <w:t>,</w:t>
      </w:r>
      <w:r w:rsidRPr="001E177B">
        <w:rPr>
          <w:bCs/>
          <w:szCs w:val="28"/>
        </w:rPr>
        <w:t xml:space="preserve"> cụm công nghiệp</w:t>
      </w:r>
      <w:r w:rsidR="00991D4B" w:rsidRPr="001E177B">
        <w:rPr>
          <w:bCs/>
          <w:szCs w:val="28"/>
        </w:rPr>
        <w:t>,</w:t>
      </w:r>
      <w:r w:rsidRPr="001E177B">
        <w:rPr>
          <w:bCs/>
          <w:szCs w:val="28"/>
        </w:rPr>
        <w:t xml:space="preserve"> công nghiệp hỗ trợ và khuyến công trên địa bàn tỉnh Hà Tĩnh.</w:t>
      </w:r>
    </w:p>
    <w:p w:rsidR="006E7EAB" w:rsidRPr="001E177B" w:rsidRDefault="006E7EAB" w:rsidP="009E187E">
      <w:pPr>
        <w:shd w:val="clear" w:color="auto" w:fill="FFFFFF"/>
        <w:spacing w:after="120"/>
        <w:ind w:firstLine="624"/>
        <w:jc w:val="both"/>
        <w:rPr>
          <w:bCs/>
          <w:szCs w:val="28"/>
        </w:rPr>
      </w:pPr>
      <w:r w:rsidRPr="001E177B">
        <w:rPr>
          <w:bCs/>
          <w:szCs w:val="28"/>
        </w:rPr>
        <w:t>2. Đối tượng áp dụng</w:t>
      </w:r>
    </w:p>
    <w:p w:rsidR="006E7EAB" w:rsidRPr="001E177B" w:rsidRDefault="004D3BD4" w:rsidP="009E187E">
      <w:pPr>
        <w:shd w:val="clear" w:color="auto" w:fill="FFFFFF"/>
        <w:spacing w:after="120"/>
        <w:ind w:firstLine="624"/>
        <w:jc w:val="both"/>
      </w:pPr>
      <w:r w:rsidRPr="001E177B">
        <w:t>a)</w:t>
      </w:r>
      <w:r w:rsidR="006E7EAB" w:rsidRPr="001E177B">
        <w:t xml:space="preserve"> Các tổ chức, cá nhân </w:t>
      </w:r>
      <w:r w:rsidR="002F6F7A" w:rsidRPr="001E177B">
        <w:t>tham gia thực hiện đầu tư phát triển khu công nghiệp, cụm công nghiệp, công nghiệp hỗ trợ và khuyến công.</w:t>
      </w:r>
    </w:p>
    <w:p w:rsidR="002F6F7A" w:rsidRPr="001E177B" w:rsidRDefault="004D3BD4" w:rsidP="009E187E">
      <w:pPr>
        <w:shd w:val="clear" w:color="auto" w:fill="FFFFFF"/>
        <w:spacing w:after="120"/>
        <w:ind w:firstLine="624"/>
        <w:jc w:val="both"/>
      </w:pPr>
      <w:r w:rsidRPr="001E177B">
        <w:t>b)</w:t>
      </w:r>
      <w:r w:rsidR="002F6F7A" w:rsidRPr="001E177B">
        <w:t xml:space="preserve"> Các cơ quan quản lý nhà nước; các tổ chức, cá nhân khác liên quan tới quản lý, hoạt động khu công nghiệp, cụm công nghiệp, công nghiệp hỗ trợ và khuyến công.</w:t>
      </w:r>
    </w:p>
    <w:p w:rsidR="006E7EAB" w:rsidRPr="001E177B" w:rsidRDefault="006E7EAB" w:rsidP="009E187E">
      <w:pPr>
        <w:shd w:val="clear" w:color="auto" w:fill="FFFFFF"/>
        <w:spacing w:after="120"/>
        <w:ind w:firstLine="624"/>
        <w:jc w:val="both"/>
        <w:rPr>
          <w:b/>
          <w:bCs/>
          <w:szCs w:val="28"/>
        </w:rPr>
      </w:pPr>
      <w:r w:rsidRPr="001E177B">
        <w:rPr>
          <w:b/>
          <w:bCs/>
          <w:szCs w:val="28"/>
        </w:rPr>
        <w:t xml:space="preserve">Điều </w:t>
      </w:r>
      <w:r w:rsidR="00D1254F" w:rsidRPr="001E177B">
        <w:rPr>
          <w:b/>
          <w:bCs/>
          <w:szCs w:val="28"/>
        </w:rPr>
        <w:t>2</w:t>
      </w:r>
      <w:r w:rsidRPr="001E177B">
        <w:rPr>
          <w:b/>
          <w:bCs/>
          <w:szCs w:val="28"/>
        </w:rPr>
        <w:t>. Nguyên tắc sử dụng kinh phí hỗ trợ</w:t>
      </w:r>
    </w:p>
    <w:p w:rsidR="006E7EAB" w:rsidRPr="001E177B" w:rsidRDefault="006E7EAB" w:rsidP="009E187E">
      <w:pPr>
        <w:shd w:val="clear" w:color="auto" w:fill="FFFFFF"/>
        <w:spacing w:after="120"/>
        <w:ind w:firstLine="624"/>
        <w:jc w:val="both"/>
      </w:pPr>
      <w:r w:rsidRPr="001E177B">
        <w:rPr>
          <w:bCs/>
          <w:szCs w:val="28"/>
        </w:rPr>
        <w:t xml:space="preserve">1. </w:t>
      </w:r>
      <w:r w:rsidR="00F54C65" w:rsidRPr="001E177B">
        <w:rPr>
          <w:szCs w:val="28"/>
          <w:lang w:val="nl-NL"/>
        </w:rPr>
        <w:t>Trong cùng một nội dung hỗ trợ, các tổ chức cá nhân đủ điều kiện được hưởng nhiều mức ưu đãi, hỗ trợ khác nhau thì được lựa chọn áp dụng một mức ưu đãi, hỗ trợ có lợi nhất</w:t>
      </w:r>
      <w:r w:rsidRPr="001E177B">
        <w:t>.</w:t>
      </w:r>
    </w:p>
    <w:p w:rsidR="006E7EAB" w:rsidRPr="001E177B" w:rsidRDefault="006E7EAB" w:rsidP="009E187E">
      <w:pPr>
        <w:shd w:val="clear" w:color="auto" w:fill="FFFFFF"/>
        <w:spacing w:after="120"/>
        <w:ind w:firstLine="624"/>
        <w:jc w:val="both"/>
      </w:pPr>
      <w:r w:rsidRPr="001E177B">
        <w:t xml:space="preserve">2. </w:t>
      </w:r>
      <w:r w:rsidR="00F54C65" w:rsidRPr="001E177B">
        <w:rPr>
          <w:szCs w:val="28"/>
          <w:lang w:val="nl-NL"/>
        </w:rPr>
        <w:t>Các tổ chức, cá nhân được hỗ trợ phải sử dụng vốn ngân sách đúng mục đích, đúng chế độ, chịu sự kiểm tra, giám sát của cơ quan chức năng có thẩm quyền; thực hiện việc đầu tư và thanh toán, quyết toán vốn đã sử dụng theo quy định hiện hành</w:t>
      </w:r>
      <w:r w:rsidRPr="001E177B">
        <w:t>.</w:t>
      </w:r>
    </w:p>
    <w:p w:rsidR="00D1254F" w:rsidRPr="001E177B" w:rsidRDefault="00D1254F" w:rsidP="009E187E">
      <w:pPr>
        <w:shd w:val="clear" w:color="auto" w:fill="FFFFFF"/>
        <w:spacing w:after="120"/>
        <w:ind w:firstLine="624"/>
        <w:jc w:val="both"/>
        <w:rPr>
          <w:b/>
          <w:szCs w:val="28"/>
          <w:lang w:val="nl-NL"/>
        </w:rPr>
      </w:pPr>
      <w:r w:rsidRPr="001E177B">
        <w:rPr>
          <w:b/>
          <w:szCs w:val="28"/>
          <w:lang w:val="nl-NL"/>
        </w:rPr>
        <w:t>Điều 3. Nguồn kinh phí bảo đảm hoạt động</w:t>
      </w:r>
    </w:p>
    <w:p w:rsidR="00D1254F" w:rsidRPr="001E177B" w:rsidRDefault="00D1254F" w:rsidP="009E187E">
      <w:pPr>
        <w:shd w:val="clear" w:color="auto" w:fill="FFFFFF"/>
        <w:spacing w:after="120"/>
        <w:ind w:firstLine="624"/>
        <w:jc w:val="both"/>
        <w:rPr>
          <w:szCs w:val="28"/>
          <w:lang w:val="nl-NL"/>
        </w:rPr>
      </w:pPr>
      <w:r w:rsidRPr="001E177B">
        <w:rPr>
          <w:szCs w:val="28"/>
          <w:lang w:val="nl-NL"/>
        </w:rPr>
        <w:t>1. Ngân sách trung ương: Lồng ghép từ nguồn hỗ trợ có mục tiêu, các chương trình, dự án phát triển của Chính phủ và các bộ, ngành.</w:t>
      </w:r>
    </w:p>
    <w:p w:rsidR="00D1254F" w:rsidRPr="001E177B" w:rsidRDefault="00D1254F" w:rsidP="009E187E">
      <w:pPr>
        <w:shd w:val="clear" w:color="auto" w:fill="FFFFFF"/>
        <w:spacing w:after="120"/>
        <w:ind w:firstLine="624"/>
        <w:jc w:val="both"/>
        <w:rPr>
          <w:szCs w:val="28"/>
          <w:lang w:val="nl-NL"/>
        </w:rPr>
      </w:pPr>
      <w:r w:rsidRPr="001E177B">
        <w:rPr>
          <w:szCs w:val="28"/>
          <w:lang w:val="nl-NL"/>
        </w:rPr>
        <w:t xml:space="preserve">2. </w:t>
      </w:r>
      <w:r w:rsidR="000D53BA" w:rsidRPr="001E177B">
        <w:rPr>
          <w:szCs w:val="28"/>
          <w:lang w:val="nl-NL"/>
        </w:rPr>
        <w:t xml:space="preserve">Ngân sách tỉnh: </w:t>
      </w:r>
      <w:r w:rsidRPr="001E177B">
        <w:rPr>
          <w:szCs w:val="28"/>
          <w:lang w:val="nl-NL"/>
        </w:rPr>
        <w:t xml:space="preserve">Giai đoạn </w:t>
      </w:r>
      <w:r w:rsidR="000D53BA" w:rsidRPr="001E177B">
        <w:rPr>
          <w:szCs w:val="28"/>
          <w:lang w:val="nl-NL"/>
        </w:rPr>
        <w:t xml:space="preserve">từ năm </w:t>
      </w:r>
      <w:r w:rsidRPr="001E177B">
        <w:rPr>
          <w:szCs w:val="28"/>
          <w:lang w:val="nl-NL"/>
        </w:rPr>
        <w:t>2018</w:t>
      </w:r>
      <w:r w:rsidR="000D53BA" w:rsidRPr="001E177B">
        <w:rPr>
          <w:szCs w:val="28"/>
          <w:lang w:val="nl-NL"/>
        </w:rPr>
        <w:t xml:space="preserve"> đến năm </w:t>
      </w:r>
      <w:r w:rsidRPr="001E177B">
        <w:rPr>
          <w:szCs w:val="28"/>
          <w:lang w:val="nl-NL"/>
        </w:rPr>
        <w:t xml:space="preserve">2020 ưu tiên bố trí </w:t>
      </w:r>
      <w:r w:rsidR="000F1C5B" w:rsidRPr="001E177B">
        <w:rPr>
          <w:szCs w:val="28"/>
          <w:lang w:val="nl-NL"/>
        </w:rPr>
        <w:t xml:space="preserve">không dưới 1% tổng nguồn thu ngân sách </w:t>
      </w:r>
      <w:r w:rsidRPr="001E177B">
        <w:rPr>
          <w:szCs w:val="28"/>
          <w:lang w:val="nl-NL"/>
        </w:rPr>
        <w:t xml:space="preserve">để đảm bảo thực hiện chính sách. Giai đoạn sau năm 2020, </w:t>
      </w:r>
      <w:r w:rsidR="000F1C5B" w:rsidRPr="001E177B">
        <w:rPr>
          <w:szCs w:val="28"/>
          <w:lang w:val="nl-NL"/>
        </w:rPr>
        <w:t>tập trung</w:t>
      </w:r>
      <w:r w:rsidRPr="001E177B">
        <w:rPr>
          <w:szCs w:val="28"/>
          <w:lang w:val="nl-NL"/>
        </w:rPr>
        <w:t xml:space="preserve"> ưu tiên bố trí </w:t>
      </w:r>
      <w:r w:rsidR="000F1C5B" w:rsidRPr="001E177B">
        <w:rPr>
          <w:szCs w:val="28"/>
          <w:lang w:val="nl-NL"/>
        </w:rPr>
        <w:t xml:space="preserve">đủ nguồn lực </w:t>
      </w:r>
      <w:r w:rsidRPr="001E177B">
        <w:rPr>
          <w:szCs w:val="28"/>
          <w:lang w:val="nl-NL"/>
        </w:rPr>
        <w:t>để thực hiện chính sách về phát triển công nghiệp, tiểu thủ công nghiệp.</w:t>
      </w:r>
    </w:p>
    <w:p w:rsidR="00D1254F" w:rsidRPr="001E177B" w:rsidRDefault="00D1254F" w:rsidP="009E187E">
      <w:pPr>
        <w:shd w:val="clear" w:color="auto" w:fill="FFFFFF"/>
        <w:spacing w:after="120"/>
        <w:ind w:firstLine="624"/>
        <w:jc w:val="both"/>
        <w:rPr>
          <w:szCs w:val="28"/>
          <w:lang w:val="nl-NL"/>
        </w:rPr>
      </w:pPr>
      <w:r w:rsidRPr="001E177B">
        <w:rPr>
          <w:szCs w:val="28"/>
          <w:lang w:val="nl-NL"/>
        </w:rPr>
        <w:t>3. Nguồn tài trợ, đóng góp của các tổ chức, cá nhân trong nước, ngoài nước và các nguồn vốn hợp pháp khác theo quy định của pháp luật.</w:t>
      </w:r>
    </w:p>
    <w:p w:rsidR="00FE75EB" w:rsidRPr="001E177B" w:rsidRDefault="00FE75EB" w:rsidP="009E187E">
      <w:pPr>
        <w:shd w:val="clear" w:color="auto" w:fill="FFFFFF"/>
        <w:spacing w:after="120"/>
        <w:ind w:firstLine="624"/>
        <w:jc w:val="both"/>
        <w:rPr>
          <w:sz w:val="16"/>
          <w:szCs w:val="16"/>
        </w:rPr>
      </w:pPr>
    </w:p>
    <w:p w:rsidR="00FE75EB" w:rsidRPr="00867E44" w:rsidRDefault="009412C6" w:rsidP="00AF08C2">
      <w:pPr>
        <w:jc w:val="center"/>
        <w:rPr>
          <w:b/>
        </w:rPr>
      </w:pPr>
      <w:r w:rsidRPr="00867E44">
        <w:rPr>
          <w:b/>
        </w:rPr>
        <w:lastRenderedPageBreak/>
        <w:t>Chương</w:t>
      </w:r>
      <w:r w:rsidR="006471E9" w:rsidRPr="00867E44">
        <w:rPr>
          <w:b/>
        </w:rPr>
        <w:t xml:space="preserve"> </w:t>
      </w:r>
      <w:r w:rsidR="00FE75EB" w:rsidRPr="00867E44">
        <w:rPr>
          <w:b/>
        </w:rPr>
        <w:t>II</w:t>
      </w:r>
    </w:p>
    <w:p w:rsidR="00635598" w:rsidRPr="00867E44" w:rsidRDefault="00420852" w:rsidP="00AF08C2">
      <w:pPr>
        <w:shd w:val="clear" w:color="auto" w:fill="FFFFFF"/>
        <w:jc w:val="center"/>
        <w:rPr>
          <w:b/>
          <w:bCs/>
          <w:szCs w:val="28"/>
        </w:rPr>
      </w:pPr>
      <w:r w:rsidRPr="00867E44">
        <w:rPr>
          <w:b/>
          <w:bCs/>
          <w:szCs w:val="28"/>
        </w:rPr>
        <w:t>CHÍNH SÁCH</w:t>
      </w:r>
      <w:r w:rsidR="00750263" w:rsidRPr="00867E44">
        <w:rPr>
          <w:b/>
          <w:bCs/>
          <w:szCs w:val="28"/>
        </w:rPr>
        <w:t xml:space="preserve"> HỖ TRỢ</w:t>
      </w:r>
      <w:r w:rsidRPr="00867E44">
        <w:rPr>
          <w:b/>
          <w:bCs/>
          <w:szCs w:val="28"/>
        </w:rPr>
        <w:t xml:space="preserve"> PHÁT TRIỂN </w:t>
      </w:r>
      <w:r w:rsidR="00750263" w:rsidRPr="00867E44">
        <w:rPr>
          <w:b/>
          <w:bCs/>
          <w:szCs w:val="28"/>
        </w:rPr>
        <w:t>KHU CÔNG NGHIỆP,</w:t>
      </w:r>
    </w:p>
    <w:p w:rsidR="00FE75EB" w:rsidRPr="00867E44" w:rsidRDefault="00420852" w:rsidP="00AF08C2">
      <w:pPr>
        <w:shd w:val="clear" w:color="auto" w:fill="FFFFFF"/>
        <w:spacing w:after="120"/>
        <w:jc w:val="center"/>
        <w:rPr>
          <w:b/>
          <w:bCs/>
          <w:sz w:val="26"/>
          <w:szCs w:val="28"/>
        </w:rPr>
      </w:pPr>
      <w:r w:rsidRPr="00867E44">
        <w:rPr>
          <w:b/>
          <w:bCs/>
          <w:szCs w:val="28"/>
        </w:rPr>
        <w:t>CỤM CÔNG NGHIỆP</w:t>
      </w:r>
    </w:p>
    <w:p w:rsidR="00D1254F" w:rsidRPr="00867E44" w:rsidRDefault="00D1254F" w:rsidP="00867E44">
      <w:pPr>
        <w:spacing w:after="120"/>
        <w:ind w:firstLine="624"/>
        <w:jc w:val="both"/>
        <w:rPr>
          <w:bCs/>
          <w:szCs w:val="28"/>
        </w:rPr>
      </w:pPr>
      <w:r w:rsidRPr="00867E44">
        <w:rPr>
          <w:b/>
          <w:bCs/>
          <w:szCs w:val="28"/>
        </w:rPr>
        <w:t>Điều 4. Điều kiện để được hưởng chính sách phát triển khu, cụm công nghiệp</w:t>
      </w:r>
    </w:p>
    <w:p w:rsidR="00D1254F" w:rsidRPr="00867E44" w:rsidRDefault="00D1254F" w:rsidP="00867E44">
      <w:pPr>
        <w:spacing w:after="120"/>
        <w:ind w:firstLine="624"/>
        <w:jc w:val="both"/>
        <w:rPr>
          <w:szCs w:val="28"/>
          <w:lang w:val="nl-NL"/>
        </w:rPr>
      </w:pPr>
      <w:r w:rsidRPr="00867E44">
        <w:rPr>
          <w:szCs w:val="28"/>
          <w:lang w:val="nl-NL"/>
        </w:rPr>
        <w:t xml:space="preserve">1. Khu công nghiệp, cụm công nghiệp đề nghị hỗ trợ đầu tư hạ tầng </w:t>
      </w:r>
      <w:r w:rsidR="004C68E3" w:rsidRPr="00867E44">
        <w:rPr>
          <w:szCs w:val="28"/>
          <w:lang w:val="nl-NL"/>
        </w:rPr>
        <w:t xml:space="preserve">kỹ thuật </w:t>
      </w:r>
      <w:r w:rsidRPr="00867E44">
        <w:rPr>
          <w:szCs w:val="28"/>
          <w:lang w:val="nl-NL"/>
        </w:rPr>
        <w:t>phải nằm trong quy hoạch phát triển đã được cấp có thẩm quyền phê duyệt.</w:t>
      </w:r>
    </w:p>
    <w:p w:rsidR="00D1254F" w:rsidRPr="00867E44" w:rsidRDefault="00D1254F" w:rsidP="00867E44">
      <w:pPr>
        <w:spacing w:after="120"/>
        <w:ind w:firstLine="624"/>
        <w:jc w:val="both"/>
        <w:rPr>
          <w:szCs w:val="28"/>
          <w:lang w:val="nl-NL"/>
        </w:rPr>
      </w:pPr>
      <w:r w:rsidRPr="00867E44">
        <w:rPr>
          <w:szCs w:val="28"/>
          <w:lang w:val="nl-NL"/>
        </w:rPr>
        <w:t xml:space="preserve">2. Ưu tiên hỗ trợ khu, cụm công nghiệp do doanh nghiệp, hợp tác xã làm chủ đầu tư </w:t>
      </w:r>
      <w:r w:rsidRPr="00867E44">
        <w:t xml:space="preserve">xây dựng hạ tầng kỹ thuật khu, cụm công nghiệp. </w:t>
      </w:r>
    </w:p>
    <w:p w:rsidR="00D1254F" w:rsidRPr="00867E44" w:rsidRDefault="00D1254F" w:rsidP="00867E44">
      <w:pPr>
        <w:spacing w:after="120"/>
        <w:ind w:firstLine="624"/>
        <w:jc w:val="both"/>
        <w:rPr>
          <w:szCs w:val="28"/>
          <w:lang w:val="nl-NL"/>
        </w:rPr>
      </w:pPr>
      <w:r w:rsidRPr="00867E44">
        <w:rPr>
          <w:szCs w:val="28"/>
          <w:lang w:val="nl-NL"/>
        </w:rPr>
        <w:t>3. Ưu tiên hỗ trợ khu, cụm công nghiệp có tác động lớn đến việc thu hút đầu tư, phát triển ngành công nghiệp, tiểu thủ công nghiệp của tỉnh, phát huy lợi thế của địa phương, giải quyết việc làm cho nhiều lao động; phục vụ di dời các cơ sở trong làng nghề hoặc các cơ sở sản xuất gây ô nhiễm môi trường nằm xen kẽ trong khu dân cư.</w:t>
      </w:r>
    </w:p>
    <w:p w:rsidR="00D1254F" w:rsidRPr="00867E44" w:rsidRDefault="00D1254F" w:rsidP="00867E44">
      <w:pPr>
        <w:spacing w:after="120"/>
        <w:ind w:firstLine="624"/>
        <w:jc w:val="both"/>
      </w:pPr>
      <w:r w:rsidRPr="00867E44">
        <w:rPr>
          <w:lang w:val="nl-NL"/>
        </w:rPr>
        <w:t xml:space="preserve">4. </w:t>
      </w:r>
      <w:r w:rsidRPr="00867E44">
        <w:t>Các cơ sở sản xuất kinh doanh trong khu, cụm công nghiệp phải triển khai thực hiện dự án, đi vào sản xuất, kinh doanh mới đề nghị hỗ trợ</w:t>
      </w:r>
      <w:r w:rsidR="00527934">
        <w:t>; ưu tiên hỗ trợ các doanh nghiệp đầu tư các lĩnh vực thuộc danh mục tỉnh thu hút đầu tư</w:t>
      </w:r>
      <w:r w:rsidRPr="00867E44">
        <w:t>.</w:t>
      </w:r>
    </w:p>
    <w:p w:rsidR="007E26E9" w:rsidRPr="00867E44" w:rsidRDefault="007E26E9" w:rsidP="00867E44">
      <w:pPr>
        <w:spacing w:after="120"/>
        <w:ind w:firstLine="624"/>
        <w:jc w:val="both"/>
      </w:pPr>
      <w:r w:rsidRPr="00867E44">
        <w:t>5. UBND tỉnh cân đối nguồn lực, ngân sách được phân bổ để xây dựng tiêu chí, danh mục các Khu, cụm công nghiệp ưu tiên hỗ trợ đầu tư</w:t>
      </w:r>
      <w:r w:rsidRPr="00867E44">
        <w:rPr>
          <w:szCs w:val="28"/>
          <w:lang w:val="nl-NL"/>
        </w:rPr>
        <w:t xml:space="preserve"> đảm bảo</w:t>
      </w:r>
      <w:r w:rsidRPr="00867E44">
        <w:t xml:space="preserve"> điều kiện thực tế địa phương.</w:t>
      </w:r>
    </w:p>
    <w:p w:rsidR="00C056D4" w:rsidRPr="00867E44" w:rsidRDefault="00C056D4" w:rsidP="00867E44">
      <w:pPr>
        <w:shd w:val="clear" w:color="auto" w:fill="FFFFFF"/>
        <w:spacing w:after="120"/>
        <w:ind w:firstLine="624"/>
        <w:jc w:val="both"/>
        <w:rPr>
          <w:b/>
          <w:bCs/>
          <w:szCs w:val="28"/>
        </w:rPr>
      </w:pPr>
      <w:r w:rsidRPr="00867E44">
        <w:rPr>
          <w:b/>
          <w:bCs/>
          <w:szCs w:val="28"/>
        </w:rPr>
        <w:t>Điều 5. Ưu đãi về tiền thuê đất, thuê mặt nước</w:t>
      </w:r>
    </w:p>
    <w:p w:rsidR="00076365" w:rsidRPr="00867E44" w:rsidRDefault="001C3B3C" w:rsidP="00867E44">
      <w:pPr>
        <w:pStyle w:val="BodyText"/>
        <w:spacing w:line="240" w:lineRule="auto"/>
        <w:ind w:firstLine="624"/>
        <w:jc w:val="both"/>
        <w:rPr>
          <w:rFonts w:ascii="Times New Roman" w:hAnsi="Times New Roman"/>
          <w:sz w:val="28"/>
          <w:szCs w:val="28"/>
        </w:rPr>
      </w:pPr>
      <w:r w:rsidRPr="00867E44">
        <w:rPr>
          <w:rFonts w:ascii="Times New Roman" w:hAnsi="Times New Roman"/>
          <w:sz w:val="28"/>
          <w:szCs w:val="28"/>
        </w:rPr>
        <w:t>1.</w:t>
      </w:r>
      <w:r w:rsidR="00076365" w:rsidRPr="00867E44">
        <w:rPr>
          <w:rFonts w:ascii="Times New Roman" w:hAnsi="Times New Roman"/>
          <w:sz w:val="28"/>
          <w:szCs w:val="28"/>
        </w:rPr>
        <w:t xml:space="preserve"> </w:t>
      </w:r>
      <w:r w:rsidR="00076365" w:rsidRPr="00867E44">
        <w:rPr>
          <w:rFonts w:ascii="Times New Roman" w:eastAsia="Times New Roman" w:hAnsi="Times New Roman"/>
          <w:sz w:val="28"/>
          <w:szCs w:val="28"/>
        </w:rPr>
        <w:t>Chủ đầu tư xây dựng hạ tầng kỹ thuật khu, cụm công nghiệp, các cơ sở sản xuất kinh doanh trong khu, cụm công nghiệp được miễn, giảm tiền thuê đất, thuê mặt nước, tiền sử dụng đất theo quy định tại Luật Đầu tư, Luật Đất đai và các Nghị định, Thông tư, văn bản pháp luật có liên quan.</w:t>
      </w:r>
    </w:p>
    <w:p w:rsidR="00076365" w:rsidRPr="00867E44" w:rsidRDefault="001C3B3C" w:rsidP="00867E44">
      <w:pPr>
        <w:pStyle w:val="BodyText"/>
        <w:spacing w:line="240" w:lineRule="auto"/>
        <w:ind w:firstLine="624"/>
        <w:jc w:val="both"/>
        <w:rPr>
          <w:rFonts w:ascii="Times New Roman" w:eastAsia="Times New Roman" w:hAnsi="Times New Roman"/>
          <w:sz w:val="28"/>
          <w:szCs w:val="28"/>
        </w:rPr>
      </w:pPr>
      <w:r w:rsidRPr="00867E44">
        <w:rPr>
          <w:rFonts w:ascii="Times New Roman" w:eastAsia="Times New Roman" w:hAnsi="Times New Roman"/>
          <w:sz w:val="28"/>
          <w:szCs w:val="28"/>
        </w:rPr>
        <w:t>2.</w:t>
      </w:r>
      <w:r w:rsidR="00076365" w:rsidRPr="00867E44">
        <w:rPr>
          <w:rFonts w:ascii="Times New Roman" w:eastAsia="Times New Roman" w:hAnsi="Times New Roman"/>
          <w:sz w:val="28"/>
          <w:szCs w:val="28"/>
        </w:rPr>
        <w:t xml:space="preserve"> Hỗ trợ 100% tiền thuê đất đối với diện tích đất xây dựng hệ thống hạ tầng kỹ thuật dùng chung trong khu công nghiệp, cụm công nghiệp theo quy hoạch chi tiết đã được cấp có thẩm quyền phê duyệt.</w:t>
      </w:r>
    </w:p>
    <w:p w:rsidR="00C056D4" w:rsidRPr="00867E44" w:rsidRDefault="001C3B3C" w:rsidP="00867E44">
      <w:pPr>
        <w:pStyle w:val="BodyText"/>
        <w:spacing w:line="240" w:lineRule="auto"/>
        <w:ind w:firstLine="624"/>
        <w:jc w:val="both"/>
        <w:rPr>
          <w:rFonts w:ascii="Times New Roman" w:eastAsia="Times New Roman" w:hAnsi="Times New Roman"/>
          <w:sz w:val="28"/>
          <w:szCs w:val="28"/>
        </w:rPr>
      </w:pPr>
      <w:r w:rsidRPr="00867E44">
        <w:rPr>
          <w:rFonts w:ascii="Times New Roman" w:hAnsi="Times New Roman"/>
          <w:sz w:val="28"/>
          <w:szCs w:val="28"/>
        </w:rPr>
        <w:t>3.</w:t>
      </w:r>
      <w:r w:rsidR="00076365" w:rsidRPr="00867E44">
        <w:rPr>
          <w:rFonts w:ascii="Times New Roman" w:hAnsi="Times New Roman"/>
          <w:sz w:val="28"/>
          <w:szCs w:val="28"/>
        </w:rPr>
        <w:t xml:space="preserve"> </w:t>
      </w:r>
      <w:r w:rsidR="00CB1C7E" w:rsidRPr="00867E44">
        <w:rPr>
          <w:rFonts w:ascii="Times New Roman" w:hAnsi="Times New Roman"/>
          <w:sz w:val="28"/>
          <w:szCs w:val="28"/>
        </w:rPr>
        <w:t>UBND</w:t>
      </w:r>
      <w:r w:rsidR="00076365" w:rsidRPr="00867E44">
        <w:rPr>
          <w:rFonts w:ascii="Times New Roman" w:hAnsi="Times New Roman"/>
          <w:sz w:val="28"/>
          <w:szCs w:val="28"/>
        </w:rPr>
        <w:t xml:space="preserve"> tỉnh xây dựng, báo cáo Thường trực HĐND tỉnh trước khi ban hành biểu giá đất chi tiết riêng cho các khu, cụm công nghiệp thuộc quy hoạch trong Bảng giá đất của tỉnh nhằm đảm bảo tính ổn định, phù hợp, tạo điều kiện thuận lợi để thu hút các doanh nghiệp tham gia đầu tư xây dựng hạ tầng kỹ thuật và sản xuất kinh doanh trong các khu, cụm công nghiệp trên địa bàn tỉnh; mức tỷ lệ % đơn giá thuê đất áp dụng mức thấp nhất theo quy định của Chính phủ.</w:t>
      </w:r>
    </w:p>
    <w:p w:rsidR="00753F13" w:rsidRPr="00867E44" w:rsidRDefault="00753F13" w:rsidP="00867E44">
      <w:pPr>
        <w:shd w:val="clear" w:color="auto" w:fill="FFFFFF"/>
        <w:spacing w:after="120"/>
        <w:ind w:firstLine="624"/>
        <w:jc w:val="both"/>
        <w:rPr>
          <w:b/>
          <w:szCs w:val="28"/>
          <w:lang w:val="nl-NL"/>
        </w:rPr>
      </w:pPr>
      <w:r w:rsidRPr="00867E44">
        <w:rPr>
          <w:b/>
          <w:bCs/>
          <w:szCs w:val="28"/>
        </w:rPr>
        <w:t xml:space="preserve">Điều </w:t>
      </w:r>
      <w:r w:rsidR="00D1254F" w:rsidRPr="00867E44">
        <w:rPr>
          <w:b/>
          <w:bCs/>
          <w:szCs w:val="28"/>
        </w:rPr>
        <w:t>6</w:t>
      </w:r>
      <w:r w:rsidRPr="00867E44">
        <w:rPr>
          <w:b/>
          <w:bCs/>
          <w:szCs w:val="28"/>
        </w:rPr>
        <w:t xml:space="preserve">. </w:t>
      </w:r>
      <w:r w:rsidR="005A134C" w:rsidRPr="00867E44">
        <w:rPr>
          <w:b/>
          <w:bCs/>
          <w:szCs w:val="28"/>
        </w:rPr>
        <w:t>Hỗ trợ công tác b</w:t>
      </w:r>
      <w:r w:rsidRPr="00867E44">
        <w:rPr>
          <w:b/>
          <w:szCs w:val="28"/>
          <w:lang w:val="nl-NL"/>
        </w:rPr>
        <w:t>ồi thường, giải phóng m</w:t>
      </w:r>
      <w:r w:rsidR="00DF56AF" w:rsidRPr="00867E44">
        <w:rPr>
          <w:b/>
          <w:szCs w:val="28"/>
          <w:lang w:val="nl-NL"/>
        </w:rPr>
        <w:t>ặt bằng</w:t>
      </w:r>
    </w:p>
    <w:p w:rsidR="000E0D16" w:rsidRPr="00867E44" w:rsidRDefault="000E0D16" w:rsidP="00867E44">
      <w:pPr>
        <w:shd w:val="clear" w:color="auto" w:fill="FFFFFF"/>
        <w:spacing w:after="120"/>
        <w:ind w:firstLine="624"/>
        <w:jc w:val="both"/>
        <w:rPr>
          <w:lang w:val="nl-NL"/>
        </w:rPr>
      </w:pPr>
      <w:r w:rsidRPr="00867E44">
        <w:rPr>
          <w:lang w:val="nl-NL"/>
        </w:rPr>
        <w:t>1. Đối với khu, cụm công nghiệp có Chủ đầu tư xây dựng hạ tầng kỹ thuật khu, cụm công nghiệp</w:t>
      </w:r>
      <w:r w:rsidRPr="00867E44">
        <w:t xml:space="preserve"> theo </w:t>
      </w:r>
      <w:r w:rsidRPr="00867E44">
        <w:rPr>
          <w:lang w:val="nl-NL"/>
        </w:rPr>
        <w:t>hình thức xã hội hóa: Ngân sách tỉnh bố trí ứng vốn 50% chi phí bồi thường, giải phóng mặt bằng, tái định cư, nhưng không quá 10 tỷ đồng/khu công nghiệp và không qu</w:t>
      </w:r>
      <w:r w:rsidR="00867E44">
        <w:rPr>
          <w:lang w:val="nl-NL"/>
        </w:rPr>
        <w:t>á 5 tỷ đồng/cụm công nghiệp</w:t>
      </w:r>
      <w:r w:rsidRPr="00867E44">
        <w:rPr>
          <w:lang w:val="nl-NL"/>
        </w:rPr>
        <w:t xml:space="preserve">; phần còn lại, Chủ đầu tư xây dựng hạ tầng kỹ thuật khu, cụm công nghiệp ứng trước kinh </w:t>
      </w:r>
      <w:r w:rsidRPr="00867E44">
        <w:rPr>
          <w:lang w:val="nl-NL"/>
        </w:rPr>
        <w:lastRenderedPageBreak/>
        <w:t>phí để thực hiện bồi thường, hỗ trợ, tái định cư theo phương án đã được cơ quan nhà nước có thẩm quyền phê duyệt.</w:t>
      </w:r>
    </w:p>
    <w:p w:rsidR="002F0F21" w:rsidRPr="00867E44" w:rsidRDefault="000E0D16" w:rsidP="00867E44">
      <w:pPr>
        <w:spacing w:after="120"/>
        <w:ind w:firstLine="624"/>
        <w:jc w:val="both"/>
        <w:rPr>
          <w:szCs w:val="28"/>
          <w:lang w:val="nl-NL"/>
        </w:rPr>
      </w:pPr>
      <w:r w:rsidRPr="00867E44">
        <w:rPr>
          <w:lang w:val="nl-NL"/>
        </w:rPr>
        <w:t>2. Đối với khu, cụm công nghiệp do đơn vị sự nghiệp thuộc Ban quản lý Khu kinh tế tỉnh, UBND cấp huyện làm chủ đầu tư hạ tầng kỹ thuật: Ngân sách nhà nước cân đối, bố trí vốn để thực hiện công tác bồi thường, hỗ trợ và tái định cư theo quy định.</w:t>
      </w:r>
      <w:r w:rsidR="001C3B3C" w:rsidRPr="00867E44">
        <w:rPr>
          <w:lang w:val="nl-NL"/>
        </w:rPr>
        <w:t xml:space="preserve"> </w:t>
      </w:r>
      <w:r w:rsidRPr="00867E44">
        <w:rPr>
          <w:lang w:val="nl-NL"/>
        </w:rPr>
        <w:t>Trường hợp các khu, cụm công nghiệp chưa được đầu tư hoàn thiện hạ tầng và chưa thực hiện xong việc giải phóng mặt bằng</w:t>
      </w:r>
      <w:r w:rsidR="001C3B3C" w:rsidRPr="00867E44">
        <w:rPr>
          <w:lang w:val="nl-NL"/>
        </w:rPr>
        <w:t>,</w:t>
      </w:r>
      <w:r w:rsidRPr="00867E44">
        <w:rPr>
          <w:lang w:val="nl-NL"/>
        </w:rPr>
        <w:t xml:space="preserve"> mà nhà đầu tư có nhu cầu đầu tư và tự nguyện ứng trước kinh phí bồi thường, hỗ trợ, tái định cư thì ngân sách tỉnh bố trí ứng 50% chi phí bồi thường, hỗ trợ và tái định cư được cấp có thẩm quyền phê duy</w:t>
      </w:r>
      <w:r w:rsidR="003169C3" w:rsidRPr="00867E44">
        <w:rPr>
          <w:lang w:val="nl-NL"/>
        </w:rPr>
        <w:t>ệ</w:t>
      </w:r>
      <w:r w:rsidRPr="00867E44">
        <w:rPr>
          <w:lang w:val="nl-NL"/>
        </w:rPr>
        <w:t>t</w:t>
      </w:r>
      <w:r w:rsidR="003169C3" w:rsidRPr="00867E44">
        <w:rPr>
          <w:lang w:val="nl-NL"/>
        </w:rPr>
        <w:t>,</w:t>
      </w:r>
      <w:r w:rsidRPr="00867E44">
        <w:rPr>
          <w:lang w:val="nl-NL"/>
        </w:rPr>
        <w:t xml:space="preserve"> nhưng tối đa không quá 02 tỷ đồng/dự án đối với nhà đầu tư là doanh nghiệp, hợp tác xã và không quá 500 triệu đồng/dự án đối với nhà đầu tư là các hộ kinh doanh cá thể</w:t>
      </w:r>
      <w:r w:rsidR="00867E44">
        <w:rPr>
          <w:lang w:val="nl-NL"/>
        </w:rPr>
        <w:t xml:space="preserve">; </w:t>
      </w:r>
      <w:r w:rsidR="00867E44" w:rsidRPr="00867E44">
        <w:rPr>
          <w:lang w:val="nl-NL"/>
        </w:rPr>
        <w:t>phần còn lại, Chủ đầu tư ứng trước kinh phí để thực hiện bồi thường, hỗ trợ, tái định cư theo phương án đã được cơ quan nhà nước có thẩm quyền phê duyệt.</w:t>
      </w:r>
    </w:p>
    <w:p w:rsidR="00753F13" w:rsidRPr="00867E44" w:rsidRDefault="00753F13" w:rsidP="00867E44">
      <w:pPr>
        <w:spacing w:after="120"/>
        <w:ind w:firstLine="624"/>
        <w:jc w:val="both"/>
        <w:rPr>
          <w:b/>
          <w:szCs w:val="28"/>
          <w:lang w:val="nl-NL"/>
        </w:rPr>
      </w:pPr>
      <w:r w:rsidRPr="00867E44">
        <w:rPr>
          <w:b/>
          <w:szCs w:val="28"/>
          <w:lang w:val="nl-NL"/>
        </w:rPr>
        <w:t xml:space="preserve">Điều </w:t>
      </w:r>
      <w:r w:rsidR="008C2994" w:rsidRPr="00867E44">
        <w:rPr>
          <w:b/>
          <w:szCs w:val="28"/>
          <w:lang w:val="nl-NL"/>
        </w:rPr>
        <w:t>7</w:t>
      </w:r>
      <w:r w:rsidRPr="00867E44">
        <w:rPr>
          <w:b/>
          <w:szCs w:val="28"/>
          <w:lang w:val="nl-NL"/>
        </w:rPr>
        <w:t xml:space="preserve">. </w:t>
      </w:r>
      <w:r w:rsidR="00D17715" w:rsidRPr="00867E44">
        <w:rPr>
          <w:b/>
          <w:lang w:val="nl-NL"/>
        </w:rPr>
        <w:t xml:space="preserve">Hỗ trợ xây dựng hạ tầng kỹ thuật ngoài </w:t>
      </w:r>
      <w:r w:rsidR="001C3B3C" w:rsidRPr="00867E44">
        <w:rPr>
          <w:b/>
          <w:lang w:val="nl-NL"/>
        </w:rPr>
        <w:t xml:space="preserve">khu, cụm công nghiệp </w:t>
      </w:r>
      <w:r w:rsidR="00D17715" w:rsidRPr="00867E44">
        <w:rPr>
          <w:b/>
          <w:lang w:val="nl-NL"/>
        </w:rPr>
        <w:t>và hạ tầng kỹ thuật kết nối trong và ngoài khu, cụm công nghiệp</w:t>
      </w:r>
      <w:r w:rsidRPr="00867E44">
        <w:rPr>
          <w:b/>
          <w:szCs w:val="28"/>
          <w:lang w:val="nl-NL"/>
        </w:rPr>
        <w:t xml:space="preserve"> </w:t>
      </w:r>
    </w:p>
    <w:p w:rsidR="00884346" w:rsidRPr="00867E44" w:rsidRDefault="00884346" w:rsidP="00867E44">
      <w:pPr>
        <w:spacing w:after="120"/>
        <w:ind w:firstLine="624"/>
        <w:jc w:val="both"/>
      </w:pPr>
      <w:r w:rsidRPr="00867E44">
        <w:rPr>
          <w:lang w:val="nl-NL"/>
        </w:rPr>
        <w:t xml:space="preserve">1. </w:t>
      </w:r>
      <w:r w:rsidRPr="00867E44">
        <w:t xml:space="preserve">Ngân sách nhà nước đầu tư 100% kinh phí hạ tầng giao thông, hệ thống đường gom và hệ thống thu gom, thoát nước kết nối trong và ngoài khu, cụm công nghiệp hoặc </w:t>
      </w:r>
      <w:r w:rsidR="001C3B3C" w:rsidRPr="00867E44">
        <w:t xml:space="preserve">hạ tầng </w:t>
      </w:r>
      <w:r w:rsidRPr="00867E44">
        <w:t>ngoài khu, cụm công nghiệp nhưng có tính chất quan trọng liên quan trực tiếp đến hoạt động của khu, cụm công nghiệp.</w:t>
      </w:r>
    </w:p>
    <w:p w:rsidR="00884346" w:rsidRPr="00867E44" w:rsidRDefault="00884346" w:rsidP="00867E44">
      <w:pPr>
        <w:spacing w:after="120"/>
        <w:ind w:firstLine="624"/>
        <w:jc w:val="both"/>
      </w:pPr>
      <w:r w:rsidRPr="00867E44">
        <w:t>Trường hợp nhà đầu tư tự ứng trước kinh phí để đầu tư, số kinh phí đã đầu tư sẽ được Ngân sách hoàn trả theo kết quả thẩm định quyết toán công trình của cơ quan nhà nước có thẩm quyền trong thời hạn 24 tháng kể từ ngày nhà đầu tư trình đủ hồ sơ theo quy định.</w:t>
      </w:r>
    </w:p>
    <w:p w:rsidR="00753F13" w:rsidRPr="00867E44" w:rsidRDefault="00884346" w:rsidP="00867E44">
      <w:pPr>
        <w:spacing w:after="120"/>
        <w:ind w:firstLine="624"/>
        <w:jc w:val="both"/>
        <w:rPr>
          <w:szCs w:val="28"/>
        </w:rPr>
      </w:pPr>
      <w:r w:rsidRPr="00867E44">
        <w:t>2. UBND tỉnh thực hiện các giải pháp để đảm bảo hạ tầng đồng bộ và cung cấp các dịch vụ thiết yếu tới chân hàng rào khu, cụm công nghiệp như: Cấp điện, cấp nước, hạ tầng viễn thông, thông tin liên lạc, thu gom và xử lý chất thải…</w:t>
      </w:r>
    </w:p>
    <w:p w:rsidR="00FA4256" w:rsidRPr="00867E44" w:rsidRDefault="00571EF0" w:rsidP="00867E44">
      <w:pPr>
        <w:spacing w:after="120"/>
        <w:ind w:firstLine="624"/>
        <w:jc w:val="both"/>
        <w:rPr>
          <w:b/>
          <w:szCs w:val="28"/>
          <w:lang w:val="nl-NL"/>
        </w:rPr>
      </w:pPr>
      <w:r w:rsidRPr="00867E44">
        <w:rPr>
          <w:b/>
          <w:szCs w:val="28"/>
          <w:lang w:val="nl-NL"/>
        </w:rPr>
        <w:t xml:space="preserve">Điều </w:t>
      </w:r>
      <w:r w:rsidR="008C2994" w:rsidRPr="00867E44">
        <w:rPr>
          <w:b/>
          <w:szCs w:val="28"/>
          <w:lang w:val="nl-NL"/>
        </w:rPr>
        <w:t>8</w:t>
      </w:r>
      <w:r w:rsidRPr="00867E44">
        <w:rPr>
          <w:b/>
          <w:szCs w:val="28"/>
          <w:lang w:val="nl-NL"/>
        </w:rPr>
        <w:t>.</w:t>
      </w:r>
      <w:r w:rsidR="00440C82" w:rsidRPr="00867E44">
        <w:rPr>
          <w:b/>
          <w:szCs w:val="28"/>
          <w:lang w:val="nl-NL"/>
        </w:rPr>
        <w:t xml:space="preserve"> </w:t>
      </w:r>
      <w:r w:rsidR="003E4AD3" w:rsidRPr="00867E44">
        <w:rPr>
          <w:b/>
          <w:szCs w:val="28"/>
          <w:lang w:val="nl-NL"/>
        </w:rPr>
        <w:t xml:space="preserve">Hỗ trợ xây dựng hạ tầng kỹ thuật </w:t>
      </w:r>
      <w:r w:rsidR="00FA4256" w:rsidRPr="00867E44">
        <w:rPr>
          <w:b/>
          <w:szCs w:val="28"/>
          <w:lang w:val="nl-NL"/>
        </w:rPr>
        <w:t xml:space="preserve">trong </w:t>
      </w:r>
      <w:r w:rsidRPr="00867E44">
        <w:rPr>
          <w:b/>
          <w:szCs w:val="28"/>
          <w:lang w:val="nl-NL"/>
        </w:rPr>
        <w:t xml:space="preserve">khu, cụm công nghiệp </w:t>
      </w:r>
    </w:p>
    <w:p w:rsidR="00832849" w:rsidRPr="00867E44" w:rsidRDefault="00832849" w:rsidP="00867E44">
      <w:pPr>
        <w:spacing w:after="120"/>
        <w:ind w:firstLine="624"/>
        <w:jc w:val="both"/>
        <w:rPr>
          <w:lang w:val="nl-NL"/>
        </w:rPr>
      </w:pPr>
      <w:r w:rsidRPr="00867E44">
        <w:rPr>
          <w:lang w:val="nl-NL"/>
        </w:rPr>
        <w:t>1. Khu, cụm công nghiệp do đơn vị sự nghiệp thuộc Ban quản lý Khu kinh tế tỉnh hoặc UBND cấp huyện làm chủ đầu tư: Giao UBND tỉnh xây dựng</w:t>
      </w:r>
      <w:r w:rsidR="00F6764C">
        <w:rPr>
          <w:lang w:val="nl-NL"/>
        </w:rPr>
        <w:t>, phê duyệt</w:t>
      </w:r>
      <w:r w:rsidRPr="00867E44">
        <w:rPr>
          <w:lang w:val="nl-NL"/>
        </w:rPr>
        <w:t xml:space="preserve"> danh mục ưu tiên đầu tư trên cơ sở cân đối ngân sách và tính chất cấp bách của từng công trình dự án, phù hợp tình hình thực tế, trong đó ưu tiên đầu tư xây dựng hệ thống xử lý nước thải tập trung tại các khu, cụm công nghiệp.</w:t>
      </w:r>
    </w:p>
    <w:p w:rsidR="00832849" w:rsidRPr="00867E44" w:rsidRDefault="00832849" w:rsidP="00867E44">
      <w:pPr>
        <w:spacing w:after="120"/>
        <w:ind w:firstLine="624"/>
        <w:jc w:val="both"/>
      </w:pPr>
      <w:r w:rsidRPr="00867E44">
        <w:rPr>
          <w:lang w:val="nl-NL"/>
        </w:rPr>
        <w:t xml:space="preserve">2. Khu, cụm công nghiệp do </w:t>
      </w:r>
      <w:r w:rsidRPr="00867E44">
        <w:t>Chủ đầu tư xây dựng hạ tầng kỹ thuật theo hình thức xã hội hóa đầu tư</w:t>
      </w:r>
    </w:p>
    <w:p w:rsidR="00832849" w:rsidRPr="00867E44" w:rsidRDefault="00832849" w:rsidP="00867E44">
      <w:pPr>
        <w:pStyle w:val="BodyText"/>
        <w:spacing w:line="240" w:lineRule="auto"/>
        <w:ind w:firstLine="624"/>
        <w:jc w:val="both"/>
        <w:rPr>
          <w:rFonts w:ascii="Times New Roman" w:eastAsia="Times New Roman" w:hAnsi="Times New Roman"/>
          <w:sz w:val="28"/>
        </w:rPr>
      </w:pPr>
      <w:r w:rsidRPr="00867E44">
        <w:rPr>
          <w:rFonts w:ascii="Times New Roman" w:eastAsia="Times New Roman" w:hAnsi="Times New Roman"/>
          <w:sz w:val="28"/>
        </w:rPr>
        <w:t>a) Hỗ trợ vốn đầu tư xây dựng hạ tầng kỹ thuật khu, cụm công nghiệp, bao gồm: San lấp mặt bằng, đường giao thông nội bộ, hệ thống cấp nước, thoát nước, phòng cháy chữa cháy với mức hỗ trợ: 0,5 tỷ đồng/ha, nhưng không quá 20 tỷ đồng/cụm công nghiệp và không quá 30 tỷ đồng/khu công nghiệp.</w:t>
      </w:r>
    </w:p>
    <w:p w:rsidR="00832849" w:rsidRPr="00867E44" w:rsidRDefault="00832849" w:rsidP="00867E44">
      <w:pPr>
        <w:spacing w:after="120"/>
        <w:ind w:firstLine="624"/>
        <w:jc w:val="both"/>
      </w:pPr>
      <w:r w:rsidRPr="00867E44">
        <w:t xml:space="preserve">b) Ưu tiên bố trí vốn, hỗ trợ để đầu tư hệ thống xử lý ô nhiễm môi trường, hệ thống xử lý nước thải tập trung của khu, cụm công nghiệp hoặc hạng mục </w:t>
      </w:r>
      <w:r w:rsidRPr="00867E44">
        <w:lastRenderedPageBreak/>
        <w:t>trạm xử lý nước thải tập trung của dự án kinh doanh hạ tầng khu, cụm công nghiệp (sau đây gọi là hệ thống xử lý nước thải tập trung), cụ thể:</w:t>
      </w:r>
    </w:p>
    <w:p w:rsidR="00832849" w:rsidRPr="00867E44" w:rsidRDefault="00832849" w:rsidP="00867E44">
      <w:pPr>
        <w:spacing w:after="120"/>
        <w:ind w:firstLine="624"/>
        <w:jc w:val="both"/>
      </w:pPr>
      <w:r w:rsidRPr="00867E44">
        <w:t>- Ưu tiên vay vốn từ Quỹ bảo vệ môi trường tỉnh hoặc từ Quỹ đầu tư phát triển tỉnh để xây dựng hệ thống xử lý nước thải tập trung với mức vay 70% tổng vốn đầu tư.</w:t>
      </w:r>
    </w:p>
    <w:p w:rsidR="00832849" w:rsidRPr="00867E44" w:rsidRDefault="00832849" w:rsidP="00867E44">
      <w:pPr>
        <w:spacing w:after="120"/>
        <w:ind w:firstLine="624"/>
        <w:jc w:val="both"/>
      </w:pPr>
      <w:r w:rsidRPr="00867E44">
        <w:t>- Hỗ trợ 50% chi phí đầu tư hệ thống xử lý nước thải tập trung của khu, cụm công nghiệp, nhưng không quá 03 tỷ đồng đối với cụm công nghiệp và không quá 06 tỷ đồng đối với khu công nghiệp.</w:t>
      </w:r>
    </w:p>
    <w:p w:rsidR="00832849" w:rsidRPr="00867E44" w:rsidRDefault="00832849" w:rsidP="00867E44">
      <w:pPr>
        <w:spacing w:after="120"/>
        <w:ind w:firstLine="624"/>
        <w:jc w:val="both"/>
      </w:pPr>
      <w:r w:rsidRPr="00867E44">
        <w:t>3. K</w:t>
      </w:r>
      <w:r w:rsidRPr="00867E44">
        <w:rPr>
          <w:lang w:val="nl-NL"/>
        </w:rPr>
        <w:t xml:space="preserve">hu, cụm công nghiệp đã được ngân sách đầu tư (toàn bộ hoặc một phần) nay chuyển đổi sang hình thức </w:t>
      </w:r>
      <w:r w:rsidRPr="00867E44">
        <w:t>xã hội hóa đầu tư</w:t>
      </w:r>
    </w:p>
    <w:p w:rsidR="00832849" w:rsidRPr="00867E44" w:rsidRDefault="004B0288" w:rsidP="00867E44">
      <w:pPr>
        <w:spacing w:after="120"/>
        <w:ind w:firstLine="624"/>
        <w:jc w:val="both"/>
      </w:pPr>
      <w:r w:rsidRPr="00867E44">
        <w:t>a)</w:t>
      </w:r>
      <w:r w:rsidR="00832849" w:rsidRPr="00867E44">
        <w:t xml:space="preserve"> Đối với phần diện tích đã được Nhà nước đầu tư: Nhà nước bàn giao toàn bộ giá trị, diện tích đã đầu tư cho chủ đầu tư xây dựng hạ tầng kỹ thuật khu, cụm công nghiệp thực hiện quản lý. Chủ đầu tư xây dựng hạ tầng kỹ thuật khu, cụm công nghiệp được thu các khoản phí dịch vụ để sửa chữa, duy tu, bảo dưỡng công trình; phí xử lý nước thải; phí sử dụng điện chiếu sáng theo phương án được cấp có thẩm quyền phê duyệt.</w:t>
      </w:r>
    </w:p>
    <w:p w:rsidR="00517391" w:rsidRPr="00867E44" w:rsidRDefault="004B0288" w:rsidP="00867E44">
      <w:pPr>
        <w:spacing w:after="120"/>
        <w:ind w:firstLine="624"/>
        <w:jc w:val="both"/>
      </w:pPr>
      <w:r w:rsidRPr="00867E44">
        <w:t>b)</w:t>
      </w:r>
      <w:r w:rsidR="00832849" w:rsidRPr="00867E44">
        <w:t xml:space="preserve"> Đối với phần diện tích, hạng mục chưa được đầu tư: Chủ đầu tư tiến hành đầu tư theo quy hoạch được cơ quan có thẩm quyền phê duyệt và được hưởng các chính sách đối với phần đầu tư hạ tầng còn lại theo quy định tại Khoản 2, Điều này</w:t>
      </w:r>
      <w:r w:rsidR="001C3B3C" w:rsidRPr="00867E44">
        <w:t>.</w:t>
      </w:r>
    </w:p>
    <w:p w:rsidR="00753F13" w:rsidRPr="00867E44" w:rsidRDefault="00753F13" w:rsidP="00867E44">
      <w:pPr>
        <w:spacing w:after="120"/>
        <w:ind w:firstLine="624"/>
        <w:jc w:val="both"/>
        <w:rPr>
          <w:b/>
        </w:rPr>
      </w:pPr>
      <w:r w:rsidRPr="00867E44">
        <w:rPr>
          <w:b/>
        </w:rPr>
        <w:t xml:space="preserve">Điều </w:t>
      </w:r>
      <w:r w:rsidR="008C2994" w:rsidRPr="00867E44">
        <w:rPr>
          <w:b/>
        </w:rPr>
        <w:t>9</w:t>
      </w:r>
      <w:r w:rsidRPr="00867E44">
        <w:rPr>
          <w:b/>
        </w:rPr>
        <w:t xml:space="preserve">. Hỗ trợ dự án đầu tư sản xuất kinh doanh trong </w:t>
      </w:r>
      <w:r w:rsidR="00035346" w:rsidRPr="00867E44">
        <w:rPr>
          <w:b/>
        </w:rPr>
        <w:t xml:space="preserve">khu, </w:t>
      </w:r>
      <w:r w:rsidRPr="00867E44">
        <w:rPr>
          <w:b/>
        </w:rPr>
        <w:t>cụm công nghiệp</w:t>
      </w:r>
    </w:p>
    <w:p w:rsidR="00A778D9" w:rsidRPr="00867E44" w:rsidRDefault="00A778D9" w:rsidP="00867E44">
      <w:pPr>
        <w:spacing w:after="120"/>
        <w:ind w:firstLine="624"/>
        <w:jc w:val="both"/>
      </w:pPr>
      <w:r w:rsidRPr="00867E44">
        <w:t xml:space="preserve">1. Doanh nghiệp nhỏ và vừa đầu tư vào sản xuất kinh doanh trong khu, cụm công nghiệp được hỗ trợ 50% giá thuê mặt bằng </w:t>
      </w:r>
      <w:r w:rsidR="003169C3" w:rsidRPr="00867E44">
        <w:t xml:space="preserve">trong 5 năm đầu </w:t>
      </w:r>
      <w:r w:rsidR="00CB1C7E" w:rsidRPr="00867E44">
        <w:t xml:space="preserve">kể từ khi đi vào hoạt động, </w:t>
      </w:r>
      <w:r w:rsidRPr="00867E44">
        <w:t>nhưng tối đa không quá 400 triệu đồng/doanh nghiệp.</w:t>
      </w:r>
    </w:p>
    <w:p w:rsidR="00A778D9" w:rsidRPr="00867E44" w:rsidRDefault="00A778D9" w:rsidP="00867E44">
      <w:pPr>
        <w:spacing w:after="120"/>
        <w:ind w:firstLine="624"/>
        <w:jc w:val="both"/>
      </w:pPr>
      <w:r w:rsidRPr="00867E44">
        <w:t xml:space="preserve">Kinh phí hỗ trợ được thực hiện thông qua việc bù giá cho Chủ đầu tư xây dựng hạ tầng kỹ thuật khu, cụm công nghiệp đối với khu, cụm được đầu tư theo hình thức xã hội hóa và giảm trừ khi tính tiền thuê mặt bằng đối khu, cụm công nghiệp do đơn vị sự nghiệp thuộc Ban quản lý Khu kinh tế tỉnh hoặc UBND cấp huyện làm chủ đầu tư. </w:t>
      </w:r>
    </w:p>
    <w:p w:rsidR="00A778D9" w:rsidRPr="00867E44" w:rsidRDefault="00A778D9" w:rsidP="00867E44">
      <w:pPr>
        <w:spacing w:after="120"/>
        <w:ind w:firstLine="624"/>
        <w:jc w:val="both"/>
      </w:pPr>
      <w:r w:rsidRPr="00867E44">
        <w:t>2. Ưu tiên bố trí vốn, hỗ trợ để đầu tư hệ thống xử lý ô nhiễm môi trường tại cơ sở sản xuất kinh doanh trong khu, cụm công nghiệp, cụ thể:</w:t>
      </w:r>
    </w:p>
    <w:p w:rsidR="00A778D9" w:rsidRPr="00867E44" w:rsidRDefault="00203559" w:rsidP="00867E44">
      <w:pPr>
        <w:spacing w:after="120"/>
        <w:ind w:firstLine="624"/>
        <w:jc w:val="both"/>
      </w:pPr>
      <w:r w:rsidRPr="00867E44">
        <w:t>a)</w:t>
      </w:r>
      <w:r w:rsidR="00A778D9" w:rsidRPr="00867E44">
        <w:t xml:space="preserve"> Ưu tiên vay vốn từ Quỹ bảo vệ môi trường tỉnh hoặc từ Quỹ đầu tư phát triển tỉnh để xây dựng hệ thống xử lý nước thải tập trung với mức vay 70% tổng vốn đầu tư.</w:t>
      </w:r>
    </w:p>
    <w:p w:rsidR="00A778D9" w:rsidRPr="00867E44" w:rsidRDefault="00203559" w:rsidP="00867E44">
      <w:pPr>
        <w:spacing w:after="120"/>
        <w:ind w:firstLine="624"/>
        <w:jc w:val="both"/>
      </w:pPr>
      <w:r w:rsidRPr="00867E44">
        <w:t>b)</w:t>
      </w:r>
      <w:r w:rsidR="00A778D9" w:rsidRPr="00867E44">
        <w:t xml:space="preserve"> Hỗ trợ 30% chi phí đầu tư hệ thống xử lý môi trường nhưng không quá 300 triệu đồng/cơ sở.</w:t>
      </w:r>
    </w:p>
    <w:p w:rsidR="00A778D9" w:rsidRPr="00867E44" w:rsidRDefault="00A778D9" w:rsidP="00867E44">
      <w:pPr>
        <w:spacing w:after="120"/>
        <w:ind w:firstLine="624"/>
        <w:jc w:val="both"/>
      </w:pPr>
      <w:r w:rsidRPr="00867E44">
        <w:t>3. Hỗ trợ phát triển thị trường, quảng bá thông tin</w:t>
      </w:r>
    </w:p>
    <w:p w:rsidR="00A778D9" w:rsidRPr="00867E44" w:rsidRDefault="00203559" w:rsidP="00867E44">
      <w:pPr>
        <w:spacing w:after="120"/>
        <w:ind w:firstLine="624"/>
        <w:jc w:val="both"/>
      </w:pPr>
      <w:r w:rsidRPr="00867E44">
        <w:t>a)</w:t>
      </w:r>
      <w:r w:rsidR="00A778D9" w:rsidRPr="00867E44">
        <w:t xml:space="preserve"> Hỗ trợ 100% chi phí quảng cáo về sản phẩm sản xuất từ dự án đầu tư trong khu, cụm công nghiệp trên các phương tiện thông tin của tỉnh (Đài Phát </w:t>
      </w:r>
      <w:r w:rsidR="00A778D9" w:rsidRPr="00867E44">
        <w:lastRenderedPageBreak/>
        <w:t>thanh và Truyền hình tỉnh, Báo Hà Tĩnh) không quá 3 lần quảng cáo/năm và không quá 3 năm; Ngân sách tỉnh hỗ trợ thông qua các cơ quan truyền thông theo quy định nhưng không quá 30 triệu đồng/dự án/năm.</w:t>
      </w:r>
    </w:p>
    <w:p w:rsidR="00A778D9" w:rsidRPr="00867E44" w:rsidRDefault="00203559" w:rsidP="00867E44">
      <w:pPr>
        <w:spacing w:after="120"/>
        <w:ind w:firstLine="624"/>
        <w:jc w:val="both"/>
      </w:pPr>
      <w:r w:rsidRPr="00867E44">
        <w:t>b)</w:t>
      </w:r>
      <w:r w:rsidR="00A778D9" w:rsidRPr="00867E44">
        <w:t xml:space="preserve"> Hỗ trợ miễn phí quảng bá doanh nghiệp, sản phẩm kinh doanh trên Cổng thông tin điện tử của tỉnh, Trang thông tin của các Sở: Công Thương, Kế hoạch và Đầu tư, Thông tin và Truyền thông, Ban quản lý Khu kinh tế tỉnh trong thời hạn tối đa 02 năm.</w:t>
      </w:r>
    </w:p>
    <w:p w:rsidR="00A778D9" w:rsidRPr="00867E44" w:rsidRDefault="00203559" w:rsidP="00867E44">
      <w:pPr>
        <w:spacing w:after="120"/>
        <w:ind w:firstLine="624"/>
        <w:jc w:val="both"/>
      </w:pPr>
      <w:r w:rsidRPr="00867E44">
        <w:t>c)</w:t>
      </w:r>
      <w:r w:rsidR="00A778D9" w:rsidRPr="00867E44">
        <w:t xml:space="preserve"> Ưu tiên mở gian hàng trên sàn giao dịch thương mại điện tử của tỉnh; được hỗ trợ xây dựng website để quảng bá sản phẩm của doanh nghiệp, cơ sở sản xuất kinh doanh trong khu, cụm công nghiệp.</w:t>
      </w:r>
    </w:p>
    <w:p w:rsidR="00A778D9" w:rsidRPr="00867E44" w:rsidRDefault="00A778D9" w:rsidP="00867E44">
      <w:pPr>
        <w:spacing w:after="120"/>
        <w:ind w:firstLine="624"/>
        <w:jc w:val="both"/>
      </w:pPr>
      <w:r w:rsidRPr="00867E44">
        <w:t>4. Ưu tiên hỗ trợ kinh phí khuyến công quốc gia và khuyến công địa phương theo quy định về khuyến công.</w:t>
      </w:r>
    </w:p>
    <w:p w:rsidR="00C202CB" w:rsidRPr="00867E44" w:rsidRDefault="00A778D9" w:rsidP="00867E44">
      <w:pPr>
        <w:spacing w:after="120"/>
        <w:ind w:firstLine="624"/>
        <w:jc w:val="both"/>
      </w:pPr>
      <w:r w:rsidRPr="00867E44">
        <w:t>5. Ưu tiên vay vốn từ Quỹ hỗ trợ doanh nghiệp nhỏ và vừa, Quỹ phát triển khoa học và công nghệ theo quy định của pháp luật.</w:t>
      </w:r>
    </w:p>
    <w:p w:rsidR="004D3BD4" w:rsidRPr="00867E44" w:rsidRDefault="004D3BD4" w:rsidP="000B51ED">
      <w:pPr>
        <w:jc w:val="center"/>
        <w:rPr>
          <w:b/>
          <w:sz w:val="27"/>
          <w:szCs w:val="27"/>
        </w:rPr>
      </w:pPr>
      <w:r w:rsidRPr="00867E44">
        <w:rPr>
          <w:b/>
          <w:sz w:val="27"/>
          <w:szCs w:val="27"/>
        </w:rPr>
        <w:t>CHƯƠNG III</w:t>
      </w:r>
    </w:p>
    <w:p w:rsidR="00234827" w:rsidRPr="00867E44" w:rsidRDefault="00CC529C" w:rsidP="000B51ED">
      <w:pPr>
        <w:spacing w:after="120"/>
        <w:jc w:val="center"/>
        <w:rPr>
          <w:b/>
          <w:szCs w:val="28"/>
        </w:rPr>
      </w:pPr>
      <w:r w:rsidRPr="00867E44">
        <w:rPr>
          <w:b/>
          <w:szCs w:val="28"/>
        </w:rPr>
        <w:t xml:space="preserve">CHÍNH SÁCH </w:t>
      </w:r>
      <w:r w:rsidR="005D1715" w:rsidRPr="00867E44">
        <w:rPr>
          <w:b/>
          <w:szCs w:val="28"/>
        </w:rPr>
        <w:t>ƯU ĐÃI ĐỐI VỚI</w:t>
      </w:r>
      <w:r w:rsidRPr="00867E44">
        <w:rPr>
          <w:b/>
          <w:szCs w:val="28"/>
        </w:rPr>
        <w:t xml:space="preserve"> CÔNG NGHIỆP HỖ TRỢ</w:t>
      </w:r>
    </w:p>
    <w:p w:rsidR="00753F13" w:rsidRPr="00867E44" w:rsidRDefault="00DE693D" w:rsidP="00867E44">
      <w:pPr>
        <w:spacing w:after="120"/>
        <w:ind w:firstLine="624"/>
        <w:jc w:val="both"/>
        <w:rPr>
          <w:b/>
          <w:szCs w:val="28"/>
          <w:shd w:val="clear" w:color="auto" w:fill="FFFFFF"/>
          <w:lang w:val="nl-NL"/>
        </w:rPr>
      </w:pPr>
      <w:r w:rsidRPr="00867E44">
        <w:rPr>
          <w:b/>
          <w:szCs w:val="28"/>
          <w:shd w:val="clear" w:color="auto" w:fill="FFFFFF"/>
          <w:lang w:val="nl-NL"/>
        </w:rPr>
        <w:t xml:space="preserve">Điều </w:t>
      </w:r>
      <w:r w:rsidR="008C2994" w:rsidRPr="00867E44">
        <w:rPr>
          <w:b/>
          <w:szCs w:val="28"/>
          <w:shd w:val="clear" w:color="auto" w:fill="FFFFFF"/>
          <w:lang w:val="nl-NL"/>
        </w:rPr>
        <w:t>10</w:t>
      </w:r>
      <w:r w:rsidR="007C0410" w:rsidRPr="00867E44">
        <w:rPr>
          <w:b/>
          <w:szCs w:val="28"/>
          <w:shd w:val="clear" w:color="auto" w:fill="FFFFFF"/>
          <w:lang w:val="nl-NL"/>
        </w:rPr>
        <w:t>.</w:t>
      </w:r>
      <w:r w:rsidR="00753F13" w:rsidRPr="00867E44">
        <w:rPr>
          <w:b/>
          <w:szCs w:val="28"/>
          <w:shd w:val="clear" w:color="auto" w:fill="FFFFFF"/>
          <w:lang w:val="nl-NL"/>
        </w:rPr>
        <w:t xml:space="preserve"> </w:t>
      </w:r>
      <w:r w:rsidR="00DB70A9" w:rsidRPr="00867E44">
        <w:rPr>
          <w:b/>
          <w:szCs w:val="28"/>
          <w:shd w:val="clear" w:color="auto" w:fill="FFFFFF"/>
          <w:lang w:val="nl-NL"/>
        </w:rPr>
        <w:t>Các s</w:t>
      </w:r>
      <w:r w:rsidR="005D1715" w:rsidRPr="00867E44">
        <w:rPr>
          <w:b/>
          <w:szCs w:val="28"/>
          <w:shd w:val="clear" w:color="auto" w:fill="FFFFFF"/>
          <w:lang w:val="nl-NL"/>
        </w:rPr>
        <w:t xml:space="preserve">ản phẩm </w:t>
      </w:r>
      <w:r w:rsidR="00DB70A9" w:rsidRPr="00867E44">
        <w:rPr>
          <w:b/>
          <w:szCs w:val="28"/>
          <w:shd w:val="clear" w:color="auto" w:fill="FFFFFF"/>
          <w:lang w:val="nl-NL"/>
        </w:rPr>
        <w:t xml:space="preserve">sản xuất </w:t>
      </w:r>
      <w:r w:rsidR="005D1715" w:rsidRPr="00867E44">
        <w:rPr>
          <w:b/>
          <w:szCs w:val="28"/>
          <w:shd w:val="clear" w:color="auto" w:fill="FFFFFF"/>
          <w:lang w:val="nl-NL"/>
        </w:rPr>
        <w:t>trên địa bàn tỉnh</w:t>
      </w:r>
      <w:r w:rsidR="00DB70A9" w:rsidRPr="00867E44">
        <w:rPr>
          <w:b/>
          <w:szCs w:val="28"/>
          <w:shd w:val="clear" w:color="auto" w:fill="FFFFFF"/>
          <w:lang w:val="nl-NL"/>
        </w:rPr>
        <w:t xml:space="preserve"> được ưu đãi từ chính sách phát triển công nghiệp hỗ trợ</w:t>
      </w:r>
    </w:p>
    <w:p w:rsidR="0060061D" w:rsidRPr="00867E44" w:rsidRDefault="00DB70A9" w:rsidP="00867E44">
      <w:pPr>
        <w:spacing w:after="120"/>
        <w:ind w:firstLine="624"/>
        <w:jc w:val="both"/>
        <w:rPr>
          <w:szCs w:val="28"/>
          <w:shd w:val="clear" w:color="auto" w:fill="FFFFFF"/>
          <w:lang w:val="nl-NL"/>
        </w:rPr>
      </w:pPr>
      <w:r w:rsidRPr="00867E44">
        <w:rPr>
          <w:szCs w:val="28"/>
          <w:shd w:val="clear" w:color="auto" w:fill="FFFFFF"/>
          <w:lang w:val="nl-NL"/>
        </w:rPr>
        <w:t>C</w:t>
      </w:r>
      <w:r w:rsidR="0060061D" w:rsidRPr="00867E44">
        <w:rPr>
          <w:szCs w:val="28"/>
          <w:shd w:val="clear" w:color="auto" w:fill="FFFFFF"/>
          <w:lang w:val="nl-NL"/>
        </w:rPr>
        <w:t xml:space="preserve">ác sản phẩm được sản xuất, chế biến từ </w:t>
      </w:r>
      <w:r w:rsidR="00034567" w:rsidRPr="00867E44">
        <w:rPr>
          <w:szCs w:val="28"/>
          <w:shd w:val="clear" w:color="auto" w:fill="FFFFFF"/>
          <w:lang w:val="nl-NL"/>
        </w:rPr>
        <w:t xml:space="preserve">gỗ </w:t>
      </w:r>
      <w:r w:rsidR="0060061D" w:rsidRPr="00867E44">
        <w:rPr>
          <w:szCs w:val="28"/>
          <w:shd w:val="clear" w:color="auto" w:fill="FFFFFF"/>
          <w:lang w:val="nl-NL"/>
        </w:rPr>
        <w:t xml:space="preserve">MDF, ván ghép thanh </w:t>
      </w:r>
      <w:r w:rsidR="00A06D7C" w:rsidRPr="00867E44">
        <w:rPr>
          <w:szCs w:val="28"/>
          <w:shd w:val="clear" w:color="auto" w:fill="FFFFFF"/>
          <w:lang w:val="nl-NL"/>
        </w:rPr>
        <w:t xml:space="preserve">trên địa bàn Hà Tĩnh </w:t>
      </w:r>
      <w:r w:rsidR="0060061D" w:rsidRPr="00867E44">
        <w:rPr>
          <w:szCs w:val="28"/>
          <w:shd w:val="clear" w:color="auto" w:fill="FFFFFF"/>
          <w:lang w:val="nl-NL"/>
        </w:rPr>
        <w:t>được hưởng ưu đã</w:t>
      </w:r>
      <w:r w:rsidR="002166F3" w:rsidRPr="00867E44">
        <w:rPr>
          <w:szCs w:val="28"/>
          <w:shd w:val="clear" w:color="auto" w:fill="FFFFFF"/>
          <w:lang w:val="nl-NL"/>
        </w:rPr>
        <w:t>i như</w:t>
      </w:r>
      <w:r w:rsidR="00AF0AFD" w:rsidRPr="00867E44">
        <w:rPr>
          <w:szCs w:val="28"/>
          <w:shd w:val="clear" w:color="auto" w:fill="FFFFFF"/>
          <w:lang w:val="nl-NL"/>
        </w:rPr>
        <w:t xml:space="preserve"> quy định </w:t>
      </w:r>
      <w:r w:rsidRPr="00867E44">
        <w:rPr>
          <w:szCs w:val="28"/>
          <w:shd w:val="clear" w:color="auto" w:fill="FFFFFF"/>
          <w:lang w:val="nl-NL"/>
        </w:rPr>
        <w:t xml:space="preserve">tại Nghị định số 111/2015/NĐ-CP của Chính phủ về phát triển công nghiệp hỗ trợ và </w:t>
      </w:r>
      <w:r w:rsidR="00AF0AFD" w:rsidRPr="00867E44">
        <w:rPr>
          <w:szCs w:val="28"/>
          <w:shd w:val="clear" w:color="auto" w:fill="FFFFFF"/>
          <w:lang w:val="nl-NL"/>
        </w:rPr>
        <w:t xml:space="preserve">Thông tư số </w:t>
      </w:r>
      <w:r w:rsidR="0060061D" w:rsidRPr="00867E44">
        <w:rPr>
          <w:szCs w:val="28"/>
          <w:shd w:val="clear" w:color="auto" w:fill="FFFFFF"/>
          <w:lang w:val="nl-NL"/>
        </w:rPr>
        <w:t xml:space="preserve">29/2018/TT-BTC </w:t>
      </w:r>
      <w:r w:rsidRPr="00867E44">
        <w:rPr>
          <w:szCs w:val="28"/>
          <w:shd w:val="clear" w:color="auto" w:fill="FFFFFF"/>
          <w:lang w:val="nl-NL"/>
        </w:rPr>
        <w:t>ngày 28/3/2018 của Bộ Tài chính về hướng dẫn lập, quản lý và sử dụng kinh phí Chương trình phát triển công nghiệp hỗ trợ.</w:t>
      </w:r>
    </w:p>
    <w:p w:rsidR="00541B5E" w:rsidRPr="00867E44" w:rsidRDefault="004D3BD4" w:rsidP="000B51ED">
      <w:pPr>
        <w:jc w:val="center"/>
        <w:rPr>
          <w:b/>
          <w:sz w:val="27"/>
          <w:szCs w:val="27"/>
        </w:rPr>
      </w:pPr>
      <w:r w:rsidRPr="00867E44">
        <w:rPr>
          <w:b/>
          <w:sz w:val="27"/>
          <w:szCs w:val="27"/>
        </w:rPr>
        <w:t>CHƯƠNG IV</w:t>
      </w:r>
    </w:p>
    <w:p w:rsidR="00A53CD4" w:rsidRPr="00867E44" w:rsidRDefault="00CC529C" w:rsidP="000B51ED">
      <w:pPr>
        <w:spacing w:after="120"/>
        <w:jc w:val="center"/>
        <w:rPr>
          <w:b/>
          <w:sz w:val="27"/>
          <w:szCs w:val="27"/>
        </w:rPr>
      </w:pPr>
      <w:r w:rsidRPr="00867E44">
        <w:rPr>
          <w:b/>
          <w:sz w:val="27"/>
          <w:szCs w:val="27"/>
        </w:rPr>
        <w:t>CHÍNH SÁCH HỖ TRỢ KHUYẾN CÔNG</w:t>
      </w:r>
    </w:p>
    <w:p w:rsidR="00D1254F" w:rsidRPr="00867E44" w:rsidRDefault="00D1254F" w:rsidP="00867E44">
      <w:pPr>
        <w:spacing w:after="120"/>
        <w:ind w:firstLine="624"/>
        <w:jc w:val="both"/>
        <w:rPr>
          <w:b/>
          <w:szCs w:val="28"/>
          <w:shd w:val="clear" w:color="auto" w:fill="FFFFFF"/>
          <w:lang w:val="nl-NL" w:bidi="en-US"/>
        </w:rPr>
      </w:pPr>
      <w:r w:rsidRPr="00867E44">
        <w:rPr>
          <w:b/>
          <w:szCs w:val="28"/>
          <w:shd w:val="clear" w:color="auto" w:fill="FFFFFF"/>
          <w:lang w:val="nl-NL" w:bidi="en-US"/>
        </w:rPr>
        <w:t xml:space="preserve">Điều 11. </w:t>
      </w:r>
      <w:r w:rsidRPr="00867E44">
        <w:rPr>
          <w:b/>
          <w:bCs/>
          <w:szCs w:val="28"/>
        </w:rPr>
        <w:t>Điều kiện để được hưởng chính sách</w:t>
      </w:r>
      <w:r w:rsidRPr="00867E44">
        <w:rPr>
          <w:b/>
          <w:szCs w:val="28"/>
          <w:shd w:val="clear" w:color="auto" w:fill="FFFFFF"/>
          <w:lang w:val="nl-NL" w:bidi="en-US"/>
        </w:rPr>
        <w:t xml:space="preserve"> khuyến công</w:t>
      </w:r>
    </w:p>
    <w:p w:rsidR="00D1254F" w:rsidRPr="00867E44" w:rsidRDefault="0087179B" w:rsidP="00867E44">
      <w:pPr>
        <w:spacing w:after="120"/>
        <w:ind w:firstLine="624"/>
        <w:jc w:val="both"/>
      </w:pPr>
      <w:r w:rsidRPr="00867E44">
        <w:t>Các tổ chức, cá nhân được hỗ trợ kinh phí khuyến c</w:t>
      </w:r>
      <w:r w:rsidR="00CD1158" w:rsidRPr="00867E44">
        <w:t>ô</w:t>
      </w:r>
      <w:r w:rsidRPr="00867E44">
        <w:t xml:space="preserve">ng phải đảm bảo các điều kiện được quy định tại </w:t>
      </w:r>
      <w:r w:rsidR="006B4D6D">
        <w:t>Đ</w:t>
      </w:r>
      <w:r w:rsidRPr="00867E44">
        <w:t xml:space="preserve">iều 5, </w:t>
      </w:r>
      <w:r w:rsidR="00534259" w:rsidRPr="00867E44">
        <w:t>T</w:t>
      </w:r>
      <w:r w:rsidRPr="00867E44">
        <w:t xml:space="preserve">hông tư </w:t>
      </w:r>
      <w:r w:rsidR="00534259" w:rsidRPr="00867E44">
        <w:t xml:space="preserve">số </w:t>
      </w:r>
      <w:r w:rsidRPr="00867E44">
        <w:t>28/2018/TT-BTC ngày 28/3/2018 của Bộ Tài chính.</w:t>
      </w:r>
    </w:p>
    <w:p w:rsidR="00BE1E0F" w:rsidRPr="00867E44" w:rsidRDefault="00420852" w:rsidP="00867E44">
      <w:pPr>
        <w:shd w:val="clear" w:color="auto" w:fill="FFFFFF"/>
        <w:spacing w:after="120"/>
        <w:ind w:firstLine="624"/>
        <w:jc w:val="both"/>
        <w:rPr>
          <w:szCs w:val="28"/>
        </w:rPr>
      </w:pPr>
      <w:r w:rsidRPr="00867E44">
        <w:rPr>
          <w:b/>
        </w:rPr>
        <w:t>Điều 1</w:t>
      </w:r>
      <w:r w:rsidR="00D1254F" w:rsidRPr="00867E44">
        <w:rPr>
          <w:b/>
        </w:rPr>
        <w:t>2</w:t>
      </w:r>
      <w:r w:rsidR="00BE1E0F" w:rsidRPr="00867E44">
        <w:rPr>
          <w:b/>
        </w:rPr>
        <w:t>.</w:t>
      </w:r>
      <w:r w:rsidR="00BE1E0F" w:rsidRPr="00867E44">
        <w:rPr>
          <w:b/>
          <w:bCs/>
          <w:szCs w:val="28"/>
        </w:rPr>
        <w:t xml:space="preserve"> Mức chi </w:t>
      </w:r>
      <w:r w:rsidR="00B1555C" w:rsidRPr="00867E44">
        <w:rPr>
          <w:b/>
          <w:bCs/>
          <w:szCs w:val="28"/>
        </w:rPr>
        <w:t>hoạt động khuyến công địa phương</w:t>
      </w:r>
    </w:p>
    <w:p w:rsidR="00F54C65" w:rsidRPr="00867E44" w:rsidRDefault="00BE1E0F" w:rsidP="00867E44">
      <w:pPr>
        <w:shd w:val="clear" w:color="auto" w:fill="FFFFFF"/>
        <w:spacing w:after="120"/>
        <w:ind w:firstLine="624"/>
        <w:jc w:val="both"/>
        <w:rPr>
          <w:bCs/>
          <w:szCs w:val="28"/>
          <w:shd w:val="clear" w:color="auto" w:fill="FFFFFF"/>
        </w:rPr>
      </w:pPr>
      <w:r w:rsidRPr="00867E44">
        <w:rPr>
          <w:szCs w:val="28"/>
        </w:rPr>
        <w:t xml:space="preserve">1. </w:t>
      </w:r>
      <w:r w:rsidR="00F54C65" w:rsidRPr="00867E44">
        <w:rPr>
          <w:szCs w:val="28"/>
        </w:rPr>
        <w:t xml:space="preserve">Mức chi chung cho hoạt động khuyến công và các nội dung chi khác không thuộc mục 2 sau đây thì áp dụng theo quy định đối với mức chi cho khuyến công quốc gia quy định tại Thông tư số </w:t>
      </w:r>
      <w:r w:rsidR="00F54C65" w:rsidRPr="00867E44">
        <w:rPr>
          <w:szCs w:val="28"/>
          <w:shd w:val="clear" w:color="auto" w:fill="FFFFFF"/>
          <w:lang w:val="nl-NL"/>
        </w:rPr>
        <w:t xml:space="preserve">28/2018/TT-BTC ngày 28/3/2018 </w:t>
      </w:r>
      <w:r w:rsidR="00C3715D" w:rsidRPr="00867E44">
        <w:rPr>
          <w:szCs w:val="28"/>
          <w:shd w:val="clear" w:color="auto" w:fill="FFFFFF"/>
          <w:lang w:val="nl-NL"/>
        </w:rPr>
        <w:t xml:space="preserve">của Bộ Tài chính </w:t>
      </w:r>
      <w:r w:rsidR="00F54C65" w:rsidRPr="00867E44">
        <w:rPr>
          <w:szCs w:val="28"/>
          <w:shd w:val="clear" w:color="auto" w:fill="FFFFFF"/>
          <w:lang w:val="nl-NL"/>
        </w:rPr>
        <w:t>về</w:t>
      </w:r>
      <w:r w:rsidR="00F54C65" w:rsidRPr="00867E44" w:rsidDel="00271431">
        <w:rPr>
          <w:bCs/>
          <w:szCs w:val="28"/>
          <w:shd w:val="clear" w:color="auto" w:fill="FFFFFF"/>
        </w:rPr>
        <w:t xml:space="preserve"> </w:t>
      </w:r>
      <w:r w:rsidR="00F54C65" w:rsidRPr="00867E44">
        <w:rPr>
          <w:bCs/>
          <w:szCs w:val="28"/>
          <w:shd w:val="clear" w:color="auto" w:fill="FFFFFF"/>
        </w:rPr>
        <w:t>hướng dẫn lập, quản lý, sử dụng kinh phí khuyến công.</w:t>
      </w:r>
    </w:p>
    <w:p w:rsidR="00BE1E0F" w:rsidRPr="00867E44" w:rsidRDefault="00BE1E0F" w:rsidP="00867E44">
      <w:pPr>
        <w:shd w:val="clear" w:color="auto" w:fill="FFFFFF"/>
        <w:spacing w:after="120"/>
        <w:ind w:firstLine="624"/>
        <w:jc w:val="both"/>
        <w:rPr>
          <w:szCs w:val="28"/>
        </w:rPr>
      </w:pPr>
      <w:r w:rsidRPr="00867E44">
        <w:rPr>
          <w:szCs w:val="28"/>
        </w:rPr>
        <w:t xml:space="preserve">2. </w:t>
      </w:r>
      <w:r w:rsidR="00B1555C" w:rsidRPr="00867E44">
        <w:rPr>
          <w:szCs w:val="28"/>
        </w:rPr>
        <w:t>M</w:t>
      </w:r>
      <w:r w:rsidRPr="00867E44">
        <w:rPr>
          <w:szCs w:val="28"/>
        </w:rPr>
        <w:t>ức chi cụ thể</w:t>
      </w:r>
      <w:r w:rsidR="006B4D6D">
        <w:rPr>
          <w:szCs w:val="28"/>
        </w:rPr>
        <w:t>:</w:t>
      </w:r>
    </w:p>
    <w:p w:rsidR="00F54C65" w:rsidRPr="00867E44" w:rsidRDefault="00F54C65" w:rsidP="00867E44">
      <w:pPr>
        <w:shd w:val="clear" w:color="auto" w:fill="FFFFFF"/>
        <w:spacing w:after="120"/>
        <w:ind w:firstLine="624"/>
        <w:jc w:val="both"/>
        <w:rPr>
          <w:b/>
          <w:bCs/>
          <w:i/>
          <w:szCs w:val="28"/>
        </w:rPr>
      </w:pPr>
      <w:r w:rsidRPr="00867E44">
        <w:rPr>
          <w:bCs/>
          <w:szCs w:val="28"/>
        </w:rPr>
        <w:t>a) Hỗ trợ 100% chi phí tư vấn lập báo cáo đầu tư thành lập, mở rộng cụm công nghiệp, nhưng không quá 5</w:t>
      </w:r>
      <w:r w:rsidR="00B14F77" w:rsidRPr="00867E44">
        <w:rPr>
          <w:bCs/>
          <w:szCs w:val="28"/>
        </w:rPr>
        <w:t>0</w:t>
      </w:r>
      <w:r w:rsidRPr="00867E44">
        <w:rPr>
          <w:bCs/>
          <w:szCs w:val="28"/>
        </w:rPr>
        <w:t xml:space="preserve"> triệu đồng/cụm. </w:t>
      </w:r>
    </w:p>
    <w:p w:rsidR="00B1555C" w:rsidRPr="00867E44" w:rsidRDefault="00B1555C" w:rsidP="00867E44">
      <w:pPr>
        <w:spacing w:after="120"/>
        <w:ind w:firstLine="624"/>
        <w:jc w:val="both"/>
        <w:rPr>
          <w:szCs w:val="28"/>
        </w:rPr>
      </w:pPr>
      <w:r w:rsidRPr="00867E44">
        <w:rPr>
          <w:szCs w:val="28"/>
        </w:rPr>
        <w:t>b) Chi hỗ trợ xây dựng mô hình trình diễn:</w:t>
      </w:r>
    </w:p>
    <w:p w:rsidR="00B1555C" w:rsidRPr="00867E44" w:rsidRDefault="00EE34D7" w:rsidP="00867E44">
      <w:pPr>
        <w:shd w:val="clear" w:color="auto" w:fill="FFFFFF"/>
        <w:spacing w:after="120"/>
        <w:ind w:firstLine="624"/>
        <w:jc w:val="both"/>
        <w:rPr>
          <w:szCs w:val="28"/>
        </w:rPr>
      </w:pPr>
      <w:r w:rsidRPr="00867E44">
        <w:rPr>
          <w:szCs w:val="28"/>
        </w:rPr>
        <w:lastRenderedPageBreak/>
        <w:t xml:space="preserve">- </w:t>
      </w:r>
      <w:r w:rsidR="006B2DD3" w:rsidRPr="00867E44">
        <w:rPr>
          <w:szCs w:val="28"/>
        </w:rPr>
        <w:t>H</w:t>
      </w:r>
      <w:r w:rsidR="00B1555C" w:rsidRPr="00867E44">
        <w:rPr>
          <w:szCs w:val="28"/>
        </w:rPr>
        <w:t>ỗ trợ 30% chi phí xây dựng mô hình trình diễn kỹ thuật để phổ biến công nghệ mới, sản xuất sản phẩm mới, nhưng không quá 500 triệu đồng/mô hình;</w:t>
      </w:r>
    </w:p>
    <w:p w:rsidR="00B1555C" w:rsidRPr="00867E44" w:rsidRDefault="00EE34D7" w:rsidP="00867E44">
      <w:pPr>
        <w:shd w:val="clear" w:color="auto" w:fill="FFFFFF"/>
        <w:spacing w:after="120"/>
        <w:ind w:firstLine="624"/>
        <w:jc w:val="both"/>
        <w:rPr>
          <w:szCs w:val="28"/>
        </w:rPr>
      </w:pPr>
      <w:r w:rsidRPr="00867E44">
        <w:rPr>
          <w:szCs w:val="28"/>
        </w:rPr>
        <w:t xml:space="preserve">- </w:t>
      </w:r>
      <w:r w:rsidR="00B1555C" w:rsidRPr="00867E44">
        <w:rPr>
          <w:szCs w:val="28"/>
        </w:rPr>
        <w:t xml:space="preserve">Hỗ trợ 30% chi phí triển khai </w:t>
      </w:r>
      <w:r w:rsidR="004C79BA" w:rsidRPr="00867E44">
        <w:rPr>
          <w:szCs w:val="28"/>
        </w:rPr>
        <w:t>áp dụng sản xuất sạch hơn trong công nghiệp cho các cơ sở theo</w:t>
      </w:r>
      <w:r w:rsidR="00B1555C" w:rsidRPr="00867E44">
        <w:rPr>
          <w:szCs w:val="28"/>
        </w:rPr>
        <w:t xml:space="preserve"> các giải pháp đã được xác định trong Báo cáo đánh giá nhanh sản xuất sạch hơn trong công nghiệp, nhưng không quá 400 triệu đồng/mô hình.</w:t>
      </w:r>
    </w:p>
    <w:p w:rsidR="00EE34D7" w:rsidRPr="00867E44" w:rsidRDefault="00B1555C" w:rsidP="00867E44">
      <w:pPr>
        <w:shd w:val="clear" w:color="auto" w:fill="FFFFFF"/>
        <w:spacing w:after="120"/>
        <w:ind w:firstLine="624"/>
        <w:jc w:val="both"/>
        <w:rPr>
          <w:szCs w:val="28"/>
        </w:rPr>
      </w:pPr>
      <w:r w:rsidRPr="00867E44">
        <w:rPr>
          <w:szCs w:val="28"/>
        </w:rPr>
        <w:t>c) Chi tổ chức bình chọn và cấp giấy chứng nhận sản phẩm công nghiệp nông thôn tiêu biểu cấp tỉnh, khu vực, quốc gia:</w:t>
      </w:r>
      <w:r w:rsidR="00EE34D7" w:rsidRPr="00867E44">
        <w:rPr>
          <w:szCs w:val="28"/>
        </w:rPr>
        <w:t xml:space="preserve"> </w:t>
      </w:r>
    </w:p>
    <w:p w:rsidR="00B1555C" w:rsidRPr="00867E44" w:rsidRDefault="00EE34D7" w:rsidP="00867E44">
      <w:pPr>
        <w:shd w:val="clear" w:color="auto" w:fill="FFFFFF"/>
        <w:spacing w:after="120"/>
        <w:ind w:firstLine="624"/>
        <w:jc w:val="both"/>
        <w:rPr>
          <w:szCs w:val="28"/>
        </w:rPr>
      </w:pPr>
      <w:r w:rsidRPr="00867E44">
        <w:rPr>
          <w:szCs w:val="28"/>
        </w:rPr>
        <w:t xml:space="preserve">- </w:t>
      </w:r>
      <w:r w:rsidR="006B2DD3" w:rsidRPr="00867E44">
        <w:rPr>
          <w:szCs w:val="28"/>
        </w:rPr>
        <w:t>H</w:t>
      </w:r>
      <w:r w:rsidR="00B1555C" w:rsidRPr="00867E44">
        <w:rPr>
          <w:szCs w:val="28"/>
        </w:rPr>
        <w:t>ỗ trợ 100% chi phí tổ chức bình chọn sản phẩm công nghiệp nông thôn tiêu biểu cấp tỉnh, nhưng không quá 200 triệu đồng/lần;</w:t>
      </w:r>
    </w:p>
    <w:p w:rsidR="00B1555C" w:rsidRPr="00867E44" w:rsidRDefault="00EE34D7" w:rsidP="00867E44">
      <w:pPr>
        <w:shd w:val="clear" w:color="auto" w:fill="FFFFFF"/>
        <w:spacing w:after="120"/>
        <w:ind w:firstLine="624"/>
        <w:jc w:val="both"/>
        <w:rPr>
          <w:szCs w:val="28"/>
        </w:rPr>
      </w:pPr>
      <w:r w:rsidRPr="00867E44">
        <w:rPr>
          <w:szCs w:val="28"/>
        </w:rPr>
        <w:t xml:space="preserve">- </w:t>
      </w:r>
      <w:r w:rsidR="00B1555C" w:rsidRPr="00867E44">
        <w:rPr>
          <w:szCs w:val="28"/>
        </w:rPr>
        <w:t>Chi thưởng cho sản phẩm công nghiệp nông thôn tiêu biểu cấp tỉnh không quá 05 triệu đồng/sản phẩm;</w:t>
      </w:r>
    </w:p>
    <w:p w:rsidR="00B1555C" w:rsidRPr="00867E44" w:rsidRDefault="00EE34D7" w:rsidP="00867E44">
      <w:pPr>
        <w:shd w:val="clear" w:color="auto" w:fill="FFFFFF"/>
        <w:spacing w:after="120"/>
        <w:ind w:firstLine="624"/>
        <w:jc w:val="both"/>
        <w:rPr>
          <w:szCs w:val="28"/>
        </w:rPr>
      </w:pPr>
      <w:r w:rsidRPr="00867E44">
        <w:rPr>
          <w:szCs w:val="28"/>
        </w:rPr>
        <w:t xml:space="preserve">- </w:t>
      </w:r>
      <w:r w:rsidR="006B2DD3" w:rsidRPr="00867E44">
        <w:rPr>
          <w:szCs w:val="28"/>
        </w:rPr>
        <w:t>H</w:t>
      </w:r>
      <w:r w:rsidR="00B1555C" w:rsidRPr="00867E44">
        <w:rPr>
          <w:szCs w:val="28"/>
        </w:rPr>
        <w:t>ỗ trợ 100% chi phí tham gia bình chọn sản phẩm công nghiệp nông thôn tiêu biểu cấp khu vực, cấp quốc gia nhưng tối đa không quá 100 triệu đồng/lần.</w:t>
      </w:r>
    </w:p>
    <w:p w:rsidR="00F54C65" w:rsidRPr="00867E44" w:rsidRDefault="00B1555C" w:rsidP="00867E44">
      <w:pPr>
        <w:spacing w:after="120"/>
        <w:ind w:firstLine="624"/>
        <w:jc w:val="both"/>
      </w:pPr>
      <w:r w:rsidRPr="00867E44">
        <w:t>d</w:t>
      </w:r>
      <w:r w:rsidR="00F54C65" w:rsidRPr="00867E44">
        <w:t>) Hỗ trợ 50% chi phí</w:t>
      </w:r>
      <w:r w:rsidR="006B2DD3" w:rsidRPr="00867E44">
        <w:t xml:space="preserve"> lập quy hoạch chi tiết cụm công nghiệp</w:t>
      </w:r>
      <w:r w:rsidR="00F54C65" w:rsidRPr="00867E44">
        <w:t>, nhưng không quá 400 triệu đồng/cụm công nghiệp.</w:t>
      </w:r>
    </w:p>
    <w:p w:rsidR="00BE1E0F" w:rsidRPr="00867E44" w:rsidRDefault="004C79BA" w:rsidP="00867E44">
      <w:pPr>
        <w:shd w:val="clear" w:color="auto" w:fill="FFFFFF"/>
        <w:spacing w:after="120"/>
        <w:ind w:firstLine="624"/>
        <w:jc w:val="both"/>
        <w:rPr>
          <w:b/>
          <w:szCs w:val="28"/>
        </w:rPr>
      </w:pPr>
      <w:r w:rsidRPr="00867E44">
        <w:rPr>
          <w:b/>
          <w:szCs w:val="28"/>
        </w:rPr>
        <w:t>Điều 1</w:t>
      </w:r>
      <w:bookmarkStart w:id="1" w:name="muc_3"/>
      <w:r w:rsidR="008E030E" w:rsidRPr="00867E44">
        <w:rPr>
          <w:b/>
          <w:szCs w:val="28"/>
        </w:rPr>
        <w:t>3</w:t>
      </w:r>
      <w:r w:rsidR="00BE1E0F" w:rsidRPr="00867E44">
        <w:rPr>
          <w:b/>
          <w:szCs w:val="28"/>
        </w:rPr>
        <w:t xml:space="preserve">. Hỗ trợ doanh nghiệp nhỏ và vừa tham gia cụm liên kết ngành, chuỗi giá trị </w:t>
      </w:r>
      <w:bookmarkEnd w:id="1"/>
    </w:p>
    <w:p w:rsidR="00F54C65" w:rsidRPr="00867E44" w:rsidRDefault="00755E7B" w:rsidP="00867E44">
      <w:pPr>
        <w:shd w:val="clear" w:color="auto" w:fill="FFFFFF"/>
        <w:spacing w:after="120"/>
        <w:ind w:firstLine="624"/>
        <w:jc w:val="both"/>
        <w:rPr>
          <w:szCs w:val="28"/>
        </w:rPr>
      </w:pPr>
      <w:r w:rsidRPr="00867E44">
        <w:rPr>
          <w:szCs w:val="28"/>
        </w:rPr>
        <w:t>1.</w:t>
      </w:r>
      <w:r w:rsidR="00F54C65" w:rsidRPr="00867E44">
        <w:rPr>
          <w:szCs w:val="28"/>
        </w:rPr>
        <w:t xml:space="preserve"> Tiêu chí lựa chọn cụm liên kết ngành, chuỗi giá trị và </w:t>
      </w:r>
      <w:bookmarkStart w:id="2" w:name="dieu_23"/>
      <w:r w:rsidR="00F54C65" w:rsidRPr="00867E44">
        <w:rPr>
          <w:szCs w:val="28"/>
        </w:rPr>
        <w:t>phương thức lựa chọn doanh nghiệp nhỏ và vừa tham gia cụm liên kết ngành, chuỗi giá trị</w:t>
      </w:r>
      <w:r w:rsidR="00C3715D" w:rsidRPr="00867E44">
        <w:rPr>
          <w:szCs w:val="28"/>
        </w:rPr>
        <w:t xml:space="preserve"> </w:t>
      </w:r>
      <w:r w:rsidR="00F54C65" w:rsidRPr="00867E44">
        <w:rPr>
          <w:szCs w:val="28"/>
        </w:rPr>
        <w:t>tham gia Đề án hỗ trợ doanh nghiệp nhỏ và vừ</w:t>
      </w:r>
      <w:bookmarkEnd w:id="2"/>
      <w:r w:rsidR="00F54C65" w:rsidRPr="00867E44">
        <w:rPr>
          <w:szCs w:val="28"/>
        </w:rPr>
        <w:t>a phải đảm bảo quy định tại Điều 22, Điều 23 của Nghị định số 39/2018/NĐ-CP ngày 11/3/2018 của Chính phủ.</w:t>
      </w:r>
    </w:p>
    <w:p w:rsidR="00F54C65" w:rsidRPr="00867E44" w:rsidRDefault="00755E7B" w:rsidP="00867E44">
      <w:pPr>
        <w:shd w:val="clear" w:color="auto" w:fill="FFFFFF"/>
        <w:spacing w:after="120"/>
        <w:ind w:firstLine="624"/>
        <w:jc w:val="both"/>
        <w:rPr>
          <w:szCs w:val="28"/>
        </w:rPr>
      </w:pPr>
      <w:r w:rsidRPr="00867E44">
        <w:rPr>
          <w:szCs w:val="28"/>
        </w:rPr>
        <w:t>2.</w:t>
      </w:r>
      <w:r w:rsidR="00F54C65" w:rsidRPr="00867E44">
        <w:rPr>
          <w:szCs w:val="28"/>
        </w:rPr>
        <w:t xml:space="preserve"> </w:t>
      </w:r>
      <w:bookmarkStart w:id="3" w:name="dieu_24"/>
      <w:r w:rsidR="00F54C65" w:rsidRPr="00867E44">
        <w:rPr>
          <w:szCs w:val="28"/>
        </w:rPr>
        <w:t>Một số nội dung hỗ trợ</w:t>
      </w:r>
      <w:bookmarkEnd w:id="3"/>
    </w:p>
    <w:p w:rsidR="00F54C65" w:rsidRPr="00867E44" w:rsidRDefault="00A722BC" w:rsidP="00867E44">
      <w:pPr>
        <w:shd w:val="clear" w:color="auto" w:fill="FFFFFF"/>
        <w:spacing w:after="120"/>
        <w:ind w:firstLine="624"/>
        <w:jc w:val="both"/>
        <w:rPr>
          <w:szCs w:val="28"/>
        </w:rPr>
      </w:pPr>
      <w:r w:rsidRPr="00867E44">
        <w:rPr>
          <w:szCs w:val="28"/>
        </w:rPr>
        <w:t>a)</w:t>
      </w:r>
      <w:r w:rsidR="00F54C65" w:rsidRPr="00867E44">
        <w:rPr>
          <w:szCs w:val="28"/>
        </w:rPr>
        <w:t xml:space="preserve"> Hỗ trợ 50% chi phí đối với các khóa đào tạo nâng cao trình độ công nghệ, kỹ thuật sản xuất chuyên biệt tại hiện trường nhưng không quá </w:t>
      </w:r>
      <w:r w:rsidR="00C3715D" w:rsidRPr="00867E44">
        <w:rPr>
          <w:szCs w:val="28"/>
        </w:rPr>
        <w:t>2</w:t>
      </w:r>
      <w:r w:rsidR="00047345" w:rsidRPr="00867E44">
        <w:rPr>
          <w:szCs w:val="28"/>
        </w:rPr>
        <w:t>5</w:t>
      </w:r>
      <w:r w:rsidR="00F54C65" w:rsidRPr="00867E44">
        <w:rPr>
          <w:szCs w:val="28"/>
        </w:rPr>
        <w:t xml:space="preserve"> triệu </w:t>
      </w:r>
      <w:r w:rsidR="00047345" w:rsidRPr="00867E44">
        <w:rPr>
          <w:szCs w:val="28"/>
        </w:rPr>
        <w:t>đồng/khóa đào tạo/</w:t>
      </w:r>
      <w:r w:rsidR="00F54C65" w:rsidRPr="00867E44">
        <w:rPr>
          <w:szCs w:val="28"/>
        </w:rPr>
        <w:t>doanh nghiệp và không quá 01 khóa đào tạo trên năm.</w:t>
      </w:r>
    </w:p>
    <w:p w:rsidR="00F54C65" w:rsidRPr="00867E44" w:rsidRDefault="00A722BC" w:rsidP="00867E44">
      <w:pPr>
        <w:shd w:val="clear" w:color="auto" w:fill="FFFFFF"/>
        <w:spacing w:after="120"/>
        <w:ind w:firstLine="624"/>
        <w:jc w:val="both"/>
        <w:rPr>
          <w:szCs w:val="28"/>
        </w:rPr>
      </w:pPr>
      <w:r w:rsidRPr="00867E44">
        <w:rPr>
          <w:szCs w:val="28"/>
        </w:rPr>
        <w:t>b)</w:t>
      </w:r>
      <w:r w:rsidR="00F54C65" w:rsidRPr="00867E44">
        <w:rPr>
          <w:szCs w:val="28"/>
        </w:rPr>
        <w:t xml:space="preserve"> Hỗ trợ phát triển </w:t>
      </w:r>
      <w:r w:rsidR="00635598" w:rsidRPr="00867E44">
        <w:rPr>
          <w:szCs w:val="28"/>
        </w:rPr>
        <w:t>thương hiệu, mở rộng thị trường</w:t>
      </w:r>
    </w:p>
    <w:p w:rsidR="00F54C65" w:rsidRPr="00867E44" w:rsidRDefault="00EE34D7" w:rsidP="00867E44">
      <w:pPr>
        <w:shd w:val="clear" w:color="auto" w:fill="FFFFFF"/>
        <w:spacing w:after="120"/>
        <w:ind w:firstLine="624"/>
        <w:jc w:val="both"/>
        <w:rPr>
          <w:szCs w:val="28"/>
        </w:rPr>
      </w:pPr>
      <w:r w:rsidRPr="00867E44">
        <w:rPr>
          <w:szCs w:val="28"/>
        </w:rPr>
        <w:t xml:space="preserve">- </w:t>
      </w:r>
      <w:r w:rsidR="00F54C65" w:rsidRPr="00867E44">
        <w:rPr>
          <w:szCs w:val="28"/>
        </w:rPr>
        <w:t xml:space="preserve">Hỗ trợ 100% chi phí gian hàng tại Hội trợ triển lãm xúc tiến thương mại </w:t>
      </w:r>
      <w:r w:rsidR="00BC485D" w:rsidRPr="00867E44">
        <w:rPr>
          <w:szCs w:val="28"/>
        </w:rPr>
        <w:t>nhưng không quá 2</w:t>
      </w:r>
      <w:r w:rsidR="00047345" w:rsidRPr="00867E44">
        <w:rPr>
          <w:szCs w:val="28"/>
        </w:rPr>
        <w:t xml:space="preserve">5 triệu đồng/đơn vị/hội chợ </w:t>
      </w:r>
      <w:r w:rsidR="00F54C65" w:rsidRPr="00867E44">
        <w:rPr>
          <w:szCs w:val="28"/>
        </w:rPr>
        <w:t>trong nước và</w:t>
      </w:r>
      <w:r w:rsidR="00047345" w:rsidRPr="00867E44">
        <w:rPr>
          <w:szCs w:val="28"/>
        </w:rPr>
        <w:t xml:space="preserve"> không quá 50 triệu đồng/đơn vị/hội chợ</w:t>
      </w:r>
      <w:r w:rsidR="00F54C65" w:rsidRPr="00867E44">
        <w:rPr>
          <w:szCs w:val="28"/>
        </w:rPr>
        <w:t xml:space="preserve"> quốc tế; được ưu tiên tham gia Chương trình xúc tiến thương mại có sử dụng ngân sách nhà nước;</w:t>
      </w:r>
    </w:p>
    <w:p w:rsidR="00F54C65" w:rsidRPr="00867E44" w:rsidRDefault="00EE34D7" w:rsidP="00867E44">
      <w:pPr>
        <w:shd w:val="clear" w:color="auto" w:fill="FFFFFF"/>
        <w:spacing w:after="120"/>
        <w:ind w:firstLine="624"/>
        <w:jc w:val="both"/>
        <w:rPr>
          <w:szCs w:val="28"/>
        </w:rPr>
      </w:pPr>
      <w:r w:rsidRPr="00867E44">
        <w:rPr>
          <w:szCs w:val="28"/>
        </w:rPr>
        <w:t xml:space="preserve">- </w:t>
      </w:r>
      <w:r w:rsidR="00F54C65" w:rsidRPr="00867E44">
        <w:rPr>
          <w:szCs w:val="28"/>
        </w:rPr>
        <w:t xml:space="preserve">Hỗ trợ 100% chi phí hợp đồng tìm kiếm thông tin, quảng bá sản phẩm, phát triển thương hiệu chuỗi giá trị và cụm liên kết ngành nhưng không quá </w:t>
      </w:r>
      <w:r w:rsidR="00C3715D" w:rsidRPr="00867E44">
        <w:rPr>
          <w:szCs w:val="28"/>
        </w:rPr>
        <w:t>15</w:t>
      </w:r>
      <w:r w:rsidR="00F54C65" w:rsidRPr="00867E44">
        <w:rPr>
          <w:szCs w:val="28"/>
        </w:rPr>
        <w:t xml:space="preserve"> triệu đồng trên một hợp đồng và không quá </w:t>
      </w:r>
      <w:r w:rsidR="001609ED" w:rsidRPr="00867E44">
        <w:rPr>
          <w:szCs w:val="28"/>
        </w:rPr>
        <w:t>01</w:t>
      </w:r>
      <w:r w:rsidR="00F54C65" w:rsidRPr="00867E44">
        <w:rPr>
          <w:szCs w:val="28"/>
        </w:rPr>
        <w:t xml:space="preserve"> hợp đồng trên năm.</w:t>
      </w:r>
    </w:p>
    <w:p w:rsidR="00742A13" w:rsidRPr="001E177B" w:rsidRDefault="00742A13" w:rsidP="00742A13">
      <w:pPr>
        <w:shd w:val="clear" w:color="auto" w:fill="FFFFFF"/>
        <w:spacing w:before="120" w:line="264" w:lineRule="auto"/>
        <w:jc w:val="both"/>
        <w:rPr>
          <w:b/>
          <w:szCs w:val="28"/>
        </w:rPr>
      </w:pPr>
      <w:r w:rsidRPr="001E177B">
        <w:rPr>
          <w:szCs w:val="28"/>
        </w:rPr>
        <w:tab/>
      </w:r>
      <w:r w:rsidRPr="001E177B">
        <w:rPr>
          <w:szCs w:val="28"/>
        </w:rPr>
        <w:tab/>
      </w:r>
      <w:r w:rsidRPr="001E177B">
        <w:rPr>
          <w:szCs w:val="28"/>
        </w:rPr>
        <w:tab/>
      </w:r>
      <w:r w:rsidRPr="001E177B">
        <w:rPr>
          <w:szCs w:val="28"/>
        </w:rPr>
        <w:tab/>
      </w:r>
      <w:r w:rsidRPr="001E177B">
        <w:rPr>
          <w:szCs w:val="28"/>
        </w:rPr>
        <w:tab/>
      </w:r>
      <w:r w:rsidRPr="001E177B">
        <w:rPr>
          <w:szCs w:val="28"/>
        </w:rPr>
        <w:tab/>
      </w:r>
      <w:r w:rsidRPr="001E177B">
        <w:rPr>
          <w:szCs w:val="28"/>
        </w:rPr>
        <w:tab/>
      </w:r>
      <w:r w:rsidR="006471E9" w:rsidRPr="001E177B">
        <w:rPr>
          <w:szCs w:val="28"/>
        </w:rPr>
        <w:t xml:space="preserve">         </w:t>
      </w:r>
      <w:r w:rsidR="00CC529C" w:rsidRPr="001E177B">
        <w:rPr>
          <w:szCs w:val="28"/>
        </w:rPr>
        <w:t xml:space="preserve"> </w:t>
      </w:r>
      <w:r w:rsidRPr="001E177B">
        <w:rPr>
          <w:b/>
          <w:szCs w:val="28"/>
        </w:rPr>
        <w:t>CHỦ TỊCH</w:t>
      </w:r>
    </w:p>
    <w:p w:rsidR="00742A13" w:rsidRPr="001E177B" w:rsidRDefault="00742A13" w:rsidP="00742A13">
      <w:pPr>
        <w:shd w:val="clear" w:color="auto" w:fill="FFFFFF"/>
        <w:spacing w:before="120" w:line="264" w:lineRule="auto"/>
        <w:ind w:left="1440" w:firstLine="720"/>
        <w:jc w:val="center"/>
        <w:rPr>
          <w:b/>
          <w:szCs w:val="28"/>
        </w:rPr>
      </w:pPr>
    </w:p>
    <w:p w:rsidR="00370F6B" w:rsidRPr="001E177B" w:rsidRDefault="006471E9" w:rsidP="00362791">
      <w:pPr>
        <w:shd w:val="clear" w:color="auto" w:fill="FFFFFF"/>
        <w:spacing w:before="120" w:line="264" w:lineRule="auto"/>
        <w:ind w:left="1440" w:firstLine="720"/>
        <w:jc w:val="center"/>
        <w:rPr>
          <w:b/>
          <w:szCs w:val="28"/>
        </w:rPr>
      </w:pPr>
      <w:r w:rsidRPr="001E177B">
        <w:rPr>
          <w:b/>
          <w:szCs w:val="28"/>
        </w:rPr>
        <w:t xml:space="preserve">                     </w:t>
      </w:r>
      <w:r w:rsidR="00CC529C" w:rsidRPr="001E177B">
        <w:rPr>
          <w:b/>
          <w:szCs w:val="28"/>
        </w:rPr>
        <w:t xml:space="preserve"> </w:t>
      </w:r>
      <w:r w:rsidR="00A722BC" w:rsidRPr="001E177B">
        <w:rPr>
          <w:b/>
          <w:szCs w:val="28"/>
        </w:rPr>
        <w:t xml:space="preserve">  </w:t>
      </w:r>
      <w:r w:rsidR="00742A13" w:rsidRPr="001E177B">
        <w:rPr>
          <w:b/>
          <w:szCs w:val="28"/>
        </w:rPr>
        <w:t>Lê Đình Sơn</w:t>
      </w:r>
    </w:p>
    <w:p w:rsidR="00370F6B" w:rsidRPr="001E177B" w:rsidRDefault="00370F6B" w:rsidP="00742A13">
      <w:pPr>
        <w:shd w:val="clear" w:color="auto" w:fill="FFFFFF"/>
        <w:spacing w:before="120" w:line="264" w:lineRule="auto"/>
        <w:ind w:left="1440" w:firstLine="720"/>
        <w:jc w:val="center"/>
        <w:rPr>
          <w:b/>
          <w:szCs w:val="28"/>
        </w:rPr>
        <w:sectPr w:rsidR="00370F6B" w:rsidRPr="001E177B" w:rsidSect="006471E9">
          <w:footerReference w:type="even" r:id="rId9"/>
          <w:footerReference w:type="default" r:id="rId10"/>
          <w:pgSz w:w="11907" w:h="16840" w:code="9"/>
          <w:pgMar w:top="1134" w:right="1134" w:bottom="1134" w:left="1701" w:header="567" w:footer="284" w:gutter="0"/>
          <w:cols w:space="720"/>
          <w:docGrid w:linePitch="381"/>
        </w:sectPr>
      </w:pPr>
    </w:p>
    <w:tbl>
      <w:tblPr>
        <w:tblW w:w="15033" w:type="dxa"/>
        <w:jc w:val="center"/>
        <w:tblInd w:w="101" w:type="dxa"/>
        <w:tblLook w:val="04A0" w:firstRow="1" w:lastRow="0" w:firstColumn="1" w:lastColumn="0" w:noHBand="0" w:noVBand="1"/>
      </w:tblPr>
      <w:tblGrid>
        <w:gridCol w:w="590"/>
        <w:gridCol w:w="5087"/>
        <w:gridCol w:w="1701"/>
        <w:gridCol w:w="1701"/>
        <w:gridCol w:w="630"/>
        <w:gridCol w:w="236"/>
        <w:gridCol w:w="5088"/>
      </w:tblGrid>
      <w:tr w:rsidR="001E177B" w:rsidRPr="001E177B" w:rsidTr="00EE34D7">
        <w:trPr>
          <w:trHeight w:val="352"/>
          <w:jc w:val="center"/>
        </w:trPr>
        <w:tc>
          <w:tcPr>
            <w:tcW w:w="15033" w:type="dxa"/>
            <w:gridSpan w:val="7"/>
            <w:tcBorders>
              <w:top w:val="nil"/>
              <w:left w:val="nil"/>
              <w:bottom w:val="nil"/>
              <w:right w:val="nil"/>
            </w:tcBorders>
            <w:shd w:val="clear" w:color="auto" w:fill="auto"/>
            <w:noWrap/>
            <w:vAlign w:val="bottom"/>
            <w:hideMark/>
          </w:tcPr>
          <w:p w:rsidR="00370F6B" w:rsidRPr="001E177B" w:rsidRDefault="005043FA" w:rsidP="005043FA">
            <w:pPr>
              <w:jc w:val="center"/>
              <w:rPr>
                <w:b/>
                <w:bCs/>
                <w:sz w:val="26"/>
                <w:szCs w:val="26"/>
              </w:rPr>
            </w:pPr>
            <w:r w:rsidRPr="001E177B">
              <w:rPr>
                <w:b/>
                <w:bCs/>
                <w:sz w:val="26"/>
                <w:szCs w:val="26"/>
              </w:rPr>
              <w:lastRenderedPageBreak/>
              <w:t>D</w:t>
            </w:r>
            <w:r w:rsidR="00370F6B" w:rsidRPr="001E177B">
              <w:rPr>
                <w:b/>
                <w:bCs/>
                <w:sz w:val="26"/>
                <w:szCs w:val="26"/>
              </w:rPr>
              <w:t>Ự KIẾN KINH PHÍ THỰC HIỆN CHÍNH SÁCH PHÁT TRIỂN CN-TTCN ĐẾN NĂM 2025</w:t>
            </w:r>
          </w:p>
        </w:tc>
      </w:tr>
      <w:tr w:rsidR="001E177B" w:rsidRPr="001E177B" w:rsidTr="00EE34D7">
        <w:trPr>
          <w:trHeight w:val="227"/>
          <w:jc w:val="center"/>
        </w:trPr>
        <w:tc>
          <w:tcPr>
            <w:tcW w:w="590" w:type="dxa"/>
            <w:tcBorders>
              <w:top w:val="nil"/>
              <w:left w:val="nil"/>
              <w:bottom w:val="nil"/>
              <w:right w:val="nil"/>
            </w:tcBorders>
            <w:shd w:val="clear" w:color="auto" w:fill="auto"/>
            <w:noWrap/>
            <w:vAlign w:val="bottom"/>
            <w:hideMark/>
          </w:tcPr>
          <w:p w:rsidR="00370F6B" w:rsidRPr="001E177B" w:rsidRDefault="00370F6B" w:rsidP="00AE563D">
            <w:pPr>
              <w:jc w:val="center"/>
              <w:rPr>
                <w:b/>
                <w:bCs/>
                <w:sz w:val="26"/>
                <w:szCs w:val="26"/>
              </w:rPr>
            </w:pPr>
          </w:p>
        </w:tc>
        <w:tc>
          <w:tcPr>
            <w:tcW w:w="5087" w:type="dxa"/>
            <w:tcBorders>
              <w:top w:val="nil"/>
              <w:left w:val="nil"/>
              <w:bottom w:val="nil"/>
              <w:right w:val="nil"/>
            </w:tcBorders>
            <w:shd w:val="clear" w:color="auto" w:fill="auto"/>
            <w:noWrap/>
            <w:vAlign w:val="bottom"/>
            <w:hideMark/>
          </w:tcPr>
          <w:p w:rsidR="00370F6B" w:rsidRPr="001E177B" w:rsidRDefault="00370F6B" w:rsidP="00AE563D">
            <w:pPr>
              <w:jc w:val="center"/>
              <w:rPr>
                <w:b/>
                <w:bCs/>
                <w:sz w:val="26"/>
                <w:szCs w:val="26"/>
              </w:rPr>
            </w:pPr>
          </w:p>
        </w:tc>
        <w:tc>
          <w:tcPr>
            <w:tcW w:w="4032" w:type="dxa"/>
            <w:gridSpan w:val="3"/>
            <w:tcBorders>
              <w:top w:val="nil"/>
              <w:left w:val="nil"/>
              <w:bottom w:val="nil"/>
              <w:right w:val="nil"/>
            </w:tcBorders>
            <w:shd w:val="clear" w:color="auto" w:fill="auto"/>
            <w:noWrap/>
            <w:vAlign w:val="bottom"/>
            <w:hideMark/>
          </w:tcPr>
          <w:p w:rsidR="00370F6B" w:rsidRPr="001E177B" w:rsidRDefault="00370F6B" w:rsidP="00AE563D">
            <w:pPr>
              <w:jc w:val="center"/>
              <w:rPr>
                <w:b/>
                <w:bCs/>
                <w:sz w:val="26"/>
                <w:szCs w:val="26"/>
              </w:rPr>
            </w:pPr>
          </w:p>
        </w:tc>
        <w:tc>
          <w:tcPr>
            <w:tcW w:w="236" w:type="dxa"/>
            <w:tcBorders>
              <w:top w:val="nil"/>
              <w:left w:val="nil"/>
              <w:bottom w:val="nil"/>
              <w:right w:val="nil"/>
            </w:tcBorders>
            <w:shd w:val="clear" w:color="auto" w:fill="auto"/>
            <w:noWrap/>
            <w:vAlign w:val="bottom"/>
            <w:hideMark/>
          </w:tcPr>
          <w:p w:rsidR="00370F6B" w:rsidRPr="001E177B" w:rsidRDefault="00370F6B" w:rsidP="00AE563D">
            <w:pPr>
              <w:rPr>
                <w:b/>
                <w:bCs/>
                <w:sz w:val="26"/>
                <w:szCs w:val="26"/>
              </w:rPr>
            </w:pPr>
          </w:p>
        </w:tc>
        <w:tc>
          <w:tcPr>
            <w:tcW w:w="5088" w:type="dxa"/>
            <w:tcBorders>
              <w:top w:val="nil"/>
              <w:left w:val="nil"/>
              <w:bottom w:val="nil"/>
              <w:right w:val="nil"/>
            </w:tcBorders>
            <w:shd w:val="clear" w:color="auto" w:fill="auto"/>
            <w:noWrap/>
            <w:vAlign w:val="bottom"/>
            <w:hideMark/>
          </w:tcPr>
          <w:p w:rsidR="00370F6B" w:rsidRPr="001E177B" w:rsidRDefault="00370F6B" w:rsidP="00AE563D">
            <w:pPr>
              <w:jc w:val="right"/>
              <w:rPr>
                <w:i/>
                <w:iCs/>
                <w:sz w:val="26"/>
                <w:szCs w:val="26"/>
              </w:rPr>
            </w:pPr>
            <w:r w:rsidRPr="001E177B">
              <w:rPr>
                <w:i/>
                <w:iCs/>
                <w:sz w:val="26"/>
                <w:szCs w:val="26"/>
              </w:rPr>
              <w:t>ĐVT: Tỷ đồng</w:t>
            </w:r>
          </w:p>
        </w:tc>
      </w:tr>
      <w:tr w:rsidR="001E177B" w:rsidRPr="001E177B" w:rsidTr="00EE34D7">
        <w:trPr>
          <w:trHeight w:val="352"/>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TT</w:t>
            </w:r>
          </w:p>
        </w:tc>
        <w:tc>
          <w:tcPr>
            <w:tcW w:w="5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Nội dung chính sách</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Nhu cầu kinh phí</w:t>
            </w:r>
          </w:p>
        </w:tc>
        <w:tc>
          <w:tcPr>
            <w:tcW w:w="595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Ghi chú</w:t>
            </w:r>
          </w:p>
        </w:tc>
      </w:tr>
      <w:tr w:rsidR="001E177B" w:rsidRPr="001E177B" w:rsidTr="00EE34D7">
        <w:trPr>
          <w:trHeight w:val="703"/>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370F6B" w:rsidRPr="001E177B" w:rsidRDefault="00370F6B" w:rsidP="00AE563D">
            <w:pPr>
              <w:rPr>
                <w:b/>
                <w:bCs/>
                <w:sz w:val="26"/>
                <w:szCs w:val="26"/>
              </w:rPr>
            </w:pPr>
          </w:p>
        </w:tc>
        <w:tc>
          <w:tcPr>
            <w:tcW w:w="5087" w:type="dxa"/>
            <w:vMerge/>
            <w:tcBorders>
              <w:top w:val="single" w:sz="4" w:space="0" w:color="auto"/>
              <w:left w:val="single" w:sz="4" w:space="0" w:color="auto"/>
              <w:bottom w:val="single" w:sz="4" w:space="0" w:color="auto"/>
              <w:right w:val="single" w:sz="4" w:space="0" w:color="auto"/>
            </w:tcBorders>
            <w:vAlign w:val="center"/>
            <w:hideMark/>
          </w:tcPr>
          <w:p w:rsidR="00370F6B" w:rsidRPr="001E177B" w:rsidRDefault="00370F6B" w:rsidP="00AE563D">
            <w:pPr>
              <w:rPr>
                <w:b/>
                <w:bCs/>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jc w:val="center"/>
              <w:rPr>
                <w:b/>
                <w:bCs/>
                <w:sz w:val="26"/>
                <w:szCs w:val="26"/>
              </w:rPr>
            </w:pPr>
            <w:r w:rsidRPr="001E177B">
              <w:rPr>
                <w:b/>
                <w:bCs/>
                <w:sz w:val="26"/>
                <w:szCs w:val="26"/>
              </w:rPr>
              <w:t>Giai đoạn</w:t>
            </w:r>
            <w:r w:rsidRPr="001E177B">
              <w:rPr>
                <w:b/>
                <w:bCs/>
                <w:sz w:val="26"/>
                <w:szCs w:val="26"/>
              </w:rPr>
              <w:br/>
              <w:t>2018-2020</w:t>
            </w:r>
          </w:p>
        </w:tc>
        <w:tc>
          <w:tcPr>
            <w:tcW w:w="1701"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jc w:val="center"/>
              <w:rPr>
                <w:b/>
                <w:bCs/>
                <w:sz w:val="26"/>
                <w:szCs w:val="26"/>
              </w:rPr>
            </w:pPr>
            <w:r w:rsidRPr="001E177B">
              <w:rPr>
                <w:b/>
                <w:bCs/>
                <w:sz w:val="26"/>
                <w:szCs w:val="26"/>
              </w:rPr>
              <w:t>Giai đoạn</w:t>
            </w:r>
            <w:r w:rsidRPr="001E177B">
              <w:rPr>
                <w:b/>
                <w:bCs/>
                <w:sz w:val="26"/>
                <w:szCs w:val="26"/>
              </w:rPr>
              <w:br/>
              <w:t>2021-2025</w:t>
            </w:r>
          </w:p>
        </w:tc>
        <w:tc>
          <w:tcPr>
            <w:tcW w:w="5954" w:type="dxa"/>
            <w:gridSpan w:val="3"/>
            <w:vMerge/>
            <w:tcBorders>
              <w:top w:val="single" w:sz="4" w:space="0" w:color="auto"/>
              <w:left w:val="single" w:sz="4" w:space="0" w:color="auto"/>
              <w:bottom w:val="single" w:sz="4" w:space="0" w:color="000000"/>
              <w:right w:val="single" w:sz="4" w:space="0" w:color="auto"/>
            </w:tcBorders>
            <w:vAlign w:val="center"/>
            <w:hideMark/>
          </w:tcPr>
          <w:p w:rsidR="00370F6B" w:rsidRPr="001E177B" w:rsidRDefault="00370F6B" w:rsidP="00AE563D">
            <w:pPr>
              <w:rPr>
                <w:b/>
                <w:bCs/>
                <w:sz w:val="26"/>
                <w:szCs w:val="26"/>
              </w:rPr>
            </w:pPr>
          </w:p>
        </w:tc>
      </w:tr>
      <w:tr w:rsidR="001E177B" w:rsidRPr="001E177B" w:rsidTr="00EE34D7">
        <w:trPr>
          <w:trHeight w:val="2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I</w:t>
            </w:r>
          </w:p>
        </w:tc>
        <w:tc>
          <w:tcPr>
            <w:tcW w:w="5087" w:type="dxa"/>
            <w:tcBorders>
              <w:top w:val="nil"/>
              <w:left w:val="nil"/>
              <w:bottom w:val="single" w:sz="4" w:space="0" w:color="auto"/>
              <w:right w:val="single" w:sz="4" w:space="0" w:color="auto"/>
            </w:tcBorders>
            <w:shd w:val="clear" w:color="auto" w:fill="auto"/>
            <w:vAlign w:val="bottom"/>
            <w:hideMark/>
          </w:tcPr>
          <w:p w:rsidR="00370F6B" w:rsidRPr="001E177B" w:rsidRDefault="00370F6B" w:rsidP="00AE563D">
            <w:pPr>
              <w:rPr>
                <w:b/>
                <w:bCs/>
                <w:sz w:val="26"/>
                <w:szCs w:val="26"/>
              </w:rPr>
            </w:pPr>
            <w:r w:rsidRPr="001E177B">
              <w:rPr>
                <w:b/>
                <w:bCs/>
                <w:sz w:val="26"/>
                <w:szCs w:val="26"/>
              </w:rPr>
              <w:t>Chính sách cho khu, cụm công nghiệp</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sz w:val="26"/>
                <w:szCs w:val="26"/>
              </w:rPr>
            </w:pPr>
            <w:r w:rsidRPr="001E177B">
              <w:rPr>
                <w:b/>
                <w:bCs/>
                <w:sz w:val="26"/>
                <w:szCs w:val="26"/>
              </w:rPr>
              <w:t>155</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DB323A">
            <w:pPr>
              <w:jc w:val="center"/>
              <w:rPr>
                <w:b/>
                <w:bCs/>
                <w:sz w:val="26"/>
                <w:szCs w:val="26"/>
              </w:rPr>
            </w:pPr>
            <w:r w:rsidRPr="001E177B">
              <w:rPr>
                <w:b/>
                <w:bCs/>
                <w:sz w:val="26"/>
                <w:szCs w:val="26"/>
              </w:rPr>
              <w:t>5</w:t>
            </w:r>
            <w:r w:rsidR="00DB323A" w:rsidRPr="001E177B">
              <w:rPr>
                <w:b/>
                <w:bCs/>
                <w:sz w:val="26"/>
                <w:szCs w:val="26"/>
              </w:rPr>
              <w:t>8</w:t>
            </w:r>
            <w:r w:rsidRPr="001E177B">
              <w:rPr>
                <w:b/>
                <w:bCs/>
                <w:sz w:val="26"/>
                <w:szCs w:val="26"/>
              </w:rPr>
              <w:t>0</w:t>
            </w:r>
          </w:p>
        </w:tc>
        <w:tc>
          <w:tcPr>
            <w:tcW w:w="5954" w:type="dxa"/>
            <w:gridSpan w:val="3"/>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b/>
                <w:bCs/>
                <w:sz w:val="26"/>
                <w:szCs w:val="26"/>
              </w:rPr>
            </w:pPr>
            <w:r w:rsidRPr="001E177B">
              <w:rPr>
                <w:b/>
                <w:bCs/>
                <w:sz w:val="26"/>
                <w:szCs w:val="26"/>
              </w:rPr>
              <w:t> </w:t>
            </w:r>
          </w:p>
        </w:tc>
      </w:tr>
      <w:tr w:rsidR="001E177B" w:rsidRPr="001E177B" w:rsidTr="00EE34D7">
        <w:trPr>
          <w:trHeight w:val="2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iCs/>
                <w:sz w:val="26"/>
                <w:szCs w:val="26"/>
              </w:rPr>
            </w:pPr>
            <w:r w:rsidRPr="001E177B">
              <w:rPr>
                <w:b/>
                <w:bCs/>
                <w:iCs/>
                <w:sz w:val="26"/>
                <w:szCs w:val="26"/>
              </w:rPr>
              <w:t>1</w:t>
            </w:r>
          </w:p>
        </w:tc>
        <w:tc>
          <w:tcPr>
            <w:tcW w:w="5087" w:type="dxa"/>
            <w:tcBorders>
              <w:top w:val="nil"/>
              <w:left w:val="nil"/>
              <w:bottom w:val="single" w:sz="4" w:space="0" w:color="auto"/>
              <w:right w:val="single" w:sz="4" w:space="0" w:color="auto"/>
            </w:tcBorders>
            <w:shd w:val="clear" w:color="auto" w:fill="auto"/>
            <w:vAlign w:val="bottom"/>
            <w:hideMark/>
          </w:tcPr>
          <w:p w:rsidR="00370F6B" w:rsidRPr="001E177B" w:rsidRDefault="00370F6B" w:rsidP="00AE563D">
            <w:pPr>
              <w:rPr>
                <w:b/>
                <w:bCs/>
                <w:iCs/>
                <w:sz w:val="26"/>
                <w:szCs w:val="26"/>
              </w:rPr>
            </w:pPr>
            <w:r w:rsidRPr="001E177B">
              <w:rPr>
                <w:b/>
                <w:bCs/>
                <w:iCs/>
                <w:sz w:val="26"/>
                <w:szCs w:val="26"/>
              </w:rPr>
              <w:t>Khu công nghiệp</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iCs/>
                <w:sz w:val="26"/>
                <w:szCs w:val="26"/>
              </w:rPr>
            </w:pPr>
            <w:r w:rsidRPr="001E177B">
              <w:rPr>
                <w:b/>
                <w:bCs/>
                <w:iCs/>
                <w:sz w:val="26"/>
                <w:szCs w:val="26"/>
              </w:rPr>
              <w:t>25</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DB323A" w:rsidP="00AE563D">
            <w:pPr>
              <w:jc w:val="center"/>
              <w:rPr>
                <w:b/>
                <w:bCs/>
                <w:iCs/>
                <w:sz w:val="26"/>
                <w:szCs w:val="26"/>
              </w:rPr>
            </w:pPr>
            <w:r w:rsidRPr="001E177B">
              <w:rPr>
                <w:b/>
                <w:bCs/>
                <w:iCs/>
                <w:sz w:val="26"/>
                <w:szCs w:val="26"/>
              </w:rPr>
              <w:t>8</w:t>
            </w:r>
            <w:r w:rsidR="00370F6B" w:rsidRPr="001E177B">
              <w:rPr>
                <w:b/>
                <w:bCs/>
                <w:iCs/>
                <w:sz w:val="26"/>
                <w:szCs w:val="26"/>
              </w:rPr>
              <w:t>0</w:t>
            </w:r>
          </w:p>
        </w:tc>
        <w:tc>
          <w:tcPr>
            <w:tcW w:w="5954" w:type="dxa"/>
            <w:gridSpan w:val="3"/>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iCs/>
                <w:sz w:val="26"/>
                <w:szCs w:val="26"/>
              </w:rPr>
            </w:pPr>
          </w:p>
        </w:tc>
      </w:tr>
      <w:tr w:rsidR="001E177B" w:rsidRPr="001E177B" w:rsidTr="00EE34D7">
        <w:trPr>
          <w:trHeight w:val="34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1.1</w:t>
            </w:r>
          </w:p>
        </w:tc>
        <w:tc>
          <w:tcPr>
            <w:tcW w:w="5087" w:type="dxa"/>
            <w:tcBorders>
              <w:top w:val="nil"/>
              <w:left w:val="nil"/>
              <w:bottom w:val="single" w:sz="4" w:space="0" w:color="auto"/>
              <w:right w:val="single" w:sz="4" w:space="0" w:color="auto"/>
            </w:tcBorders>
            <w:shd w:val="clear" w:color="auto" w:fill="auto"/>
            <w:vAlign w:val="bottom"/>
            <w:hideMark/>
          </w:tcPr>
          <w:p w:rsidR="00370F6B" w:rsidRPr="001E177B" w:rsidRDefault="00370F6B" w:rsidP="00AE563D">
            <w:pPr>
              <w:rPr>
                <w:sz w:val="26"/>
                <w:szCs w:val="26"/>
              </w:rPr>
            </w:pPr>
            <w:r w:rsidRPr="001E177B">
              <w:rPr>
                <w:sz w:val="26"/>
                <w:szCs w:val="26"/>
              </w:rPr>
              <w:t>KCN Vũng Áng I, thị xã Kỳ Anh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0F6B" w:rsidRPr="001E177B" w:rsidRDefault="00370F6B" w:rsidP="00AE563D">
            <w:pPr>
              <w:jc w:val="center"/>
              <w:rPr>
                <w:sz w:val="26"/>
                <w:szCs w:val="26"/>
              </w:rPr>
            </w:pPr>
            <w:r w:rsidRPr="001E177B">
              <w:rPr>
                <w:sz w:val="26"/>
                <w:szCs w:val="26"/>
              </w:rPr>
              <w:t>25</w:t>
            </w:r>
          </w:p>
        </w:tc>
        <w:tc>
          <w:tcPr>
            <w:tcW w:w="5954" w:type="dxa"/>
            <w:gridSpan w:val="3"/>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rPr>
                <w:sz w:val="26"/>
                <w:szCs w:val="26"/>
              </w:rPr>
            </w:pPr>
            <w:r w:rsidRPr="001E177B">
              <w:rPr>
                <w:sz w:val="26"/>
                <w:szCs w:val="26"/>
              </w:rPr>
              <w:t> </w:t>
            </w:r>
            <w:r w:rsidR="00DB323A" w:rsidRPr="001E177B">
              <w:rPr>
                <w:iCs/>
                <w:sz w:val="26"/>
                <w:szCs w:val="26"/>
              </w:rPr>
              <w:t>Hỗ trợ các dự án đầu tư thứ cấp vào các khu CN</w:t>
            </w:r>
          </w:p>
        </w:tc>
      </w:tr>
      <w:tr w:rsidR="001E177B" w:rsidRPr="001E177B" w:rsidTr="00EE34D7">
        <w:trPr>
          <w:trHeight w:val="34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1.2</w:t>
            </w:r>
          </w:p>
        </w:tc>
        <w:tc>
          <w:tcPr>
            <w:tcW w:w="5087" w:type="dxa"/>
            <w:tcBorders>
              <w:top w:val="nil"/>
              <w:left w:val="nil"/>
              <w:bottom w:val="single" w:sz="4" w:space="0" w:color="auto"/>
              <w:right w:val="single" w:sz="4" w:space="0" w:color="auto"/>
            </w:tcBorders>
            <w:shd w:val="clear" w:color="auto" w:fill="auto"/>
            <w:vAlign w:val="bottom"/>
            <w:hideMark/>
          </w:tcPr>
          <w:p w:rsidR="00370F6B" w:rsidRPr="001E177B" w:rsidRDefault="00370F6B" w:rsidP="00AE563D">
            <w:pPr>
              <w:rPr>
                <w:sz w:val="26"/>
                <w:szCs w:val="26"/>
              </w:rPr>
            </w:pPr>
            <w:r w:rsidRPr="001E177B">
              <w:rPr>
                <w:sz w:val="26"/>
                <w:szCs w:val="26"/>
              </w:rPr>
              <w:t>KCN Gia Lách, huyện Nghi Xuân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F6B" w:rsidRPr="001E177B" w:rsidRDefault="00370F6B" w:rsidP="00AE563D">
            <w:pPr>
              <w:jc w:val="center"/>
              <w:rPr>
                <w:sz w:val="26"/>
                <w:szCs w:val="26"/>
              </w:rPr>
            </w:pPr>
            <w:r w:rsidRPr="001E177B">
              <w:rPr>
                <w:sz w:val="26"/>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0F6B" w:rsidRPr="001E177B" w:rsidRDefault="00370F6B" w:rsidP="00AE563D">
            <w:pPr>
              <w:jc w:val="center"/>
              <w:rPr>
                <w:sz w:val="26"/>
                <w:szCs w:val="26"/>
              </w:rPr>
            </w:pPr>
            <w:r w:rsidRPr="001E177B">
              <w:rPr>
                <w:sz w:val="26"/>
                <w:szCs w:val="26"/>
              </w:rPr>
              <w:t>15</w:t>
            </w:r>
          </w:p>
        </w:tc>
        <w:tc>
          <w:tcPr>
            <w:tcW w:w="5954" w:type="dxa"/>
            <w:gridSpan w:val="3"/>
            <w:tcBorders>
              <w:top w:val="nil"/>
              <w:left w:val="nil"/>
              <w:bottom w:val="single" w:sz="4" w:space="0" w:color="auto"/>
              <w:right w:val="single" w:sz="4" w:space="0" w:color="auto"/>
            </w:tcBorders>
            <w:shd w:val="clear" w:color="auto" w:fill="auto"/>
            <w:noWrap/>
            <w:vAlign w:val="center"/>
            <w:hideMark/>
          </w:tcPr>
          <w:p w:rsidR="00370F6B" w:rsidRPr="001E177B" w:rsidRDefault="00DB323A" w:rsidP="00DB323A">
            <w:pPr>
              <w:jc w:val="center"/>
              <w:rPr>
                <w:sz w:val="26"/>
                <w:szCs w:val="26"/>
              </w:rPr>
            </w:pPr>
            <w:r w:rsidRPr="001E177B">
              <w:rPr>
                <w:iCs/>
                <w:sz w:val="26"/>
                <w:szCs w:val="26"/>
              </w:rPr>
              <w:t>“</w:t>
            </w:r>
          </w:p>
        </w:tc>
      </w:tr>
      <w:tr w:rsidR="001E177B" w:rsidRPr="001E177B" w:rsidTr="00EE34D7">
        <w:trPr>
          <w:trHeight w:val="34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DB323A">
            <w:pPr>
              <w:rPr>
                <w:sz w:val="26"/>
                <w:szCs w:val="26"/>
              </w:rPr>
            </w:pPr>
            <w:r w:rsidRPr="001E177B">
              <w:rPr>
                <w:sz w:val="26"/>
                <w:szCs w:val="26"/>
              </w:rPr>
              <w:t>1.3</w:t>
            </w:r>
          </w:p>
        </w:tc>
        <w:tc>
          <w:tcPr>
            <w:tcW w:w="5087"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DB323A">
            <w:pPr>
              <w:rPr>
                <w:sz w:val="26"/>
                <w:szCs w:val="26"/>
              </w:rPr>
            </w:pPr>
            <w:r w:rsidRPr="001E177B">
              <w:rPr>
                <w:sz w:val="26"/>
                <w:szCs w:val="26"/>
              </w:rPr>
              <w:t>KCN Đại Kim, huyện Hương Sơn</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DB323A">
            <w:pPr>
              <w:jc w:val="center"/>
              <w:rPr>
                <w:sz w:val="26"/>
                <w:szCs w:val="26"/>
              </w:rPr>
            </w:pPr>
            <w:r w:rsidRPr="001E177B">
              <w:rPr>
                <w:sz w:val="26"/>
                <w:szCs w:val="26"/>
              </w:rPr>
              <w:t>5</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DB323A">
            <w:pPr>
              <w:jc w:val="center"/>
              <w:rPr>
                <w:sz w:val="26"/>
                <w:szCs w:val="26"/>
              </w:rPr>
            </w:pPr>
            <w:r w:rsidRPr="001E177B">
              <w:rPr>
                <w:sz w:val="26"/>
                <w:szCs w:val="26"/>
              </w:rPr>
              <w:t>10</w:t>
            </w:r>
          </w:p>
        </w:tc>
        <w:tc>
          <w:tcPr>
            <w:tcW w:w="5954" w:type="dxa"/>
            <w:gridSpan w:val="3"/>
            <w:tcBorders>
              <w:top w:val="nil"/>
              <w:left w:val="nil"/>
              <w:bottom w:val="single" w:sz="4" w:space="0" w:color="auto"/>
              <w:right w:val="single" w:sz="4" w:space="0" w:color="auto"/>
            </w:tcBorders>
            <w:shd w:val="clear" w:color="auto" w:fill="auto"/>
            <w:noWrap/>
            <w:vAlign w:val="center"/>
            <w:hideMark/>
          </w:tcPr>
          <w:p w:rsidR="00370F6B" w:rsidRPr="001E177B" w:rsidRDefault="00370F6B" w:rsidP="00DB323A">
            <w:pPr>
              <w:rPr>
                <w:sz w:val="26"/>
                <w:szCs w:val="26"/>
              </w:rPr>
            </w:pPr>
            <w:r w:rsidRPr="001E177B">
              <w:rPr>
                <w:sz w:val="26"/>
                <w:szCs w:val="26"/>
              </w:rPr>
              <w:t> </w:t>
            </w:r>
            <w:r w:rsidR="00DB323A" w:rsidRPr="001E177B">
              <w:rPr>
                <w:sz w:val="26"/>
                <w:szCs w:val="26"/>
              </w:rPr>
              <w:t>Hỗ trợ đầu tư Trạm xử lý nước thải</w:t>
            </w:r>
          </w:p>
        </w:tc>
      </w:tr>
      <w:tr w:rsidR="001E177B" w:rsidRPr="001E177B" w:rsidTr="00EE34D7">
        <w:trPr>
          <w:trHeight w:val="332"/>
          <w:jc w:val="center"/>
        </w:trPr>
        <w:tc>
          <w:tcPr>
            <w:tcW w:w="590" w:type="dxa"/>
            <w:tcBorders>
              <w:top w:val="nil"/>
              <w:left w:val="single" w:sz="4" w:space="0" w:color="auto"/>
              <w:bottom w:val="single" w:sz="4" w:space="0" w:color="auto"/>
              <w:right w:val="single" w:sz="4" w:space="0" w:color="auto"/>
            </w:tcBorders>
            <w:shd w:val="clear" w:color="auto" w:fill="auto"/>
            <w:noWrap/>
            <w:vAlign w:val="center"/>
          </w:tcPr>
          <w:p w:rsidR="00DB323A" w:rsidRPr="001E177B" w:rsidRDefault="00DB323A" w:rsidP="00AE563D">
            <w:pPr>
              <w:jc w:val="center"/>
              <w:rPr>
                <w:sz w:val="26"/>
                <w:szCs w:val="26"/>
              </w:rPr>
            </w:pPr>
            <w:r w:rsidRPr="001E177B">
              <w:rPr>
                <w:sz w:val="26"/>
                <w:szCs w:val="26"/>
              </w:rPr>
              <w:t>1.4</w:t>
            </w:r>
          </w:p>
        </w:tc>
        <w:tc>
          <w:tcPr>
            <w:tcW w:w="5087" w:type="dxa"/>
            <w:tcBorders>
              <w:top w:val="nil"/>
              <w:left w:val="nil"/>
              <w:bottom w:val="single" w:sz="4" w:space="0" w:color="auto"/>
              <w:right w:val="single" w:sz="4" w:space="0" w:color="auto"/>
            </w:tcBorders>
            <w:shd w:val="clear" w:color="auto" w:fill="auto"/>
            <w:vAlign w:val="center"/>
          </w:tcPr>
          <w:p w:rsidR="00DB323A" w:rsidRPr="001E177B" w:rsidRDefault="00DB323A" w:rsidP="00DB323A">
            <w:pPr>
              <w:rPr>
                <w:sz w:val="26"/>
                <w:szCs w:val="26"/>
              </w:rPr>
            </w:pPr>
            <w:r w:rsidRPr="001E177B">
              <w:rPr>
                <w:sz w:val="26"/>
                <w:szCs w:val="26"/>
              </w:rPr>
              <w:t>Các KCN khác</w:t>
            </w:r>
          </w:p>
        </w:tc>
        <w:tc>
          <w:tcPr>
            <w:tcW w:w="1701" w:type="dxa"/>
            <w:tcBorders>
              <w:top w:val="nil"/>
              <w:left w:val="nil"/>
              <w:bottom w:val="single" w:sz="4" w:space="0" w:color="auto"/>
              <w:right w:val="single" w:sz="4" w:space="0" w:color="auto"/>
            </w:tcBorders>
            <w:shd w:val="clear" w:color="auto" w:fill="auto"/>
            <w:noWrap/>
            <w:vAlign w:val="bottom"/>
          </w:tcPr>
          <w:p w:rsidR="00DB323A" w:rsidRPr="001E177B" w:rsidRDefault="00DB323A" w:rsidP="00AE563D">
            <w:pPr>
              <w:jc w:val="center"/>
              <w:rPr>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DB323A" w:rsidRPr="001E177B" w:rsidRDefault="00DB323A" w:rsidP="00DB323A">
            <w:pPr>
              <w:jc w:val="center"/>
              <w:rPr>
                <w:sz w:val="26"/>
                <w:szCs w:val="26"/>
              </w:rPr>
            </w:pPr>
            <w:r w:rsidRPr="001E177B">
              <w:rPr>
                <w:sz w:val="26"/>
                <w:szCs w:val="26"/>
              </w:rPr>
              <w:t>30</w:t>
            </w:r>
          </w:p>
        </w:tc>
        <w:tc>
          <w:tcPr>
            <w:tcW w:w="5954" w:type="dxa"/>
            <w:gridSpan w:val="3"/>
            <w:tcBorders>
              <w:top w:val="nil"/>
              <w:left w:val="nil"/>
              <w:bottom w:val="single" w:sz="4" w:space="0" w:color="auto"/>
              <w:right w:val="single" w:sz="4" w:space="0" w:color="auto"/>
            </w:tcBorders>
            <w:shd w:val="clear" w:color="auto" w:fill="auto"/>
            <w:noWrap/>
            <w:vAlign w:val="center"/>
          </w:tcPr>
          <w:p w:rsidR="00DB323A" w:rsidRPr="001E177B" w:rsidRDefault="00DB323A" w:rsidP="00DB323A">
            <w:pPr>
              <w:rPr>
                <w:sz w:val="26"/>
                <w:szCs w:val="26"/>
              </w:rPr>
            </w:pPr>
            <w:r w:rsidRPr="001E177B">
              <w:rPr>
                <w:sz w:val="26"/>
                <w:szCs w:val="26"/>
              </w:rPr>
              <w:t>Bao gồm cả hỗ trợ cho các cơ sở đầu tư thứ cấp</w:t>
            </w:r>
          </w:p>
        </w:tc>
      </w:tr>
      <w:tr w:rsidR="001E177B" w:rsidRPr="001E177B" w:rsidTr="00EE34D7">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iCs/>
                <w:sz w:val="26"/>
                <w:szCs w:val="26"/>
              </w:rPr>
            </w:pPr>
            <w:r w:rsidRPr="001E177B">
              <w:rPr>
                <w:b/>
                <w:bCs/>
                <w:iCs/>
                <w:sz w:val="26"/>
                <w:szCs w:val="26"/>
              </w:rPr>
              <w:t>2</w:t>
            </w:r>
          </w:p>
        </w:tc>
        <w:tc>
          <w:tcPr>
            <w:tcW w:w="5087" w:type="dxa"/>
            <w:tcBorders>
              <w:top w:val="nil"/>
              <w:left w:val="nil"/>
              <w:bottom w:val="single" w:sz="4" w:space="0" w:color="auto"/>
              <w:right w:val="single" w:sz="4" w:space="0" w:color="auto"/>
            </w:tcBorders>
            <w:shd w:val="clear" w:color="auto" w:fill="auto"/>
            <w:vAlign w:val="bottom"/>
            <w:hideMark/>
          </w:tcPr>
          <w:p w:rsidR="00370F6B" w:rsidRPr="001E177B" w:rsidRDefault="00370F6B" w:rsidP="00AE563D">
            <w:pPr>
              <w:rPr>
                <w:b/>
                <w:bCs/>
                <w:iCs/>
                <w:sz w:val="26"/>
                <w:szCs w:val="26"/>
              </w:rPr>
            </w:pPr>
            <w:r w:rsidRPr="001E177B">
              <w:rPr>
                <w:b/>
                <w:bCs/>
                <w:iCs/>
                <w:sz w:val="26"/>
                <w:szCs w:val="26"/>
              </w:rPr>
              <w:t>Cụm công nghiệp</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iCs/>
                <w:sz w:val="26"/>
                <w:szCs w:val="26"/>
              </w:rPr>
            </w:pPr>
            <w:r w:rsidRPr="001E177B">
              <w:rPr>
                <w:b/>
                <w:bCs/>
                <w:iCs/>
                <w:sz w:val="26"/>
                <w:szCs w:val="26"/>
              </w:rPr>
              <w:t>130</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iCs/>
                <w:sz w:val="26"/>
                <w:szCs w:val="26"/>
              </w:rPr>
            </w:pPr>
            <w:r w:rsidRPr="001E177B">
              <w:rPr>
                <w:b/>
                <w:bCs/>
                <w:iCs/>
                <w:sz w:val="26"/>
                <w:szCs w:val="26"/>
              </w:rPr>
              <w:t>500</w:t>
            </w:r>
          </w:p>
        </w:tc>
        <w:tc>
          <w:tcPr>
            <w:tcW w:w="5954" w:type="dxa"/>
            <w:gridSpan w:val="3"/>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sz w:val="26"/>
                <w:szCs w:val="26"/>
              </w:rPr>
            </w:pPr>
            <w:r w:rsidRPr="001E177B">
              <w:rPr>
                <w:sz w:val="26"/>
                <w:szCs w:val="26"/>
              </w:rPr>
              <w:t> </w:t>
            </w:r>
          </w:p>
        </w:tc>
      </w:tr>
      <w:tr w:rsidR="001E177B" w:rsidRPr="001E177B" w:rsidTr="00EE34D7">
        <w:trPr>
          <w:trHeight w:val="850"/>
          <w:jc w:val="center"/>
        </w:trPr>
        <w:tc>
          <w:tcPr>
            <w:tcW w:w="590" w:type="dxa"/>
            <w:tcBorders>
              <w:top w:val="nil"/>
              <w:left w:val="single" w:sz="4" w:space="0" w:color="auto"/>
              <w:bottom w:val="nil"/>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1.1</w:t>
            </w:r>
          </w:p>
        </w:tc>
        <w:tc>
          <w:tcPr>
            <w:tcW w:w="5087"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rPr>
                <w:sz w:val="26"/>
                <w:szCs w:val="26"/>
              </w:rPr>
            </w:pPr>
            <w:r w:rsidRPr="001E177B">
              <w:rPr>
                <w:sz w:val="26"/>
                <w:szCs w:val="26"/>
              </w:rPr>
              <w:t>Bố trí ứng vốn GPMB</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30</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100</w:t>
            </w:r>
          </w:p>
        </w:tc>
        <w:tc>
          <w:tcPr>
            <w:tcW w:w="5954" w:type="dxa"/>
            <w:gridSpan w:val="3"/>
            <w:tcBorders>
              <w:top w:val="nil"/>
              <w:left w:val="nil"/>
              <w:bottom w:val="single" w:sz="4" w:space="0" w:color="auto"/>
              <w:right w:val="single" w:sz="4" w:space="0" w:color="auto"/>
            </w:tcBorders>
            <w:shd w:val="clear" w:color="auto" w:fill="auto"/>
            <w:vAlign w:val="center"/>
            <w:hideMark/>
          </w:tcPr>
          <w:p w:rsidR="00370F6B" w:rsidRPr="001E177B" w:rsidRDefault="00370F6B" w:rsidP="00F84BE1">
            <w:pPr>
              <w:rPr>
                <w:sz w:val="26"/>
                <w:szCs w:val="26"/>
              </w:rPr>
            </w:pPr>
            <w:r w:rsidRPr="001E177B">
              <w:rPr>
                <w:sz w:val="26"/>
                <w:szCs w:val="26"/>
              </w:rPr>
              <w:t>G</w:t>
            </w:r>
            <w:r w:rsidR="00F84BE1" w:rsidRPr="001E177B">
              <w:rPr>
                <w:sz w:val="26"/>
                <w:szCs w:val="26"/>
              </w:rPr>
              <w:t>iai đoạn</w:t>
            </w:r>
            <w:r w:rsidRPr="001E177B">
              <w:rPr>
                <w:sz w:val="26"/>
                <w:szCs w:val="26"/>
              </w:rPr>
              <w:t xml:space="preserve">  2018-2020: dự kiến GPMB cho 3 CCN</w:t>
            </w:r>
            <w:r w:rsidRPr="001E177B">
              <w:rPr>
                <w:sz w:val="26"/>
                <w:szCs w:val="26"/>
              </w:rPr>
              <w:br/>
            </w:r>
            <w:r w:rsidR="00F84BE1" w:rsidRPr="001E177B">
              <w:rPr>
                <w:sz w:val="26"/>
                <w:szCs w:val="26"/>
              </w:rPr>
              <w:t xml:space="preserve">Giai đoạn  </w:t>
            </w:r>
            <w:r w:rsidRPr="001E177B">
              <w:rPr>
                <w:sz w:val="26"/>
                <w:szCs w:val="26"/>
              </w:rPr>
              <w:t>2021-2025: Dự kiến GPMB cho 6 CCN và 10 DN thứ cấp/năm.</w:t>
            </w:r>
          </w:p>
        </w:tc>
      </w:tr>
      <w:tr w:rsidR="001E177B" w:rsidRPr="001E177B" w:rsidTr="00EE34D7">
        <w:trPr>
          <w:trHeight w:val="397"/>
          <w:jc w:val="center"/>
        </w:trPr>
        <w:tc>
          <w:tcPr>
            <w:tcW w:w="590" w:type="dxa"/>
            <w:tcBorders>
              <w:top w:val="single" w:sz="4" w:space="0" w:color="auto"/>
              <w:left w:val="single" w:sz="4" w:space="0" w:color="auto"/>
              <w:bottom w:val="nil"/>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1.2</w:t>
            </w:r>
          </w:p>
        </w:tc>
        <w:tc>
          <w:tcPr>
            <w:tcW w:w="5087"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6E5CD9">
            <w:pPr>
              <w:rPr>
                <w:sz w:val="26"/>
                <w:szCs w:val="26"/>
              </w:rPr>
            </w:pPr>
            <w:r w:rsidRPr="001E177B">
              <w:rPr>
                <w:sz w:val="26"/>
                <w:szCs w:val="26"/>
              </w:rPr>
              <w:t>Đầu tư</w:t>
            </w:r>
            <w:r w:rsidR="006E5CD9">
              <w:rPr>
                <w:sz w:val="26"/>
                <w:szCs w:val="26"/>
              </w:rPr>
              <w:t xml:space="preserve"> hạ tầng kỹ thuật</w:t>
            </w:r>
            <w:r w:rsidRPr="001E177B">
              <w:rPr>
                <w:sz w:val="26"/>
                <w:szCs w:val="26"/>
              </w:rPr>
              <w:t xml:space="preserve"> ngoài </w:t>
            </w:r>
            <w:r w:rsidR="006E5CD9">
              <w:rPr>
                <w:sz w:val="26"/>
                <w:szCs w:val="26"/>
              </w:rPr>
              <w:t>cụm công nghiệp</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45</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100</w:t>
            </w:r>
          </w:p>
        </w:tc>
        <w:tc>
          <w:tcPr>
            <w:tcW w:w="5954" w:type="dxa"/>
            <w:gridSpan w:val="3"/>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rPr>
                <w:sz w:val="26"/>
                <w:szCs w:val="26"/>
              </w:rPr>
            </w:pPr>
          </w:p>
        </w:tc>
      </w:tr>
      <w:tr w:rsidR="001E177B" w:rsidRPr="001E177B" w:rsidTr="00EE34D7">
        <w:trPr>
          <w:trHeight w:val="907"/>
          <w:jc w:val="center"/>
        </w:trPr>
        <w:tc>
          <w:tcPr>
            <w:tcW w:w="590" w:type="dxa"/>
            <w:tcBorders>
              <w:top w:val="single" w:sz="4" w:space="0" w:color="auto"/>
              <w:left w:val="single" w:sz="4" w:space="0" w:color="auto"/>
              <w:bottom w:val="nil"/>
              <w:right w:val="single" w:sz="4" w:space="0" w:color="auto"/>
            </w:tcBorders>
            <w:shd w:val="clear" w:color="auto" w:fill="auto"/>
            <w:noWrap/>
            <w:vAlign w:val="center"/>
            <w:hideMark/>
          </w:tcPr>
          <w:p w:rsidR="00370F6B" w:rsidRPr="001E177B" w:rsidRDefault="00370F6B" w:rsidP="00AE563D">
            <w:pPr>
              <w:rPr>
                <w:sz w:val="26"/>
                <w:szCs w:val="26"/>
              </w:rPr>
            </w:pPr>
            <w:r w:rsidRPr="001E177B">
              <w:rPr>
                <w:sz w:val="26"/>
                <w:szCs w:val="26"/>
              </w:rPr>
              <w:t>1.3</w:t>
            </w:r>
          </w:p>
        </w:tc>
        <w:tc>
          <w:tcPr>
            <w:tcW w:w="5087"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rPr>
                <w:sz w:val="26"/>
                <w:szCs w:val="26"/>
              </w:rPr>
            </w:pPr>
            <w:r w:rsidRPr="001E177B">
              <w:rPr>
                <w:sz w:val="26"/>
                <w:szCs w:val="26"/>
              </w:rPr>
              <w:t xml:space="preserve">Hạ tầng </w:t>
            </w:r>
            <w:r w:rsidR="006E5CD9">
              <w:rPr>
                <w:sz w:val="26"/>
                <w:szCs w:val="26"/>
              </w:rPr>
              <w:t xml:space="preserve">kỹ thuật </w:t>
            </w:r>
            <w:r w:rsidRPr="001E177B">
              <w:rPr>
                <w:sz w:val="26"/>
                <w:szCs w:val="26"/>
              </w:rPr>
              <w:t xml:space="preserve">trong </w:t>
            </w:r>
            <w:r w:rsidR="006E5CD9">
              <w:rPr>
                <w:sz w:val="26"/>
                <w:szCs w:val="26"/>
              </w:rPr>
              <w:t>cụm công nghiệp</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45</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250</w:t>
            </w:r>
          </w:p>
        </w:tc>
        <w:tc>
          <w:tcPr>
            <w:tcW w:w="5954" w:type="dxa"/>
            <w:gridSpan w:val="3"/>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rPr>
                <w:sz w:val="26"/>
                <w:szCs w:val="26"/>
              </w:rPr>
            </w:pPr>
            <w:r w:rsidRPr="001E177B">
              <w:rPr>
                <w:sz w:val="26"/>
                <w:szCs w:val="26"/>
              </w:rPr>
              <w:t>Bao gồm chính sách hỗ trợ cho các CCN đã được NS đầu tư toàn bộ hoặc một phần nay chuyển sang cho các DN đầu tư theo hình thức xã hội hóa</w:t>
            </w:r>
          </w:p>
        </w:tc>
      </w:tr>
      <w:tr w:rsidR="001E177B" w:rsidRPr="001E177B" w:rsidTr="00EE34D7">
        <w:trPr>
          <w:trHeight w:val="567"/>
          <w:jc w:val="center"/>
        </w:trPr>
        <w:tc>
          <w:tcPr>
            <w:tcW w:w="590" w:type="dxa"/>
            <w:tcBorders>
              <w:top w:val="single" w:sz="4" w:space="0" w:color="auto"/>
              <w:left w:val="single" w:sz="4" w:space="0" w:color="auto"/>
              <w:bottom w:val="nil"/>
              <w:right w:val="single" w:sz="4" w:space="0" w:color="auto"/>
            </w:tcBorders>
            <w:shd w:val="clear" w:color="auto" w:fill="auto"/>
            <w:noWrap/>
            <w:vAlign w:val="center"/>
            <w:hideMark/>
          </w:tcPr>
          <w:p w:rsidR="00370F6B" w:rsidRPr="001E177B" w:rsidRDefault="00370F6B" w:rsidP="00AE563D">
            <w:pPr>
              <w:jc w:val="center"/>
              <w:rPr>
                <w:bCs/>
                <w:iCs/>
                <w:sz w:val="26"/>
                <w:szCs w:val="26"/>
              </w:rPr>
            </w:pPr>
            <w:r w:rsidRPr="001E177B">
              <w:rPr>
                <w:bCs/>
                <w:iCs/>
                <w:sz w:val="26"/>
                <w:szCs w:val="26"/>
              </w:rPr>
              <w:t>1.4</w:t>
            </w:r>
          </w:p>
        </w:tc>
        <w:tc>
          <w:tcPr>
            <w:tcW w:w="5087" w:type="dxa"/>
            <w:tcBorders>
              <w:top w:val="nil"/>
              <w:left w:val="nil"/>
              <w:bottom w:val="single" w:sz="4" w:space="0" w:color="auto"/>
              <w:right w:val="single" w:sz="4" w:space="0" w:color="auto"/>
            </w:tcBorders>
            <w:shd w:val="clear" w:color="auto" w:fill="auto"/>
            <w:vAlign w:val="center"/>
            <w:hideMark/>
          </w:tcPr>
          <w:p w:rsidR="00370F6B" w:rsidRPr="001E177B" w:rsidRDefault="00370F6B" w:rsidP="00AE563D">
            <w:pPr>
              <w:rPr>
                <w:bCs/>
                <w:iCs/>
                <w:sz w:val="26"/>
                <w:szCs w:val="26"/>
              </w:rPr>
            </w:pPr>
            <w:r w:rsidRPr="001E177B">
              <w:rPr>
                <w:bCs/>
                <w:iCs/>
                <w:sz w:val="26"/>
                <w:szCs w:val="26"/>
              </w:rPr>
              <w:t>Hỗ trợ các dự án đầu tư vào các cụm CN</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Cs/>
                <w:iCs/>
                <w:sz w:val="26"/>
                <w:szCs w:val="26"/>
              </w:rPr>
            </w:pPr>
            <w:r w:rsidRPr="001E177B">
              <w:rPr>
                <w:bCs/>
                <w:iCs/>
                <w:sz w:val="26"/>
                <w:szCs w:val="26"/>
              </w:rPr>
              <w:t>15</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Cs/>
                <w:iCs/>
                <w:sz w:val="26"/>
                <w:szCs w:val="26"/>
              </w:rPr>
            </w:pPr>
            <w:r w:rsidRPr="001E177B">
              <w:rPr>
                <w:bCs/>
                <w:iCs/>
                <w:sz w:val="26"/>
                <w:szCs w:val="26"/>
              </w:rPr>
              <w:t>50</w:t>
            </w:r>
          </w:p>
        </w:tc>
        <w:tc>
          <w:tcPr>
            <w:tcW w:w="5954" w:type="dxa"/>
            <w:gridSpan w:val="3"/>
            <w:tcBorders>
              <w:top w:val="nil"/>
              <w:left w:val="nil"/>
              <w:bottom w:val="single" w:sz="4" w:space="0" w:color="auto"/>
              <w:right w:val="single" w:sz="4" w:space="0" w:color="auto"/>
            </w:tcBorders>
            <w:shd w:val="clear" w:color="auto" w:fill="auto"/>
            <w:vAlign w:val="bottom"/>
            <w:hideMark/>
          </w:tcPr>
          <w:p w:rsidR="00370F6B" w:rsidRPr="001E177B" w:rsidRDefault="00370F6B" w:rsidP="00370F6B">
            <w:pPr>
              <w:rPr>
                <w:sz w:val="26"/>
                <w:szCs w:val="26"/>
              </w:rPr>
            </w:pPr>
            <w:r w:rsidRPr="001E177B">
              <w:rPr>
                <w:sz w:val="26"/>
                <w:szCs w:val="26"/>
              </w:rPr>
              <w:t>Hỗ trợ tiền thuê mặt bằng; Đầu tư hệ thống xử lý nước thải; Phát triển thị trường SP</w:t>
            </w:r>
          </w:p>
        </w:tc>
      </w:tr>
      <w:tr w:rsidR="001E177B" w:rsidRPr="001E177B" w:rsidTr="00EE34D7">
        <w:trPr>
          <w:trHeight w:val="624"/>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II</w:t>
            </w:r>
          </w:p>
        </w:tc>
        <w:tc>
          <w:tcPr>
            <w:tcW w:w="5087"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rPr>
                <w:b/>
                <w:bCs/>
                <w:sz w:val="26"/>
                <w:szCs w:val="26"/>
              </w:rPr>
            </w:pPr>
            <w:r w:rsidRPr="001E177B">
              <w:rPr>
                <w:b/>
                <w:bCs/>
                <w:sz w:val="26"/>
                <w:szCs w:val="26"/>
              </w:rPr>
              <w:t>Chính sách phát triển CNHT</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2</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15</w:t>
            </w:r>
          </w:p>
        </w:tc>
        <w:tc>
          <w:tcPr>
            <w:tcW w:w="5954" w:type="dxa"/>
            <w:gridSpan w:val="3"/>
            <w:tcBorders>
              <w:top w:val="nil"/>
              <w:left w:val="nil"/>
              <w:bottom w:val="single" w:sz="4" w:space="0" w:color="auto"/>
              <w:right w:val="single" w:sz="4" w:space="0" w:color="auto"/>
            </w:tcBorders>
            <w:shd w:val="clear" w:color="auto" w:fill="auto"/>
            <w:vAlign w:val="center"/>
            <w:hideMark/>
          </w:tcPr>
          <w:p w:rsidR="00370F6B" w:rsidRPr="001E177B" w:rsidRDefault="00F84BE1" w:rsidP="00F84BE1">
            <w:pPr>
              <w:rPr>
                <w:sz w:val="26"/>
                <w:szCs w:val="26"/>
              </w:rPr>
            </w:pPr>
            <w:r w:rsidRPr="001E177B">
              <w:rPr>
                <w:sz w:val="26"/>
                <w:szCs w:val="26"/>
              </w:rPr>
              <w:t>Giai đoạn</w:t>
            </w:r>
            <w:r w:rsidR="00370F6B" w:rsidRPr="001E177B">
              <w:rPr>
                <w:sz w:val="26"/>
                <w:szCs w:val="26"/>
              </w:rPr>
              <w:t xml:space="preserve">  2018-2020:  Mỗi năm 1 tỷ đồng</w:t>
            </w:r>
            <w:r w:rsidR="00370F6B" w:rsidRPr="001E177B">
              <w:rPr>
                <w:sz w:val="26"/>
                <w:szCs w:val="26"/>
              </w:rPr>
              <w:br/>
            </w:r>
            <w:r w:rsidRPr="001E177B">
              <w:rPr>
                <w:sz w:val="26"/>
                <w:szCs w:val="26"/>
              </w:rPr>
              <w:t xml:space="preserve">Giai đoạn  </w:t>
            </w:r>
            <w:r w:rsidR="00370F6B" w:rsidRPr="001E177B">
              <w:rPr>
                <w:sz w:val="26"/>
                <w:szCs w:val="26"/>
              </w:rPr>
              <w:t>2021-2025:  Dự kiến mỗi năm 3 tỷ đồng</w:t>
            </w:r>
          </w:p>
        </w:tc>
      </w:tr>
      <w:tr w:rsidR="001E177B" w:rsidRPr="001E177B" w:rsidTr="00EE34D7">
        <w:trPr>
          <w:trHeight w:val="567"/>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III</w:t>
            </w:r>
          </w:p>
        </w:tc>
        <w:tc>
          <w:tcPr>
            <w:tcW w:w="5087"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rPr>
                <w:b/>
                <w:bCs/>
                <w:sz w:val="26"/>
                <w:szCs w:val="26"/>
              </w:rPr>
            </w:pPr>
            <w:r w:rsidRPr="001E177B">
              <w:rPr>
                <w:b/>
                <w:bCs/>
                <w:sz w:val="26"/>
                <w:szCs w:val="26"/>
              </w:rPr>
              <w:t>Chính sách về khuyến công</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8</w:t>
            </w:r>
          </w:p>
        </w:tc>
        <w:tc>
          <w:tcPr>
            <w:tcW w:w="1701" w:type="dxa"/>
            <w:tcBorders>
              <w:top w:val="nil"/>
              <w:left w:val="nil"/>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25</w:t>
            </w:r>
          </w:p>
        </w:tc>
        <w:tc>
          <w:tcPr>
            <w:tcW w:w="5954" w:type="dxa"/>
            <w:gridSpan w:val="3"/>
            <w:tcBorders>
              <w:top w:val="nil"/>
              <w:left w:val="nil"/>
              <w:bottom w:val="single" w:sz="4" w:space="0" w:color="auto"/>
              <w:right w:val="single" w:sz="4" w:space="0" w:color="auto"/>
            </w:tcBorders>
            <w:shd w:val="clear" w:color="auto" w:fill="auto"/>
            <w:vAlign w:val="center"/>
            <w:hideMark/>
          </w:tcPr>
          <w:p w:rsidR="00370F6B" w:rsidRPr="001E177B" w:rsidRDefault="00F84BE1" w:rsidP="00F84BE1">
            <w:pPr>
              <w:rPr>
                <w:sz w:val="26"/>
                <w:szCs w:val="26"/>
              </w:rPr>
            </w:pPr>
            <w:r w:rsidRPr="001E177B">
              <w:rPr>
                <w:sz w:val="26"/>
                <w:szCs w:val="26"/>
              </w:rPr>
              <w:t>Giai đoạn</w:t>
            </w:r>
            <w:r w:rsidR="00370F6B" w:rsidRPr="001E177B">
              <w:rPr>
                <w:sz w:val="26"/>
                <w:szCs w:val="26"/>
              </w:rPr>
              <w:t xml:space="preserve">  2018-2020:  Mỗi năm 3 tỷ đồng.</w:t>
            </w:r>
            <w:r w:rsidR="00370F6B" w:rsidRPr="001E177B">
              <w:rPr>
                <w:sz w:val="26"/>
                <w:szCs w:val="26"/>
              </w:rPr>
              <w:br/>
            </w:r>
            <w:r w:rsidRPr="001E177B">
              <w:rPr>
                <w:sz w:val="26"/>
                <w:szCs w:val="26"/>
              </w:rPr>
              <w:t xml:space="preserve">Giai đoạn  </w:t>
            </w:r>
            <w:r w:rsidR="00370F6B" w:rsidRPr="001E177B">
              <w:rPr>
                <w:sz w:val="26"/>
                <w:szCs w:val="26"/>
              </w:rPr>
              <w:t>2021-2025:  Dự kiến mỗi năm 5 tỷ đồng.</w:t>
            </w:r>
          </w:p>
        </w:tc>
      </w:tr>
      <w:tr w:rsidR="001E177B" w:rsidRPr="001E177B" w:rsidTr="00EE34D7">
        <w:trPr>
          <w:trHeight w:val="34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b/>
                <w:bCs/>
                <w:sz w:val="26"/>
                <w:szCs w:val="26"/>
              </w:rPr>
            </w:pPr>
            <w:r w:rsidRPr="001E177B">
              <w:rPr>
                <w:b/>
                <w:bCs/>
                <w:sz w:val="26"/>
                <w:szCs w:val="26"/>
              </w:rPr>
              <w:t> </w:t>
            </w:r>
          </w:p>
        </w:tc>
        <w:tc>
          <w:tcPr>
            <w:tcW w:w="5087"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b/>
                <w:bCs/>
                <w:sz w:val="26"/>
                <w:szCs w:val="26"/>
              </w:rPr>
            </w:pPr>
            <w:r w:rsidRPr="001E177B">
              <w:rPr>
                <w:b/>
                <w:bCs/>
                <w:sz w:val="26"/>
                <w:szCs w:val="26"/>
              </w:rPr>
              <w:t>Tổng cộng (I+II+III)</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sz w:val="26"/>
                <w:szCs w:val="26"/>
              </w:rPr>
            </w:pPr>
            <w:r w:rsidRPr="001E177B">
              <w:rPr>
                <w:b/>
                <w:bCs/>
                <w:sz w:val="26"/>
                <w:szCs w:val="26"/>
              </w:rPr>
              <w:t>165</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DB323A" w:rsidP="00DB323A">
            <w:pPr>
              <w:jc w:val="center"/>
              <w:rPr>
                <w:b/>
                <w:bCs/>
                <w:sz w:val="26"/>
                <w:szCs w:val="26"/>
              </w:rPr>
            </w:pPr>
            <w:r w:rsidRPr="001E177B">
              <w:rPr>
                <w:b/>
                <w:bCs/>
                <w:sz w:val="26"/>
                <w:szCs w:val="26"/>
              </w:rPr>
              <w:t>62</w:t>
            </w:r>
            <w:r w:rsidR="00370F6B" w:rsidRPr="001E177B">
              <w:rPr>
                <w:b/>
                <w:bCs/>
                <w:sz w:val="26"/>
                <w:szCs w:val="26"/>
              </w:rPr>
              <w:t>0</w:t>
            </w:r>
          </w:p>
        </w:tc>
        <w:tc>
          <w:tcPr>
            <w:tcW w:w="5954" w:type="dxa"/>
            <w:gridSpan w:val="3"/>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sz w:val="26"/>
                <w:szCs w:val="26"/>
              </w:rPr>
            </w:pPr>
            <w:r w:rsidRPr="001E177B">
              <w:rPr>
                <w:sz w:val="26"/>
                <w:szCs w:val="26"/>
              </w:rPr>
              <w:t> </w:t>
            </w:r>
          </w:p>
        </w:tc>
      </w:tr>
      <w:tr w:rsidR="001E177B" w:rsidRPr="001E177B" w:rsidTr="00EE34D7">
        <w:trPr>
          <w:trHeight w:val="34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70F6B" w:rsidRPr="001E177B" w:rsidRDefault="00370F6B" w:rsidP="00AE563D">
            <w:pPr>
              <w:jc w:val="center"/>
              <w:rPr>
                <w:sz w:val="26"/>
                <w:szCs w:val="26"/>
              </w:rPr>
            </w:pPr>
            <w:r w:rsidRPr="001E177B">
              <w:rPr>
                <w:sz w:val="26"/>
                <w:szCs w:val="26"/>
              </w:rPr>
              <w:t> </w:t>
            </w:r>
          </w:p>
        </w:tc>
        <w:tc>
          <w:tcPr>
            <w:tcW w:w="5087"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b/>
                <w:bCs/>
                <w:sz w:val="26"/>
                <w:szCs w:val="26"/>
              </w:rPr>
            </w:pPr>
            <w:r w:rsidRPr="001E177B">
              <w:rPr>
                <w:b/>
                <w:bCs/>
                <w:sz w:val="26"/>
                <w:szCs w:val="26"/>
              </w:rPr>
              <w:t>Bình quân mỗi năm</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jc w:val="center"/>
              <w:rPr>
                <w:b/>
                <w:bCs/>
                <w:sz w:val="26"/>
                <w:szCs w:val="26"/>
              </w:rPr>
            </w:pPr>
            <w:r w:rsidRPr="001E177B">
              <w:rPr>
                <w:b/>
                <w:bCs/>
                <w:sz w:val="26"/>
                <w:szCs w:val="26"/>
              </w:rPr>
              <w:t>55</w:t>
            </w:r>
          </w:p>
        </w:tc>
        <w:tc>
          <w:tcPr>
            <w:tcW w:w="1701" w:type="dxa"/>
            <w:tcBorders>
              <w:top w:val="nil"/>
              <w:left w:val="nil"/>
              <w:bottom w:val="single" w:sz="4" w:space="0" w:color="auto"/>
              <w:right w:val="single" w:sz="4" w:space="0" w:color="auto"/>
            </w:tcBorders>
            <w:shd w:val="clear" w:color="auto" w:fill="auto"/>
            <w:noWrap/>
            <w:vAlign w:val="bottom"/>
            <w:hideMark/>
          </w:tcPr>
          <w:p w:rsidR="00370F6B" w:rsidRPr="001E177B" w:rsidRDefault="00370F6B" w:rsidP="00DB323A">
            <w:pPr>
              <w:jc w:val="center"/>
              <w:rPr>
                <w:b/>
                <w:bCs/>
                <w:sz w:val="26"/>
                <w:szCs w:val="26"/>
              </w:rPr>
            </w:pPr>
            <w:r w:rsidRPr="001E177B">
              <w:rPr>
                <w:b/>
                <w:bCs/>
                <w:sz w:val="26"/>
                <w:szCs w:val="26"/>
              </w:rPr>
              <w:t>1</w:t>
            </w:r>
            <w:r w:rsidR="00DB323A" w:rsidRPr="001E177B">
              <w:rPr>
                <w:b/>
                <w:bCs/>
                <w:sz w:val="26"/>
                <w:szCs w:val="26"/>
              </w:rPr>
              <w:t>24</w:t>
            </w:r>
          </w:p>
        </w:tc>
        <w:tc>
          <w:tcPr>
            <w:tcW w:w="5954" w:type="dxa"/>
            <w:gridSpan w:val="3"/>
            <w:tcBorders>
              <w:top w:val="nil"/>
              <w:left w:val="nil"/>
              <w:bottom w:val="single" w:sz="4" w:space="0" w:color="auto"/>
              <w:right w:val="single" w:sz="4" w:space="0" w:color="auto"/>
            </w:tcBorders>
            <w:shd w:val="clear" w:color="auto" w:fill="auto"/>
            <w:noWrap/>
            <w:vAlign w:val="bottom"/>
            <w:hideMark/>
          </w:tcPr>
          <w:p w:rsidR="00370F6B" w:rsidRPr="001E177B" w:rsidRDefault="00370F6B" w:rsidP="00AE563D">
            <w:pPr>
              <w:rPr>
                <w:b/>
                <w:bCs/>
                <w:sz w:val="26"/>
                <w:szCs w:val="26"/>
              </w:rPr>
            </w:pPr>
            <w:r w:rsidRPr="001E177B">
              <w:rPr>
                <w:b/>
                <w:bCs/>
                <w:sz w:val="26"/>
                <w:szCs w:val="26"/>
              </w:rPr>
              <w:t> </w:t>
            </w:r>
          </w:p>
        </w:tc>
      </w:tr>
    </w:tbl>
    <w:p w:rsidR="0012423B" w:rsidRPr="001E177B" w:rsidRDefault="0012423B" w:rsidP="0012423B">
      <w:pPr>
        <w:shd w:val="clear" w:color="auto" w:fill="FFFFFF"/>
        <w:spacing w:before="120" w:line="264" w:lineRule="auto"/>
        <w:rPr>
          <w:b/>
          <w:sz w:val="16"/>
          <w:szCs w:val="16"/>
        </w:rPr>
      </w:pPr>
    </w:p>
    <w:sectPr w:rsidR="0012423B" w:rsidRPr="001E177B" w:rsidSect="0036052F">
      <w:pgSz w:w="16840" w:h="11907" w:orient="landscape" w:code="9"/>
      <w:pgMar w:top="1134" w:right="1134" w:bottom="1134" w:left="1701" w:header="567"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00" w:rsidRDefault="00FC7700">
      <w:r>
        <w:separator/>
      </w:r>
    </w:p>
  </w:endnote>
  <w:endnote w:type="continuationSeparator" w:id="0">
    <w:p w:rsidR="00FC7700" w:rsidRDefault="00FC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5B0FF0" w:rsidP="00002B8B">
    <w:pPr>
      <w:pStyle w:val="Footer"/>
      <w:framePr w:wrap="around" w:vAnchor="text" w:hAnchor="margin" w:xAlign="right" w:y="1"/>
      <w:rPr>
        <w:rStyle w:val="PageNumber"/>
      </w:rPr>
    </w:pPr>
    <w:r>
      <w:rPr>
        <w:rStyle w:val="PageNumber"/>
      </w:rPr>
      <w:fldChar w:fldCharType="begin"/>
    </w:r>
    <w:r w:rsidR="00B35329">
      <w:rPr>
        <w:rStyle w:val="PageNumber"/>
      </w:rPr>
      <w:instrText xml:space="preserve">PAGE  </w:instrText>
    </w:r>
    <w:r>
      <w:rPr>
        <w:rStyle w:val="PageNumber"/>
      </w:rPr>
      <w:fldChar w:fldCharType="end"/>
    </w:r>
  </w:p>
  <w:p w:rsidR="00B35329" w:rsidRDefault="00B35329" w:rsidP="00002B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5B0FF0">
    <w:pPr>
      <w:pStyle w:val="Footer"/>
      <w:jc w:val="center"/>
    </w:pPr>
    <w:r>
      <w:fldChar w:fldCharType="begin"/>
    </w:r>
    <w:r w:rsidR="00B35329">
      <w:instrText xml:space="preserve"> PAGE   \* MERGEFORMAT </w:instrText>
    </w:r>
    <w:r>
      <w:fldChar w:fldCharType="separate"/>
    </w:r>
    <w:r w:rsidR="00BA0757">
      <w:rPr>
        <w:noProof/>
      </w:rPr>
      <w:t>1</w:t>
    </w:r>
    <w:r>
      <w:rPr>
        <w:noProof/>
      </w:rPr>
      <w:fldChar w:fldCharType="end"/>
    </w:r>
  </w:p>
  <w:p w:rsidR="00B35329" w:rsidRDefault="00B35329" w:rsidP="00002B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00" w:rsidRDefault="00FC7700">
      <w:r>
        <w:separator/>
      </w:r>
    </w:p>
  </w:footnote>
  <w:footnote w:type="continuationSeparator" w:id="0">
    <w:p w:rsidR="00FC7700" w:rsidRDefault="00FC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7B9F"/>
    <w:multiLevelType w:val="multilevel"/>
    <w:tmpl w:val="5A2E1C7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
    <w:nsid w:val="40BB7C62"/>
    <w:multiLevelType w:val="hybridMultilevel"/>
    <w:tmpl w:val="FAF2BCC0"/>
    <w:lvl w:ilvl="0" w:tplc="6A56DE62">
      <w:start w:val="3"/>
      <w:numFmt w:val="bullet"/>
      <w:lvlText w:val="-"/>
      <w:lvlJc w:val="left"/>
      <w:pPr>
        <w:ind w:left="951" w:hanging="360"/>
      </w:pPr>
      <w:rPr>
        <w:rFonts w:ascii="Times New Roman" w:eastAsia="Times New Roman" w:hAnsi="Times New Roman" w:cs="Times New Roman"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
    <w:nsid w:val="73CE6801"/>
    <w:multiLevelType w:val="hybridMultilevel"/>
    <w:tmpl w:val="ECAAE696"/>
    <w:lvl w:ilvl="0" w:tplc="1A325FE2">
      <w:start w:val="5"/>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nsid w:val="7D1721BE"/>
    <w:multiLevelType w:val="hybridMultilevel"/>
    <w:tmpl w:val="7CD0AEA6"/>
    <w:lvl w:ilvl="0" w:tplc="B890E674">
      <w:start w:val="3"/>
      <w:numFmt w:val="bullet"/>
      <w:lvlText w:val="-"/>
      <w:lvlJc w:val="left"/>
      <w:pPr>
        <w:ind w:left="951" w:hanging="360"/>
      </w:pPr>
      <w:rPr>
        <w:rFonts w:ascii="Times New Roman" w:eastAsia="Times New Roman" w:hAnsi="Times New Roman" w:cs="Times New Roman"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82"/>
    <w:rsid w:val="0000149C"/>
    <w:rsid w:val="00002B8B"/>
    <w:rsid w:val="0000373C"/>
    <w:rsid w:val="0003034A"/>
    <w:rsid w:val="00034567"/>
    <w:rsid w:val="00035346"/>
    <w:rsid w:val="00036E82"/>
    <w:rsid w:val="00037570"/>
    <w:rsid w:val="00046B7F"/>
    <w:rsid w:val="00047345"/>
    <w:rsid w:val="00054003"/>
    <w:rsid w:val="00061CC1"/>
    <w:rsid w:val="000637DA"/>
    <w:rsid w:val="00066521"/>
    <w:rsid w:val="00075C32"/>
    <w:rsid w:val="00076365"/>
    <w:rsid w:val="000976C3"/>
    <w:rsid w:val="000B19A7"/>
    <w:rsid w:val="000B51ED"/>
    <w:rsid w:val="000C440B"/>
    <w:rsid w:val="000D2FB0"/>
    <w:rsid w:val="000D3560"/>
    <w:rsid w:val="000D42A0"/>
    <w:rsid w:val="000D496E"/>
    <w:rsid w:val="000D53BA"/>
    <w:rsid w:val="000E0784"/>
    <w:rsid w:val="000E0D16"/>
    <w:rsid w:val="000E6CC4"/>
    <w:rsid w:val="000F1C5B"/>
    <w:rsid w:val="00103615"/>
    <w:rsid w:val="00113F51"/>
    <w:rsid w:val="001149CB"/>
    <w:rsid w:val="0012293C"/>
    <w:rsid w:val="0012423B"/>
    <w:rsid w:val="001252F8"/>
    <w:rsid w:val="001454FB"/>
    <w:rsid w:val="00145776"/>
    <w:rsid w:val="001609ED"/>
    <w:rsid w:val="00161FE8"/>
    <w:rsid w:val="00162EB9"/>
    <w:rsid w:val="00180A0E"/>
    <w:rsid w:val="001820A8"/>
    <w:rsid w:val="001833F0"/>
    <w:rsid w:val="001A0CA0"/>
    <w:rsid w:val="001B5477"/>
    <w:rsid w:val="001B7475"/>
    <w:rsid w:val="001C3B3C"/>
    <w:rsid w:val="001C5317"/>
    <w:rsid w:val="001D03AE"/>
    <w:rsid w:val="001E177B"/>
    <w:rsid w:val="001E1B10"/>
    <w:rsid w:val="001E572B"/>
    <w:rsid w:val="001E6CBC"/>
    <w:rsid w:val="00200512"/>
    <w:rsid w:val="002020E4"/>
    <w:rsid w:val="00202205"/>
    <w:rsid w:val="00203559"/>
    <w:rsid w:val="002058B0"/>
    <w:rsid w:val="0020613A"/>
    <w:rsid w:val="00212D4B"/>
    <w:rsid w:val="002157D6"/>
    <w:rsid w:val="002166F3"/>
    <w:rsid w:val="00221C42"/>
    <w:rsid w:val="00226D9A"/>
    <w:rsid w:val="00232D06"/>
    <w:rsid w:val="00234827"/>
    <w:rsid w:val="0024116D"/>
    <w:rsid w:val="00244219"/>
    <w:rsid w:val="00253D8B"/>
    <w:rsid w:val="002602B3"/>
    <w:rsid w:val="00263131"/>
    <w:rsid w:val="002704A3"/>
    <w:rsid w:val="002751D8"/>
    <w:rsid w:val="00276235"/>
    <w:rsid w:val="0028600E"/>
    <w:rsid w:val="002A0008"/>
    <w:rsid w:val="002A63A0"/>
    <w:rsid w:val="002C3255"/>
    <w:rsid w:val="002D0944"/>
    <w:rsid w:val="002D4DD9"/>
    <w:rsid w:val="002E32AF"/>
    <w:rsid w:val="002E4C3C"/>
    <w:rsid w:val="002F0F21"/>
    <w:rsid w:val="002F6EE4"/>
    <w:rsid w:val="002F6F7A"/>
    <w:rsid w:val="00303A4E"/>
    <w:rsid w:val="003169C3"/>
    <w:rsid w:val="0034432A"/>
    <w:rsid w:val="0034445B"/>
    <w:rsid w:val="003512EE"/>
    <w:rsid w:val="00353A0C"/>
    <w:rsid w:val="003545F1"/>
    <w:rsid w:val="0036052F"/>
    <w:rsid w:val="00362791"/>
    <w:rsid w:val="00370F6B"/>
    <w:rsid w:val="003730EA"/>
    <w:rsid w:val="00373C73"/>
    <w:rsid w:val="00380FD6"/>
    <w:rsid w:val="00381DC8"/>
    <w:rsid w:val="0039470C"/>
    <w:rsid w:val="003A58A3"/>
    <w:rsid w:val="003A5CEF"/>
    <w:rsid w:val="003A6786"/>
    <w:rsid w:val="003B57B0"/>
    <w:rsid w:val="003C2A23"/>
    <w:rsid w:val="003C3F29"/>
    <w:rsid w:val="003C6B83"/>
    <w:rsid w:val="003E1872"/>
    <w:rsid w:val="003E4AD3"/>
    <w:rsid w:val="003F1C2D"/>
    <w:rsid w:val="003F7938"/>
    <w:rsid w:val="004051DB"/>
    <w:rsid w:val="00417885"/>
    <w:rsid w:val="00420852"/>
    <w:rsid w:val="00421900"/>
    <w:rsid w:val="0042394A"/>
    <w:rsid w:val="00436E01"/>
    <w:rsid w:val="00440C82"/>
    <w:rsid w:val="0044390A"/>
    <w:rsid w:val="00447D6B"/>
    <w:rsid w:val="00463FEB"/>
    <w:rsid w:val="0046517A"/>
    <w:rsid w:val="0047207C"/>
    <w:rsid w:val="00477057"/>
    <w:rsid w:val="004B0288"/>
    <w:rsid w:val="004B43E8"/>
    <w:rsid w:val="004C1C6E"/>
    <w:rsid w:val="004C4D96"/>
    <w:rsid w:val="004C68E3"/>
    <w:rsid w:val="004C6A90"/>
    <w:rsid w:val="004C79BA"/>
    <w:rsid w:val="004D3BD4"/>
    <w:rsid w:val="004D52BA"/>
    <w:rsid w:val="004D7F85"/>
    <w:rsid w:val="004E105B"/>
    <w:rsid w:val="004E281D"/>
    <w:rsid w:val="004E59A1"/>
    <w:rsid w:val="004F2605"/>
    <w:rsid w:val="004F71CE"/>
    <w:rsid w:val="004F7251"/>
    <w:rsid w:val="00503379"/>
    <w:rsid w:val="005043FA"/>
    <w:rsid w:val="00513698"/>
    <w:rsid w:val="00517391"/>
    <w:rsid w:val="005213A8"/>
    <w:rsid w:val="005241FB"/>
    <w:rsid w:val="00527688"/>
    <w:rsid w:val="00527934"/>
    <w:rsid w:val="00532778"/>
    <w:rsid w:val="00534259"/>
    <w:rsid w:val="00537CEA"/>
    <w:rsid w:val="00541B5E"/>
    <w:rsid w:val="00543E1E"/>
    <w:rsid w:val="00544836"/>
    <w:rsid w:val="00546FAB"/>
    <w:rsid w:val="00553A83"/>
    <w:rsid w:val="00555C86"/>
    <w:rsid w:val="00557B91"/>
    <w:rsid w:val="00567A47"/>
    <w:rsid w:val="00567B66"/>
    <w:rsid w:val="00570288"/>
    <w:rsid w:val="00571EF0"/>
    <w:rsid w:val="00572E9D"/>
    <w:rsid w:val="00585E70"/>
    <w:rsid w:val="00587E9D"/>
    <w:rsid w:val="005900CE"/>
    <w:rsid w:val="00595DDF"/>
    <w:rsid w:val="005A134C"/>
    <w:rsid w:val="005B0FF0"/>
    <w:rsid w:val="005B5244"/>
    <w:rsid w:val="005C4B22"/>
    <w:rsid w:val="005D0C77"/>
    <w:rsid w:val="005D1715"/>
    <w:rsid w:val="005D4D82"/>
    <w:rsid w:val="005E2A25"/>
    <w:rsid w:val="0060061D"/>
    <w:rsid w:val="00605F18"/>
    <w:rsid w:val="0061111C"/>
    <w:rsid w:val="00615397"/>
    <w:rsid w:val="00616709"/>
    <w:rsid w:val="006204F6"/>
    <w:rsid w:val="006221F4"/>
    <w:rsid w:val="00627C79"/>
    <w:rsid w:val="00635598"/>
    <w:rsid w:val="00640643"/>
    <w:rsid w:val="006471E9"/>
    <w:rsid w:val="00657772"/>
    <w:rsid w:val="00665B33"/>
    <w:rsid w:val="006660FD"/>
    <w:rsid w:val="00672B4A"/>
    <w:rsid w:val="00682B4B"/>
    <w:rsid w:val="00684796"/>
    <w:rsid w:val="00693CA9"/>
    <w:rsid w:val="006940B2"/>
    <w:rsid w:val="00694385"/>
    <w:rsid w:val="0069534A"/>
    <w:rsid w:val="006A48EA"/>
    <w:rsid w:val="006A4C74"/>
    <w:rsid w:val="006A687A"/>
    <w:rsid w:val="006A70B0"/>
    <w:rsid w:val="006A77C6"/>
    <w:rsid w:val="006A7CBC"/>
    <w:rsid w:val="006B2DD3"/>
    <w:rsid w:val="006B2F29"/>
    <w:rsid w:val="006B4D6D"/>
    <w:rsid w:val="006C5C3B"/>
    <w:rsid w:val="006D62FC"/>
    <w:rsid w:val="006D6A6D"/>
    <w:rsid w:val="006E5CD9"/>
    <w:rsid w:val="006E7EAB"/>
    <w:rsid w:val="00713326"/>
    <w:rsid w:val="00722D48"/>
    <w:rsid w:val="00725104"/>
    <w:rsid w:val="00733EA2"/>
    <w:rsid w:val="00740747"/>
    <w:rsid w:val="00742A13"/>
    <w:rsid w:val="007432E3"/>
    <w:rsid w:val="00750263"/>
    <w:rsid w:val="007506F1"/>
    <w:rsid w:val="00753F13"/>
    <w:rsid w:val="0075599E"/>
    <w:rsid w:val="00755E7B"/>
    <w:rsid w:val="00760D11"/>
    <w:rsid w:val="00793981"/>
    <w:rsid w:val="00795238"/>
    <w:rsid w:val="007A7CD0"/>
    <w:rsid w:val="007B0D64"/>
    <w:rsid w:val="007B1339"/>
    <w:rsid w:val="007B4998"/>
    <w:rsid w:val="007C0410"/>
    <w:rsid w:val="007C55BB"/>
    <w:rsid w:val="007D07ED"/>
    <w:rsid w:val="007D131D"/>
    <w:rsid w:val="007D7A60"/>
    <w:rsid w:val="007E26E9"/>
    <w:rsid w:val="007E7C6C"/>
    <w:rsid w:val="00806B95"/>
    <w:rsid w:val="00810660"/>
    <w:rsid w:val="00812F28"/>
    <w:rsid w:val="00813A27"/>
    <w:rsid w:val="008231D2"/>
    <w:rsid w:val="00831E5D"/>
    <w:rsid w:val="00832849"/>
    <w:rsid w:val="0083349F"/>
    <w:rsid w:val="00842436"/>
    <w:rsid w:val="00843699"/>
    <w:rsid w:val="00850781"/>
    <w:rsid w:val="00867E44"/>
    <w:rsid w:val="0087179B"/>
    <w:rsid w:val="00876CA9"/>
    <w:rsid w:val="00884346"/>
    <w:rsid w:val="008846B7"/>
    <w:rsid w:val="0089474A"/>
    <w:rsid w:val="008A0D93"/>
    <w:rsid w:val="008C2994"/>
    <w:rsid w:val="008D071B"/>
    <w:rsid w:val="008E030E"/>
    <w:rsid w:val="008E3EDC"/>
    <w:rsid w:val="008E5662"/>
    <w:rsid w:val="00901F8C"/>
    <w:rsid w:val="009023EB"/>
    <w:rsid w:val="00913F84"/>
    <w:rsid w:val="0091519F"/>
    <w:rsid w:val="00924985"/>
    <w:rsid w:val="009412C6"/>
    <w:rsid w:val="00944FA7"/>
    <w:rsid w:val="00952F6C"/>
    <w:rsid w:val="00957F7C"/>
    <w:rsid w:val="0096441E"/>
    <w:rsid w:val="00964E0B"/>
    <w:rsid w:val="009660AF"/>
    <w:rsid w:val="009718C1"/>
    <w:rsid w:val="00971B1D"/>
    <w:rsid w:val="00983E13"/>
    <w:rsid w:val="009864B7"/>
    <w:rsid w:val="0098770A"/>
    <w:rsid w:val="00990723"/>
    <w:rsid w:val="00990BE2"/>
    <w:rsid w:val="00991D4B"/>
    <w:rsid w:val="009960BE"/>
    <w:rsid w:val="009A4425"/>
    <w:rsid w:val="009C4B4C"/>
    <w:rsid w:val="009C6170"/>
    <w:rsid w:val="009C6DE6"/>
    <w:rsid w:val="009D2D73"/>
    <w:rsid w:val="009E187E"/>
    <w:rsid w:val="009F4F3B"/>
    <w:rsid w:val="009F59CA"/>
    <w:rsid w:val="00A06D7C"/>
    <w:rsid w:val="00A13016"/>
    <w:rsid w:val="00A13442"/>
    <w:rsid w:val="00A221ED"/>
    <w:rsid w:val="00A24B70"/>
    <w:rsid w:val="00A27533"/>
    <w:rsid w:val="00A53CD4"/>
    <w:rsid w:val="00A54329"/>
    <w:rsid w:val="00A62F57"/>
    <w:rsid w:val="00A672B2"/>
    <w:rsid w:val="00A722BC"/>
    <w:rsid w:val="00A74681"/>
    <w:rsid w:val="00A778D9"/>
    <w:rsid w:val="00A83621"/>
    <w:rsid w:val="00AB12E9"/>
    <w:rsid w:val="00AF08C2"/>
    <w:rsid w:val="00AF0AFD"/>
    <w:rsid w:val="00AF1F2A"/>
    <w:rsid w:val="00AF57FB"/>
    <w:rsid w:val="00AF5963"/>
    <w:rsid w:val="00B01C1B"/>
    <w:rsid w:val="00B14F77"/>
    <w:rsid w:val="00B1555C"/>
    <w:rsid w:val="00B31AC1"/>
    <w:rsid w:val="00B32DB5"/>
    <w:rsid w:val="00B35329"/>
    <w:rsid w:val="00B41B05"/>
    <w:rsid w:val="00B50721"/>
    <w:rsid w:val="00B56055"/>
    <w:rsid w:val="00B564A0"/>
    <w:rsid w:val="00B624A4"/>
    <w:rsid w:val="00B6571B"/>
    <w:rsid w:val="00B7246C"/>
    <w:rsid w:val="00B75F8C"/>
    <w:rsid w:val="00B81E59"/>
    <w:rsid w:val="00B913C1"/>
    <w:rsid w:val="00B964EE"/>
    <w:rsid w:val="00BA0757"/>
    <w:rsid w:val="00BB40DB"/>
    <w:rsid w:val="00BB4CA1"/>
    <w:rsid w:val="00BB6EAD"/>
    <w:rsid w:val="00BC13A0"/>
    <w:rsid w:val="00BC485D"/>
    <w:rsid w:val="00BC6774"/>
    <w:rsid w:val="00BD104E"/>
    <w:rsid w:val="00BD4A91"/>
    <w:rsid w:val="00BE1E0F"/>
    <w:rsid w:val="00BE2CFF"/>
    <w:rsid w:val="00BF260B"/>
    <w:rsid w:val="00C04634"/>
    <w:rsid w:val="00C056D4"/>
    <w:rsid w:val="00C13EEE"/>
    <w:rsid w:val="00C16129"/>
    <w:rsid w:val="00C202CB"/>
    <w:rsid w:val="00C257F8"/>
    <w:rsid w:val="00C258B2"/>
    <w:rsid w:val="00C26A27"/>
    <w:rsid w:val="00C271D6"/>
    <w:rsid w:val="00C3715D"/>
    <w:rsid w:val="00C41815"/>
    <w:rsid w:val="00C54ACC"/>
    <w:rsid w:val="00C5661E"/>
    <w:rsid w:val="00C56713"/>
    <w:rsid w:val="00C808E9"/>
    <w:rsid w:val="00C909BD"/>
    <w:rsid w:val="00C91352"/>
    <w:rsid w:val="00C94058"/>
    <w:rsid w:val="00CA4290"/>
    <w:rsid w:val="00CA60FE"/>
    <w:rsid w:val="00CB1415"/>
    <w:rsid w:val="00CB1C7E"/>
    <w:rsid w:val="00CB328F"/>
    <w:rsid w:val="00CC529C"/>
    <w:rsid w:val="00CD0658"/>
    <w:rsid w:val="00CD1158"/>
    <w:rsid w:val="00CD3318"/>
    <w:rsid w:val="00CE2D9B"/>
    <w:rsid w:val="00CE7025"/>
    <w:rsid w:val="00D020B5"/>
    <w:rsid w:val="00D07D57"/>
    <w:rsid w:val="00D10ECE"/>
    <w:rsid w:val="00D1107F"/>
    <w:rsid w:val="00D1113B"/>
    <w:rsid w:val="00D1254F"/>
    <w:rsid w:val="00D17715"/>
    <w:rsid w:val="00D27159"/>
    <w:rsid w:val="00D373C9"/>
    <w:rsid w:val="00D41F0A"/>
    <w:rsid w:val="00D45859"/>
    <w:rsid w:val="00D532F0"/>
    <w:rsid w:val="00D576CD"/>
    <w:rsid w:val="00D65072"/>
    <w:rsid w:val="00D6508A"/>
    <w:rsid w:val="00D70492"/>
    <w:rsid w:val="00D74310"/>
    <w:rsid w:val="00D8072A"/>
    <w:rsid w:val="00D82F28"/>
    <w:rsid w:val="00D87CCE"/>
    <w:rsid w:val="00D92B37"/>
    <w:rsid w:val="00D92FE9"/>
    <w:rsid w:val="00D96113"/>
    <w:rsid w:val="00D97890"/>
    <w:rsid w:val="00DA2C4E"/>
    <w:rsid w:val="00DA2EF8"/>
    <w:rsid w:val="00DA6E9C"/>
    <w:rsid w:val="00DB323A"/>
    <w:rsid w:val="00DB60E2"/>
    <w:rsid w:val="00DB6A3F"/>
    <w:rsid w:val="00DB70A9"/>
    <w:rsid w:val="00DB71B6"/>
    <w:rsid w:val="00DC2D78"/>
    <w:rsid w:val="00DE0805"/>
    <w:rsid w:val="00DE2591"/>
    <w:rsid w:val="00DE693D"/>
    <w:rsid w:val="00DF56AF"/>
    <w:rsid w:val="00DF7415"/>
    <w:rsid w:val="00E028EF"/>
    <w:rsid w:val="00E13CEA"/>
    <w:rsid w:val="00E163D9"/>
    <w:rsid w:val="00E27DFE"/>
    <w:rsid w:val="00E41DF0"/>
    <w:rsid w:val="00E50577"/>
    <w:rsid w:val="00E602DF"/>
    <w:rsid w:val="00E73AED"/>
    <w:rsid w:val="00E777C5"/>
    <w:rsid w:val="00E96FA7"/>
    <w:rsid w:val="00EA46B7"/>
    <w:rsid w:val="00EA6013"/>
    <w:rsid w:val="00EB74D3"/>
    <w:rsid w:val="00EC05D0"/>
    <w:rsid w:val="00EC39B0"/>
    <w:rsid w:val="00EC49AB"/>
    <w:rsid w:val="00EC7C29"/>
    <w:rsid w:val="00EE34D7"/>
    <w:rsid w:val="00EE4A5E"/>
    <w:rsid w:val="00EE7641"/>
    <w:rsid w:val="00F0015A"/>
    <w:rsid w:val="00F02D2F"/>
    <w:rsid w:val="00F0370E"/>
    <w:rsid w:val="00F16C7C"/>
    <w:rsid w:val="00F452B7"/>
    <w:rsid w:val="00F4627E"/>
    <w:rsid w:val="00F54C65"/>
    <w:rsid w:val="00F61DEA"/>
    <w:rsid w:val="00F6764C"/>
    <w:rsid w:val="00F71FCF"/>
    <w:rsid w:val="00F771C4"/>
    <w:rsid w:val="00F776B2"/>
    <w:rsid w:val="00F81D97"/>
    <w:rsid w:val="00F84A16"/>
    <w:rsid w:val="00F84BE1"/>
    <w:rsid w:val="00F93848"/>
    <w:rsid w:val="00F96BF8"/>
    <w:rsid w:val="00FA1D36"/>
    <w:rsid w:val="00FA4256"/>
    <w:rsid w:val="00FC7700"/>
    <w:rsid w:val="00FD7708"/>
    <w:rsid w:val="00FE422D"/>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82"/>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4D82"/>
    <w:pPr>
      <w:spacing w:before="360" w:after="360" w:line="360" w:lineRule="atLeast"/>
    </w:pPr>
    <w:rPr>
      <w:rFonts w:ascii="Verdana" w:hAnsi="Verdana"/>
      <w:sz w:val="24"/>
      <w:lang w:val="vi-VN" w:eastAsia="vi-VN"/>
    </w:rPr>
  </w:style>
  <w:style w:type="character" w:customStyle="1" w:styleId="TitleChar">
    <w:name w:val="Title Char"/>
    <w:link w:val="Title"/>
    <w:locked/>
    <w:rsid w:val="005D4D82"/>
    <w:rPr>
      <w:b/>
      <w:sz w:val="28"/>
      <w:lang w:val="en-US" w:eastAsia="en-US" w:bidi="ar-SA"/>
    </w:rPr>
  </w:style>
  <w:style w:type="paragraph" w:styleId="Title">
    <w:name w:val="Title"/>
    <w:basedOn w:val="Normal"/>
    <w:link w:val="TitleChar"/>
    <w:qFormat/>
    <w:rsid w:val="005D4D82"/>
    <w:pPr>
      <w:jc w:val="center"/>
    </w:pPr>
    <w:rPr>
      <w:b/>
      <w:szCs w:val="20"/>
    </w:rPr>
  </w:style>
  <w:style w:type="character" w:customStyle="1" w:styleId="BodyText2Char">
    <w:name w:val="Body Text 2 Char"/>
    <w:link w:val="BodyText2"/>
    <w:locked/>
    <w:rsid w:val="005D4D82"/>
    <w:rPr>
      <w:rFonts w:cs="Angsana New"/>
      <w:sz w:val="28"/>
      <w:szCs w:val="28"/>
      <w:lang w:val="vi-VN" w:eastAsia="en-US" w:bidi="ar-SA"/>
    </w:rPr>
  </w:style>
  <w:style w:type="paragraph" w:styleId="BodyText2">
    <w:name w:val="Body Text 2"/>
    <w:basedOn w:val="Normal"/>
    <w:link w:val="BodyText2Char"/>
    <w:rsid w:val="005D4D82"/>
    <w:pPr>
      <w:spacing w:after="120" w:line="480" w:lineRule="auto"/>
    </w:pPr>
    <w:rPr>
      <w:rFonts w:cs="Angsana New"/>
      <w:szCs w:val="28"/>
      <w:lang w:val="vi-VN"/>
    </w:rPr>
  </w:style>
  <w:style w:type="paragraph" w:customStyle="1" w:styleId="level1">
    <w:name w:val="level1"/>
    <w:basedOn w:val="Normal"/>
    <w:rsid w:val="005D4D82"/>
    <w:pPr>
      <w:spacing w:line="270" w:lineRule="atLeast"/>
    </w:pPr>
    <w:rPr>
      <w:sz w:val="24"/>
    </w:rPr>
  </w:style>
  <w:style w:type="paragraph" w:customStyle="1" w:styleId="Body">
    <w:name w:val="Body"/>
    <w:basedOn w:val="Normal"/>
    <w:rsid w:val="005D4D82"/>
    <w:pPr>
      <w:widowControl w:val="0"/>
    </w:pPr>
    <w:rPr>
      <w:sz w:val="24"/>
    </w:rPr>
  </w:style>
  <w:style w:type="paragraph" w:styleId="Footer">
    <w:name w:val="footer"/>
    <w:basedOn w:val="Normal"/>
    <w:link w:val="FooterChar"/>
    <w:uiPriority w:val="99"/>
    <w:rsid w:val="005D4D82"/>
    <w:pPr>
      <w:tabs>
        <w:tab w:val="center" w:pos="4320"/>
        <w:tab w:val="right" w:pos="8640"/>
      </w:tabs>
    </w:pPr>
    <w:rPr>
      <w:lang w:val="x-none" w:eastAsia="x-none"/>
    </w:rPr>
  </w:style>
  <w:style w:type="character" w:styleId="PageNumber">
    <w:name w:val="page number"/>
    <w:basedOn w:val="DefaultParagraphFont"/>
    <w:rsid w:val="005D4D82"/>
  </w:style>
  <w:style w:type="paragraph" w:customStyle="1" w:styleId="Char">
    <w:name w:val="Char"/>
    <w:basedOn w:val="Normal"/>
    <w:rsid w:val="005D4D82"/>
    <w:pPr>
      <w:spacing w:after="160" w:line="240" w:lineRule="exact"/>
    </w:pPr>
    <w:rPr>
      <w:sz w:val="24"/>
      <w:szCs w:val="2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sid w:val="006E7EAB"/>
    <w:rPr>
      <w:vertAlign w:val="superscript"/>
    </w:rPr>
  </w:style>
  <w:style w:type="paragraph" w:styleId="ListParagraph">
    <w:name w:val="List Paragraph"/>
    <w:basedOn w:val="Normal"/>
    <w:uiPriority w:val="34"/>
    <w:qFormat/>
    <w:rsid w:val="00753F13"/>
    <w:pPr>
      <w:spacing w:after="200" w:line="276" w:lineRule="auto"/>
      <w:ind w:left="720"/>
      <w:contextualSpacing/>
    </w:pPr>
    <w:rPr>
      <w:rFonts w:ascii="Calibri" w:eastAsia="Calibri" w:hAnsi="Calibri"/>
      <w:sz w:val="22"/>
      <w:szCs w:val="22"/>
    </w:rPr>
  </w:style>
  <w:style w:type="character" w:styleId="CommentReference">
    <w:name w:val="annotation reference"/>
    <w:unhideWhenUsed/>
    <w:rsid w:val="00BE1E0F"/>
    <w:rPr>
      <w:sz w:val="16"/>
      <w:szCs w:val="16"/>
    </w:rPr>
  </w:style>
  <w:style w:type="paragraph" w:styleId="CommentText">
    <w:name w:val="annotation text"/>
    <w:basedOn w:val="Normal"/>
    <w:link w:val="CommentTextChar"/>
    <w:unhideWhenUsed/>
    <w:rsid w:val="00BE1E0F"/>
    <w:pPr>
      <w:spacing w:after="200"/>
    </w:pPr>
    <w:rPr>
      <w:rFonts w:ascii="Calibri" w:eastAsia="Calibri" w:hAnsi="Calibri"/>
      <w:sz w:val="20"/>
      <w:szCs w:val="20"/>
      <w:lang w:val="x-none" w:eastAsia="x-none"/>
    </w:rPr>
  </w:style>
  <w:style w:type="character" w:customStyle="1" w:styleId="CommentTextChar">
    <w:name w:val="Comment Text Char"/>
    <w:link w:val="CommentText"/>
    <w:rsid w:val="00BE1E0F"/>
    <w:rPr>
      <w:rFonts w:ascii="Calibri" w:eastAsia="Calibri" w:hAnsi="Calibri"/>
    </w:rPr>
  </w:style>
  <w:style w:type="paragraph" w:styleId="BalloonText">
    <w:name w:val="Balloon Text"/>
    <w:basedOn w:val="Normal"/>
    <w:link w:val="BalloonTextChar"/>
    <w:rsid w:val="00BE1E0F"/>
    <w:rPr>
      <w:rFonts w:ascii="Tahoma" w:hAnsi="Tahoma"/>
      <w:sz w:val="16"/>
      <w:szCs w:val="16"/>
      <w:lang w:val="x-none" w:eastAsia="x-none"/>
    </w:rPr>
  </w:style>
  <w:style w:type="character" w:customStyle="1" w:styleId="BalloonTextChar">
    <w:name w:val="Balloon Text Char"/>
    <w:link w:val="BalloonText"/>
    <w:rsid w:val="00BE1E0F"/>
    <w:rPr>
      <w:rFonts w:ascii="Tahoma" w:hAnsi="Tahoma" w:cs="Tahoma"/>
      <w:sz w:val="16"/>
      <w:szCs w:val="16"/>
    </w:rPr>
  </w:style>
  <w:style w:type="paragraph" w:styleId="Header">
    <w:name w:val="header"/>
    <w:basedOn w:val="Normal"/>
    <w:link w:val="HeaderChar"/>
    <w:rsid w:val="00F02D2F"/>
    <w:pPr>
      <w:tabs>
        <w:tab w:val="center" w:pos="4680"/>
        <w:tab w:val="right" w:pos="9360"/>
      </w:tabs>
    </w:pPr>
    <w:rPr>
      <w:lang w:val="x-none" w:eastAsia="x-none"/>
    </w:rPr>
  </w:style>
  <w:style w:type="character" w:customStyle="1" w:styleId="HeaderChar">
    <w:name w:val="Header Char"/>
    <w:link w:val="Header"/>
    <w:rsid w:val="00F02D2F"/>
    <w:rPr>
      <w:sz w:val="28"/>
      <w:szCs w:val="24"/>
    </w:rPr>
  </w:style>
  <w:style w:type="character" w:customStyle="1" w:styleId="FooterChar">
    <w:name w:val="Footer Char"/>
    <w:link w:val="Footer"/>
    <w:uiPriority w:val="99"/>
    <w:rsid w:val="00F02D2F"/>
    <w:rPr>
      <w:sz w:val="28"/>
      <w:szCs w:val="24"/>
    </w:rPr>
  </w:style>
  <w:style w:type="paragraph" w:styleId="BodyText">
    <w:name w:val="Body Text"/>
    <w:basedOn w:val="Normal"/>
    <w:link w:val="BodyTextChar"/>
    <w:uiPriority w:val="99"/>
    <w:unhideWhenUsed/>
    <w:rsid w:val="00F54C65"/>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F54C65"/>
    <w:rPr>
      <w:rFonts w:ascii="Calibri" w:eastAsia="Calibri" w:hAnsi="Calibri"/>
      <w:sz w:val="22"/>
      <w:szCs w:val="22"/>
    </w:rPr>
  </w:style>
  <w:style w:type="paragraph" w:styleId="CommentSubject">
    <w:name w:val="annotation subject"/>
    <w:basedOn w:val="CommentText"/>
    <w:next w:val="CommentText"/>
    <w:link w:val="CommentSubjectChar"/>
    <w:rsid w:val="004C79BA"/>
    <w:pPr>
      <w:spacing w:after="0"/>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4C79BA"/>
    <w:rPr>
      <w:rFonts w:ascii="Calibri" w:eastAsia="Calibri" w:hAnsi="Calibri"/>
      <w:b/>
      <w:bCs/>
    </w:rPr>
  </w:style>
  <w:style w:type="paragraph" w:styleId="FootnoteText">
    <w:name w:val="footnote text"/>
    <w:basedOn w:val="Normal"/>
    <w:link w:val="FootnoteTextChar"/>
    <w:rsid w:val="00477057"/>
    <w:rPr>
      <w:sz w:val="20"/>
      <w:szCs w:val="20"/>
    </w:rPr>
  </w:style>
  <w:style w:type="character" w:customStyle="1" w:styleId="FootnoteTextChar">
    <w:name w:val="Footnote Text Char"/>
    <w:basedOn w:val="DefaultParagraphFont"/>
    <w:link w:val="FootnoteText"/>
    <w:rsid w:val="0047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82"/>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4D82"/>
    <w:pPr>
      <w:spacing w:before="360" w:after="360" w:line="360" w:lineRule="atLeast"/>
    </w:pPr>
    <w:rPr>
      <w:rFonts w:ascii="Verdana" w:hAnsi="Verdana"/>
      <w:sz w:val="24"/>
      <w:lang w:val="vi-VN" w:eastAsia="vi-VN"/>
    </w:rPr>
  </w:style>
  <w:style w:type="character" w:customStyle="1" w:styleId="TitleChar">
    <w:name w:val="Title Char"/>
    <w:link w:val="Title"/>
    <w:locked/>
    <w:rsid w:val="005D4D82"/>
    <w:rPr>
      <w:b/>
      <w:sz w:val="28"/>
      <w:lang w:val="en-US" w:eastAsia="en-US" w:bidi="ar-SA"/>
    </w:rPr>
  </w:style>
  <w:style w:type="paragraph" w:styleId="Title">
    <w:name w:val="Title"/>
    <w:basedOn w:val="Normal"/>
    <w:link w:val="TitleChar"/>
    <w:qFormat/>
    <w:rsid w:val="005D4D82"/>
    <w:pPr>
      <w:jc w:val="center"/>
    </w:pPr>
    <w:rPr>
      <w:b/>
      <w:szCs w:val="20"/>
    </w:rPr>
  </w:style>
  <w:style w:type="character" w:customStyle="1" w:styleId="BodyText2Char">
    <w:name w:val="Body Text 2 Char"/>
    <w:link w:val="BodyText2"/>
    <w:locked/>
    <w:rsid w:val="005D4D82"/>
    <w:rPr>
      <w:rFonts w:cs="Angsana New"/>
      <w:sz w:val="28"/>
      <w:szCs w:val="28"/>
      <w:lang w:val="vi-VN" w:eastAsia="en-US" w:bidi="ar-SA"/>
    </w:rPr>
  </w:style>
  <w:style w:type="paragraph" w:styleId="BodyText2">
    <w:name w:val="Body Text 2"/>
    <w:basedOn w:val="Normal"/>
    <w:link w:val="BodyText2Char"/>
    <w:rsid w:val="005D4D82"/>
    <w:pPr>
      <w:spacing w:after="120" w:line="480" w:lineRule="auto"/>
    </w:pPr>
    <w:rPr>
      <w:rFonts w:cs="Angsana New"/>
      <w:szCs w:val="28"/>
      <w:lang w:val="vi-VN"/>
    </w:rPr>
  </w:style>
  <w:style w:type="paragraph" w:customStyle="1" w:styleId="level1">
    <w:name w:val="level1"/>
    <w:basedOn w:val="Normal"/>
    <w:rsid w:val="005D4D82"/>
    <w:pPr>
      <w:spacing w:line="270" w:lineRule="atLeast"/>
    </w:pPr>
    <w:rPr>
      <w:sz w:val="24"/>
    </w:rPr>
  </w:style>
  <w:style w:type="paragraph" w:customStyle="1" w:styleId="Body">
    <w:name w:val="Body"/>
    <w:basedOn w:val="Normal"/>
    <w:rsid w:val="005D4D82"/>
    <w:pPr>
      <w:widowControl w:val="0"/>
    </w:pPr>
    <w:rPr>
      <w:sz w:val="24"/>
    </w:rPr>
  </w:style>
  <w:style w:type="paragraph" w:styleId="Footer">
    <w:name w:val="footer"/>
    <w:basedOn w:val="Normal"/>
    <w:link w:val="FooterChar"/>
    <w:uiPriority w:val="99"/>
    <w:rsid w:val="005D4D82"/>
    <w:pPr>
      <w:tabs>
        <w:tab w:val="center" w:pos="4320"/>
        <w:tab w:val="right" w:pos="8640"/>
      </w:tabs>
    </w:pPr>
    <w:rPr>
      <w:lang w:val="x-none" w:eastAsia="x-none"/>
    </w:rPr>
  </w:style>
  <w:style w:type="character" w:styleId="PageNumber">
    <w:name w:val="page number"/>
    <w:basedOn w:val="DefaultParagraphFont"/>
    <w:rsid w:val="005D4D82"/>
  </w:style>
  <w:style w:type="paragraph" w:customStyle="1" w:styleId="Char">
    <w:name w:val="Char"/>
    <w:basedOn w:val="Normal"/>
    <w:rsid w:val="005D4D82"/>
    <w:pPr>
      <w:spacing w:after="160" w:line="240" w:lineRule="exact"/>
    </w:pPr>
    <w:rPr>
      <w:sz w:val="24"/>
      <w:szCs w:val="2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sid w:val="006E7EAB"/>
    <w:rPr>
      <w:vertAlign w:val="superscript"/>
    </w:rPr>
  </w:style>
  <w:style w:type="paragraph" w:styleId="ListParagraph">
    <w:name w:val="List Paragraph"/>
    <w:basedOn w:val="Normal"/>
    <w:uiPriority w:val="34"/>
    <w:qFormat/>
    <w:rsid w:val="00753F13"/>
    <w:pPr>
      <w:spacing w:after="200" w:line="276" w:lineRule="auto"/>
      <w:ind w:left="720"/>
      <w:contextualSpacing/>
    </w:pPr>
    <w:rPr>
      <w:rFonts w:ascii="Calibri" w:eastAsia="Calibri" w:hAnsi="Calibri"/>
      <w:sz w:val="22"/>
      <w:szCs w:val="22"/>
    </w:rPr>
  </w:style>
  <w:style w:type="character" w:styleId="CommentReference">
    <w:name w:val="annotation reference"/>
    <w:unhideWhenUsed/>
    <w:rsid w:val="00BE1E0F"/>
    <w:rPr>
      <w:sz w:val="16"/>
      <w:szCs w:val="16"/>
    </w:rPr>
  </w:style>
  <w:style w:type="paragraph" w:styleId="CommentText">
    <w:name w:val="annotation text"/>
    <w:basedOn w:val="Normal"/>
    <w:link w:val="CommentTextChar"/>
    <w:unhideWhenUsed/>
    <w:rsid w:val="00BE1E0F"/>
    <w:pPr>
      <w:spacing w:after="200"/>
    </w:pPr>
    <w:rPr>
      <w:rFonts w:ascii="Calibri" w:eastAsia="Calibri" w:hAnsi="Calibri"/>
      <w:sz w:val="20"/>
      <w:szCs w:val="20"/>
      <w:lang w:val="x-none" w:eastAsia="x-none"/>
    </w:rPr>
  </w:style>
  <w:style w:type="character" w:customStyle="1" w:styleId="CommentTextChar">
    <w:name w:val="Comment Text Char"/>
    <w:link w:val="CommentText"/>
    <w:rsid w:val="00BE1E0F"/>
    <w:rPr>
      <w:rFonts w:ascii="Calibri" w:eastAsia="Calibri" w:hAnsi="Calibri"/>
    </w:rPr>
  </w:style>
  <w:style w:type="paragraph" w:styleId="BalloonText">
    <w:name w:val="Balloon Text"/>
    <w:basedOn w:val="Normal"/>
    <w:link w:val="BalloonTextChar"/>
    <w:rsid w:val="00BE1E0F"/>
    <w:rPr>
      <w:rFonts w:ascii="Tahoma" w:hAnsi="Tahoma"/>
      <w:sz w:val="16"/>
      <w:szCs w:val="16"/>
      <w:lang w:val="x-none" w:eastAsia="x-none"/>
    </w:rPr>
  </w:style>
  <w:style w:type="character" w:customStyle="1" w:styleId="BalloonTextChar">
    <w:name w:val="Balloon Text Char"/>
    <w:link w:val="BalloonText"/>
    <w:rsid w:val="00BE1E0F"/>
    <w:rPr>
      <w:rFonts w:ascii="Tahoma" w:hAnsi="Tahoma" w:cs="Tahoma"/>
      <w:sz w:val="16"/>
      <w:szCs w:val="16"/>
    </w:rPr>
  </w:style>
  <w:style w:type="paragraph" w:styleId="Header">
    <w:name w:val="header"/>
    <w:basedOn w:val="Normal"/>
    <w:link w:val="HeaderChar"/>
    <w:rsid w:val="00F02D2F"/>
    <w:pPr>
      <w:tabs>
        <w:tab w:val="center" w:pos="4680"/>
        <w:tab w:val="right" w:pos="9360"/>
      </w:tabs>
    </w:pPr>
    <w:rPr>
      <w:lang w:val="x-none" w:eastAsia="x-none"/>
    </w:rPr>
  </w:style>
  <w:style w:type="character" w:customStyle="1" w:styleId="HeaderChar">
    <w:name w:val="Header Char"/>
    <w:link w:val="Header"/>
    <w:rsid w:val="00F02D2F"/>
    <w:rPr>
      <w:sz w:val="28"/>
      <w:szCs w:val="24"/>
    </w:rPr>
  </w:style>
  <w:style w:type="character" w:customStyle="1" w:styleId="FooterChar">
    <w:name w:val="Footer Char"/>
    <w:link w:val="Footer"/>
    <w:uiPriority w:val="99"/>
    <w:rsid w:val="00F02D2F"/>
    <w:rPr>
      <w:sz w:val="28"/>
      <w:szCs w:val="24"/>
    </w:rPr>
  </w:style>
  <w:style w:type="paragraph" w:styleId="BodyText">
    <w:name w:val="Body Text"/>
    <w:basedOn w:val="Normal"/>
    <w:link w:val="BodyTextChar"/>
    <w:uiPriority w:val="99"/>
    <w:unhideWhenUsed/>
    <w:rsid w:val="00F54C65"/>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F54C65"/>
    <w:rPr>
      <w:rFonts w:ascii="Calibri" w:eastAsia="Calibri" w:hAnsi="Calibri"/>
      <w:sz w:val="22"/>
      <w:szCs w:val="22"/>
    </w:rPr>
  </w:style>
  <w:style w:type="paragraph" w:styleId="CommentSubject">
    <w:name w:val="annotation subject"/>
    <w:basedOn w:val="CommentText"/>
    <w:next w:val="CommentText"/>
    <w:link w:val="CommentSubjectChar"/>
    <w:rsid w:val="004C79BA"/>
    <w:pPr>
      <w:spacing w:after="0"/>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4C79BA"/>
    <w:rPr>
      <w:rFonts w:ascii="Calibri" w:eastAsia="Calibri" w:hAnsi="Calibri"/>
      <w:b/>
      <w:bCs/>
    </w:rPr>
  </w:style>
  <w:style w:type="paragraph" w:styleId="FootnoteText">
    <w:name w:val="footnote text"/>
    <w:basedOn w:val="Normal"/>
    <w:link w:val="FootnoteTextChar"/>
    <w:rsid w:val="00477057"/>
    <w:rPr>
      <w:sz w:val="20"/>
      <w:szCs w:val="20"/>
    </w:rPr>
  </w:style>
  <w:style w:type="character" w:customStyle="1" w:styleId="FootnoteTextChar">
    <w:name w:val="Footnote Text Char"/>
    <w:basedOn w:val="DefaultParagraphFont"/>
    <w:link w:val="FootnoteText"/>
    <w:rsid w:val="0047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557">
      <w:bodyDiv w:val="1"/>
      <w:marLeft w:val="0"/>
      <w:marRight w:val="0"/>
      <w:marTop w:val="0"/>
      <w:marBottom w:val="0"/>
      <w:divBdr>
        <w:top w:val="none" w:sz="0" w:space="0" w:color="auto"/>
        <w:left w:val="none" w:sz="0" w:space="0" w:color="auto"/>
        <w:bottom w:val="none" w:sz="0" w:space="0" w:color="auto"/>
        <w:right w:val="none" w:sz="0" w:space="0" w:color="auto"/>
      </w:divBdr>
    </w:div>
    <w:div w:id="281881147">
      <w:bodyDiv w:val="1"/>
      <w:marLeft w:val="0"/>
      <w:marRight w:val="0"/>
      <w:marTop w:val="0"/>
      <w:marBottom w:val="0"/>
      <w:divBdr>
        <w:top w:val="none" w:sz="0" w:space="0" w:color="auto"/>
        <w:left w:val="none" w:sz="0" w:space="0" w:color="auto"/>
        <w:bottom w:val="none" w:sz="0" w:space="0" w:color="auto"/>
        <w:right w:val="none" w:sz="0" w:space="0" w:color="auto"/>
      </w:divBdr>
    </w:div>
    <w:div w:id="487790068">
      <w:bodyDiv w:val="1"/>
      <w:marLeft w:val="0"/>
      <w:marRight w:val="0"/>
      <w:marTop w:val="0"/>
      <w:marBottom w:val="0"/>
      <w:divBdr>
        <w:top w:val="none" w:sz="0" w:space="0" w:color="auto"/>
        <w:left w:val="none" w:sz="0" w:space="0" w:color="auto"/>
        <w:bottom w:val="none" w:sz="0" w:space="0" w:color="auto"/>
        <w:right w:val="none" w:sz="0" w:space="0" w:color="auto"/>
      </w:divBdr>
    </w:div>
    <w:div w:id="942762099">
      <w:bodyDiv w:val="1"/>
      <w:marLeft w:val="0"/>
      <w:marRight w:val="0"/>
      <w:marTop w:val="0"/>
      <w:marBottom w:val="0"/>
      <w:divBdr>
        <w:top w:val="none" w:sz="0" w:space="0" w:color="auto"/>
        <w:left w:val="none" w:sz="0" w:space="0" w:color="auto"/>
        <w:bottom w:val="none" w:sz="0" w:space="0" w:color="auto"/>
        <w:right w:val="none" w:sz="0" w:space="0" w:color="auto"/>
      </w:divBdr>
    </w:div>
    <w:div w:id="1002271564">
      <w:bodyDiv w:val="1"/>
      <w:marLeft w:val="0"/>
      <w:marRight w:val="0"/>
      <w:marTop w:val="0"/>
      <w:marBottom w:val="0"/>
      <w:divBdr>
        <w:top w:val="none" w:sz="0" w:space="0" w:color="auto"/>
        <w:left w:val="none" w:sz="0" w:space="0" w:color="auto"/>
        <w:bottom w:val="none" w:sz="0" w:space="0" w:color="auto"/>
        <w:right w:val="none" w:sz="0" w:space="0" w:color="auto"/>
      </w:divBdr>
    </w:div>
    <w:div w:id="1027291822">
      <w:bodyDiv w:val="1"/>
      <w:marLeft w:val="0"/>
      <w:marRight w:val="0"/>
      <w:marTop w:val="0"/>
      <w:marBottom w:val="0"/>
      <w:divBdr>
        <w:top w:val="none" w:sz="0" w:space="0" w:color="auto"/>
        <w:left w:val="none" w:sz="0" w:space="0" w:color="auto"/>
        <w:bottom w:val="none" w:sz="0" w:space="0" w:color="auto"/>
        <w:right w:val="none" w:sz="0" w:space="0" w:color="auto"/>
      </w:divBdr>
    </w:div>
    <w:div w:id="1130320248">
      <w:bodyDiv w:val="1"/>
      <w:marLeft w:val="0"/>
      <w:marRight w:val="0"/>
      <w:marTop w:val="0"/>
      <w:marBottom w:val="0"/>
      <w:divBdr>
        <w:top w:val="none" w:sz="0" w:space="0" w:color="auto"/>
        <w:left w:val="none" w:sz="0" w:space="0" w:color="auto"/>
        <w:bottom w:val="none" w:sz="0" w:space="0" w:color="auto"/>
        <w:right w:val="none" w:sz="0" w:space="0" w:color="auto"/>
      </w:divBdr>
    </w:div>
    <w:div w:id="1499805768">
      <w:bodyDiv w:val="1"/>
      <w:marLeft w:val="0"/>
      <w:marRight w:val="0"/>
      <w:marTop w:val="0"/>
      <w:marBottom w:val="0"/>
      <w:divBdr>
        <w:top w:val="none" w:sz="0" w:space="0" w:color="auto"/>
        <w:left w:val="none" w:sz="0" w:space="0" w:color="auto"/>
        <w:bottom w:val="none" w:sz="0" w:space="0" w:color="auto"/>
        <w:right w:val="none" w:sz="0" w:space="0" w:color="auto"/>
      </w:divBdr>
    </w:div>
    <w:div w:id="1547914710">
      <w:bodyDiv w:val="1"/>
      <w:marLeft w:val="0"/>
      <w:marRight w:val="0"/>
      <w:marTop w:val="0"/>
      <w:marBottom w:val="0"/>
      <w:divBdr>
        <w:top w:val="none" w:sz="0" w:space="0" w:color="auto"/>
        <w:left w:val="none" w:sz="0" w:space="0" w:color="auto"/>
        <w:bottom w:val="none" w:sz="0" w:space="0" w:color="auto"/>
        <w:right w:val="none" w:sz="0" w:space="0" w:color="auto"/>
      </w:divBdr>
    </w:div>
    <w:div w:id="1560437081">
      <w:bodyDiv w:val="1"/>
      <w:marLeft w:val="0"/>
      <w:marRight w:val="0"/>
      <w:marTop w:val="0"/>
      <w:marBottom w:val="0"/>
      <w:divBdr>
        <w:top w:val="none" w:sz="0" w:space="0" w:color="auto"/>
        <w:left w:val="none" w:sz="0" w:space="0" w:color="auto"/>
        <w:bottom w:val="none" w:sz="0" w:space="0" w:color="auto"/>
        <w:right w:val="none" w:sz="0" w:space="0" w:color="auto"/>
      </w:divBdr>
    </w:div>
    <w:div w:id="1656300769">
      <w:bodyDiv w:val="1"/>
      <w:marLeft w:val="0"/>
      <w:marRight w:val="0"/>
      <w:marTop w:val="0"/>
      <w:marBottom w:val="0"/>
      <w:divBdr>
        <w:top w:val="none" w:sz="0" w:space="0" w:color="auto"/>
        <w:left w:val="none" w:sz="0" w:space="0" w:color="auto"/>
        <w:bottom w:val="none" w:sz="0" w:space="0" w:color="auto"/>
        <w:right w:val="none" w:sz="0" w:space="0" w:color="auto"/>
      </w:divBdr>
    </w:div>
    <w:div w:id="1712225181">
      <w:bodyDiv w:val="1"/>
      <w:marLeft w:val="0"/>
      <w:marRight w:val="0"/>
      <w:marTop w:val="0"/>
      <w:marBottom w:val="0"/>
      <w:divBdr>
        <w:top w:val="none" w:sz="0" w:space="0" w:color="auto"/>
        <w:left w:val="none" w:sz="0" w:space="0" w:color="auto"/>
        <w:bottom w:val="none" w:sz="0" w:space="0" w:color="auto"/>
        <w:right w:val="none" w:sz="0" w:space="0" w:color="auto"/>
      </w:divBdr>
    </w:div>
    <w:div w:id="214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3E95-9FD4-43F1-ABD2-CF89B58F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&lt;egyptian hak&gt;</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KHOINGUYENLAPTOP</dc:creator>
  <cp:lastModifiedBy>Tien Ich May Tinh</cp:lastModifiedBy>
  <cp:revision>2</cp:revision>
  <cp:lastPrinted>2018-07-09T07:10:00Z</cp:lastPrinted>
  <dcterms:created xsi:type="dcterms:W3CDTF">2018-07-10T00:40:00Z</dcterms:created>
  <dcterms:modified xsi:type="dcterms:W3CDTF">2018-07-10T00:40:00Z</dcterms:modified>
</cp:coreProperties>
</file>