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CellMar>
          <w:left w:w="0" w:type="dxa"/>
          <w:right w:w="0" w:type="dxa"/>
        </w:tblCellMar>
        <w:tblLook w:val="0000" w:firstRow="0" w:lastRow="0" w:firstColumn="0" w:lastColumn="0" w:noHBand="0" w:noVBand="0"/>
      </w:tblPr>
      <w:tblGrid>
        <w:gridCol w:w="3348"/>
        <w:gridCol w:w="5720"/>
      </w:tblGrid>
      <w:tr w:rsidR="00D80E0F">
        <w:tc>
          <w:tcPr>
            <w:tcW w:w="3348" w:type="dxa"/>
            <w:tcMar>
              <w:top w:w="0" w:type="dxa"/>
              <w:left w:w="108" w:type="dxa"/>
              <w:bottom w:w="0" w:type="dxa"/>
              <w:right w:w="108" w:type="dxa"/>
            </w:tcMar>
          </w:tcPr>
          <w:bookmarkStart w:id="0" w:name="_GoBack"/>
          <w:bookmarkEnd w:id="0"/>
          <w:p w:rsidR="00D80E0F" w:rsidRDefault="00B97B82">
            <w:pPr>
              <w:spacing w:before="100" w:beforeAutospacing="1" w:after="120"/>
              <w:jc w:val="center"/>
              <w:rPr>
                <w:sz w:val="24"/>
                <w:szCs w:val="24"/>
                <w:lang w:val="en-US"/>
              </w:rPr>
            </w:pPr>
            <w:r>
              <w:rPr>
                <w:b/>
                <w:noProof/>
                <w:sz w:val="26"/>
                <w:lang w:val="en-US" w:eastAsia="en-US"/>
              </w:rPr>
              <mc:AlternateContent>
                <mc:Choice Requires="wps">
                  <w:drawing>
                    <wp:anchor distT="0" distB="0" distL="114300" distR="114300" simplePos="0" relativeHeight="251656192" behindDoc="0" locked="0" layoutInCell="1" hidden="0" allowOverlap="1">
                      <wp:simplePos x="0" y="0"/>
                      <wp:positionH relativeFrom="column">
                        <wp:posOffset>660400</wp:posOffset>
                      </wp:positionH>
                      <wp:positionV relativeFrom="paragraph">
                        <wp:posOffset>381000</wp:posOffset>
                      </wp:positionV>
                      <wp:extent cx="647700" cy="0"/>
                      <wp:effectExtent l="4762" t="4762" r="4762" b="4762"/>
                      <wp:wrapNone/>
                      <wp:docPr id="1025" name="shape1025"/>
                      <wp:cNvGraphicFramePr/>
                      <a:graphic xmlns:a="http://schemas.openxmlformats.org/drawingml/2006/main">
                        <a:graphicData uri="http://schemas.microsoft.com/office/word/2010/wordprocessingShape">
                          <wps:wsp>
                            <wps:cNvCnPr/>
                            <wps:spPr>
                              <a:xfrm>
                                <a:off x="0" y="0"/>
                                <a:ext cx="647700" cy="0"/>
                              </a:xfrm>
                              <a:prstGeom prst="line">
                                <a:avLst/>
                              </a:prstGeom>
                              <a:ln>
                                <a:solidFill>
                                  <a:prstClr val="black"/>
                                </a:solidFill>
                              </a:ln>
                            </wps:spPr>
                            <wps:bodyPr/>
                          </wps:wsp>
                        </a:graphicData>
                      </a:graphic>
                    </wp:anchor>
                  </w:drawing>
                </mc:Choice>
                <mc:Fallback>
                  <w:pict>
                    <v:line id="line 2" style="position:absolute;margin-left:52pt;margin-top:30pt;width:51pt;height:0pt;mso-wrap-style:infront;mso-position-horizontal-relative:column;mso-position-vertical-relative:line;z-index:251656192" o:allowincell="t" filled="f" stroked="t" strokecolor="#0" strokeweight="0.75pt">
                      <v:stroke joinstyle="round"/>
                    </v:line>
                  </w:pict>
                </mc:Fallback>
              </mc:AlternateContent>
            </w:r>
            <w:r>
              <w:rPr>
                <w:b/>
                <w:bCs/>
                <w:sz w:val="26"/>
                <w:szCs w:val="26"/>
              </w:rPr>
              <w:t>ỦY</w:t>
            </w:r>
            <w:r>
              <w:rPr>
                <w:b/>
                <w:bCs/>
                <w:sz w:val="26"/>
                <w:szCs w:val="26"/>
                <w:lang w:val="en-US"/>
              </w:rPr>
              <w:t xml:space="preserve"> BAN</w:t>
            </w:r>
            <w:r>
              <w:rPr>
                <w:b/>
                <w:bCs/>
                <w:sz w:val="26"/>
                <w:szCs w:val="26"/>
              </w:rPr>
              <w:t xml:space="preserve"> NHÂN DÂN</w:t>
            </w:r>
            <w:r>
              <w:rPr>
                <w:b/>
                <w:bCs/>
                <w:sz w:val="26"/>
                <w:szCs w:val="26"/>
              </w:rPr>
              <w:br/>
              <w:t xml:space="preserve">TỈNH </w:t>
            </w:r>
            <w:r>
              <w:rPr>
                <w:b/>
                <w:bCs/>
                <w:sz w:val="26"/>
                <w:szCs w:val="26"/>
                <w:lang w:val="en-US"/>
              </w:rPr>
              <w:t>HÀ TĨNH</w:t>
            </w:r>
          </w:p>
        </w:tc>
        <w:tc>
          <w:tcPr>
            <w:tcW w:w="5720" w:type="dxa"/>
            <w:tcMar>
              <w:top w:w="0" w:type="dxa"/>
              <w:left w:w="108" w:type="dxa"/>
              <w:bottom w:w="0" w:type="dxa"/>
              <w:right w:w="108" w:type="dxa"/>
            </w:tcMar>
          </w:tcPr>
          <w:p w:rsidR="00D80E0F" w:rsidRDefault="00B97B82">
            <w:pPr>
              <w:spacing w:before="100" w:beforeAutospacing="1" w:after="120"/>
              <w:jc w:val="center"/>
              <w:rPr>
                <w:sz w:val="24"/>
                <w:szCs w:val="24"/>
                <w:lang w:val="en-US"/>
              </w:rPr>
            </w:pPr>
            <w:r>
              <w:rPr>
                <w:i/>
                <w:iCs/>
                <w:noProof/>
                <w:lang w:val="en-US" w:eastAsia="en-US"/>
              </w:rPr>
              <mc:AlternateContent>
                <mc:Choice Requires="wps">
                  <w:drawing>
                    <wp:anchor distT="0" distB="0" distL="114300" distR="114300" simplePos="0" relativeHeight="251657216" behindDoc="0" locked="0" layoutInCell="1" hidden="0" allowOverlap="1">
                      <wp:simplePos x="0" y="0"/>
                      <wp:positionH relativeFrom="column">
                        <wp:posOffset>740410</wp:posOffset>
                      </wp:positionH>
                      <wp:positionV relativeFrom="paragraph">
                        <wp:posOffset>417195</wp:posOffset>
                      </wp:positionV>
                      <wp:extent cx="2016125" cy="0"/>
                      <wp:effectExtent l="4762" t="4762" r="4762" b="4762"/>
                      <wp:wrapNone/>
                      <wp:docPr id="1026" name="shape1026"/>
                      <wp:cNvGraphicFramePr/>
                      <a:graphic xmlns:a="http://schemas.openxmlformats.org/drawingml/2006/main">
                        <a:graphicData uri="http://schemas.microsoft.com/office/word/2010/wordprocessingShape">
                          <wps:wsp>
                            <wps:cNvCnPr/>
                            <wps:spPr>
                              <a:xfrm>
                                <a:off x="0" y="0"/>
                                <a:ext cx="2016125" cy="0"/>
                              </a:xfrm>
                              <a:prstGeom prst="line">
                                <a:avLst/>
                              </a:prstGeom>
                              <a:ln>
                                <a:solidFill>
                                  <a:prstClr val="black"/>
                                </a:solidFill>
                              </a:ln>
                            </wps:spPr>
                            <wps:bodyPr/>
                          </wps:wsp>
                        </a:graphicData>
                      </a:graphic>
                    </wp:anchor>
                  </w:drawing>
                </mc:Choice>
                <mc:Fallback>
                  <w:pict>
                    <v:line id="line 2" style="position:absolute;margin-left:58.3pt;margin-top:32.85pt;width:158.75pt;height:0pt;mso-wrap-style:infront;mso-position-horizontal-relative:column;mso-position-vertical-relative:line;z-index:251657216" o:allowincell="t" filled="f" stroked="t" strokecolor="#0" strokeweight="0.75pt">
                      <v:stroke joinstyle="round"/>
                    </v:line>
                  </w:pict>
                </mc:Fallback>
              </mc:AlternateContent>
            </w:r>
            <w:r>
              <w:rPr>
                <w:b/>
                <w:bCs/>
                <w:sz w:val="26"/>
                <w:szCs w:val="26"/>
              </w:rPr>
              <w:t>CỘNG HÒA XÃ HỘI CHỦ NGHĨA VIỆT NAM</w:t>
            </w:r>
            <w:r>
              <w:rPr>
                <w:b/>
                <w:bCs/>
                <w:sz w:val="26"/>
                <w:szCs w:val="26"/>
              </w:rPr>
              <w:br/>
            </w:r>
            <w:r>
              <w:rPr>
                <w:b/>
                <w:bCs/>
              </w:rPr>
              <w:t>Độc lập - Tự do - Hạnh phúc</w:t>
            </w:r>
          </w:p>
        </w:tc>
      </w:tr>
      <w:tr w:rsidR="00D80E0F">
        <w:tc>
          <w:tcPr>
            <w:tcW w:w="3348" w:type="dxa"/>
            <w:tcMar>
              <w:top w:w="0" w:type="dxa"/>
              <w:left w:w="108" w:type="dxa"/>
              <w:bottom w:w="0" w:type="dxa"/>
              <w:right w:w="108" w:type="dxa"/>
            </w:tcMar>
          </w:tcPr>
          <w:p w:rsidR="00D80E0F" w:rsidRDefault="00B97B82">
            <w:pPr>
              <w:spacing w:before="240" w:after="120"/>
              <w:jc w:val="center"/>
              <w:rPr>
                <w:sz w:val="24"/>
                <w:szCs w:val="24"/>
                <w:lang w:val="en-US"/>
              </w:rPr>
            </w:pPr>
            <w:r>
              <w:rPr>
                <w:szCs w:val="24"/>
                <w:lang w:val="en-US"/>
              </w:rPr>
              <w:t xml:space="preserve"> </w:t>
            </w:r>
            <w:r>
              <w:rPr>
                <w:szCs w:val="24"/>
              </w:rPr>
              <w:t xml:space="preserve">Số: </w:t>
            </w:r>
            <w:r>
              <w:rPr>
                <w:szCs w:val="24"/>
                <w:lang w:val="en-US"/>
              </w:rPr>
              <w:t xml:space="preserve">230 </w:t>
            </w:r>
            <w:r>
              <w:rPr>
                <w:szCs w:val="24"/>
              </w:rPr>
              <w:t>/</w:t>
            </w:r>
            <w:r>
              <w:rPr>
                <w:szCs w:val="24"/>
                <w:lang w:val="en-US"/>
              </w:rPr>
              <w:t>TTr-UB</w:t>
            </w:r>
            <w:r>
              <w:rPr>
                <w:szCs w:val="24"/>
              </w:rPr>
              <w:t>ND</w:t>
            </w:r>
          </w:p>
        </w:tc>
        <w:tc>
          <w:tcPr>
            <w:tcW w:w="5720" w:type="dxa"/>
            <w:tcMar>
              <w:top w:w="0" w:type="dxa"/>
              <w:left w:w="108" w:type="dxa"/>
              <w:bottom w:w="0" w:type="dxa"/>
              <w:right w:w="108" w:type="dxa"/>
            </w:tcMar>
          </w:tcPr>
          <w:p w:rsidR="00D80E0F" w:rsidRDefault="00B97B82">
            <w:pPr>
              <w:spacing w:before="240" w:after="120"/>
              <w:jc w:val="center"/>
              <w:rPr>
                <w:i/>
                <w:lang w:val="en-US"/>
              </w:rPr>
            </w:pPr>
            <w:r>
              <w:rPr>
                <w:i/>
                <w:szCs w:val="24"/>
                <w:lang w:val="en-US"/>
              </w:rPr>
              <w:t xml:space="preserve">  </w:t>
            </w:r>
            <w:r>
              <w:rPr>
                <w:i/>
                <w:szCs w:val="24"/>
              </w:rPr>
              <w:t xml:space="preserve">Hà Tĩnh, ngày </w:t>
            </w:r>
            <w:r>
              <w:rPr>
                <w:i/>
                <w:szCs w:val="24"/>
                <w:lang w:val="en-US"/>
              </w:rPr>
              <w:t>09</w:t>
            </w:r>
            <w:r>
              <w:rPr>
                <w:i/>
                <w:szCs w:val="24"/>
              </w:rPr>
              <w:t xml:space="preserve"> tháng </w:t>
            </w:r>
            <w:r>
              <w:rPr>
                <w:i/>
                <w:szCs w:val="24"/>
                <w:lang w:val="en-US"/>
              </w:rPr>
              <w:t>7</w:t>
            </w:r>
            <w:r>
              <w:rPr>
                <w:i/>
                <w:szCs w:val="24"/>
              </w:rPr>
              <w:t xml:space="preserve"> năm 201</w:t>
            </w:r>
            <w:r>
              <w:rPr>
                <w:i/>
                <w:szCs w:val="24"/>
                <w:lang w:val="en-US"/>
              </w:rPr>
              <w:t>8</w:t>
            </w:r>
          </w:p>
        </w:tc>
      </w:tr>
    </w:tbl>
    <w:p w:rsidR="00D80E0F" w:rsidRDefault="00D80E0F">
      <w:pPr>
        <w:spacing w:before="40" w:after="40" w:line="320" w:lineRule="atLeast"/>
        <w:ind w:left="-108" w:hanging="32"/>
        <w:rPr>
          <w:b/>
          <w:sz w:val="26"/>
          <w:lang w:val="en-US"/>
        </w:rPr>
      </w:pPr>
    </w:p>
    <w:p w:rsidR="00D80E0F" w:rsidRDefault="00B97B82">
      <w:pPr>
        <w:ind w:left="-108" w:hanging="34"/>
        <w:jc w:val="center"/>
        <w:rPr>
          <w:b/>
          <w:sz w:val="26"/>
          <w:lang w:val="en-US"/>
        </w:rPr>
      </w:pPr>
      <w:r>
        <w:rPr>
          <w:b/>
          <w:sz w:val="26"/>
          <w:lang w:val="en-US"/>
        </w:rPr>
        <w:t>TỜ TRÌNH</w:t>
      </w:r>
    </w:p>
    <w:p w:rsidR="00D80E0F" w:rsidRDefault="00B97B82">
      <w:pPr>
        <w:ind w:left="-108" w:hanging="34"/>
        <w:jc w:val="center"/>
        <w:rPr>
          <w:b/>
          <w:lang w:val="en-US"/>
        </w:rPr>
      </w:pPr>
      <w:r>
        <w:rPr>
          <w:b/>
          <w:lang w:val="en-US"/>
        </w:rPr>
        <w:t>Đề nghị thông qua Nghị quyết củng cố, phát triển mạng lưới cơ sở</w:t>
      </w:r>
    </w:p>
    <w:p w:rsidR="00D80E0F" w:rsidRDefault="00B97B82">
      <w:pPr>
        <w:ind w:left="-108" w:hanging="34"/>
        <w:jc w:val="center"/>
        <w:rPr>
          <w:b/>
          <w:lang w:val="en-US"/>
        </w:rPr>
      </w:pPr>
      <w:r>
        <w:rPr>
          <w:b/>
          <w:lang w:val="en-US"/>
        </w:rPr>
        <w:t xml:space="preserve"> trợ giúp xã hội tỉnh Hà Tĩnh giai đoạn 2018 - 2025, tầm nhìn đến năm 2030</w:t>
      </w:r>
    </w:p>
    <w:p w:rsidR="00D80E0F" w:rsidRDefault="00B97B82">
      <w:pPr>
        <w:spacing w:before="60" w:after="60" w:line="360" w:lineRule="exact"/>
        <w:ind w:firstLine="709"/>
        <w:jc w:val="center"/>
        <w:rPr>
          <w:sz w:val="10"/>
          <w:lang w:val="en-US"/>
        </w:rPr>
      </w:pPr>
      <w:r>
        <w:rPr>
          <w:i/>
          <w:iCs/>
          <w:noProof/>
          <w:lang w:val="en-US" w:eastAsia="en-US"/>
        </w:rPr>
        <mc:AlternateContent>
          <mc:Choice Requires="wps">
            <w:drawing>
              <wp:anchor distT="0" distB="0" distL="114300" distR="114300" simplePos="0" relativeHeight="251659264" behindDoc="0" locked="0" layoutInCell="1" hidden="0" allowOverlap="1">
                <wp:simplePos x="0" y="0"/>
                <wp:positionH relativeFrom="column">
                  <wp:posOffset>2082800</wp:posOffset>
                </wp:positionH>
                <wp:positionV relativeFrom="paragraph">
                  <wp:posOffset>9525</wp:posOffset>
                </wp:positionV>
                <wp:extent cx="1656080" cy="0"/>
                <wp:effectExtent l="4762" t="4762" r="4762" b="4762"/>
                <wp:wrapNone/>
                <wp:docPr id="1027" name="shape1027"/>
                <wp:cNvGraphicFramePr/>
                <a:graphic xmlns:a="http://schemas.openxmlformats.org/drawingml/2006/main">
                  <a:graphicData uri="http://schemas.microsoft.com/office/word/2010/wordprocessingShape">
                    <wps:wsp>
                      <wps:cNvCnPr/>
                      <wps:spPr>
                        <a:xfrm>
                          <a:off x="0" y="0"/>
                          <a:ext cx="1656080" cy="0"/>
                        </a:xfrm>
                        <a:prstGeom prst="line">
                          <a:avLst/>
                        </a:prstGeom>
                        <a:ln>
                          <a:solidFill>
                            <a:prstClr val="black"/>
                          </a:solidFill>
                        </a:ln>
                      </wps:spPr>
                      <wps:bodyPr/>
                    </wps:wsp>
                  </a:graphicData>
                </a:graphic>
              </wp:anchor>
            </w:drawing>
          </mc:Choice>
          <mc:Fallback>
            <w:pict>
              <v:line id="line 2" style="position:absolute;margin-left:164pt;margin-top:0.75pt;width:130.4pt;height:0pt;mso-wrap-style:infront;mso-position-horizontal-relative:column;mso-position-vertical-relative:line;z-index:251659264" o:allowincell="t" filled="f" stroked="t" strokecolor="#0" strokeweight="0.75pt">
                <v:stroke joinstyle="round"/>
              </v:line>
            </w:pict>
          </mc:Fallback>
        </mc:AlternateContent>
      </w:r>
    </w:p>
    <w:p w:rsidR="00D80E0F" w:rsidRDefault="00B97B82">
      <w:pPr>
        <w:spacing w:before="60" w:after="60" w:line="360" w:lineRule="exact"/>
        <w:ind w:firstLine="709"/>
        <w:jc w:val="center"/>
        <w:rPr>
          <w:sz w:val="30"/>
          <w:lang w:val="en-US"/>
        </w:rPr>
      </w:pPr>
      <w:r>
        <w:rPr>
          <w:sz w:val="30"/>
          <w:lang w:val="en-US"/>
        </w:rPr>
        <w:t>Kính gửi: Hội đồng nhân dân tỉnh</w:t>
      </w:r>
    </w:p>
    <w:p w:rsidR="00D80E0F" w:rsidRDefault="00D80E0F">
      <w:pPr>
        <w:ind w:firstLine="709"/>
        <w:jc w:val="center"/>
        <w:rPr>
          <w:spacing w:val="-4"/>
          <w:sz w:val="12"/>
          <w:lang w:val="en-US"/>
        </w:rPr>
      </w:pPr>
    </w:p>
    <w:p w:rsidR="00D80E0F" w:rsidRDefault="00B97B82">
      <w:pPr>
        <w:pStyle w:val="NoSpacing"/>
        <w:spacing w:before="120" w:after="60"/>
        <w:ind w:firstLine="720"/>
        <w:jc w:val="both"/>
      </w:pPr>
      <w:r>
        <w:t>Theo thống kê, toàn tỉnh hiện có 363.951 người, chiếm tỷ lệ 28,59% dân số có nhu cầu trợ giúp xã hội, trong đó, có 168.303 người đang hưởng trợ cấp ưu đãi NCC, bảo trợ xã hội, bảo hiểm xã hội. Trong đó: Nhóm đối tượng do ngân sách nhà nước đảm bảo kinh phí</w:t>
      </w:r>
      <w:r>
        <w:t xml:space="preserve"> chi trả các dịch vụ trợ giúp xã hội: 119.701 người; nhóm đối tượng tự nguyện đóng góp kinh phí 48.602 người; có trên 2.000 người sống tại cộng đồng có nhu cầu trợ giúp các dịch vụ xã hội cơ bản như tư vấn, tham vấn, hỗ trợ kiến thức pháp luật... </w:t>
      </w:r>
    </w:p>
    <w:p w:rsidR="00D80E0F" w:rsidRDefault="00B97B82">
      <w:pPr>
        <w:pStyle w:val="NoSpacing"/>
        <w:spacing w:before="120" w:after="60"/>
        <w:ind w:firstLine="720"/>
        <w:jc w:val="both"/>
        <w:rPr>
          <w:lang w:val="sq-AL"/>
        </w:rPr>
      </w:pPr>
      <w:r>
        <w:rPr>
          <w:lang w:val="sq-AL"/>
        </w:rPr>
        <w:t>Dự báo t</w:t>
      </w:r>
      <w:r>
        <w:rPr>
          <w:lang w:val="sq-AL"/>
        </w:rPr>
        <w:t xml:space="preserve">rong những thời gian tới, số lượng các đối tượng bảo trợ xã hội có xu hướng gia tăng,  </w:t>
      </w:r>
      <w:r>
        <w:rPr>
          <w:color w:val="000000"/>
        </w:rPr>
        <w:t>nhiều nhóm đối tượng yếu thế đang sống tại cộng đồng  cần được nuôi dưỡng tại các cơ sở trợ giúp xã hội hoặc có nhu cầu được hỗ trợ, tư vấn, tham vấn và cung cấp các dịc</w:t>
      </w:r>
      <w:r>
        <w:rPr>
          <w:color w:val="000000"/>
        </w:rPr>
        <w:t>h vụ xã hội; hàng ngàn đối tượng có nhu cầu được nuôi dưỡng trong các cơ sở trợ giúp xã hội theo hình thức tự nguyện có trả kinh phí.</w:t>
      </w:r>
    </w:p>
    <w:p w:rsidR="00D80E0F" w:rsidRDefault="00B97B82">
      <w:pPr>
        <w:pStyle w:val="NoSpacing"/>
        <w:spacing w:before="120" w:after="60"/>
        <w:ind w:firstLine="720"/>
        <w:jc w:val="both"/>
      </w:pPr>
      <w:r>
        <w:rPr>
          <w:color w:val="000000"/>
        </w:rPr>
        <w:t>Trong n</w:t>
      </w:r>
      <w:r>
        <w:rPr>
          <w:shd w:val="clear" w:color="auto" w:fill="FEFDFF"/>
        </w:rPr>
        <w:t xml:space="preserve">hững năm qua, </w:t>
      </w:r>
      <w:r>
        <w:rPr>
          <w:lang w:val="sq-AL"/>
        </w:rPr>
        <w:t xml:space="preserve">Đảng bộ và chính quyền các cấp trong tỉnh đã lãnh đạo, chỉ đạo </w:t>
      </w:r>
      <w:r>
        <w:rPr>
          <w:shd w:val="clear" w:color="auto" w:fill="FEFDFF"/>
        </w:rPr>
        <w:t>thực hiện tốt công tác trợ giúp xã hội</w:t>
      </w:r>
      <w:r>
        <w:rPr>
          <w:shd w:val="clear" w:color="auto" w:fill="FEFDFF"/>
        </w:rPr>
        <w:t xml:space="preserve">, đầu tư nguồn lực, kinh phí </w:t>
      </w:r>
      <w:r>
        <w:rPr>
          <w:lang w:val="sq-AL"/>
        </w:rPr>
        <w:t xml:space="preserve">tổ chức và hoạt động các cơ sở trợ giúp xã hội để </w:t>
      </w:r>
      <w:r>
        <w:rPr>
          <w:shd w:val="clear" w:color="auto" w:fill="FEFDFF"/>
        </w:rPr>
        <w:t xml:space="preserve">chăm sóc, nuôi dưỡng các đối tượng yếu thế, giúp các đối tượng vượt qua khó khăn, vươn lên hòa nhập cộng đồng, đảm bảo an sinh xã hội trên địa bàn tỉnh. Tuy vậy, </w:t>
      </w:r>
      <w:r>
        <w:t>mạng lưới các c</w:t>
      </w:r>
      <w:r>
        <w:t xml:space="preserve">ơ sở trợ giúp xã hội của tỉnh hiện còn rất thiếu về số lượng, yếu về chất lượng, chưa đáp ứng được yêu cầu chăm sóc, trợ giúp cho đối tượng. </w:t>
      </w:r>
    </w:p>
    <w:p w:rsidR="00D80E0F" w:rsidRDefault="00B97B82">
      <w:pPr>
        <w:spacing w:before="120" w:after="60"/>
        <w:ind w:firstLine="720"/>
        <w:jc w:val="both"/>
        <w:rPr>
          <w:lang w:val="pt-BR"/>
        </w:rPr>
      </w:pPr>
      <w:r>
        <w:rPr>
          <w:spacing w:val="-4"/>
        </w:rPr>
        <w:t xml:space="preserve">Thực hiện </w:t>
      </w:r>
      <w:r>
        <w:t xml:space="preserve">Quyết định </w:t>
      </w:r>
      <w:r>
        <w:rPr>
          <w:lang w:val="en-US"/>
        </w:rPr>
        <w:t xml:space="preserve">số </w:t>
      </w:r>
      <w:r>
        <w:t>524/QĐ-TTg ngày 20/4/2015 của Thủ tướng Chính phủ phê duyệt Đề án củng cố, phát triển mạng</w:t>
      </w:r>
      <w:r>
        <w:t xml:space="preserve"> lưới các cơ sở trợ giúp xã hội giai đoạn 2016</w:t>
      </w:r>
      <w:r>
        <w:rPr>
          <w:lang w:val="en-US"/>
        </w:rPr>
        <w:t xml:space="preserve"> - </w:t>
      </w:r>
      <w:r>
        <w:t>2025</w:t>
      </w:r>
      <w:r>
        <w:rPr>
          <w:lang w:val="en-US"/>
        </w:rPr>
        <w:t>,</w:t>
      </w:r>
      <w:r>
        <w:rPr>
          <w:spacing w:val="-4"/>
        </w:rPr>
        <w:t xml:space="preserve"> </w:t>
      </w:r>
      <w:r>
        <w:t>Quyết định số 1520/QĐ-LĐTBXH ngày 20/10/2015 của Bộ Lao động -</w:t>
      </w:r>
      <w:r>
        <w:rPr>
          <w:lang w:val="en-US"/>
        </w:rPr>
        <w:t xml:space="preserve"> </w:t>
      </w:r>
      <w:r>
        <w:t>Thương binh và Xã hội phê duyệt quy hoạch mạng lưới cơ sở trợ giúp xã hội giai đoạn 2016</w:t>
      </w:r>
      <w:r>
        <w:rPr>
          <w:lang w:val="en-US"/>
        </w:rPr>
        <w:t xml:space="preserve"> - </w:t>
      </w:r>
      <w:r>
        <w:t>2025</w:t>
      </w:r>
      <w:r>
        <w:rPr>
          <w:lang w:val="en-US"/>
        </w:rPr>
        <w:t xml:space="preserve"> nhằm </w:t>
      </w:r>
      <w:r>
        <w:t>từng bước nâng cao năng lực, hiệu quả</w:t>
      </w:r>
      <w:r>
        <w:t xml:space="preserve"> hoạt động, đáp ứng các nhu cầu hỗ trợ dịch vụ xã hội</w:t>
      </w:r>
      <w:r>
        <w:rPr>
          <w:lang w:val="en-US"/>
        </w:rPr>
        <w:t xml:space="preserve">, </w:t>
      </w:r>
      <w:r>
        <w:t>tiếp cận với xu hướng phát triển hệ thống an sinh xã hội hiện đại và huy động các nguồn lực phục vụ công tác an sinh xã hội</w:t>
      </w:r>
      <w:r>
        <w:rPr>
          <w:lang w:val="en-US"/>
        </w:rPr>
        <w:t xml:space="preserve">, trong tình hình mới, </w:t>
      </w:r>
      <w:r>
        <w:rPr>
          <w:lang w:val="pt-BR"/>
        </w:rPr>
        <w:t xml:space="preserve">Ủy ban nhân dân tỉnh kính trình Hội đồng nhân dân tỉnh </w:t>
      </w:r>
      <w:r>
        <w:rPr>
          <w:lang w:val="pt-BR"/>
        </w:rPr>
        <w:t>khóa XVII, Kỳ họp lần thứ 7 thông qua</w:t>
      </w:r>
      <w:r>
        <w:rPr>
          <w:lang w:val="en-US"/>
        </w:rPr>
        <w:t xml:space="preserve"> Nghị quyết về củng cố, phát triển mạng lưới cơ sở trợ giúp xã hội tỉnh Hà Tĩnh giai đoạn 2018 - 2025, </w:t>
      </w:r>
      <w:r>
        <w:rPr>
          <w:lang w:val="en-US"/>
        </w:rPr>
        <w:lastRenderedPageBreak/>
        <w:t xml:space="preserve">tầm nhìn đến năm 2030 </w:t>
      </w:r>
      <w:r>
        <w:rPr>
          <w:lang w:val="pt-BR"/>
        </w:rPr>
        <w:t>(Có dự thảo Đề án, Nghị quyết và Văn bản thẩm định của Sở Tư pháp kèm theo)./.</w:t>
      </w:r>
    </w:p>
    <w:tbl>
      <w:tblPr>
        <w:tblW w:w="8930" w:type="dxa"/>
        <w:tblInd w:w="108" w:type="dxa"/>
        <w:tblLook w:val="01E0" w:firstRow="1" w:lastRow="1" w:firstColumn="1" w:lastColumn="1" w:noHBand="0" w:noVBand="0"/>
      </w:tblPr>
      <w:tblGrid>
        <w:gridCol w:w="4535"/>
        <w:gridCol w:w="4395"/>
      </w:tblGrid>
      <w:tr w:rsidR="00D80E0F">
        <w:tc>
          <w:tcPr>
            <w:tcW w:w="4535" w:type="dxa"/>
          </w:tcPr>
          <w:p w:rsidR="00D80E0F" w:rsidRDefault="00B97B82">
            <w:pPr>
              <w:jc w:val="both"/>
              <w:rPr>
                <w:b/>
                <w:i/>
                <w:sz w:val="22"/>
                <w:szCs w:val="22"/>
                <w:lang w:val="en-US"/>
              </w:rPr>
            </w:pPr>
            <w:r>
              <w:rPr>
                <w:color w:val="000000"/>
                <w:lang w:val="nb-NO"/>
              </w:rPr>
              <w:t xml:space="preserve"> </w:t>
            </w:r>
            <w:r>
              <w:rPr>
                <w:b/>
                <w:i/>
                <w:sz w:val="24"/>
                <w:szCs w:val="22"/>
              </w:rPr>
              <w:t>Nơi nhận:</w:t>
            </w:r>
          </w:p>
          <w:p w:rsidR="00D80E0F" w:rsidRDefault="00B97B82">
            <w:pPr>
              <w:jc w:val="both"/>
              <w:rPr>
                <w:sz w:val="22"/>
                <w:szCs w:val="22"/>
              </w:rPr>
            </w:pPr>
            <w:r>
              <w:rPr>
                <w:sz w:val="22"/>
                <w:szCs w:val="22"/>
              </w:rPr>
              <w:t>- Nh</w:t>
            </w:r>
            <w:r>
              <w:rPr>
                <w:sz w:val="22"/>
                <w:szCs w:val="22"/>
              </w:rPr>
              <w:t>ư kính gửi;</w:t>
            </w:r>
          </w:p>
          <w:p w:rsidR="00D80E0F" w:rsidRDefault="00B97B82">
            <w:pPr>
              <w:jc w:val="both"/>
              <w:rPr>
                <w:sz w:val="22"/>
                <w:szCs w:val="22"/>
              </w:rPr>
            </w:pPr>
            <w:r>
              <w:rPr>
                <w:sz w:val="22"/>
                <w:szCs w:val="22"/>
              </w:rPr>
              <w:t>- Chủ tịch, các PCT UBND tỉnh;</w:t>
            </w:r>
          </w:p>
          <w:p w:rsidR="00D80E0F" w:rsidRDefault="00B97B82">
            <w:pPr>
              <w:jc w:val="both"/>
              <w:rPr>
                <w:sz w:val="22"/>
                <w:szCs w:val="22"/>
              </w:rPr>
            </w:pPr>
            <w:r>
              <w:rPr>
                <w:sz w:val="22"/>
                <w:szCs w:val="22"/>
              </w:rPr>
              <w:t>- Đại biểu HĐND tỉnh;</w:t>
            </w:r>
          </w:p>
          <w:p w:rsidR="00D80E0F" w:rsidRDefault="00B97B82">
            <w:pPr>
              <w:jc w:val="both"/>
              <w:rPr>
                <w:sz w:val="22"/>
                <w:szCs w:val="22"/>
              </w:rPr>
            </w:pPr>
            <w:r>
              <w:rPr>
                <w:sz w:val="22"/>
                <w:szCs w:val="22"/>
              </w:rPr>
              <w:t>- Chánh VP, PVP UBND tỉnh (phụ trách);</w:t>
            </w:r>
          </w:p>
          <w:p w:rsidR="00D80E0F" w:rsidRDefault="00B97B82">
            <w:pPr>
              <w:jc w:val="both"/>
              <w:rPr>
                <w:sz w:val="22"/>
                <w:szCs w:val="22"/>
              </w:rPr>
            </w:pPr>
            <w:r>
              <w:rPr>
                <w:sz w:val="22"/>
                <w:szCs w:val="22"/>
              </w:rPr>
              <w:t xml:space="preserve">- Lưu: VT, </w:t>
            </w:r>
            <w:r>
              <w:rPr>
                <w:sz w:val="22"/>
                <w:szCs w:val="22"/>
                <w:lang w:val="en-US"/>
              </w:rPr>
              <w:t>KG</w:t>
            </w:r>
            <w:r>
              <w:rPr>
                <w:sz w:val="22"/>
                <w:szCs w:val="22"/>
              </w:rPr>
              <w:t>VX</w:t>
            </w:r>
            <w:r>
              <w:rPr>
                <w:sz w:val="22"/>
                <w:szCs w:val="22"/>
                <w:vertAlign w:val="subscript"/>
              </w:rPr>
              <w:t>1</w:t>
            </w:r>
            <w:r>
              <w:rPr>
                <w:sz w:val="22"/>
                <w:szCs w:val="22"/>
              </w:rPr>
              <w:t>;</w:t>
            </w:r>
          </w:p>
          <w:p w:rsidR="00D80E0F" w:rsidRDefault="00B97B82">
            <w:pPr>
              <w:jc w:val="both"/>
              <w:rPr>
                <w:sz w:val="22"/>
                <w:szCs w:val="22"/>
              </w:rPr>
            </w:pPr>
            <w:r>
              <w:rPr>
                <w:sz w:val="22"/>
                <w:szCs w:val="22"/>
              </w:rPr>
              <w:t>- Gửi: Bản giấy.</w:t>
            </w:r>
          </w:p>
          <w:p w:rsidR="00D80E0F" w:rsidRDefault="00D80E0F">
            <w:pPr>
              <w:jc w:val="both"/>
              <w:rPr>
                <w:szCs w:val="26"/>
              </w:rPr>
            </w:pPr>
          </w:p>
        </w:tc>
        <w:tc>
          <w:tcPr>
            <w:tcW w:w="4395" w:type="dxa"/>
          </w:tcPr>
          <w:p w:rsidR="00D80E0F" w:rsidRDefault="00B97B82">
            <w:pPr>
              <w:tabs>
                <w:tab w:val="left" w:pos="1384"/>
                <w:tab w:val="center" w:pos="2106"/>
              </w:tabs>
              <w:jc w:val="center"/>
              <w:rPr>
                <w:b/>
                <w:sz w:val="26"/>
              </w:rPr>
            </w:pPr>
            <w:r>
              <w:rPr>
                <w:b/>
                <w:sz w:val="26"/>
              </w:rPr>
              <w:t>TM. ỦY BAN NHÂN DÂN</w:t>
            </w:r>
          </w:p>
          <w:p w:rsidR="00D80E0F" w:rsidRDefault="00B97B82">
            <w:pPr>
              <w:tabs>
                <w:tab w:val="left" w:pos="1384"/>
                <w:tab w:val="center" w:pos="2106"/>
              </w:tabs>
              <w:jc w:val="center"/>
              <w:rPr>
                <w:b/>
                <w:sz w:val="26"/>
              </w:rPr>
            </w:pPr>
            <w:r>
              <w:rPr>
                <w:b/>
                <w:sz w:val="26"/>
              </w:rPr>
              <w:t>KT. CHỦ TỊCH</w:t>
            </w:r>
          </w:p>
          <w:p w:rsidR="00D80E0F" w:rsidRDefault="00B97B82">
            <w:pPr>
              <w:tabs>
                <w:tab w:val="left" w:pos="1384"/>
                <w:tab w:val="center" w:pos="2106"/>
              </w:tabs>
              <w:jc w:val="center"/>
              <w:rPr>
                <w:b/>
                <w:sz w:val="26"/>
              </w:rPr>
            </w:pPr>
            <w:r>
              <w:rPr>
                <w:b/>
                <w:sz w:val="26"/>
              </w:rPr>
              <w:t>PHÓ CHỦ TỊCH</w:t>
            </w:r>
          </w:p>
          <w:p w:rsidR="00D80E0F" w:rsidRDefault="00D80E0F">
            <w:pPr>
              <w:tabs>
                <w:tab w:val="left" w:pos="1384"/>
                <w:tab w:val="center" w:pos="2106"/>
              </w:tabs>
              <w:jc w:val="center"/>
              <w:rPr>
                <w:b/>
                <w:sz w:val="26"/>
              </w:rPr>
            </w:pPr>
          </w:p>
          <w:p w:rsidR="00D80E0F" w:rsidRDefault="00D80E0F">
            <w:pPr>
              <w:tabs>
                <w:tab w:val="left" w:pos="1384"/>
                <w:tab w:val="center" w:pos="2106"/>
              </w:tabs>
              <w:jc w:val="center"/>
              <w:rPr>
                <w:b/>
                <w:sz w:val="26"/>
              </w:rPr>
            </w:pPr>
          </w:p>
          <w:p w:rsidR="00D80E0F" w:rsidRDefault="00B97B82">
            <w:pPr>
              <w:tabs>
                <w:tab w:val="left" w:pos="1384"/>
                <w:tab w:val="center" w:pos="2106"/>
              </w:tabs>
              <w:jc w:val="center"/>
              <w:rPr>
                <w:b/>
                <w:sz w:val="26"/>
                <w:lang w:val="en-US"/>
              </w:rPr>
            </w:pPr>
            <w:r>
              <w:rPr>
                <w:b/>
                <w:sz w:val="26"/>
                <w:lang w:val="en-US"/>
              </w:rPr>
              <w:t>(Đã ký)</w:t>
            </w:r>
          </w:p>
          <w:p w:rsidR="00D80E0F" w:rsidRDefault="00D80E0F">
            <w:pPr>
              <w:tabs>
                <w:tab w:val="left" w:pos="1384"/>
                <w:tab w:val="center" w:pos="2106"/>
              </w:tabs>
              <w:jc w:val="center"/>
              <w:rPr>
                <w:b/>
                <w:sz w:val="26"/>
              </w:rPr>
            </w:pPr>
          </w:p>
          <w:p w:rsidR="00D80E0F" w:rsidRDefault="00D80E0F">
            <w:pPr>
              <w:tabs>
                <w:tab w:val="left" w:pos="1384"/>
                <w:tab w:val="center" w:pos="2106"/>
              </w:tabs>
              <w:jc w:val="center"/>
              <w:rPr>
                <w:b/>
                <w:sz w:val="26"/>
              </w:rPr>
            </w:pPr>
          </w:p>
          <w:p w:rsidR="00D80E0F" w:rsidRDefault="00B97B82">
            <w:pPr>
              <w:jc w:val="center"/>
              <w:rPr>
                <w:b/>
                <w:szCs w:val="26"/>
              </w:rPr>
            </w:pPr>
            <w:r>
              <w:rPr>
                <w:b/>
                <w:szCs w:val="26"/>
              </w:rPr>
              <w:t>Đặng Quốc Vinh</w:t>
            </w:r>
          </w:p>
        </w:tc>
      </w:tr>
    </w:tbl>
    <w:p w:rsidR="00D80E0F" w:rsidRDefault="00D80E0F">
      <w:pPr>
        <w:spacing w:before="60" w:after="60" w:line="360" w:lineRule="exact"/>
        <w:ind w:firstLine="720"/>
        <w:jc w:val="both"/>
        <w:rPr>
          <w:b/>
          <w:lang w:val="en-US"/>
        </w:rPr>
      </w:pPr>
    </w:p>
    <w:p w:rsidR="00D80E0F" w:rsidRDefault="00D80E0F">
      <w:pPr>
        <w:spacing w:before="60" w:after="60" w:line="360" w:lineRule="exact"/>
        <w:ind w:firstLine="720"/>
        <w:jc w:val="both"/>
        <w:rPr>
          <w:lang w:val="en-US"/>
        </w:rPr>
      </w:pPr>
    </w:p>
    <w:p w:rsidR="00D80E0F" w:rsidRDefault="00D80E0F">
      <w:pPr>
        <w:spacing w:before="40" w:after="40" w:line="340" w:lineRule="atLeast"/>
        <w:ind w:right="14" w:firstLine="700"/>
        <w:jc w:val="both"/>
        <w:rPr>
          <w:lang w:val="en-US"/>
        </w:rPr>
      </w:pPr>
    </w:p>
    <w:sectPr w:rsidR="00D80E0F">
      <w:footerReference w:type="default" r:id="rId7"/>
      <w:pgSz w:w="11906" w:h="16838" w:code="9"/>
      <w:pgMar w:top="1134" w:right="964" w:bottom="1134" w:left="1701"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82" w:rsidRDefault="00B97B82">
      <w:r>
        <w:separator/>
      </w:r>
    </w:p>
  </w:endnote>
  <w:endnote w:type="continuationSeparator" w:id="0">
    <w:p w:rsidR="00B97B82" w:rsidRDefault="00B9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0F" w:rsidRDefault="00B97B82">
    <w:pPr>
      <w:pStyle w:val="Footer"/>
      <w:jc w:val="right"/>
    </w:pPr>
    <w:r>
      <w:fldChar w:fldCharType="begin"/>
    </w:r>
    <w:r>
      <w:instrText xml:space="preserve"> PAGE   \* MERGEFORMAT </w:instrText>
    </w:r>
    <w:r>
      <w:fldChar w:fldCharType="separate"/>
    </w:r>
    <w:r w:rsidR="00F20925">
      <w:rPr>
        <w:noProof/>
      </w:rPr>
      <w:t>2</w:t>
    </w:r>
    <w:r>
      <w:fldChar w:fldCharType="end"/>
    </w:r>
  </w:p>
  <w:p w:rsidR="00D80E0F" w:rsidRDefault="00D80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82" w:rsidRDefault="00B97B82">
      <w:r>
        <w:separator/>
      </w:r>
    </w:p>
  </w:footnote>
  <w:footnote w:type="continuationSeparator" w:id="0">
    <w:p w:rsidR="00B97B82" w:rsidRDefault="00B97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hideGrammaticalErrors/>
  <w:trackRevisions/>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0F"/>
    <w:rsid w:val="00B97B82"/>
    <w:rsid w:val="00D80E0F"/>
    <w:rsid w:val="00F20925"/>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semiHidden/>
    <w:rPr>
      <w:rFonts w:ascii="Tahoma" w:eastAsia="Times New Roman" w:hAnsi="Tahoma" w:cs="Tahoma"/>
      <w:sz w:val="16"/>
      <w:szCs w:val="16"/>
      <w:lang w:val="vi-VN" w:eastAsia="vi-VN"/>
    </w:rPr>
  </w:style>
  <w:style w:type="character" w:customStyle="1" w:styleId="FooterChar">
    <w:name w:val="Footer Char"/>
    <w:basedOn w:val="DefaultParagraphFont"/>
    <w:rPr>
      <w:rFonts w:eastAsia="Times New Roman"/>
      <w:sz w:val="28"/>
      <w:szCs w:val="28"/>
      <w:lang w:val="vi-VN" w:eastAsia="vi-VN"/>
    </w:rPr>
  </w:style>
  <w:style w:type="paragraph" w:styleId="BalloonText">
    <w:name w:val="Balloon Text"/>
    <w:basedOn w:val="Normal"/>
    <w:semiHidden/>
    <w:unhideWhenUsed/>
    <w:rPr>
      <w:rFonts w:ascii="Tahoma" w:hAnsi="Tahoma"/>
      <w:sz w:val="16"/>
      <w:szCs w:val="16"/>
    </w:rPr>
  </w:style>
  <w:style w:type="paragraph" w:styleId="Footer">
    <w:name w:val="footer"/>
    <w:basedOn w:val="Normal"/>
    <w:unhideWhenUsed/>
    <w:pPr>
      <w:tabs>
        <w:tab w:val="center" w:pos="4680"/>
        <w:tab w:val="right" w:pos="9360"/>
      </w:tabs>
    </w:pPr>
  </w:style>
  <w:style w:type="paragraph" w:styleId="NoSpacing">
    <w:name w:val="No Spacing"/>
    <w:qFormat/>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semiHidden/>
    <w:rPr>
      <w:rFonts w:ascii="Tahoma" w:eastAsia="Times New Roman" w:hAnsi="Tahoma" w:cs="Tahoma"/>
      <w:sz w:val="16"/>
      <w:szCs w:val="16"/>
      <w:lang w:val="vi-VN" w:eastAsia="vi-VN"/>
    </w:rPr>
  </w:style>
  <w:style w:type="character" w:customStyle="1" w:styleId="FooterChar">
    <w:name w:val="Footer Char"/>
    <w:basedOn w:val="DefaultParagraphFont"/>
    <w:rPr>
      <w:rFonts w:eastAsia="Times New Roman"/>
      <w:sz w:val="28"/>
      <w:szCs w:val="28"/>
      <w:lang w:val="vi-VN" w:eastAsia="vi-VN"/>
    </w:rPr>
  </w:style>
  <w:style w:type="paragraph" w:styleId="BalloonText">
    <w:name w:val="Balloon Text"/>
    <w:basedOn w:val="Normal"/>
    <w:semiHidden/>
    <w:unhideWhenUsed/>
    <w:rPr>
      <w:rFonts w:ascii="Tahoma" w:hAnsi="Tahoma"/>
      <w:sz w:val="16"/>
      <w:szCs w:val="16"/>
    </w:rPr>
  </w:style>
  <w:style w:type="paragraph" w:styleId="Footer">
    <w:name w:val="footer"/>
    <w:basedOn w:val="Normal"/>
    <w:unhideWhenUsed/>
    <w:pPr>
      <w:tabs>
        <w:tab w:val="center" w:pos="4680"/>
        <w:tab w:val="right" w:pos="9360"/>
      </w:tabs>
    </w:pPr>
  </w:style>
  <w:style w:type="paragraph" w:styleId="NoSpacing">
    <w:name w:val="No Spacing"/>
    <w:qFormat/>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2018-07-10T01:54:00Z</cp:lastPrinted>
  <dcterms:created xsi:type="dcterms:W3CDTF">2018-07-10T09:41:00Z</dcterms:created>
  <dcterms:modified xsi:type="dcterms:W3CDTF">2018-07-10T09:41:00Z</dcterms:modified>
  <cp:version>04.2000</cp:version>
</cp:coreProperties>
</file>