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FBB" w:rsidRPr="00DB7FBB" w:rsidRDefault="00DB7FBB" w:rsidP="00DB7FBB">
      <w:pPr>
        <w:rPr>
          <w:sz w:val="2"/>
        </w:rPr>
      </w:pPr>
    </w:p>
    <w:p w:rsidR="00DB7FBB" w:rsidRPr="00F70F40" w:rsidRDefault="00DB7FBB" w:rsidP="00DB7FBB">
      <w:pPr>
        <w:jc w:val="both"/>
        <w:rPr>
          <w:sz w:val="2"/>
        </w:rPr>
      </w:pPr>
    </w:p>
    <w:tbl>
      <w:tblPr>
        <w:tblW w:w="9543" w:type="dxa"/>
        <w:jc w:val="center"/>
        <w:tblInd w:w="108" w:type="dxa"/>
        <w:tblLayout w:type="fixed"/>
        <w:tblLook w:val="0000" w:firstRow="0" w:lastRow="0" w:firstColumn="0" w:lastColumn="0" w:noHBand="0" w:noVBand="0"/>
      </w:tblPr>
      <w:tblGrid>
        <w:gridCol w:w="3249"/>
        <w:gridCol w:w="6294"/>
      </w:tblGrid>
      <w:tr w:rsidR="00690538" w:rsidRPr="00DB6A90" w:rsidTr="00DF226F">
        <w:tblPrEx>
          <w:tblCellMar>
            <w:top w:w="0" w:type="dxa"/>
            <w:bottom w:w="0" w:type="dxa"/>
          </w:tblCellMar>
        </w:tblPrEx>
        <w:trPr>
          <w:jc w:val="center"/>
        </w:trPr>
        <w:tc>
          <w:tcPr>
            <w:tcW w:w="3249" w:type="dxa"/>
          </w:tcPr>
          <w:p w:rsidR="00690538" w:rsidRPr="00DB6A90" w:rsidRDefault="00690538" w:rsidP="005D7BF0">
            <w:pPr>
              <w:jc w:val="center"/>
              <w:rPr>
                <w:b/>
                <w:noProof/>
                <w:color w:val="000000"/>
              </w:rPr>
            </w:pPr>
            <w:r w:rsidRPr="00DB6A90">
              <w:rPr>
                <w:b/>
                <w:noProof/>
                <w:color w:val="000000"/>
              </w:rPr>
              <w:t>HỘI ĐỒNG NHÂN DÂN</w:t>
            </w:r>
          </w:p>
          <w:p w:rsidR="00690538" w:rsidRPr="00DB6A90" w:rsidRDefault="00690538" w:rsidP="005D7BF0">
            <w:pPr>
              <w:jc w:val="center"/>
              <w:rPr>
                <w:b/>
                <w:noProof/>
                <w:color w:val="000000"/>
              </w:rPr>
            </w:pPr>
            <w:r w:rsidRPr="00DB6A90">
              <w:rPr>
                <w:b/>
                <w:noProof/>
                <w:color w:val="000000"/>
              </w:rPr>
              <w:t>TỈNH HÀ TĨNH</w:t>
            </w:r>
          </w:p>
          <w:p w:rsidR="00690538" w:rsidRDefault="00982DA9" w:rsidP="00982DA9">
            <w:pPr>
              <w:tabs>
                <w:tab w:val="left" w:pos="885"/>
                <w:tab w:val="center" w:pos="1602"/>
              </w:tabs>
              <w:spacing w:before="120"/>
              <w:rPr>
                <w:color w:val="000000"/>
              </w:rPr>
            </w:pPr>
            <w:r>
              <w:rPr>
                <w:color w:val="000000"/>
              </w:rPr>
              <w:tab/>
            </w:r>
            <w:r>
              <w:rPr>
                <w:color w:val="000000"/>
              </w:rPr>
              <w:tab/>
            </w:r>
            <w:r w:rsidR="00FD62A7">
              <w:rPr>
                <w:b/>
                <w:noProof/>
                <w:color w:val="000000"/>
                <w:u w:val="single"/>
              </w:rPr>
              <mc:AlternateContent>
                <mc:Choice Requires="wps">
                  <w:drawing>
                    <wp:anchor distT="0" distB="0" distL="114300" distR="114300" simplePos="0" relativeHeight="251658240" behindDoc="0" locked="0" layoutInCell="1" allowOverlap="1">
                      <wp:simplePos x="0" y="0"/>
                      <wp:positionH relativeFrom="column">
                        <wp:posOffset>651510</wp:posOffset>
                      </wp:positionH>
                      <wp:positionV relativeFrom="paragraph">
                        <wp:posOffset>43815</wp:posOffset>
                      </wp:positionV>
                      <wp:extent cx="800100" cy="0"/>
                      <wp:effectExtent l="13970" t="11430" r="5080" b="7620"/>
                      <wp:wrapNone/>
                      <wp:docPr id="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3.45pt" to="114.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kw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"/>
                  </w:pict>
                </mc:Fallback>
              </mc:AlternateContent>
            </w:r>
          </w:p>
          <w:p w:rsidR="00690538" w:rsidRPr="00DB6A90" w:rsidRDefault="00690538" w:rsidP="00DF226F">
            <w:pPr>
              <w:spacing w:before="120"/>
              <w:jc w:val="center"/>
              <w:rPr>
                <w:color w:val="000000"/>
              </w:rPr>
            </w:pPr>
            <w:r>
              <w:rPr>
                <w:color w:val="000000"/>
              </w:rPr>
              <w:t>S</w:t>
            </w:r>
            <w:r w:rsidRPr="000B6B9E">
              <w:rPr>
                <w:color w:val="000000"/>
              </w:rPr>
              <w:t>ố</w:t>
            </w:r>
            <w:r w:rsidR="00C3174F">
              <w:rPr>
                <w:color w:val="000000"/>
              </w:rPr>
              <w:t>:         /</w:t>
            </w:r>
            <w:r>
              <w:rPr>
                <w:color w:val="000000"/>
              </w:rPr>
              <w:t>NQ-H</w:t>
            </w:r>
            <w:r w:rsidRPr="000B6B9E">
              <w:rPr>
                <w:color w:val="000000"/>
              </w:rPr>
              <w:t>Đ</w:t>
            </w:r>
            <w:r>
              <w:rPr>
                <w:color w:val="000000"/>
              </w:rPr>
              <w:t>ND</w:t>
            </w:r>
          </w:p>
        </w:tc>
        <w:tc>
          <w:tcPr>
            <w:tcW w:w="6294" w:type="dxa"/>
          </w:tcPr>
          <w:p w:rsidR="00690538" w:rsidRPr="00DB6A90" w:rsidRDefault="00690538" w:rsidP="005D7BF0">
            <w:pPr>
              <w:jc w:val="center"/>
              <w:rPr>
                <w:color w:val="000000"/>
              </w:rPr>
            </w:pPr>
            <w:r w:rsidRPr="00DB6A90">
              <w:rPr>
                <w:b/>
                <w:color w:val="000000"/>
              </w:rPr>
              <w:t xml:space="preserve">CỘNG HOÀ XÃ HỘI CHỦ NGHĨA VIỆT </w:t>
            </w:r>
            <w:smartTag w:uri="urn:schemas-microsoft-com:office:smarttags" w:element="place">
              <w:smartTag w:uri="urn:schemas-microsoft-com:office:smarttags" w:element="country-region">
                <w:r w:rsidRPr="00DB6A90">
                  <w:rPr>
                    <w:b/>
                    <w:color w:val="000000"/>
                  </w:rPr>
                  <w:t>NAM</w:t>
                </w:r>
              </w:smartTag>
            </w:smartTag>
          </w:p>
          <w:p w:rsidR="00690538" w:rsidRPr="00DB6A90" w:rsidRDefault="00690538" w:rsidP="005D7BF0">
            <w:pPr>
              <w:jc w:val="center"/>
              <w:rPr>
                <w:b/>
                <w:color w:val="000000"/>
              </w:rPr>
            </w:pPr>
            <w:r w:rsidRPr="00DB6A90">
              <w:rPr>
                <w:b/>
                <w:color w:val="000000"/>
              </w:rPr>
              <w:t>Độc lập - Tự do - Hạnh phúc</w:t>
            </w:r>
          </w:p>
          <w:p w:rsidR="00690538" w:rsidRPr="00DB6A90" w:rsidRDefault="00FD62A7" w:rsidP="005D7BF0">
            <w:pPr>
              <w:spacing w:line="180" w:lineRule="exact"/>
              <w:jc w:val="center"/>
              <w:rPr>
                <w:color w:val="000000"/>
                <w:vertAlign w:val="superscript"/>
              </w:rPr>
            </w:pPr>
            <w:r>
              <w:rPr>
                <w:noProof/>
                <w:color w:val="000000"/>
                <w:vertAlign w:val="superscript"/>
              </w:rPr>
              <mc:AlternateContent>
                <mc:Choice Requires="wps">
                  <w:drawing>
                    <wp:anchor distT="0" distB="0" distL="114300" distR="114300" simplePos="0" relativeHeight="251659264" behindDoc="0" locked="0" layoutInCell="1" allowOverlap="1">
                      <wp:simplePos x="0" y="0"/>
                      <wp:positionH relativeFrom="column">
                        <wp:posOffset>1017270</wp:posOffset>
                      </wp:positionH>
                      <wp:positionV relativeFrom="paragraph">
                        <wp:posOffset>31115</wp:posOffset>
                      </wp:positionV>
                      <wp:extent cx="2007235" cy="0"/>
                      <wp:effectExtent l="8255" t="8255" r="13335" b="10795"/>
                      <wp:wrapNone/>
                      <wp:docPr id="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2.45pt" to="238.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N8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"/>
                  </w:pict>
                </mc:Fallback>
              </mc:AlternateContent>
            </w:r>
          </w:p>
          <w:p w:rsidR="00690538" w:rsidRPr="00DB6A90" w:rsidRDefault="00690538" w:rsidP="005D7BF0">
            <w:pPr>
              <w:jc w:val="center"/>
              <w:rPr>
                <w:b/>
                <w:i/>
                <w:color w:val="000000"/>
              </w:rPr>
            </w:pPr>
          </w:p>
          <w:p w:rsidR="00690538" w:rsidRPr="00DB6A90" w:rsidRDefault="00D43D75" w:rsidP="002D1268">
            <w:pPr>
              <w:jc w:val="center"/>
              <w:rPr>
                <w:color w:val="000000"/>
              </w:rPr>
            </w:pPr>
            <w:r>
              <w:rPr>
                <w:i/>
                <w:color w:val="000000"/>
              </w:rPr>
              <w:t xml:space="preserve">                   </w:t>
            </w:r>
            <w:r w:rsidR="00690538">
              <w:rPr>
                <w:i/>
                <w:color w:val="000000"/>
              </w:rPr>
              <w:t xml:space="preserve">Hà Tĩnh, ngày </w:t>
            </w:r>
            <w:r w:rsidR="002D1268">
              <w:rPr>
                <w:i/>
                <w:color w:val="000000"/>
              </w:rPr>
              <w:t xml:space="preserve">     </w:t>
            </w:r>
            <w:r w:rsidR="00690538">
              <w:rPr>
                <w:i/>
                <w:color w:val="000000"/>
              </w:rPr>
              <w:t xml:space="preserve"> </w:t>
            </w:r>
            <w:r w:rsidR="00690538" w:rsidRPr="00DB6A90">
              <w:rPr>
                <w:i/>
                <w:color w:val="000000"/>
              </w:rPr>
              <w:t xml:space="preserve"> tháng </w:t>
            </w:r>
            <w:r w:rsidR="00690538">
              <w:rPr>
                <w:i/>
                <w:color w:val="000000"/>
              </w:rPr>
              <w:t xml:space="preserve">12  </w:t>
            </w:r>
            <w:r w:rsidR="00690538" w:rsidRPr="00DB6A90">
              <w:rPr>
                <w:i/>
                <w:color w:val="000000"/>
              </w:rPr>
              <w:t>năm 201</w:t>
            </w:r>
            <w:r w:rsidR="002D1268">
              <w:rPr>
                <w:i/>
                <w:color w:val="000000"/>
              </w:rPr>
              <w:t>6</w:t>
            </w:r>
          </w:p>
        </w:tc>
      </w:tr>
    </w:tbl>
    <w:p w:rsidR="00D95993" w:rsidRDefault="00D95993" w:rsidP="00DB7FBB">
      <w:pPr>
        <w:jc w:val="center"/>
        <w:rPr>
          <w:b/>
        </w:rPr>
      </w:pPr>
    </w:p>
    <w:tbl>
      <w:tblPr>
        <w:tblStyle w:val="TableGrid"/>
        <w:tblW w:w="0" w:type="auto"/>
        <w:tblLook w:val="04A0" w:firstRow="1" w:lastRow="0" w:firstColumn="1" w:lastColumn="0" w:noHBand="0" w:noVBand="1"/>
      </w:tblPr>
      <w:tblGrid>
        <w:gridCol w:w="1668"/>
      </w:tblGrid>
      <w:tr w:rsidR="00DF226F" w:rsidTr="00DF226F">
        <w:trPr>
          <w:trHeight w:val="497"/>
        </w:trPr>
        <w:tc>
          <w:tcPr>
            <w:tcW w:w="1668" w:type="dxa"/>
          </w:tcPr>
          <w:p w:rsidR="00DF226F" w:rsidRDefault="00DF226F" w:rsidP="00DF226F">
            <w:pPr>
              <w:spacing w:before="120"/>
              <w:jc w:val="center"/>
              <w:rPr>
                <w:b/>
              </w:rPr>
            </w:pPr>
            <w:r>
              <w:rPr>
                <w:b/>
              </w:rPr>
              <w:t>DỰ THẢO</w:t>
            </w:r>
          </w:p>
        </w:tc>
      </w:tr>
    </w:tbl>
    <w:p w:rsidR="00DF226F" w:rsidRDefault="00DF226F" w:rsidP="00DB7FBB">
      <w:pPr>
        <w:jc w:val="center"/>
        <w:rPr>
          <w:b/>
        </w:rPr>
      </w:pPr>
    </w:p>
    <w:p w:rsidR="00DB7FBB" w:rsidRPr="000B780C" w:rsidRDefault="001C6B71" w:rsidP="00DB7FBB">
      <w:pPr>
        <w:jc w:val="center"/>
        <w:rPr>
          <w:b/>
        </w:rPr>
      </w:pPr>
      <w:r>
        <w:rPr>
          <w:b/>
        </w:rPr>
        <w:t>NGH</w:t>
      </w:r>
      <w:r w:rsidRPr="001C6B71">
        <w:rPr>
          <w:b/>
        </w:rPr>
        <w:t>Ị</w:t>
      </w:r>
      <w:r>
        <w:rPr>
          <w:b/>
        </w:rPr>
        <w:t xml:space="preserve"> QUY</w:t>
      </w:r>
      <w:r w:rsidRPr="001C6B71">
        <w:rPr>
          <w:b/>
        </w:rPr>
        <w:t>ẾT</w:t>
      </w:r>
    </w:p>
    <w:p w:rsidR="00892828" w:rsidRDefault="00FD62A7" w:rsidP="00C3174F">
      <w:pPr>
        <w:jc w:val="center"/>
        <w:rPr>
          <w:b/>
        </w:rPr>
      </w:pPr>
      <w:r>
        <w:rPr>
          <w:b/>
          <w:noProof/>
        </w:rPr>
        <mc:AlternateContent>
          <mc:Choice Requires="wps">
            <w:drawing>
              <wp:anchor distT="0" distB="0" distL="114300" distR="114300" simplePos="0" relativeHeight="251657216" behindDoc="0" locked="0" layoutInCell="1" allowOverlap="1">
                <wp:simplePos x="0" y="0"/>
                <wp:positionH relativeFrom="column">
                  <wp:posOffset>2560955</wp:posOffset>
                </wp:positionH>
                <wp:positionV relativeFrom="paragraph">
                  <wp:posOffset>381000</wp:posOffset>
                </wp:positionV>
                <wp:extent cx="0" cy="0"/>
                <wp:effectExtent l="10795" t="8890" r="8255" b="10160"/>
                <wp:wrapNone/>
                <wp:docPr id="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5pt,30pt" to="201.6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oYDQIAACMEAAAOAAAAZHJzL2Uyb0RvYy54bWysU8GO2jAQvVfqP1i+QxIKL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"/>
            </w:pict>
          </mc:Fallback>
        </mc:AlternateContent>
      </w:r>
      <w:r w:rsidR="00FD0AF6">
        <w:rPr>
          <w:b/>
        </w:rPr>
        <w:t xml:space="preserve">Thông qua Đề án </w:t>
      </w:r>
      <w:r w:rsidR="000F247B">
        <w:rPr>
          <w:b/>
        </w:rPr>
        <w:t>“</w:t>
      </w:r>
      <w:r w:rsidR="00AE2655">
        <w:rPr>
          <w:b/>
        </w:rPr>
        <w:t>K</w:t>
      </w:r>
      <w:r w:rsidR="00C3174F">
        <w:rPr>
          <w:b/>
        </w:rPr>
        <w:t>iện toàn tổ chức và hoạt động của</w:t>
      </w:r>
    </w:p>
    <w:p w:rsidR="00C46BBC" w:rsidRPr="0076770A" w:rsidRDefault="00C3174F" w:rsidP="00C3174F">
      <w:pPr>
        <w:jc w:val="center"/>
        <w:rPr>
          <w:b/>
        </w:rPr>
      </w:pPr>
      <w:r>
        <w:rPr>
          <w:b/>
        </w:rPr>
        <w:t xml:space="preserve"> Quỹ Đầu tư phát triển Hà Tĩnh</w:t>
      </w:r>
      <w:r w:rsidR="000F247B">
        <w:rPr>
          <w:b/>
        </w:rPr>
        <w:t>”</w:t>
      </w:r>
    </w:p>
    <w:p w:rsidR="00DB7FBB" w:rsidRPr="00F70F40" w:rsidRDefault="00FD62A7" w:rsidP="00DB7FBB">
      <w:pPr>
        <w:tabs>
          <w:tab w:val="left" w:pos="6124"/>
        </w:tabs>
        <w:jc w:val="both"/>
        <w:rPr>
          <w:sz w:val="16"/>
        </w:rPr>
      </w:pPr>
      <w:r>
        <w:rPr>
          <w:noProof/>
        </w:rPr>
        <mc:AlternateContent>
          <mc:Choice Requires="wps">
            <w:drawing>
              <wp:anchor distT="0" distB="0" distL="114300" distR="114300" simplePos="0" relativeHeight="251656192" behindDoc="0" locked="0" layoutInCell="1" allowOverlap="1">
                <wp:simplePos x="0" y="0"/>
                <wp:positionH relativeFrom="column">
                  <wp:posOffset>2142490</wp:posOffset>
                </wp:positionH>
                <wp:positionV relativeFrom="paragraph">
                  <wp:posOffset>31750</wp:posOffset>
                </wp:positionV>
                <wp:extent cx="1473835" cy="0"/>
                <wp:effectExtent l="11430" t="11430" r="10160" b="7620"/>
                <wp:wrapNone/>
                <wp:docPr id="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3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pt,2.5pt" to="284.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"/>
            </w:pict>
          </mc:Fallback>
        </mc:AlternateContent>
      </w:r>
      <w:r w:rsidR="00DB7FBB" w:rsidRPr="000B780C">
        <w:tab/>
      </w:r>
    </w:p>
    <w:p w:rsidR="00DB7FBB" w:rsidRPr="009C12C6" w:rsidRDefault="00DB7FBB" w:rsidP="00DB7FBB">
      <w:pPr>
        <w:jc w:val="center"/>
        <w:rPr>
          <w:b/>
        </w:rPr>
      </w:pPr>
    </w:p>
    <w:p w:rsidR="00690538" w:rsidRPr="00B06BFF" w:rsidRDefault="00F94A42" w:rsidP="00690538">
      <w:pPr>
        <w:jc w:val="center"/>
        <w:rPr>
          <w:b/>
        </w:rPr>
      </w:pPr>
      <w:r>
        <w:rPr>
          <w:b/>
        </w:rPr>
        <w:t>HỘI ĐỒNG NHÂN DÂN TỈNH</w:t>
      </w:r>
      <w:r w:rsidR="00B06BFF">
        <w:rPr>
          <w:b/>
        </w:rPr>
        <w:t xml:space="preserve"> H</w:t>
      </w:r>
      <w:r w:rsidR="00B06BFF" w:rsidRPr="00B06BFF">
        <w:rPr>
          <w:b/>
        </w:rPr>
        <w:t>À</w:t>
      </w:r>
      <w:r w:rsidR="00B06BFF">
        <w:rPr>
          <w:b/>
        </w:rPr>
        <w:t xml:space="preserve"> T</w:t>
      </w:r>
      <w:r w:rsidR="00B06BFF" w:rsidRPr="00B06BFF">
        <w:rPr>
          <w:b/>
        </w:rPr>
        <w:t>ĨN</w:t>
      </w:r>
      <w:r w:rsidR="00B06BFF">
        <w:rPr>
          <w:b/>
        </w:rPr>
        <w:t>H</w:t>
      </w:r>
    </w:p>
    <w:p w:rsidR="00690538" w:rsidRPr="00E912E8" w:rsidRDefault="00690538" w:rsidP="00690538">
      <w:pPr>
        <w:jc w:val="center"/>
        <w:rPr>
          <w:b/>
        </w:rPr>
      </w:pPr>
      <w:r w:rsidRPr="00E912E8">
        <w:rPr>
          <w:b/>
        </w:rPr>
        <w:t xml:space="preserve">KHOÁ </w:t>
      </w:r>
      <w:r w:rsidR="00C3174F">
        <w:rPr>
          <w:b/>
        </w:rPr>
        <w:t xml:space="preserve"> </w:t>
      </w:r>
      <w:r w:rsidR="003E568B">
        <w:rPr>
          <w:b/>
        </w:rPr>
        <w:t>XVII</w:t>
      </w:r>
      <w:r w:rsidR="00C3174F">
        <w:rPr>
          <w:b/>
        </w:rPr>
        <w:t xml:space="preserve"> KỲ HỌP THỨ </w:t>
      </w:r>
      <w:r w:rsidR="003E568B">
        <w:rPr>
          <w:b/>
        </w:rPr>
        <w:t>3</w:t>
      </w:r>
    </w:p>
    <w:p w:rsidR="00D95993" w:rsidRDefault="00D95993" w:rsidP="00D53228">
      <w:pPr>
        <w:jc w:val="center"/>
        <w:rPr>
          <w:b/>
        </w:rPr>
      </w:pPr>
    </w:p>
    <w:p w:rsidR="001C6B71" w:rsidRPr="009C12C6" w:rsidRDefault="001C6B71" w:rsidP="00D53228">
      <w:pPr>
        <w:jc w:val="center"/>
        <w:rPr>
          <w:b/>
          <w:sz w:val="2"/>
        </w:rPr>
      </w:pPr>
    </w:p>
    <w:p w:rsidR="001C6B71" w:rsidRDefault="001C6B71" w:rsidP="00D53228">
      <w:pPr>
        <w:jc w:val="center"/>
        <w:rPr>
          <w:b/>
          <w:sz w:val="4"/>
        </w:rPr>
      </w:pPr>
    </w:p>
    <w:p w:rsidR="001C6B71" w:rsidRPr="00D00E41" w:rsidRDefault="001C6B71" w:rsidP="00D53228">
      <w:pPr>
        <w:jc w:val="center"/>
        <w:rPr>
          <w:b/>
          <w:sz w:val="4"/>
        </w:rPr>
      </w:pPr>
    </w:p>
    <w:p w:rsidR="001C6B71" w:rsidRDefault="00DB7FBB" w:rsidP="0089317B">
      <w:pPr>
        <w:spacing w:before="120" w:line="288" w:lineRule="auto"/>
        <w:ind w:firstLine="720"/>
        <w:jc w:val="both"/>
      </w:pPr>
      <w:r w:rsidRPr="000B780C">
        <w:t xml:space="preserve">Căn cứ Luật </w:t>
      </w:r>
      <w:r w:rsidR="00C3174F">
        <w:t xml:space="preserve">Tổ chức </w:t>
      </w:r>
      <w:r w:rsidR="00F54208">
        <w:t>c</w:t>
      </w:r>
      <w:r w:rsidR="00C3174F">
        <w:t>hính quyền địa phương ngày 19/6/2015;</w:t>
      </w:r>
    </w:p>
    <w:p w:rsidR="00C3174F" w:rsidRDefault="00575A5D" w:rsidP="0089317B">
      <w:pPr>
        <w:pStyle w:val="BodyTextIndent"/>
        <w:spacing w:before="120" w:line="288" w:lineRule="auto"/>
        <w:rPr>
          <w:szCs w:val="28"/>
        </w:rPr>
      </w:pPr>
      <w:r>
        <w:rPr>
          <w:szCs w:val="28"/>
        </w:rPr>
        <w:t>C</w:t>
      </w:r>
      <w:r w:rsidRPr="00B46492">
        <w:rPr>
          <w:szCs w:val="28"/>
        </w:rPr>
        <w:t>ă</w:t>
      </w:r>
      <w:r>
        <w:rPr>
          <w:szCs w:val="28"/>
        </w:rPr>
        <w:t>n c</w:t>
      </w:r>
      <w:r w:rsidRPr="00B46492">
        <w:rPr>
          <w:szCs w:val="28"/>
        </w:rPr>
        <w:t>ứ</w:t>
      </w:r>
      <w:r>
        <w:rPr>
          <w:szCs w:val="28"/>
        </w:rPr>
        <w:t xml:space="preserve"> </w:t>
      </w:r>
      <w:r w:rsidRPr="0076770A">
        <w:rPr>
          <w:szCs w:val="28"/>
        </w:rPr>
        <w:t xml:space="preserve">Nghị định </w:t>
      </w:r>
      <w:r w:rsidR="00C3174F">
        <w:rPr>
          <w:szCs w:val="28"/>
        </w:rPr>
        <w:t>138/2007/NĐ-CP ngày 28/8/2007 của Chính phủ về tổ chức và hoạt động của Quỹ Đầu tư phát triển địa phương;</w:t>
      </w:r>
      <w:r w:rsidR="00F54208">
        <w:rPr>
          <w:szCs w:val="28"/>
        </w:rPr>
        <w:t xml:space="preserve"> </w:t>
      </w:r>
      <w:r w:rsidR="00C3174F">
        <w:rPr>
          <w:szCs w:val="28"/>
        </w:rPr>
        <w:t>Nghị định số 37/2013/NĐ-CP ngày 22/4/2013 sửa đổi, bổ sung một số điều của Nghị định s</w:t>
      </w:r>
      <w:r w:rsidR="000F247B">
        <w:rPr>
          <w:szCs w:val="28"/>
        </w:rPr>
        <w:t>ố 138/2007/NĐ-CP ngày 28/8/2007;</w:t>
      </w:r>
    </w:p>
    <w:p w:rsidR="001B3541" w:rsidRDefault="001B3541" w:rsidP="0089317B">
      <w:pPr>
        <w:pStyle w:val="BodyText"/>
        <w:spacing w:before="120" w:after="0" w:line="288" w:lineRule="auto"/>
        <w:ind w:firstLine="545"/>
        <w:jc w:val="both"/>
      </w:pPr>
      <w:r>
        <w:t xml:space="preserve"> Căn cứ </w:t>
      </w:r>
      <w:r w:rsidRPr="00675D86">
        <w:t>Thông tư số 28/2014/TT-BTC ngày 25/2/2014 của Bộ Tài chính hướng dẫn cơ chế quản lý tài chính của Quỹ Đầu tư phát triển địa phương;</w:t>
      </w:r>
      <w:r w:rsidR="009C12C6">
        <w:t xml:space="preserve"> </w:t>
      </w:r>
      <w:r>
        <w:t>Thông tư số 42/2014/TT-BTC ngày 08/4/2014 của Bộ Tài chính ban hành điều lệ mẫu áp dụng cho Quỹ đầu tư phát triển địa phương.</w:t>
      </w:r>
    </w:p>
    <w:p w:rsidR="00DB7FBB" w:rsidRDefault="001C6B71" w:rsidP="0089317B">
      <w:pPr>
        <w:spacing w:before="120" w:line="288" w:lineRule="auto"/>
        <w:ind w:firstLine="720"/>
        <w:jc w:val="both"/>
      </w:pPr>
      <w:r>
        <w:t>Sau khi xem x</w:t>
      </w:r>
      <w:r w:rsidRPr="001C6B71">
        <w:t>ét</w:t>
      </w:r>
      <w:r>
        <w:t xml:space="preserve"> T</w:t>
      </w:r>
      <w:r w:rsidRPr="001C6B71">
        <w:t>ờ</w:t>
      </w:r>
      <w:r>
        <w:t xml:space="preserve"> tr</w:t>
      </w:r>
      <w:r w:rsidRPr="001C6B71">
        <w:t>ình</w:t>
      </w:r>
      <w:r>
        <w:t xml:space="preserve"> s</w:t>
      </w:r>
      <w:r w:rsidR="00F94A42" w:rsidRPr="00F94A42">
        <w:t>ố</w:t>
      </w:r>
      <w:r w:rsidR="00F94A42">
        <w:t xml:space="preserve"> </w:t>
      </w:r>
      <w:r w:rsidR="00C3174F">
        <w:t xml:space="preserve">     </w:t>
      </w:r>
      <w:r w:rsidR="008F5C40">
        <w:t>/</w:t>
      </w:r>
      <w:r>
        <w:t>TTr-UBND ng</w:t>
      </w:r>
      <w:r w:rsidRPr="001C6B71">
        <w:t>ày</w:t>
      </w:r>
      <w:r w:rsidR="00F94A42">
        <w:t xml:space="preserve"> </w:t>
      </w:r>
      <w:r w:rsidR="00C3174F">
        <w:t xml:space="preserve">    </w:t>
      </w:r>
      <w:r w:rsidR="00F94A42">
        <w:t xml:space="preserve"> </w:t>
      </w:r>
      <w:r w:rsidR="008F5C40">
        <w:t>t</w:t>
      </w:r>
      <w:r>
        <w:t>h</w:t>
      </w:r>
      <w:r w:rsidRPr="001C6B71">
        <w:t>áng</w:t>
      </w:r>
      <w:r w:rsidR="00342C65">
        <w:t xml:space="preserve"> 1</w:t>
      </w:r>
      <w:r w:rsidR="00C3174F">
        <w:t>2</w:t>
      </w:r>
      <w:r w:rsidR="00342C65">
        <w:t xml:space="preserve"> </w:t>
      </w:r>
      <w:r>
        <w:t>n</w:t>
      </w:r>
      <w:r w:rsidRPr="001C6B71">
        <w:t>ă</w:t>
      </w:r>
      <w:r>
        <w:t>m 201</w:t>
      </w:r>
      <w:r w:rsidR="00C3174F">
        <w:t>6</w:t>
      </w:r>
      <w:r>
        <w:t xml:space="preserve"> c</w:t>
      </w:r>
      <w:r w:rsidRPr="001C6B71">
        <w:t>ủa</w:t>
      </w:r>
      <w:r>
        <w:t xml:space="preserve"> </w:t>
      </w:r>
      <w:r w:rsidR="00D01571">
        <w:t>U</w:t>
      </w:r>
      <w:r w:rsidR="00D01571" w:rsidRPr="00D01571">
        <w:t>ỷ</w:t>
      </w:r>
      <w:r w:rsidR="00D01571">
        <w:t xml:space="preserve"> ban nh</w:t>
      </w:r>
      <w:r w:rsidR="00D01571" w:rsidRPr="00D01571">
        <w:t>â</w:t>
      </w:r>
      <w:r w:rsidR="00D01571">
        <w:t>n d</w:t>
      </w:r>
      <w:r w:rsidR="00D01571" w:rsidRPr="00D01571">
        <w:t>â</w:t>
      </w:r>
      <w:r w:rsidR="00D01571">
        <w:t>n t</w:t>
      </w:r>
      <w:r w:rsidR="00D01571" w:rsidRPr="00D01571">
        <w:t>ỉnh</w:t>
      </w:r>
      <w:r>
        <w:t>, b</w:t>
      </w:r>
      <w:r w:rsidRPr="001C6B71">
        <w:t>áo</w:t>
      </w:r>
      <w:r>
        <w:t xml:space="preserve"> c</w:t>
      </w:r>
      <w:r w:rsidRPr="001C6B71">
        <w:t>áo</w:t>
      </w:r>
      <w:r>
        <w:t xml:space="preserve"> th</w:t>
      </w:r>
      <w:r w:rsidRPr="001C6B71">
        <w:t>ẩ</w:t>
      </w:r>
      <w:r>
        <w:t>m tra c</w:t>
      </w:r>
      <w:r w:rsidRPr="001C6B71">
        <w:t>ủa</w:t>
      </w:r>
      <w:r>
        <w:t xml:space="preserve"> c</w:t>
      </w:r>
      <w:r w:rsidRPr="001C6B71">
        <w:t>ác</w:t>
      </w:r>
      <w:r>
        <w:t xml:space="preserve"> ban H</w:t>
      </w:r>
      <w:r w:rsidRPr="001C6B71">
        <w:t>ội</w:t>
      </w:r>
      <w:r>
        <w:t xml:space="preserve"> </w:t>
      </w:r>
      <w:r w:rsidRPr="001C6B71">
        <w:t>đồng</w:t>
      </w:r>
      <w:r>
        <w:t xml:space="preserve"> nh</w:t>
      </w:r>
      <w:r w:rsidRPr="001C6B71">
        <w:t>â</w:t>
      </w:r>
      <w:r>
        <w:t>n d</w:t>
      </w:r>
      <w:r w:rsidRPr="001C6B71">
        <w:t>â</w:t>
      </w:r>
      <w:r w:rsidR="00F94A42">
        <w:t>n</w:t>
      </w:r>
      <w:r>
        <w:t xml:space="preserve"> v</w:t>
      </w:r>
      <w:r w:rsidRPr="001C6B71">
        <w:t>à</w:t>
      </w:r>
      <w:r>
        <w:t xml:space="preserve"> </w:t>
      </w:r>
      <w:r w:rsidRPr="001C6B71">
        <w:t>ý</w:t>
      </w:r>
      <w:r>
        <w:t xml:space="preserve"> ki</w:t>
      </w:r>
      <w:r w:rsidRPr="001C6B71">
        <w:t>ến</w:t>
      </w:r>
      <w:r>
        <w:t xml:space="preserve"> c</w:t>
      </w:r>
      <w:r w:rsidRPr="001C6B71">
        <w:t>ủa</w:t>
      </w:r>
      <w:r>
        <w:t xml:space="preserve"> </w:t>
      </w:r>
      <w:r w:rsidRPr="001C6B71">
        <w:t>đại</w:t>
      </w:r>
      <w:r>
        <w:t xml:space="preserve"> bi</w:t>
      </w:r>
      <w:r w:rsidRPr="001C6B71">
        <w:t>ể</w:t>
      </w:r>
      <w:r>
        <w:t>u H</w:t>
      </w:r>
      <w:r w:rsidRPr="001C6B71">
        <w:t>ội</w:t>
      </w:r>
      <w:r>
        <w:t xml:space="preserve"> </w:t>
      </w:r>
      <w:r w:rsidRPr="001C6B71">
        <w:t>đồng</w:t>
      </w:r>
      <w:r>
        <w:t xml:space="preserve"> nh</w:t>
      </w:r>
      <w:r w:rsidRPr="001C6B71">
        <w:t>â</w:t>
      </w:r>
      <w:r>
        <w:t>n d</w:t>
      </w:r>
      <w:r w:rsidRPr="001C6B71">
        <w:t>â</w:t>
      </w:r>
      <w:r>
        <w:t>n t</w:t>
      </w:r>
      <w:r w:rsidRPr="001C6B71">
        <w:t>ỉnh</w:t>
      </w:r>
      <w:r>
        <w:t>,</w:t>
      </w:r>
    </w:p>
    <w:p w:rsidR="001C6B71" w:rsidRPr="005D16D0" w:rsidRDefault="001C6B71" w:rsidP="0089317B">
      <w:pPr>
        <w:spacing w:before="120" w:line="288" w:lineRule="auto"/>
        <w:jc w:val="both"/>
        <w:rPr>
          <w:b/>
          <w:sz w:val="8"/>
        </w:rPr>
      </w:pPr>
    </w:p>
    <w:p w:rsidR="001C6B71" w:rsidRDefault="001C6B71" w:rsidP="0089317B">
      <w:pPr>
        <w:spacing w:before="120" w:line="288" w:lineRule="auto"/>
        <w:jc w:val="center"/>
        <w:rPr>
          <w:b/>
        </w:rPr>
      </w:pPr>
      <w:r w:rsidRPr="001C6B71">
        <w:rPr>
          <w:b/>
        </w:rPr>
        <w:t>QUYẾT NGHỊ:</w:t>
      </w:r>
    </w:p>
    <w:p w:rsidR="00F70F40" w:rsidRPr="005D16D0" w:rsidRDefault="00F70F40" w:rsidP="0089317B">
      <w:pPr>
        <w:spacing w:before="120" w:line="288" w:lineRule="auto"/>
        <w:rPr>
          <w:b/>
          <w:sz w:val="6"/>
        </w:rPr>
      </w:pPr>
    </w:p>
    <w:p w:rsidR="00A34FAB" w:rsidRDefault="001C6B71" w:rsidP="0089317B">
      <w:pPr>
        <w:spacing w:before="120" w:line="288" w:lineRule="auto"/>
        <w:ind w:firstLine="720"/>
        <w:jc w:val="both"/>
      </w:pPr>
      <w:r w:rsidRPr="000D6AC7">
        <w:rPr>
          <w:b/>
        </w:rPr>
        <w:t xml:space="preserve">Điều </w:t>
      </w:r>
      <w:r w:rsidR="00F40A36" w:rsidRPr="000D6AC7">
        <w:rPr>
          <w:b/>
        </w:rPr>
        <w:t>1</w:t>
      </w:r>
      <w:r w:rsidR="00F40A36">
        <w:t xml:space="preserve">. </w:t>
      </w:r>
      <w:r w:rsidR="00C07212">
        <w:rPr>
          <w:bCs/>
        </w:rPr>
        <w:t>Thông qua</w:t>
      </w:r>
      <w:r w:rsidR="00A34FAB">
        <w:rPr>
          <w:b/>
          <w:bCs/>
        </w:rPr>
        <w:t xml:space="preserve"> </w:t>
      </w:r>
      <w:r w:rsidR="00A34FAB" w:rsidRPr="002A2FC3">
        <w:rPr>
          <w:bCs/>
        </w:rPr>
        <w:t xml:space="preserve">Đề án </w:t>
      </w:r>
      <w:r w:rsidR="00C07212">
        <w:rPr>
          <w:bCs/>
        </w:rPr>
        <w:t>“</w:t>
      </w:r>
      <w:r w:rsidR="00C07212">
        <w:t>K</w:t>
      </w:r>
      <w:r w:rsidR="00C3174F">
        <w:t>iện toàn tổ chức và hoạt động của Quỹ Đầu tư phát triển Hà Tĩnh</w:t>
      </w:r>
      <w:r w:rsidR="00C07212">
        <w:t>”</w:t>
      </w:r>
      <w:r w:rsidR="00500D4C">
        <w:t xml:space="preserve"> được Ủy ban nhân dân tỉnh thành lập tại Quyết định số 3869/QĐ-UBND ngày 06/12/2011, </w:t>
      </w:r>
      <w:r w:rsidR="00C07212">
        <w:t>với các nội dung chính sau:</w:t>
      </w:r>
    </w:p>
    <w:p w:rsidR="004C2AF8" w:rsidRDefault="000C4E42" w:rsidP="0089317B">
      <w:pPr>
        <w:widowControl w:val="0"/>
        <w:spacing w:before="120" w:line="288" w:lineRule="auto"/>
        <w:ind w:firstLine="567"/>
        <w:jc w:val="both"/>
      </w:pPr>
      <w:r>
        <w:rPr>
          <w:b/>
        </w:rPr>
        <w:t>1.</w:t>
      </w:r>
      <w:r w:rsidR="001B3541" w:rsidRPr="009917B8">
        <w:rPr>
          <w:b/>
        </w:rPr>
        <w:t xml:space="preserve"> </w:t>
      </w:r>
      <w:r w:rsidR="004C2AF8" w:rsidRPr="009917B8">
        <w:rPr>
          <w:b/>
        </w:rPr>
        <w:t>Về tổ chức bộ máy</w:t>
      </w:r>
      <w:r w:rsidR="004C2AF8">
        <w:t>:</w:t>
      </w:r>
    </w:p>
    <w:p w:rsidR="00843A5B" w:rsidRDefault="008C114E" w:rsidP="0089317B">
      <w:pPr>
        <w:widowControl w:val="0"/>
        <w:numPr>
          <w:ilvl w:val="0"/>
          <w:numId w:val="1"/>
        </w:numPr>
        <w:spacing w:before="120" w:line="288" w:lineRule="auto"/>
        <w:jc w:val="both"/>
      </w:pPr>
      <w:r>
        <w:t xml:space="preserve">Hội đồng quản lý </w:t>
      </w:r>
      <w:r w:rsidR="00843A5B">
        <w:t xml:space="preserve">quỹ: </w:t>
      </w:r>
    </w:p>
    <w:p w:rsidR="00CF50D6" w:rsidRPr="00DF226F" w:rsidRDefault="00CF50D6" w:rsidP="0089317B">
      <w:pPr>
        <w:widowControl w:val="0"/>
        <w:tabs>
          <w:tab w:val="left" w:pos="630"/>
        </w:tabs>
        <w:spacing w:before="120" w:line="288" w:lineRule="auto"/>
        <w:jc w:val="both"/>
        <w:rPr>
          <w:spacing w:val="-4"/>
        </w:rPr>
      </w:pPr>
      <w:r w:rsidRPr="00DF226F">
        <w:rPr>
          <w:spacing w:val="-4"/>
        </w:rPr>
        <w:tab/>
      </w:r>
      <w:r w:rsidR="00393618" w:rsidRPr="00DF226F">
        <w:rPr>
          <w:spacing w:val="-4"/>
        </w:rPr>
        <w:t>- Chủ tịch Hội đồng quản lý do Lãnh đạo Uỷ ban nhân dân</w:t>
      </w:r>
      <w:r w:rsidRPr="00DF226F">
        <w:rPr>
          <w:spacing w:val="-4"/>
        </w:rPr>
        <w:t xml:space="preserve"> tỉnh kiêm nhiệm; </w:t>
      </w:r>
    </w:p>
    <w:p w:rsidR="00CF50D6" w:rsidRDefault="00CF50D6" w:rsidP="0089317B">
      <w:pPr>
        <w:widowControl w:val="0"/>
        <w:spacing w:before="120" w:line="288" w:lineRule="auto"/>
        <w:ind w:firstLine="630"/>
        <w:jc w:val="both"/>
      </w:pPr>
      <w:r>
        <w:lastRenderedPageBreak/>
        <w:t xml:space="preserve">- 01 Phó Chủ tịch </w:t>
      </w:r>
      <w:r w:rsidR="00DF226F">
        <w:t>T</w:t>
      </w:r>
      <w:r>
        <w:t>hườn</w:t>
      </w:r>
      <w:r w:rsidR="00393618">
        <w:t>g trực Hội đồng quản lý</w:t>
      </w:r>
      <w:r>
        <w:t xml:space="preserve"> do Giám đốc Sở Tài chính kiêm nhiệm; </w:t>
      </w:r>
    </w:p>
    <w:p w:rsidR="00CF50D6" w:rsidRDefault="00CF50D6" w:rsidP="0089317B">
      <w:pPr>
        <w:widowControl w:val="0"/>
        <w:spacing w:before="120" w:line="288" w:lineRule="auto"/>
        <w:ind w:firstLine="630"/>
        <w:jc w:val="both"/>
      </w:pPr>
      <w:r>
        <w:t xml:space="preserve">- 01 Phó Chủ tịch </w:t>
      </w:r>
      <w:r w:rsidR="00393618">
        <w:t>Hội đồng quản lý</w:t>
      </w:r>
      <w:r>
        <w:t xml:space="preserve"> do Giám đốc Sở Tài nguyên và Môi trường kiêm nhiệm; </w:t>
      </w:r>
    </w:p>
    <w:p w:rsidR="00CF50D6" w:rsidRDefault="00CF50D6" w:rsidP="0089317B">
      <w:pPr>
        <w:widowControl w:val="0"/>
        <w:spacing w:before="120" w:line="288" w:lineRule="auto"/>
        <w:ind w:left="927" w:hanging="297"/>
        <w:jc w:val="both"/>
      </w:pPr>
      <w:r>
        <w:t xml:space="preserve">- 01 Phó Chủ tịch </w:t>
      </w:r>
      <w:r w:rsidR="00393618">
        <w:t>Hội đồng quản lý</w:t>
      </w:r>
      <w:r>
        <w:t xml:space="preserve"> là Giám đốc Quỹ Đầu tư phát triển; </w:t>
      </w:r>
    </w:p>
    <w:p w:rsidR="00CF50D6" w:rsidRPr="00FD62A7" w:rsidRDefault="00CF50D6" w:rsidP="0089317B">
      <w:pPr>
        <w:widowControl w:val="0"/>
        <w:spacing w:before="120" w:line="288" w:lineRule="auto"/>
        <w:ind w:firstLine="630"/>
        <w:jc w:val="both"/>
        <w:rPr>
          <w:spacing w:val="-4"/>
        </w:rPr>
      </w:pPr>
      <w:r w:rsidRPr="00FD62A7">
        <w:rPr>
          <w:spacing w:val="-4"/>
        </w:rPr>
        <w:t xml:space="preserve">- Các thành viên </w:t>
      </w:r>
      <w:r w:rsidR="00393618" w:rsidRPr="00FD62A7">
        <w:rPr>
          <w:spacing w:val="-4"/>
        </w:rPr>
        <w:t>Hội đồng quản lý</w:t>
      </w:r>
      <w:r w:rsidRPr="00FD62A7">
        <w:rPr>
          <w:spacing w:val="-4"/>
        </w:rPr>
        <w:t xml:space="preserve"> còn lại do Lãnh đạo Sở Kế hoạch và Đầu tư, Ngân hàng </w:t>
      </w:r>
      <w:r w:rsidR="00FD62A7" w:rsidRPr="00FD62A7">
        <w:rPr>
          <w:spacing w:val="-4"/>
        </w:rPr>
        <w:t>N</w:t>
      </w:r>
      <w:r w:rsidRPr="00FD62A7">
        <w:rPr>
          <w:spacing w:val="-4"/>
        </w:rPr>
        <w:t xml:space="preserve">hà </w:t>
      </w:r>
      <w:r w:rsidR="00FD62A7" w:rsidRPr="00FD62A7">
        <w:rPr>
          <w:spacing w:val="-4"/>
        </w:rPr>
        <w:t>N</w:t>
      </w:r>
      <w:r w:rsidRPr="00FD62A7">
        <w:rPr>
          <w:spacing w:val="-4"/>
        </w:rPr>
        <w:t xml:space="preserve">ước </w:t>
      </w:r>
      <w:r w:rsidR="00FD62A7" w:rsidRPr="00FD62A7">
        <w:rPr>
          <w:spacing w:val="-4"/>
        </w:rPr>
        <w:t>C</w:t>
      </w:r>
      <w:r w:rsidRPr="00FD62A7">
        <w:rPr>
          <w:spacing w:val="-4"/>
        </w:rPr>
        <w:t xml:space="preserve">hi nhánh Hà Tĩnh, Kho bạc </w:t>
      </w:r>
      <w:r w:rsidR="00FD62A7" w:rsidRPr="00FD62A7">
        <w:rPr>
          <w:spacing w:val="-4"/>
        </w:rPr>
        <w:t>N</w:t>
      </w:r>
      <w:r w:rsidRPr="00FD62A7">
        <w:rPr>
          <w:spacing w:val="-4"/>
        </w:rPr>
        <w:t>hà nước tỉnh kiêm nhiệm.</w:t>
      </w:r>
    </w:p>
    <w:p w:rsidR="00393618" w:rsidRDefault="00393618" w:rsidP="0089317B">
      <w:pPr>
        <w:widowControl w:val="0"/>
        <w:spacing w:before="120" w:line="288" w:lineRule="auto"/>
        <w:ind w:firstLine="567"/>
        <w:jc w:val="both"/>
        <w:rPr>
          <w:lang w:val="en"/>
        </w:rPr>
      </w:pPr>
      <w:r>
        <w:rPr>
          <w:lang w:val="en"/>
        </w:rPr>
        <w:t>Hội đồng quản lý và Ban kiểm soát Quỹ Đầu tư phát triển đồng thời là Hội đồng quản lý và Ban kiểm soát của các Quỹ: Quỹ Phát triển đất, Quỹ Bảo vệ môi trường và các Quỹ tài chính khác có chức năng, nhiệm vụ tương đồng do UBND tỉnh thành lập</w:t>
      </w:r>
      <w:r w:rsidR="003E568B">
        <w:rPr>
          <w:lang w:val="en"/>
        </w:rPr>
        <w:t>,</w:t>
      </w:r>
      <w:r>
        <w:rPr>
          <w:lang w:val="en"/>
        </w:rPr>
        <w:t xml:space="preserve"> ủy thác cho Quỹ Đầu tư phát triển quản lý.</w:t>
      </w:r>
    </w:p>
    <w:p w:rsidR="00CF50D6" w:rsidRPr="00393618" w:rsidRDefault="00393618" w:rsidP="0089317B">
      <w:pPr>
        <w:widowControl w:val="0"/>
        <w:spacing w:before="120" w:line="288" w:lineRule="auto"/>
        <w:ind w:firstLine="567"/>
        <w:jc w:val="both"/>
        <w:rPr>
          <w:lang w:val="en"/>
        </w:rPr>
      </w:pPr>
      <w:r>
        <w:rPr>
          <w:lang w:val="en"/>
        </w:rPr>
        <w:t xml:space="preserve"> </w:t>
      </w:r>
      <w:r>
        <w:t>Hội đồng quản lý được thành lập Tổ giúp việc để tham mưu, giúp việc cho các thành viên Hội đồng quản lý</w:t>
      </w:r>
      <w:r w:rsidR="00DF226F">
        <w:t>.</w:t>
      </w:r>
    </w:p>
    <w:p w:rsidR="00CF50D6" w:rsidRDefault="00843A5B" w:rsidP="0089317B">
      <w:pPr>
        <w:widowControl w:val="0"/>
        <w:numPr>
          <w:ilvl w:val="0"/>
          <w:numId w:val="1"/>
        </w:numPr>
        <w:tabs>
          <w:tab w:val="left" w:pos="990"/>
        </w:tabs>
        <w:spacing w:before="120" w:line="288" w:lineRule="auto"/>
        <w:ind w:left="0" w:firstLine="567"/>
        <w:jc w:val="both"/>
      </w:pPr>
      <w:r>
        <w:t>Ban Kiểm soát</w:t>
      </w:r>
      <w:r w:rsidR="008D1728">
        <w:t xml:space="preserve">: </w:t>
      </w:r>
      <w:r w:rsidR="00CF50D6">
        <w:t>Ban kiểm soát Quỹ Đầu tư phát triển có tối đa 03 thành viên và đồng thời là Ban kiểm soát của Quỹ Phát triển đất và Quỹ Bảo vệ môi trường. Trưởng Ban kiểm soát do Chủ tịch UBND tỉnh bổ nhiệm. miễn nh</w:t>
      </w:r>
      <w:r w:rsidR="003E568B">
        <w:t>iệm theo đề nghị của HĐQL Quỹ. T</w:t>
      </w:r>
      <w:r w:rsidR="00CF50D6">
        <w:t>hời hạn bổ nhiệm tối đa 05 năm và có thể được bổ nhiệm lại.</w:t>
      </w:r>
    </w:p>
    <w:p w:rsidR="00180EE4" w:rsidRDefault="00180EE4" w:rsidP="0089317B">
      <w:pPr>
        <w:widowControl w:val="0"/>
        <w:spacing w:before="120" w:line="288" w:lineRule="auto"/>
        <w:ind w:firstLine="561"/>
        <w:jc w:val="both"/>
      </w:pPr>
      <w:r>
        <w:t xml:space="preserve">c) </w:t>
      </w:r>
      <w:r w:rsidR="008D1728">
        <w:t xml:space="preserve"> </w:t>
      </w:r>
      <w:r w:rsidR="00843A5B">
        <w:t>Bộ máy điều hành</w:t>
      </w:r>
      <w:r w:rsidRPr="00180EE4">
        <w:t xml:space="preserve"> </w:t>
      </w:r>
      <w:r>
        <w:t>gồm Ban điều hành và các phòng nghiệp vụ:</w:t>
      </w:r>
    </w:p>
    <w:p w:rsidR="00180EE4" w:rsidRDefault="00180EE4" w:rsidP="0089317B">
      <w:pPr>
        <w:widowControl w:val="0"/>
        <w:spacing w:before="120" w:line="288" w:lineRule="auto"/>
        <w:ind w:firstLine="561"/>
        <w:jc w:val="both"/>
      </w:pPr>
      <w:r>
        <w:t xml:space="preserve">- Ban điều hành: </w:t>
      </w:r>
      <w:r w:rsidRPr="009F78EC">
        <w:t>Giám đốc, 02 Phó giám</w:t>
      </w:r>
      <w:r>
        <w:t xml:space="preserve"> đốc và Kế toán trưởng được Ủy ban nhân d</w:t>
      </w:r>
      <w:r w:rsidR="005241BF">
        <w:t>ân</w:t>
      </w:r>
      <w:r w:rsidRPr="009F78EC">
        <w:t xml:space="preserve"> tỉnh bổ nhiệm;</w:t>
      </w:r>
    </w:p>
    <w:p w:rsidR="00CF50D6" w:rsidRDefault="00312CCC" w:rsidP="0089317B">
      <w:pPr>
        <w:widowControl w:val="0"/>
        <w:spacing w:before="120" w:line="288" w:lineRule="auto"/>
        <w:ind w:firstLine="561"/>
        <w:jc w:val="both"/>
      </w:pPr>
      <w:r>
        <w:t xml:space="preserve"> Giám đốc Quỹ là thành viên Hội đồng quản lý do Chủ tịch Uỷ ban nhân dân</w:t>
      </w:r>
      <w:r w:rsidR="00CF50D6">
        <w:t xml:space="preserve"> tỉnh bổ nhiệm, là người đại diện pháp nhân của </w:t>
      </w:r>
      <w:r>
        <w:t xml:space="preserve">Quỹ, chịu trách nhiệm trước Uỷ ban nhân dân tỉnh, Hội đồng quản lý </w:t>
      </w:r>
      <w:r w:rsidR="00CF50D6">
        <w:t>và trước pháp luật về toàn bộ hoạt động của Quỹ Đầu tư phát triển Hà Tĩnh.</w:t>
      </w:r>
      <w:r w:rsidRPr="00312CCC">
        <w:t xml:space="preserve"> </w:t>
      </w:r>
      <w:r>
        <w:t xml:space="preserve">Giám đốc Quỹ Đầu tư phát triển Hà Tĩnh có nhiệm vụ </w:t>
      </w:r>
      <w:r w:rsidR="002D1268">
        <w:t>và quyền hạn được quy định tại K</w:t>
      </w:r>
      <w:r>
        <w:t>hoản 5 Điều 39 Nghị định 138/2007/NĐ-CP ngày 28/8/2007 của Chính phủ</w:t>
      </w:r>
      <w:r w:rsidR="00DF226F">
        <w:t>;</w:t>
      </w:r>
    </w:p>
    <w:p w:rsidR="00CF50D6" w:rsidRPr="009F78EC" w:rsidRDefault="00CF50D6" w:rsidP="0089317B">
      <w:pPr>
        <w:widowControl w:val="0"/>
        <w:spacing w:before="120" w:line="288" w:lineRule="auto"/>
        <w:ind w:firstLine="561"/>
        <w:jc w:val="both"/>
      </w:pPr>
      <w:r>
        <w:t xml:space="preserve"> Phó Giám đốc, Kế toán trưở</w:t>
      </w:r>
      <w:r w:rsidR="00312CCC">
        <w:t>ng do Giám đốc Quỹ đề nghị, Hội đồng quản lý</w:t>
      </w:r>
      <w:r>
        <w:t xml:space="preserve"> xem xét, trình Chủ tịch UBND tỉnh bổ nhiệm, miễn nhiệm hoặc bãi nhiệm.</w:t>
      </w:r>
    </w:p>
    <w:p w:rsidR="00843A5B" w:rsidRPr="00B529A8" w:rsidRDefault="00180EE4" w:rsidP="0089317B">
      <w:pPr>
        <w:widowControl w:val="0"/>
        <w:spacing w:before="120" w:line="288" w:lineRule="auto"/>
        <w:ind w:firstLine="561"/>
        <w:jc w:val="both"/>
        <w:rPr>
          <w:spacing w:val="-2"/>
        </w:rPr>
      </w:pPr>
      <w:r w:rsidRPr="00B529A8">
        <w:rPr>
          <w:spacing w:val="-2"/>
        </w:rPr>
        <w:t xml:space="preserve">- </w:t>
      </w:r>
      <w:r w:rsidR="00312CCC" w:rsidRPr="00B529A8">
        <w:rPr>
          <w:spacing w:val="-2"/>
        </w:rPr>
        <w:t xml:space="preserve"> </w:t>
      </w:r>
      <w:r w:rsidRPr="00B529A8">
        <w:rPr>
          <w:spacing w:val="-2"/>
        </w:rPr>
        <w:t>Phòng ban nghiệp vụ</w:t>
      </w:r>
      <w:r w:rsidR="008C114E" w:rsidRPr="00B529A8">
        <w:rPr>
          <w:spacing w:val="-2"/>
        </w:rPr>
        <w:t xml:space="preserve">: </w:t>
      </w:r>
      <w:r w:rsidR="00DF226F" w:rsidRPr="00B529A8">
        <w:rPr>
          <w:spacing w:val="-2"/>
        </w:rPr>
        <w:t>S</w:t>
      </w:r>
      <w:r w:rsidR="008C114E" w:rsidRPr="00B529A8">
        <w:rPr>
          <w:spacing w:val="-2"/>
        </w:rPr>
        <w:t>ố lượng, tên gọi các phòng ban nghiệp vụ Quỹ do Hội đồng Quản lý quỹ trình Ủy ban tỉnh phê duyệt tại Điều lệ tổ chức và hoạt động theo quy định Tiết d, Điểm 4, Khoản 1, Điều 1, Nghị định 37/2013/NĐ-CP</w:t>
      </w:r>
      <w:r w:rsidR="00DF226F" w:rsidRPr="00B529A8">
        <w:rPr>
          <w:spacing w:val="-2"/>
        </w:rPr>
        <w:t>.</w:t>
      </w:r>
    </w:p>
    <w:p w:rsidR="00F94517" w:rsidRDefault="001B3541" w:rsidP="0089317B">
      <w:pPr>
        <w:widowControl w:val="0"/>
        <w:spacing w:before="120" w:line="288" w:lineRule="auto"/>
        <w:ind w:firstLine="561"/>
        <w:jc w:val="both"/>
      </w:pPr>
      <w:r w:rsidRPr="009917B8">
        <w:rPr>
          <w:b/>
          <w:lang w:val="en"/>
        </w:rPr>
        <w:t>2</w:t>
      </w:r>
      <w:r w:rsidR="004C2AF8" w:rsidRPr="009917B8">
        <w:rPr>
          <w:b/>
          <w:lang w:val="en"/>
        </w:rPr>
        <w:t>. Về cơ chế nhận ủy thác</w:t>
      </w:r>
      <w:r w:rsidR="004C2AF8">
        <w:rPr>
          <w:lang w:val="en"/>
        </w:rPr>
        <w:t xml:space="preserve">: </w:t>
      </w:r>
      <w:r w:rsidR="00F94517">
        <w:t xml:space="preserve">Quỹ Đầu tư phát triển Hà Tĩnh được ủy thác và nhận ủy thác theo quy định tại </w:t>
      </w:r>
      <w:r w:rsidR="00F94517" w:rsidRPr="007D3FF4">
        <w:t>Nghị định 138/2007/NĐ-CP ngày 28/8/2007</w:t>
      </w:r>
      <w:r w:rsidR="00F94517">
        <w:t>;</w:t>
      </w:r>
      <w:r w:rsidR="00F94517" w:rsidRPr="007D3FF4">
        <w:t xml:space="preserve"> </w:t>
      </w:r>
      <w:r w:rsidR="00F94517" w:rsidRPr="007D3FF4">
        <w:lastRenderedPageBreak/>
        <w:t xml:space="preserve">Nghị định 37/2013/NĐ-CP ngày 22/4/2013 của Chính phủ </w:t>
      </w:r>
      <w:r w:rsidR="00F94517">
        <w:t xml:space="preserve">của các quy định khác của pháp luật. </w:t>
      </w:r>
    </w:p>
    <w:p w:rsidR="004C2AF8" w:rsidRDefault="004C2AF8" w:rsidP="0089317B">
      <w:pPr>
        <w:widowControl w:val="0"/>
        <w:spacing w:before="120" w:line="288" w:lineRule="auto"/>
        <w:ind w:firstLine="567"/>
        <w:jc w:val="both"/>
      </w:pPr>
      <w:r>
        <w:t xml:space="preserve">Quỹ Đầu tư phát triển </w:t>
      </w:r>
      <w:r w:rsidR="00FD62A7">
        <w:t xml:space="preserve">Hà Tĩnh </w:t>
      </w:r>
      <w:r w:rsidR="00180EE4">
        <w:t>nhận</w:t>
      </w:r>
      <w:r w:rsidR="00982DA9">
        <w:t xml:space="preserve"> ủy thác quản lý các Quỹ: </w:t>
      </w:r>
      <w:r w:rsidR="00180EE4">
        <w:t xml:space="preserve">Quỹ </w:t>
      </w:r>
      <w:r w:rsidR="00CF50D6">
        <w:t xml:space="preserve">bảo vệ và </w:t>
      </w:r>
      <w:r w:rsidR="00180EE4">
        <w:t xml:space="preserve">Phát triển rừng, Quỹ Bảo lãnh tín dụng cho doanh nghiệp nhỏ và vừa; Quỹ </w:t>
      </w:r>
      <w:r w:rsidR="00CF50D6">
        <w:t xml:space="preserve">Phát triển đất; Quỹ Bảo trì đường bộ tỉnh; Quỹ Bảo vệ Môi trường và các Quỹ </w:t>
      </w:r>
      <w:r w:rsidR="00F94517">
        <w:t xml:space="preserve">khác </w:t>
      </w:r>
      <w:r w:rsidR="003E568B">
        <w:t xml:space="preserve">do </w:t>
      </w:r>
      <w:r w:rsidR="00982DA9">
        <w:t xml:space="preserve">Ủy ban nhân dân tỉnh thành lập và ủy thác quản lý </w:t>
      </w:r>
      <w:r w:rsidR="00F94517">
        <w:t>theo đúng quy định.</w:t>
      </w:r>
    </w:p>
    <w:p w:rsidR="004C2AF8" w:rsidRDefault="001B3541" w:rsidP="0089317B">
      <w:pPr>
        <w:widowControl w:val="0"/>
        <w:spacing w:before="120" w:line="288" w:lineRule="auto"/>
        <w:ind w:firstLine="567"/>
        <w:jc w:val="both"/>
      </w:pPr>
      <w:r w:rsidRPr="009917B8">
        <w:rPr>
          <w:b/>
        </w:rPr>
        <w:t>3</w:t>
      </w:r>
      <w:r w:rsidR="004C2AF8" w:rsidRPr="009917B8">
        <w:rPr>
          <w:b/>
        </w:rPr>
        <w:t>. Về nguồn vốn của Quỹ</w:t>
      </w:r>
      <w:r w:rsidR="004C2AF8">
        <w:t xml:space="preserve">: </w:t>
      </w:r>
      <w:r w:rsidR="00FD62A7">
        <w:t>V</w:t>
      </w:r>
      <w:r w:rsidR="004C2AF8">
        <w:t xml:space="preserve">ốn điều lệ của Quỹ </w:t>
      </w:r>
      <w:r w:rsidR="00F94517">
        <w:t xml:space="preserve">Đầu tư phát triển </w:t>
      </w:r>
      <w:r w:rsidR="00FD62A7">
        <w:t xml:space="preserve">Hà Tĩnh </w:t>
      </w:r>
      <w:r w:rsidR="00F94517">
        <w:t>là 3</w:t>
      </w:r>
      <w:r w:rsidR="004C2AF8">
        <w:t xml:space="preserve">00 tỷ đồng, được hình thành từ các nguồn: </w:t>
      </w:r>
    </w:p>
    <w:p w:rsidR="004C2AF8" w:rsidRDefault="00B51520" w:rsidP="0089317B">
      <w:pPr>
        <w:widowControl w:val="0"/>
        <w:spacing w:before="120" w:line="288" w:lineRule="auto"/>
        <w:ind w:firstLine="567"/>
        <w:jc w:val="both"/>
      </w:pPr>
      <w:r>
        <w:t xml:space="preserve">a) </w:t>
      </w:r>
      <w:r w:rsidR="0016634F">
        <w:t>Ngân sách tỉnh cân đối, ưu tiên bố trí đảm bảo đủ mức 200 tỷ đồng đã quy định theo Quyết định thành lập số 3869/QĐ-UBND ngày 06/12/2011 của Ủy ban nhân dân tỉnh; đồng thời bổ sung nguồn vốn hàng năm cho Quỹ theo khả năng ngân sách địa phương</w:t>
      </w:r>
    </w:p>
    <w:p w:rsidR="004C2AF8" w:rsidRDefault="00B51520" w:rsidP="0089317B">
      <w:pPr>
        <w:widowControl w:val="0"/>
        <w:spacing w:before="120" w:line="288" w:lineRule="auto"/>
        <w:ind w:firstLine="567"/>
        <w:jc w:val="both"/>
        <w:rPr>
          <w:lang w:val="en"/>
        </w:rPr>
      </w:pPr>
      <w:r>
        <w:t>b)</w:t>
      </w:r>
      <w:r w:rsidR="004C2AF8">
        <w:t xml:space="preserve"> Bổ sung từ kết quả hoạt động hàng năm của Quỹ.</w:t>
      </w:r>
    </w:p>
    <w:p w:rsidR="00D95993" w:rsidRPr="00B51520" w:rsidRDefault="001B3541" w:rsidP="0089317B">
      <w:pPr>
        <w:widowControl w:val="0"/>
        <w:spacing w:before="120" w:line="288" w:lineRule="auto"/>
        <w:ind w:firstLine="567"/>
        <w:jc w:val="both"/>
        <w:rPr>
          <w:lang w:val="en"/>
        </w:rPr>
      </w:pPr>
      <w:r w:rsidRPr="00892828">
        <w:rPr>
          <w:b/>
          <w:lang w:val="en"/>
        </w:rPr>
        <w:t>Điều 2.</w:t>
      </w:r>
      <w:r w:rsidR="00D5628B">
        <w:rPr>
          <w:lang w:val="en"/>
        </w:rPr>
        <w:t xml:space="preserve"> Giao Ủy ban nhân dân tỉnh chỉ đạo, hướng dẫn, phê duyệt</w:t>
      </w:r>
      <w:r w:rsidR="003A2697">
        <w:rPr>
          <w:lang w:val="en"/>
        </w:rPr>
        <w:t xml:space="preserve"> Đ</w:t>
      </w:r>
      <w:r w:rsidR="00D5628B">
        <w:rPr>
          <w:lang w:val="en"/>
        </w:rPr>
        <w:t xml:space="preserve">iều lệ sửa đổi bổ sung của Quỹ Đầu tư và Phát triển Hà Tĩnh theo </w:t>
      </w:r>
      <w:r w:rsidR="00D5628B">
        <w:t>Thông tư số 42/2014/TT-BTC ngày 08/4/2014 của Bộ Tài chính ban hành điều lệ mẫu áp dụng cho Quỹ đầu tư phát triển địa phương.</w:t>
      </w:r>
    </w:p>
    <w:p w:rsidR="008B1E98" w:rsidRPr="00B529A8" w:rsidRDefault="00B51520" w:rsidP="0089317B">
      <w:pPr>
        <w:tabs>
          <w:tab w:val="left" w:pos="6700"/>
        </w:tabs>
        <w:spacing w:before="120" w:line="288" w:lineRule="auto"/>
        <w:jc w:val="both"/>
      </w:pPr>
      <w:r w:rsidRPr="00B529A8">
        <w:rPr>
          <w:b/>
        </w:rPr>
        <w:t xml:space="preserve">        </w:t>
      </w:r>
      <w:r w:rsidR="008B1E98" w:rsidRPr="00B529A8">
        <w:rPr>
          <w:b/>
        </w:rPr>
        <w:t>Điều 3.</w:t>
      </w:r>
      <w:r w:rsidR="00BF477B" w:rsidRPr="00B529A8">
        <w:rPr>
          <w:b/>
        </w:rPr>
        <w:t xml:space="preserve"> </w:t>
      </w:r>
      <w:r w:rsidR="00BF477B" w:rsidRPr="00B529A8">
        <w:t>Thường trực</w:t>
      </w:r>
      <w:r w:rsidRPr="00B529A8">
        <w:t xml:space="preserve"> Hội đồng nhân dân tỉnh</w:t>
      </w:r>
      <w:r w:rsidR="00BF477B" w:rsidRPr="00B529A8">
        <w:t>, các ban H</w:t>
      </w:r>
      <w:r w:rsidRPr="00B529A8">
        <w:t>ội đồng nhân dân tỉnh</w:t>
      </w:r>
      <w:r w:rsidR="00BF477B" w:rsidRPr="00B529A8">
        <w:t xml:space="preserve"> và đại biểu H</w:t>
      </w:r>
      <w:r w:rsidRPr="00B529A8">
        <w:t>ội đ</w:t>
      </w:r>
      <w:bookmarkStart w:id="0" w:name="_GoBack"/>
      <w:bookmarkEnd w:id="0"/>
      <w:r w:rsidRPr="00B529A8">
        <w:t>ồng nhân dân</w:t>
      </w:r>
      <w:r w:rsidR="00BF477B" w:rsidRPr="00B529A8">
        <w:t xml:space="preserve"> tỉnh giám sát việc </w:t>
      </w:r>
      <w:r w:rsidR="0046367C" w:rsidRPr="00B529A8">
        <w:t xml:space="preserve">tổ chức </w:t>
      </w:r>
      <w:r w:rsidR="00BF477B" w:rsidRPr="00B529A8">
        <w:t>thực hiện Nghị quyết.</w:t>
      </w:r>
    </w:p>
    <w:p w:rsidR="00690538" w:rsidRPr="00B529A8" w:rsidRDefault="00690538" w:rsidP="0089317B">
      <w:pPr>
        <w:spacing w:before="120" w:line="288" w:lineRule="auto"/>
        <w:ind w:firstLine="720"/>
        <w:jc w:val="both"/>
        <w:rPr>
          <w:lang w:val="es-ES_tradnl"/>
        </w:rPr>
      </w:pPr>
      <w:r w:rsidRPr="00B529A8">
        <w:rPr>
          <w:lang w:val="es-ES_tradnl"/>
        </w:rPr>
        <w:t>Nghị quyết đã được HĐND tỉnh Hà Tĩnh khóa</w:t>
      </w:r>
      <w:r w:rsidR="00B51520" w:rsidRPr="00B529A8">
        <w:rPr>
          <w:lang w:val="es-ES_tradnl"/>
        </w:rPr>
        <w:t xml:space="preserve"> </w:t>
      </w:r>
      <w:r w:rsidR="00F54208" w:rsidRPr="00B529A8">
        <w:rPr>
          <w:lang w:val="es-ES_tradnl"/>
        </w:rPr>
        <w:t>XVII</w:t>
      </w:r>
      <w:r w:rsidRPr="00B529A8">
        <w:rPr>
          <w:lang w:val="es-ES_tradnl"/>
        </w:rPr>
        <w:t xml:space="preserve">, kỳ họp thứ </w:t>
      </w:r>
      <w:r w:rsidR="00F54208" w:rsidRPr="00B529A8">
        <w:rPr>
          <w:lang w:val="es-ES_tradnl"/>
        </w:rPr>
        <w:t>3</w:t>
      </w:r>
      <w:r w:rsidRPr="00B529A8">
        <w:rPr>
          <w:lang w:val="es-ES_tradnl"/>
        </w:rPr>
        <w:t xml:space="preserve"> </w:t>
      </w:r>
      <w:r w:rsidR="00FD0AF6" w:rsidRPr="00B529A8">
        <w:rPr>
          <w:lang w:val="es-ES_tradnl"/>
        </w:rPr>
        <w:t>thông qua./.</w:t>
      </w:r>
      <w:r w:rsidRPr="00B529A8">
        <w:rPr>
          <w:lang w:val="es-ES_tradnl"/>
        </w:rPr>
        <w:t xml:space="preserve">  </w:t>
      </w:r>
    </w:p>
    <w:p w:rsidR="0089317B" w:rsidRPr="0089317B" w:rsidRDefault="0089317B" w:rsidP="00FD0AF6">
      <w:pPr>
        <w:spacing w:before="80"/>
        <w:ind w:firstLine="720"/>
        <w:jc w:val="both"/>
        <w:rPr>
          <w:sz w:val="4"/>
          <w:lang w:val="es-ES_tradnl"/>
        </w:rPr>
      </w:pPr>
    </w:p>
    <w:tbl>
      <w:tblPr>
        <w:tblW w:w="9220" w:type="dxa"/>
        <w:tblLayout w:type="fixed"/>
        <w:tblLook w:val="0000" w:firstRow="0" w:lastRow="0" w:firstColumn="0" w:lastColumn="0" w:noHBand="0" w:noVBand="0"/>
      </w:tblPr>
      <w:tblGrid>
        <w:gridCol w:w="5568"/>
        <w:gridCol w:w="3652"/>
      </w:tblGrid>
      <w:tr w:rsidR="00690538" w:rsidRPr="005A3C4E">
        <w:tblPrEx>
          <w:tblCellMar>
            <w:top w:w="0" w:type="dxa"/>
            <w:bottom w:w="0" w:type="dxa"/>
          </w:tblCellMar>
        </w:tblPrEx>
        <w:tc>
          <w:tcPr>
            <w:tcW w:w="5568" w:type="dxa"/>
          </w:tcPr>
          <w:p w:rsidR="00690538" w:rsidRPr="008D1728" w:rsidRDefault="00690538" w:rsidP="005D7BF0">
            <w:pPr>
              <w:spacing w:line="288" w:lineRule="auto"/>
              <w:rPr>
                <w:b/>
                <w:sz w:val="22"/>
                <w:szCs w:val="22"/>
                <w:lang w:val="nl-NL"/>
              </w:rPr>
            </w:pPr>
            <w:r w:rsidRPr="008D1728">
              <w:rPr>
                <w:b/>
                <w:i/>
                <w:sz w:val="22"/>
                <w:szCs w:val="22"/>
                <w:lang w:val="nl-NL"/>
              </w:rPr>
              <w:t xml:space="preserve">    </w:t>
            </w:r>
            <w:r w:rsidR="008D1728" w:rsidRPr="008D1728">
              <w:rPr>
                <w:b/>
                <w:i/>
                <w:sz w:val="22"/>
                <w:szCs w:val="22"/>
                <w:lang w:val="nl-NL"/>
              </w:rPr>
              <w:t xml:space="preserve">Nơi </w:t>
            </w:r>
            <w:r w:rsidRPr="008D1728">
              <w:rPr>
                <w:b/>
                <w:i/>
                <w:sz w:val="22"/>
                <w:szCs w:val="22"/>
                <w:lang w:val="nl-NL"/>
              </w:rPr>
              <w:t>nhận:</w:t>
            </w:r>
          </w:p>
          <w:p w:rsidR="00690538" w:rsidRPr="005A3C4E" w:rsidRDefault="00690538" w:rsidP="005D7BF0">
            <w:pPr>
              <w:rPr>
                <w:sz w:val="22"/>
                <w:szCs w:val="16"/>
                <w:lang w:val="nl-NL"/>
              </w:rPr>
            </w:pPr>
            <w:r w:rsidRPr="005A3C4E">
              <w:rPr>
                <w:sz w:val="16"/>
                <w:szCs w:val="16"/>
                <w:lang w:val="nl-NL"/>
              </w:rPr>
              <w:softHyphen/>
            </w:r>
            <w:r w:rsidRPr="005A3C4E">
              <w:rPr>
                <w:sz w:val="22"/>
                <w:szCs w:val="16"/>
                <w:lang w:val="nl-NL"/>
              </w:rPr>
              <w:t>- Uỷ ban Thường vụ Quốc hội;</w:t>
            </w:r>
          </w:p>
          <w:p w:rsidR="00690538" w:rsidRPr="005A3C4E" w:rsidRDefault="00690538" w:rsidP="005D7BF0">
            <w:pPr>
              <w:rPr>
                <w:i/>
                <w:sz w:val="22"/>
                <w:szCs w:val="16"/>
                <w:lang w:val="nl-NL"/>
              </w:rPr>
            </w:pPr>
            <w:r w:rsidRPr="005A3C4E">
              <w:rPr>
                <w:sz w:val="22"/>
                <w:szCs w:val="16"/>
                <w:lang w:val="nl-NL"/>
              </w:rPr>
              <w:t xml:space="preserve">- Văn phòng Quốc hội;           </w:t>
            </w:r>
          </w:p>
          <w:p w:rsidR="00690538" w:rsidRPr="005A3C4E" w:rsidRDefault="00690538" w:rsidP="005D7BF0">
            <w:pPr>
              <w:rPr>
                <w:sz w:val="22"/>
                <w:szCs w:val="16"/>
                <w:lang w:val="nl-NL"/>
              </w:rPr>
            </w:pPr>
            <w:r w:rsidRPr="005A3C4E">
              <w:rPr>
                <w:sz w:val="22"/>
                <w:szCs w:val="16"/>
                <w:lang w:val="nl-NL"/>
              </w:rPr>
              <w:t xml:space="preserve">- Văn phòng Chủ tịch nước;  </w:t>
            </w:r>
          </w:p>
          <w:p w:rsidR="00690538" w:rsidRPr="005A3C4E" w:rsidRDefault="00690538" w:rsidP="005D7BF0">
            <w:pPr>
              <w:rPr>
                <w:sz w:val="22"/>
                <w:szCs w:val="16"/>
                <w:lang w:val="nl-NL"/>
              </w:rPr>
            </w:pPr>
            <w:r w:rsidRPr="005A3C4E">
              <w:rPr>
                <w:sz w:val="22"/>
                <w:szCs w:val="16"/>
                <w:lang w:val="nl-NL"/>
              </w:rPr>
              <w:t xml:space="preserve">- Văn phòng Chính phủ,  Website Chính phủ;     </w:t>
            </w:r>
          </w:p>
          <w:p w:rsidR="00690538" w:rsidRPr="005A3C4E" w:rsidRDefault="00690538" w:rsidP="005D7BF0">
            <w:pPr>
              <w:rPr>
                <w:sz w:val="22"/>
                <w:szCs w:val="16"/>
                <w:lang w:val="nl-NL"/>
              </w:rPr>
            </w:pPr>
            <w:r w:rsidRPr="005A3C4E">
              <w:rPr>
                <w:sz w:val="22"/>
                <w:szCs w:val="16"/>
                <w:lang w:val="nl-NL"/>
              </w:rPr>
              <w:t>- Bộ Nội vụ;</w:t>
            </w:r>
          </w:p>
          <w:p w:rsidR="00690538" w:rsidRPr="005A3C4E" w:rsidRDefault="00690538" w:rsidP="005D7BF0">
            <w:pPr>
              <w:rPr>
                <w:sz w:val="22"/>
                <w:szCs w:val="16"/>
                <w:lang w:val="nl-NL"/>
              </w:rPr>
            </w:pPr>
            <w:r w:rsidRPr="005A3C4E">
              <w:rPr>
                <w:sz w:val="22"/>
                <w:szCs w:val="16"/>
                <w:lang w:val="nl-NL"/>
              </w:rPr>
              <w:t>- Văn phòng Bộ Tư lệnh QK4;</w:t>
            </w:r>
          </w:p>
          <w:p w:rsidR="00690538" w:rsidRPr="005A3C4E" w:rsidRDefault="00690538" w:rsidP="005D7BF0">
            <w:pPr>
              <w:rPr>
                <w:sz w:val="22"/>
                <w:szCs w:val="16"/>
                <w:lang w:val="nl-NL"/>
              </w:rPr>
            </w:pPr>
            <w:r w:rsidRPr="005A3C4E">
              <w:rPr>
                <w:sz w:val="22"/>
                <w:szCs w:val="16"/>
                <w:lang w:val="nl-NL"/>
              </w:rPr>
              <w:t>- Cục kiểm tra văn bản - Bộ Tư pháp;</w:t>
            </w:r>
          </w:p>
          <w:p w:rsidR="00690538" w:rsidRPr="005A3C4E" w:rsidRDefault="00690538" w:rsidP="005D7BF0">
            <w:pPr>
              <w:rPr>
                <w:sz w:val="22"/>
                <w:szCs w:val="16"/>
                <w:lang w:val="nl-NL"/>
              </w:rPr>
            </w:pPr>
            <w:r w:rsidRPr="005A3C4E">
              <w:rPr>
                <w:sz w:val="22"/>
                <w:szCs w:val="16"/>
                <w:lang w:val="nl-NL"/>
              </w:rPr>
              <w:t>- T</w:t>
            </w:r>
            <w:r w:rsidR="00E01854">
              <w:rPr>
                <w:sz w:val="22"/>
                <w:szCs w:val="16"/>
                <w:lang w:val="nl-NL"/>
              </w:rPr>
              <w:t>T</w:t>
            </w:r>
            <w:r w:rsidRPr="005A3C4E">
              <w:rPr>
                <w:sz w:val="22"/>
                <w:szCs w:val="16"/>
                <w:lang w:val="nl-NL"/>
              </w:rPr>
              <w:t xml:space="preserve"> Tỉnh uỷ, HĐND, UBND, UBMTTQ tỉnh;</w:t>
            </w:r>
          </w:p>
          <w:p w:rsidR="00690538" w:rsidRPr="005A3C4E" w:rsidRDefault="00690538" w:rsidP="005D7BF0">
            <w:pPr>
              <w:rPr>
                <w:sz w:val="22"/>
                <w:szCs w:val="16"/>
                <w:lang w:val="nl-NL"/>
              </w:rPr>
            </w:pPr>
            <w:r w:rsidRPr="005A3C4E">
              <w:rPr>
                <w:sz w:val="22"/>
                <w:szCs w:val="16"/>
                <w:lang w:val="nl-NL"/>
              </w:rPr>
              <w:t>- Đại biểu Quốc hội đoàn Hà Tĩnh;</w:t>
            </w:r>
          </w:p>
          <w:p w:rsidR="00690538" w:rsidRPr="005A3C4E" w:rsidRDefault="00690538" w:rsidP="005D7BF0">
            <w:pPr>
              <w:rPr>
                <w:sz w:val="22"/>
                <w:szCs w:val="16"/>
                <w:lang w:val="nl-NL"/>
              </w:rPr>
            </w:pPr>
            <w:r w:rsidRPr="005A3C4E">
              <w:rPr>
                <w:sz w:val="22"/>
                <w:szCs w:val="16"/>
                <w:lang w:val="nl-NL"/>
              </w:rPr>
              <w:t>- Đại biểu HĐND tỉnh;</w:t>
            </w:r>
          </w:p>
          <w:p w:rsidR="00690538" w:rsidRPr="005A3C4E" w:rsidRDefault="00690538" w:rsidP="005D7BF0">
            <w:pPr>
              <w:rPr>
                <w:sz w:val="22"/>
                <w:szCs w:val="16"/>
                <w:lang w:val="nl-NL"/>
              </w:rPr>
            </w:pPr>
            <w:r w:rsidRPr="005A3C4E">
              <w:rPr>
                <w:sz w:val="22"/>
                <w:szCs w:val="16"/>
                <w:lang w:val="nl-NL"/>
              </w:rPr>
              <w:t>- Các sở, ban, ngành, đoàn thể cấp tỉnh;</w:t>
            </w:r>
          </w:p>
          <w:p w:rsidR="00690538" w:rsidRPr="00690538" w:rsidRDefault="00690538" w:rsidP="005D7BF0">
            <w:pPr>
              <w:rPr>
                <w:sz w:val="22"/>
                <w:szCs w:val="16"/>
                <w:lang w:val="nl-NL"/>
              </w:rPr>
            </w:pPr>
            <w:r w:rsidRPr="00690538">
              <w:rPr>
                <w:sz w:val="22"/>
                <w:szCs w:val="16"/>
                <w:lang w:val="nl-NL"/>
              </w:rPr>
              <w:t>- VP Tỉnh uỷ, VP UBND tỉnh;</w:t>
            </w:r>
          </w:p>
          <w:p w:rsidR="00690538" w:rsidRPr="00690538" w:rsidRDefault="00690538" w:rsidP="005D7BF0">
            <w:pPr>
              <w:rPr>
                <w:sz w:val="22"/>
                <w:szCs w:val="16"/>
                <w:lang w:val="nl-NL"/>
              </w:rPr>
            </w:pPr>
            <w:r w:rsidRPr="00690538">
              <w:rPr>
                <w:sz w:val="22"/>
                <w:szCs w:val="16"/>
                <w:lang w:val="nl-NL"/>
              </w:rPr>
              <w:t>- TT HĐND, UBND các huyện, thị xã, thành phố;</w:t>
            </w:r>
          </w:p>
          <w:p w:rsidR="00690538" w:rsidRPr="00690538" w:rsidRDefault="000F5732" w:rsidP="005D7BF0">
            <w:pPr>
              <w:rPr>
                <w:sz w:val="22"/>
                <w:szCs w:val="16"/>
                <w:lang w:val="nl-NL"/>
              </w:rPr>
            </w:pPr>
            <w:r>
              <w:rPr>
                <w:sz w:val="22"/>
                <w:szCs w:val="16"/>
                <w:lang w:val="nl-NL"/>
              </w:rPr>
              <w:t>- L</w:t>
            </w:r>
            <w:r w:rsidRPr="000F5732">
              <w:rPr>
                <w:sz w:val="22"/>
                <w:szCs w:val="16"/>
                <w:lang w:val="nl-NL"/>
              </w:rPr>
              <w:t>Đ</w:t>
            </w:r>
            <w:r>
              <w:rPr>
                <w:sz w:val="22"/>
                <w:szCs w:val="16"/>
                <w:lang w:val="nl-NL"/>
              </w:rPr>
              <w:t>, CV</w:t>
            </w:r>
            <w:r w:rsidR="00690538" w:rsidRPr="00690538">
              <w:rPr>
                <w:sz w:val="22"/>
                <w:szCs w:val="16"/>
                <w:lang w:val="nl-NL"/>
              </w:rPr>
              <w:t xml:space="preserve"> VP Đoàn ĐBQH và HĐND tỉnh;</w:t>
            </w:r>
          </w:p>
          <w:p w:rsidR="00690538" w:rsidRPr="00690538" w:rsidRDefault="000F5732" w:rsidP="005D7BF0">
            <w:pPr>
              <w:rPr>
                <w:sz w:val="22"/>
                <w:szCs w:val="16"/>
                <w:lang w:val="nl-NL"/>
              </w:rPr>
            </w:pPr>
            <w:r>
              <w:rPr>
                <w:sz w:val="22"/>
                <w:szCs w:val="16"/>
                <w:lang w:val="nl-NL"/>
              </w:rPr>
              <w:t>- TT</w:t>
            </w:r>
            <w:r w:rsidR="00690538" w:rsidRPr="00690538">
              <w:rPr>
                <w:sz w:val="22"/>
                <w:szCs w:val="16"/>
                <w:lang w:val="nl-NL"/>
              </w:rPr>
              <w:t xml:space="preserve"> Thông tin VP Đoàn ĐBQH và HĐND tỉnh;</w:t>
            </w:r>
          </w:p>
          <w:p w:rsidR="00690538" w:rsidRPr="00E01854" w:rsidRDefault="000F5732" w:rsidP="005D7BF0">
            <w:pPr>
              <w:rPr>
                <w:sz w:val="22"/>
                <w:szCs w:val="16"/>
                <w:lang w:val="nl-NL"/>
              </w:rPr>
            </w:pPr>
            <w:r>
              <w:rPr>
                <w:sz w:val="22"/>
                <w:szCs w:val="16"/>
                <w:lang w:val="nl-NL"/>
              </w:rPr>
              <w:t>- TT</w:t>
            </w:r>
            <w:r w:rsidR="00690538" w:rsidRPr="00690538">
              <w:rPr>
                <w:sz w:val="22"/>
                <w:szCs w:val="16"/>
                <w:lang w:val="nl-NL"/>
              </w:rPr>
              <w:t xml:space="preserve"> Công báo - Tin học VP UBND tỉnh; </w:t>
            </w:r>
          </w:p>
          <w:p w:rsidR="00690538" w:rsidRPr="00D35C29" w:rsidRDefault="00690538" w:rsidP="00B51520">
            <w:pPr>
              <w:rPr>
                <w:lang w:val="pt-BR"/>
              </w:rPr>
            </w:pPr>
            <w:r w:rsidRPr="00AE4C50">
              <w:rPr>
                <w:sz w:val="22"/>
                <w:szCs w:val="16"/>
                <w:lang w:val="pt-BR"/>
              </w:rPr>
              <w:t>- Lưu: VP</w:t>
            </w:r>
            <w:r w:rsidRPr="00AE4C50">
              <w:rPr>
                <w:sz w:val="22"/>
                <w:szCs w:val="16"/>
              </w:rPr>
              <w:t>.</w:t>
            </w:r>
            <w:r>
              <w:rPr>
                <w:sz w:val="22"/>
                <w:szCs w:val="16"/>
              </w:rPr>
              <w:t xml:space="preserve"> </w:t>
            </w:r>
          </w:p>
        </w:tc>
        <w:tc>
          <w:tcPr>
            <w:tcW w:w="3652" w:type="dxa"/>
          </w:tcPr>
          <w:p w:rsidR="00690538" w:rsidRPr="005A3C4E" w:rsidRDefault="00690538" w:rsidP="005D7BF0">
            <w:pPr>
              <w:jc w:val="center"/>
              <w:rPr>
                <w:b/>
                <w:lang w:val="pt-BR"/>
              </w:rPr>
            </w:pPr>
            <w:r w:rsidRPr="005A3C4E">
              <w:rPr>
                <w:b/>
                <w:lang w:val="pt-BR"/>
              </w:rPr>
              <w:t>CHỦ TỊCH</w:t>
            </w:r>
          </w:p>
          <w:p w:rsidR="00690538" w:rsidRPr="005A3C4E" w:rsidRDefault="00690538" w:rsidP="005D7BF0">
            <w:pPr>
              <w:jc w:val="center"/>
              <w:rPr>
                <w:b/>
                <w:lang w:val="pt-BR"/>
              </w:rPr>
            </w:pPr>
          </w:p>
          <w:p w:rsidR="00690538" w:rsidRPr="005A3C4E" w:rsidRDefault="00690538" w:rsidP="005D7BF0">
            <w:pPr>
              <w:jc w:val="center"/>
              <w:rPr>
                <w:lang w:val="pt-BR"/>
              </w:rPr>
            </w:pPr>
          </w:p>
          <w:p w:rsidR="00690538" w:rsidRDefault="00690538" w:rsidP="005D7BF0">
            <w:pPr>
              <w:spacing w:after="40"/>
              <w:jc w:val="center"/>
              <w:rPr>
                <w:b/>
                <w:lang w:val="pt-BR"/>
              </w:rPr>
            </w:pPr>
          </w:p>
          <w:p w:rsidR="002D1268" w:rsidRPr="005A3C4E" w:rsidRDefault="002D1268" w:rsidP="005D7BF0">
            <w:pPr>
              <w:spacing w:after="40"/>
              <w:jc w:val="center"/>
              <w:rPr>
                <w:b/>
                <w:lang w:val="pt-BR"/>
              </w:rPr>
            </w:pPr>
          </w:p>
          <w:p w:rsidR="00690538" w:rsidRPr="005A3C4E" w:rsidRDefault="00690538" w:rsidP="005D7BF0">
            <w:pPr>
              <w:spacing w:after="40"/>
              <w:jc w:val="center"/>
              <w:rPr>
                <w:b/>
                <w:lang w:val="pt-BR"/>
              </w:rPr>
            </w:pPr>
          </w:p>
          <w:p w:rsidR="00690538" w:rsidRDefault="00690538" w:rsidP="005D7BF0">
            <w:pPr>
              <w:spacing w:after="40"/>
              <w:jc w:val="center"/>
              <w:rPr>
                <w:b/>
                <w:lang w:val="pt-BR"/>
              </w:rPr>
            </w:pPr>
          </w:p>
          <w:p w:rsidR="00D43D75" w:rsidRPr="005A3C4E" w:rsidRDefault="00D43D75" w:rsidP="005D7BF0">
            <w:pPr>
              <w:spacing w:after="40"/>
              <w:jc w:val="center"/>
              <w:rPr>
                <w:b/>
                <w:lang w:val="pt-BR"/>
              </w:rPr>
            </w:pPr>
          </w:p>
          <w:p w:rsidR="00690538" w:rsidRPr="005A3C4E" w:rsidRDefault="00B51520" w:rsidP="005D7BF0">
            <w:pPr>
              <w:spacing w:after="40"/>
              <w:jc w:val="center"/>
              <w:rPr>
                <w:b/>
                <w:lang w:val="pt-BR"/>
              </w:rPr>
            </w:pPr>
            <w:r>
              <w:rPr>
                <w:b/>
                <w:lang w:val="pt-BR"/>
              </w:rPr>
              <w:t>Lê Đình  Sơn</w:t>
            </w:r>
          </w:p>
        </w:tc>
      </w:tr>
    </w:tbl>
    <w:p w:rsidR="00690538" w:rsidRPr="005A3C4E" w:rsidRDefault="00690538" w:rsidP="00261723">
      <w:pPr>
        <w:jc w:val="both"/>
        <w:rPr>
          <w:lang w:val="pt-BR"/>
        </w:rPr>
      </w:pPr>
    </w:p>
    <w:sectPr w:rsidR="00690538" w:rsidRPr="005A3C4E" w:rsidSect="00FD62A7">
      <w:footerReference w:type="even" r:id="rId8"/>
      <w:footerReference w:type="default" r:id="rId9"/>
      <w:pgSz w:w="11907" w:h="16840" w:code="9"/>
      <w:pgMar w:top="1134" w:right="1134" w:bottom="1134" w:left="1701" w:header="289" w:footer="78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62C" w:rsidRDefault="0079362C">
      <w:r>
        <w:separator/>
      </w:r>
    </w:p>
  </w:endnote>
  <w:endnote w:type="continuationSeparator" w:id="0">
    <w:p w:rsidR="0079362C" w:rsidRDefault="0079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C0A" w:rsidRDefault="00327C0A" w:rsidP="002617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7C0A" w:rsidRDefault="00327C0A" w:rsidP="005474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C0A" w:rsidRDefault="00327C0A" w:rsidP="005D7B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29A8">
      <w:rPr>
        <w:rStyle w:val="PageNumber"/>
        <w:noProof/>
      </w:rPr>
      <w:t>2</w:t>
    </w:r>
    <w:r>
      <w:rPr>
        <w:rStyle w:val="PageNumber"/>
      </w:rPr>
      <w:fldChar w:fldCharType="end"/>
    </w:r>
  </w:p>
  <w:p w:rsidR="00327C0A" w:rsidRDefault="00327C0A" w:rsidP="005474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62C" w:rsidRDefault="0079362C">
      <w:r>
        <w:separator/>
      </w:r>
    </w:p>
  </w:footnote>
  <w:footnote w:type="continuationSeparator" w:id="0">
    <w:p w:rsidR="0079362C" w:rsidRDefault="007936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528B9"/>
    <w:multiLevelType w:val="hybridMultilevel"/>
    <w:tmpl w:val="3FA4C714"/>
    <w:lvl w:ilvl="0" w:tplc="BCEE91D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B3F"/>
    <w:rsid w:val="00021EF0"/>
    <w:rsid w:val="00024973"/>
    <w:rsid w:val="000425FB"/>
    <w:rsid w:val="00042C59"/>
    <w:rsid w:val="00043FD3"/>
    <w:rsid w:val="000468CE"/>
    <w:rsid w:val="00046E99"/>
    <w:rsid w:val="00052D8B"/>
    <w:rsid w:val="0006556A"/>
    <w:rsid w:val="0007066A"/>
    <w:rsid w:val="000844ED"/>
    <w:rsid w:val="000B1EAF"/>
    <w:rsid w:val="000B22DB"/>
    <w:rsid w:val="000B754C"/>
    <w:rsid w:val="000B780C"/>
    <w:rsid w:val="000C468D"/>
    <w:rsid w:val="000C4E42"/>
    <w:rsid w:val="000D4B05"/>
    <w:rsid w:val="000D6AC7"/>
    <w:rsid w:val="000D6B20"/>
    <w:rsid w:val="000E0D72"/>
    <w:rsid w:val="000E3B72"/>
    <w:rsid w:val="000F023D"/>
    <w:rsid w:val="000F2165"/>
    <w:rsid w:val="000F247B"/>
    <w:rsid w:val="000F5732"/>
    <w:rsid w:val="00107FDB"/>
    <w:rsid w:val="0012426C"/>
    <w:rsid w:val="0013110E"/>
    <w:rsid w:val="00132D60"/>
    <w:rsid w:val="001519B2"/>
    <w:rsid w:val="00151A96"/>
    <w:rsid w:val="0016379F"/>
    <w:rsid w:val="001651E4"/>
    <w:rsid w:val="0016634F"/>
    <w:rsid w:val="00174988"/>
    <w:rsid w:val="00177E80"/>
    <w:rsid w:val="00180EE4"/>
    <w:rsid w:val="00187171"/>
    <w:rsid w:val="00192991"/>
    <w:rsid w:val="0019665A"/>
    <w:rsid w:val="001A4027"/>
    <w:rsid w:val="001A533C"/>
    <w:rsid w:val="001A65FC"/>
    <w:rsid w:val="001B0962"/>
    <w:rsid w:val="001B2C05"/>
    <w:rsid w:val="001B3541"/>
    <w:rsid w:val="001B7232"/>
    <w:rsid w:val="001C1D0C"/>
    <w:rsid w:val="001C6B71"/>
    <w:rsid w:val="001D17F3"/>
    <w:rsid w:val="001E6A6A"/>
    <w:rsid w:val="0020407A"/>
    <w:rsid w:val="00213312"/>
    <w:rsid w:val="00213521"/>
    <w:rsid w:val="0021437F"/>
    <w:rsid w:val="0021502E"/>
    <w:rsid w:val="00226CAE"/>
    <w:rsid w:val="00230B3F"/>
    <w:rsid w:val="00241235"/>
    <w:rsid w:val="00244499"/>
    <w:rsid w:val="00256015"/>
    <w:rsid w:val="00261723"/>
    <w:rsid w:val="002632E9"/>
    <w:rsid w:val="00263CCD"/>
    <w:rsid w:val="0027520E"/>
    <w:rsid w:val="00294938"/>
    <w:rsid w:val="002A20A8"/>
    <w:rsid w:val="002A3983"/>
    <w:rsid w:val="002A5F8E"/>
    <w:rsid w:val="002D0909"/>
    <w:rsid w:val="002D1268"/>
    <w:rsid w:val="002D4F40"/>
    <w:rsid w:val="002D60D8"/>
    <w:rsid w:val="002E0804"/>
    <w:rsid w:val="002F0D9F"/>
    <w:rsid w:val="002F178A"/>
    <w:rsid w:val="002F43DA"/>
    <w:rsid w:val="00301EA3"/>
    <w:rsid w:val="00312CCC"/>
    <w:rsid w:val="00316505"/>
    <w:rsid w:val="00320092"/>
    <w:rsid w:val="00327C0A"/>
    <w:rsid w:val="00332581"/>
    <w:rsid w:val="0033453C"/>
    <w:rsid w:val="00336ACA"/>
    <w:rsid w:val="00342C65"/>
    <w:rsid w:val="00346FBB"/>
    <w:rsid w:val="003740A4"/>
    <w:rsid w:val="00381937"/>
    <w:rsid w:val="003907C9"/>
    <w:rsid w:val="00393618"/>
    <w:rsid w:val="003939DE"/>
    <w:rsid w:val="00393FFF"/>
    <w:rsid w:val="003A2697"/>
    <w:rsid w:val="003A2D55"/>
    <w:rsid w:val="003A3EF8"/>
    <w:rsid w:val="003A6B8B"/>
    <w:rsid w:val="003B231D"/>
    <w:rsid w:val="003B3B10"/>
    <w:rsid w:val="003C3B30"/>
    <w:rsid w:val="003D3AB8"/>
    <w:rsid w:val="003E307F"/>
    <w:rsid w:val="003E568B"/>
    <w:rsid w:val="003F306D"/>
    <w:rsid w:val="00402A27"/>
    <w:rsid w:val="004116D2"/>
    <w:rsid w:val="00411C6E"/>
    <w:rsid w:val="00414C9E"/>
    <w:rsid w:val="0042314B"/>
    <w:rsid w:val="00427550"/>
    <w:rsid w:val="00430A62"/>
    <w:rsid w:val="00440362"/>
    <w:rsid w:val="0046367C"/>
    <w:rsid w:val="00476B19"/>
    <w:rsid w:val="00481AFD"/>
    <w:rsid w:val="00487480"/>
    <w:rsid w:val="004A0E18"/>
    <w:rsid w:val="004B4067"/>
    <w:rsid w:val="004C2AF8"/>
    <w:rsid w:val="004E7B66"/>
    <w:rsid w:val="004F2076"/>
    <w:rsid w:val="004F39C5"/>
    <w:rsid w:val="004F58B7"/>
    <w:rsid w:val="00500885"/>
    <w:rsid w:val="00500D4C"/>
    <w:rsid w:val="005241BF"/>
    <w:rsid w:val="0053620A"/>
    <w:rsid w:val="005425F7"/>
    <w:rsid w:val="00545623"/>
    <w:rsid w:val="00547459"/>
    <w:rsid w:val="005543A2"/>
    <w:rsid w:val="00557AE4"/>
    <w:rsid w:val="00567E02"/>
    <w:rsid w:val="005732EA"/>
    <w:rsid w:val="00575A5D"/>
    <w:rsid w:val="00576064"/>
    <w:rsid w:val="00576073"/>
    <w:rsid w:val="00577F5A"/>
    <w:rsid w:val="00587607"/>
    <w:rsid w:val="00596B52"/>
    <w:rsid w:val="00597001"/>
    <w:rsid w:val="005A44E5"/>
    <w:rsid w:val="005B0DCD"/>
    <w:rsid w:val="005B75FF"/>
    <w:rsid w:val="005D16D0"/>
    <w:rsid w:val="005D52CE"/>
    <w:rsid w:val="005D7BF0"/>
    <w:rsid w:val="005F03F7"/>
    <w:rsid w:val="005F1EFE"/>
    <w:rsid w:val="00605279"/>
    <w:rsid w:val="00607B3D"/>
    <w:rsid w:val="0062034C"/>
    <w:rsid w:val="00643C36"/>
    <w:rsid w:val="006450CC"/>
    <w:rsid w:val="00650D2E"/>
    <w:rsid w:val="00652E8D"/>
    <w:rsid w:val="00667BC3"/>
    <w:rsid w:val="00671D9C"/>
    <w:rsid w:val="00680D0F"/>
    <w:rsid w:val="006866A2"/>
    <w:rsid w:val="00690538"/>
    <w:rsid w:val="0069764F"/>
    <w:rsid w:val="006A51D6"/>
    <w:rsid w:val="006A7D56"/>
    <w:rsid w:val="00720F18"/>
    <w:rsid w:val="00740ECD"/>
    <w:rsid w:val="0077253F"/>
    <w:rsid w:val="0077517B"/>
    <w:rsid w:val="00776F45"/>
    <w:rsid w:val="00780C51"/>
    <w:rsid w:val="007866E5"/>
    <w:rsid w:val="007924D1"/>
    <w:rsid w:val="00793382"/>
    <w:rsid w:val="0079362C"/>
    <w:rsid w:val="007B1964"/>
    <w:rsid w:val="007B2770"/>
    <w:rsid w:val="007B2908"/>
    <w:rsid w:val="007B3100"/>
    <w:rsid w:val="007B6EFC"/>
    <w:rsid w:val="007C1C3E"/>
    <w:rsid w:val="007D4393"/>
    <w:rsid w:val="007F36D7"/>
    <w:rsid w:val="00802010"/>
    <w:rsid w:val="00805847"/>
    <w:rsid w:val="00820636"/>
    <w:rsid w:val="00820F96"/>
    <w:rsid w:val="008211AC"/>
    <w:rsid w:val="00824BF5"/>
    <w:rsid w:val="00826639"/>
    <w:rsid w:val="008273C0"/>
    <w:rsid w:val="00830E1B"/>
    <w:rsid w:val="00833685"/>
    <w:rsid w:val="008414CD"/>
    <w:rsid w:val="00843A5B"/>
    <w:rsid w:val="00863A11"/>
    <w:rsid w:val="00864246"/>
    <w:rsid w:val="0087298F"/>
    <w:rsid w:val="008733C6"/>
    <w:rsid w:val="0087371D"/>
    <w:rsid w:val="00873840"/>
    <w:rsid w:val="00874913"/>
    <w:rsid w:val="00881D6F"/>
    <w:rsid w:val="00882E85"/>
    <w:rsid w:val="00884F14"/>
    <w:rsid w:val="00892828"/>
    <w:rsid w:val="0089317B"/>
    <w:rsid w:val="00894D2D"/>
    <w:rsid w:val="00897CBF"/>
    <w:rsid w:val="008A144A"/>
    <w:rsid w:val="008A1ACE"/>
    <w:rsid w:val="008B1E98"/>
    <w:rsid w:val="008C114E"/>
    <w:rsid w:val="008D1728"/>
    <w:rsid w:val="008F5C40"/>
    <w:rsid w:val="00901886"/>
    <w:rsid w:val="00912275"/>
    <w:rsid w:val="00915AC8"/>
    <w:rsid w:val="00915E10"/>
    <w:rsid w:val="009245F7"/>
    <w:rsid w:val="009263DC"/>
    <w:rsid w:val="009374C0"/>
    <w:rsid w:val="00960C2F"/>
    <w:rsid w:val="009761B2"/>
    <w:rsid w:val="00982DA9"/>
    <w:rsid w:val="009917B8"/>
    <w:rsid w:val="0099346F"/>
    <w:rsid w:val="00993F9D"/>
    <w:rsid w:val="009C12C6"/>
    <w:rsid w:val="009C6A2C"/>
    <w:rsid w:val="009D0B33"/>
    <w:rsid w:val="009D4367"/>
    <w:rsid w:val="009E4578"/>
    <w:rsid w:val="009E6D13"/>
    <w:rsid w:val="009F5ED1"/>
    <w:rsid w:val="00A20564"/>
    <w:rsid w:val="00A240CD"/>
    <w:rsid w:val="00A26435"/>
    <w:rsid w:val="00A27D93"/>
    <w:rsid w:val="00A30274"/>
    <w:rsid w:val="00A33D55"/>
    <w:rsid w:val="00A34FAB"/>
    <w:rsid w:val="00A707C9"/>
    <w:rsid w:val="00A76CBB"/>
    <w:rsid w:val="00A9593E"/>
    <w:rsid w:val="00AB214A"/>
    <w:rsid w:val="00AD57C3"/>
    <w:rsid w:val="00AD596C"/>
    <w:rsid w:val="00AE2655"/>
    <w:rsid w:val="00AE4368"/>
    <w:rsid w:val="00AF3578"/>
    <w:rsid w:val="00AF3D94"/>
    <w:rsid w:val="00B04E60"/>
    <w:rsid w:val="00B06114"/>
    <w:rsid w:val="00B06436"/>
    <w:rsid w:val="00B06BFF"/>
    <w:rsid w:val="00B17104"/>
    <w:rsid w:val="00B25EED"/>
    <w:rsid w:val="00B304C1"/>
    <w:rsid w:val="00B45778"/>
    <w:rsid w:val="00B5025D"/>
    <w:rsid w:val="00B51520"/>
    <w:rsid w:val="00B529A8"/>
    <w:rsid w:val="00B62D26"/>
    <w:rsid w:val="00B71A96"/>
    <w:rsid w:val="00B728AF"/>
    <w:rsid w:val="00B779F8"/>
    <w:rsid w:val="00B91B20"/>
    <w:rsid w:val="00BD0963"/>
    <w:rsid w:val="00BD54A7"/>
    <w:rsid w:val="00BD71F4"/>
    <w:rsid w:val="00BF477B"/>
    <w:rsid w:val="00C0505E"/>
    <w:rsid w:val="00C07212"/>
    <w:rsid w:val="00C07EB8"/>
    <w:rsid w:val="00C20781"/>
    <w:rsid w:val="00C3174F"/>
    <w:rsid w:val="00C3287A"/>
    <w:rsid w:val="00C32CD3"/>
    <w:rsid w:val="00C353FE"/>
    <w:rsid w:val="00C36645"/>
    <w:rsid w:val="00C41484"/>
    <w:rsid w:val="00C460FF"/>
    <w:rsid w:val="00C46BBC"/>
    <w:rsid w:val="00C711E1"/>
    <w:rsid w:val="00C90BF5"/>
    <w:rsid w:val="00C90D93"/>
    <w:rsid w:val="00C92B04"/>
    <w:rsid w:val="00CB160D"/>
    <w:rsid w:val="00CB5AF7"/>
    <w:rsid w:val="00CC28D3"/>
    <w:rsid w:val="00CD2EA8"/>
    <w:rsid w:val="00CD4BCA"/>
    <w:rsid w:val="00CE65F6"/>
    <w:rsid w:val="00CE6E93"/>
    <w:rsid w:val="00CF50D6"/>
    <w:rsid w:val="00CF7597"/>
    <w:rsid w:val="00D00E41"/>
    <w:rsid w:val="00D01571"/>
    <w:rsid w:val="00D01AE9"/>
    <w:rsid w:val="00D0555F"/>
    <w:rsid w:val="00D074D0"/>
    <w:rsid w:val="00D106A7"/>
    <w:rsid w:val="00D12577"/>
    <w:rsid w:val="00D12D91"/>
    <w:rsid w:val="00D130AA"/>
    <w:rsid w:val="00D2785F"/>
    <w:rsid w:val="00D37FF8"/>
    <w:rsid w:val="00D43D75"/>
    <w:rsid w:val="00D53228"/>
    <w:rsid w:val="00D5628B"/>
    <w:rsid w:val="00D571DA"/>
    <w:rsid w:val="00D57F89"/>
    <w:rsid w:val="00D70F1D"/>
    <w:rsid w:val="00D857CB"/>
    <w:rsid w:val="00D95993"/>
    <w:rsid w:val="00DA426A"/>
    <w:rsid w:val="00DA5146"/>
    <w:rsid w:val="00DA5AED"/>
    <w:rsid w:val="00DB1313"/>
    <w:rsid w:val="00DB7FBB"/>
    <w:rsid w:val="00DC184E"/>
    <w:rsid w:val="00DF1B0D"/>
    <w:rsid w:val="00DF226F"/>
    <w:rsid w:val="00DF6B9B"/>
    <w:rsid w:val="00E00E41"/>
    <w:rsid w:val="00E01854"/>
    <w:rsid w:val="00E055EF"/>
    <w:rsid w:val="00E17C9B"/>
    <w:rsid w:val="00E3567E"/>
    <w:rsid w:val="00E4475C"/>
    <w:rsid w:val="00E44985"/>
    <w:rsid w:val="00E628C2"/>
    <w:rsid w:val="00E6580B"/>
    <w:rsid w:val="00E71CA0"/>
    <w:rsid w:val="00E773F4"/>
    <w:rsid w:val="00E77CD2"/>
    <w:rsid w:val="00E8399D"/>
    <w:rsid w:val="00E87C72"/>
    <w:rsid w:val="00E91AAE"/>
    <w:rsid w:val="00EB2816"/>
    <w:rsid w:val="00EB6606"/>
    <w:rsid w:val="00EB79B5"/>
    <w:rsid w:val="00EC079A"/>
    <w:rsid w:val="00EC3E87"/>
    <w:rsid w:val="00EC7989"/>
    <w:rsid w:val="00ED4CC1"/>
    <w:rsid w:val="00EF1D6E"/>
    <w:rsid w:val="00F034DA"/>
    <w:rsid w:val="00F10643"/>
    <w:rsid w:val="00F1505C"/>
    <w:rsid w:val="00F1621A"/>
    <w:rsid w:val="00F22E92"/>
    <w:rsid w:val="00F35469"/>
    <w:rsid w:val="00F35BEB"/>
    <w:rsid w:val="00F40A36"/>
    <w:rsid w:val="00F4181E"/>
    <w:rsid w:val="00F54208"/>
    <w:rsid w:val="00F563EC"/>
    <w:rsid w:val="00F709E1"/>
    <w:rsid w:val="00F70F40"/>
    <w:rsid w:val="00F758CE"/>
    <w:rsid w:val="00F81661"/>
    <w:rsid w:val="00F81F3D"/>
    <w:rsid w:val="00F94517"/>
    <w:rsid w:val="00F94A42"/>
    <w:rsid w:val="00FA1C61"/>
    <w:rsid w:val="00FA5B15"/>
    <w:rsid w:val="00FA7DCB"/>
    <w:rsid w:val="00FC6353"/>
    <w:rsid w:val="00FD0AF6"/>
    <w:rsid w:val="00FD62A7"/>
    <w:rsid w:val="00FF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B3F"/>
    <w:rPr>
      <w:sz w:val="28"/>
      <w:szCs w:val="28"/>
    </w:rPr>
  </w:style>
  <w:style w:type="character" w:default="1" w:styleId="DefaultParagraphFont">
    <w:name w:val="Default Paragraph Font"/>
    <w:aliases w:val="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230B3F"/>
    <w:pPr>
      <w:tabs>
        <w:tab w:val="center" w:pos="4320"/>
        <w:tab w:val="right" w:pos="8640"/>
      </w:tabs>
    </w:pPr>
  </w:style>
  <w:style w:type="character" w:styleId="PageNumber">
    <w:name w:val="page number"/>
    <w:basedOn w:val="DefaultParagraphFont"/>
    <w:rsid w:val="00230B3F"/>
  </w:style>
  <w:style w:type="paragraph" w:styleId="Header">
    <w:name w:val="header"/>
    <w:basedOn w:val="Normal"/>
    <w:rsid w:val="00B25EED"/>
    <w:pPr>
      <w:tabs>
        <w:tab w:val="center" w:pos="4320"/>
        <w:tab w:val="right" w:pos="8640"/>
      </w:tabs>
    </w:pPr>
  </w:style>
  <w:style w:type="character" w:styleId="Hyperlink">
    <w:name w:val="Hyperlink"/>
    <w:basedOn w:val="DefaultParagraphFont"/>
    <w:rsid w:val="005F1EFE"/>
    <w:rPr>
      <w:strike w:val="0"/>
      <w:dstrike w:val="0"/>
      <w:color w:val="E77B13"/>
      <w:u w:val="none"/>
      <w:effect w:val="none"/>
    </w:rPr>
  </w:style>
  <w:style w:type="paragraph" w:customStyle="1" w:styleId="a">
    <w:basedOn w:val="Normal"/>
    <w:next w:val="Normal"/>
    <w:autoRedefine/>
    <w:semiHidden/>
    <w:rsid w:val="006450CC"/>
    <w:pPr>
      <w:spacing w:after="160" w:line="240" w:lineRule="exact"/>
      <w:jc w:val="both"/>
    </w:pPr>
    <w:rPr>
      <w:b/>
      <w:sz w:val="30"/>
      <w:szCs w:val="22"/>
    </w:rPr>
  </w:style>
  <w:style w:type="paragraph" w:styleId="BodyTextIndent">
    <w:name w:val="Body Text Indent"/>
    <w:basedOn w:val="Normal"/>
    <w:rsid w:val="00575A5D"/>
    <w:pPr>
      <w:ind w:firstLine="748"/>
      <w:jc w:val="both"/>
    </w:pPr>
    <w:rPr>
      <w:szCs w:val="24"/>
    </w:rPr>
  </w:style>
  <w:style w:type="paragraph" w:styleId="BodyText">
    <w:name w:val="Body Text"/>
    <w:basedOn w:val="Normal"/>
    <w:link w:val="BodyTextChar"/>
    <w:rsid w:val="004C2AF8"/>
    <w:pPr>
      <w:spacing w:after="120"/>
    </w:pPr>
  </w:style>
  <w:style w:type="character" w:customStyle="1" w:styleId="BodyTextChar">
    <w:name w:val="Body Text Char"/>
    <w:basedOn w:val="DefaultParagraphFont"/>
    <w:link w:val="BodyText"/>
    <w:rsid w:val="004C2AF8"/>
    <w:rPr>
      <w:sz w:val="28"/>
      <w:szCs w:val="28"/>
    </w:rPr>
  </w:style>
  <w:style w:type="table" w:styleId="TableGrid">
    <w:name w:val="Table Grid"/>
    <w:basedOn w:val="TableNormal"/>
    <w:rsid w:val="00DF2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B3F"/>
    <w:rPr>
      <w:sz w:val="28"/>
      <w:szCs w:val="28"/>
    </w:rPr>
  </w:style>
  <w:style w:type="character" w:default="1" w:styleId="DefaultParagraphFont">
    <w:name w:val="Default Paragraph Font"/>
    <w:aliases w:val="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230B3F"/>
    <w:pPr>
      <w:tabs>
        <w:tab w:val="center" w:pos="4320"/>
        <w:tab w:val="right" w:pos="8640"/>
      </w:tabs>
    </w:pPr>
  </w:style>
  <w:style w:type="character" w:styleId="PageNumber">
    <w:name w:val="page number"/>
    <w:basedOn w:val="DefaultParagraphFont"/>
    <w:rsid w:val="00230B3F"/>
  </w:style>
  <w:style w:type="paragraph" w:styleId="Header">
    <w:name w:val="header"/>
    <w:basedOn w:val="Normal"/>
    <w:rsid w:val="00B25EED"/>
    <w:pPr>
      <w:tabs>
        <w:tab w:val="center" w:pos="4320"/>
        <w:tab w:val="right" w:pos="8640"/>
      </w:tabs>
    </w:pPr>
  </w:style>
  <w:style w:type="character" w:styleId="Hyperlink">
    <w:name w:val="Hyperlink"/>
    <w:basedOn w:val="DefaultParagraphFont"/>
    <w:rsid w:val="005F1EFE"/>
    <w:rPr>
      <w:strike w:val="0"/>
      <w:dstrike w:val="0"/>
      <w:color w:val="E77B13"/>
      <w:u w:val="none"/>
      <w:effect w:val="none"/>
    </w:rPr>
  </w:style>
  <w:style w:type="paragraph" w:customStyle="1" w:styleId="a">
    <w:basedOn w:val="Normal"/>
    <w:next w:val="Normal"/>
    <w:autoRedefine/>
    <w:semiHidden/>
    <w:rsid w:val="006450CC"/>
    <w:pPr>
      <w:spacing w:after="160" w:line="240" w:lineRule="exact"/>
      <w:jc w:val="both"/>
    </w:pPr>
    <w:rPr>
      <w:b/>
      <w:sz w:val="30"/>
      <w:szCs w:val="22"/>
    </w:rPr>
  </w:style>
  <w:style w:type="paragraph" w:styleId="BodyTextIndent">
    <w:name w:val="Body Text Indent"/>
    <w:basedOn w:val="Normal"/>
    <w:rsid w:val="00575A5D"/>
    <w:pPr>
      <w:ind w:firstLine="748"/>
      <w:jc w:val="both"/>
    </w:pPr>
    <w:rPr>
      <w:szCs w:val="24"/>
    </w:rPr>
  </w:style>
  <w:style w:type="paragraph" w:styleId="BodyText">
    <w:name w:val="Body Text"/>
    <w:basedOn w:val="Normal"/>
    <w:link w:val="BodyTextChar"/>
    <w:rsid w:val="004C2AF8"/>
    <w:pPr>
      <w:spacing w:after="120"/>
    </w:pPr>
  </w:style>
  <w:style w:type="character" w:customStyle="1" w:styleId="BodyTextChar">
    <w:name w:val="Body Text Char"/>
    <w:basedOn w:val="DefaultParagraphFont"/>
    <w:link w:val="BodyText"/>
    <w:rsid w:val="004C2AF8"/>
    <w:rPr>
      <w:sz w:val="28"/>
      <w:szCs w:val="28"/>
    </w:rPr>
  </w:style>
  <w:style w:type="table" w:styleId="TableGrid">
    <w:name w:val="Table Grid"/>
    <w:basedOn w:val="TableNormal"/>
    <w:rsid w:val="00DF2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998308">
      <w:bodyDiv w:val="1"/>
      <w:marLeft w:val="0"/>
      <w:marRight w:val="0"/>
      <w:marTop w:val="0"/>
      <w:marBottom w:val="0"/>
      <w:divBdr>
        <w:top w:val="none" w:sz="0" w:space="0" w:color="auto"/>
        <w:left w:val="none" w:sz="0" w:space="0" w:color="auto"/>
        <w:bottom w:val="none" w:sz="0" w:space="0" w:color="auto"/>
        <w:right w:val="none" w:sz="0" w:space="0" w:color="auto"/>
      </w:divBdr>
      <w:divsChild>
        <w:div w:id="1255624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Microsoft</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Smart</dc:creator>
  <cp:lastModifiedBy>Tong hop</cp:lastModifiedBy>
  <cp:revision>3</cp:revision>
  <cp:lastPrinted>2016-12-02T07:49:00Z</cp:lastPrinted>
  <dcterms:created xsi:type="dcterms:W3CDTF">2016-12-08T08:17:00Z</dcterms:created>
  <dcterms:modified xsi:type="dcterms:W3CDTF">2016-12-08T08:18:00Z</dcterms:modified>
</cp:coreProperties>
</file>