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jc w:val="center"/>
        <w:tblLook w:val="01E0" w:firstRow="1" w:lastRow="1" w:firstColumn="1" w:lastColumn="1" w:noHBand="0" w:noVBand="0"/>
      </w:tblPr>
      <w:tblGrid>
        <w:gridCol w:w="3216"/>
        <w:gridCol w:w="6140"/>
      </w:tblGrid>
      <w:tr w:rsidR="00B62AD9" w:rsidRPr="0016420C" w14:paraId="24313F9F" w14:textId="77777777" w:rsidTr="004A5E12">
        <w:trPr>
          <w:trHeight w:val="1278"/>
          <w:jc w:val="center"/>
        </w:trPr>
        <w:tc>
          <w:tcPr>
            <w:tcW w:w="3216" w:type="dxa"/>
          </w:tcPr>
          <w:p w14:paraId="4FF83649" w14:textId="23A6821C" w:rsidR="009A257F" w:rsidRPr="0016420C" w:rsidRDefault="004A5E12" w:rsidP="009A257F">
            <w:pPr>
              <w:spacing w:after="0" w:line="240" w:lineRule="auto"/>
              <w:jc w:val="center"/>
              <w:rPr>
                <w:rFonts w:ascii="Times New Roman" w:eastAsia="Times New Roman" w:hAnsi="Times New Roman" w:cs="Times New Roman"/>
                <w:b/>
                <w:bCs/>
                <w:sz w:val="28"/>
                <w:szCs w:val="28"/>
              </w:rPr>
            </w:pPr>
            <w:r w:rsidRPr="0016420C">
              <w:rPr>
                <w:rFonts w:ascii="Times New Roman" w:eastAsia="Times New Roman" w:hAnsi="Times New Roman" w:cs="Times New Roman"/>
                <w:b/>
                <w:bCs/>
                <w:sz w:val="28"/>
                <w:szCs w:val="28"/>
              </w:rPr>
              <w:t>ỦY</w:t>
            </w:r>
            <w:r w:rsidR="009A257F" w:rsidRPr="0016420C">
              <w:rPr>
                <w:rFonts w:ascii="Times New Roman" w:eastAsia="Times New Roman" w:hAnsi="Times New Roman" w:cs="Times New Roman"/>
                <w:b/>
                <w:bCs/>
                <w:sz w:val="28"/>
                <w:szCs w:val="28"/>
              </w:rPr>
              <w:t xml:space="preserve"> BAN NHÂN DÂN</w:t>
            </w:r>
          </w:p>
          <w:p w14:paraId="00476418" w14:textId="77777777" w:rsidR="009A257F" w:rsidRPr="0016420C" w:rsidRDefault="009A257F" w:rsidP="009A257F">
            <w:pPr>
              <w:spacing w:after="0" w:line="240" w:lineRule="auto"/>
              <w:jc w:val="center"/>
              <w:rPr>
                <w:rFonts w:ascii="Times New Roman" w:eastAsia="Times New Roman" w:hAnsi="Times New Roman" w:cs="Times New Roman"/>
                <w:b/>
                <w:bCs/>
                <w:sz w:val="28"/>
                <w:szCs w:val="28"/>
              </w:rPr>
            </w:pPr>
            <w:r w:rsidRPr="0016420C">
              <w:rPr>
                <w:rFonts w:ascii="Times New Roman" w:eastAsia="Times New Roman" w:hAnsi="Times New Roman" w:cs="Times New Roman"/>
                <w:b/>
                <w:bCs/>
                <w:sz w:val="28"/>
                <w:szCs w:val="28"/>
              </w:rPr>
              <w:t>TỈNH HÀ TĨNH</w:t>
            </w:r>
          </w:p>
          <w:p w14:paraId="49DF49BE" w14:textId="638A2E6F" w:rsidR="00B62AD9" w:rsidRPr="0016420C" w:rsidRDefault="009A257F" w:rsidP="00B62AD9">
            <w:pPr>
              <w:spacing w:after="0" w:line="240" w:lineRule="auto"/>
              <w:jc w:val="center"/>
              <w:rPr>
                <w:rFonts w:ascii="Times New Roman" w:eastAsia="Times New Roman" w:hAnsi="Times New Roman" w:cs="Times New Roman"/>
                <w:b/>
                <w:bCs/>
                <w:sz w:val="28"/>
                <w:szCs w:val="28"/>
              </w:rPr>
            </w:pPr>
            <w:r w:rsidRPr="0016420C">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C56E015" wp14:editId="54F84C29">
                      <wp:simplePos x="0" y="0"/>
                      <wp:positionH relativeFrom="column">
                        <wp:posOffset>588645</wp:posOffset>
                      </wp:positionH>
                      <wp:positionV relativeFrom="paragraph">
                        <wp:posOffset>19050</wp:posOffset>
                      </wp:positionV>
                      <wp:extent cx="808355" cy="0"/>
                      <wp:effectExtent l="0" t="0" r="1079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E734AC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5pt,1.5pt" to="11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"/>
                  </w:pict>
                </mc:Fallback>
              </mc:AlternateContent>
            </w:r>
          </w:p>
          <w:p w14:paraId="161CDA7D" w14:textId="6B67305F" w:rsidR="00B62AD9" w:rsidRPr="0016420C" w:rsidRDefault="00B62AD9" w:rsidP="00B62AD9">
            <w:pPr>
              <w:spacing w:after="0" w:line="240" w:lineRule="auto"/>
              <w:jc w:val="center"/>
              <w:rPr>
                <w:rFonts w:ascii="Times New Roman" w:eastAsia="Times New Roman" w:hAnsi="Times New Roman" w:cs="Times New Roman"/>
                <w:sz w:val="28"/>
                <w:szCs w:val="28"/>
              </w:rPr>
            </w:pPr>
          </w:p>
        </w:tc>
        <w:tc>
          <w:tcPr>
            <w:tcW w:w="6140" w:type="dxa"/>
          </w:tcPr>
          <w:p w14:paraId="6BF6B1E4" w14:textId="6030CBBE" w:rsidR="00B62AD9" w:rsidRPr="0016420C" w:rsidRDefault="00B62AD9" w:rsidP="00B62AD9">
            <w:pPr>
              <w:spacing w:after="0" w:line="240" w:lineRule="auto"/>
              <w:jc w:val="center"/>
              <w:rPr>
                <w:rFonts w:ascii="Times New Roman" w:eastAsia="Times New Roman" w:hAnsi="Times New Roman" w:cs="Times New Roman"/>
                <w:b/>
                <w:sz w:val="28"/>
                <w:szCs w:val="28"/>
              </w:rPr>
            </w:pPr>
            <w:r w:rsidRPr="0016420C">
              <w:rPr>
                <w:rFonts w:ascii="Times New Roman" w:eastAsia="Times New Roman" w:hAnsi="Times New Roman" w:cs="Times New Roman"/>
                <w:b/>
                <w:sz w:val="28"/>
                <w:szCs w:val="28"/>
              </w:rPr>
              <w:t>CỘNG H</w:t>
            </w:r>
            <w:r w:rsidR="004A5E12" w:rsidRPr="0016420C">
              <w:rPr>
                <w:rFonts w:ascii="Times New Roman" w:eastAsia="Times New Roman" w:hAnsi="Times New Roman" w:cs="Times New Roman"/>
                <w:b/>
                <w:sz w:val="28"/>
                <w:szCs w:val="28"/>
              </w:rPr>
              <w:t>ÒA</w:t>
            </w:r>
            <w:r w:rsidRPr="0016420C">
              <w:rPr>
                <w:rFonts w:ascii="Times New Roman" w:eastAsia="Times New Roman" w:hAnsi="Times New Roman" w:cs="Times New Roman"/>
                <w:b/>
                <w:sz w:val="28"/>
                <w:szCs w:val="28"/>
              </w:rPr>
              <w:t xml:space="preserve"> XÃ HỘI CHỦ NGHĨA VIỆT NAM</w:t>
            </w:r>
          </w:p>
          <w:p w14:paraId="721378C7" w14:textId="77777777" w:rsidR="00B62AD9" w:rsidRPr="0016420C" w:rsidRDefault="00B62AD9" w:rsidP="00B62AD9">
            <w:pPr>
              <w:spacing w:after="0" w:line="240" w:lineRule="auto"/>
              <w:jc w:val="center"/>
              <w:rPr>
                <w:rFonts w:ascii="Times New Roman" w:eastAsia="Times New Roman" w:hAnsi="Times New Roman" w:cs="Times New Roman"/>
                <w:b/>
                <w:bCs/>
                <w:sz w:val="28"/>
                <w:szCs w:val="28"/>
              </w:rPr>
            </w:pPr>
            <w:r w:rsidRPr="0016420C">
              <w:rPr>
                <w:rFonts w:ascii="Times New Roman" w:eastAsia="Times New Roman" w:hAnsi="Times New Roman" w:cs="Times New Roman"/>
                <w:b/>
                <w:bCs/>
                <w:sz w:val="28"/>
                <w:szCs w:val="28"/>
              </w:rPr>
              <w:t>Độc lập - Tự do - Hạnh phúc</w:t>
            </w:r>
          </w:p>
          <w:p w14:paraId="700D5B5B" w14:textId="77777777" w:rsidR="00B62AD9" w:rsidRPr="0016420C" w:rsidRDefault="00B62AD9" w:rsidP="00B62AD9">
            <w:pPr>
              <w:spacing w:after="0" w:line="240" w:lineRule="auto"/>
              <w:jc w:val="center"/>
              <w:rPr>
                <w:rFonts w:ascii="Times New Roman" w:eastAsia="Times New Roman" w:hAnsi="Times New Roman" w:cs="Times New Roman"/>
                <w:i/>
                <w:iCs/>
                <w:sz w:val="28"/>
                <w:szCs w:val="28"/>
              </w:rPr>
            </w:pPr>
            <w:r w:rsidRPr="0016420C">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3A34D29" wp14:editId="0AD40779">
                      <wp:simplePos x="0" y="0"/>
                      <wp:positionH relativeFrom="column">
                        <wp:posOffset>941070</wp:posOffset>
                      </wp:positionH>
                      <wp:positionV relativeFrom="paragraph">
                        <wp:posOffset>38100</wp:posOffset>
                      </wp:positionV>
                      <wp:extent cx="18288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08CB7F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1pt,3pt" to="21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"/>
                  </w:pict>
                </mc:Fallback>
              </mc:AlternateContent>
            </w:r>
          </w:p>
          <w:p w14:paraId="4B76B602" w14:textId="203C8B4F" w:rsidR="00B62AD9" w:rsidRPr="0016420C" w:rsidRDefault="00B62AD9" w:rsidP="00B62AD9">
            <w:pPr>
              <w:spacing w:after="0" w:line="240" w:lineRule="auto"/>
              <w:jc w:val="center"/>
              <w:rPr>
                <w:rFonts w:ascii="Times New Roman" w:eastAsia="Times New Roman" w:hAnsi="Times New Roman" w:cs="Times New Roman"/>
                <w:b/>
                <w:bCs/>
                <w:sz w:val="28"/>
                <w:szCs w:val="28"/>
              </w:rPr>
            </w:pPr>
            <w:r w:rsidRPr="0016420C">
              <w:rPr>
                <w:rFonts w:ascii="Times New Roman" w:eastAsia="Times New Roman" w:hAnsi="Times New Roman" w:cs="Times New Roman"/>
                <w:i/>
                <w:iCs/>
                <w:sz w:val="28"/>
                <w:szCs w:val="28"/>
              </w:rPr>
              <w:t xml:space="preserve">Hà Tĩnh, ngày </w:t>
            </w:r>
            <w:r w:rsidR="009E114A" w:rsidRPr="0016420C">
              <w:rPr>
                <w:rFonts w:ascii="Times New Roman" w:eastAsia="Times New Roman" w:hAnsi="Times New Roman" w:cs="Times New Roman"/>
                <w:i/>
                <w:iCs/>
                <w:sz w:val="28"/>
                <w:szCs w:val="28"/>
              </w:rPr>
              <w:t xml:space="preserve">  </w:t>
            </w:r>
            <w:r w:rsidRPr="0016420C">
              <w:rPr>
                <w:rFonts w:ascii="Times New Roman" w:eastAsia="Times New Roman" w:hAnsi="Times New Roman" w:cs="Times New Roman"/>
                <w:i/>
                <w:iCs/>
                <w:sz w:val="28"/>
                <w:szCs w:val="28"/>
              </w:rPr>
              <w:t xml:space="preserve"> tháng </w:t>
            </w:r>
            <w:r w:rsidR="009E114A" w:rsidRPr="0016420C">
              <w:rPr>
                <w:rFonts w:ascii="Times New Roman" w:eastAsia="Times New Roman" w:hAnsi="Times New Roman" w:cs="Times New Roman"/>
                <w:i/>
                <w:iCs/>
                <w:sz w:val="28"/>
                <w:szCs w:val="28"/>
              </w:rPr>
              <w:t xml:space="preserve">  </w:t>
            </w:r>
            <w:r w:rsidRPr="0016420C">
              <w:rPr>
                <w:rFonts w:ascii="Times New Roman" w:eastAsia="Times New Roman" w:hAnsi="Times New Roman" w:cs="Times New Roman"/>
                <w:i/>
                <w:iCs/>
                <w:sz w:val="28"/>
                <w:szCs w:val="28"/>
              </w:rPr>
              <w:t xml:space="preserve"> năm 202</w:t>
            </w:r>
            <w:r w:rsidR="009E114A" w:rsidRPr="0016420C">
              <w:rPr>
                <w:rFonts w:ascii="Times New Roman" w:eastAsia="Times New Roman" w:hAnsi="Times New Roman" w:cs="Times New Roman"/>
                <w:i/>
                <w:iCs/>
                <w:sz w:val="28"/>
                <w:szCs w:val="28"/>
              </w:rPr>
              <w:t>6</w:t>
            </w:r>
          </w:p>
        </w:tc>
      </w:tr>
    </w:tbl>
    <w:p w14:paraId="106288E3" w14:textId="365673E0" w:rsidR="00B62AD9" w:rsidRPr="0016420C" w:rsidRDefault="00B62AD9" w:rsidP="00B62AD9">
      <w:pPr>
        <w:spacing w:after="0" w:line="240" w:lineRule="auto"/>
        <w:ind w:firstLine="567"/>
        <w:jc w:val="center"/>
        <w:rPr>
          <w:rFonts w:ascii="Times New Roman" w:eastAsia="Times New Roman" w:hAnsi="Times New Roman" w:cs="Times New Roman"/>
          <w:b/>
          <w:bCs/>
          <w:sz w:val="28"/>
          <w:szCs w:val="28"/>
        </w:rPr>
      </w:pPr>
    </w:p>
    <w:p w14:paraId="3C29A363" w14:textId="1F03B321" w:rsidR="0022416A" w:rsidRPr="0016420C" w:rsidRDefault="0022416A" w:rsidP="00C26D6B">
      <w:pPr>
        <w:spacing w:after="0" w:line="240" w:lineRule="auto"/>
        <w:ind w:firstLine="567"/>
        <w:jc w:val="center"/>
        <w:rPr>
          <w:rFonts w:ascii="Times New Roman" w:eastAsia="Times New Roman" w:hAnsi="Times New Roman" w:cs="Times New Roman"/>
          <w:b/>
          <w:sz w:val="28"/>
          <w:szCs w:val="28"/>
        </w:rPr>
      </w:pPr>
    </w:p>
    <w:p w14:paraId="50262486" w14:textId="40505DEC" w:rsidR="00EB5D8F" w:rsidRPr="0016420C" w:rsidRDefault="00B62AD9" w:rsidP="00C26D6B">
      <w:pPr>
        <w:spacing w:after="0" w:line="240" w:lineRule="auto"/>
        <w:ind w:firstLine="567"/>
        <w:jc w:val="center"/>
        <w:rPr>
          <w:rFonts w:ascii="Times New Roman" w:eastAsia="Times New Roman" w:hAnsi="Times New Roman" w:cs="Times New Roman"/>
          <w:b/>
          <w:sz w:val="28"/>
          <w:szCs w:val="28"/>
        </w:rPr>
      </w:pPr>
      <w:r w:rsidRPr="0016420C">
        <w:rPr>
          <w:rFonts w:ascii="Times New Roman" w:eastAsia="Times New Roman" w:hAnsi="Times New Roman" w:cs="Times New Roman"/>
          <w:b/>
          <w:sz w:val="28"/>
          <w:szCs w:val="28"/>
        </w:rPr>
        <w:t xml:space="preserve">BÁO CÁO </w:t>
      </w:r>
    </w:p>
    <w:p w14:paraId="7E8B2D0C" w14:textId="45DE65D0" w:rsidR="00B62AD9" w:rsidRPr="0016420C" w:rsidRDefault="00C26D6B" w:rsidP="00DA2453">
      <w:pPr>
        <w:spacing w:after="0" w:line="240" w:lineRule="auto"/>
        <w:jc w:val="center"/>
        <w:rPr>
          <w:rFonts w:ascii="Times New Roman" w:eastAsia="Times New Roman" w:hAnsi="Times New Roman" w:cs="Times New Roman"/>
          <w:b/>
          <w:sz w:val="28"/>
          <w:szCs w:val="28"/>
        </w:rPr>
      </w:pPr>
      <w:r w:rsidRPr="0016420C">
        <w:rPr>
          <w:rFonts w:ascii="Times New Roman" w:eastAsia="Times New Roman" w:hAnsi="Times New Roman" w:cs="Times New Roman"/>
          <w:b/>
          <w:sz w:val="28"/>
          <w:szCs w:val="28"/>
        </w:rPr>
        <w:t xml:space="preserve">TÓM TẮT CÁC NỘI DUNG </w:t>
      </w:r>
      <w:r w:rsidR="00144BB8" w:rsidRPr="0016420C">
        <w:rPr>
          <w:rFonts w:ascii="Times New Roman" w:eastAsia="Times New Roman" w:hAnsi="Times New Roman" w:cs="Times New Roman"/>
          <w:b/>
          <w:sz w:val="28"/>
          <w:szCs w:val="28"/>
        </w:rPr>
        <w:t xml:space="preserve">NGHỊ QUYẾT CHUYÊN ĐỀ </w:t>
      </w:r>
      <w:r w:rsidR="00EB5D8F" w:rsidRPr="0016420C">
        <w:rPr>
          <w:rFonts w:ascii="Times New Roman" w:eastAsia="Times New Roman" w:hAnsi="Times New Roman" w:cs="Times New Roman"/>
          <w:b/>
          <w:sz w:val="28"/>
          <w:szCs w:val="28"/>
        </w:rPr>
        <w:t>TẠI</w:t>
      </w:r>
      <w:r w:rsidRPr="0016420C">
        <w:rPr>
          <w:rFonts w:ascii="Times New Roman" w:eastAsia="Times New Roman" w:hAnsi="Times New Roman" w:cs="Times New Roman"/>
          <w:b/>
          <w:sz w:val="28"/>
          <w:szCs w:val="28"/>
        </w:rPr>
        <w:t xml:space="preserve"> KỲ HỌP THƯỜNG LỆ</w:t>
      </w:r>
      <w:r w:rsidR="004A5E12" w:rsidRPr="0016420C">
        <w:rPr>
          <w:rFonts w:ascii="Times New Roman" w:eastAsia="Times New Roman" w:hAnsi="Times New Roman" w:cs="Times New Roman"/>
          <w:b/>
          <w:sz w:val="28"/>
          <w:szCs w:val="28"/>
        </w:rPr>
        <w:t xml:space="preserve"> </w:t>
      </w:r>
      <w:r w:rsidR="00B2013F">
        <w:rPr>
          <w:rFonts w:ascii="Times New Roman" w:eastAsia="Times New Roman" w:hAnsi="Times New Roman" w:cs="Times New Roman"/>
          <w:b/>
          <w:sz w:val="28"/>
          <w:szCs w:val="28"/>
        </w:rPr>
        <w:t>CUỐI</w:t>
      </w:r>
      <w:r w:rsidR="008B4BF4" w:rsidRPr="0016420C">
        <w:rPr>
          <w:rFonts w:ascii="Times New Roman" w:eastAsia="Times New Roman" w:hAnsi="Times New Roman" w:cs="Times New Roman"/>
          <w:b/>
          <w:sz w:val="28"/>
          <w:szCs w:val="28"/>
        </w:rPr>
        <w:t xml:space="preserve"> NĂM 202</w:t>
      </w:r>
      <w:r w:rsidR="009E114A" w:rsidRPr="0016420C">
        <w:rPr>
          <w:rFonts w:ascii="Times New Roman" w:eastAsia="Times New Roman" w:hAnsi="Times New Roman" w:cs="Times New Roman"/>
          <w:b/>
          <w:sz w:val="28"/>
          <w:szCs w:val="28"/>
        </w:rPr>
        <w:t>6</w:t>
      </w:r>
      <w:r w:rsidR="00DA2453">
        <w:rPr>
          <w:rFonts w:ascii="Times New Roman" w:eastAsia="Times New Roman" w:hAnsi="Times New Roman" w:cs="Times New Roman"/>
          <w:b/>
          <w:sz w:val="28"/>
          <w:szCs w:val="28"/>
        </w:rPr>
        <w:t xml:space="preserve"> CỦA HỘI ĐỒNG NHÂN DÂN TỈNH</w:t>
      </w:r>
    </w:p>
    <w:p w14:paraId="294A4261" w14:textId="61A9C9EA" w:rsidR="00D4292C" w:rsidRPr="0016420C" w:rsidRDefault="00B62AD9" w:rsidP="00B55F60">
      <w:pPr>
        <w:spacing w:after="120" w:line="240" w:lineRule="auto"/>
        <w:jc w:val="center"/>
        <w:rPr>
          <w:rFonts w:ascii="Times New Roman" w:eastAsia="Times New Roman" w:hAnsi="Times New Roman" w:cs="Times New Roman"/>
          <w:sz w:val="28"/>
          <w:szCs w:val="28"/>
          <w:lang w:val="vi-VN"/>
        </w:rPr>
      </w:pPr>
      <w:r w:rsidRPr="0016420C">
        <w:rPr>
          <w:rFonts w:ascii="Times New Roman" w:eastAsia="Times New Roman" w:hAnsi="Times New Roman" w:cs="Times New Roman"/>
          <w:i/>
          <w:sz w:val="28"/>
          <w:szCs w:val="28"/>
        </w:rPr>
        <w:t xml:space="preserve">    (</w:t>
      </w:r>
      <w:r w:rsidR="00E25792" w:rsidRPr="0016420C">
        <w:rPr>
          <w:rFonts w:ascii="Times New Roman" w:eastAsia="Times New Roman" w:hAnsi="Times New Roman" w:cs="Times New Roman"/>
          <w:i/>
          <w:sz w:val="28"/>
          <w:szCs w:val="28"/>
        </w:rPr>
        <w:t xml:space="preserve">Tài liệu tiếp xúc cử tri trước </w:t>
      </w:r>
      <w:r w:rsidR="009E114A" w:rsidRPr="0016420C">
        <w:rPr>
          <w:rFonts w:ascii="Times New Roman" w:eastAsia="Times New Roman" w:hAnsi="Times New Roman" w:cs="Times New Roman"/>
          <w:i/>
          <w:sz w:val="28"/>
          <w:szCs w:val="28"/>
        </w:rPr>
        <w:t>k</w:t>
      </w:r>
      <w:r w:rsidR="00E25792" w:rsidRPr="0016420C">
        <w:rPr>
          <w:rFonts w:ascii="Times New Roman" w:eastAsia="Times New Roman" w:hAnsi="Times New Roman" w:cs="Times New Roman"/>
          <w:i/>
          <w:sz w:val="28"/>
          <w:szCs w:val="28"/>
        </w:rPr>
        <w:t xml:space="preserve">ỳ họp </w:t>
      </w:r>
      <w:r w:rsidR="00C3721A">
        <w:rPr>
          <w:rFonts w:ascii="Times New Roman" w:eastAsia="Times New Roman" w:hAnsi="Times New Roman" w:cs="Times New Roman"/>
          <w:i/>
          <w:sz w:val="28"/>
          <w:szCs w:val="28"/>
        </w:rPr>
        <w:t>cuối</w:t>
      </w:r>
      <w:r w:rsidR="009E114A" w:rsidRPr="0016420C">
        <w:rPr>
          <w:rFonts w:ascii="Times New Roman" w:eastAsia="Times New Roman" w:hAnsi="Times New Roman" w:cs="Times New Roman"/>
          <w:i/>
          <w:sz w:val="28"/>
          <w:szCs w:val="28"/>
        </w:rPr>
        <w:t xml:space="preserve"> </w:t>
      </w:r>
      <w:r w:rsidR="00E25792" w:rsidRPr="0016420C">
        <w:rPr>
          <w:rFonts w:ascii="Times New Roman" w:eastAsia="Times New Roman" w:hAnsi="Times New Roman" w:cs="Times New Roman"/>
          <w:i/>
          <w:sz w:val="28"/>
          <w:szCs w:val="28"/>
        </w:rPr>
        <w:t>năm 202</w:t>
      </w:r>
      <w:r w:rsidR="009E114A" w:rsidRPr="0016420C">
        <w:rPr>
          <w:rFonts w:ascii="Times New Roman" w:eastAsia="Times New Roman" w:hAnsi="Times New Roman" w:cs="Times New Roman"/>
          <w:i/>
          <w:sz w:val="28"/>
          <w:szCs w:val="28"/>
        </w:rPr>
        <w:t>6</w:t>
      </w:r>
      <w:r w:rsidR="002D2644" w:rsidRPr="0016420C">
        <w:rPr>
          <w:rFonts w:ascii="Times New Roman" w:eastAsia="Times New Roman" w:hAnsi="Times New Roman" w:cs="Times New Roman"/>
          <w:i/>
          <w:sz w:val="28"/>
          <w:szCs w:val="28"/>
        </w:rPr>
        <w:t>, HĐND tỉnh khóa X</w:t>
      </w:r>
      <w:r w:rsidR="009E114A" w:rsidRPr="0016420C">
        <w:rPr>
          <w:rFonts w:ascii="Times New Roman" w:eastAsia="Times New Roman" w:hAnsi="Times New Roman" w:cs="Times New Roman"/>
          <w:i/>
          <w:sz w:val="28"/>
          <w:szCs w:val="28"/>
        </w:rPr>
        <w:t>IX</w:t>
      </w:r>
      <w:r w:rsidRPr="0016420C">
        <w:rPr>
          <w:rFonts w:ascii="Times New Roman" w:eastAsia="Times New Roman" w:hAnsi="Times New Roman" w:cs="Times New Roman"/>
          <w:i/>
          <w:sz w:val="28"/>
          <w:szCs w:val="28"/>
        </w:rPr>
        <w:t>)</w:t>
      </w:r>
      <w:r w:rsidR="00D4292C" w:rsidRPr="0016420C">
        <w:rPr>
          <w:rFonts w:ascii="Times New Roman" w:eastAsia="Times New Roman" w:hAnsi="Times New Roman" w:cs="Times New Roman"/>
          <w:sz w:val="28"/>
          <w:szCs w:val="28"/>
          <w:lang w:val="vi-VN"/>
        </w:rPr>
        <w:t xml:space="preserve">            </w:t>
      </w:r>
    </w:p>
    <w:p w14:paraId="00A59AFA" w14:textId="4ACAEA05" w:rsidR="00D4292C" w:rsidRPr="0016420C" w:rsidRDefault="004B48B4" w:rsidP="0051487D">
      <w:pPr>
        <w:spacing w:after="0" w:line="240" w:lineRule="auto"/>
        <w:rPr>
          <w:rFonts w:ascii="Times New Roman" w:eastAsia="Times New Roman" w:hAnsi="Times New Roman" w:cs="Times New Roman"/>
          <w:b/>
          <w:sz w:val="28"/>
          <w:szCs w:val="28"/>
          <w:lang w:val="vi-VN"/>
        </w:rPr>
      </w:pPr>
      <w:r w:rsidRPr="0016420C">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536ECEC1" wp14:editId="1AEB0F2D">
                <wp:simplePos x="0" y="0"/>
                <wp:positionH relativeFrom="column">
                  <wp:posOffset>2482215</wp:posOffset>
                </wp:positionH>
                <wp:positionV relativeFrom="paragraph">
                  <wp:posOffset>5080</wp:posOffset>
                </wp:positionV>
                <wp:extent cx="1171575" cy="0"/>
                <wp:effectExtent l="0" t="0" r="952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E87BFF7"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5pt,.4pt" to="287.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M3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"/>
            </w:pict>
          </mc:Fallback>
        </mc:AlternateContent>
      </w:r>
      <w:r w:rsidR="00D4292C" w:rsidRPr="0016420C">
        <w:rPr>
          <w:rFonts w:ascii="Times New Roman" w:eastAsia="Times New Roman" w:hAnsi="Times New Roman" w:cs="Times New Roman"/>
          <w:sz w:val="28"/>
          <w:szCs w:val="28"/>
          <w:lang w:val="vi-VN"/>
        </w:rPr>
        <w:t xml:space="preserve"> </w:t>
      </w:r>
      <w:r w:rsidR="00A75494" w:rsidRPr="0016420C">
        <w:rPr>
          <w:rFonts w:ascii="Times New Roman" w:eastAsia="Times New Roman" w:hAnsi="Times New Roman" w:cs="Times New Roman"/>
          <w:sz w:val="28"/>
          <w:szCs w:val="28"/>
        </w:rPr>
        <w:t xml:space="preserve"> </w:t>
      </w:r>
      <w:r w:rsidR="00D4292C" w:rsidRPr="0016420C">
        <w:rPr>
          <w:rFonts w:ascii="Times New Roman" w:eastAsia="Times New Roman" w:hAnsi="Times New Roman" w:cs="Times New Roman"/>
          <w:b/>
          <w:sz w:val="28"/>
          <w:szCs w:val="28"/>
          <w:lang w:val="vi-VN"/>
        </w:rPr>
        <w:tab/>
      </w:r>
      <w:r w:rsidR="00D4292C" w:rsidRPr="0016420C">
        <w:rPr>
          <w:rFonts w:ascii="Times New Roman" w:eastAsia="Times New Roman" w:hAnsi="Times New Roman" w:cs="Times New Roman"/>
          <w:b/>
          <w:sz w:val="28"/>
          <w:szCs w:val="28"/>
          <w:lang w:val="vi-VN"/>
        </w:rPr>
        <w:tab/>
      </w:r>
    </w:p>
    <w:p w14:paraId="6C670DC0" w14:textId="643B300B" w:rsidR="004B1757" w:rsidRPr="001F3B95" w:rsidRDefault="00D3318A" w:rsidP="001F3B95">
      <w:pPr>
        <w:tabs>
          <w:tab w:val="left" w:pos="540"/>
        </w:tabs>
        <w:spacing w:before="120" w:after="120" w:line="240" w:lineRule="auto"/>
        <w:ind w:firstLine="567"/>
        <w:jc w:val="both"/>
        <w:rPr>
          <w:rFonts w:ascii="Times New Roman" w:eastAsia="Times New Roman" w:hAnsi="Times New Roman" w:cs="Times New Roman"/>
          <w:i/>
          <w:iCs/>
          <w:sz w:val="28"/>
          <w:szCs w:val="28"/>
          <w:lang w:val="vi-VN"/>
        </w:rPr>
      </w:pPr>
      <w:r w:rsidRPr="001F3B95">
        <w:rPr>
          <w:rFonts w:ascii="Times New Roman" w:hAnsi="Times New Roman" w:cs="Times New Roman"/>
          <w:bCs/>
          <w:iCs/>
          <w:sz w:val="28"/>
          <w:szCs w:val="28"/>
          <w:lang w:val="nb-NO"/>
        </w:rPr>
        <w:t>Thực hiện</w:t>
      </w:r>
      <w:r w:rsidRPr="001F3B95">
        <w:rPr>
          <w:rFonts w:ascii="Times New Roman" w:hAnsi="Times New Roman" w:cs="Times New Roman"/>
          <w:bCs/>
          <w:iCs/>
          <w:sz w:val="28"/>
          <w:szCs w:val="28"/>
          <w:lang w:val="vi-VN"/>
        </w:rPr>
        <w:t xml:space="preserve"> Kế hoạch số </w:t>
      </w:r>
      <w:r w:rsidR="00C3721A" w:rsidRPr="001F3B95">
        <w:rPr>
          <w:rFonts w:ascii="Times New Roman" w:hAnsi="Times New Roman" w:cs="Times New Roman"/>
          <w:bCs/>
          <w:iCs/>
          <w:sz w:val="28"/>
          <w:szCs w:val="28"/>
          <w:lang w:val="vi-VN"/>
        </w:rPr>
        <w:t>985</w:t>
      </w:r>
      <w:r w:rsidRPr="001F3B95">
        <w:rPr>
          <w:rFonts w:ascii="Times New Roman" w:hAnsi="Times New Roman" w:cs="Times New Roman"/>
          <w:bCs/>
          <w:iCs/>
          <w:sz w:val="28"/>
          <w:szCs w:val="28"/>
          <w:lang w:val="vi-VN"/>
        </w:rPr>
        <w:t xml:space="preserve">/KH-HĐND ngày </w:t>
      </w:r>
      <w:r w:rsidR="00C3721A" w:rsidRPr="001F3B95">
        <w:rPr>
          <w:rFonts w:ascii="Times New Roman" w:hAnsi="Times New Roman" w:cs="Times New Roman"/>
          <w:bCs/>
          <w:iCs/>
          <w:sz w:val="28"/>
          <w:szCs w:val="28"/>
          <w:lang w:val="vi-VN"/>
        </w:rPr>
        <w:t>20</w:t>
      </w:r>
      <w:r w:rsidRPr="001F3B95">
        <w:rPr>
          <w:rFonts w:ascii="Times New Roman" w:hAnsi="Times New Roman" w:cs="Times New Roman"/>
          <w:bCs/>
          <w:iCs/>
          <w:sz w:val="28"/>
          <w:szCs w:val="28"/>
          <w:lang w:val="vi-VN"/>
        </w:rPr>
        <w:t>/</w:t>
      </w:r>
      <w:r w:rsidR="00C3721A" w:rsidRPr="001F3B95">
        <w:rPr>
          <w:rFonts w:ascii="Times New Roman" w:hAnsi="Times New Roman" w:cs="Times New Roman"/>
          <w:bCs/>
          <w:iCs/>
          <w:sz w:val="28"/>
          <w:szCs w:val="28"/>
          <w:lang w:val="vi-VN"/>
        </w:rPr>
        <w:t>10</w:t>
      </w:r>
      <w:r w:rsidRPr="001F3B95">
        <w:rPr>
          <w:rFonts w:ascii="Times New Roman" w:hAnsi="Times New Roman" w:cs="Times New Roman"/>
          <w:bCs/>
          <w:iCs/>
          <w:sz w:val="28"/>
          <w:szCs w:val="28"/>
          <w:lang w:val="vi-VN"/>
        </w:rPr>
        <w:t>/202</w:t>
      </w:r>
      <w:r w:rsidR="0041407F" w:rsidRPr="001F3B95">
        <w:rPr>
          <w:rFonts w:ascii="Times New Roman" w:hAnsi="Times New Roman" w:cs="Times New Roman"/>
          <w:bCs/>
          <w:iCs/>
          <w:sz w:val="28"/>
          <w:szCs w:val="28"/>
          <w:lang w:val="vi-VN"/>
        </w:rPr>
        <w:t>6</w:t>
      </w:r>
      <w:r w:rsidRPr="001F3B95">
        <w:rPr>
          <w:rFonts w:ascii="Times New Roman" w:hAnsi="Times New Roman" w:cs="Times New Roman"/>
          <w:bCs/>
          <w:iCs/>
          <w:sz w:val="28"/>
          <w:szCs w:val="28"/>
          <w:lang w:val="vi-VN"/>
        </w:rPr>
        <w:t xml:space="preserve"> của </w:t>
      </w:r>
      <w:r w:rsidR="00DA2453" w:rsidRPr="001F3B95">
        <w:rPr>
          <w:rFonts w:ascii="Times New Roman" w:hAnsi="Times New Roman" w:cs="Times New Roman"/>
          <w:bCs/>
          <w:iCs/>
          <w:sz w:val="28"/>
          <w:szCs w:val="28"/>
          <w:lang w:val="vi-VN"/>
        </w:rPr>
        <w:t>Hội đồng nhân dân</w:t>
      </w:r>
      <w:r w:rsidRPr="001F3B95">
        <w:rPr>
          <w:rFonts w:ascii="Times New Roman" w:hAnsi="Times New Roman" w:cs="Times New Roman"/>
          <w:bCs/>
          <w:iCs/>
          <w:sz w:val="28"/>
          <w:szCs w:val="28"/>
          <w:lang w:val="vi-VN"/>
        </w:rPr>
        <w:t xml:space="preserve"> tỉnh về </w:t>
      </w:r>
      <w:r w:rsidR="00C3721A" w:rsidRPr="001F3B95">
        <w:rPr>
          <w:rFonts w:ascii="Times New Roman" w:hAnsi="Times New Roman" w:cs="Times New Roman"/>
          <w:sz w:val="28"/>
          <w:szCs w:val="28"/>
          <w:lang w:val="vi-VN"/>
        </w:rPr>
        <w:t>chuẩn bị, tổ chức Kỳ họp thường lệ cuối năm 2026 của Hội đồng nhân dân tỉnh khóa XIX, nhiệm kỳ 2026-2031</w:t>
      </w:r>
      <w:r w:rsidR="00CE297E" w:rsidRPr="001F3B95">
        <w:rPr>
          <w:rFonts w:ascii="Times New Roman" w:hAnsi="Times New Roman" w:cs="Times New Roman"/>
          <w:sz w:val="28"/>
          <w:szCs w:val="28"/>
          <w:lang w:val="vi-VN"/>
        </w:rPr>
        <w:t xml:space="preserve">, </w:t>
      </w:r>
      <w:r w:rsidR="00DA2453" w:rsidRPr="001F3B95">
        <w:rPr>
          <w:rFonts w:ascii="Times New Roman" w:hAnsi="Times New Roman" w:cs="Times New Roman"/>
          <w:bCs/>
          <w:iCs/>
          <w:sz w:val="28"/>
          <w:szCs w:val="28"/>
          <w:lang w:val="nb-NO"/>
        </w:rPr>
        <w:t>Ủy ban nhân dân</w:t>
      </w:r>
      <w:r w:rsidRPr="001F3B95">
        <w:rPr>
          <w:rFonts w:ascii="Times New Roman" w:hAnsi="Times New Roman" w:cs="Times New Roman"/>
          <w:bCs/>
          <w:iCs/>
          <w:sz w:val="28"/>
          <w:szCs w:val="28"/>
          <w:lang w:val="nb-NO"/>
        </w:rPr>
        <w:t xml:space="preserve"> tỉnh tóm tắt nội dung các nghị quyết chuyên đề trình </w:t>
      </w:r>
      <w:r w:rsidR="00DA2453" w:rsidRPr="001F3B95">
        <w:rPr>
          <w:rFonts w:ascii="Times New Roman" w:hAnsi="Times New Roman" w:cs="Times New Roman"/>
          <w:bCs/>
          <w:iCs/>
          <w:sz w:val="28"/>
          <w:szCs w:val="28"/>
          <w:lang w:val="nb-NO"/>
        </w:rPr>
        <w:t>Hội đồng nhân dân</w:t>
      </w:r>
      <w:r w:rsidRPr="001F3B95">
        <w:rPr>
          <w:rFonts w:ascii="Times New Roman" w:hAnsi="Times New Roman" w:cs="Times New Roman"/>
          <w:bCs/>
          <w:iCs/>
          <w:sz w:val="28"/>
          <w:szCs w:val="28"/>
          <w:lang w:val="nb-NO"/>
        </w:rPr>
        <w:t xml:space="preserve"> tỉnh tại </w:t>
      </w:r>
      <w:r w:rsidR="008172CC" w:rsidRPr="001F3B95">
        <w:rPr>
          <w:rFonts w:ascii="Times New Roman" w:hAnsi="Times New Roman" w:cs="Times New Roman"/>
          <w:bCs/>
          <w:iCs/>
          <w:sz w:val="28"/>
          <w:szCs w:val="28"/>
          <w:lang w:val="nb-NO"/>
        </w:rPr>
        <w:t>k</w:t>
      </w:r>
      <w:r w:rsidRPr="001F3B95">
        <w:rPr>
          <w:rFonts w:ascii="Times New Roman" w:hAnsi="Times New Roman" w:cs="Times New Roman"/>
          <w:bCs/>
          <w:iCs/>
          <w:sz w:val="28"/>
          <w:szCs w:val="28"/>
          <w:lang w:val="nb-NO"/>
        </w:rPr>
        <w:t>ỳ họp, cụ thể như sau:</w:t>
      </w:r>
    </w:p>
    <w:p w14:paraId="0DCDE5EA" w14:textId="77777777" w:rsidR="00203544" w:rsidRPr="001F3B95" w:rsidRDefault="00CE3D71" w:rsidP="001F3B95">
      <w:pPr>
        <w:tabs>
          <w:tab w:val="left" w:pos="567"/>
        </w:tabs>
        <w:spacing w:before="120" w:after="120" w:line="240" w:lineRule="auto"/>
        <w:ind w:firstLine="567"/>
        <w:jc w:val="both"/>
        <w:rPr>
          <w:rFonts w:ascii="Times New Roman" w:hAnsi="Times New Roman" w:cs="Times New Roman"/>
          <w:b/>
          <w:bCs/>
          <w:sz w:val="28"/>
          <w:szCs w:val="28"/>
          <w:lang w:val="vi-VN"/>
        </w:rPr>
      </w:pPr>
      <w:r w:rsidRPr="001F3B95">
        <w:rPr>
          <w:rFonts w:ascii="Times New Roman" w:hAnsi="Times New Roman" w:cs="Times New Roman"/>
          <w:b/>
          <w:bCs/>
          <w:sz w:val="28"/>
          <w:szCs w:val="28"/>
          <w:lang w:val="vi-VN"/>
        </w:rPr>
        <w:t xml:space="preserve">1. </w:t>
      </w:r>
      <w:r w:rsidR="00203544" w:rsidRPr="001F3B95">
        <w:rPr>
          <w:rFonts w:ascii="Times New Roman" w:hAnsi="Times New Roman" w:cs="Times New Roman"/>
          <w:b/>
          <w:bCs/>
          <w:sz w:val="28"/>
          <w:szCs w:val="28"/>
          <w:lang w:val="vi-VN"/>
        </w:rPr>
        <w:t>Nghị quyết về nhiệm vụ phát triển kinh tế - xã hội năm 2027</w:t>
      </w:r>
    </w:p>
    <w:p w14:paraId="0AE59742" w14:textId="77777777" w:rsidR="002D7560" w:rsidRPr="001F3B95" w:rsidRDefault="002D7560"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Nghị quyết xác định mục tiêu, nhiệm vụ và giải pháp phát triển kinh tế - xã hội năm 2027, tạo đà, tạo thế và tạo lực thực hiện thắng lợi Nghị quyết Đại hội XIV của Đảng và Nghị quyết Đại hội Đảng bộ tỉnh lần thứ XX; phát huy tiềm năng, lợi thế, khai thác các động lực tăng trưởng mới, cơ cấu lại nền kinh tế gắn với đổi mới mô hình tăng trưởng, phấn đấu duy trì tốc độ tăng trưởng hai con số; nâng cao năng suất lao động, năng lực cạnh tranh, cải thiện đời sống Nhân dân, bảo đảm phát triển nhanh và bền vững.</w:t>
      </w:r>
    </w:p>
    <w:p w14:paraId="24E887BC" w14:textId="77777777" w:rsidR="002D7560" w:rsidRPr="001F3B95" w:rsidRDefault="002D7560" w:rsidP="001F3B95">
      <w:pPr>
        <w:pStyle w:val="NormalWeb"/>
        <w:widowControl w:val="0"/>
        <w:spacing w:before="120" w:beforeAutospacing="0" w:after="120" w:afterAutospacing="0"/>
        <w:ind w:firstLine="567"/>
        <w:jc w:val="both"/>
        <w:rPr>
          <w:sz w:val="28"/>
          <w:szCs w:val="28"/>
          <w:lang w:val="vi-VN"/>
        </w:rPr>
      </w:pPr>
      <w:r w:rsidRPr="001F3B95">
        <w:rPr>
          <w:rStyle w:val="Strong"/>
          <w:i/>
          <w:iCs/>
          <w:sz w:val="28"/>
          <w:szCs w:val="28"/>
          <w:lang w:val="vi-VN"/>
        </w:rPr>
        <w:t>Một số chỉ tiêu chủ yếu:</w:t>
      </w:r>
      <w:r w:rsidRPr="001F3B95">
        <w:rPr>
          <w:sz w:val="28"/>
          <w:szCs w:val="28"/>
          <w:lang w:val="vi-VN"/>
        </w:rPr>
        <w:t xml:space="preserve"> Phấn đấu tốc độ tăng trưởng GRDP năm 2027 đạt 10,1% theo chỉ tiêu dự kiến giao cho tỉnh; xây dựng dự toán thu ngân sách nhà nước theo hướng phấn đấu thu nội địa tăng 13-15%, thu xuất nhập khẩu tăng 5-7% so với ước thực hiện năm 2026.</w:t>
      </w:r>
    </w:p>
    <w:p w14:paraId="07ABF916" w14:textId="77777777" w:rsidR="002D7560" w:rsidRPr="001F3B95" w:rsidRDefault="002D7560" w:rsidP="001F3B95">
      <w:pPr>
        <w:pStyle w:val="NormalWeb"/>
        <w:widowControl w:val="0"/>
        <w:spacing w:before="120" w:beforeAutospacing="0" w:after="120" w:afterAutospacing="0"/>
        <w:ind w:firstLine="567"/>
        <w:jc w:val="both"/>
        <w:rPr>
          <w:i/>
          <w:iCs/>
          <w:sz w:val="28"/>
          <w:szCs w:val="28"/>
          <w:lang w:val="vi-VN"/>
        </w:rPr>
      </w:pPr>
      <w:r w:rsidRPr="001F3B95">
        <w:rPr>
          <w:rStyle w:val="Strong"/>
          <w:i/>
          <w:iCs/>
          <w:sz w:val="28"/>
          <w:szCs w:val="28"/>
          <w:lang w:val="vi-VN"/>
        </w:rPr>
        <w:t>Nhiệm vụ, giải pháp trọng tâm:</w:t>
      </w:r>
      <w:r w:rsidRPr="001F3B95">
        <w:rPr>
          <w:i/>
          <w:iCs/>
          <w:sz w:val="28"/>
          <w:szCs w:val="28"/>
          <w:lang w:val="vi-VN"/>
        </w:rPr>
        <w:t xml:space="preserve"> </w:t>
      </w:r>
    </w:p>
    <w:p w14:paraId="6B7F86E6" w14:textId="77777777" w:rsidR="002D7560" w:rsidRPr="001F3B95" w:rsidRDefault="002D7560"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Tập trung triển khai hiệu quả các nghị quyết, kết luận của Trung ương và của tỉnh; thúc đẩy tăng trưởng, phát huy động lực truyền thống, khai thác động lực mới; phát triển công nghiệp chế biến, chế tạo, công nghiệp hỗ trợ, công nghệ cao, nông nghiệp sinh thái, hữu cơ, tuần hoàn; đẩy mạnh thương mại, logistics, du lịch và dịch vụ chất lượng cao. Tháo gỡ khó khăn, vướng mắc, đẩy nhanh tiến độ các dự án trọng điểm, giải ngân vốn đầu tư công ngay từ đầu năm; cải thiện môi trường đầu tư, kinh doanh, thu hút đầu tư có chọn lọc, phát triển kinh tế tư nhân và hỗ trợ doanh nghiệp nâng cao năng lực cạnh tranh.</w:t>
      </w:r>
    </w:p>
    <w:p w14:paraId="16671174" w14:textId="77777777" w:rsidR="002D7560" w:rsidRPr="001F3B95" w:rsidRDefault="002D7560"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 xml:space="preserve">Quản lý chặt chẽ, sử dụng hiệu quả ngân sách, đất đai, tài nguyên, khoáng sản; đẩy mạnh khoa học, công nghệ, đổi mới sáng tạo và chuyển đổi số; phát triển văn hóa, xã hội, nâng cao chất lượng giáo dục, y tế, nguồn nhân lực, giải quyết việc làm, bảo đảm an sinh xã hội. Tiếp tục cải cách hành chính, nâng cao hiệu lực, hiệu quả hoạt động của chính quyền địa phương hai cấp; tăng cường phân cấp, </w:t>
      </w:r>
      <w:r w:rsidRPr="001F3B95">
        <w:rPr>
          <w:sz w:val="28"/>
          <w:szCs w:val="28"/>
          <w:lang w:val="vi-VN"/>
        </w:rPr>
        <w:lastRenderedPageBreak/>
        <w:t>phân quyền gắn với kiểm tra, giám sát và trách nhiệm người đứng đầu. Giữ vững quốc phòng, an ninh, trật tự, an toàn xã hội; nâng cao hiệu quả đối ngoại, hội nhập quốc tế, phòng, chống tham nhũng, tiêu cực, lãng phí.</w:t>
      </w:r>
    </w:p>
    <w:p w14:paraId="0B155833" w14:textId="77777777" w:rsidR="002D7560" w:rsidRPr="001F3B95" w:rsidRDefault="002D7560"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Tổ chức thực hiện bảo đảm rõ nhiệm vụ, rõ trách nhiệm, tiến độ và kết quả; tăng cường kiểm tra, đôn đốc, kịp thời tháo gỡ khó khăn, vướng mắc, tạo đồng thuận xã hội, phấn đấu hoàn thành các mục tiêu, nhiệm vụ năm 2027.</w:t>
      </w:r>
    </w:p>
    <w:p w14:paraId="2EF9E766" w14:textId="14402FF6" w:rsidR="00203544" w:rsidRPr="001F3B95" w:rsidRDefault="007C7CA1" w:rsidP="001F3B95">
      <w:pPr>
        <w:tabs>
          <w:tab w:val="left" w:pos="567"/>
        </w:tabs>
        <w:spacing w:before="120" w:after="120" w:line="240" w:lineRule="auto"/>
        <w:ind w:firstLine="567"/>
        <w:jc w:val="both"/>
        <w:rPr>
          <w:rFonts w:ascii="Times New Roman" w:hAnsi="Times New Roman" w:cs="Times New Roman"/>
          <w:b/>
          <w:bCs/>
          <w:sz w:val="28"/>
          <w:szCs w:val="28"/>
          <w:lang w:val="vi-VN"/>
        </w:rPr>
      </w:pPr>
      <w:r w:rsidRPr="001F3B95">
        <w:rPr>
          <w:rFonts w:ascii="Times New Roman" w:hAnsi="Times New Roman" w:cs="Times New Roman"/>
          <w:b/>
          <w:bCs/>
          <w:sz w:val="28"/>
          <w:szCs w:val="28"/>
          <w:lang w:val="vi-VN"/>
        </w:rPr>
        <w:t xml:space="preserve">2. </w:t>
      </w:r>
      <w:r w:rsidR="00203544" w:rsidRPr="001F3B95">
        <w:rPr>
          <w:rFonts w:ascii="Times New Roman" w:hAnsi="Times New Roman" w:cs="Times New Roman"/>
          <w:b/>
          <w:bCs/>
          <w:sz w:val="28"/>
          <w:szCs w:val="28"/>
          <w:lang w:val="vi-VN"/>
        </w:rPr>
        <w:t>Nghị quyết về kế hoạch đầu tư công năm 2027</w:t>
      </w:r>
    </w:p>
    <w:p w14:paraId="65A5133D" w14:textId="77777777" w:rsidR="001F3B95" w:rsidRPr="001F3B95" w:rsidRDefault="001F3B95"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Nghị quyết cụ thể hóa kế hoạch đầu tư công năm 2027 của tỉnh đảm bảo phù hợp với dự kiến kế hoạch đầu tư công trung hạn nguồn ngân sách trung ương trong nước giai đoạn 2026-2030 và dự kiến kế hoạch đầu tư công nguồn ngân sách trung ương năm 2027 đã được Hội đồng nhân dân tỉnh cho ý kiến tại Nghị quyết số 41/NQ-HĐND ngày 25/8/2026 và Nghị quyết số 48/NQ-HĐND ngày 22/10/2026 (điều chỉnh), bảo đảm phân bổ, giao kế hoạch vốn phù hợp với khả năng cân đối các nguồn vốn, tuân thủ quy định của pháp luật về Đầu tư công, Ngân sách Nhà nước, các Nghị quyết, Kết luận, Chỉ thị của Trung ương, của Tỉnh về đầu tư công.</w:t>
      </w:r>
    </w:p>
    <w:p w14:paraId="08DFF51D" w14:textId="77777777" w:rsidR="001F3B95" w:rsidRPr="001F3B95" w:rsidRDefault="001F3B95" w:rsidP="001F3B95">
      <w:pPr>
        <w:pStyle w:val="NormalWeb"/>
        <w:widowControl w:val="0"/>
        <w:spacing w:before="120" w:beforeAutospacing="0" w:after="120" w:afterAutospacing="0"/>
        <w:ind w:firstLine="567"/>
        <w:jc w:val="both"/>
        <w:rPr>
          <w:sz w:val="28"/>
          <w:szCs w:val="28"/>
          <w:lang w:val="vi-VN"/>
        </w:rPr>
      </w:pPr>
      <w:r w:rsidRPr="001F3B95">
        <w:rPr>
          <w:sz w:val="28"/>
          <w:szCs w:val="28"/>
          <w:lang w:val="vi-VN"/>
        </w:rPr>
        <w:t>Kế hoạch dự kiến bao gồm vốn ngân sách trung ương và ngân sách địa phương, phân bổ cho các nhiệm vụ, chương trình, dự án theo từng nguồn vốn, phù hợp với mục tiêu phát triển kinh tế - xã hội và khả năng thực hiện, giải ngân. Ưu tiên dự án đã hoàn thành, bàn giao đưa vào sử dụng nhưng chưa được bố trí đủ vốn; các dự án chuyển tiếp, trọng điểm, cấp thiết và nhiệm vụ cần thiết khác theo quy định; xem xét bố trí vốn cho các dự án khởi công mới đủ điều kiện.</w:t>
      </w:r>
    </w:p>
    <w:p w14:paraId="12CB06DF" w14:textId="77777777" w:rsidR="001F3B95" w:rsidRPr="001F3B95" w:rsidRDefault="001F3B95" w:rsidP="001F3B95">
      <w:pPr>
        <w:tabs>
          <w:tab w:val="left" w:pos="567"/>
        </w:tabs>
        <w:spacing w:before="120" w:after="120" w:line="240" w:lineRule="auto"/>
        <w:ind w:firstLine="567"/>
        <w:jc w:val="both"/>
        <w:rPr>
          <w:rFonts w:ascii="Times New Roman" w:hAnsi="Times New Roman" w:cs="Times New Roman"/>
          <w:b/>
          <w:bCs/>
          <w:sz w:val="28"/>
          <w:szCs w:val="28"/>
          <w:lang w:val="vi-VN"/>
        </w:rPr>
      </w:pPr>
      <w:r w:rsidRPr="001F3B95">
        <w:rPr>
          <w:rFonts w:ascii="Times New Roman" w:hAnsi="Times New Roman" w:cs="Times New Roman"/>
          <w:sz w:val="28"/>
          <w:szCs w:val="28"/>
          <w:lang w:val="vi-VN"/>
        </w:rPr>
        <w:t>Việc phân bổ vốn tuân thủ nguyên tắc, tiêu chí, định mức phân bổ vốn đầu tư công theo quy định tại Nghị quyết số 70/2025/UBTVQH15 của Ủy ban Thường vụ Quốc hội quy định về nguyên tắc, tiêu chí và định mức phân bổ vốn đầu tư công nguồn ngân sách nhà nước giai đoạn 2026 - 2030 được sửa đổi, bổ sung tại Nghị quyết số 120/2026/UBTVQH15; Nghị quyết số 04/2026/NQ-HĐND ngày 26/6/2026 của Hội đồng nhân dân tỉnh, gắn với tiến độ thực hiện và hiệu quả sử dụng vốn ngân sách nhà nước.</w:t>
      </w:r>
    </w:p>
    <w:p w14:paraId="442F0008" w14:textId="7B049B9E" w:rsidR="00203544" w:rsidRPr="001F3B95" w:rsidRDefault="007C7CA1"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3. </w:t>
      </w:r>
      <w:r w:rsidR="00203544" w:rsidRPr="001F3B95">
        <w:rPr>
          <w:rFonts w:ascii="Times New Roman" w:hAnsi="Times New Roman" w:cs="Times New Roman"/>
          <w:b/>
          <w:bCs/>
          <w:sz w:val="28"/>
          <w:szCs w:val="28"/>
          <w:lang w:val="vi-VN"/>
        </w:rPr>
        <w:t>Nghị quyết phân bổ và giao dự toán thu chi ngân sách nhà nước năm 2027</w:t>
      </w:r>
    </w:p>
    <w:p w14:paraId="6FC20869" w14:textId="77777777" w:rsidR="002D7560" w:rsidRPr="001F3B95" w:rsidRDefault="002D7560" w:rsidP="001F3B95">
      <w:pPr>
        <w:widowControl w:val="0"/>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Nghị quyết cụ thể hóa dự toán thu, chi ngân sách nhà nước năm 2027 được cấp có thẩm quyền giao, làm cơ sở để các cơ quan, đơn vị, địa phương tổ chức thực hiện nhiệm vụ thu, chi ngân sách theo quy định, phù hợp với mục tiêu phát triển kinh tế - xã hội và khả năng cân đối ngân sách của tỉnh.</w:t>
      </w:r>
    </w:p>
    <w:p w14:paraId="01C9A04E" w14:textId="77777777" w:rsidR="002D7560" w:rsidRPr="001F3B95" w:rsidRDefault="002D7560" w:rsidP="001F3B95">
      <w:pPr>
        <w:widowControl w:val="0"/>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Nội dung chủ yếu gồm: (i) Thông qua dự toán thu ngân sách nhà nước, tổng số chi ngân sách địa phương năm 2027, bao gồm: Tổng thu ngân sách nhà nước, tổng số chi ngân sách địa phương</w:t>
      </w:r>
      <w:r w:rsidRPr="001F3B95">
        <w:rPr>
          <w:rFonts w:ascii="Times New Roman" w:hAnsi="Times New Roman" w:cs="Times New Roman"/>
          <w:bCs/>
          <w:sz w:val="28"/>
          <w:szCs w:val="28"/>
          <w:shd w:val="clear" w:color="auto" w:fill="FFFFFF"/>
          <w:lang w:val="nl-NL"/>
        </w:rPr>
        <w:t>;</w:t>
      </w:r>
      <w:r w:rsidRPr="001F3B95">
        <w:rPr>
          <w:rFonts w:ascii="Times New Roman" w:hAnsi="Times New Roman" w:cs="Times New Roman"/>
          <w:sz w:val="28"/>
          <w:szCs w:val="28"/>
        </w:rPr>
        <w:t xml:space="preserve"> (ii) Xác định một số nội dung trọng tâm trong tổ chức thực hiện dự toán; (iii) Tổ chức thực hiện Nghị quyết.</w:t>
      </w:r>
    </w:p>
    <w:p w14:paraId="5A2113CA" w14:textId="2D3B4C65" w:rsidR="00203544" w:rsidRPr="001F3B95" w:rsidRDefault="007C7CA1" w:rsidP="001F3B95">
      <w:pPr>
        <w:tabs>
          <w:tab w:val="left" w:pos="567"/>
        </w:tabs>
        <w:spacing w:before="120" w:after="120" w:line="240" w:lineRule="auto"/>
        <w:ind w:firstLine="567"/>
        <w:jc w:val="both"/>
        <w:rPr>
          <w:rFonts w:ascii="Times New Roman" w:hAnsi="Times New Roman" w:cs="Times New Roman"/>
          <w:b/>
          <w:bCs/>
          <w:color w:val="000000" w:themeColor="text1"/>
          <w:sz w:val="28"/>
          <w:szCs w:val="28"/>
        </w:rPr>
      </w:pPr>
      <w:r w:rsidRPr="001F3B95">
        <w:rPr>
          <w:rFonts w:ascii="Times New Roman" w:hAnsi="Times New Roman" w:cs="Times New Roman"/>
          <w:b/>
          <w:bCs/>
          <w:sz w:val="28"/>
          <w:szCs w:val="28"/>
        </w:rPr>
        <w:t xml:space="preserve">4. </w:t>
      </w:r>
      <w:r w:rsidR="00203544" w:rsidRPr="001F3B95">
        <w:rPr>
          <w:rFonts w:ascii="Times New Roman" w:hAnsi="Times New Roman" w:cs="Times New Roman"/>
          <w:b/>
          <w:bCs/>
          <w:sz w:val="28"/>
          <w:szCs w:val="28"/>
          <w:lang w:val="vi-VN"/>
        </w:rPr>
        <w:t xml:space="preserve">Nghị quyết quy định phân cấp nguồn thu, nhiệm vụ chi các cấp ngân sách, tỷ lệ phần trăm (%) phân chia nguồn thu giữa các cấp ngân sách giai </w:t>
      </w:r>
      <w:r w:rsidR="00203544" w:rsidRPr="001F3B95">
        <w:rPr>
          <w:rFonts w:ascii="Times New Roman" w:hAnsi="Times New Roman" w:cs="Times New Roman"/>
          <w:b/>
          <w:bCs/>
          <w:sz w:val="28"/>
          <w:szCs w:val="28"/>
          <w:lang w:val="vi-VN"/>
        </w:rPr>
        <w:lastRenderedPageBreak/>
        <w:t xml:space="preserve">đoạn 2027-2030; định mức phân bổ chi thường xuyên ngân sách địa phương năm </w:t>
      </w:r>
      <w:r w:rsidR="00203544" w:rsidRPr="001F3B95">
        <w:rPr>
          <w:rFonts w:ascii="Times New Roman" w:hAnsi="Times New Roman" w:cs="Times New Roman"/>
          <w:b/>
          <w:bCs/>
          <w:color w:val="000000" w:themeColor="text1"/>
          <w:sz w:val="28"/>
          <w:szCs w:val="28"/>
          <w:lang w:val="vi-VN"/>
        </w:rPr>
        <w:t>2027</w:t>
      </w:r>
    </w:p>
    <w:p w14:paraId="12689F9A" w14:textId="13832865" w:rsidR="000A58B7" w:rsidRPr="001F3B95" w:rsidRDefault="00777690" w:rsidP="001F3B95">
      <w:pPr>
        <w:pStyle w:val="NormalWeb"/>
        <w:widowControl w:val="0"/>
        <w:spacing w:before="120" w:beforeAutospacing="0" w:after="120" w:afterAutospacing="0"/>
        <w:ind w:firstLine="567"/>
        <w:jc w:val="both"/>
        <w:rPr>
          <w:color w:val="000000" w:themeColor="text1"/>
          <w:sz w:val="28"/>
          <w:szCs w:val="28"/>
          <w:shd w:val="clear" w:color="auto" w:fill="FFFFFF"/>
        </w:rPr>
      </w:pPr>
      <w:r w:rsidRPr="001F3B95">
        <w:rPr>
          <w:color w:val="000000" w:themeColor="text1"/>
          <w:sz w:val="28"/>
          <w:szCs w:val="28"/>
        </w:rPr>
        <w:t>Các quy định hiện hành (</w:t>
      </w:r>
      <w:r w:rsidRPr="001F3B95">
        <w:rPr>
          <w:iCs/>
          <w:color w:val="000000" w:themeColor="text1"/>
          <w:sz w:val="28"/>
          <w:szCs w:val="28"/>
        </w:rPr>
        <w:t xml:space="preserve">Nghị quyết của </w:t>
      </w:r>
      <w:r w:rsidR="004E12CD" w:rsidRPr="001F3B95">
        <w:rPr>
          <w:iCs/>
          <w:color w:val="000000" w:themeColor="text1"/>
          <w:sz w:val="28"/>
          <w:szCs w:val="28"/>
        </w:rPr>
        <w:t>HĐND</w:t>
      </w:r>
      <w:r w:rsidRPr="001F3B95">
        <w:rPr>
          <w:iCs/>
          <w:color w:val="000000" w:themeColor="text1"/>
          <w:sz w:val="28"/>
          <w:szCs w:val="28"/>
        </w:rPr>
        <w:t xml:space="preserve"> tỉnh: số 41/2021/NQ-HĐND ngày 16/12/2021; số 149/2025/NQ-HDND ngày 27/6/2025 và số 168/2025/NQ-HDND ngày 10/12/2025) </w:t>
      </w:r>
      <w:r w:rsidRPr="001F3B95">
        <w:rPr>
          <w:color w:val="000000" w:themeColor="text1"/>
          <w:sz w:val="28"/>
          <w:szCs w:val="28"/>
        </w:rPr>
        <w:t>có hiệu lực đến cuối năm 2026</w:t>
      </w:r>
      <w:r w:rsidR="004E12CD" w:rsidRPr="001F3B95">
        <w:rPr>
          <w:color w:val="000000" w:themeColor="text1"/>
          <w:sz w:val="28"/>
          <w:szCs w:val="28"/>
        </w:rPr>
        <w:t xml:space="preserve">. Do đó, </w:t>
      </w:r>
      <w:r w:rsidRPr="001F3B95">
        <w:rPr>
          <w:color w:val="000000" w:themeColor="text1"/>
          <w:sz w:val="28"/>
          <w:szCs w:val="28"/>
        </w:rPr>
        <w:t xml:space="preserve">do đó </w:t>
      </w:r>
      <w:r w:rsidR="004E12CD" w:rsidRPr="001F3B95">
        <w:rPr>
          <w:color w:val="000000" w:themeColor="text1"/>
          <w:sz w:val="28"/>
          <w:szCs w:val="28"/>
        </w:rPr>
        <w:t xml:space="preserve">căn cứ </w:t>
      </w:r>
      <w:r w:rsidR="000A58B7" w:rsidRPr="001F3B95">
        <w:rPr>
          <w:color w:val="000000" w:themeColor="text1"/>
          <w:sz w:val="28"/>
          <w:szCs w:val="28"/>
        </w:rPr>
        <w:t xml:space="preserve">các </w:t>
      </w:r>
      <w:r w:rsidR="004E12CD" w:rsidRPr="001F3B95">
        <w:rPr>
          <w:color w:val="000000" w:themeColor="text1"/>
          <w:sz w:val="28"/>
          <w:szCs w:val="28"/>
        </w:rPr>
        <w:t xml:space="preserve">quy định tại Luật Ngân sách nhà nước năm 2025, </w:t>
      </w:r>
      <w:r w:rsidR="004E12CD" w:rsidRPr="001F3B95">
        <w:rPr>
          <w:iCs/>
          <w:color w:val="000000" w:themeColor="text1"/>
          <w:sz w:val="28"/>
          <w:szCs w:val="28"/>
        </w:rPr>
        <w:t>Thông tư số 26/2026/TT-BTC ngày 25/3/2026 của Bộ Tài chính</w:t>
      </w:r>
      <w:r w:rsidR="000A58B7" w:rsidRPr="001F3B95">
        <w:rPr>
          <w:iCs/>
          <w:color w:val="000000" w:themeColor="text1"/>
          <w:sz w:val="28"/>
          <w:szCs w:val="28"/>
        </w:rPr>
        <w:t>;</w:t>
      </w:r>
      <w:r w:rsidR="004E12CD" w:rsidRPr="001F3B95">
        <w:rPr>
          <w:color w:val="000000" w:themeColor="text1"/>
          <w:sz w:val="28"/>
          <w:szCs w:val="28"/>
        </w:rPr>
        <w:t xml:space="preserve"> </w:t>
      </w:r>
      <w:r w:rsidR="000A58B7" w:rsidRPr="001F3B95">
        <w:rPr>
          <w:color w:val="000000" w:themeColor="text1"/>
          <w:sz w:val="28"/>
          <w:szCs w:val="28"/>
          <w:shd w:val="clear" w:color="auto" w:fill="FFFFFF"/>
        </w:rPr>
        <w:t>Nghị quyết số 08/2026/UBTVQH16 ngày 08/7/2026 và Nghị quyết số 12/2026/UBTVQH16 ngày 29/7/2026 của Ủy ban Thường vụ Quốc hội của Uỷ ban Thường vụ Quốc hội cần thiết ban hành Nghị quyết mới.</w:t>
      </w:r>
    </w:p>
    <w:p w14:paraId="216F5578" w14:textId="5F4C6FC4" w:rsidR="002D7560" w:rsidRPr="001F3B95" w:rsidRDefault="002D7560" w:rsidP="001F3B95">
      <w:pPr>
        <w:pStyle w:val="NormalWeb"/>
        <w:widowControl w:val="0"/>
        <w:spacing w:before="120" w:beforeAutospacing="0" w:after="120" w:afterAutospacing="0"/>
        <w:ind w:firstLine="567"/>
        <w:jc w:val="both"/>
        <w:rPr>
          <w:sz w:val="28"/>
          <w:szCs w:val="28"/>
        </w:rPr>
      </w:pPr>
      <w:r w:rsidRPr="001F3B95">
        <w:rPr>
          <w:color w:val="000000" w:themeColor="text1"/>
          <w:sz w:val="28"/>
          <w:szCs w:val="28"/>
        </w:rPr>
        <w:t xml:space="preserve">Nghị quyết nhằm hoàn thiện cơ chế phân cấp quản lý ngân sách nhà nước phù hợp với quy định pháp </w:t>
      </w:r>
      <w:r w:rsidRPr="001F3B95">
        <w:rPr>
          <w:sz w:val="28"/>
          <w:szCs w:val="28"/>
        </w:rPr>
        <w:t>luật, mô hình chính quyền địa phương hai cấp và yêu cầu quản lý, điều hành ngân sách; đồng thời quy định định mức phân bổ chi thường xuyên ngân sách địa phương năm 2027 làm căn cứ xây dựng, phân bổ và giao dự toán, nâng cao tính chủ động, trách nhiệm của các cấp, các ngành trong quản lý, sử dụng ngân sách, bảo đảm nguồn lực thực hiện nhiệm vụ phát triển kinh tế - xã hội, quốc phòng, an ninh.</w:t>
      </w:r>
    </w:p>
    <w:p w14:paraId="472E910B" w14:textId="77777777" w:rsidR="002D7560" w:rsidRPr="001F3B95" w:rsidRDefault="002D7560" w:rsidP="001F3B95">
      <w:pPr>
        <w:pStyle w:val="NormalWeb"/>
        <w:widowControl w:val="0"/>
        <w:spacing w:before="120" w:beforeAutospacing="0" w:after="120" w:afterAutospacing="0"/>
        <w:ind w:firstLine="567"/>
        <w:jc w:val="both"/>
        <w:rPr>
          <w:sz w:val="28"/>
          <w:szCs w:val="28"/>
        </w:rPr>
      </w:pPr>
      <w:r w:rsidRPr="001F3B95">
        <w:rPr>
          <w:sz w:val="28"/>
          <w:szCs w:val="28"/>
        </w:rPr>
        <w:t>Nội dung chủ yếu gồm: (i) Quy định nguyên tắc phân cấp nguồn thu, nhiệm vụ chi, tỷ lệ phần trăm (%) phân chia các khoản thu giữa ngân sách cấp tỉnh và ngân sách cấp xã giai đoạn 2027–2030; (ii) Quy định nguyên tắc, tiêu chí, định mức phân bổ chi thường xuyên ngân sách địa phương năm 2027; (iii) Điều khoản thi hành.</w:t>
      </w:r>
    </w:p>
    <w:p w14:paraId="420100E7" w14:textId="4593DF4D" w:rsidR="00203544" w:rsidRPr="001F3B95" w:rsidRDefault="007C7CA1"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5. </w:t>
      </w:r>
      <w:r w:rsidR="00203544" w:rsidRPr="001F3B95">
        <w:rPr>
          <w:rFonts w:ascii="Times New Roman" w:hAnsi="Times New Roman" w:cs="Times New Roman"/>
          <w:b/>
          <w:bCs/>
          <w:sz w:val="28"/>
          <w:szCs w:val="28"/>
          <w:lang w:val="vi-VN"/>
        </w:rPr>
        <w:t>Nghị quyết thông qua đối tượng khách trong nước được mời cơm áp dụng đối với các cơ quan, đơn vị, địa phương thuộc phạm vi quản lý của tỉnh Hà Tĩnh</w:t>
      </w:r>
    </w:p>
    <w:p w14:paraId="6D1A821D" w14:textId="77777777" w:rsidR="007C2DDA" w:rsidRPr="001F3B95" w:rsidRDefault="007C2DDA" w:rsidP="001F3B95">
      <w:pPr>
        <w:pStyle w:val="NormalWeb"/>
        <w:widowControl w:val="0"/>
        <w:spacing w:before="120" w:beforeAutospacing="0" w:after="120" w:afterAutospacing="0"/>
        <w:ind w:firstLine="567"/>
        <w:jc w:val="both"/>
        <w:rPr>
          <w:sz w:val="28"/>
          <w:szCs w:val="28"/>
        </w:rPr>
      </w:pPr>
      <w:r w:rsidRPr="001F3B95">
        <w:rPr>
          <w:sz w:val="28"/>
          <w:szCs w:val="28"/>
        </w:rPr>
        <w:t xml:space="preserve">Điểm b khoản 2 Điều 31 Thông tư số 35/2026/TT-BTС ngày 31/3/2026 của Bộ trưởng Bộ Tài chính quy định </w:t>
      </w:r>
      <w:r w:rsidRPr="001F3B95">
        <w:rPr>
          <w:i/>
          <w:sz w:val="28"/>
          <w:szCs w:val="28"/>
        </w:rPr>
        <w:t xml:space="preserve">“Ủy ban nhân dân tỉnh, thành phố trực thuộc trung ương căn cứ tình hình thực tế và khả năng ngân sách địa phương quy định cụ thể đối tượng khách được mời cơm đối với từng loại hình cơ quan thuộc tỉnh, </w:t>
      </w:r>
      <w:r w:rsidRPr="001F3B95">
        <w:rPr>
          <w:bCs/>
          <w:i/>
          <w:sz w:val="28"/>
          <w:szCs w:val="28"/>
        </w:rPr>
        <w:t>trình Hội đồng nhân dân tỉnh trước khi ban hành, bảo đảm</w:t>
      </w:r>
      <w:r w:rsidRPr="001F3B95">
        <w:rPr>
          <w:i/>
          <w:sz w:val="28"/>
          <w:szCs w:val="28"/>
        </w:rPr>
        <w:t xml:space="preserve"> tiết kiệm, hiệu quả”</w:t>
      </w:r>
      <w:r w:rsidRPr="001F3B95">
        <w:rPr>
          <w:sz w:val="28"/>
          <w:szCs w:val="28"/>
        </w:rPr>
        <w:t>.</w:t>
      </w:r>
    </w:p>
    <w:p w14:paraId="2CFE90DE" w14:textId="77777777" w:rsidR="007C2DDA" w:rsidRPr="001F3B95" w:rsidRDefault="007C2DDA" w:rsidP="001F3B95">
      <w:pPr>
        <w:pStyle w:val="NormalWeb"/>
        <w:widowControl w:val="0"/>
        <w:spacing w:before="120" w:beforeAutospacing="0" w:after="120" w:afterAutospacing="0"/>
        <w:ind w:firstLine="567"/>
        <w:jc w:val="both"/>
        <w:rPr>
          <w:sz w:val="28"/>
          <w:szCs w:val="28"/>
        </w:rPr>
      </w:pPr>
      <w:r w:rsidRPr="001F3B95">
        <w:rPr>
          <w:sz w:val="28"/>
          <w:szCs w:val="28"/>
        </w:rPr>
        <w:t>Trên cơ sở đó, UBND tỉnh trình HĐND tỉnh xem xét, thông qua đối tượng khách trong nước được mời cơm áp dụng đối với các cơ quan, đơn vị, địa phương thuộc phạm vi quản lý của tỉnh, gồm:</w:t>
      </w:r>
    </w:p>
    <w:p w14:paraId="3D0851B7" w14:textId="77777777" w:rsidR="007C2DDA" w:rsidRPr="001F3B95" w:rsidRDefault="007C2DDA" w:rsidP="001F3B95">
      <w:pPr>
        <w:pStyle w:val="NormalWeb"/>
        <w:widowControl w:val="0"/>
        <w:spacing w:before="120" w:beforeAutospacing="0" w:after="120" w:afterAutospacing="0"/>
        <w:ind w:firstLine="567"/>
        <w:jc w:val="both"/>
        <w:rPr>
          <w:sz w:val="28"/>
          <w:szCs w:val="28"/>
        </w:rPr>
      </w:pPr>
      <w:r w:rsidRPr="001F3B95">
        <w:rPr>
          <w:sz w:val="28"/>
          <w:szCs w:val="28"/>
        </w:rPr>
        <w:t>(i) Đối tượng khách được mời cơm của Tỉnh ủy, Đoàn Đại biểu Quốc hội tỉnh, Hội đồng nhân dân tỉnh, Ủy ban nhân dân tỉnh, Ủy ban Mặt trận Tổ quốc Việt Nam tỉnh và các tổ chức chính trị - xã hội tỉnh.</w:t>
      </w:r>
    </w:p>
    <w:p w14:paraId="0333B4BF" w14:textId="77777777" w:rsidR="007C2DDA" w:rsidRPr="001F3B95" w:rsidRDefault="007C2DDA" w:rsidP="001F3B95">
      <w:pPr>
        <w:pStyle w:val="NormalWeb"/>
        <w:widowControl w:val="0"/>
        <w:spacing w:before="120" w:beforeAutospacing="0" w:after="120" w:afterAutospacing="0"/>
        <w:ind w:firstLine="567"/>
        <w:jc w:val="both"/>
        <w:rPr>
          <w:sz w:val="28"/>
          <w:szCs w:val="28"/>
        </w:rPr>
      </w:pPr>
      <w:r w:rsidRPr="001F3B95">
        <w:rPr>
          <w:sz w:val="28"/>
          <w:szCs w:val="28"/>
        </w:rPr>
        <w:t>(ii) Đối tượng khách được mời cơm của Đảng ủy, Hội đồng nhân dân, Ủy ban nhân dân, Ủy ban Mặt trận Tổ quốc và các tổ chức chính trị - xã hội cấp xã.</w:t>
      </w:r>
    </w:p>
    <w:p w14:paraId="71A9C000" w14:textId="77777777" w:rsidR="007C2DDA" w:rsidRPr="001F3B95" w:rsidRDefault="007C2DDA" w:rsidP="001F3B95">
      <w:pPr>
        <w:pStyle w:val="NormalWeb"/>
        <w:widowControl w:val="0"/>
        <w:spacing w:before="120" w:beforeAutospacing="0" w:after="120" w:afterAutospacing="0"/>
        <w:ind w:firstLine="567"/>
        <w:jc w:val="both"/>
        <w:rPr>
          <w:sz w:val="28"/>
          <w:szCs w:val="28"/>
        </w:rPr>
      </w:pPr>
      <w:r w:rsidRPr="001F3B95">
        <w:rPr>
          <w:sz w:val="28"/>
          <w:szCs w:val="28"/>
        </w:rPr>
        <w:t>(iii) Đối tượng khách được mời cơm của các sở, ban, ngành và các tổ chức sử dụng kinh phí do ngân sách nhà nước hỗ trợ.</w:t>
      </w:r>
    </w:p>
    <w:p w14:paraId="1837BE2F" w14:textId="07F8299C" w:rsidR="007C2DDA" w:rsidRPr="001F3B95" w:rsidRDefault="007C2DDA" w:rsidP="001F3B95">
      <w:pPr>
        <w:pStyle w:val="NormalWeb"/>
        <w:widowControl w:val="0"/>
        <w:spacing w:before="120" w:beforeAutospacing="0" w:after="120" w:afterAutospacing="0"/>
        <w:ind w:firstLine="567"/>
        <w:jc w:val="both"/>
        <w:rPr>
          <w:b/>
          <w:sz w:val="28"/>
          <w:szCs w:val="28"/>
        </w:rPr>
      </w:pPr>
      <w:r w:rsidRPr="001F3B95">
        <w:rPr>
          <w:sz w:val="28"/>
          <w:szCs w:val="28"/>
        </w:rPr>
        <w:t>(iv) Đối tượng khách được mời cơm đối với đơn vị sự nghiệp công lập</w:t>
      </w:r>
      <w:r w:rsidR="002D24D7" w:rsidRPr="001F3B95">
        <w:rPr>
          <w:sz w:val="28"/>
          <w:szCs w:val="28"/>
        </w:rPr>
        <w:t>.</w:t>
      </w:r>
      <w:r w:rsidRPr="001F3B95">
        <w:rPr>
          <w:b/>
          <w:sz w:val="28"/>
          <w:szCs w:val="28"/>
        </w:rPr>
        <w:tab/>
      </w:r>
    </w:p>
    <w:p w14:paraId="3B8C7390" w14:textId="1279D76A" w:rsidR="00203544" w:rsidRPr="001F3B95" w:rsidRDefault="007C7CA1"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lastRenderedPageBreak/>
        <w:t xml:space="preserve">6. </w:t>
      </w:r>
      <w:r w:rsidR="00203544" w:rsidRPr="001F3B95">
        <w:rPr>
          <w:rFonts w:ascii="Times New Roman" w:hAnsi="Times New Roman" w:cs="Times New Roman"/>
          <w:b/>
          <w:bCs/>
          <w:sz w:val="28"/>
          <w:szCs w:val="28"/>
          <w:lang w:val="vi-VN"/>
        </w:rPr>
        <w:t>Nghị quyết bãi bỏ Nghị quyết số 186/2019/NQ-HĐND ngày 15 tháng 12 năm 2019 của Hội đồng nhân dân tỉnh quy định tỷ lệ phân bổ định mức và một số nội dung chi, mức chi đảm bảo trật tự an toàn giao thông trên địa bàn tỉnh Hà Tĩnh</w:t>
      </w:r>
    </w:p>
    <w:p w14:paraId="4EA0F869" w14:textId="77777777" w:rsidR="00D47119" w:rsidRPr="001F3B95" w:rsidRDefault="00D47119" w:rsidP="001F3B95">
      <w:pPr>
        <w:pStyle w:val="NormalWeb"/>
        <w:widowControl w:val="0"/>
        <w:spacing w:before="120" w:beforeAutospacing="0" w:after="120" w:afterAutospacing="0"/>
        <w:ind w:firstLine="567"/>
        <w:jc w:val="both"/>
        <w:rPr>
          <w:sz w:val="28"/>
          <w:szCs w:val="28"/>
        </w:rPr>
      </w:pPr>
      <w:r w:rsidRPr="001F3B95">
        <w:rPr>
          <w:sz w:val="28"/>
          <w:szCs w:val="28"/>
        </w:rPr>
        <w:t xml:space="preserve">Nghị quyết số 186/2019/NQ-HĐND ngày 15/12/2019 của HĐND tỉnh được ban hành trên cơ sở Thông tư số 01/2018/TT-BTC ngày 02/01/2018 và Thông tư số 28/2019/TT-BTC ngày 21/5/2019 của Bộ trưởng Bộ Tài chính; hiện các thông tư này đã hết hiệu lực, việc quản lý, sử dụng kinh phí bảo đảm trật tự, </w:t>
      </w:r>
      <w:proofErr w:type="gramStart"/>
      <w:r w:rsidRPr="001F3B95">
        <w:rPr>
          <w:sz w:val="28"/>
          <w:szCs w:val="28"/>
        </w:rPr>
        <w:t>an</w:t>
      </w:r>
      <w:proofErr w:type="gramEnd"/>
      <w:r w:rsidRPr="001F3B95">
        <w:rPr>
          <w:sz w:val="28"/>
          <w:szCs w:val="28"/>
        </w:rPr>
        <w:t xml:space="preserve"> toàn giao thông được thực hiện theo quy định tại Thông tư số 01/2026/TT-BTC ngày 01/01/2026 của Bộ trưởng Bộ Tài chính. Do đó, cần rà soát, xử lý Nghị quyết số 186/2019/NQ-HĐND để bảo đảm tính thống nhất, đồng bộ của hệ thống văn bản quy phạm pháp luật.</w:t>
      </w:r>
    </w:p>
    <w:p w14:paraId="163A2665" w14:textId="5FF840A3" w:rsidR="00203544" w:rsidRPr="001F3B95" w:rsidRDefault="007C7CA1"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7. </w:t>
      </w:r>
      <w:r w:rsidR="00203544" w:rsidRPr="001F3B95">
        <w:rPr>
          <w:rFonts w:ascii="Times New Roman" w:hAnsi="Times New Roman" w:cs="Times New Roman"/>
          <w:b/>
          <w:bCs/>
          <w:sz w:val="28"/>
          <w:szCs w:val="28"/>
          <w:lang w:val="vi-VN"/>
        </w:rPr>
        <w:t>Nghị quyết quy định về mức thu, miễn, giảm, thu, nộp, quản lý và sử dụng các khoản phí, lệ phí trên địa bàn Hà Tĩnh</w:t>
      </w:r>
    </w:p>
    <w:p w14:paraId="4DE37D5D" w14:textId="77777777" w:rsidR="00DE383B" w:rsidRPr="001F3B95" w:rsidRDefault="00DE383B" w:rsidP="001F3B95">
      <w:pPr>
        <w:pStyle w:val="NormalWeb"/>
        <w:widowControl w:val="0"/>
        <w:spacing w:before="120" w:beforeAutospacing="0" w:after="120" w:afterAutospacing="0"/>
        <w:ind w:firstLine="567"/>
        <w:jc w:val="both"/>
        <w:rPr>
          <w:sz w:val="28"/>
          <w:szCs w:val="28"/>
        </w:rPr>
      </w:pPr>
      <w:r w:rsidRPr="001F3B95">
        <w:rPr>
          <w:sz w:val="28"/>
          <w:szCs w:val="28"/>
        </w:rPr>
        <w:t>a) Về bố cục:</w:t>
      </w:r>
      <w:r w:rsidRPr="001F3B95">
        <w:rPr>
          <w:b/>
          <w:bCs/>
          <w:sz w:val="28"/>
          <w:szCs w:val="28"/>
        </w:rPr>
        <w:t xml:space="preserve"> </w:t>
      </w:r>
      <w:r w:rsidRPr="001F3B95">
        <w:rPr>
          <w:sz w:val="28"/>
          <w:szCs w:val="28"/>
        </w:rPr>
        <w:t>Dự thảo Nghị quyết gồm 03 Chương, 09 Điều, được xây dựng theo Mẫu số 17 Phụ lục I ban hành kèm theo Nghị định số 78/2025/NĐ-CP ngày 01/4/2025 của Chính phủ.</w:t>
      </w:r>
    </w:p>
    <w:p w14:paraId="2B4D2D4E" w14:textId="77777777" w:rsidR="00DE383B" w:rsidRPr="001F3B95" w:rsidRDefault="00DE383B" w:rsidP="001F3B95">
      <w:pPr>
        <w:pStyle w:val="NormalWeb"/>
        <w:widowControl w:val="0"/>
        <w:spacing w:before="120" w:beforeAutospacing="0" w:after="120" w:afterAutospacing="0"/>
        <w:ind w:firstLine="567"/>
        <w:jc w:val="both"/>
        <w:rPr>
          <w:sz w:val="28"/>
          <w:szCs w:val="28"/>
        </w:rPr>
      </w:pPr>
      <w:r w:rsidRPr="001F3B95">
        <w:rPr>
          <w:sz w:val="28"/>
          <w:szCs w:val="28"/>
        </w:rPr>
        <w:t>b) Về nội dung cơ bản</w:t>
      </w:r>
    </w:p>
    <w:p w14:paraId="4ACFDEFB" w14:textId="77777777" w:rsidR="00DE383B" w:rsidRPr="001F3B95" w:rsidRDefault="00DE383B" w:rsidP="001F3B95">
      <w:pPr>
        <w:pStyle w:val="NormalWeb"/>
        <w:widowControl w:val="0"/>
        <w:spacing w:before="120" w:beforeAutospacing="0" w:after="120" w:afterAutospacing="0"/>
        <w:ind w:firstLine="567"/>
        <w:jc w:val="both"/>
        <w:rPr>
          <w:sz w:val="28"/>
          <w:szCs w:val="28"/>
        </w:rPr>
      </w:pPr>
      <w:r w:rsidRPr="001F3B95">
        <w:rPr>
          <w:b/>
          <w:bCs/>
          <w:sz w:val="28"/>
          <w:szCs w:val="28"/>
        </w:rPr>
        <w:t>-</w:t>
      </w:r>
      <w:r w:rsidRPr="001F3B95">
        <w:rPr>
          <w:sz w:val="28"/>
          <w:szCs w:val="28"/>
        </w:rPr>
        <w:t xml:space="preserve"> Kế thừa các quy định hiện hành về mức thu, đối tượng nộp, miễn, giảm, tỷ lệ để lại và chế độ thu, nộp, quản lý, sử dụng đối với 13 khoản phí (Điều 5) và 05 khoản lệ phí (Điều 6) đang có hiệu lực.</w:t>
      </w:r>
    </w:p>
    <w:p w14:paraId="23AA0E44" w14:textId="77777777" w:rsidR="00DE383B" w:rsidRPr="001F3B95" w:rsidRDefault="00DE383B" w:rsidP="001F3B95">
      <w:pPr>
        <w:pStyle w:val="NormalWeb"/>
        <w:widowControl w:val="0"/>
        <w:spacing w:before="120" w:beforeAutospacing="0" w:after="120" w:afterAutospacing="0"/>
        <w:ind w:firstLine="567"/>
        <w:jc w:val="both"/>
        <w:rPr>
          <w:sz w:val="28"/>
          <w:szCs w:val="28"/>
        </w:rPr>
      </w:pPr>
      <w:r w:rsidRPr="001F3B95">
        <w:rPr>
          <w:b/>
          <w:bCs/>
          <w:sz w:val="28"/>
          <w:szCs w:val="28"/>
        </w:rPr>
        <w:t>-</w:t>
      </w:r>
      <w:r w:rsidRPr="001F3B95">
        <w:rPr>
          <w:sz w:val="28"/>
          <w:szCs w:val="28"/>
        </w:rPr>
        <w:t xml:space="preserve"> Cập nhật căn cứ pháp lý, tên cơ quan, đơn vị tổ chức thu, tên đơn vị hành chính phù hợp với tổ chức bộ máy hiện hành; rà soát, sắp xếp lại số thứ tự các điểm, khoản; không quy định lại các khoản phí, lệ phí và nội dung đã bị bãi bỏ.</w:t>
      </w:r>
    </w:p>
    <w:p w14:paraId="4DF1FA54" w14:textId="77777777" w:rsidR="00DE383B" w:rsidRPr="001F3B95" w:rsidRDefault="00DE383B" w:rsidP="001F3B95">
      <w:pPr>
        <w:pStyle w:val="NormalWeb"/>
        <w:widowControl w:val="0"/>
        <w:spacing w:before="120" w:beforeAutospacing="0" w:after="120" w:afterAutospacing="0"/>
        <w:ind w:firstLine="567"/>
        <w:jc w:val="both"/>
        <w:rPr>
          <w:sz w:val="28"/>
          <w:szCs w:val="28"/>
        </w:rPr>
      </w:pPr>
      <w:r w:rsidRPr="001F3B95">
        <w:rPr>
          <w:sz w:val="28"/>
          <w:szCs w:val="28"/>
        </w:rPr>
        <w:t>- Nghị quyết được ban hành để thay thế Nghị quyết số 253/2020/NQ-HĐND và các nghị quyết sửa đổi, bổ sung của HĐND tỉnh, gồm: Nghị quyết số 14/2021/NQ-HĐND ngày 17/7/2021, số 52/2021/NQ-HĐND ngày 16/12/2021, số 69/2022/NQ-HĐND ngày 15/7/2022, số 101/2023/NQ-HĐND ngày 14/7/2023, số 136/2024/NQ-HĐND ngày 13/12/2024 và số 172/2025/NQ-HĐND ngày 10/12/2025.</w:t>
      </w:r>
    </w:p>
    <w:p w14:paraId="571D481F" w14:textId="77777777" w:rsidR="00DE383B" w:rsidRPr="001F3B95" w:rsidRDefault="00DE383B" w:rsidP="001F3B95">
      <w:pPr>
        <w:widowControl w:val="0"/>
        <w:tabs>
          <w:tab w:val="left" w:pos="540"/>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Việc ban hành Nghị quyết nhằm thống hóa, hợp nhất các quy định về phí, lệ phí thuộc thuộc thẩm quyền của HĐND tỉnh, tạo thuận lợi trong tra cứu, áp dụng; đảm bảo phù hợp với quy định pháp luật và tổ chức bộ máy hiện hành. Nghị quyết dự kiến có hiệu lực từ ngày 01/01/2027.</w:t>
      </w:r>
    </w:p>
    <w:p w14:paraId="68A08316" w14:textId="1900E0E5" w:rsidR="007C7CA1" w:rsidRPr="001F3B95" w:rsidRDefault="007C7CA1" w:rsidP="001F3B95">
      <w:pPr>
        <w:pStyle w:val="NormalWeb"/>
        <w:widowControl w:val="0"/>
        <w:spacing w:before="120" w:beforeAutospacing="0" w:after="120" w:afterAutospacing="0"/>
        <w:ind w:firstLine="567"/>
        <w:jc w:val="both"/>
        <w:rPr>
          <w:b/>
          <w:bCs/>
          <w:sz w:val="28"/>
          <w:szCs w:val="28"/>
        </w:rPr>
      </w:pPr>
      <w:r w:rsidRPr="001F3B95">
        <w:rPr>
          <w:b/>
          <w:bCs/>
          <w:sz w:val="28"/>
          <w:szCs w:val="28"/>
        </w:rPr>
        <w:t>8. Nghị quyết về kế hoạch đầu tư công trung hạn nguồn ngân sách địa phương giai đoạn 2026-2030</w:t>
      </w:r>
    </w:p>
    <w:p w14:paraId="70D1C119" w14:textId="77777777" w:rsidR="007C7CA1" w:rsidRPr="001F3B95" w:rsidRDefault="007C7CA1" w:rsidP="001F3B95">
      <w:pPr>
        <w:pStyle w:val="NormalWeb"/>
        <w:widowControl w:val="0"/>
        <w:spacing w:before="120" w:beforeAutospacing="0" w:after="120" w:afterAutospacing="0"/>
        <w:ind w:firstLine="567"/>
        <w:jc w:val="both"/>
        <w:rPr>
          <w:sz w:val="28"/>
          <w:szCs w:val="28"/>
        </w:rPr>
      </w:pPr>
      <w:r w:rsidRPr="001F3B95">
        <w:rPr>
          <w:sz w:val="28"/>
          <w:szCs w:val="28"/>
        </w:rPr>
        <w:t xml:space="preserve">Nghị quyết thông qua kế hoạch đầu tư công trung hạn nguồn ngân sách địa phương giai đoạn 2026-2030; xác định tổng mức và cơ cấu nguồn vốn, định hướng phân bổ; bố trí vốn cho các dự án chuyển tiếp, dự án hoàn thành, dự án khởi công đủ điều kiện và bảo đảm nguồn lực thực hiện các nhiệm vụ, chương trình, dự án trọng điểm, cấp thiết của tỉnh. </w:t>
      </w:r>
    </w:p>
    <w:p w14:paraId="39E9E1AE" w14:textId="77777777" w:rsidR="007C7CA1" w:rsidRPr="001F3B95" w:rsidRDefault="007C7CA1" w:rsidP="001F3B95">
      <w:pPr>
        <w:pStyle w:val="NormalWeb"/>
        <w:widowControl w:val="0"/>
        <w:spacing w:before="120" w:beforeAutospacing="0" w:after="120" w:afterAutospacing="0"/>
        <w:ind w:firstLine="567"/>
        <w:jc w:val="both"/>
        <w:rPr>
          <w:sz w:val="28"/>
          <w:szCs w:val="28"/>
        </w:rPr>
      </w:pPr>
      <w:r w:rsidRPr="001F3B95">
        <w:rPr>
          <w:sz w:val="28"/>
          <w:szCs w:val="28"/>
        </w:rPr>
        <w:lastRenderedPageBreak/>
        <w:t>Việc phân bổ căn cứ khả năng cân đối ngân sách, nguyên tắc, tiêu chí, định mức phân bổ vốn đầu tư công, bảo đảm tập trung, có trọng tâm, trọng điểm, nâng cao hiệu quả sử dụng vốn, hạn chế đầu tư dàn trải.</w:t>
      </w:r>
    </w:p>
    <w:p w14:paraId="31FD9742" w14:textId="3A2376A5" w:rsidR="007C7CA1" w:rsidRPr="001F3B95" w:rsidRDefault="007C7CA1" w:rsidP="001F3B95">
      <w:pPr>
        <w:pStyle w:val="NormalWeb"/>
        <w:widowControl w:val="0"/>
        <w:spacing w:before="120" w:beforeAutospacing="0" w:after="120" w:afterAutospacing="0"/>
        <w:ind w:firstLine="567"/>
        <w:jc w:val="both"/>
        <w:rPr>
          <w:sz w:val="28"/>
          <w:szCs w:val="28"/>
        </w:rPr>
      </w:pPr>
      <w:r w:rsidRPr="001F3B95">
        <w:rPr>
          <w:sz w:val="28"/>
          <w:szCs w:val="28"/>
        </w:rPr>
        <w:t>Nghị quyết là căn cứ để UBND tỉnh tổ chức thực hiện, cân đối, điều chỉnh và phân bổ vốn hằng năm theo quy định; đồng thời làm cơ sở để các cơ quan, đơn vị, địa phương xây dựng, triển khai kế hoạch đầu tư công, góp phần hoàn thiện hệ thống kết cấu hạ tầng và thúc đẩy phát triển kinh tế - xã hội.</w:t>
      </w:r>
    </w:p>
    <w:p w14:paraId="4FDFA451" w14:textId="7BF82B1E" w:rsidR="00203544" w:rsidRPr="001F3B95" w:rsidRDefault="001932F4" w:rsidP="001F3B95">
      <w:pPr>
        <w:tabs>
          <w:tab w:val="left" w:pos="567"/>
        </w:tabs>
        <w:spacing w:before="120" w:after="120" w:line="240" w:lineRule="auto"/>
        <w:ind w:firstLine="567"/>
        <w:jc w:val="both"/>
        <w:rPr>
          <w:rFonts w:ascii="Times New Roman" w:hAnsi="Times New Roman" w:cs="Times New Roman"/>
          <w:b/>
          <w:bCs/>
          <w:color w:val="000000" w:themeColor="text1"/>
          <w:sz w:val="28"/>
          <w:szCs w:val="28"/>
        </w:rPr>
      </w:pPr>
      <w:r w:rsidRPr="001F3B95">
        <w:rPr>
          <w:rFonts w:ascii="Times New Roman" w:hAnsi="Times New Roman" w:cs="Times New Roman"/>
          <w:b/>
          <w:bCs/>
          <w:color w:val="000000" w:themeColor="text1"/>
          <w:sz w:val="28"/>
          <w:szCs w:val="28"/>
        </w:rPr>
        <w:t xml:space="preserve">9. </w:t>
      </w:r>
      <w:r w:rsidR="00203544" w:rsidRPr="001F3B95">
        <w:rPr>
          <w:rFonts w:ascii="Times New Roman" w:hAnsi="Times New Roman" w:cs="Times New Roman"/>
          <w:b/>
          <w:bCs/>
          <w:color w:val="000000" w:themeColor="text1"/>
          <w:sz w:val="28"/>
          <w:szCs w:val="28"/>
          <w:lang w:val="vi-VN"/>
        </w:rPr>
        <w:t>Nghị quyết thông qua danh mục công trình, dự án phải thu hồi đất từ năm 2027.</w:t>
      </w:r>
      <w:r w:rsidR="00E6620D" w:rsidRPr="001F3B95">
        <w:rPr>
          <w:rFonts w:ascii="Times New Roman" w:hAnsi="Times New Roman" w:cs="Times New Roman"/>
          <w:b/>
          <w:bCs/>
          <w:color w:val="000000" w:themeColor="text1"/>
          <w:sz w:val="28"/>
          <w:szCs w:val="28"/>
        </w:rPr>
        <w:t xml:space="preserve"> </w:t>
      </w:r>
    </w:p>
    <w:p w14:paraId="0DA8D1FD" w14:textId="29D1259E" w:rsidR="00E6620D"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a)</w:t>
      </w:r>
      <w:r w:rsidR="00E6620D" w:rsidRPr="001F3B95">
        <w:rPr>
          <w:rFonts w:ascii="Times New Roman" w:hAnsi="Times New Roman" w:cs="Times New Roman"/>
          <w:sz w:val="28"/>
          <w:szCs w:val="28"/>
        </w:rPr>
        <w:t xml:space="preserve"> Căn cứ xây dựng Nghị quyết: theo quy định tại khoản 2 Điều 14 Luật Đất đai năm 2024</w:t>
      </w:r>
      <w:r w:rsidR="00E6620D" w:rsidRPr="001F3B95">
        <w:rPr>
          <w:rStyle w:val="FootnoteReference"/>
          <w:rFonts w:ascii="Times New Roman" w:hAnsi="Times New Roman" w:cs="Times New Roman"/>
          <w:sz w:val="28"/>
          <w:szCs w:val="28"/>
        </w:rPr>
        <w:footnoteReference w:id="1"/>
      </w:r>
      <w:r w:rsidR="00E6620D" w:rsidRPr="001F3B95">
        <w:rPr>
          <w:rFonts w:ascii="Times New Roman" w:hAnsi="Times New Roman" w:cs="Times New Roman"/>
          <w:sz w:val="28"/>
          <w:szCs w:val="28"/>
        </w:rPr>
        <w:t>.</w:t>
      </w:r>
    </w:p>
    <w:p w14:paraId="208C93E7" w14:textId="30C1D635" w:rsidR="00E6620D"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shd w:val="clear" w:color="auto" w:fill="FFFFFF"/>
          <w:lang w:val="en-GB"/>
        </w:rPr>
        <w:t>b)</w:t>
      </w:r>
      <w:r w:rsidR="00E6620D" w:rsidRPr="001F3B95">
        <w:rPr>
          <w:rFonts w:ascii="Times New Roman" w:hAnsi="Times New Roman" w:cs="Times New Roman"/>
          <w:sz w:val="28"/>
          <w:szCs w:val="28"/>
          <w:shd w:val="clear" w:color="auto" w:fill="FFFFFF"/>
          <w:lang w:val="en-GB"/>
        </w:rPr>
        <w:t xml:space="preserve"> Nội dung: UBND tỉnh trình HĐND tỉnh thông qua danh mục các công trình dự án phải </w:t>
      </w:r>
      <w:r w:rsidR="00E6620D" w:rsidRPr="001F3B95">
        <w:rPr>
          <w:rFonts w:ascii="Times New Roman" w:hAnsi="Times New Roman" w:cs="Times New Roman"/>
          <w:sz w:val="28"/>
          <w:szCs w:val="28"/>
        </w:rPr>
        <w:t>thu hồi đất để thực hiện các dự án phát triển kinh tế - xã hội vì lợi ích quốc gia, công cộng được thực hiện vào kỳ họp thường lệ cuối năm theo quy định tại Điều 72 Luật Đất đai năm 2024.</w:t>
      </w:r>
    </w:p>
    <w:p w14:paraId="47F7C399" w14:textId="77777777" w:rsidR="00F94878"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10. </w:t>
      </w:r>
      <w:r w:rsidR="00203544" w:rsidRPr="001F3B95">
        <w:rPr>
          <w:rFonts w:ascii="Times New Roman" w:hAnsi="Times New Roman" w:cs="Times New Roman"/>
          <w:b/>
          <w:bCs/>
          <w:sz w:val="28"/>
          <w:szCs w:val="28"/>
          <w:lang w:val="vi-VN"/>
        </w:rPr>
        <w:t>Nghị quyết sửa đổi, bổ sung Nghị quyết số 176/NQ-HĐND ngày 10 tháng 12 năm 2025 của Hội đồng nhân dân tỉnh quy định Bảng giá đất lần đầu áp dụng từ ngày 01 tháng 01 năm 2026 trên địa bàn tỉnh Hà Tĩnh</w:t>
      </w:r>
    </w:p>
    <w:p w14:paraId="750725E5" w14:textId="693FA1A3"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b/>
          <w:bCs/>
          <w:i/>
          <w:iCs/>
          <w:sz w:val="28"/>
          <w:szCs w:val="28"/>
        </w:rPr>
      </w:pPr>
      <w:r w:rsidRPr="001F3B95">
        <w:rPr>
          <w:rFonts w:ascii="Times New Roman" w:hAnsi="Times New Roman" w:cs="Times New Roman"/>
          <w:b/>
          <w:bCs/>
          <w:i/>
          <w:iCs/>
          <w:sz w:val="28"/>
          <w:szCs w:val="28"/>
        </w:rPr>
        <w:t>Quá trình triển khai thực hiện:</w:t>
      </w:r>
    </w:p>
    <w:p w14:paraId="34EA4E71" w14:textId="4928E64C"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Bảng giá đất năm 2026 được HĐND tỉnh ban hành tại Nghị quyết số 176/2025/NQ-HĐND ngày 10/12/2025 (gọi tắt là Bảng giá đất năm 2026). Quá trình triển khai thực hiện, Bảng giá đất đã cơ bản đáp ứng yêu cầu phục vụ công tác quản lý nhà nước về đất đai, góp phần phục vụ phát triển kinh tế - xã hội trên địa bàn. Tuy nhiên, trên cơ sở tổng hợp ý kiến rà soát, báo cáo của các địa phương, việc áp dụng Bảng giá đất lần đầu kể từ ngày 01/01/2026 đã phát sinh một số nội dung cần xem xét điều chỉnh, bổ sung cho phù hợp với tình hình thực tế. Thực hiện quy định tại khoản 3 Điều 159 Luật Đất đai năm 2024; khoản </w:t>
      </w:r>
      <w:proofErr w:type="gramStart"/>
      <w:r w:rsidRPr="001F3B95">
        <w:rPr>
          <w:rFonts w:ascii="Times New Roman" w:hAnsi="Times New Roman" w:cs="Times New Roman"/>
          <w:sz w:val="28"/>
          <w:szCs w:val="28"/>
        </w:rPr>
        <w:t>3  Điều</w:t>
      </w:r>
      <w:proofErr w:type="gramEnd"/>
      <w:r w:rsidRPr="001F3B95">
        <w:rPr>
          <w:rFonts w:ascii="Times New Roman" w:hAnsi="Times New Roman" w:cs="Times New Roman"/>
          <w:sz w:val="28"/>
          <w:szCs w:val="28"/>
        </w:rPr>
        <w:t xml:space="preserve"> 7 Nghị quyết số 254/2025/QH15 ngày 11/12/2025 của Quốc hội; Nghị định số 49/2026/NĐ-CP ngày 31/01/2026 của Chính phủ và tình hình thực tế trên, UBND tỉnh đã ban hành Quyết định số 2335/QĐ-UBND ngày 27/9/2026 về việc phê duyệt Dự án sửa đổi, bổ sung Bảng giá đất lần đầu áp dụng từ ngày 01/01/2026 trên địa bàn tỉnh Hà Tĩnh. Sở Nông nghiệp và Môi trường đã giao nhiệm vụ cho Trung tâm Kỹ thuật địa chính và Điều tra nông nghiệp thực hiện.</w:t>
      </w:r>
    </w:p>
    <w:p w14:paraId="1845B35F"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Sau khi thực hiện điều tra, khảo sát, thu thập thông tin về giá đất trên địa bàn các tuyến đường, khu vực, Trung tâm Kỹ thuật địa chính và Điều tra nông nghiệp đã xây dựng hồ sơ Dự thảo Nghị quyết của HĐND tỉnh sửa đổi, bổ sung một số điều của Quy định bảng giá đất ban hành kèm theo Nghị quyết số 176/2025/NQ-</w:t>
      </w:r>
      <w:r w:rsidRPr="001F3B95">
        <w:rPr>
          <w:rFonts w:ascii="Times New Roman" w:hAnsi="Times New Roman" w:cs="Times New Roman"/>
          <w:sz w:val="28"/>
          <w:szCs w:val="28"/>
        </w:rPr>
        <w:lastRenderedPageBreak/>
        <w:t>HĐND. Trên cơ sở đó, Sở Nông nghiệp và Môi trường đã đề nghị Trung tâm Thông tin và Xúc tiến, hỗ trợ đầu tư tỉnh đăng tải hồ sơ dự thảo Nghị quyết trên Cổng thông tin điện tử của tỉnh để các cơ quan, tổ chức, cá nhân có liên quan được biết và tham gia đóng góp ý (thời gian từ ngày 16/10/2026 đến ngày 15/11/2026); đồng thời lấy ý kiến của các Sở, ban ngành, địa phương.</w:t>
      </w:r>
    </w:p>
    <w:p w14:paraId="62B9EC16" w14:textId="2A1B029A"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b/>
          <w:bCs/>
          <w:i/>
          <w:iCs/>
          <w:sz w:val="28"/>
          <w:szCs w:val="28"/>
        </w:rPr>
        <w:t>Nội dung bổ sung, sửa đổi:</w:t>
      </w:r>
      <w:r w:rsidRPr="001F3B95">
        <w:rPr>
          <w:rFonts w:ascii="Times New Roman" w:hAnsi="Times New Roman" w:cs="Times New Roman"/>
          <w:b/>
          <w:bCs/>
          <w:sz w:val="28"/>
          <w:szCs w:val="28"/>
        </w:rPr>
        <w:t xml:space="preserve"> </w:t>
      </w:r>
      <w:r w:rsidRPr="001F3B95">
        <w:rPr>
          <w:rFonts w:ascii="Times New Roman" w:hAnsi="Times New Roman" w:cs="Times New Roman"/>
          <w:sz w:val="28"/>
          <w:szCs w:val="28"/>
        </w:rPr>
        <w:t>Dự thảo Nghị quyết gồm 3 Điều, với các nội dung bổ sung, sửa đổi cụ thể:</w:t>
      </w:r>
    </w:p>
    <w:p w14:paraId="6F02CF3F"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bCs/>
          <w:iCs/>
          <w:sz w:val="28"/>
          <w:szCs w:val="28"/>
          <w:lang w:val="nl-NL"/>
        </w:rPr>
        <w:t>S</w:t>
      </w:r>
      <w:r w:rsidRPr="001F3B95">
        <w:rPr>
          <w:rFonts w:ascii="Times New Roman" w:hAnsi="Times New Roman" w:cs="Times New Roman"/>
          <w:sz w:val="28"/>
          <w:szCs w:val="28"/>
          <w:lang w:val="nl-NL"/>
        </w:rPr>
        <w:t>ửa đổi, bổ sung quy định về số lượng vị trí đất trồng cây hàng năm</w:t>
      </w:r>
    </w:p>
    <w:p w14:paraId="0E89B927"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bCs/>
          <w:iCs/>
          <w:sz w:val="28"/>
          <w:szCs w:val="28"/>
          <w:lang w:val="nl-NL"/>
        </w:rPr>
      </w:pPr>
      <w:r w:rsidRPr="001F3B95">
        <w:rPr>
          <w:rFonts w:ascii="Times New Roman" w:hAnsi="Times New Roman" w:cs="Times New Roman"/>
          <w:bCs/>
          <w:iCs/>
          <w:sz w:val="28"/>
          <w:szCs w:val="28"/>
          <w:lang w:val="nl-NL"/>
        </w:rPr>
        <w:t>Đối với đất phi nông nghiệp:</w:t>
      </w:r>
    </w:p>
    <w:p w14:paraId="044E2B1C"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iCs/>
          <w:sz w:val="28"/>
          <w:szCs w:val="28"/>
          <w:lang w:val="nl-NL"/>
        </w:rPr>
        <w:t>a. S</w:t>
      </w:r>
      <w:r w:rsidRPr="001F3B95">
        <w:rPr>
          <w:rFonts w:ascii="Times New Roman" w:hAnsi="Times New Roman" w:cs="Times New Roman"/>
          <w:sz w:val="28"/>
          <w:szCs w:val="28"/>
          <w:lang w:val="nl-NL"/>
        </w:rPr>
        <w:t>ửa đổi, bổ sung giá đất ở tại đô thị, cụ thể như sau:</w:t>
      </w:r>
    </w:p>
    <w:p w14:paraId="62166E99"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w:t>
      </w:r>
      <w:r w:rsidRPr="001F3B95">
        <w:rPr>
          <w:rFonts w:ascii="Times New Roman" w:hAnsi="Times New Roman" w:cs="Times New Roman"/>
          <w:b/>
          <w:i/>
          <w:sz w:val="28"/>
          <w:szCs w:val="28"/>
          <w:lang w:val="nl-NL"/>
        </w:rPr>
        <w:t xml:space="preserve"> </w:t>
      </w:r>
      <w:r w:rsidRPr="001F3B95">
        <w:rPr>
          <w:rFonts w:ascii="Times New Roman" w:hAnsi="Times New Roman" w:cs="Times New Roman"/>
          <w:i/>
          <w:sz w:val="28"/>
          <w:szCs w:val="28"/>
          <w:lang w:val="nl-NL"/>
        </w:rPr>
        <w:t>Điều chỉnh giảm mức giá đất đối với 01 đường, đoạn đường tại phường Trần Phú</w:t>
      </w:r>
    </w:p>
    <w:p w14:paraId="12AA9096"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Bổ sung giá 95 tuyến đường, đoạn đường.</w:t>
      </w:r>
    </w:p>
    <w:p w14:paraId="3DDED6FB"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Bỏ tên gọi 02 đường, đoạn đường ra khỏi Bảng giá.</w:t>
      </w:r>
    </w:p>
    <w:p w14:paraId="0A519B6B"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Điều chỉnh tên gọi 414 đường, đoạn đường.</w:t>
      </w:r>
    </w:p>
    <w:p w14:paraId="00C907DA"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iCs/>
          <w:sz w:val="28"/>
          <w:szCs w:val="28"/>
          <w:lang w:val="nl-NL"/>
        </w:rPr>
        <w:t>b. S</w:t>
      </w:r>
      <w:r w:rsidRPr="001F3B95">
        <w:rPr>
          <w:rFonts w:ascii="Times New Roman" w:hAnsi="Times New Roman" w:cs="Times New Roman"/>
          <w:sz w:val="28"/>
          <w:szCs w:val="28"/>
          <w:lang w:val="nl-NL"/>
        </w:rPr>
        <w:t>ửa đổi, bổ sung giá đất ở tại nông thôn, cụ thể như sau:</w:t>
      </w:r>
    </w:p>
    <w:p w14:paraId="31AF40CD"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Điều chỉnh tăng mức giá đất đối với 01 đường, đoạn đường tại xã Đức Thịnh.</w:t>
      </w:r>
    </w:p>
    <w:p w14:paraId="561B5E55"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w:t>
      </w:r>
      <w:r w:rsidRPr="001F3B95">
        <w:rPr>
          <w:rFonts w:ascii="Times New Roman" w:hAnsi="Times New Roman" w:cs="Times New Roman"/>
          <w:b/>
          <w:i/>
          <w:sz w:val="28"/>
          <w:szCs w:val="28"/>
          <w:lang w:val="nl-NL"/>
        </w:rPr>
        <w:t xml:space="preserve"> </w:t>
      </w:r>
      <w:r w:rsidRPr="001F3B95">
        <w:rPr>
          <w:rFonts w:ascii="Times New Roman" w:hAnsi="Times New Roman" w:cs="Times New Roman"/>
          <w:i/>
          <w:sz w:val="28"/>
          <w:szCs w:val="28"/>
          <w:lang w:val="nl-NL"/>
        </w:rPr>
        <w:t>Điều chỉnh giảm mức giá đất đối với 03 đường, đoạn đường tại các xã: Kỳ Hoa (02 tuyến), Kỳ Khang (01 tuyến)</w:t>
      </w:r>
    </w:p>
    <w:p w14:paraId="2BF9EFA8"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Bổ sung giá 195 tuyến đường, đoạn đường.</w:t>
      </w:r>
    </w:p>
    <w:p w14:paraId="7A80A9E8"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Bỏ tên gọi 85 đường, đoạn đường ra khỏi Bảng giá.</w:t>
      </w:r>
    </w:p>
    <w:p w14:paraId="2CDAE399" w14:textId="77777777" w:rsidR="00F94878"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
          <w:sz w:val="28"/>
          <w:szCs w:val="28"/>
          <w:lang w:val="nl-NL"/>
        </w:rPr>
      </w:pPr>
      <w:r w:rsidRPr="001F3B95">
        <w:rPr>
          <w:rFonts w:ascii="Times New Roman" w:hAnsi="Times New Roman" w:cs="Times New Roman"/>
          <w:i/>
          <w:sz w:val="28"/>
          <w:szCs w:val="28"/>
          <w:lang w:val="nl-NL"/>
        </w:rPr>
        <w:t>- Điều chỉnh tên gọi 2440 đường, đoạn đường.</w:t>
      </w:r>
    </w:p>
    <w:p w14:paraId="47FBD0A6" w14:textId="52D768C3" w:rsidR="007B0223" w:rsidRPr="001F3B95" w:rsidRDefault="007B0223"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b/>
          <w:bCs/>
          <w:sz w:val="28"/>
          <w:szCs w:val="28"/>
          <w:lang w:val="nl-NL"/>
        </w:rPr>
      </w:pPr>
      <w:r w:rsidRPr="001F3B95">
        <w:rPr>
          <w:rFonts w:ascii="Times New Roman" w:hAnsi="Times New Roman" w:cs="Times New Roman"/>
          <w:iCs/>
          <w:sz w:val="28"/>
          <w:szCs w:val="28"/>
          <w:lang w:val="nl-NL"/>
        </w:rPr>
        <w:t xml:space="preserve">c. Bổ sung giá đất tại 13 </w:t>
      </w:r>
      <w:r w:rsidRPr="001F3B95">
        <w:rPr>
          <w:rFonts w:ascii="Times New Roman" w:hAnsi="Times New Roman" w:cs="Times New Roman"/>
          <w:sz w:val="28"/>
          <w:szCs w:val="28"/>
          <w:lang w:val="nl-NL"/>
        </w:rPr>
        <w:t xml:space="preserve">cụm công nghiệp trên địa bàn toàn tỉnh: </w:t>
      </w:r>
      <w:r w:rsidRPr="001F3B95">
        <w:rPr>
          <w:rFonts w:ascii="Times New Roman" w:hAnsi="Times New Roman" w:cs="Times New Roman"/>
          <w:i/>
          <w:sz w:val="28"/>
          <w:szCs w:val="28"/>
          <w:lang w:val="nl-NL"/>
        </w:rPr>
        <w:t>Đông Hà (xã Tứ Mỹ), Mai Hoa (xã Mai Hoa), Đức Đồng (xã Đức Đồng), Cổ Đạm (xã Cổ Đạm), Hà Linh (xã Hà Linh), Tân Phú (xã Hương Xuân), Nam Trà (xã Hương Đô), Mai Phụ (xã Mai Phụ), Thạch Lạc (xã Thạch Lạc), Cẩm Quang (xã Cẩm Xuyên), Cẩm Quan (xã Cẩm Xuyên), Cẩm Hưng (xã Cẩm Hưng), Cẩm Trung (xã Cẩm Trung).</w:t>
      </w:r>
    </w:p>
    <w:p w14:paraId="6112FDFD" w14:textId="77777777"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contextualSpacing/>
        <w:jc w:val="both"/>
        <w:rPr>
          <w:rFonts w:ascii="Times New Roman" w:hAnsi="Times New Roman" w:cs="Times New Roman"/>
          <w:i/>
          <w:iCs/>
          <w:sz w:val="28"/>
          <w:szCs w:val="28"/>
          <w:lang w:val="nl-NL"/>
        </w:rPr>
      </w:pPr>
      <w:r w:rsidRPr="001F3B95">
        <w:rPr>
          <w:rFonts w:ascii="Times New Roman" w:hAnsi="Times New Roman" w:cs="Times New Roman"/>
          <w:b/>
          <w:bCs/>
          <w:sz w:val="28"/>
          <w:szCs w:val="28"/>
          <w:lang w:val="nl-NL"/>
        </w:rPr>
        <w:t xml:space="preserve">11. </w:t>
      </w:r>
      <w:r w:rsidR="00203544" w:rsidRPr="001F3B95">
        <w:rPr>
          <w:rFonts w:ascii="Times New Roman" w:hAnsi="Times New Roman" w:cs="Times New Roman"/>
          <w:b/>
          <w:bCs/>
          <w:sz w:val="28"/>
          <w:szCs w:val="28"/>
          <w:lang w:val="vi-VN"/>
        </w:rPr>
        <w:t>Nghị quyết quyết định chủ trương chuyển đổi mục đích sử dụng rừng sang mục đích khác của các dự án thuộc thẩm quyền của Hội đồng nhân dân tỉnh</w:t>
      </w:r>
      <w:r w:rsidRPr="001F3B95">
        <w:rPr>
          <w:rFonts w:ascii="Times New Roman" w:hAnsi="Times New Roman" w:cs="Times New Roman"/>
          <w:b/>
          <w:bCs/>
          <w:sz w:val="28"/>
          <w:szCs w:val="28"/>
          <w:lang w:val="nl-NL"/>
        </w:rPr>
        <w:t xml:space="preserve"> </w:t>
      </w:r>
      <w:r w:rsidRPr="001F3B95">
        <w:rPr>
          <w:rFonts w:ascii="Times New Roman" w:hAnsi="Times New Roman" w:cs="Times New Roman"/>
          <w:i/>
          <w:iCs/>
          <w:sz w:val="28"/>
          <w:szCs w:val="28"/>
          <w:lang w:val="nl-NL"/>
        </w:rPr>
        <w:t>(Nội dung trình HĐND tỉnh khi phát sinh đề xuất của Chủ đầu tư)</w:t>
      </w:r>
    </w:p>
    <w:p w14:paraId="77D6A8D8" w14:textId="2057BDA4" w:rsidR="0020354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contextualSpacing/>
        <w:jc w:val="both"/>
        <w:rPr>
          <w:rFonts w:ascii="Times New Roman" w:hAnsi="Times New Roman" w:cs="Times New Roman"/>
          <w:b/>
          <w:bCs/>
          <w:sz w:val="28"/>
          <w:szCs w:val="28"/>
          <w:lang w:val="nl-NL"/>
        </w:rPr>
      </w:pPr>
      <w:r w:rsidRPr="001F3B95">
        <w:rPr>
          <w:rFonts w:ascii="Times New Roman" w:hAnsi="Times New Roman" w:cs="Times New Roman"/>
          <w:b/>
          <w:bCs/>
          <w:sz w:val="28"/>
          <w:szCs w:val="28"/>
          <w:lang w:val="nl-NL"/>
        </w:rPr>
        <w:t xml:space="preserve">12. </w:t>
      </w:r>
      <w:r w:rsidR="00203544" w:rsidRPr="001F3B95">
        <w:rPr>
          <w:rFonts w:ascii="Times New Roman" w:hAnsi="Times New Roman" w:cs="Times New Roman"/>
          <w:b/>
          <w:bCs/>
          <w:sz w:val="28"/>
          <w:szCs w:val="28"/>
          <w:lang w:val="vi-VN"/>
        </w:rPr>
        <w:t>Nghị quyết quy định chính sách khuyến khích phát triển nông nghiệp, nông thôn, xây dựng nông thôn mới trên địa bàn tỉnh Hà Tĩnh giai đoạn 2026-2030</w:t>
      </w:r>
    </w:p>
    <w:p w14:paraId="030B93C9" w14:textId="3FE92C8A"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b/>
          <w:i/>
          <w:iCs/>
          <w:sz w:val="28"/>
          <w:szCs w:val="28"/>
          <w:lang w:val="sq-AL"/>
        </w:rPr>
      </w:pPr>
      <w:r w:rsidRPr="001F3B95">
        <w:rPr>
          <w:rFonts w:ascii="Times New Roman" w:hAnsi="Times New Roman" w:cs="Times New Roman"/>
          <w:b/>
          <w:i/>
          <w:iCs/>
          <w:sz w:val="28"/>
          <w:szCs w:val="28"/>
          <w:lang w:val="sq-AL"/>
        </w:rPr>
        <w:t>Bố cục của dự thảo Nghị quyết</w:t>
      </w:r>
    </w:p>
    <w:p w14:paraId="6E31391E" w14:textId="77777777"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sz w:val="28"/>
          <w:szCs w:val="28"/>
          <w:lang w:val="sq-AL"/>
        </w:rPr>
        <w:t xml:space="preserve">Dự thảo Nghị quyết gồm 3 Chương, 15 Điều: </w:t>
      </w:r>
    </w:p>
    <w:p w14:paraId="71692F74" w14:textId="4EE451D5"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bCs/>
          <w:i/>
          <w:iCs/>
          <w:sz w:val="28"/>
          <w:szCs w:val="28"/>
          <w:lang w:val="sq-AL"/>
        </w:rPr>
        <w:t>Chương I.</w:t>
      </w:r>
      <w:r w:rsidRPr="001F3B95">
        <w:rPr>
          <w:rFonts w:ascii="Times New Roman" w:hAnsi="Times New Roman" w:cs="Times New Roman"/>
          <w:sz w:val="28"/>
          <w:szCs w:val="28"/>
          <w:lang w:val="sq-AL"/>
        </w:rPr>
        <w:t xml:space="preserve"> Những quy định chung gồm 3 Điều về: Phạm vi điều chỉnh, đối </w:t>
      </w:r>
      <w:r w:rsidRPr="001F3B95">
        <w:rPr>
          <w:rFonts w:ascii="Times New Roman" w:hAnsi="Times New Roman" w:cs="Times New Roman"/>
          <w:sz w:val="28"/>
          <w:szCs w:val="28"/>
          <w:lang w:val="sq-AL"/>
        </w:rPr>
        <w:lastRenderedPageBreak/>
        <w:t>tượng áp dụng; Nguyên tắc hỗ trợ; Nguồn kinh phí thực hiện.</w:t>
      </w:r>
    </w:p>
    <w:p w14:paraId="6B4E7A23" w14:textId="2824301F"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bCs/>
          <w:i/>
          <w:iCs/>
          <w:sz w:val="28"/>
          <w:szCs w:val="28"/>
          <w:lang w:val="sq-AL"/>
        </w:rPr>
        <w:t>Chương II.</w:t>
      </w:r>
      <w:r w:rsidRPr="001F3B95">
        <w:rPr>
          <w:rFonts w:ascii="Times New Roman" w:hAnsi="Times New Roman" w:cs="Times New Roman"/>
          <w:sz w:val="28"/>
          <w:szCs w:val="28"/>
          <w:lang w:val="sq-AL"/>
        </w:rPr>
        <w:t xml:space="preserve"> Các chính sách cụ thể </w:t>
      </w:r>
    </w:p>
    <w:p w14:paraId="3CB07A70" w14:textId="4DD63ADD" w:rsidR="001932F4" w:rsidRPr="001F3B95" w:rsidRDefault="00E82FD2"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i/>
          <w:sz w:val="28"/>
          <w:szCs w:val="28"/>
          <w:lang w:val="sq-AL"/>
        </w:rPr>
        <w:t xml:space="preserve">Chính sách phát triển nông nghiệp, nông thôn: </w:t>
      </w:r>
      <w:r w:rsidRPr="001F3B95">
        <w:rPr>
          <w:rFonts w:ascii="Times New Roman" w:hAnsi="Times New Roman" w:cs="Times New Roman"/>
          <w:sz w:val="28"/>
          <w:szCs w:val="28"/>
          <w:lang w:val="sq-AL"/>
        </w:rPr>
        <w:t xml:space="preserve">Chính sách hỗ trợ lãi suất; Chính sách phát triển trồng trọt (Hỗ trợ thuê làm dịch vụ mạ khay, cấy máy; hỗ trợ thuê đất làm mặt bằng để làm giá thể mạ khay, máy cấy; hỗ trợ cấp Giấy chứng nhận mã số vùng trồng; </w:t>
      </w:r>
      <w:r w:rsidRPr="001F3B95">
        <w:rPr>
          <w:rFonts w:ascii="Times New Roman" w:hAnsi="Times New Roman" w:cs="Times New Roman"/>
          <w:iCs/>
          <w:color w:val="000000"/>
          <w:sz w:val="28"/>
          <w:szCs w:val="28"/>
          <w:lang w:val="sq-AL"/>
        </w:rPr>
        <w:t>hỗ trợ ứng dụng chế phẩm sinh học trong trồng trọt giảm phát thải</w:t>
      </w:r>
      <w:r w:rsidRPr="001F3B95">
        <w:rPr>
          <w:rFonts w:ascii="Times New Roman" w:hAnsi="Times New Roman" w:cs="Times New Roman"/>
          <w:sz w:val="28"/>
          <w:szCs w:val="28"/>
          <w:lang w:val="sq-AL"/>
        </w:rPr>
        <w:t>);</w:t>
      </w:r>
      <w:r w:rsidR="001932F4" w:rsidRPr="001F3B95">
        <w:rPr>
          <w:rFonts w:ascii="Times New Roman" w:hAnsi="Times New Roman" w:cs="Times New Roman"/>
          <w:sz w:val="28"/>
          <w:szCs w:val="28"/>
          <w:lang w:val="sq-AL"/>
        </w:rPr>
        <w:t xml:space="preserve"> Chính sách hỗ trợ tập trung, tích tụ ruộng đất (Chuyển đổi ruộng đất; đo đạc, chỉnh lý bản đồ, cấp giấy chứng nhận; hỗ trợ thuê đất); Chính sách phòng, chống dịch bệnh trong chăn nuôi (Hỗ trợ dự phòng hóa chất tiêu độc khử trùng; hỗ trợ trâu, bò bị chết, buộc phải tiêu hủy hoặc sảy thai do phản ứng sau tiêm phòng; hỗ trợ mua chế phẩm xử lý chất thải chăn nuôi); Chính sách phát triển thủy sản (Hỗ trợ kinh phí cho các tổ chức cộng đồng; Hỗ trợ đào tạo cấp chứng chỉ thuyền viên tàu cá; Hỗ trợ phí thuê bao dịch vụ thiết bị giám sát hành trình tàu cá; nâng cấp, thay thế thiết bị giám sát hành trình cho các tàu cá; mua dự phòng hóa chất thủy sản; mua, thả các loại giống thủy sản ra các hồ, đập); Chính sách phát triển lâm nghiệp (Hỗ trợ kinh phí mua hạt giống lâm nghiệp; hỗ trợ phát triển lâm sản ngoài gỗ, cây dược liệu trên đất lâm nghiệp); Chính sách Thưởng theo kết quả đầu ra đối với sản phẩm được cấp có thẩm quyền cấp Giấy chứng nhận sản phẩm OCOP; Chính sách hỗ trợ liên kết sản xuất theo Nghị định số 98/2018/NĐ-CP ngày 05/7/2018 của Chính phủ </w:t>
      </w:r>
    </w:p>
    <w:p w14:paraId="5955FFEA" w14:textId="77777777"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i/>
          <w:sz w:val="28"/>
          <w:szCs w:val="28"/>
          <w:lang w:val="sq-AL"/>
        </w:rPr>
        <w:t xml:space="preserve">Chính sách hỗ trợ xây dựng nông thôn mới: </w:t>
      </w:r>
      <w:r w:rsidRPr="001F3B95">
        <w:rPr>
          <w:rFonts w:ascii="Times New Roman" w:hAnsi="Times New Roman" w:cs="Times New Roman"/>
          <w:sz w:val="28"/>
          <w:szCs w:val="28"/>
          <w:lang w:val="sq-AL"/>
        </w:rPr>
        <w:t xml:space="preserve">Thưởng xã đạt chuẩn nông thôn mới; xã, thôn đạt chuẩn nông thôn mới hiện đại; Hỗ trợ đối với xã thực hiện nhiệm vụ xây dựng nông thôn mới làm đường giao thông nông thôn; phục hồi, nâng cấp mặt đường; rãnh thoát nước; kênh mương nội đồng gắn với cơ chế đặc thù theo Nghị định số 358/2025/NĐ-CP ngày 31/12/2025 của Chính phủ và quy định của UBND tỉnh.   </w:t>
      </w:r>
    </w:p>
    <w:p w14:paraId="53479D0E" w14:textId="0F56E3A4"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q-AL"/>
        </w:rPr>
      </w:pPr>
      <w:r w:rsidRPr="001F3B95">
        <w:rPr>
          <w:rFonts w:ascii="Times New Roman" w:hAnsi="Times New Roman" w:cs="Times New Roman"/>
          <w:bCs/>
          <w:i/>
          <w:iCs/>
          <w:sz w:val="28"/>
          <w:szCs w:val="28"/>
          <w:lang w:val="sq-AL"/>
        </w:rPr>
        <w:t>Chương III.</w:t>
      </w:r>
      <w:r w:rsidRPr="001F3B95">
        <w:rPr>
          <w:rFonts w:ascii="Times New Roman" w:hAnsi="Times New Roman" w:cs="Times New Roman"/>
          <w:sz w:val="28"/>
          <w:szCs w:val="28"/>
          <w:lang w:val="sq-AL"/>
        </w:rPr>
        <w:t xml:space="preserve"> Điều khoản thi hành </w:t>
      </w:r>
    </w:p>
    <w:p w14:paraId="7D61153F" w14:textId="6F5E77C2"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b/>
          <w:i/>
          <w:iCs/>
          <w:sz w:val="28"/>
          <w:szCs w:val="28"/>
          <w:lang w:val="sq-AL"/>
        </w:rPr>
      </w:pPr>
      <w:r w:rsidRPr="001F3B95">
        <w:rPr>
          <w:rFonts w:ascii="Times New Roman" w:hAnsi="Times New Roman" w:cs="Times New Roman"/>
          <w:b/>
          <w:i/>
          <w:iCs/>
          <w:sz w:val="28"/>
          <w:szCs w:val="28"/>
          <w:lang w:val="sq-AL"/>
        </w:rPr>
        <w:t xml:space="preserve">Dự toán kinh phí </w:t>
      </w:r>
    </w:p>
    <w:p w14:paraId="14315414" w14:textId="77777777" w:rsidR="001932F4" w:rsidRPr="001F3B95" w:rsidRDefault="001932F4"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sz w:val="28"/>
          <w:szCs w:val="28"/>
          <w:lang w:val="sv-SE"/>
        </w:rPr>
      </w:pPr>
      <w:r w:rsidRPr="001F3B95">
        <w:rPr>
          <w:rFonts w:ascii="Times New Roman" w:hAnsi="Times New Roman" w:cs="Times New Roman"/>
          <w:sz w:val="28"/>
          <w:szCs w:val="28"/>
          <w:lang w:val="sv-SE"/>
        </w:rPr>
        <w:t>Tổng dự toán kinh phí xây dựng chính sách giai đoạn 2026-2030: 1.140,71 tỷ đồng, bình quân 228,14</w:t>
      </w:r>
      <w:r w:rsidRPr="001F3B95">
        <w:rPr>
          <w:rFonts w:ascii="Times New Roman" w:hAnsi="Times New Roman" w:cs="Times New Roman"/>
          <w:sz w:val="28"/>
          <w:szCs w:val="28"/>
          <w:lang w:val="vi-VN"/>
        </w:rPr>
        <w:t xml:space="preserve"> </w:t>
      </w:r>
      <w:r w:rsidRPr="001F3B95">
        <w:rPr>
          <w:rFonts w:ascii="Times New Roman" w:hAnsi="Times New Roman" w:cs="Times New Roman"/>
          <w:sz w:val="28"/>
          <w:szCs w:val="28"/>
          <w:lang w:val="sv-SE"/>
        </w:rPr>
        <w:t xml:space="preserve">tỷ đồng/năm. Trong đó: Chính sách nông nghiệp, nông thôn: 342,21 tỷ đồng, bình quân 68,44 tỷ đồng/năm; Chính sách xây dựng nông thôn mới: 798,5 tỷ đồng, bình quân 159,7 tỷ đồng/năm. </w:t>
      </w:r>
    </w:p>
    <w:p w14:paraId="0118518C" w14:textId="3EC94FA2" w:rsidR="00203544"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tabs>
          <w:tab w:val="left" w:pos="709"/>
        </w:tabs>
        <w:spacing w:before="120" w:after="120" w:line="240" w:lineRule="auto"/>
        <w:ind w:firstLine="567"/>
        <w:jc w:val="both"/>
        <w:rPr>
          <w:rFonts w:ascii="Times New Roman" w:hAnsi="Times New Roman" w:cs="Times New Roman"/>
          <w:b/>
          <w:bCs/>
          <w:sz w:val="28"/>
          <w:szCs w:val="28"/>
          <w:lang w:val="sv-SE"/>
        </w:rPr>
      </w:pPr>
      <w:r w:rsidRPr="001F3B95">
        <w:rPr>
          <w:rFonts w:ascii="Times New Roman" w:hAnsi="Times New Roman" w:cs="Times New Roman"/>
          <w:b/>
          <w:bCs/>
          <w:sz w:val="28"/>
          <w:szCs w:val="28"/>
          <w:lang w:val="sv-SE"/>
        </w:rPr>
        <w:t xml:space="preserve">13. </w:t>
      </w:r>
      <w:r w:rsidR="00203544" w:rsidRPr="001F3B95">
        <w:rPr>
          <w:rFonts w:ascii="Times New Roman" w:hAnsi="Times New Roman" w:cs="Times New Roman"/>
          <w:b/>
          <w:bCs/>
          <w:sz w:val="28"/>
          <w:szCs w:val="28"/>
          <w:lang w:val="vi-VN"/>
        </w:rPr>
        <w:t>Nghị quyết thông qua danh mục khu đất dự kiến thực hiện dự án thí điểm theo Nghị quyết số 171/2024/QH15 ngày 30 tháng 11 năm 2024 của Quốc hội.</w:t>
      </w:r>
    </w:p>
    <w:p w14:paraId="05A1FBF0" w14:textId="4C00D88F" w:rsidR="008839E2" w:rsidRPr="001F3B95" w:rsidRDefault="008839E2"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jc w:val="both"/>
        <w:rPr>
          <w:rFonts w:ascii="Times New Roman" w:hAnsi="Times New Roman" w:cs="Times New Roman"/>
          <w:iCs/>
          <w:sz w:val="28"/>
          <w:szCs w:val="28"/>
          <w:lang w:val="sv-SE"/>
        </w:rPr>
      </w:pPr>
      <w:r w:rsidRPr="001F3B95">
        <w:rPr>
          <w:rFonts w:ascii="Times New Roman" w:hAnsi="Times New Roman" w:cs="Times New Roman"/>
          <w:i/>
          <w:iCs/>
          <w:sz w:val="28"/>
          <w:szCs w:val="28"/>
          <w:lang w:val="sv-SE"/>
        </w:rPr>
        <w:t>Căn cứ xây dựng Nghị quyết:</w:t>
      </w:r>
      <w:r w:rsidRPr="001F3B95">
        <w:rPr>
          <w:rFonts w:ascii="Times New Roman" w:hAnsi="Times New Roman" w:cs="Times New Roman"/>
          <w:sz w:val="28"/>
          <w:szCs w:val="28"/>
          <w:lang w:val="sv-SE"/>
        </w:rPr>
        <w:t xml:space="preserve"> </w:t>
      </w:r>
      <w:r w:rsidRPr="001F3B95">
        <w:rPr>
          <w:rFonts w:ascii="Times New Roman" w:hAnsi="Times New Roman" w:cs="Times New Roman"/>
          <w:iCs/>
          <w:sz w:val="28"/>
          <w:szCs w:val="28"/>
          <w:lang w:val="sv-SE"/>
        </w:rPr>
        <w:t>Khoản 11 Điều 4 Nghị định số 75/2025/NĐ-CP ngày 01/4/2025 của Chính phủ quy định chi tiết thi hành Nghị quyết số 171/2024/QH15 ngày 30 tháng 11 năm 2024 của Quốc hội về thí điểm thực hiện dự án nhà ở thương mại thông qua thỏa thuận về nhận quyền sử dụng đất hoặc đang có quyền sử dụng đất.</w:t>
      </w:r>
    </w:p>
    <w:p w14:paraId="324ADB2A" w14:textId="5780D691" w:rsidR="008839E2" w:rsidRPr="001F3B95" w:rsidRDefault="008839E2"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hAnsi="Times New Roman" w:cs="Times New Roman"/>
          <w:iCs/>
          <w:sz w:val="28"/>
          <w:szCs w:val="28"/>
          <w:lang w:val="sv-SE"/>
        </w:rPr>
      </w:pPr>
      <w:r w:rsidRPr="001F3B95">
        <w:rPr>
          <w:rFonts w:ascii="Times New Roman" w:hAnsi="Times New Roman" w:cs="Times New Roman"/>
          <w:i/>
          <w:iCs/>
          <w:sz w:val="28"/>
          <w:szCs w:val="28"/>
          <w:lang w:val="sv-SE"/>
        </w:rPr>
        <w:t>Nội dung Nghị quyết:</w:t>
      </w:r>
      <w:r w:rsidRPr="001F3B95">
        <w:rPr>
          <w:rFonts w:ascii="Times New Roman" w:hAnsi="Times New Roman" w:cs="Times New Roman"/>
          <w:sz w:val="28"/>
          <w:szCs w:val="28"/>
          <w:lang w:val="sv-SE"/>
        </w:rPr>
        <w:t xml:space="preserve"> </w:t>
      </w:r>
      <w:r w:rsidRPr="001F3B95">
        <w:rPr>
          <w:rFonts w:ascii="Times New Roman" w:hAnsi="Times New Roman" w:cs="Times New Roman"/>
          <w:sz w:val="28"/>
          <w:szCs w:val="28"/>
          <w:lang w:val="vi-VN"/>
        </w:rPr>
        <w:t xml:space="preserve">Thông qua Danh mục khu đất dự kiến thực hiện dự án </w:t>
      </w:r>
      <w:r w:rsidRPr="001F3B95">
        <w:rPr>
          <w:rFonts w:ascii="Times New Roman" w:hAnsi="Times New Roman" w:cs="Times New Roman"/>
          <w:sz w:val="28"/>
          <w:szCs w:val="28"/>
          <w:lang w:val="vi-VN"/>
        </w:rPr>
        <w:lastRenderedPageBreak/>
        <w:t>thí điểm trên địa bàn tỉnh Hà Tĩnh theo Nghị quyết số 171/2024/QH15 ngày 30/11/2024 của Quốc hội</w:t>
      </w:r>
      <w:r w:rsidRPr="001F3B95">
        <w:rPr>
          <w:rFonts w:ascii="Times New Roman" w:hAnsi="Times New Roman" w:cs="Times New Roman"/>
          <w:sz w:val="28"/>
          <w:szCs w:val="28"/>
          <w:lang w:val="sv-SE"/>
        </w:rPr>
        <w:t xml:space="preserve"> với số lượng 01 khu đất: </w:t>
      </w:r>
      <w:r w:rsidRPr="001F3B95">
        <w:rPr>
          <w:rStyle w:val="fontstyle01"/>
          <w:color w:val="auto"/>
          <w:lang w:val="sv-SE"/>
        </w:rPr>
        <w:t>Khu đất đề xuất dự án khu dân cư ven sông Thành Sen tại phường Thành Sen với diện tích khoảng 73.066,3 m².</w:t>
      </w:r>
    </w:p>
    <w:p w14:paraId="34B204EE" w14:textId="77777777" w:rsidR="00F94878"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hAnsi="Times New Roman" w:cs="Times New Roman"/>
          <w:b/>
          <w:bCs/>
          <w:sz w:val="28"/>
          <w:szCs w:val="28"/>
          <w:lang w:val="sv-SE"/>
        </w:rPr>
      </w:pPr>
      <w:r w:rsidRPr="001F3B95">
        <w:rPr>
          <w:rFonts w:ascii="Times New Roman" w:hAnsi="Times New Roman" w:cs="Times New Roman"/>
          <w:b/>
          <w:bCs/>
          <w:sz w:val="28"/>
          <w:szCs w:val="28"/>
          <w:lang w:val="sv-SE"/>
        </w:rPr>
        <w:t xml:space="preserve">14. </w:t>
      </w:r>
      <w:r w:rsidR="00203544" w:rsidRPr="001F3B95">
        <w:rPr>
          <w:rFonts w:ascii="Times New Roman" w:hAnsi="Times New Roman" w:cs="Times New Roman"/>
          <w:b/>
          <w:bCs/>
          <w:sz w:val="28"/>
          <w:szCs w:val="28"/>
          <w:lang w:val="vi-VN"/>
        </w:rPr>
        <w:t>Nghị quyết giao biên chế công chức trong các cơ quan, tổ chức hành chính; số lượng người làm việc trong các tổ chức hội; phê duyệt tổng số lượng người làm việc trong các đơn vị sự nghiệp công lập năm 2027 trên địa bàn tỉnh Hà Tĩnh</w:t>
      </w:r>
    </w:p>
    <w:p w14:paraId="2F5FF071" w14:textId="77777777"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sz w:val="28"/>
          <w:szCs w:val="28"/>
          <w:lang w:val="sv-SE"/>
        </w:rPr>
      </w:pPr>
      <w:r w:rsidRPr="001F3B95">
        <w:rPr>
          <w:rFonts w:ascii="Times New Roman" w:eastAsia="Times New Roman" w:hAnsi="Times New Roman" w:cs="Times New Roman"/>
          <w:b/>
          <w:bCs/>
          <w:i/>
          <w:sz w:val="28"/>
          <w:szCs w:val="28"/>
          <w:lang w:val="sv-SE"/>
        </w:rPr>
        <w:t>Sự cần thiết ban hành Nghị quyết</w:t>
      </w:r>
    </w:p>
    <w:p w14:paraId="38011D62" w14:textId="45EE8262"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sv-SE"/>
        </w:rPr>
      </w:pPr>
      <w:r w:rsidRPr="001F3B95">
        <w:rPr>
          <w:rFonts w:ascii="Times New Roman" w:eastAsia="Times New Roman" w:hAnsi="Times New Roman" w:cs="Times New Roman"/>
          <w:bCs/>
          <w:sz w:val="28"/>
          <w:szCs w:val="28"/>
          <w:lang w:val="sv-SE"/>
        </w:rPr>
        <w:t>Đảm bảo theo quy định của Luật chính quyền địa phương, Nghị định số 62/2020/NĐ-CP ngày 01/6/2020 của Chính phủ về vị trí việc làm và biên chế công chức; đảm bảo theo số biên chế do Trung ương giao năm 2027; phù hợp với tình hình thực tiễn của từng đơn vị, địa phương.</w:t>
      </w:r>
    </w:p>
    <w:p w14:paraId="059EA424" w14:textId="77777777" w:rsidR="00336F27" w:rsidRPr="001F3B95" w:rsidRDefault="00336F27"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sv-SE"/>
        </w:rPr>
      </w:pPr>
      <w:r w:rsidRPr="001F3B95">
        <w:rPr>
          <w:rFonts w:ascii="Times New Roman" w:eastAsia="Times New Roman" w:hAnsi="Times New Roman" w:cs="Times New Roman"/>
          <w:sz w:val="28"/>
          <w:szCs w:val="28"/>
          <w:lang w:val="sv-SE"/>
        </w:rPr>
        <w:t>Hiện nay, Trung ương chưa có Quyết định giao biên chế giai đoạn 2027-2031 cho các địa phương. Thời gian tới, tiếp tục cập nhật chủ trương, quyết định của Trung ương để tham mưu đảm bảo phù hợp. Trước mắt, vẫn tham mưu triển khai trong số biên chế khối chính quyền đã được giao năm 2026.</w:t>
      </w:r>
    </w:p>
    <w:p w14:paraId="757FB8F5" w14:textId="77777777"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sz w:val="28"/>
          <w:szCs w:val="28"/>
          <w:lang w:val="sv-SE"/>
        </w:rPr>
      </w:pPr>
      <w:r w:rsidRPr="001F3B95">
        <w:rPr>
          <w:rFonts w:ascii="Times New Roman" w:eastAsia="Times New Roman" w:hAnsi="Times New Roman" w:cs="Times New Roman"/>
          <w:b/>
          <w:bCs/>
          <w:i/>
          <w:sz w:val="28"/>
          <w:szCs w:val="28"/>
          <w:lang w:val="sv-SE"/>
        </w:rPr>
        <w:t>Nội dung chính của dự thảo Nghị quyết</w:t>
      </w:r>
    </w:p>
    <w:p w14:paraId="202CCE3F" w14:textId="77777777"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sv-SE"/>
        </w:rPr>
      </w:pPr>
      <w:r w:rsidRPr="001F3B95">
        <w:rPr>
          <w:rFonts w:ascii="Times New Roman" w:eastAsia="Times New Roman" w:hAnsi="Times New Roman" w:cs="Times New Roman"/>
          <w:sz w:val="28"/>
          <w:szCs w:val="28"/>
          <w:lang w:val="sv-SE"/>
        </w:rPr>
        <w:t>Dự thảo Nghị quyết gồm 03 Điều:</w:t>
      </w:r>
    </w:p>
    <w:p w14:paraId="176E72B1" w14:textId="77777777"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sv-SE"/>
        </w:rPr>
      </w:pPr>
      <w:r w:rsidRPr="001F3B95">
        <w:rPr>
          <w:rFonts w:ascii="Times New Roman" w:eastAsia="Times New Roman" w:hAnsi="Times New Roman" w:cs="Times New Roman"/>
          <w:sz w:val="28"/>
          <w:szCs w:val="28"/>
          <w:lang w:val="sv-SE"/>
        </w:rPr>
        <w:t>- Điều 1. Giao biên chế cán bộ, công chức trong các cơ quan, tổ chức hành chính; số lượng người làm việc trong các đơn vị sự nghiệp công lập và số lượng người làm việc trong các tổ chức hội năm 2027.</w:t>
      </w:r>
    </w:p>
    <w:p w14:paraId="43B6EAFE" w14:textId="77777777" w:rsidR="00F94878" w:rsidRPr="001F3B95" w:rsidRDefault="007C347E"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sv-SE"/>
        </w:rPr>
      </w:pPr>
      <w:r w:rsidRPr="001F3B95">
        <w:rPr>
          <w:rFonts w:ascii="Times New Roman" w:eastAsia="Times New Roman" w:hAnsi="Times New Roman" w:cs="Times New Roman"/>
          <w:sz w:val="28"/>
          <w:szCs w:val="28"/>
          <w:lang w:val="sv-SE"/>
        </w:rPr>
        <w:t>- Điều 2, Điều 3. Giao trách nhiệm của UBND tỉnh và tổ chức thực hiện Nghị quyết.</w:t>
      </w:r>
    </w:p>
    <w:p w14:paraId="1A3043EA" w14:textId="77777777" w:rsidR="00F94878"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hAnsi="Times New Roman" w:cs="Times New Roman"/>
          <w:b/>
          <w:bCs/>
          <w:sz w:val="28"/>
          <w:szCs w:val="28"/>
          <w:lang w:val="sv-SE"/>
        </w:rPr>
      </w:pPr>
      <w:r w:rsidRPr="001F3B95">
        <w:rPr>
          <w:rFonts w:ascii="Times New Roman" w:eastAsia="Times New Roman" w:hAnsi="Times New Roman" w:cs="Times New Roman"/>
          <w:b/>
          <w:bCs/>
          <w:sz w:val="28"/>
          <w:szCs w:val="28"/>
          <w:lang w:val="sv-SE"/>
        </w:rPr>
        <w:t>15.</w:t>
      </w:r>
      <w:r w:rsidRPr="001F3B95">
        <w:rPr>
          <w:rFonts w:ascii="Times New Roman" w:eastAsia="Times New Roman" w:hAnsi="Times New Roman" w:cs="Times New Roman"/>
          <w:sz w:val="28"/>
          <w:szCs w:val="28"/>
          <w:lang w:val="sv-SE"/>
        </w:rPr>
        <w:t xml:space="preserve"> </w:t>
      </w:r>
      <w:r w:rsidR="00203544" w:rsidRPr="001F3B95">
        <w:rPr>
          <w:rFonts w:ascii="Times New Roman" w:hAnsi="Times New Roman" w:cs="Times New Roman"/>
          <w:b/>
          <w:bCs/>
          <w:sz w:val="28"/>
          <w:szCs w:val="28"/>
          <w:lang w:val="vi-VN"/>
        </w:rPr>
        <w:t>Nghị quyết quy định chính sách hỗ trợ đối với Phó Trưởng Công an xã, Công an viên nghỉ việc</w:t>
      </w:r>
    </w:p>
    <w:p w14:paraId="4CE49E03"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kern w:val="2"/>
          <w:sz w:val="28"/>
          <w:szCs w:val="28"/>
          <w:lang w:val="sv-SE"/>
        </w:rPr>
      </w:pPr>
      <w:r w:rsidRPr="001F3B95">
        <w:rPr>
          <w:rFonts w:ascii="Times New Roman" w:eastAsia="Times New Roman" w:hAnsi="Times New Roman" w:cs="Times New Roman"/>
          <w:b/>
          <w:bCs/>
          <w:i/>
          <w:kern w:val="2"/>
          <w:sz w:val="28"/>
          <w:szCs w:val="28"/>
          <w:lang w:val="sv-SE"/>
        </w:rPr>
        <w:t>Sự cần thiết ban hành Nghị quyết</w:t>
      </w:r>
    </w:p>
    <w:p w14:paraId="57E6FE87"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kern w:val="2"/>
          <w:sz w:val="28"/>
          <w:szCs w:val="28"/>
          <w:lang w:val="vi-VN"/>
        </w:rPr>
      </w:pPr>
      <w:r w:rsidRPr="001F3B95">
        <w:rPr>
          <w:rFonts w:ascii="Times New Roman" w:eastAsia="Times New Roman" w:hAnsi="Times New Roman" w:cs="Times New Roman"/>
          <w:bCs/>
          <w:kern w:val="2"/>
          <w:sz w:val="28"/>
          <w:szCs w:val="28"/>
          <w:lang w:val="vi-VN"/>
        </w:rPr>
        <w:t>Theo số liệu đã tổng hợp, toàn tỉnh có 370 trường hợp Phó Trưởng Công an xã, Công an viên bán chuyên trách có thời gian công tác liên tục từ đủ 15 năm trở lên, nghỉ việc vì lý do chính đáng, thuộc nhóm trước đây được rà soát để giải quyết trợ cấp một lần. Phần lớn đã được giải quyết; còn 16 trường hợp chưa được chi trả do có cả thời gian tham gia và không tham gia bảo hiểm xã hội, dẫn đến vướng mắc trong xác định chế độ và nguồn kinh phí.</w:t>
      </w:r>
    </w:p>
    <w:p w14:paraId="09678116"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kern w:val="2"/>
          <w:sz w:val="28"/>
          <w:szCs w:val="28"/>
          <w:lang w:val="vi-VN"/>
        </w:rPr>
      </w:pPr>
      <w:r w:rsidRPr="001F3B95">
        <w:rPr>
          <w:rFonts w:ascii="Times New Roman" w:eastAsia="Times New Roman" w:hAnsi="Times New Roman" w:cs="Times New Roman"/>
          <w:bCs/>
          <w:kern w:val="2"/>
          <w:sz w:val="28"/>
          <w:szCs w:val="28"/>
          <w:lang w:val="vi-VN"/>
        </w:rPr>
        <w:t>Tại Văn bản số 10357/BNV-CQĐP ngày 17/9/2026, Bộ Nội vụ xác định Nghị định số 73/2009/NĐ-CP đã hết hiệu lực từ ngày 01/7/2024, không có quy định chuyển tiếp đối với chế độ trợ cấp một lần; đề nghị địa phương rà soát hồ sơ, căn cứ khoản 2 Điều 12 Nghị định số 42/2021/NĐ-CP, khả năng cân đối ngân sách và các quy định liên quan để tham mưu giải quyết theo thẩm quyền.</w:t>
      </w:r>
    </w:p>
    <w:p w14:paraId="3B6081BF"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kern w:val="2"/>
          <w:sz w:val="28"/>
          <w:szCs w:val="28"/>
          <w:lang w:val="vi-VN"/>
        </w:rPr>
      </w:pPr>
      <w:r w:rsidRPr="001F3B95">
        <w:rPr>
          <w:rFonts w:ascii="Times New Roman" w:eastAsia="Times New Roman" w:hAnsi="Times New Roman" w:cs="Times New Roman"/>
          <w:bCs/>
          <w:kern w:val="2"/>
          <w:sz w:val="28"/>
          <w:szCs w:val="28"/>
          <w:lang w:val="vi-VN"/>
        </w:rPr>
        <w:t>Theo Văn bản số 2890/STP-XDPL ngày 20/10/2026 của Sở Tư pháp, tại cuộc họp liên ngành ngày 28/9/2026, các cơ quan đã thống nhất định hướng xây dựng Nghị quyết theo hình thức văn bản hành chính (cá biệt). Việc ban hành Nghị quyết nhằm giải quyết các trường hợp tồn đọng được xác định cụ thể qua rà soát, bảo đảm quyền lợi chính đáng, công bằng giữa những trường hợp có điều kiện tương tự và xử lý kiến nghị kéo dài; không tiếp tục áp dụng trực tiếp Nghị định số 73/2009/NĐ-CP đã hết hiệu lực.</w:t>
      </w:r>
    </w:p>
    <w:p w14:paraId="0212C101"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i/>
          <w:kern w:val="2"/>
          <w:sz w:val="28"/>
          <w:szCs w:val="28"/>
          <w:lang w:val="vi-VN"/>
        </w:rPr>
      </w:pPr>
      <w:r w:rsidRPr="001F3B95">
        <w:rPr>
          <w:rFonts w:ascii="Times New Roman" w:eastAsia="Times New Roman" w:hAnsi="Times New Roman" w:cs="Times New Roman"/>
          <w:b/>
          <w:i/>
          <w:kern w:val="2"/>
          <w:sz w:val="28"/>
          <w:szCs w:val="28"/>
          <w:lang w:val="vi-VN"/>
        </w:rPr>
        <w:lastRenderedPageBreak/>
        <w:t>Nội dung chính của dự thảo Nghị quyết</w:t>
      </w:r>
    </w:p>
    <w:p w14:paraId="7257749D"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kern w:val="2"/>
          <w:sz w:val="28"/>
          <w:szCs w:val="28"/>
          <w:lang w:val="vi-VN"/>
        </w:rPr>
      </w:pPr>
      <w:r w:rsidRPr="001F3B95">
        <w:rPr>
          <w:rFonts w:ascii="Times New Roman" w:eastAsia="Times New Roman" w:hAnsi="Times New Roman" w:cs="Times New Roman"/>
          <w:bCs/>
          <w:i/>
          <w:kern w:val="2"/>
          <w:sz w:val="28"/>
          <w:szCs w:val="28"/>
          <w:lang w:val="vi-VN"/>
        </w:rPr>
        <w:t>a) Phạm vi, đối tượng được hỗ trợ</w:t>
      </w:r>
    </w:p>
    <w:p w14:paraId="38C31F60"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kern w:val="2"/>
          <w:sz w:val="28"/>
          <w:szCs w:val="28"/>
          <w:lang w:val="vi-VN"/>
        </w:rPr>
      </w:pPr>
      <w:r w:rsidRPr="001F3B95">
        <w:rPr>
          <w:rFonts w:ascii="Times New Roman" w:eastAsia="Times New Roman" w:hAnsi="Times New Roman" w:cs="Times New Roman"/>
          <w:kern w:val="2"/>
          <w:sz w:val="28"/>
          <w:szCs w:val="28"/>
          <w:lang w:val="vi-VN"/>
        </w:rPr>
        <w:t>Dự kiến quyết định hỗ trợ một lần từ ngân sách địa phương đối với các trường hợp Phó Trưởng Công an xã, Công an viên nghỉ việc chưa được giải quyết chế độ, chính sách, có hồ sơ chứng minh quá trình công tác và đáp ứng điều kiện được xem xét hỗ trợ.</w:t>
      </w:r>
    </w:p>
    <w:p w14:paraId="62705C03"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kern w:val="2"/>
          <w:sz w:val="28"/>
          <w:szCs w:val="28"/>
          <w:lang w:val="vi-VN"/>
        </w:rPr>
      </w:pPr>
      <w:r w:rsidRPr="001F3B95">
        <w:rPr>
          <w:rFonts w:ascii="Times New Roman" w:eastAsia="Times New Roman" w:hAnsi="Times New Roman" w:cs="Times New Roman"/>
          <w:kern w:val="2"/>
          <w:sz w:val="28"/>
          <w:szCs w:val="28"/>
          <w:lang w:val="vi-VN"/>
        </w:rPr>
        <w:t>Danh sách đối tượng, thời gian công tác được tính hỗ trợ và số tiền hỗ trợ từng trường hợp được xác định cụ thể trên cơ sở rà soát toàn tỉnh, đối chiếu hồ sơ và xác nhận của cơ quan có thẩm quyền; không giới hạn việc rà soát ở 16 trường hợp đã có kiến nghị. Nội dung Nghị quyết và phụ lục kèm theo được xây dựng để giải quyết các trường hợp cụ thể, phù hợp hình thức văn bản cá biệt.</w:t>
      </w:r>
    </w:p>
    <w:p w14:paraId="568D9C0D"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kern w:val="2"/>
          <w:sz w:val="28"/>
          <w:szCs w:val="28"/>
          <w:lang w:val="vi-VN"/>
        </w:rPr>
      </w:pPr>
      <w:r w:rsidRPr="001F3B95">
        <w:rPr>
          <w:rFonts w:ascii="Times New Roman" w:eastAsia="Times New Roman" w:hAnsi="Times New Roman" w:cs="Times New Roman"/>
          <w:bCs/>
          <w:i/>
          <w:kern w:val="2"/>
          <w:sz w:val="28"/>
          <w:szCs w:val="28"/>
          <w:lang w:val="vi-VN"/>
        </w:rPr>
        <w:t>b) Nguyên tắc xác định thời gian và mức hỗ trợ</w:t>
      </w:r>
    </w:p>
    <w:p w14:paraId="41A8D061"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kern w:val="2"/>
          <w:sz w:val="28"/>
          <w:szCs w:val="28"/>
          <w:lang w:val="vi-VN"/>
        </w:rPr>
      </w:pPr>
      <w:r w:rsidRPr="001F3B95">
        <w:rPr>
          <w:rFonts w:ascii="Times New Roman" w:eastAsia="Times New Roman" w:hAnsi="Times New Roman" w:cs="Times New Roman"/>
          <w:kern w:val="2"/>
          <w:sz w:val="28"/>
          <w:szCs w:val="28"/>
          <w:lang w:val="vi-VN"/>
        </w:rPr>
        <w:t>Rà soát riêng thời gian tham gia bảo hiểm xã hội, thời gian không tham gia bảo hiểm xã hội và các chế độ, chính sách từng trường hợp để xác định thời gian đủ điều kiện xem xét hỗ trợ; bảo đảm không chi trùng đối với thời gian, quyền lợi đã được giải quyết bằng chế độ có cùng tính chất, không ảnh hưởng đến quyền bảo lưu và hưởng bảo hiểm xã hội hợp pháp của cá nhân.</w:t>
      </w:r>
    </w:p>
    <w:p w14:paraId="0245BAB8"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pacing w:val="-8"/>
          <w:kern w:val="2"/>
          <w:sz w:val="28"/>
          <w:szCs w:val="28"/>
          <w:lang w:val="vi-VN"/>
        </w:rPr>
      </w:pPr>
      <w:r w:rsidRPr="001F3B95">
        <w:rPr>
          <w:rFonts w:ascii="Times New Roman" w:eastAsia="Times New Roman" w:hAnsi="Times New Roman" w:cs="Times New Roman"/>
          <w:spacing w:val="-8"/>
          <w:kern w:val="2"/>
          <w:sz w:val="28"/>
          <w:szCs w:val="28"/>
          <w:lang w:val="vi-VN"/>
        </w:rPr>
        <w:t>Phương án mức hỗ trợ được nghiên cứu trên cơ sở hướng dẫn của cơ quan Trung ương, quá trình công tác, quyền lợi chưa được giải quyết và khả năng cân đối ngân sách. Hồ sơ trình phải làm rõ căn cứ tính, mức hỗ trợ từng người và tổng kinh phí.</w:t>
      </w:r>
    </w:p>
    <w:p w14:paraId="55C77CEB"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kern w:val="2"/>
          <w:sz w:val="28"/>
          <w:szCs w:val="28"/>
          <w:lang w:val="vi-VN"/>
        </w:rPr>
      </w:pPr>
      <w:r w:rsidRPr="001F3B95">
        <w:rPr>
          <w:rFonts w:ascii="Times New Roman" w:eastAsia="Times New Roman" w:hAnsi="Times New Roman" w:cs="Times New Roman"/>
          <w:bCs/>
          <w:i/>
          <w:kern w:val="2"/>
          <w:sz w:val="28"/>
          <w:szCs w:val="28"/>
          <w:lang w:val="vi-VN"/>
        </w:rPr>
        <w:t>c) Kinh phí và tổ chức thực hiện</w:t>
      </w:r>
    </w:p>
    <w:p w14:paraId="06C1558A"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kern w:val="2"/>
          <w:sz w:val="28"/>
          <w:szCs w:val="28"/>
          <w:lang w:val="vi-VN"/>
        </w:rPr>
      </w:pPr>
      <w:r w:rsidRPr="001F3B95">
        <w:rPr>
          <w:rFonts w:ascii="Times New Roman" w:eastAsia="Times New Roman" w:hAnsi="Times New Roman" w:cs="Times New Roman"/>
          <w:kern w:val="2"/>
          <w:sz w:val="28"/>
          <w:szCs w:val="28"/>
          <w:lang w:val="vi-VN"/>
        </w:rPr>
        <w:t>Kinh phí hỗ trợ dự kiến từ ngân sách địa phương. Nguồn và tổng kinh phí được xác định trên cơ sở danh sách, thời gian đủ điều kiện, phương án hỗ trợ và ý kiến của Sở Tài chính.</w:t>
      </w:r>
    </w:p>
    <w:p w14:paraId="25A67890" w14:textId="77777777" w:rsidR="00F94878" w:rsidRPr="001F3B95" w:rsidRDefault="004A039D"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kern w:val="2"/>
          <w:sz w:val="28"/>
          <w:szCs w:val="28"/>
          <w:lang w:val="vi-VN"/>
        </w:rPr>
      </w:pPr>
      <w:r w:rsidRPr="001F3B95">
        <w:rPr>
          <w:rFonts w:ascii="Times New Roman" w:eastAsia="Times New Roman" w:hAnsi="Times New Roman" w:cs="Times New Roman"/>
          <w:kern w:val="2"/>
          <w:sz w:val="28"/>
          <w:szCs w:val="28"/>
          <w:lang w:val="vi-VN"/>
        </w:rPr>
        <w:t>Dự kiến giao UBND tỉnh tổ chức thực hiện; phân định rõ trách nhiệm của Sở Nội vụ, Sở Tài chính, Công an tỉnh, Bảo hiểm xã hội tỉnh, UBND các xã, phường và cơ quan liên quan trong xác nhận hồ sơ, tổng hợp danh sách, bố trí kinh phí, chi trả, công khai, lưu trữ và kiểm tra việc thực hiện.</w:t>
      </w:r>
    </w:p>
    <w:p w14:paraId="3BBD7255" w14:textId="77777777" w:rsidR="00F94878"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hAnsi="Times New Roman" w:cs="Times New Roman"/>
          <w:b/>
          <w:bCs/>
          <w:sz w:val="28"/>
          <w:szCs w:val="28"/>
          <w:lang w:val="vi-VN"/>
        </w:rPr>
      </w:pPr>
      <w:r w:rsidRPr="001F3B95">
        <w:rPr>
          <w:rFonts w:ascii="Times New Roman" w:eastAsia="Times New Roman" w:hAnsi="Times New Roman" w:cs="Times New Roman"/>
          <w:b/>
          <w:bCs/>
          <w:kern w:val="2"/>
          <w:sz w:val="28"/>
          <w:szCs w:val="28"/>
          <w:lang w:val="vi-VN"/>
        </w:rPr>
        <w:t xml:space="preserve">16. </w:t>
      </w:r>
      <w:r w:rsidR="00203544" w:rsidRPr="001F3B95">
        <w:rPr>
          <w:rFonts w:ascii="Times New Roman" w:hAnsi="Times New Roman" w:cs="Times New Roman"/>
          <w:b/>
          <w:bCs/>
          <w:sz w:val="28"/>
          <w:szCs w:val="28"/>
          <w:lang w:val="vi-VN"/>
        </w:rPr>
        <w:t>Nghị quyết quy định chính sách hỗ trợ đối với đội ngũ cán bộ, công chức làm công tác tôn giáo trên địa bàn tỉnh Hà Tĩnh</w:t>
      </w:r>
    </w:p>
    <w:p w14:paraId="0AE95E8E"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sz w:val="28"/>
          <w:szCs w:val="28"/>
          <w:lang w:val="vi-VN"/>
        </w:rPr>
      </w:pPr>
      <w:r w:rsidRPr="001F3B95">
        <w:rPr>
          <w:rFonts w:ascii="Times New Roman" w:eastAsia="Times New Roman" w:hAnsi="Times New Roman" w:cs="Times New Roman"/>
          <w:b/>
          <w:bCs/>
          <w:i/>
          <w:sz w:val="28"/>
          <w:szCs w:val="28"/>
          <w:lang w:val="vi-VN"/>
        </w:rPr>
        <w:t>Sự cần thiết ban hành Nghị quyết</w:t>
      </w:r>
    </w:p>
    <w:p w14:paraId="007DB8DF"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iCs/>
          <w:sz w:val="28"/>
          <w:szCs w:val="28"/>
          <w:lang w:val="vi-VN"/>
        </w:rPr>
      </w:pPr>
      <w:r w:rsidRPr="001F3B95">
        <w:rPr>
          <w:rFonts w:ascii="Times New Roman" w:eastAsia="Times New Roman" w:hAnsi="Times New Roman" w:cs="Times New Roman"/>
          <w:bCs/>
          <w:i/>
          <w:iCs/>
          <w:sz w:val="28"/>
          <w:szCs w:val="28"/>
          <w:lang w:val="vi-VN"/>
        </w:rPr>
        <w:t>a. Cơ sở chính trị</w:t>
      </w:r>
    </w:p>
    <w:p w14:paraId="41C74699"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vi-VN"/>
        </w:rPr>
      </w:pPr>
      <w:r w:rsidRPr="001F3B95">
        <w:rPr>
          <w:rFonts w:ascii="Times New Roman" w:eastAsia="Times New Roman" w:hAnsi="Times New Roman" w:cs="Times New Roman"/>
          <w:bCs/>
          <w:iCs/>
          <w:sz w:val="28"/>
          <w:szCs w:val="28"/>
          <w:lang w:val="vi-VN"/>
        </w:rPr>
        <w:t>- Nghị quyết số 25-NQ/TW ngày 12/3/2003 của Ban Chấp hành Trung ương Đảng khóa IX và Chỉ thị số 18-CT/TW ngày 10/01/2018 của Bộ Chính trị xác định nhiệm vụ kiện toàn tổ chức bộ máy, tăng cường đào tạo, bồi dưỡng, bố trí cán bộ và bảo đảm chế độ, chính sách đối với đội ngũ làm công tác tôn giáo.</w:t>
      </w:r>
    </w:p>
    <w:p w14:paraId="04FA144F"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vi-VN"/>
        </w:rPr>
      </w:pPr>
      <w:r w:rsidRPr="001F3B95">
        <w:rPr>
          <w:rFonts w:ascii="Times New Roman" w:eastAsia="Times New Roman" w:hAnsi="Times New Roman" w:cs="Times New Roman"/>
          <w:bCs/>
          <w:iCs/>
          <w:sz w:val="28"/>
          <w:szCs w:val="28"/>
          <w:lang w:val="vi-VN"/>
        </w:rPr>
        <w:t>- Kết luận số 63-KL/TW ngày 03/10/2023, Quyết định số 65/QĐ-TTg ngày 20/6/2024 và Kết luận số 116-KL/TW ngày 11/01/2025 đều nhấn mạnh việc nghiên cứu, bổ sung chính sách động viên, khuyến khích cán bộ làm công tác tín ngưỡng, tôn giáo nâng cao năng lực, trách nhiệm, đáp ứng yêu cầu nhiệm vụ trong tình hình mới.</w:t>
      </w:r>
    </w:p>
    <w:p w14:paraId="7D8D5A5D"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vi-VN"/>
        </w:rPr>
      </w:pPr>
      <w:r w:rsidRPr="001F3B95">
        <w:rPr>
          <w:rFonts w:ascii="Times New Roman" w:eastAsia="Times New Roman" w:hAnsi="Times New Roman" w:cs="Times New Roman"/>
          <w:bCs/>
          <w:iCs/>
          <w:sz w:val="28"/>
          <w:szCs w:val="28"/>
          <w:lang w:val="vi-VN"/>
        </w:rPr>
        <w:t xml:space="preserve">- Kết luận số 109-KL/TU ngày 25/3/2019 của Ban Thường vụ Tỉnh ủy, Quyết định số 261-QĐ/UBND ngày 30/12/2019 của UBND tỉnh và Kế hoạch số 93-KH/TU ngày 08/7/2026 của Ban Thường vụ Tỉnh ủy Hà Tĩnh đã xác định yêu cầu </w:t>
      </w:r>
      <w:r w:rsidRPr="001F3B95">
        <w:rPr>
          <w:rFonts w:ascii="Times New Roman" w:eastAsia="Times New Roman" w:hAnsi="Times New Roman" w:cs="Times New Roman"/>
          <w:bCs/>
          <w:iCs/>
          <w:sz w:val="28"/>
          <w:szCs w:val="28"/>
          <w:lang w:val="vi-VN"/>
        </w:rPr>
        <w:lastRenderedPageBreak/>
        <w:t>thực hiện chính sách hỗ trợ, khuyến khích đội ngũ cán bộ làm công tác tôn giáo.</w:t>
      </w:r>
    </w:p>
    <w:p w14:paraId="6E58DFFF"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iCs/>
          <w:sz w:val="28"/>
          <w:szCs w:val="28"/>
          <w:lang w:val="nl-NL"/>
        </w:rPr>
      </w:pPr>
      <w:r w:rsidRPr="001F3B95">
        <w:rPr>
          <w:rFonts w:ascii="Times New Roman" w:eastAsia="Times New Roman" w:hAnsi="Times New Roman" w:cs="Times New Roman"/>
          <w:bCs/>
          <w:i/>
          <w:iCs/>
          <w:sz w:val="28"/>
          <w:szCs w:val="28"/>
          <w:lang w:val="nl-NL"/>
        </w:rPr>
        <w:t>b. Cơ sở pháp lý</w:t>
      </w:r>
    </w:p>
    <w:p w14:paraId="24D73234"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nl-NL"/>
        </w:rPr>
      </w:pPr>
      <w:r w:rsidRPr="001F3B95">
        <w:rPr>
          <w:rFonts w:ascii="Times New Roman" w:eastAsia="Times New Roman" w:hAnsi="Times New Roman" w:cs="Times New Roman"/>
          <w:bCs/>
          <w:iCs/>
          <w:sz w:val="28"/>
          <w:szCs w:val="28"/>
          <w:lang w:val="nl-NL"/>
        </w:rPr>
        <w:t>- Tại khoản 8 Điều 15 Luật Tổ chức chính quyền địa phương số 72/2025/QH15 quy định HĐND tỉnh có nhiệm vụ, quyền hạn: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Nhà nước, tổ chức, cá nhân, bảo đảm quyền con người, quyền công dân; biện pháp thực hành tiết kiệm, chống lãng phí, phòng, chống tham nhũng, tiêu cực tại địa phương theo quy định của pháp luật”.</w:t>
      </w:r>
    </w:p>
    <w:p w14:paraId="4A03C314"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nl-NL"/>
        </w:rPr>
      </w:pPr>
      <w:r w:rsidRPr="001F3B95">
        <w:rPr>
          <w:rFonts w:ascii="Times New Roman" w:eastAsia="Times New Roman" w:hAnsi="Times New Roman" w:cs="Times New Roman"/>
          <w:bCs/>
          <w:iCs/>
          <w:sz w:val="28"/>
          <w:szCs w:val="28"/>
          <w:lang w:val="nl-NL"/>
        </w:rPr>
        <w:t xml:space="preserve">- Tại điểm c khoản 1 Điều 21 Luật Ban hành văn bản quy phạm pháp luật số 64/2025/QH15 (được sửa đổi, bổ sung tại khoản 3 Điều 1 Luật số 87/2025/QH15) thì HĐND cấp tỉnh ban hành Nghị quyết để quy định “Chính sách, biện pháp nhằm phát triển kinh tế - xã hội, ngân sách, quốc phòng, an ninh ở địa phương; biện pháp khác có tính chất đặc thù phù hợp với điều kiện phát triển kinh tế - xã hội của địa phương; thực hiện nhiệm vụ, quyền hạn được phân cấp”. </w:t>
      </w:r>
    </w:p>
    <w:p w14:paraId="36A6AAF0"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nl-NL"/>
        </w:rPr>
      </w:pPr>
      <w:r w:rsidRPr="001F3B95">
        <w:rPr>
          <w:rFonts w:ascii="Times New Roman" w:eastAsia="Times New Roman" w:hAnsi="Times New Roman" w:cs="Times New Roman"/>
          <w:bCs/>
          <w:iCs/>
          <w:sz w:val="28"/>
          <w:szCs w:val="28"/>
          <w:lang w:val="nl-NL"/>
        </w:rPr>
        <w:t>- Tại điểm l khoản 9 Điều 31 Luật Ngân sách Nhà nước số 89/2025/QH15 quy định HĐND tỉnh: “Quyết định các chế độ chi ngân sách để thực hiện nhiệm vụ phát triển kinh tế - xã hội, bảo đảm trật tự, an toàn xã hội trên địa bàn, phù hợp với tình hình thực tế và khả năng cân đối của ngân sách địa phương”.</w:t>
      </w:r>
    </w:p>
    <w:p w14:paraId="75F6D49D"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
          <w:iCs/>
          <w:sz w:val="28"/>
          <w:szCs w:val="28"/>
          <w:lang w:val="nl-NL"/>
        </w:rPr>
      </w:pPr>
      <w:r w:rsidRPr="001F3B95">
        <w:rPr>
          <w:rFonts w:ascii="Times New Roman" w:eastAsia="Times New Roman" w:hAnsi="Times New Roman" w:cs="Times New Roman"/>
          <w:bCs/>
          <w:i/>
          <w:iCs/>
          <w:sz w:val="28"/>
          <w:szCs w:val="28"/>
          <w:lang w:val="nl-NL"/>
        </w:rPr>
        <w:t xml:space="preserve">c. Cơ sở thực tiễn </w:t>
      </w:r>
    </w:p>
    <w:p w14:paraId="2279F0F7"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 Thực tiễn công tác tôn giáo tại Hà Tĩnh</w:t>
      </w:r>
    </w:p>
    <w:p w14:paraId="06379A79"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Hà Tĩnh hiện có 02 tôn giáo được Nhà nước công nhận là Công giáo và Phật giáo, với hơn 211.665 tín đồ (chiếm 13,2% dân số), 543 cơ sở thờ tự và 210 chức sắc; bên cạnh đó, còn có tín đồ Tin lành và các hiện tượng tôn giáo mới. Trong đó, tỷ lệ tín đồ Công giáo chiếm khoảng 10,6% dân số, đứng thứ ba toàn quốc, xác định Hà Tĩnh là địa bàn trọng điểm về tôn giáo.</w:t>
      </w:r>
    </w:p>
    <w:p w14:paraId="2B0F94D4"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Tình hình tôn giáo trên địa bàn còn tiềm ẩn những yếu tố phức tạp, liên quan đến đất đai, xây dựng cơ sở thờ tự, hoạt động tôn giáo tập trung đông người, các vụ việc tồn đọng và sự xuất hiện của đạo lạ, tà đạo, hiện tượng tôn giáo mới. Điều này đặt ra yêu cầu cao đối với công tác quản lý nhà nước về tín ngưỡng, tôn giáo, gắn với nhiệm vụ bảo đảm an ninh, trật tự và ổn định xã hội.</w:t>
      </w:r>
    </w:p>
    <w:p w14:paraId="782B6EC2"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Đội ngũ cán bộ, công chức làm công tác tôn giáo thường xuyên bám sát cơ sở, làm việc ngoài giờ, ngày nghỉ, ngày lễ để tham mưu xử lý các vụ việc phức tạp, nhạy cảm. Đây là lĩnh vực đặc thù, đòi hỏi bản lĩnh chính trị vững vàng, kiến thức chuyên sâu và kỹ năng vận động, thuyết phục; trong khi áp lực công việc lớn, trách nhiệm cao, chế độ đãi ngộ chưa tương xứng, gây khó khăn trong thu hút và giữ chân cán bộ có năng lực, kinh nghiệm.</w:t>
      </w:r>
    </w:p>
    <w:p w14:paraId="511E6A81" w14:textId="6B55FD7E"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Cs/>
          <w:sz w:val="28"/>
          <w:szCs w:val="28"/>
          <w:lang w:val="nl-NL"/>
        </w:rPr>
      </w:pPr>
      <w:r w:rsidRPr="001F3B95">
        <w:rPr>
          <w:rFonts w:ascii="Times New Roman" w:eastAsia="Times New Roman" w:hAnsi="Times New Roman" w:cs="Times New Roman"/>
          <w:bCs/>
          <w:sz w:val="28"/>
          <w:szCs w:val="28"/>
          <w:lang w:val="nl-NL"/>
        </w:rPr>
        <w:t>Vì vậy, việc duy trì và hoàn thiện chính sách hỗ trợ đặc thù đối với đội ngũ cán bộ, công chức làm công tác tôn giáo là cần thiết, nhằm ghi nhận những đóng góp, động viên cán bộ yên tâm công tác, nâng cao chất lượng tham mưu và hiệu quả quản lý nhà nước về tín ngưỡng, tôn giáo, đáp ứng yêu cầu nhiệm vụ trong tình hình mới.</w:t>
      </w:r>
    </w:p>
    <w:p w14:paraId="3416C661" w14:textId="0517564A"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sz w:val="28"/>
          <w:szCs w:val="28"/>
          <w:lang w:val="nl-NL"/>
        </w:rPr>
      </w:pPr>
      <w:r w:rsidRPr="001F3B95">
        <w:rPr>
          <w:rFonts w:ascii="Times New Roman" w:eastAsia="Times New Roman" w:hAnsi="Times New Roman" w:cs="Times New Roman"/>
          <w:b/>
          <w:bCs/>
          <w:i/>
          <w:sz w:val="28"/>
          <w:szCs w:val="28"/>
          <w:lang w:val="nl-NL"/>
        </w:rPr>
        <w:t xml:space="preserve">Phát sinh khó khăn, vướng mắc trong triển khai thực hiện Quyết định số </w:t>
      </w:r>
      <w:r w:rsidRPr="001F3B95">
        <w:rPr>
          <w:rFonts w:ascii="Times New Roman" w:eastAsia="Times New Roman" w:hAnsi="Times New Roman" w:cs="Times New Roman"/>
          <w:b/>
          <w:bCs/>
          <w:i/>
          <w:sz w:val="28"/>
          <w:szCs w:val="28"/>
          <w:lang w:val="nl-NL"/>
        </w:rPr>
        <w:lastRenderedPageBreak/>
        <w:t>249/2019/QĐ-UBND</w:t>
      </w:r>
    </w:p>
    <w:p w14:paraId="7B00B7DD"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Ngày 19/12/2019, UBND tỉnh ban hành Quyết định số 249/2019/QĐ-UBND quy định chế độ hỗ trợ đặc thù đối với người làm công tác tôn giáo từ cấp tỉnh đến cấp xã và chính sách xây dựng lực lượng cốt cán trong tôn giáo ở cấp xã. Sau hơn 06 năm thực hiện, chính sách đã phát huy hiệu quả, tuy nhiên, đến nay đã phát sinh một số khó khăn, vướng mắc:</w:t>
      </w:r>
    </w:p>
    <w:p w14:paraId="05B37A14"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(1) Các văn bản pháp luật làm căn cứ ban hành Quyết định đã hết hiệu lực; thẩm quyền ban hành chính sách hỗ trợ đặc thù thuộc HĐND tỉnh theo quy định pháp luật hiện hành.</w:t>
      </w:r>
    </w:p>
    <w:p w14:paraId="27C990BD"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(2) Việc sắp xếp, tinh gọn tổ chức bộ máy và thực hiện chính quyền địa phương 02 cấp làm thay đổi tổ chức, đối tượng thực hiện chính sách; trong đó, đối tượng cán bộ, công chức làm công tác tôn giáo cấp huyện không còn phù hợp.</w:t>
      </w:r>
    </w:p>
    <w:p w14:paraId="229C8FD5"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(3) Thực tiễn tại một số địa phương như Điện Biên, Hải Phòng, Nghệ An và Quảng Trị cho thấy chính sách hỗ trợ đặc thù đối với cán bộ, công chức làm công tác tôn giáo tiếp tục được quan tâm, duy trì nhằm động viên đội ngũ thực hiện nhiệm vụ.</w:t>
      </w:r>
    </w:p>
    <w:p w14:paraId="680F3FA5"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sz w:val="28"/>
          <w:szCs w:val="28"/>
          <w:lang w:val="nl-NL"/>
        </w:rPr>
      </w:pPr>
      <w:r w:rsidRPr="001F3B95">
        <w:rPr>
          <w:rFonts w:ascii="Times New Roman" w:eastAsia="Times New Roman" w:hAnsi="Times New Roman" w:cs="Times New Roman"/>
          <w:bCs/>
          <w:sz w:val="28"/>
          <w:szCs w:val="28"/>
          <w:lang w:val="nl-NL"/>
        </w:rPr>
        <w:t>Từ cơ sở chính trị, pháp lý và thực tiễn nêu trên, việc xây dựng, ban hành Nghị quyết của HĐND tỉnh quy định chính sách hỗ trợ đối với cán bộ, công chức làm công tác tôn giáo trên địa bàn tỉnh Hà Tĩnh là cần thiết, nhằm bảo đảm đúng thẩm quyền, phù hợp với tổ chức bộ máy hiện nay, đồng thời tiếp tục duy trì chính sách hỗ trợ, động viên cán bộ yên tâm công tác, nâng cao hiệu quả thực hiện nhiệm vụ trong tình hình mới.</w:t>
      </w:r>
    </w:p>
    <w:p w14:paraId="4FFB48BB"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i/>
          <w:sz w:val="28"/>
          <w:szCs w:val="28"/>
          <w:lang w:val="nl-NL"/>
        </w:rPr>
      </w:pPr>
      <w:r w:rsidRPr="001F3B95">
        <w:rPr>
          <w:rFonts w:ascii="Times New Roman" w:eastAsia="Times New Roman" w:hAnsi="Times New Roman" w:cs="Times New Roman"/>
          <w:b/>
          <w:i/>
          <w:sz w:val="28"/>
          <w:szCs w:val="28"/>
          <w:lang w:val="nl-NL"/>
        </w:rPr>
        <w:t>Nội dung chính của dự thảo Nghị quyết</w:t>
      </w:r>
    </w:p>
    <w:p w14:paraId="4D82786B"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vi-VN"/>
        </w:rPr>
      </w:pPr>
      <w:r w:rsidRPr="001F3B95">
        <w:rPr>
          <w:rFonts w:ascii="Times New Roman" w:eastAsia="Times New Roman" w:hAnsi="Times New Roman" w:cs="Times New Roman"/>
          <w:bCs/>
          <w:iCs/>
          <w:sz w:val="28"/>
          <w:szCs w:val="28"/>
          <w:lang w:val="nl-NL"/>
        </w:rPr>
        <w:t xml:space="preserve">- Dự thảo Nghị quyết gồm 06 điều, cụ thể: </w:t>
      </w:r>
      <w:r w:rsidRPr="001F3B95">
        <w:rPr>
          <w:rFonts w:ascii="Times New Roman" w:eastAsia="Times New Roman" w:hAnsi="Times New Roman" w:cs="Times New Roman"/>
          <w:bCs/>
          <w:iCs/>
          <w:sz w:val="28"/>
          <w:szCs w:val="28"/>
          <w:lang w:val="vi-VN"/>
        </w:rPr>
        <w:t>Điều 1: 02 khoản, quy định phạm vi điều chỉnh và đối tượng áp dụng. Điều 2: 03 khoản, nguyên tắc và thời gian hưởng hỗ trợ. Điều 3: 03 khoản, quy định chính sách hỗ trợ. Điều 4: 02 khoản, l</w:t>
      </w:r>
      <w:r w:rsidRPr="001F3B95">
        <w:rPr>
          <w:rFonts w:ascii="Times New Roman" w:eastAsia="Times New Roman" w:hAnsi="Times New Roman" w:cs="Times New Roman"/>
          <w:bCs/>
          <w:iCs/>
          <w:sz w:val="28"/>
          <w:szCs w:val="28"/>
          <w:lang w:val="nl-NL"/>
        </w:rPr>
        <w:t xml:space="preserve">ập, chấp hành dự toán; quản lý, sử dụng và thanh quyết toán kinh phí. </w:t>
      </w:r>
      <w:r w:rsidRPr="001F3B95">
        <w:rPr>
          <w:rFonts w:ascii="Times New Roman" w:eastAsia="Times New Roman" w:hAnsi="Times New Roman" w:cs="Times New Roman"/>
          <w:bCs/>
          <w:iCs/>
          <w:sz w:val="28"/>
          <w:szCs w:val="28"/>
          <w:lang w:val="vi-VN"/>
        </w:rPr>
        <w:t xml:space="preserve">Điều </w:t>
      </w:r>
      <w:r w:rsidRPr="001F3B95">
        <w:rPr>
          <w:rFonts w:ascii="Times New Roman" w:eastAsia="Times New Roman" w:hAnsi="Times New Roman" w:cs="Times New Roman"/>
          <w:bCs/>
          <w:iCs/>
          <w:sz w:val="28"/>
          <w:szCs w:val="28"/>
          <w:lang w:val="nl-NL"/>
        </w:rPr>
        <w:t>5</w:t>
      </w:r>
      <w:r w:rsidRPr="001F3B95">
        <w:rPr>
          <w:rFonts w:ascii="Times New Roman" w:eastAsia="Times New Roman" w:hAnsi="Times New Roman" w:cs="Times New Roman"/>
          <w:bCs/>
          <w:iCs/>
          <w:sz w:val="28"/>
          <w:szCs w:val="28"/>
          <w:lang w:val="vi-VN"/>
        </w:rPr>
        <w:t xml:space="preserve">: </w:t>
      </w:r>
      <w:r w:rsidRPr="001F3B95">
        <w:rPr>
          <w:rFonts w:ascii="Times New Roman" w:eastAsia="Times New Roman" w:hAnsi="Times New Roman" w:cs="Times New Roman"/>
          <w:bCs/>
          <w:iCs/>
          <w:sz w:val="28"/>
          <w:szCs w:val="28"/>
          <w:lang w:val="nl-NL"/>
        </w:rPr>
        <w:t>Nguồn kinh phí thực hiện chính sách được bố trí từ nguồn ngân sách tỉnh và các nguồn kinh phí hợp pháp khác theo quy định.</w:t>
      </w:r>
      <w:r w:rsidRPr="001F3B95">
        <w:rPr>
          <w:rFonts w:ascii="Times New Roman" w:eastAsia="Times New Roman" w:hAnsi="Times New Roman" w:cs="Times New Roman"/>
          <w:bCs/>
          <w:iCs/>
          <w:sz w:val="28"/>
          <w:szCs w:val="28"/>
          <w:lang w:val="vi-VN"/>
        </w:rPr>
        <w:t xml:space="preserve"> Điều 6: 03 khoản, quy định về tổ chức thực hiện và hiệu lực thi hành.</w:t>
      </w:r>
    </w:p>
    <w:p w14:paraId="05CD0D13"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Cs/>
          <w:iCs/>
          <w:sz w:val="28"/>
          <w:szCs w:val="28"/>
          <w:lang w:val="vi-VN"/>
        </w:rPr>
      </w:pPr>
      <w:r w:rsidRPr="001F3B95">
        <w:rPr>
          <w:rFonts w:ascii="Times New Roman" w:eastAsia="Times New Roman" w:hAnsi="Times New Roman" w:cs="Times New Roman"/>
          <w:bCs/>
          <w:iCs/>
          <w:sz w:val="28"/>
          <w:szCs w:val="28"/>
          <w:lang w:val="vi-VN"/>
        </w:rPr>
        <w:t xml:space="preserve">- Đối tượng áp dụng, gồm: </w:t>
      </w:r>
    </w:p>
    <w:p w14:paraId="0FB6747A"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Cs/>
          <w:sz w:val="28"/>
          <w:szCs w:val="28"/>
          <w:lang w:val="vi-VN"/>
        </w:rPr>
      </w:pPr>
      <w:r w:rsidRPr="001F3B95">
        <w:rPr>
          <w:rFonts w:ascii="Times New Roman" w:eastAsia="Times New Roman" w:hAnsi="Times New Roman" w:cs="Times New Roman"/>
          <w:iCs/>
          <w:sz w:val="28"/>
          <w:szCs w:val="28"/>
          <w:lang w:val="vi-VN"/>
        </w:rPr>
        <w:t>+ Cấp tỉnh: Thành viên Tổ Giúp việc Ban Chỉ đạo Công tác Tôn giáo tỉnh; Lãnh đạo Sở Nội vụ được giao trực tiếp phụ trách công tác tôn giáo; Lãnh đạo, công chức đang công tác tại Ban Dân tộc - Tôn giáo;</w:t>
      </w:r>
    </w:p>
    <w:p w14:paraId="45541A31"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Cs/>
          <w:sz w:val="28"/>
          <w:szCs w:val="28"/>
          <w:lang w:val="vi-VN"/>
        </w:rPr>
      </w:pPr>
      <w:r w:rsidRPr="001F3B95">
        <w:rPr>
          <w:rFonts w:ascii="Times New Roman" w:eastAsia="Times New Roman" w:hAnsi="Times New Roman" w:cs="Times New Roman"/>
          <w:iCs/>
          <w:sz w:val="28"/>
          <w:szCs w:val="28"/>
          <w:lang w:val="vi-VN"/>
        </w:rPr>
        <w:t>+ Cấp xã: Công chức được phân công trực tiếp tham mưu thực hiện nhiệm vụ quản lý nhà nước về tôn giáo thuộc UBND cấp xã (01 người/01 đơn vị cấp xã).</w:t>
      </w:r>
    </w:p>
    <w:p w14:paraId="379A1A4C"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Cs/>
          <w:sz w:val="28"/>
          <w:szCs w:val="28"/>
          <w:lang w:val="vi-VN"/>
        </w:rPr>
      </w:pPr>
      <w:r w:rsidRPr="001F3B95">
        <w:rPr>
          <w:rFonts w:ascii="Times New Roman" w:eastAsia="Times New Roman" w:hAnsi="Times New Roman" w:cs="Times New Roman"/>
          <w:iCs/>
          <w:sz w:val="28"/>
          <w:szCs w:val="28"/>
          <w:lang w:val="vi-VN"/>
        </w:rPr>
        <w:t>- Mức hỗ trợ:</w:t>
      </w:r>
    </w:p>
    <w:p w14:paraId="287C0C68"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Cs/>
          <w:spacing w:val="-6"/>
          <w:sz w:val="28"/>
          <w:szCs w:val="28"/>
          <w:lang w:val="vi-VN"/>
        </w:rPr>
      </w:pPr>
      <w:r w:rsidRPr="001F3B95">
        <w:rPr>
          <w:rFonts w:ascii="Times New Roman" w:eastAsia="Times New Roman" w:hAnsi="Times New Roman" w:cs="Times New Roman"/>
          <w:iCs/>
          <w:spacing w:val="-6"/>
          <w:sz w:val="28"/>
          <w:szCs w:val="28"/>
          <w:lang w:val="vi-VN"/>
        </w:rPr>
        <w:t xml:space="preserve">+ Hỗ trợ 2.000.000 đồng/người/tháng đối với Thành viên Tổ Giúp việc Ban Chỉ đạo Công tác tôn giáo tỉnh; Lãnh đạo Sở Nội vụ được phân công trực tiếp phụ trách công tác tôn giáo; lãnh đạo, công chức đang công tác tại Ban Dân tộc - Tôn giáo. </w:t>
      </w:r>
    </w:p>
    <w:p w14:paraId="0A311ED8" w14:textId="77777777" w:rsidR="00F94878"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Cs/>
          <w:sz w:val="28"/>
          <w:szCs w:val="28"/>
          <w:lang w:val="vi-VN"/>
        </w:rPr>
      </w:pPr>
      <w:r w:rsidRPr="001F3B95">
        <w:rPr>
          <w:rFonts w:ascii="Times New Roman" w:eastAsia="Times New Roman" w:hAnsi="Times New Roman" w:cs="Times New Roman"/>
          <w:iCs/>
          <w:sz w:val="28"/>
          <w:szCs w:val="28"/>
          <w:lang w:val="vi-VN"/>
        </w:rPr>
        <w:t>+ Hỗ trợ 1.000.000 đồng/người/tháng đối với công chức trực tiếp tham mưu công tác quản lý nhà nước về tôn giáo tại UBND cấp xã.</w:t>
      </w:r>
    </w:p>
    <w:p w14:paraId="636BD9E6" w14:textId="77777777" w:rsidR="00336F27" w:rsidRPr="001F3B95" w:rsidRDefault="00E82BDC"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Cs/>
          <w:spacing w:val="-6"/>
          <w:sz w:val="28"/>
          <w:szCs w:val="28"/>
          <w:lang w:val="vi-VN"/>
        </w:rPr>
      </w:pPr>
      <w:r w:rsidRPr="001F3B95">
        <w:rPr>
          <w:rFonts w:ascii="Times New Roman" w:eastAsia="Times New Roman" w:hAnsi="Times New Roman" w:cs="Times New Roman"/>
          <w:iCs/>
          <w:spacing w:val="-6"/>
          <w:sz w:val="28"/>
          <w:szCs w:val="28"/>
          <w:lang w:val="vi-VN"/>
        </w:rPr>
        <w:t xml:space="preserve">- </w:t>
      </w:r>
      <w:r w:rsidRPr="001F3B95">
        <w:rPr>
          <w:rFonts w:ascii="Times New Roman" w:eastAsia="Times New Roman" w:hAnsi="Times New Roman" w:cs="Times New Roman"/>
          <w:iCs/>
          <w:spacing w:val="-6"/>
          <w:sz w:val="28"/>
          <w:szCs w:val="28"/>
          <w:lang w:val="nl-NL"/>
        </w:rPr>
        <w:t>Tổng kinh phí dự kiến thực hiện chính sách</w:t>
      </w:r>
      <w:r w:rsidRPr="001F3B95">
        <w:rPr>
          <w:rFonts w:ascii="Times New Roman" w:eastAsia="Times New Roman" w:hAnsi="Times New Roman" w:cs="Times New Roman"/>
          <w:iCs/>
          <w:spacing w:val="-6"/>
          <w:sz w:val="28"/>
          <w:szCs w:val="28"/>
          <w:lang w:val="vi-VN"/>
        </w:rPr>
        <w:t xml:space="preserve"> khoảng 1.428.000.000 đồng/năm</w:t>
      </w:r>
      <w:r w:rsidRPr="001F3B95">
        <w:rPr>
          <w:rFonts w:ascii="Times New Roman" w:eastAsia="Times New Roman" w:hAnsi="Times New Roman" w:cs="Times New Roman"/>
          <w:b/>
          <w:bCs/>
          <w:iCs/>
          <w:spacing w:val="-6"/>
          <w:sz w:val="28"/>
          <w:szCs w:val="28"/>
          <w:lang w:val="vi-VN"/>
        </w:rPr>
        <w:t>.</w:t>
      </w:r>
    </w:p>
    <w:p w14:paraId="33EDF6B2" w14:textId="77777777" w:rsidR="00336F27" w:rsidRPr="001F3B95" w:rsidRDefault="00F9487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hAnsi="Times New Roman" w:cs="Times New Roman"/>
          <w:b/>
          <w:bCs/>
          <w:sz w:val="28"/>
          <w:szCs w:val="28"/>
          <w:lang w:val="vi-VN"/>
        </w:rPr>
      </w:pPr>
      <w:r w:rsidRPr="001F3B95">
        <w:rPr>
          <w:rFonts w:ascii="Times New Roman" w:eastAsia="Times New Roman" w:hAnsi="Times New Roman" w:cs="Times New Roman"/>
          <w:b/>
          <w:iCs/>
          <w:spacing w:val="-6"/>
          <w:sz w:val="28"/>
          <w:szCs w:val="28"/>
          <w:lang w:val="vi-VN"/>
        </w:rPr>
        <w:t xml:space="preserve">16. </w:t>
      </w:r>
      <w:r w:rsidR="00203544" w:rsidRPr="001F3B95">
        <w:rPr>
          <w:rFonts w:ascii="Times New Roman" w:hAnsi="Times New Roman" w:cs="Times New Roman"/>
          <w:b/>
          <w:sz w:val="28"/>
          <w:szCs w:val="28"/>
          <w:lang w:val="vi-VN"/>
        </w:rPr>
        <w:t>Nghị</w:t>
      </w:r>
      <w:r w:rsidR="00203544" w:rsidRPr="001F3B95">
        <w:rPr>
          <w:rFonts w:ascii="Times New Roman" w:hAnsi="Times New Roman" w:cs="Times New Roman"/>
          <w:b/>
          <w:bCs/>
          <w:sz w:val="28"/>
          <w:szCs w:val="28"/>
          <w:lang w:val="vi-VN"/>
        </w:rPr>
        <w:t xml:space="preserve"> quyết quy định về tặng Kỷ niệm chương “Vì sự phát triển tỉnh </w:t>
      </w:r>
      <w:r w:rsidR="00203544" w:rsidRPr="001F3B95">
        <w:rPr>
          <w:rFonts w:ascii="Times New Roman" w:hAnsi="Times New Roman" w:cs="Times New Roman"/>
          <w:b/>
          <w:bCs/>
          <w:sz w:val="28"/>
          <w:szCs w:val="28"/>
          <w:lang w:val="vi-VN"/>
        </w:rPr>
        <w:lastRenderedPageBreak/>
        <w:t>Hà Tĩnh”</w:t>
      </w:r>
    </w:p>
    <w:p w14:paraId="67A88CD2"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bCs/>
          <w:i/>
          <w:sz w:val="28"/>
          <w:szCs w:val="28"/>
          <w:lang w:val="vi-VN"/>
        </w:rPr>
      </w:pPr>
      <w:r w:rsidRPr="001F3B95">
        <w:rPr>
          <w:rFonts w:ascii="Times New Roman" w:eastAsia="Times New Roman" w:hAnsi="Times New Roman" w:cs="Times New Roman"/>
          <w:b/>
          <w:bCs/>
          <w:i/>
          <w:sz w:val="28"/>
          <w:szCs w:val="28"/>
          <w:lang w:val="vi-VN"/>
        </w:rPr>
        <w:t>Sự cần thiết ban hành Nghị quyết</w:t>
      </w:r>
    </w:p>
    <w:p w14:paraId="5F751D19"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
          <w:iCs/>
          <w:sz w:val="28"/>
          <w:szCs w:val="28"/>
          <w:lang w:val="vi-VN"/>
        </w:rPr>
      </w:pPr>
      <w:r w:rsidRPr="001F3B95">
        <w:rPr>
          <w:rFonts w:ascii="Times New Roman" w:eastAsia="Times New Roman" w:hAnsi="Times New Roman" w:cs="Times New Roman"/>
          <w:sz w:val="28"/>
          <w:szCs w:val="28"/>
          <w:lang w:val="vi-VN"/>
        </w:rPr>
        <w:t xml:space="preserve">- Điểm a khoản 1 Điều 21 Luật Ban hành văn bản QPPL số 64/2025/QH15 (được sửa đổi, bổ sung tại khoản 3 Điều 1 Luật sửa đổi, bổ sung một số điều của Luật Ban hành văn bản QPPL) quy định Hội đồng nhân dân tỉnh ban hành nghị quyết để quy định: </w:t>
      </w:r>
      <w:r w:rsidRPr="001F3B95">
        <w:rPr>
          <w:rFonts w:ascii="Times New Roman" w:eastAsia="Times New Roman" w:hAnsi="Times New Roman" w:cs="Times New Roman"/>
          <w:i/>
          <w:iCs/>
          <w:sz w:val="28"/>
          <w:szCs w:val="28"/>
          <w:lang w:val="vi-VN"/>
        </w:rPr>
        <w:t>“Chi tiết điều, khoản, điểm và các nội dung khác được giao trong văn bản quy phạm pháp luật của cơ quan nhà nước cấp trên”.</w:t>
      </w:r>
    </w:p>
    <w:p w14:paraId="60AE36B3"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
          <w:iCs/>
          <w:sz w:val="28"/>
          <w:szCs w:val="28"/>
          <w:lang w:val="vi-VN"/>
        </w:rPr>
      </w:pPr>
      <w:r w:rsidRPr="001F3B95">
        <w:rPr>
          <w:rFonts w:ascii="Times New Roman" w:eastAsia="Times New Roman" w:hAnsi="Times New Roman" w:cs="Times New Roman"/>
          <w:sz w:val="28"/>
          <w:szCs w:val="28"/>
          <w:lang w:val="vi-VN"/>
        </w:rPr>
        <w:t xml:space="preserve">- Điểm a khoản 1 Điều 15 Luật Tổ chức chính quyền địa phương số 72/2025/QH15 quy định thẩm quyền của Hội đồng nhân dân tỉnh: </w:t>
      </w:r>
      <w:r w:rsidRPr="001F3B95">
        <w:rPr>
          <w:rFonts w:ascii="Times New Roman" w:eastAsia="Times New Roman" w:hAnsi="Times New Roman" w:cs="Times New Roman"/>
          <w:i/>
          <w:sz w:val="28"/>
          <w:szCs w:val="28"/>
          <w:lang w:val="vi-VN"/>
        </w:rPr>
        <w:t>“</w:t>
      </w:r>
      <w:r w:rsidRPr="001F3B95">
        <w:rPr>
          <w:rFonts w:ascii="Times New Roman" w:eastAsia="Times New Roman" w:hAnsi="Times New Roman" w:cs="Times New Roman"/>
          <w:i/>
          <w:iCs/>
          <w:sz w:val="28"/>
          <w:szCs w:val="28"/>
          <w:lang w:val="vi-VN"/>
        </w:rPr>
        <w:t>Quyết định biện pháp bảo đảm thi hành Hiến pháp, pháp luật, các văn bản của cơ quan nhà nước cấp trên ở địa phương”.</w:t>
      </w:r>
    </w:p>
    <w:p w14:paraId="11C09383"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Khoản 16 Điều 1 Luật sửa đổi, bổ sung một số điều của Luật Thi đua, khen thưởng số 06/2026/QH16 quy định:</w:t>
      </w:r>
    </w:p>
    <w:p w14:paraId="59FB3FBC"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i/>
          <w:sz w:val="28"/>
          <w:szCs w:val="28"/>
          <w:lang w:val="vi-VN"/>
        </w:rPr>
        <w:t>“Kỷ niệm chương để tặng cho cá nhân có đóng góp vào quá trình phát triển của Bộ, ban, ngành, tỉnh, tổ chức chính trị, tổ chức chính trị - xã hội ở trung ương, các hội quần chúng do Đảng, Nhà nước giao nhiệm vụ ở trung ương.</w:t>
      </w:r>
    </w:p>
    <w:p w14:paraId="6C5F89E4"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i/>
          <w:sz w:val="28"/>
          <w:szCs w:val="28"/>
          <w:lang w:val="vi-VN"/>
        </w:rPr>
        <w:t>Tên kỷ niệm chương, đối tượng và tiêu chuẩn tặng kỷ niệm chương do Bộ, ban, ngành, Hội đồng nhân dân cấp tỉnh, cơ quan trung ương của tổ chức chính trị, tổ chức chính trị - xã hội ở trung ương, các hội quần chúng do Đảng, Nhà nước giao nhiệm vụ ở trung ương quy định”</w:t>
      </w:r>
      <w:r w:rsidRPr="001F3B95">
        <w:rPr>
          <w:rFonts w:ascii="Times New Roman" w:eastAsia="Times New Roman" w:hAnsi="Times New Roman" w:cs="Times New Roman"/>
          <w:sz w:val="28"/>
          <w:szCs w:val="28"/>
          <w:lang w:val="vi-VN"/>
        </w:rPr>
        <w:t>.</w:t>
      </w:r>
    </w:p>
    <w:p w14:paraId="4A0C7D82"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Điểm d khoản 1 Điều 57 Nghị định số 368/2026/NĐ-CP của Chính phủ quy định chi tiết một số điều và biện pháp để tổ chức, hướng dẫn thi hành Luật Thi đua, khen thưởng quy định cá nhân được tặng Kỷ niệm chương của tỉnh được tặng bằng, khung, Kỷ niệm chương, hộp đựng Kỷ niệm chương và kèm theo mức tiền thưởng không quá 0,6 lần mức lương cơ sở.</w:t>
      </w:r>
    </w:p>
    <w:p w14:paraId="2658D540" w14:textId="77777777" w:rsidR="00336F27"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b/>
          <w:i/>
          <w:sz w:val="28"/>
          <w:szCs w:val="28"/>
          <w:lang w:val="vi-VN"/>
        </w:rPr>
      </w:pPr>
      <w:r w:rsidRPr="001F3B95">
        <w:rPr>
          <w:rFonts w:ascii="Times New Roman" w:eastAsia="Times New Roman" w:hAnsi="Times New Roman" w:cs="Times New Roman"/>
          <w:b/>
          <w:i/>
          <w:sz w:val="28"/>
          <w:szCs w:val="28"/>
          <w:lang w:val="vi-VN"/>
        </w:rPr>
        <w:t>Nội dung chính của dự thảo Nghị quyết</w:t>
      </w:r>
    </w:p>
    <w:p w14:paraId="12CD682F" w14:textId="60473212" w:rsidR="00774B18" w:rsidRPr="001F3B95" w:rsidRDefault="00774B18" w:rsidP="001F3B95">
      <w:pPr>
        <w:widowControl w:val="0"/>
        <w:pBdr>
          <w:top w:val="dotted" w:sz="4" w:space="0" w:color="FFFFFF"/>
          <w:left w:val="dotted" w:sz="4" w:space="0" w:color="FFFFFF"/>
          <w:bottom w:val="dotted" w:sz="4" w:space="22" w:color="FFFFFF"/>
          <w:right w:val="dotted" w:sz="4" w:space="0" w:color="FFFFFF"/>
        </w:pBdr>
        <w:shd w:val="clear" w:color="auto" w:fill="FFFFFF"/>
        <w:spacing w:before="120" w:after="120" w:line="240" w:lineRule="auto"/>
        <w:ind w:firstLine="567"/>
        <w:contextualSpacing/>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i/>
          <w:sz w:val="28"/>
          <w:szCs w:val="28"/>
          <w:lang w:val="vi-VN"/>
        </w:rPr>
        <w:t>a. Đối tượng áp dụng</w:t>
      </w:r>
    </w:p>
    <w:p w14:paraId="6D228772"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sz w:val="28"/>
          <w:szCs w:val="28"/>
          <w:lang w:val="vi-VN"/>
        </w:rPr>
        <w:t>Cá nhân chấp hành tốt chủ trương của Đảng, chính sách, pháp luật của Nhà nước, có đóng góp vào sự nghiệp xây dựng và phát triển tỉnh Hà Tĩnh</w:t>
      </w:r>
      <w:r w:rsidRPr="001F3B95">
        <w:rPr>
          <w:rFonts w:ascii="Times New Roman" w:eastAsia="Times New Roman" w:hAnsi="Times New Roman" w:cs="Times New Roman"/>
          <w:b/>
          <w:sz w:val="28"/>
          <w:szCs w:val="28"/>
          <w:lang w:val="vi-VN"/>
        </w:rPr>
        <w:t>.</w:t>
      </w:r>
    </w:p>
    <w:p w14:paraId="60B31F57"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i/>
          <w:sz w:val="28"/>
          <w:szCs w:val="28"/>
          <w:lang w:val="vi-VN"/>
        </w:rPr>
        <w:t>b. Tiêu chuẩn xét tặng Kỷ niệm chương</w:t>
      </w:r>
    </w:p>
    <w:p w14:paraId="52C6416B"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sz w:val="28"/>
          <w:szCs w:val="28"/>
          <w:lang w:val="vi-VN"/>
        </w:rPr>
        <w:t>- Cá nhân đã hoặc đang giữ các chức vụ lãnh đạo chủ chốt, lãnh đạo cấp cao của Đảng và Nhà nước; lãnh đạo các bộ, ban, ngành, đoàn thể Trung ương và tương đương có đóng góp vào sự nghiệp xây dựng và phát triển tỉnh Hà Tĩnh.</w:t>
      </w:r>
    </w:p>
    <w:p w14:paraId="1AC88688"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Cá nhân đã hoặc đang đảm nhiệm một trong các chức vụ sau:</w:t>
      </w:r>
    </w:p>
    <w:p w14:paraId="19DDCF06"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Bí thư Tỉnh ủy, Phó Bí thư Tỉnh ủy; Chủ tịch, Phó Chủ tịch Hội đồng nhân dân tỉnh; Chủ tịch, Phó Chủ tịch Ủy ban nhân dân tỉnh; Trưởng đoàn đại biểu Quốc hội tỉnh, Ủy viên Ban Thường vụ Tỉnh ủy, Chủ tịch Ủy ban Mặt trận Tổ quốc Việt Nam tỉnh Hà Tĩnh.</w:t>
      </w:r>
    </w:p>
    <w:p w14:paraId="6D5BD4D2"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xml:space="preserve">+ Cấp trưởng các cơ quan tham mưu, giúp việc, các đơn vị sự nghiệp trực thuộc Tỉnh ủy, Ủy viên Ban Chấp hành Đảng bộ tỉnh, Phó trưởng đoàn chuyên trách Đoàn đại biểu Quốc hội tỉnh; Trưởng các Ban của Hội đồng nhân dân tỉnh; </w:t>
      </w:r>
      <w:r w:rsidRPr="001F3B95">
        <w:rPr>
          <w:rFonts w:ascii="Times New Roman" w:eastAsia="Times New Roman" w:hAnsi="Times New Roman" w:cs="Times New Roman"/>
          <w:sz w:val="28"/>
          <w:szCs w:val="28"/>
          <w:lang w:val="vi-VN"/>
        </w:rPr>
        <w:lastRenderedPageBreak/>
        <w:t>Chánh Văn phòng Đoàn đại biểu Quốc hội và Hội đồng nhân dân tỉnh; Giám đốc Sở; Trưởng cơ quan, ban, ngành, tổ chức chính trị - xã hội cấp tỉnh và tương đương. Các chức danh trên phải có thời gian giữ chức vụ từ 05 năm trở lên, các năm trong thời gian đó được xếp loại hoàn thành tốt nhiệm vụ trở lên.</w:t>
      </w:r>
    </w:p>
    <w:p w14:paraId="77006C9B"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Cấp phó các cơ quan tham mưu, giúp việc, các đơn vị sự nghiệp trực thuộc Tỉnh ủy; Phó Trưởng các Ban của Hội đồng nhân dân tỉnh; Phó Chánh Văn phòng Đoàn đại biểu Quốc hội và Hội đồng nhân dân tỉnh; Phó Giám đốc sở, Phó trưởng các cơ quan, ban, ngành, tổ chức chính trị - xã hội cấp tỉnh và tương đương thuộc tỉnh Hà Tĩnh; trưởng các tổ chức hội cấp tỉnh được Đảng, Nhà nước giao nhiệm vụ; Bí thư Đảng ủy xã, phường (sau ngày 30 tháng 6 năm 2025) và tương đương. Các chức danh trên phải có thời gian giữ chức vụ từ 08 năm trở lên, các năm trong thời gian đó được xếp loại hoàn thành tốt nhiệm vụ trở lên.</w:t>
      </w:r>
    </w:p>
    <w:p w14:paraId="66535AEF"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Chủ tịch Hội đồng thành viên, Giám đốc các doanh nghiệp có phần vốn Nhà nước thuộc tỉnh; doanh nghiệp Trung ương có trụ sở, chi nhánh, văn phòng đại diện trên địa bàn tỉnh và tương đương đã được tặng Bằng khen của Chủ tịch UBND tỉnh Hà Tĩnh và có thời gian công tác, làm việc tại tỉnh Hà Tĩnh liên tục từ đủ 10 năm trở lên</w:t>
      </w:r>
      <w:r w:rsidRPr="001F3B95">
        <w:rPr>
          <w:rFonts w:ascii="Times New Roman" w:eastAsia="Times New Roman" w:hAnsi="Times New Roman" w:cs="Times New Roman"/>
          <w:iCs/>
          <w:sz w:val="28"/>
          <w:szCs w:val="28"/>
          <w:lang w:val="vi-VN"/>
        </w:rPr>
        <w:t>,</w:t>
      </w:r>
      <w:r w:rsidRPr="001F3B95">
        <w:rPr>
          <w:rFonts w:ascii="Times New Roman" w:eastAsia="Times New Roman" w:hAnsi="Times New Roman" w:cs="Times New Roman"/>
          <w:sz w:val="28"/>
          <w:szCs w:val="28"/>
          <w:lang w:val="vi-VN"/>
        </w:rPr>
        <w:t> hằng năm được xếp loại hoàn thành tốt nhiệm vụ trở lên.</w:t>
      </w:r>
    </w:p>
    <w:p w14:paraId="26D480EE"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sz w:val="28"/>
          <w:szCs w:val="28"/>
          <w:lang w:val="vi-VN"/>
        </w:rPr>
      </w:pPr>
      <w:r w:rsidRPr="001F3B95">
        <w:rPr>
          <w:rFonts w:ascii="Times New Roman" w:eastAsia="Times New Roman" w:hAnsi="Times New Roman" w:cs="Times New Roman"/>
          <w:sz w:val="28"/>
          <w:szCs w:val="28"/>
          <w:lang w:val="vi-VN"/>
        </w:rPr>
        <w:t>+ Phó Bí thư Đảng ủy, Chủ tịch Hội đồng nhân dân, Chủ tịch Ủy ban nhân dân xã, phường thuộc tỉnh Hà Tĩnh (sau ngày 30 tháng 6 năm 2025) và tương đương có thời gian giữ chức vụ từ 10 năm trở lên, các năm trong thời gian đó được xếp loại hoàn thành tốt nhiệm vụ trở lên.</w:t>
      </w:r>
    </w:p>
    <w:p w14:paraId="4162F8D6"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sz w:val="28"/>
          <w:szCs w:val="28"/>
          <w:lang w:val="vi-VN"/>
        </w:rPr>
      </w:pPr>
      <w:r w:rsidRPr="001F3B95">
        <w:rPr>
          <w:rFonts w:ascii="Times New Roman" w:eastAsia="Times New Roman" w:hAnsi="Times New Roman" w:cs="Times New Roman"/>
          <w:sz w:val="28"/>
          <w:szCs w:val="28"/>
          <w:lang w:val="vi-VN"/>
        </w:rPr>
        <w:t>+ Trưởng phòng và tương đương thuộc các cơ quan chuyên trách tham mưu, giúp việc, đơn vị sự nghiệp trực thuộc Tỉnh ủy; Trưởng ban và tương đương thuộc Ủy ban Mặt trận Tổ quốc Việt Nam tỉnh và các tổ chức chính trị - xã hội cấp tỉnh; Trưởng các phòng, ban, đơn vị thuộc sở, ban, ngành cấp tỉnh và tương đương; Phó Chủ tịch các Hội cấp tỉnh được Đảng, Nhà nước giao nhiệm vụ và tương đương thuộc tỉnh Hà Tĩnh; Phó Chủ tịch Hội đồng nhân dân, Phó Chủ tịch Ủy ban nhân dân, Chủ tịch Ủy ban Mặt trận Tổ quốc Việt Nam xã, phường (sau ngày 30 tháng 6 năm 2025) và tương đương có thời gian giữ chức vụ từ 12 năm trở lên, các năm trong thời gian đó được xếp loại hoàn thành tốt nhiệm vụ trở lên.</w:t>
      </w:r>
    </w:p>
    <w:p w14:paraId="0CF1036F"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Phó Trưởng phòng và tương đương thuộc các cơ quan chuyên trách tham mưu, giúp việc, đơn vị sự nghiệp trực thuộc Tỉnh ủy; Phó Trưởng ban và tương đương thuộc Ủy ban Mặt trận Tổ quốc Việt Nam và các tổ chức chính trị - xã hội cấp tỉnh; Phó trưởng các phòng, ban, đơn vị thuộc và trực thuộc sở, ban, ngành cấp tỉnh; Phó Chủ tịch Ủy ban Mặt trận Tổ quốc Việt Nam xã, phường; cấp trưởng các tổ chức chính trị - xã hội xã, phường; Trưởng các phòng, ban, trung tâm thuộc xã, phường (sau ngày 30 tháng 6 năm 2025) và tương đương có thời gian giữ chức vụ từ 15 năm trở lên, các năm trong thời gian đó được xếp loại hoàn thành tốt nhiệm vụ trở lên.</w:t>
      </w:r>
    </w:p>
    <w:p w14:paraId="151D7D10"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xml:space="preserve">+ Phó Giám đốc các doanh nghiệp có phần vốn Nhà nước thuộc tỉnh; doanh nghiệp Trung ương có trụ sở, chi nhánh, văn phòng đại diện trên địa bàn tỉnh và tương đương có ít nhất 02 lần được tặng Bằng khen của Chủ tịch UBND tỉnh Hà </w:t>
      </w:r>
      <w:r w:rsidRPr="001F3B95">
        <w:rPr>
          <w:rFonts w:ascii="Times New Roman" w:eastAsia="Times New Roman" w:hAnsi="Times New Roman" w:cs="Times New Roman"/>
          <w:sz w:val="28"/>
          <w:szCs w:val="28"/>
          <w:lang w:val="vi-VN"/>
        </w:rPr>
        <w:lastRenderedPageBreak/>
        <w:t>Tĩnh và có thời gian công tác, làm việc liên tục tại tỉnh Hà Tĩnh từ đủ 15 năm trở lên</w:t>
      </w:r>
      <w:r w:rsidRPr="001F3B95">
        <w:rPr>
          <w:rFonts w:ascii="Times New Roman" w:eastAsia="Times New Roman" w:hAnsi="Times New Roman" w:cs="Times New Roman"/>
          <w:iCs/>
          <w:sz w:val="28"/>
          <w:szCs w:val="28"/>
          <w:lang w:val="vi-VN"/>
        </w:rPr>
        <w:t>,</w:t>
      </w:r>
      <w:r w:rsidRPr="001F3B95">
        <w:rPr>
          <w:rFonts w:ascii="Times New Roman" w:eastAsia="Times New Roman" w:hAnsi="Times New Roman" w:cs="Times New Roman"/>
          <w:sz w:val="28"/>
          <w:szCs w:val="28"/>
          <w:lang w:val="vi-VN"/>
        </w:rPr>
        <w:t> các năm trong thời gian đó được xếp loại hoàn thành tốt nhiệm vụ trở lên.</w:t>
      </w:r>
    </w:p>
    <w:p w14:paraId="27538A15"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Cán bộ, công chức, viên chức làm việc trong các cơ quan Đảng, Nhà nước, Mặt trận Tổ quốc, lực lượng vũ trang, các tổ chức chính trị - xã hội, tổ chức xã hội - nghề nghiệp, cơ quan trung ương đóng trên địa bàn tỉnh, các đơn vị sự nghiệp thuộc tỉnh Hà Tĩnh có thời gian công tác, làm việc liên tục tại tỉnh Hà Tĩnh từ đủ 20 năm trở lên, trong thời gian đó có ít nhất 02 lần được tặng Bằng khen của Chủ tịch UBND tỉnh, các năm trong thời gian đó được xếp loại hoàn thành tốt nhiệm vụ trở lên.</w:t>
      </w:r>
    </w:p>
    <w:p w14:paraId="4AE5151B"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Cá nhân là nông dân, công nhân, người lao động sống và làm việc trên địa bàn tỉnh có nhiều đóng góp cho sự phát triển kinh tế - xã hội, đảm bảo quốc phòng, an ninh trên địa bàn tỉnh Hà Tĩnh, có thời gian công tác, làm việc liên tục trên địa bàn tỉnh Hà Tĩnh từ đủ 25 năm trở lên, có ít nhất một lần được tặng Bằng khen của Chủ tịch UBND tỉnh.</w:t>
      </w:r>
    </w:p>
    <w:p w14:paraId="51677F9B"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Cá nhân trong và ngoài tỉnh; cá nhân là người nước ngoài, người Việt Nam định cư ở nước ngoài có nhiều đóng góp cho sự phát triển của tỉnh Hà Tĩnh trên các lĩnh vực kinh tế, văn hóa - xã hội, quốc phòng - an ninh... được đơn vị, địa phương nơi tiếp nhận đóng góp công nhận.</w:t>
      </w:r>
    </w:p>
    <w:p w14:paraId="0A972C23"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pacing w:val="-10"/>
          <w:sz w:val="28"/>
          <w:szCs w:val="28"/>
          <w:lang w:val="vi-VN"/>
        </w:rPr>
        <w:t>- Cá nhân được cộng dồn thời gian giữ chức vụ trong các mốc thời gian quy định tại Điều 4 Nghị quyết này để đảm bảo đủ tiêu chuẩn xét tặng Kỷ niệm chương</w:t>
      </w:r>
      <w:r w:rsidRPr="001F3B95">
        <w:rPr>
          <w:rFonts w:ascii="Times New Roman" w:eastAsia="Times New Roman" w:hAnsi="Times New Roman" w:cs="Times New Roman"/>
          <w:sz w:val="28"/>
          <w:szCs w:val="28"/>
          <w:lang w:val="vi-VN"/>
        </w:rPr>
        <w:t>.</w:t>
      </w:r>
    </w:p>
    <w:p w14:paraId="6484F17C"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pacing w:val="-8"/>
          <w:sz w:val="28"/>
          <w:szCs w:val="28"/>
          <w:lang w:val="vi-VN"/>
        </w:rPr>
      </w:pPr>
      <w:r w:rsidRPr="001F3B95">
        <w:rPr>
          <w:rFonts w:ascii="Times New Roman" w:eastAsia="Times New Roman" w:hAnsi="Times New Roman" w:cs="Times New Roman"/>
          <w:spacing w:val="-8"/>
          <w:sz w:val="28"/>
          <w:szCs w:val="28"/>
          <w:lang w:val="vi-VN"/>
        </w:rPr>
        <w:t>- Cá nhân có thời gian giữ chức vụ nhưng không đủ thời gian để được tính tặng Kỷ niệm chương theo tiêu chuẩn quy định đối với chức vụ đó thì được cộng với thời gian giữ chức vụ thấp hơn liền kề để tính tiêu chuẩn tặng theo chức vụ thấp hơn liền kề (nếu chức vụ thấp hơn liền kề đó thuộc tiêu chuẩn tặng Kỷ niệm chương).</w:t>
      </w:r>
    </w:p>
    <w:p w14:paraId="5B3119C8"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i/>
          <w:sz w:val="28"/>
          <w:szCs w:val="28"/>
          <w:lang w:val="vi-VN"/>
        </w:rPr>
        <w:t>c. Hiện vật khen thưởng, mức tiền thưởng</w:t>
      </w:r>
    </w:p>
    <w:p w14:paraId="05B6F18A"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bCs/>
          <w:sz w:val="28"/>
          <w:szCs w:val="28"/>
          <w:lang w:val="vi-VN"/>
        </w:rPr>
      </w:pPr>
      <w:r w:rsidRPr="001F3B95">
        <w:rPr>
          <w:rFonts w:ascii="Times New Roman" w:eastAsia="Times New Roman" w:hAnsi="Times New Roman" w:cs="Times New Roman"/>
          <w:sz w:val="28"/>
          <w:szCs w:val="28"/>
          <w:lang w:val="vi-VN"/>
        </w:rPr>
        <w:t>Cá nhân được tặng Kỷ niệm chương “Vì sự phát triển tỉnh Hà Tĩnh” được nhận Bằng, khung, Kỷ niệm chương, Hộp đựng Kỷ niệm chương và mức tiền thưởng là 0,6 lần mức lương cơ sở.</w:t>
      </w:r>
    </w:p>
    <w:p w14:paraId="565CF37A"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i/>
          <w:sz w:val="28"/>
          <w:szCs w:val="28"/>
          <w:lang w:val="vi-VN"/>
        </w:rPr>
        <w:t xml:space="preserve">d. Nguồn kinh phí thực hiện </w:t>
      </w:r>
    </w:p>
    <w:p w14:paraId="46F57FF0" w14:textId="77777777" w:rsidR="00774B18" w:rsidRPr="001F3B95" w:rsidRDefault="00774B18"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lang w:val="vi-VN"/>
        </w:rPr>
      </w:pPr>
      <w:r w:rsidRPr="001F3B95">
        <w:rPr>
          <w:rFonts w:ascii="Times New Roman" w:eastAsia="Times New Roman" w:hAnsi="Times New Roman" w:cs="Times New Roman"/>
          <w:sz w:val="28"/>
          <w:szCs w:val="28"/>
          <w:lang w:val="vi-VN"/>
        </w:rPr>
        <w:t>Kinh phí lấy từ nguồn Quỹ thi đua, khen thưởng tỉnh.</w:t>
      </w:r>
    </w:p>
    <w:p w14:paraId="2674F42C" w14:textId="36286511" w:rsidR="00203544" w:rsidRPr="001F3B95" w:rsidRDefault="00C536A7"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b/>
          <w:bCs/>
          <w:sz w:val="28"/>
          <w:szCs w:val="28"/>
          <w:lang w:val="vi-VN"/>
        </w:rPr>
      </w:pPr>
      <w:r w:rsidRPr="001F3B95">
        <w:rPr>
          <w:rFonts w:ascii="Times New Roman" w:hAnsi="Times New Roman" w:cs="Times New Roman"/>
          <w:b/>
          <w:bCs/>
          <w:sz w:val="28"/>
          <w:szCs w:val="28"/>
          <w:lang w:val="vi-VN"/>
        </w:rPr>
        <w:t xml:space="preserve">17. </w:t>
      </w:r>
      <w:r w:rsidR="00203544" w:rsidRPr="001F3B95">
        <w:rPr>
          <w:rFonts w:ascii="Times New Roman" w:hAnsi="Times New Roman" w:cs="Times New Roman"/>
          <w:b/>
          <w:bCs/>
          <w:sz w:val="28"/>
          <w:szCs w:val="28"/>
          <w:lang w:val="vi-VN"/>
        </w:rPr>
        <w:t>Nghị quyết quy định chính sách hỗ trợ cán bộ, công chức, viên chức được luân chuyển, điều động, biệt phái đến công tác tại địa bàn, vị trí cần tăng cường nhân lực của tỉnh Hà Tĩnh</w:t>
      </w:r>
    </w:p>
    <w:p w14:paraId="1FF97BEC" w14:textId="46BA179D"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bCs/>
          <w:i/>
          <w:sz w:val="28"/>
          <w:szCs w:val="28"/>
          <w:lang w:val="vi-VN"/>
        </w:rPr>
      </w:pPr>
      <w:r w:rsidRPr="001F3B95">
        <w:rPr>
          <w:rFonts w:ascii="Times New Roman" w:eastAsia="Times New Roman" w:hAnsi="Times New Roman" w:cs="Times New Roman"/>
          <w:b/>
          <w:bCs/>
          <w:i/>
          <w:sz w:val="28"/>
          <w:szCs w:val="28"/>
          <w:lang w:val="vi-VN"/>
        </w:rPr>
        <w:t>Sự cần thiết ban hành Nghị quyết</w:t>
      </w:r>
    </w:p>
    <w:p w14:paraId="4113D797"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Việc luân chuyển, điều động, biệt phái góp phần điều hòa, bổ sung nhân lực, nâng cao chất lượng đội ngũ và đáp ứng yêu cầu nhiệm vụ tại cơ sở. Tuy nhiên, người được bố trí đến nơi cần tăng cường có thể phát sinh khó khăn, chi phí đi lại, thuê chỗ ở, sinh hoạt và sắp xếp cuộc sống gia đình. Nhu cầu hỗ trợ không chỉ ở địa bàn khó khăn mà còn tại nơi xa trung tâm, có điều kiện đi lại đặc thù hoặc thiếu nhân lực chuyên môn thiết yếu.</w:t>
      </w:r>
    </w:p>
    <w:p w14:paraId="314280F1"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lastRenderedPageBreak/>
        <w:t>Kế hoạch số 106-KH/TU ngày 17/8/2026 của Ban Thường vụ Tỉnh ủy giao tham mưu cơ chế, chính sách luân chuyển, điều động, biệt phái và hỗ trợ cán bộ công tác tại địa bàn khó khăn. Thông báo số 183-TB/TU ngày 18/9/2026 của Thường trực Tỉnh ủy định hướng xây dựng chính sách riêng, tổng thể, bảo đảm công bằng giữa các đối tượng.</w:t>
      </w:r>
    </w:p>
    <w:p w14:paraId="5F596328"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pacing w:val="-8"/>
          <w:sz w:val="28"/>
          <w:szCs w:val="28"/>
          <w:lang w:val="vi-VN"/>
        </w:rPr>
      </w:pPr>
      <w:r w:rsidRPr="001F3B95">
        <w:rPr>
          <w:rFonts w:ascii="Times New Roman" w:eastAsia="Times New Roman" w:hAnsi="Times New Roman" w:cs="Times New Roman"/>
          <w:spacing w:val="-8"/>
          <w:sz w:val="28"/>
          <w:szCs w:val="28"/>
          <w:lang w:val="vi-VN"/>
        </w:rPr>
        <w:t>Tờ trình xác định cơ sở xây dựng chính sách gồm Luật Tổ chức chính quyền địa phương số 72/2025/QH15; Luật Ban hành văn bản quy phạm pháp luật số 64/2025/QH15, được sửa đổi, bổ sung bởi Luật số 87/2025/QH15; Luật Ngân sách nhà nước số 89/2025/QH15 và pháp luật về cán bộ, công chức, viên chức. Ban hành Nghị quyết nhằm tạo cơ sở hỗ trợ thống nhất, có trọng tâm, phù hợp nhu cầu thực tế và khả năng ngân sách, động viên đội ngũ yên tâm nhận nhiệm vụ.</w:t>
      </w:r>
    </w:p>
    <w:p w14:paraId="033DEBEC" w14:textId="6C28C51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pacing w:val="-8"/>
          <w:sz w:val="28"/>
          <w:szCs w:val="28"/>
          <w:lang w:val="vi-VN"/>
        </w:rPr>
      </w:pPr>
      <w:r w:rsidRPr="001F3B95">
        <w:rPr>
          <w:rFonts w:ascii="Times New Roman" w:eastAsia="Times New Roman" w:hAnsi="Times New Roman" w:cs="Times New Roman"/>
          <w:b/>
          <w:i/>
          <w:sz w:val="28"/>
          <w:szCs w:val="28"/>
          <w:lang w:val="vi-VN"/>
        </w:rPr>
        <w:t>Nội dung chính của dự thảo Nghị quyết</w:t>
      </w:r>
    </w:p>
    <w:p w14:paraId="79906FE8"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sz w:val="28"/>
          <w:szCs w:val="28"/>
          <w:lang w:val="vi-VN"/>
        </w:rPr>
      </w:pPr>
      <w:r w:rsidRPr="001F3B95">
        <w:rPr>
          <w:rFonts w:ascii="Times New Roman" w:eastAsia="Times New Roman" w:hAnsi="Times New Roman" w:cs="Times New Roman"/>
          <w:sz w:val="28"/>
          <w:szCs w:val="28"/>
          <w:lang w:val="vi-VN"/>
        </w:rPr>
        <w:t>Dự thảo Nghị quyết gồm 12 điều, tập trung quy định các nội dung sau:</w:t>
      </w:r>
      <w:r w:rsidRPr="001F3B95">
        <w:rPr>
          <w:rFonts w:ascii="Times New Roman" w:eastAsia="Times New Roman" w:hAnsi="Times New Roman" w:cs="Times New Roman"/>
          <w:b/>
          <w:sz w:val="28"/>
          <w:szCs w:val="28"/>
          <w:lang w:val="vi-VN"/>
        </w:rPr>
        <w:t xml:space="preserve"> </w:t>
      </w:r>
    </w:p>
    <w:p w14:paraId="352219CF"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Phạm vi, đối tượng áp dụng: Cán bộ, công chức thuộc các cơ quan Đảng, Nhà nước, Mặt trận Tổ quốc và các tổ chức chính trị - xã hội; viên chức thuộc đơn vị sự nghiệp công lập, bao gồm nhà giáo, được cấp có thẩm quyền luân chuyển, điều động, biệt phái đến nơi cần tăng cường nhân lực trên địa bàn tỉnh; không áp dụng đối với người thuộc cơ quan Trung ương đóng trên địa bàn tỉnh và các trường hợp tuyển dụng mới, tiếp nhận hoặc chuyển công tác theo nguyện vọng cá nhân không thuộc diện tăng cường nhân lực.</w:t>
      </w:r>
    </w:p>
    <w:p w14:paraId="7844F4C9"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lang w:val="vi-VN"/>
        </w:rPr>
      </w:pPr>
      <w:r w:rsidRPr="001F3B95">
        <w:rPr>
          <w:rFonts w:ascii="Times New Roman" w:eastAsia="Times New Roman" w:hAnsi="Times New Roman" w:cs="Times New Roman"/>
          <w:sz w:val="28"/>
          <w:szCs w:val="28"/>
          <w:lang w:val="vi-VN"/>
        </w:rPr>
        <w:t>- Nguyên tắc và điều kiện hưởng: Gắn chính sách với nhu cầu tăng cường nhân lực thực tế; ưu tiên rà soát, sắp xếp, điều chỉnh nguồn nhân lực hiện có trước khi huy động nhân lực từ nơi khác; bảo đảm đúng thẩm quyền, công khai, minh bạch, không trùng lặp chế độ và phù hợp khả năng cân đối ngân sách. Người hưởng phải thực tế nhận nhiệm vụ, đáp ứng điều kiện về khoảng cách từ nơi cư trú đến nơi làm việc mới từ 15 km trở lên hoặc thuộc trường hợp phải lưu trú do điều kiện đi lại đặc biệt khó khăn.</w:t>
      </w:r>
    </w:p>
    <w:p w14:paraId="086FB404"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b/>
          <w:sz w:val="28"/>
          <w:szCs w:val="28"/>
          <w:lang w:val="vi-VN"/>
        </w:rPr>
        <w:t xml:space="preserve"> </w:t>
      </w:r>
      <w:r w:rsidRPr="001F3B95">
        <w:rPr>
          <w:rFonts w:ascii="Times New Roman" w:eastAsia="Times New Roman" w:hAnsi="Times New Roman" w:cs="Times New Roman"/>
          <w:sz w:val="28"/>
          <w:szCs w:val="28"/>
        </w:rPr>
        <w:t>- Nội dung hỗ trợ dự kiến: Hỗ trợ chi phí đi lại hằng tháng; hỗ trợ tiền thuê nhà; hỗ trợ một lần đối với trường hợp có khoảng cách từ 40 km trở lên, phải bố trí chỗ ở tại địa bàn mới và thời gian công tác theo quyết định từ 12 tháng trở lên.</w:t>
      </w:r>
    </w:p>
    <w:p w14:paraId="4059ADA2"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pacing w:val="-10"/>
          <w:sz w:val="28"/>
          <w:szCs w:val="28"/>
        </w:rPr>
      </w:pPr>
      <w:r w:rsidRPr="001F3B95">
        <w:rPr>
          <w:rFonts w:ascii="Times New Roman" w:eastAsia="Times New Roman" w:hAnsi="Times New Roman" w:cs="Times New Roman"/>
          <w:spacing w:val="-10"/>
          <w:sz w:val="28"/>
          <w:szCs w:val="28"/>
        </w:rPr>
        <w:t>-</w:t>
      </w:r>
      <w:r w:rsidRPr="001F3B95">
        <w:rPr>
          <w:rFonts w:ascii="Times New Roman" w:eastAsia="Times New Roman" w:hAnsi="Times New Roman" w:cs="Times New Roman"/>
          <w:b/>
          <w:spacing w:val="-10"/>
          <w:sz w:val="28"/>
          <w:szCs w:val="28"/>
        </w:rPr>
        <w:t xml:space="preserve"> </w:t>
      </w:r>
      <w:r w:rsidRPr="001F3B95">
        <w:rPr>
          <w:rFonts w:ascii="Times New Roman" w:eastAsia="Times New Roman" w:hAnsi="Times New Roman" w:cs="Times New Roman"/>
          <w:spacing w:val="-10"/>
          <w:sz w:val="28"/>
          <w:szCs w:val="28"/>
        </w:rPr>
        <w:t>Thời gian và phương thức chi trả: Tính từ thời điểm thực tế nhận nhiệm vụ nhưng không trước ngày Nghị quyết có hiệu lực; hỗ trợ hằng tháng tối đa 36 tháng đối với trường hợp luân chuyển, điều động và không vượt quá thời hạn biệt phái hợp pháp. Quy định hồ sơ, trách nhiệm kiểm tra, chi trả, quyết toán và xử lý chi sai.</w:t>
      </w:r>
    </w:p>
    <w:p w14:paraId="4B66F1D3"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 Nguồn kinh phí và tổ chức thực hiện: Ngân sách địa phương bảo đảm theo phân cấp, bố trí trong dự toán hằng năm. UBND tỉnh chỉ đạo triển khai; cơ quan, đơn vị tiếp nhận nhân sự xác định điều kiện hưởng, tổ chức chi trả và chịu trách nhiệm về tính chính xác; HĐND tỉnh giám sát việc thực hiện.</w:t>
      </w:r>
    </w:p>
    <w:p w14:paraId="4757FA8D" w14:textId="77777777" w:rsidR="000F5F76" w:rsidRPr="001F3B95" w:rsidRDefault="000F5F7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 xml:space="preserve">- Điều khoản chuyển tiếp: Người đã được luân chuyển, điều động, biệt phái trước ngày Nghị quyết có hiệu lực và đang thực tế công tác tại nơi cần tăng cường nhân lực được xem xét hưởng hỗ trợ từ ngày Nghị quyết có hiệu lực nếu đáp ứng </w:t>
      </w:r>
      <w:r w:rsidRPr="001F3B95">
        <w:rPr>
          <w:rFonts w:ascii="Times New Roman" w:eastAsia="Times New Roman" w:hAnsi="Times New Roman" w:cs="Times New Roman"/>
          <w:sz w:val="28"/>
          <w:szCs w:val="28"/>
        </w:rPr>
        <w:lastRenderedPageBreak/>
        <w:t>đủ điều kiện; không truy lĩnh thời gian trước ngày có hiệu lực và không áp dụng khoản hỗ trợ một lần đối với trường hợp đã nhận nhiệm vụ trước thời điểm này.</w:t>
      </w:r>
    </w:p>
    <w:p w14:paraId="6FC80D94" w14:textId="32D4A86E" w:rsidR="00203544"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18. </w:t>
      </w:r>
      <w:r w:rsidR="00203544" w:rsidRPr="001F3B95">
        <w:rPr>
          <w:rFonts w:ascii="Times New Roman" w:hAnsi="Times New Roman" w:cs="Times New Roman"/>
          <w:b/>
          <w:bCs/>
          <w:sz w:val="28"/>
          <w:szCs w:val="28"/>
          <w:lang w:val="vi-VN"/>
        </w:rPr>
        <w:t>Nghị quyết điều chỉnh, bổ sung Nghị quyết số 103/2022/NQ-HĐND ngày 16 tháng 12 năm 2022 của Hội đồng nhân dân tỉnh về phát triển thanh niên Hà Tĩnh giai đoạn 2023-2030</w:t>
      </w:r>
    </w:p>
    <w:p w14:paraId="0DA62B51" w14:textId="234E4A65"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bCs/>
          <w:i/>
          <w:sz w:val="28"/>
          <w:szCs w:val="28"/>
        </w:rPr>
      </w:pPr>
      <w:r w:rsidRPr="001F3B95">
        <w:rPr>
          <w:rFonts w:ascii="Times New Roman" w:eastAsia="Times New Roman" w:hAnsi="Times New Roman" w:cs="Times New Roman"/>
          <w:b/>
          <w:bCs/>
          <w:i/>
          <w:sz w:val="28"/>
          <w:szCs w:val="28"/>
        </w:rPr>
        <w:t>Sự cần thiết ban hành Nghị quyết</w:t>
      </w:r>
    </w:p>
    <w:p w14:paraId="3AD885DD"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Ngày 16/12/2022, Hội đồng nhân dân tỉnh đã ban hành Nghị quyết số 103/NQ-HĐND về phát triển thanh niên tỉnh Hà Tĩnh giai đoạn 2023 - 2030.</w:t>
      </w:r>
    </w:p>
    <w:p w14:paraId="1F94350C"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 xml:space="preserve">Ngày 01/7/2026, Thủ tướng Chính phủ ban hành Quyết định số 1184/QĐ-TTg điều chỉnh, bổ sung Chiến lược phát triển thanh niên Việt Nam giai đoạn 2021 - 2030; trong đó giao UBND các tỉnh, thành phố trực thuộc Trung ương trình HĐND cùng cấp điều chỉnh, bổ sung Nghị quyết về phát triển thanh niên giai đoạn 2021 - 2030 trên địa bàn. </w:t>
      </w:r>
    </w:p>
    <w:p w14:paraId="13C3C4F6"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Qua rà soát Nghị quyết số 103/NQ-HĐND, Ủy ban nhân dân tỉnh nhận thấy mục tiêu tổng quát, nhiệm vụ, giải pháp và cơ chế tổ chức thực hiện vẫn phù hợp với yêu cầu phát triển của tỉnh. Tuy nhiên, một số mục tiêu cụ thể đến năm 2030 cần được điều chỉnh để thống nhất với Chiến lược phát triển thanh niên Việt Nam đã được điều chỉnh, bổ sung; đồng thời cập nhật các yêu cầu mới về giáo dục, việc làm và phát triển nguồn nhân lực trẻ trong giai đoạn 2026 - 2030.</w:t>
      </w:r>
    </w:p>
    <w:p w14:paraId="5867BC4D"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rPr>
      </w:pPr>
      <w:r w:rsidRPr="001F3B95">
        <w:rPr>
          <w:rFonts w:ascii="Times New Roman" w:eastAsia="Times New Roman" w:hAnsi="Times New Roman" w:cs="Times New Roman"/>
          <w:sz w:val="28"/>
          <w:szCs w:val="28"/>
        </w:rPr>
        <w:t>Do đó, việc ban hành Nghị quyết sửa đổi, bổ sung Nghị quyết số 103/NQ-HĐND là cần thiết, bảo đảm tính thống nhất của hệ thống pháp luật và đáp ứng yêu cầu triển khai nhiệm vụ phát triển thanh niên trên địa bàn tỉnh.</w:t>
      </w:r>
    </w:p>
    <w:p w14:paraId="1EAFB2E3" w14:textId="0D88D4A5"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b/>
          <w:i/>
          <w:sz w:val="28"/>
          <w:szCs w:val="28"/>
        </w:rPr>
      </w:pPr>
      <w:r w:rsidRPr="001F3B95">
        <w:rPr>
          <w:rFonts w:ascii="Times New Roman" w:eastAsia="Times New Roman" w:hAnsi="Times New Roman" w:cs="Times New Roman"/>
          <w:b/>
          <w:i/>
          <w:sz w:val="28"/>
          <w:szCs w:val="28"/>
        </w:rPr>
        <w:t>Nội dung chính của dự thảo Nghị quyết</w:t>
      </w:r>
    </w:p>
    <w:p w14:paraId="556E6AEE"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z w:val="28"/>
          <w:szCs w:val="28"/>
        </w:rPr>
      </w:pPr>
      <w:r w:rsidRPr="001F3B95">
        <w:rPr>
          <w:rFonts w:ascii="Times New Roman" w:eastAsia="Times New Roman" w:hAnsi="Times New Roman" w:cs="Times New Roman"/>
          <w:sz w:val="28"/>
          <w:szCs w:val="28"/>
        </w:rPr>
        <w:t>Dự thảo Nghị quyết gồm 02 điều, cụ thể:</w:t>
      </w:r>
    </w:p>
    <w:p w14:paraId="08091CB5"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spacing w:val="-10"/>
          <w:sz w:val="28"/>
          <w:szCs w:val="28"/>
        </w:rPr>
      </w:pPr>
      <w:r w:rsidRPr="001F3B95">
        <w:rPr>
          <w:rFonts w:ascii="Times New Roman" w:eastAsia="Times New Roman" w:hAnsi="Times New Roman" w:cs="Times New Roman"/>
          <w:spacing w:val="-10"/>
          <w:sz w:val="28"/>
          <w:szCs w:val="28"/>
        </w:rPr>
        <w:t>Điều 1. Sửa đổi, bổ sung Điều 2 của Nghị quyết số 103/NQ-HĐND ngày 16/12/2022 của Hội đồng nhân dân tỉnh Hà Tĩnh về Phát triển thanh niên tỉnh Hà Tĩnh giai đoạn 2023 - 2030 (trong đó quy định 6 mục tiêu về phát triển thanh niên).</w:t>
      </w:r>
    </w:p>
    <w:p w14:paraId="609F02F9" w14:textId="77777777" w:rsidR="00C40A96" w:rsidRPr="001F3B95" w:rsidRDefault="00C40A9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eastAsia="Times New Roman" w:hAnsi="Times New Roman" w:cs="Times New Roman"/>
          <w:i/>
          <w:sz w:val="28"/>
          <w:szCs w:val="28"/>
        </w:rPr>
      </w:pPr>
      <w:r w:rsidRPr="001F3B95">
        <w:rPr>
          <w:rFonts w:ascii="Times New Roman" w:eastAsia="Times New Roman" w:hAnsi="Times New Roman" w:cs="Times New Roman"/>
          <w:bCs/>
          <w:sz w:val="28"/>
          <w:szCs w:val="28"/>
        </w:rPr>
        <w:t>Điều 2. Tổ chức thực hiện</w:t>
      </w:r>
    </w:p>
    <w:p w14:paraId="023F4173" w14:textId="77777777" w:rsidR="00416ED6" w:rsidRPr="001F3B95" w:rsidRDefault="00416ED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19. </w:t>
      </w:r>
      <w:r w:rsidR="00203544" w:rsidRPr="001F3B95">
        <w:rPr>
          <w:rFonts w:ascii="Times New Roman" w:hAnsi="Times New Roman" w:cs="Times New Roman"/>
          <w:b/>
          <w:bCs/>
          <w:sz w:val="28"/>
          <w:szCs w:val="28"/>
          <w:lang w:val="vi-VN"/>
        </w:rPr>
        <w:t>Nghị quyết bãi bỏ toàn bộ Nghị quyết số 99/2018/NQ-HĐND ngày 18 tháng 7 năm 2018 của Hội đồng nhân dân tỉnh quy định mức chi bồi dưỡng đối với người làm nhiệm vụ tiếp công dân, xử lý đơn khiếu nại, tố cáo, kiến nghị, phản ánh trên địa bàn tỉnh Hà Tĩnh</w:t>
      </w:r>
    </w:p>
    <w:p w14:paraId="5EE888FF" w14:textId="77777777" w:rsidR="00416ED6" w:rsidRPr="001F3B95" w:rsidRDefault="00416ED6"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20. </w:t>
      </w:r>
      <w:r w:rsidR="00203544" w:rsidRPr="001F3B95">
        <w:rPr>
          <w:rFonts w:ascii="Times New Roman" w:hAnsi="Times New Roman" w:cs="Times New Roman"/>
          <w:b/>
          <w:bCs/>
          <w:sz w:val="28"/>
          <w:szCs w:val="28"/>
          <w:lang w:val="vi-VN"/>
        </w:rPr>
        <w:t>Nghị quyết thay thế Nghị quyết số 199/2020/NQ-HĐND ngày 24 tháng 3 năm 2020 của Hội đồng nhân dân tỉnh quy định chế độ hỗ trợ đối với công chức chuyên trách làm công tác tiếp công dân tại Ban Tiếp công dân tỉnh, huyện, thành phố, thị xã trên địa bàn tỉnh Hà Tĩnh</w:t>
      </w:r>
    </w:p>
    <w:p w14:paraId="33EEF5E3" w14:textId="3C518A71" w:rsidR="00416ED6" w:rsidRPr="001F3B95" w:rsidRDefault="00336F27"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b/>
          <w:bCs/>
          <w:i/>
          <w:iCs/>
          <w:sz w:val="28"/>
          <w:szCs w:val="28"/>
        </w:rPr>
      </w:pPr>
      <w:r w:rsidRPr="001F3B95">
        <w:rPr>
          <w:rFonts w:ascii="Times New Roman" w:hAnsi="Times New Roman" w:cs="Times New Roman"/>
          <w:b/>
          <w:bCs/>
          <w:i/>
          <w:iCs/>
          <w:sz w:val="28"/>
          <w:szCs w:val="28"/>
        </w:rPr>
        <w:t>Sự cần thiết ban hành 02 Nghị quyết trên</w:t>
      </w:r>
    </w:p>
    <w:p w14:paraId="164321D7" w14:textId="77777777" w:rsidR="001F3B95" w:rsidRPr="001F3B95" w:rsidRDefault="00B46DC0"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b/>
          <w:bCs/>
          <w:i/>
          <w:iCs/>
          <w:sz w:val="28"/>
          <w:szCs w:val="28"/>
        </w:rPr>
      </w:pPr>
      <w:r w:rsidRPr="001F3B95">
        <w:rPr>
          <w:rFonts w:ascii="Times New Roman" w:hAnsi="Times New Roman" w:cs="Times New Roman"/>
          <w:b/>
          <w:bCs/>
          <w:i/>
          <w:iCs/>
          <w:sz w:val="28"/>
          <w:szCs w:val="28"/>
        </w:rPr>
        <w:t>Đối với Nghị quyết số 99/2018/NQ-HĐND</w:t>
      </w:r>
    </w:p>
    <w:p w14:paraId="1504EF7B" w14:textId="77777777" w:rsidR="001F3B95" w:rsidRPr="001F3B95" w:rsidRDefault="00B46DC0"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lastRenderedPageBreak/>
        <w:t>Nghị quyết số 99/2018/NQ-HĐND ngày 18/7/2018 của HĐND tỉnh quy định mức chi bồi dưỡng đối với người làm nhiệm vụ tiếp công dân, xử lý đơn khiếu nại, tố cáo, kiến nghị, phản ánh trên địa bàn tỉnh Hà Tĩnh được ban hành trên cơ sở Thông tư số 320/2016/TT-BTC ngày 14/12/2016 của Bộ trưởng Bộ Tài chính.</w:t>
      </w:r>
    </w:p>
    <w:p w14:paraId="4B1B4138" w14:textId="77777777" w:rsidR="001F3B95" w:rsidRPr="001F3B95" w:rsidRDefault="00B46DC0"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Ngày 11/6/2026, Bộ trưởng Bộ Tài chính ban hành Thông tư số 65/2026/TT-BTC sửa đổi, bổ sung một số điều của Thông tư số 320/2016/TT-BTC, trong đó điều chỉnh mức bồi dưỡng đối với người làm nhiệm vụ tiếp công dân, xử lý đơn khiếu nại, tố cáo, kiến nghị, phản ánh. Vì vậy, cần rà soát, đề xuất điều chỉnh mức chi tại Nghị quyết số 99/2018/NQ-HĐND phù hợp với quy định mới và khả năng cân đối ngân sách địa phương.</w:t>
      </w:r>
    </w:p>
    <w:p w14:paraId="04FB1408" w14:textId="0C30E704" w:rsidR="00B46DC0" w:rsidRPr="001F3B95" w:rsidRDefault="00B46DC0" w:rsidP="001F3B95">
      <w:pPr>
        <w:pBdr>
          <w:top w:val="dotted" w:sz="4" w:space="0" w:color="FFFFFF"/>
          <w:left w:val="dotted" w:sz="4" w:space="0" w:color="FFFFFF"/>
          <w:bottom w:val="dotted" w:sz="4" w:space="12"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Bên cạnh đó, Nghị quyết số 99/2018/NQ-HĐND còn quy định phạm vi, đối tượng áp dụng liên quan đến cấp huyện. Từ ngày 01/7/2025, thực hiện mô hình chính quyền địa phương hai cấp, các nội dung này cần được sửa đổi, bổ sung để phù hợp với tổ chức bộ máy và việc thực hiện nhiệm vụ tiếp công dân, xử lý đơn tại các cơ quan, đơn vị, địa phương.</w:t>
      </w:r>
    </w:p>
    <w:p w14:paraId="2F3C1C5F" w14:textId="715BC9CC" w:rsidR="00B46DC0" w:rsidRPr="001F3B95" w:rsidRDefault="00B46DC0" w:rsidP="001F3B95">
      <w:pPr>
        <w:pStyle w:val="BodyText"/>
        <w:spacing w:before="120" w:line="240" w:lineRule="auto"/>
        <w:ind w:firstLine="567"/>
        <w:jc w:val="both"/>
        <w:rPr>
          <w:rFonts w:ascii="Times New Roman" w:hAnsi="Times New Roman" w:cs="Times New Roman"/>
          <w:b/>
          <w:bCs/>
          <w:i/>
          <w:iCs/>
          <w:sz w:val="28"/>
          <w:szCs w:val="28"/>
        </w:rPr>
      </w:pPr>
      <w:r w:rsidRPr="001F3B95">
        <w:rPr>
          <w:rFonts w:ascii="Times New Roman" w:hAnsi="Times New Roman" w:cs="Times New Roman"/>
          <w:b/>
          <w:bCs/>
          <w:i/>
          <w:iCs/>
          <w:sz w:val="28"/>
          <w:szCs w:val="28"/>
        </w:rPr>
        <w:t>Đối với Nghị quyết số 199/2020/NQ-HĐND</w:t>
      </w:r>
    </w:p>
    <w:p w14:paraId="30193B75"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Nghị quyết số 199/2020/NQ-HĐND ngày 24/3/2020 của HĐND tỉnh quy định chế độ hỗ trợ đối với công chức chuyên trách làm công tác tiếp công dân tại Ban Tiếp công dân tỉnh; huyện, thành phố, thị xã trên địa bàn tỉnh Hà Tĩnh.</w:t>
      </w:r>
      <w:bookmarkStart w:id="0" w:name="_Hlk242434878"/>
    </w:p>
    <w:p w14:paraId="530AD444"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Khi thực hiện mô hình chính quyền địa phương hai cấp, Ban Tiếp công dân cấp huyện không còn được tổ chức. Do đó, cần sửa đổi, bổ sung phạm vi điều chỉnh, đối tượng áp dụng và các quy định có liên quan của Nghị quyết để phù hợp với tổ chức bộ máy hiện nay.</w:t>
      </w:r>
    </w:p>
    <w:p w14:paraId="617E0998"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Đồng thời, cần rà soát chế độ hỗ trợ đối với công chức chuyên trách làm công tác tiếp công dân tại Ban Tiếp công dân </w:t>
      </w:r>
      <w:bookmarkStart w:id="1" w:name="_Hlk238458555"/>
      <w:r w:rsidRPr="001F3B95">
        <w:rPr>
          <w:rFonts w:ascii="Times New Roman" w:hAnsi="Times New Roman" w:cs="Times New Roman"/>
          <w:sz w:val="28"/>
          <w:szCs w:val="28"/>
        </w:rPr>
        <w:t>tỉnh và mối quan hệ với chế độ bồi dưỡng đối với người làm nhiệm vụ tiếp công dân, xử lý đơn, bảo đảm đúng đối tượng, điều kiện hưởng và thống nhất trong tổ chức thực hiện.</w:t>
      </w:r>
    </w:p>
    <w:p w14:paraId="3B4304B4"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Từ các căn cứ trên, việc xây dựng Nghị quyết sửa đổi, bổ sung </w:t>
      </w:r>
      <w:bookmarkEnd w:id="1"/>
      <w:r w:rsidRPr="001F3B95">
        <w:rPr>
          <w:rFonts w:ascii="Times New Roman" w:hAnsi="Times New Roman" w:cs="Times New Roman"/>
          <w:sz w:val="28"/>
          <w:szCs w:val="28"/>
        </w:rPr>
        <w:t>Nghị quyết số 99/2018/NQ-HĐND và Nghị quyết số 199/2020/NQ-HĐND là cần thiết.</w:t>
      </w:r>
      <w:bookmarkStart w:id="2" w:name="_Hlk243319464"/>
    </w:p>
    <w:p w14:paraId="15184A3B" w14:textId="60092E5F" w:rsidR="00B46DC0" w:rsidRPr="001F3B95" w:rsidRDefault="00336F27" w:rsidP="001F3B95">
      <w:pPr>
        <w:pStyle w:val="BodyText"/>
        <w:spacing w:before="120" w:line="240" w:lineRule="auto"/>
        <w:ind w:firstLine="567"/>
        <w:jc w:val="both"/>
        <w:rPr>
          <w:rFonts w:ascii="Times New Roman" w:hAnsi="Times New Roman" w:cs="Times New Roman"/>
          <w:b/>
          <w:bCs/>
          <w:i/>
          <w:iCs/>
          <w:sz w:val="28"/>
          <w:szCs w:val="28"/>
          <w:lang w:val="en-GB" w:eastAsia="en-GB"/>
        </w:rPr>
      </w:pPr>
      <w:r w:rsidRPr="001F3B95">
        <w:rPr>
          <w:rFonts w:ascii="Times New Roman" w:hAnsi="Times New Roman" w:cs="Times New Roman"/>
          <w:b/>
          <w:bCs/>
          <w:i/>
          <w:iCs/>
          <w:sz w:val="28"/>
          <w:szCs w:val="28"/>
          <w:lang w:val="en-GB" w:eastAsia="en-GB"/>
        </w:rPr>
        <w:t>Mục đích, quan điểm xây dựng nghị quyết</w:t>
      </w:r>
    </w:p>
    <w:p w14:paraId="5FE46EEE" w14:textId="562C7DCD" w:rsidR="00B46DC0" w:rsidRPr="001F3B95" w:rsidRDefault="00416ED6" w:rsidP="001F3B95">
      <w:pPr>
        <w:pStyle w:val="BodyText"/>
        <w:spacing w:before="120" w:line="240" w:lineRule="auto"/>
        <w:ind w:firstLine="567"/>
        <w:jc w:val="both"/>
        <w:rPr>
          <w:rFonts w:ascii="Times New Roman" w:hAnsi="Times New Roman" w:cs="Times New Roman"/>
          <w:b/>
          <w:bCs/>
          <w:i/>
          <w:iCs/>
          <w:sz w:val="28"/>
          <w:szCs w:val="28"/>
          <w:lang w:val="en-GB" w:eastAsia="en-GB"/>
        </w:rPr>
      </w:pPr>
      <w:r w:rsidRPr="001F3B95">
        <w:rPr>
          <w:rFonts w:ascii="Times New Roman" w:hAnsi="Times New Roman" w:cs="Times New Roman"/>
          <w:b/>
          <w:bCs/>
          <w:i/>
          <w:iCs/>
          <w:sz w:val="28"/>
          <w:szCs w:val="28"/>
          <w:lang w:val="en-GB" w:eastAsia="en-GB"/>
        </w:rPr>
        <w:t>a</w:t>
      </w:r>
      <w:r w:rsidR="00B46DC0" w:rsidRPr="001F3B95">
        <w:rPr>
          <w:rFonts w:ascii="Times New Roman" w:hAnsi="Times New Roman" w:cs="Times New Roman"/>
          <w:b/>
          <w:bCs/>
          <w:i/>
          <w:iCs/>
          <w:sz w:val="28"/>
          <w:szCs w:val="28"/>
          <w:lang w:val="en-GB" w:eastAsia="en-GB"/>
        </w:rPr>
        <w:t>. Mục đích</w:t>
      </w:r>
    </w:p>
    <w:p w14:paraId="598094D3"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lang w:val="en-GB"/>
        </w:rPr>
      </w:pPr>
      <w:r w:rsidRPr="001F3B95">
        <w:rPr>
          <w:rFonts w:ascii="Times New Roman" w:hAnsi="Times New Roman" w:cs="Times New Roman"/>
          <w:bCs/>
          <w:sz w:val="28"/>
          <w:szCs w:val="28"/>
          <w:lang w:eastAsia="en-GB"/>
        </w:rPr>
        <w:t>Kịp thời sửa đổi các quy định không còn phù hợp; bảo đảm thực hiện chế độ hỗ trợ,</w:t>
      </w:r>
      <w:r w:rsidRPr="001F3B95">
        <w:rPr>
          <w:rFonts w:ascii="Times New Roman" w:hAnsi="Times New Roman" w:cs="Times New Roman"/>
          <w:sz w:val="28"/>
          <w:szCs w:val="28"/>
        </w:rPr>
        <w:t xml:space="preserve"> bồi dưỡng đối với người làm nhiệm vụ tiếp công dân, xử lý đơn khiếu nại, tố cáo, kiến nghị, phản ánh </w:t>
      </w:r>
      <w:r w:rsidRPr="001F3B95">
        <w:rPr>
          <w:rFonts w:ascii="Times New Roman" w:hAnsi="Times New Roman" w:cs="Times New Roman"/>
          <w:bCs/>
          <w:sz w:val="28"/>
          <w:szCs w:val="28"/>
          <w:lang w:eastAsia="en-GB"/>
        </w:rPr>
        <w:t>phù hợp</w:t>
      </w:r>
      <w:r w:rsidRPr="001F3B95">
        <w:rPr>
          <w:rFonts w:ascii="Times New Roman" w:hAnsi="Times New Roman" w:cs="Times New Roman"/>
          <w:sz w:val="28"/>
          <w:szCs w:val="28"/>
        </w:rPr>
        <w:t xml:space="preserve"> với </w:t>
      </w:r>
      <w:r w:rsidRPr="001F3B95">
        <w:rPr>
          <w:rFonts w:ascii="Times New Roman" w:hAnsi="Times New Roman" w:cs="Times New Roman"/>
          <w:bCs/>
          <w:sz w:val="28"/>
          <w:szCs w:val="28"/>
          <w:lang w:eastAsia="en-GB"/>
        </w:rPr>
        <w:t xml:space="preserve">quy định của </w:t>
      </w:r>
      <w:r w:rsidRPr="001F3B95">
        <w:rPr>
          <w:rFonts w:ascii="Times New Roman" w:hAnsi="Times New Roman" w:cs="Times New Roman"/>
          <w:sz w:val="28"/>
          <w:szCs w:val="28"/>
        </w:rPr>
        <w:t xml:space="preserve">Trung ương </w:t>
      </w:r>
      <w:r w:rsidRPr="001F3B95">
        <w:rPr>
          <w:rFonts w:ascii="Times New Roman" w:hAnsi="Times New Roman" w:cs="Times New Roman"/>
          <w:bCs/>
          <w:sz w:val="28"/>
          <w:szCs w:val="28"/>
          <w:lang w:eastAsia="en-GB"/>
        </w:rPr>
        <w:t>và mô hình chính quyền địa phương hai cấp</w:t>
      </w:r>
      <w:r w:rsidRPr="001F3B95">
        <w:rPr>
          <w:rFonts w:ascii="Times New Roman" w:hAnsi="Times New Roman" w:cs="Times New Roman"/>
          <w:sz w:val="28"/>
          <w:szCs w:val="28"/>
          <w:lang w:val="en-GB"/>
        </w:rPr>
        <w:t>.</w:t>
      </w:r>
      <w:bookmarkEnd w:id="0"/>
    </w:p>
    <w:p w14:paraId="34DA3FDD" w14:textId="35124645" w:rsidR="00B46DC0" w:rsidRPr="001F3B95" w:rsidRDefault="00416ED6" w:rsidP="001F3B95">
      <w:pPr>
        <w:pStyle w:val="BodyText"/>
        <w:spacing w:before="120" w:line="240" w:lineRule="auto"/>
        <w:ind w:firstLine="567"/>
        <w:jc w:val="both"/>
        <w:rPr>
          <w:rFonts w:ascii="Times New Roman" w:hAnsi="Times New Roman" w:cs="Times New Roman"/>
          <w:b/>
          <w:i/>
          <w:iCs/>
          <w:sz w:val="28"/>
          <w:szCs w:val="28"/>
          <w:shd w:val="clear" w:color="auto" w:fill="FFFFFF"/>
          <w:lang w:val="en-GB" w:eastAsia="vi-VN"/>
        </w:rPr>
      </w:pPr>
      <w:r w:rsidRPr="001F3B95">
        <w:rPr>
          <w:rFonts w:ascii="Times New Roman" w:hAnsi="Times New Roman" w:cs="Times New Roman"/>
          <w:b/>
          <w:i/>
          <w:iCs/>
          <w:sz w:val="28"/>
          <w:szCs w:val="28"/>
          <w:shd w:val="clear" w:color="auto" w:fill="FFFFFF"/>
          <w:lang w:val="en-GB" w:eastAsia="vi-VN"/>
        </w:rPr>
        <w:t>b</w:t>
      </w:r>
      <w:r w:rsidR="00B46DC0" w:rsidRPr="001F3B95">
        <w:rPr>
          <w:rFonts w:ascii="Times New Roman" w:hAnsi="Times New Roman" w:cs="Times New Roman"/>
          <w:b/>
          <w:i/>
          <w:iCs/>
          <w:sz w:val="28"/>
          <w:szCs w:val="28"/>
          <w:shd w:val="clear" w:color="auto" w:fill="FFFFFF"/>
          <w:lang w:val="en-GB" w:eastAsia="vi-VN"/>
        </w:rPr>
        <w:t>.</w:t>
      </w:r>
      <w:r w:rsidR="00B46DC0" w:rsidRPr="001F3B95">
        <w:rPr>
          <w:rFonts w:ascii="Times New Roman" w:hAnsi="Times New Roman" w:cs="Times New Roman"/>
          <w:i/>
          <w:iCs/>
          <w:sz w:val="28"/>
          <w:szCs w:val="28"/>
          <w:shd w:val="clear" w:color="auto" w:fill="FFFFFF"/>
          <w:lang w:val="en-GB" w:eastAsia="vi-VN"/>
        </w:rPr>
        <w:t xml:space="preserve"> </w:t>
      </w:r>
      <w:r w:rsidR="00B46DC0" w:rsidRPr="001F3B95">
        <w:rPr>
          <w:rFonts w:ascii="Times New Roman" w:hAnsi="Times New Roman" w:cs="Times New Roman"/>
          <w:b/>
          <w:i/>
          <w:iCs/>
          <w:sz w:val="28"/>
          <w:szCs w:val="28"/>
          <w:shd w:val="clear" w:color="auto" w:fill="FFFFFF"/>
          <w:lang w:val="en-GB" w:eastAsia="vi-VN"/>
        </w:rPr>
        <w:t>Quan điểm</w:t>
      </w:r>
    </w:p>
    <w:p w14:paraId="33D0D9A0"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rPr>
      </w:pPr>
      <w:r w:rsidRPr="001F3B95">
        <w:rPr>
          <w:rFonts w:ascii="Times New Roman" w:hAnsi="Times New Roman" w:cs="Times New Roman"/>
          <w:bCs/>
          <w:sz w:val="28"/>
          <w:szCs w:val="28"/>
        </w:rPr>
        <w:t>Bảo đảm đúng thẩm quyền, thống nhất với pháp luật hiện hành; xác định rõ phạm vi, đối tượng, điều kiện hưởng và mức chi; phù hợp với yêu cầu nhiệm vụ, tình hình thực tế và khả năng cân đối ngân sách địa phương.</w:t>
      </w:r>
    </w:p>
    <w:p w14:paraId="6E39AEE2"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rPr>
      </w:pPr>
      <w:r w:rsidRPr="001F3B95">
        <w:rPr>
          <w:rFonts w:ascii="Times New Roman" w:hAnsi="Times New Roman" w:cs="Times New Roman"/>
          <w:bCs/>
          <w:sz w:val="28"/>
          <w:szCs w:val="28"/>
        </w:rPr>
        <w:lastRenderedPageBreak/>
        <w:t>Việc sửa đổi, bổ sung tập trung vào các nội dung không còn phù hợp và các quy định có liên quan, bảo đảm đồng bộ, thuận lợi trong tổ chức thực hiện.</w:t>
      </w:r>
    </w:p>
    <w:p w14:paraId="35F6F330" w14:textId="1F43F396" w:rsidR="00B46DC0" w:rsidRPr="001F3B95" w:rsidRDefault="00336F27" w:rsidP="001F3B95">
      <w:pPr>
        <w:pStyle w:val="BodyText"/>
        <w:spacing w:before="120" w:line="240" w:lineRule="auto"/>
        <w:ind w:firstLine="567"/>
        <w:jc w:val="both"/>
        <w:rPr>
          <w:rFonts w:ascii="Times New Roman" w:hAnsi="Times New Roman" w:cs="Times New Roman"/>
          <w:b/>
          <w:bCs/>
          <w:i/>
          <w:iCs/>
          <w:sz w:val="28"/>
          <w:szCs w:val="28"/>
        </w:rPr>
      </w:pPr>
      <w:r w:rsidRPr="001F3B95">
        <w:rPr>
          <w:rFonts w:ascii="Times New Roman" w:hAnsi="Times New Roman" w:cs="Times New Roman"/>
          <w:b/>
          <w:bCs/>
          <w:i/>
          <w:iCs/>
          <w:sz w:val="28"/>
          <w:szCs w:val="28"/>
        </w:rPr>
        <w:t>Phạm vi điều chỉnh, đối tượng áp dụng</w:t>
      </w:r>
    </w:p>
    <w:p w14:paraId="5DDC3F3E" w14:textId="7C4924A7" w:rsidR="00B46DC0" w:rsidRPr="001F3B95" w:rsidRDefault="00416ED6" w:rsidP="001F3B95">
      <w:pPr>
        <w:pStyle w:val="BodyText"/>
        <w:spacing w:before="120" w:line="240" w:lineRule="auto"/>
        <w:ind w:firstLine="567"/>
        <w:jc w:val="both"/>
        <w:rPr>
          <w:rFonts w:ascii="Times New Roman" w:hAnsi="Times New Roman" w:cs="Times New Roman"/>
          <w:b/>
          <w:i/>
          <w:iCs/>
          <w:sz w:val="28"/>
          <w:szCs w:val="28"/>
        </w:rPr>
      </w:pPr>
      <w:r w:rsidRPr="001F3B95">
        <w:rPr>
          <w:rFonts w:ascii="Times New Roman" w:hAnsi="Times New Roman" w:cs="Times New Roman"/>
          <w:b/>
          <w:bCs/>
          <w:i/>
          <w:iCs/>
          <w:sz w:val="28"/>
          <w:szCs w:val="28"/>
        </w:rPr>
        <w:t>a</w:t>
      </w:r>
      <w:r w:rsidR="00B46DC0" w:rsidRPr="001F3B95">
        <w:rPr>
          <w:rFonts w:ascii="Times New Roman" w:hAnsi="Times New Roman" w:cs="Times New Roman"/>
          <w:b/>
          <w:bCs/>
          <w:i/>
          <w:iCs/>
          <w:sz w:val="28"/>
          <w:szCs w:val="28"/>
        </w:rPr>
        <w:t xml:space="preserve">. </w:t>
      </w:r>
      <w:r w:rsidR="00B46DC0" w:rsidRPr="001F3B95">
        <w:rPr>
          <w:rFonts w:ascii="Times New Roman" w:hAnsi="Times New Roman" w:cs="Times New Roman"/>
          <w:b/>
          <w:i/>
          <w:iCs/>
          <w:sz w:val="28"/>
          <w:szCs w:val="28"/>
        </w:rPr>
        <w:t>Phạm vi điều chỉnh</w:t>
      </w:r>
    </w:p>
    <w:p w14:paraId="65732050"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rPr>
      </w:pPr>
      <w:r w:rsidRPr="001F3B95">
        <w:rPr>
          <w:rFonts w:ascii="Times New Roman" w:hAnsi="Times New Roman" w:cs="Times New Roman"/>
          <w:bCs/>
          <w:sz w:val="28"/>
          <w:szCs w:val="28"/>
        </w:rPr>
        <w:t>Sửa</w:t>
      </w:r>
      <w:r w:rsidRPr="001F3B95">
        <w:rPr>
          <w:rFonts w:ascii="Times New Roman" w:hAnsi="Times New Roman" w:cs="Times New Roman"/>
          <w:sz w:val="28"/>
          <w:szCs w:val="28"/>
        </w:rPr>
        <w:t xml:space="preserve"> đổi, bổ sung </w:t>
      </w:r>
      <w:r w:rsidRPr="001F3B95">
        <w:rPr>
          <w:rFonts w:ascii="Times New Roman" w:hAnsi="Times New Roman" w:cs="Times New Roman"/>
          <w:bCs/>
          <w:sz w:val="28"/>
          <w:szCs w:val="28"/>
        </w:rPr>
        <w:t xml:space="preserve">một số </w:t>
      </w:r>
      <w:r w:rsidRPr="001F3B95">
        <w:rPr>
          <w:rFonts w:ascii="Times New Roman" w:hAnsi="Times New Roman" w:cs="Times New Roman"/>
          <w:sz w:val="28"/>
          <w:szCs w:val="28"/>
        </w:rPr>
        <w:t>quy định</w:t>
      </w:r>
      <w:r w:rsidRPr="001F3B95">
        <w:rPr>
          <w:rFonts w:ascii="Times New Roman" w:hAnsi="Times New Roman" w:cs="Times New Roman"/>
          <w:bCs/>
          <w:sz w:val="28"/>
          <w:szCs w:val="28"/>
        </w:rPr>
        <w:t xml:space="preserve"> về</w:t>
      </w:r>
      <w:r w:rsidRPr="001F3B95">
        <w:rPr>
          <w:rFonts w:ascii="Times New Roman" w:hAnsi="Times New Roman" w:cs="Times New Roman"/>
          <w:sz w:val="28"/>
          <w:szCs w:val="28"/>
        </w:rPr>
        <w:t xml:space="preserve"> mức chi bồi dưỡng đối với người làm nhiệm vụ tiếp công dân, xử lý đơn khiếu nại, tố cáo, kiến nghị, phản ánh trên địa bàn tỉnh </w:t>
      </w:r>
      <w:r w:rsidRPr="001F3B95">
        <w:rPr>
          <w:rFonts w:ascii="Times New Roman" w:hAnsi="Times New Roman" w:cs="Times New Roman"/>
          <w:bCs/>
          <w:sz w:val="28"/>
          <w:szCs w:val="28"/>
        </w:rPr>
        <w:t>và chế độ hỗ trợ đối với công chức chuyên trách làm công tác tiếp công dân tại Ban Tiếp công dân tỉnh.</w:t>
      </w:r>
    </w:p>
    <w:p w14:paraId="0CAB8165" w14:textId="0E6508DE" w:rsidR="00B46DC0" w:rsidRPr="001F3B95" w:rsidRDefault="00416ED6" w:rsidP="001F3B95">
      <w:pPr>
        <w:pStyle w:val="BodyText"/>
        <w:spacing w:before="120" w:line="240" w:lineRule="auto"/>
        <w:ind w:firstLine="567"/>
        <w:jc w:val="both"/>
        <w:rPr>
          <w:rFonts w:ascii="Times New Roman" w:hAnsi="Times New Roman" w:cs="Times New Roman"/>
          <w:b/>
          <w:i/>
          <w:iCs/>
          <w:sz w:val="28"/>
          <w:szCs w:val="28"/>
        </w:rPr>
      </w:pPr>
      <w:r w:rsidRPr="001F3B95">
        <w:rPr>
          <w:rFonts w:ascii="Times New Roman" w:hAnsi="Times New Roman" w:cs="Times New Roman"/>
          <w:b/>
          <w:bCs/>
          <w:i/>
          <w:iCs/>
          <w:sz w:val="28"/>
          <w:szCs w:val="28"/>
        </w:rPr>
        <w:t>b</w:t>
      </w:r>
      <w:r w:rsidR="00B46DC0" w:rsidRPr="001F3B95">
        <w:rPr>
          <w:rFonts w:ascii="Times New Roman" w:hAnsi="Times New Roman" w:cs="Times New Roman"/>
          <w:b/>
          <w:bCs/>
          <w:i/>
          <w:iCs/>
          <w:sz w:val="28"/>
          <w:szCs w:val="28"/>
        </w:rPr>
        <w:t xml:space="preserve">. </w:t>
      </w:r>
      <w:r w:rsidR="00B46DC0" w:rsidRPr="001F3B95">
        <w:rPr>
          <w:rFonts w:ascii="Times New Roman" w:hAnsi="Times New Roman" w:cs="Times New Roman"/>
          <w:b/>
          <w:i/>
          <w:iCs/>
          <w:sz w:val="28"/>
          <w:szCs w:val="28"/>
          <w:lang w:val="vi-VN"/>
        </w:rPr>
        <w:t>Đối tượng áp dụng</w:t>
      </w:r>
    </w:p>
    <w:p w14:paraId="2A8FBB7C"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rPr>
      </w:pPr>
      <w:r w:rsidRPr="001F3B95">
        <w:rPr>
          <w:rFonts w:ascii="Times New Roman" w:hAnsi="Times New Roman" w:cs="Times New Roman"/>
          <w:bCs/>
          <w:sz w:val="28"/>
          <w:szCs w:val="28"/>
        </w:rPr>
        <w:t>a. Người</w:t>
      </w:r>
      <w:r w:rsidRPr="001F3B95">
        <w:rPr>
          <w:rFonts w:ascii="Times New Roman" w:hAnsi="Times New Roman" w:cs="Times New Roman"/>
          <w:sz w:val="28"/>
          <w:szCs w:val="28"/>
          <w:lang w:val="vi-VN"/>
        </w:rPr>
        <w:t xml:space="preserve"> làm nhiệm vụ tiếp công dân, xử lý đơn khiếu nại, tố cáo, kiến nghị, phản ánh và </w:t>
      </w:r>
      <w:r w:rsidRPr="001F3B95">
        <w:rPr>
          <w:rFonts w:ascii="Times New Roman" w:hAnsi="Times New Roman" w:cs="Times New Roman"/>
          <w:bCs/>
          <w:sz w:val="28"/>
          <w:szCs w:val="28"/>
        </w:rPr>
        <w:t xml:space="preserve">người được </w:t>
      </w:r>
      <w:r w:rsidRPr="001F3B95">
        <w:rPr>
          <w:rFonts w:ascii="Times New Roman" w:hAnsi="Times New Roman" w:cs="Times New Roman"/>
          <w:sz w:val="28"/>
          <w:szCs w:val="28"/>
          <w:lang w:val="vi-VN"/>
        </w:rPr>
        <w:t xml:space="preserve">giao </w:t>
      </w:r>
      <w:r w:rsidRPr="001F3B95">
        <w:rPr>
          <w:rFonts w:ascii="Times New Roman" w:hAnsi="Times New Roman" w:cs="Times New Roman"/>
          <w:bCs/>
          <w:sz w:val="28"/>
          <w:szCs w:val="28"/>
        </w:rPr>
        <w:t xml:space="preserve">nhiệm vụ </w:t>
      </w:r>
      <w:r w:rsidRPr="001F3B95">
        <w:rPr>
          <w:rFonts w:ascii="Times New Roman" w:hAnsi="Times New Roman" w:cs="Times New Roman"/>
          <w:sz w:val="28"/>
          <w:szCs w:val="28"/>
        </w:rPr>
        <w:t xml:space="preserve">phối hợp </w:t>
      </w:r>
      <w:r w:rsidRPr="001F3B95">
        <w:rPr>
          <w:rFonts w:ascii="Times New Roman" w:hAnsi="Times New Roman" w:cs="Times New Roman"/>
          <w:bCs/>
          <w:sz w:val="28"/>
          <w:szCs w:val="28"/>
        </w:rPr>
        <w:t xml:space="preserve">phục vụ </w:t>
      </w:r>
      <w:r w:rsidRPr="001F3B95">
        <w:rPr>
          <w:rFonts w:ascii="Times New Roman" w:hAnsi="Times New Roman" w:cs="Times New Roman"/>
          <w:sz w:val="28"/>
          <w:szCs w:val="28"/>
        </w:rPr>
        <w:t xml:space="preserve">công tác tiếp công dân </w:t>
      </w:r>
      <w:r w:rsidRPr="001F3B95">
        <w:rPr>
          <w:rFonts w:ascii="Times New Roman" w:hAnsi="Times New Roman" w:cs="Times New Roman"/>
          <w:bCs/>
          <w:sz w:val="28"/>
          <w:szCs w:val="28"/>
        </w:rPr>
        <w:t>thuộc phạm vi áp dụng của Nghị quyết số 99/2018/NQ-HĐND sau khi được rà soát, điều chỉnh phù hợp với quy định hiện hành.</w:t>
      </w:r>
    </w:p>
    <w:p w14:paraId="67185BF0" w14:textId="77777777" w:rsidR="00B46DC0" w:rsidRPr="001F3B95" w:rsidRDefault="00B46DC0" w:rsidP="001F3B95">
      <w:pPr>
        <w:pStyle w:val="BodyText"/>
        <w:spacing w:before="120" w:line="240" w:lineRule="auto"/>
        <w:ind w:firstLine="567"/>
        <w:jc w:val="both"/>
        <w:rPr>
          <w:rFonts w:ascii="Times New Roman" w:hAnsi="Times New Roman" w:cs="Times New Roman"/>
          <w:sz w:val="28"/>
          <w:szCs w:val="28"/>
        </w:rPr>
      </w:pPr>
      <w:r w:rsidRPr="001F3B95">
        <w:rPr>
          <w:rFonts w:ascii="Times New Roman" w:hAnsi="Times New Roman" w:cs="Times New Roman"/>
          <w:bCs/>
          <w:sz w:val="28"/>
          <w:szCs w:val="28"/>
        </w:rPr>
        <w:t xml:space="preserve">b. Công chức chuyên trách </w:t>
      </w:r>
      <w:r w:rsidRPr="001F3B95">
        <w:rPr>
          <w:rFonts w:ascii="Times New Roman" w:hAnsi="Times New Roman" w:cs="Times New Roman"/>
          <w:sz w:val="28"/>
          <w:szCs w:val="28"/>
        </w:rPr>
        <w:t xml:space="preserve">làm công tác tiếp công dân tại Ban Tiếp công dân </w:t>
      </w:r>
      <w:r w:rsidRPr="001F3B95">
        <w:rPr>
          <w:rFonts w:ascii="Times New Roman" w:hAnsi="Times New Roman" w:cs="Times New Roman"/>
          <w:bCs/>
          <w:sz w:val="28"/>
          <w:szCs w:val="28"/>
        </w:rPr>
        <w:t>tỉnh thuộc đối tượng áp dụng của Nghị quyết số 199/2020/NQ-HĐND</w:t>
      </w:r>
      <w:r w:rsidRPr="001F3B95">
        <w:rPr>
          <w:rFonts w:ascii="Times New Roman" w:hAnsi="Times New Roman" w:cs="Times New Roman"/>
          <w:sz w:val="28"/>
          <w:szCs w:val="28"/>
        </w:rPr>
        <w:t>.</w:t>
      </w:r>
    </w:p>
    <w:p w14:paraId="2C8BE280"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rPr>
      </w:pPr>
      <w:r w:rsidRPr="001F3B95">
        <w:rPr>
          <w:rFonts w:ascii="Times New Roman" w:hAnsi="Times New Roman" w:cs="Times New Roman"/>
          <w:bCs/>
          <w:sz w:val="28"/>
          <w:szCs w:val="28"/>
        </w:rPr>
        <w:t>c. Các cơ quan, tổ chức, đơn vị và cá nhân có liên quan đến việc thực hiện các chế độ nêu trên.</w:t>
      </w:r>
    </w:p>
    <w:p w14:paraId="0D7D19F3" w14:textId="74E7B7EF" w:rsidR="00B46DC0" w:rsidRPr="001F3B95" w:rsidRDefault="00336F27" w:rsidP="001F3B95">
      <w:pPr>
        <w:pStyle w:val="BodyText"/>
        <w:spacing w:before="120" w:line="240" w:lineRule="auto"/>
        <w:ind w:firstLine="567"/>
        <w:jc w:val="both"/>
        <w:rPr>
          <w:rFonts w:ascii="Times New Roman" w:hAnsi="Times New Roman" w:cs="Times New Roman"/>
          <w:i/>
          <w:iCs/>
          <w:spacing w:val="-2"/>
          <w:sz w:val="28"/>
          <w:szCs w:val="28"/>
          <w:lang w:val="nl-NL"/>
        </w:rPr>
      </w:pPr>
      <w:r w:rsidRPr="001F3B95">
        <w:rPr>
          <w:rFonts w:ascii="Times New Roman" w:hAnsi="Times New Roman" w:cs="Times New Roman"/>
          <w:b/>
          <w:i/>
          <w:iCs/>
          <w:sz w:val="28"/>
          <w:szCs w:val="28"/>
        </w:rPr>
        <w:t xml:space="preserve">Nội dung </w:t>
      </w:r>
      <w:r w:rsidRPr="001F3B95">
        <w:rPr>
          <w:rFonts w:ascii="Times New Roman" w:hAnsi="Times New Roman" w:cs="Times New Roman"/>
          <w:b/>
          <w:bCs/>
          <w:i/>
          <w:iCs/>
          <w:sz w:val="28"/>
          <w:szCs w:val="28"/>
        </w:rPr>
        <w:t>dự kiến sửa đổi, bổ sung</w:t>
      </w:r>
    </w:p>
    <w:p w14:paraId="135943C4" w14:textId="77777777" w:rsidR="00B46DC0" w:rsidRPr="001F3B95" w:rsidRDefault="00B46DC0" w:rsidP="001F3B95">
      <w:pPr>
        <w:pStyle w:val="BodyText"/>
        <w:spacing w:before="120" w:line="240" w:lineRule="auto"/>
        <w:ind w:firstLine="567"/>
        <w:jc w:val="both"/>
        <w:rPr>
          <w:rFonts w:ascii="Times New Roman" w:hAnsi="Times New Roman" w:cs="Times New Roman"/>
          <w:bCs/>
          <w:sz w:val="28"/>
          <w:szCs w:val="28"/>
          <w:lang w:val="nl-NL"/>
        </w:rPr>
      </w:pPr>
      <w:r w:rsidRPr="001F3B95">
        <w:rPr>
          <w:rFonts w:ascii="Times New Roman" w:hAnsi="Times New Roman" w:cs="Times New Roman"/>
          <w:sz w:val="28"/>
          <w:szCs w:val="28"/>
          <w:lang w:val="nl-NL"/>
        </w:rPr>
        <w:t>Nội dung chính của</w:t>
      </w:r>
      <w:r w:rsidRPr="001F3B95">
        <w:rPr>
          <w:rFonts w:ascii="Times New Roman" w:hAnsi="Times New Roman" w:cs="Times New Roman"/>
          <w:b/>
          <w:sz w:val="28"/>
          <w:szCs w:val="28"/>
          <w:lang w:val="nl-NL"/>
        </w:rPr>
        <w:t xml:space="preserve"> </w:t>
      </w:r>
      <w:r w:rsidRPr="001F3B95">
        <w:rPr>
          <w:rFonts w:ascii="Times New Roman" w:hAnsi="Times New Roman" w:cs="Times New Roman"/>
          <w:bCs/>
          <w:sz w:val="28"/>
          <w:szCs w:val="28"/>
          <w:lang w:val="nl-NL"/>
        </w:rPr>
        <w:t>Nghị quyết</w:t>
      </w:r>
      <w:r w:rsidRPr="001F3B95">
        <w:rPr>
          <w:rFonts w:ascii="Times New Roman" w:hAnsi="Times New Roman" w:cs="Times New Roman"/>
          <w:sz w:val="28"/>
          <w:szCs w:val="28"/>
          <w:lang w:val="nl-NL"/>
        </w:rPr>
        <w:t xml:space="preserve"> sửa đổi</w:t>
      </w:r>
      <w:r w:rsidRPr="001F3B95">
        <w:rPr>
          <w:rFonts w:ascii="Times New Roman" w:hAnsi="Times New Roman" w:cs="Times New Roman"/>
          <w:spacing w:val="-2"/>
          <w:sz w:val="28"/>
          <w:szCs w:val="28"/>
          <w:lang w:val="nl-NL"/>
        </w:rPr>
        <w:t xml:space="preserve">, bổ sung </w:t>
      </w:r>
      <w:r w:rsidRPr="001F3B95">
        <w:rPr>
          <w:rFonts w:ascii="Times New Roman" w:hAnsi="Times New Roman" w:cs="Times New Roman"/>
          <w:sz w:val="28"/>
          <w:szCs w:val="28"/>
          <w:lang w:val="nl-NL"/>
        </w:rPr>
        <w:t>được ban</w:t>
      </w:r>
      <w:r w:rsidRPr="001F3B95">
        <w:rPr>
          <w:rFonts w:ascii="Times New Roman" w:hAnsi="Times New Roman" w:cs="Times New Roman"/>
          <w:bCs/>
          <w:sz w:val="28"/>
          <w:szCs w:val="28"/>
          <w:lang w:val="nl-NL"/>
        </w:rPr>
        <w:t xml:space="preserve"> hành theo hướng bỏ các cụm từ </w:t>
      </w:r>
      <w:r w:rsidRPr="001F3B95">
        <w:rPr>
          <w:rFonts w:ascii="Times New Roman" w:hAnsi="Times New Roman" w:cs="Times New Roman"/>
          <w:bCs/>
          <w:i/>
          <w:iCs/>
          <w:sz w:val="28"/>
          <w:szCs w:val="28"/>
          <w:lang w:val="nl-NL"/>
        </w:rPr>
        <w:t>“</w:t>
      </w:r>
      <w:r w:rsidRPr="001F3B95">
        <w:rPr>
          <w:rFonts w:ascii="Times New Roman" w:hAnsi="Times New Roman" w:cs="Times New Roman"/>
          <w:sz w:val="28"/>
          <w:szCs w:val="28"/>
          <w:lang w:val="nl-NL"/>
        </w:rPr>
        <w:t>huyện, thành phố, thị xã</w:t>
      </w:r>
      <w:r w:rsidRPr="001F3B95">
        <w:rPr>
          <w:rFonts w:ascii="Times New Roman" w:hAnsi="Times New Roman" w:cs="Times New Roman"/>
          <w:i/>
          <w:iCs/>
          <w:color w:val="000000"/>
          <w:sz w:val="28"/>
          <w:szCs w:val="28"/>
          <w:lang w:val="nl-NL"/>
        </w:rPr>
        <w:t>”</w:t>
      </w:r>
      <w:r w:rsidRPr="001F3B95">
        <w:rPr>
          <w:rFonts w:ascii="Times New Roman" w:hAnsi="Times New Roman" w:cs="Times New Roman"/>
          <w:b/>
          <w:bCs/>
          <w:i/>
          <w:iCs/>
          <w:color w:val="000000"/>
          <w:sz w:val="28"/>
          <w:szCs w:val="28"/>
          <w:lang w:val="nl-NL"/>
        </w:rPr>
        <w:t xml:space="preserve"> </w:t>
      </w:r>
      <w:r w:rsidRPr="001F3B95">
        <w:rPr>
          <w:rFonts w:ascii="Times New Roman" w:hAnsi="Times New Roman" w:cs="Times New Roman"/>
          <w:color w:val="000000"/>
          <w:sz w:val="28"/>
          <w:szCs w:val="28"/>
          <w:lang w:val="nl-NL"/>
        </w:rPr>
        <w:t>ở Điều 1, Điều 2, Điều 3, Điều 4</w:t>
      </w:r>
      <w:r w:rsidRPr="001F3B95">
        <w:rPr>
          <w:rFonts w:ascii="Times New Roman" w:hAnsi="Times New Roman" w:cs="Times New Roman"/>
          <w:sz w:val="28"/>
          <w:szCs w:val="28"/>
          <w:lang w:val="nl-NL"/>
        </w:rPr>
        <w:t xml:space="preserve"> </w:t>
      </w:r>
      <w:r w:rsidRPr="001F3B95">
        <w:rPr>
          <w:rFonts w:ascii="Times New Roman" w:hAnsi="Times New Roman" w:cs="Times New Roman"/>
          <w:bCs/>
          <w:sz w:val="28"/>
          <w:szCs w:val="28"/>
          <w:lang w:val="nl-NL"/>
        </w:rPr>
        <w:t xml:space="preserve">Nghị quyết số 199/2020/NQ-HĐND ngày 24/3/2020 </w:t>
      </w:r>
      <w:r w:rsidRPr="001F3B95">
        <w:rPr>
          <w:rFonts w:ascii="Times New Roman" w:hAnsi="Times New Roman" w:cs="Times New Roman"/>
          <w:sz w:val="28"/>
          <w:szCs w:val="28"/>
          <w:lang w:val="nl-NL"/>
        </w:rPr>
        <w:t>và sửa đổi, bổ sung mức chi của Nghị quyết số 99/2018/NQ-HĐND ngày 18/7/2018 của HĐND</w:t>
      </w:r>
      <w:r w:rsidRPr="001F3B95">
        <w:rPr>
          <w:rFonts w:ascii="Times New Roman" w:hAnsi="Times New Roman" w:cs="Times New Roman"/>
          <w:bCs/>
          <w:sz w:val="28"/>
          <w:szCs w:val="28"/>
          <w:lang w:val="nl-NL"/>
        </w:rPr>
        <w:t xml:space="preserve"> tỉnh, bảo đảm phù hợp với tổ chức bộ máy, vị trí việc làm và nhiệm vụ được giao.</w:t>
      </w:r>
      <w:bookmarkEnd w:id="2"/>
    </w:p>
    <w:p w14:paraId="4C410A6B" w14:textId="0CCE983E" w:rsidR="00203544"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lang w:val="nl-NL"/>
        </w:rPr>
      </w:pPr>
      <w:r w:rsidRPr="001F3B95">
        <w:rPr>
          <w:rFonts w:ascii="Times New Roman" w:hAnsi="Times New Roman" w:cs="Times New Roman"/>
          <w:b/>
          <w:bCs/>
          <w:sz w:val="28"/>
          <w:szCs w:val="28"/>
          <w:lang w:val="nl-NL"/>
        </w:rPr>
        <w:t xml:space="preserve">21. </w:t>
      </w:r>
      <w:r w:rsidR="00203544" w:rsidRPr="001F3B95">
        <w:rPr>
          <w:rFonts w:ascii="Times New Roman" w:hAnsi="Times New Roman" w:cs="Times New Roman"/>
          <w:b/>
          <w:bCs/>
          <w:sz w:val="28"/>
          <w:szCs w:val="28"/>
          <w:lang w:val="vi-VN"/>
        </w:rPr>
        <w:t>Nghị quyết quy định một số chính sách lĩnh vực y tế, dân số và bảo trợ xã hội trên địa bàn tỉnh Hà Tĩnh, giai đoạn 2026-2030</w:t>
      </w:r>
    </w:p>
    <w:p w14:paraId="3CE1C224" w14:textId="57951290" w:rsidR="00C5075C" w:rsidRPr="001F3B95" w:rsidRDefault="00336F27"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Khái quát dự thảo nghị quyết</w:t>
      </w:r>
    </w:p>
    <w:p w14:paraId="3BE1A9B5"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Dự thảo Nghị quyết quy định một số chính sách về y tế, dân số và bảo trợ xã hội trên địa bàn tỉnh Hà Tĩnh đến năm 2030, gồm 05 chương, 20 điều và 04 phụ lục. Phạm vi điều chỉnh là các chính sách về y tế, dân số và bảo trợ xã hội; đối tượng áp dụng gồm người có đăng ký thường trú trên địa bàn tỉnh (hộ nghèo, cận nghèo, đồng bào dân tộc thiểu số, người mắc bệnh hiểm nghèo, người nhiễm HIV/AIDS, người cao tuổi, trẻ em, người khuyết tật…), viên chức, người lao động tại các cơ sở y tế, trợ giúp xã hội công lập, cộng tác viên dân số và các cơ quan, tổ chức, cá nhân liên quan. Nguyên tắc thực hiện bảo đảm kịp thời, công bằng, công khai, minh bạch, đúng đối tượng; một người thuộc nhiều nhóm chỉ hưởng một mức cao nhất.</w:t>
      </w:r>
    </w:p>
    <w:p w14:paraId="5B385B4B" w14:textId="50E207A8" w:rsidR="00C5075C" w:rsidRPr="001F3B95" w:rsidRDefault="00336F27"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lastRenderedPageBreak/>
        <w:t>Nội dung chủ yếu theo từng chương</w:t>
      </w:r>
    </w:p>
    <w:p w14:paraId="1C134495" w14:textId="555EA9EC" w:rsidR="00C5075C" w:rsidRPr="001F3B95" w:rsidRDefault="00416ED6"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a</w:t>
      </w:r>
      <w:r w:rsidR="00C5075C" w:rsidRPr="001F3B95">
        <w:rPr>
          <w:rFonts w:ascii="Times New Roman" w:hAnsi="Times New Roman" w:cs="Times New Roman"/>
          <w:b/>
          <w:i/>
          <w:iCs/>
          <w:sz w:val="28"/>
          <w:szCs w:val="28"/>
          <w:lang w:val="nl-NL"/>
        </w:rPr>
        <w:t>. Chính sách về y tế (Chương II):</w:t>
      </w:r>
    </w:p>
    <w:p w14:paraId="2A3AD708"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Hỗ trợ viên chức, người lao động (bác sĩ Trạm Y tế 2.000.000 đồng/người/tháng; viên chức Bệnh viện Sức khỏe Tâm thần 2.160.000 đồng; viên chức cơ sở trợ giúp xã hội 1.800.000 đồng; bác sĩ cơ sở trợ giúp xã hội 3.600.000 đồng; nữ được cộng thêm 5%); hỗ trợ tiền ăn 70.000 đồng/người bệnh/ngày điều trị nội trú; hỗ trợ chi phí đi lại (0,2 lít xăng/km); hỗ trợ chi phí khám, chữa bệnh (50% phần cùng chi trả từ 100.000 đồng trở lên, tối đa 5.000.000 đồng/lần, không quá 03 lần/năm; 30% chi phí đối với bệnh hiểm nghèo, tối đa 10.000.000–20.000.000 đồng/lần); hỗ trợ 100% chi phí cùng chi trả thuốc ARV cho người nhiễm HIV/AIDS.</w:t>
      </w:r>
    </w:p>
    <w:p w14:paraId="2E580BA6" w14:textId="2638D5F2" w:rsidR="00C5075C" w:rsidRPr="001F3B95" w:rsidRDefault="00416ED6"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b</w:t>
      </w:r>
      <w:r w:rsidR="00C5075C" w:rsidRPr="001F3B95">
        <w:rPr>
          <w:rFonts w:ascii="Times New Roman" w:hAnsi="Times New Roman" w:cs="Times New Roman"/>
          <w:b/>
          <w:i/>
          <w:iCs/>
          <w:sz w:val="28"/>
          <w:szCs w:val="28"/>
          <w:lang w:val="nl-NL"/>
        </w:rPr>
        <w:t>. Chính sách về dân số (Chương III):</w:t>
      </w:r>
    </w:p>
    <w:p w14:paraId="02C3AC8F"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Hỗ trợ thù lao hằng tháng cho cộng tác viên dân số theo mức lương cơ sở (mức 0,5 đối với thôn từ 350 hộ trở lên, thôn đặc biệt khó khăn, tổ dân phố từ 500 hộ trở lên; mức 0,4 đối với địa bàn còn lại); nhân viên y tế thôn, tổ dân phố kiêm nhiệm được hưởng thù lao theo hợp đồng, không vượt mức quy định.</w:t>
      </w:r>
    </w:p>
    <w:p w14:paraId="27BFA7D8" w14:textId="25D9CA32" w:rsidR="00C5075C" w:rsidRPr="001F3B95" w:rsidRDefault="00416ED6"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c</w:t>
      </w:r>
      <w:r w:rsidR="00C5075C" w:rsidRPr="001F3B95">
        <w:rPr>
          <w:rFonts w:ascii="Times New Roman" w:hAnsi="Times New Roman" w:cs="Times New Roman"/>
          <w:b/>
          <w:i/>
          <w:iCs/>
          <w:sz w:val="28"/>
          <w:szCs w:val="28"/>
          <w:lang w:val="nl-NL"/>
        </w:rPr>
        <w:t>. Chính sách về bảo trợ xã hội (Chương IV):</w:t>
      </w:r>
    </w:p>
    <w:p w14:paraId="7E96BE4B"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Hỗ trợ đóng bảo hiểm y tế (100% mức đóng cho người cao tuổi 70–dưới 75 tuổi và người nhiễm HIV/AIDS; 70% cho người cao tuổi 65–dưới 70 tuổi; 30% cho hộ cận nghèo; 20% cho hộ nông, lâm, ngư, diêm nghiệp mức sống trung bình); tặng quà Tết Nguyên đán 300.000 đồng/người/lần; chúc thọ, mừng thọ người cao tuổi (300.000 đồng ở tuổi 70–85; 700.000 đồng ở tuổi 90, 95; 1.000.000 đồng ở tuổi 100 trở lên; tặng thêm quà hiện vật 500.000 đồng cho người tròn 90, 100 tuổi được lãnh đạo tỉnh chúc thọ); hỗ trợ thu nhập hằng tháng cho thành viên hộ nghèo bằng 01 lần mức chuẩn trợ giúp xã hội; tiếp nhận, chăm sóc, nuôi dưỡng tại cơ sở trợ giúp xã hội công lập và Bệnh viện Sức khỏe Tâm thần (kinh phí nuôi dưỡng bằng 05 lần mức chuẩn cho trẻ dưới 04 tuổi, 04 lần cho đối tượng từ 04 tuổi trở lên); hỗ trợ phần chênh lệch chi phí chăm sóc, nuôi dưỡng; phân cấp Chủ tịch UBND tỉnh quyết định trường hợp cần bảo vệ khẩn cấp phát sinh đột xuất.</w:t>
      </w:r>
    </w:p>
    <w:p w14:paraId="780F3642" w14:textId="0F6BF63C" w:rsidR="00C5075C" w:rsidRPr="001F3B95" w:rsidRDefault="00336F27"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Kinh phí, hiệu lực và tổ chức thực hiện</w:t>
      </w:r>
    </w:p>
    <w:p w14:paraId="7AA17B48"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Kinh phí thực hiện được bố trí từ ngân sách tỉnh theo phân cấp ngân sách hiện hành, đồng thời huy động, lồng ghép các nguồn kinh phí hợp pháp khác theo quy định. Dự thảo Nghị quyết dự kiến có hiệu lực thi hành từ năm 2027.</w:t>
      </w:r>
    </w:p>
    <w:p w14:paraId="20037C5C" w14:textId="7139070E" w:rsidR="00C5075C" w:rsidRPr="001F3B95" w:rsidRDefault="00336F27"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Đánh giá khái quát</w:t>
      </w:r>
    </w:p>
    <w:p w14:paraId="40C68AFF"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Dự thảo Nghị quyết kế thừa, hợp nhất và hoàn thiện các chính sách y tế, dân số, bảo trợ xã hội hiện hành, mở rộng đối tượng, nâng mức hỗ trợ và phân cấp rõ trách nhiệm thực hiện, bảo đảm tính đồng bộ, khả thi, phù hợp với quy định của pháp luật hiện hành và điều kiện thực tiễn của tỉnh.</w:t>
      </w:r>
    </w:p>
    <w:p w14:paraId="488959F7" w14:textId="69BBFE90" w:rsidR="00C5075C" w:rsidRPr="001F3B95" w:rsidRDefault="00C5075C" w:rsidP="001F3B95">
      <w:pPr>
        <w:tabs>
          <w:tab w:val="left" w:pos="567"/>
        </w:tabs>
        <w:spacing w:before="120" w:after="120" w:line="240" w:lineRule="auto"/>
        <w:ind w:firstLine="567"/>
        <w:jc w:val="both"/>
        <w:rPr>
          <w:rFonts w:ascii="Times New Roman" w:hAnsi="Times New Roman" w:cs="Times New Roman"/>
          <w:b/>
          <w:bCs/>
          <w:sz w:val="28"/>
          <w:szCs w:val="28"/>
          <w:lang w:val="nl-NL"/>
        </w:rPr>
      </w:pPr>
      <w:r w:rsidRPr="001F3B95">
        <w:rPr>
          <w:rFonts w:ascii="Times New Roman" w:hAnsi="Times New Roman" w:cs="Times New Roman"/>
          <w:sz w:val="28"/>
          <w:szCs w:val="28"/>
          <w:lang w:val="nl-NL"/>
        </w:rPr>
        <w:lastRenderedPageBreak/>
        <w:t>Các chính sách nêu trên bảo đảm tính kịp thời, công bằng, công khai, minh bạch, đúng đối tượng, điều kiện và mức hỗ trợ; trường hợp một người thuộc nhiều nhóm đối tượng của cùng một chính sách được hưởng một mức hỗ trợ cao nhất.</w:t>
      </w:r>
    </w:p>
    <w:p w14:paraId="76397A5E" w14:textId="36AB59E0" w:rsidR="00203544"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lang w:val="nl-NL"/>
        </w:rPr>
      </w:pPr>
      <w:r w:rsidRPr="001F3B95">
        <w:rPr>
          <w:rFonts w:ascii="Times New Roman" w:hAnsi="Times New Roman" w:cs="Times New Roman"/>
          <w:b/>
          <w:bCs/>
          <w:sz w:val="28"/>
          <w:szCs w:val="28"/>
          <w:lang w:val="nl-NL"/>
        </w:rPr>
        <w:t xml:space="preserve">22. </w:t>
      </w:r>
      <w:r w:rsidR="00203544" w:rsidRPr="001F3B95">
        <w:rPr>
          <w:rFonts w:ascii="Times New Roman" w:hAnsi="Times New Roman" w:cs="Times New Roman"/>
          <w:b/>
          <w:bCs/>
          <w:sz w:val="28"/>
          <w:szCs w:val="28"/>
          <w:lang w:val="vi-VN"/>
        </w:rPr>
        <w:t xml:space="preserve">Nghị quyết quy định mức giá cụ thể dịch vụ khám bệnh, chữa bệnh của Nhà nước thuộc phạm vi quản lý của tỉnh Hà Tĩnh </w:t>
      </w:r>
    </w:p>
    <w:p w14:paraId="6A3A9999" w14:textId="77777777" w:rsidR="00C5075C" w:rsidRPr="001F3B95" w:rsidRDefault="00C5075C"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Nội dung cơ bản của dự thảo Nghị quyết</w:t>
      </w:r>
    </w:p>
    <w:p w14:paraId="6523621D" w14:textId="66A3AE87" w:rsidR="00C5075C" w:rsidRPr="001F3B95" w:rsidRDefault="00C5075C"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Phạm vi điều chỉnh</w:t>
      </w:r>
    </w:p>
    <w:p w14:paraId="1977E315"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Quy định mức giá dịch vụ khám bệnh, chữa bệnh thuộc danh mục do quỹ bảo hiểm y tế thanh toán; giá dịch vụ khám bệnh, chữa bệnh do ngân sách nhà nước thanh toán; giá dịch vụ khám bệnh, chữa bệnh không thuộc danh mục do quỹ bảo hiểm y tế thanh toán mà không phải là dịch vụ khám bệnh, chữa bệnh theo yêu cầu tại các cơ sở khám bệnh, chữa bệnh của Nhà nước thuộc tỉnh Hà Tĩnh quản lý.</w:t>
      </w:r>
    </w:p>
    <w:p w14:paraId="274F495D" w14:textId="306B6E2D" w:rsidR="00C5075C" w:rsidRPr="001F3B95" w:rsidRDefault="00C5075C"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Đối tượng áp dụng</w:t>
      </w:r>
    </w:p>
    <w:p w14:paraId="27BE391F"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Các cơ sở khám bệnh, chữa bệnh của Nhà nước thuộc tỉnh Hà Tĩnh quản lý;</w:t>
      </w:r>
    </w:p>
    <w:p w14:paraId="47A226EA"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Người bệnh tham gia bảo hiểm y tế đến khám bệnh, chữa bệnh và người bệnh sử dụng các dịch vụ khám bệnh, chữa bệnh (mà không phải là dịch vụ khám bệnh, chữa bệnh theo yêu cầu) tại các cơ sở khám bệnh, chữa bệnh của Nhà nước thuộc tỉnh Hà Tĩnh quản lý;</w:t>
      </w:r>
    </w:p>
    <w:p w14:paraId="32BBB1E1"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Các cơ quan, tổ chức, cá nhân khác có liên quan.</w:t>
      </w:r>
    </w:p>
    <w:p w14:paraId="65A3DA87" w14:textId="246E74DD" w:rsidR="00C5075C" w:rsidRPr="001F3B95" w:rsidRDefault="00C5075C"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Mức giá</w:t>
      </w:r>
    </w:p>
    <w:p w14:paraId="5A036C6B"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Mức giá dịch vụ khám bệnh, chữa bệnh được xây dựng trên cơ sở kế thừa chi phí trực tiếp và chi phí tiền lương theo mức giá hiện hành, đồng thời bổ sung chi phí quản lý theo tỷ lệ 4% vào mức giá của từng dịch vụ khám bệnh, chữa bệnh theo phương pháp định giá đã được thẩm định. Đối với dịch vụ chẩn đoán hình ảnh sử dụng hệ thống lưu trữ và truyền tải hình ảnh y khoa (PACS), mức giá đề xuất được xác định trên cơ sở so sánh giữa mức giá cao nhất hợp lý trong các phương án giá của các cơ sở khám bệnh, chữa bệnh thuộc tỉnh đã được thẩm định và mức giá dịch vụ tương ứng áp dụng tại Bệnh viện Bạch Mai; mức giá được lựa chọn là mức thấp hơn trong hai mức giá nêu trên. Bệnh viện Bạch Mai được lựa chọn làm cơ sở tham chiếu vì hiện nay Bộ Y tế mới quy định mức giá dịch vụ PACS đối với bệnh viện này, qua đó bảo đảm mức giá đề xuất không vượt quá mức giá do Bộ Y tế quy định tương ứng. Mức giá PACS chỉ được áp dụng tại cơ sở đã đầu tư, đưa hệ thống PACS vào sử dụng và đủ điều kiện thực hiện dịch vụ theo quy định.</w:t>
      </w:r>
    </w:p>
    <w:p w14:paraId="50633CFB"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Nội dung dự thảo Nghị quyết kèm theo các phụ lục quy định về mức giá dịch vụ khám bệnh, chữa bệnh, gồm:</w:t>
      </w:r>
    </w:p>
    <w:p w14:paraId="0A27498C"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Phụ lục Giá dịch vụ khám bệnh, hội chẩn;</w:t>
      </w:r>
    </w:p>
    <w:p w14:paraId="203D239A"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lastRenderedPageBreak/>
        <w:t>- Phụ lục Giá dịch vụ ngày giường bệnh quy định;</w:t>
      </w:r>
    </w:p>
    <w:p w14:paraId="648B9712"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Phụ lục Giá dịch vụ kỹ thuật, xét nghiệm;</w:t>
      </w:r>
    </w:p>
    <w:p w14:paraId="5A2F7C5B"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Phụ lục Giá dịch vụ kỹ thuật thực hiện bằng phương pháp vô cảm gây tê;</w:t>
      </w:r>
    </w:p>
    <w:p w14:paraId="6AC2A1B2"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Phụ lục Giá dịch vụ kỹ thuật chẩn đoán hình ảnh không in phim;</w:t>
      </w:r>
    </w:p>
    <w:p w14:paraId="47C2266B"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 Phụ lục Giá dịch vụ kỹ thuật chẩn đoán hình ảnh sử dụng hệ thống lưu trữ và truyền tải hình ảnh y khoa (PACS);</w:t>
      </w:r>
    </w:p>
    <w:p w14:paraId="7E48C144" w14:textId="3C8604D2" w:rsidR="00C5075C" w:rsidRPr="001F3B95" w:rsidRDefault="00C5075C" w:rsidP="001F3B95">
      <w:pPr>
        <w:keepNext/>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b/>
          <w:i/>
          <w:iCs/>
          <w:sz w:val="28"/>
          <w:szCs w:val="28"/>
          <w:lang w:val="nl-NL"/>
        </w:rPr>
        <w:t>Danh mục đề xuất phê duyệt giá</w:t>
      </w:r>
    </w:p>
    <w:p w14:paraId="482B4B35" w14:textId="77777777" w:rsidR="00C5075C" w:rsidRPr="001F3B95" w:rsidRDefault="00C5075C" w:rsidP="001F3B95">
      <w:pPr>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Danh mục đề xuất ban hành giá bao gồm các dịch vụ đã được cấp có thẩm quyền phê duyệt thực hiện và các dịch vụ dự kiến đủ điều kiện triển khai. Việc ban hành mức giá không thay thế quyết định phê duyệt danh mục kỹ thuật; các cơ sở chỉ được thực hiện và thanh toán dịch vụ trong phạm vi hoạt động chuyên môn và danh mục kỹ thuật đã được cấp có thẩm quyền phê duyệt./.</w:t>
      </w:r>
    </w:p>
    <w:p w14:paraId="16185DA4" w14:textId="2C3E4FE9" w:rsidR="00203544" w:rsidRPr="001F3B95" w:rsidRDefault="00416ED6" w:rsidP="001F3B95">
      <w:pPr>
        <w:tabs>
          <w:tab w:val="left" w:pos="567"/>
        </w:tabs>
        <w:spacing w:before="120" w:after="120" w:line="240" w:lineRule="auto"/>
        <w:ind w:firstLine="567"/>
        <w:jc w:val="both"/>
        <w:rPr>
          <w:rFonts w:ascii="Times New Roman" w:hAnsi="Times New Roman" w:cs="Times New Roman"/>
          <w:b/>
          <w:bCs/>
          <w:i/>
          <w:iCs/>
          <w:sz w:val="28"/>
          <w:szCs w:val="28"/>
          <w:lang w:val="nl-NL"/>
        </w:rPr>
      </w:pPr>
      <w:r w:rsidRPr="001F3B95">
        <w:rPr>
          <w:rFonts w:ascii="Times New Roman" w:hAnsi="Times New Roman" w:cs="Times New Roman"/>
          <w:b/>
          <w:bCs/>
          <w:i/>
          <w:iCs/>
          <w:sz w:val="28"/>
          <w:szCs w:val="28"/>
          <w:lang w:val="nl-NL"/>
        </w:rPr>
        <w:t xml:space="preserve">23. </w:t>
      </w:r>
      <w:r w:rsidR="00203544" w:rsidRPr="001F3B95">
        <w:rPr>
          <w:rFonts w:ascii="Times New Roman" w:hAnsi="Times New Roman" w:cs="Times New Roman"/>
          <w:b/>
          <w:bCs/>
          <w:i/>
          <w:iCs/>
          <w:sz w:val="28"/>
          <w:szCs w:val="28"/>
          <w:lang w:val="vi-VN"/>
        </w:rPr>
        <w:t>Nghị quyết quy định về nội dung, mức chi các cuộc thi kỹ năng nghề trên địa bàn Hà Tĩnh</w:t>
      </w:r>
    </w:p>
    <w:p w14:paraId="7678B5FC"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lang w:val="nl-NL"/>
        </w:rPr>
      </w:pPr>
      <w:r w:rsidRPr="001F3B95">
        <w:rPr>
          <w:rFonts w:ascii="Times New Roman" w:hAnsi="Times New Roman" w:cs="Times New Roman"/>
          <w:i/>
          <w:iCs/>
          <w:sz w:val="28"/>
          <w:szCs w:val="28"/>
          <w:lang w:val="nl-NL"/>
        </w:rPr>
        <w:t>Nội dung cơ bản</w:t>
      </w:r>
    </w:p>
    <w:p w14:paraId="0FEA750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nl-NL"/>
        </w:rPr>
      </w:pPr>
      <w:r w:rsidRPr="001F3B95">
        <w:rPr>
          <w:rFonts w:ascii="Times New Roman" w:hAnsi="Times New Roman" w:cs="Times New Roman"/>
          <w:sz w:val="28"/>
          <w:szCs w:val="28"/>
          <w:lang w:val="nl-NL"/>
        </w:rPr>
        <w:t>Quy định nội dung và mức chi hoạt động thi kỹ năng nghề cấp tỉnh và công tác chuẩn bị tham gia dự thi kỹ năng nghề quốc gia, nhằm cụ thể hóa Thông tư số 63/2026/TT-BTC của Bộ Tài chính để thực hiện trên địa bàn tỉnh Hà Tĩnh (trên địa bàn tỉnh chưa có văn bản QPPL quy định), gồm:</w:t>
      </w:r>
    </w:p>
    <w:p w14:paraId="3097E6A8"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a) </w:t>
      </w:r>
      <w:r w:rsidRPr="001F3B95">
        <w:rPr>
          <w:rFonts w:ascii="Times New Roman" w:hAnsi="Times New Roman" w:cs="Times New Roman"/>
          <w:sz w:val="28"/>
          <w:szCs w:val="28"/>
          <w:lang w:val="nl-NL"/>
        </w:rPr>
        <w:t>Nội dung và mức chi chung</w:t>
      </w:r>
    </w:p>
    <w:p w14:paraId="4E788A7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lang w:val="en"/>
        </w:rPr>
        <w:t>- Chi t</w:t>
      </w:r>
      <w:r w:rsidRPr="001F3B95">
        <w:rPr>
          <w:rFonts w:ascii="Times New Roman" w:hAnsi="Times New Roman" w:cs="Times New Roman"/>
          <w:sz w:val="28"/>
          <w:szCs w:val="28"/>
        </w:rPr>
        <w:t xml:space="preserve">ổ chức các cuộc họp, hội thảo, hội nghị và chi đi công tác: Theo quy định tại Nghị quyết số 70/2017/NQ-HĐND ngày </w:t>
      </w:r>
      <w:r w:rsidRPr="001F3B95">
        <w:rPr>
          <w:rFonts w:ascii="Times New Roman" w:hAnsi="Times New Roman" w:cs="Times New Roman"/>
          <w:sz w:val="28"/>
          <w:szCs w:val="28"/>
          <w:lang w:val="vi-VN"/>
        </w:rPr>
        <w:t>13</w:t>
      </w:r>
      <w:r w:rsidRPr="001F3B95">
        <w:rPr>
          <w:rFonts w:ascii="Times New Roman" w:hAnsi="Times New Roman" w:cs="Times New Roman"/>
          <w:sz w:val="28"/>
          <w:szCs w:val="28"/>
        </w:rPr>
        <w:t>/</w:t>
      </w:r>
      <w:r w:rsidRPr="001F3B95">
        <w:rPr>
          <w:rFonts w:ascii="Times New Roman" w:hAnsi="Times New Roman" w:cs="Times New Roman"/>
          <w:sz w:val="28"/>
          <w:szCs w:val="28"/>
          <w:lang w:val="vi-VN"/>
        </w:rPr>
        <w:t>12</w:t>
      </w:r>
      <w:r w:rsidRPr="001F3B95">
        <w:rPr>
          <w:rFonts w:ascii="Times New Roman" w:hAnsi="Times New Roman" w:cs="Times New Roman"/>
          <w:sz w:val="28"/>
          <w:szCs w:val="28"/>
        </w:rPr>
        <w:t>/</w:t>
      </w:r>
      <w:r w:rsidRPr="001F3B95">
        <w:rPr>
          <w:rFonts w:ascii="Times New Roman" w:hAnsi="Times New Roman" w:cs="Times New Roman"/>
          <w:sz w:val="28"/>
          <w:szCs w:val="28"/>
          <w:lang w:val="vi-VN"/>
        </w:rPr>
        <w:t xml:space="preserve">2017 của </w:t>
      </w:r>
      <w:r w:rsidRPr="001F3B95">
        <w:rPr>
          <w:rFonts w:ascii="Times New Roman" w:hAnsi="Times New Roman" w:cs="Times New Roman"/>
          <w:sz w:val="28"/>
          <w:szCs w:val="28"/>
        </w:rPr>
        <w:t>HĐND</w:t>
      </w:r>
      <w:r w:rsidRPr="001F3B95">
        <w:rPr>
          <w:rFonts w:ascii="Times New Roman" w:hAnsi="Times New Roman" w:cs="Times New Roman"/>
          <w:sz w:val="28"/>
          <w:szCs w:val="28"/>
          <w:lang w:val="vi-VN"/>
        </w:rPr>
        <w:t xml:space="preserve"> tỉnh </w:t>
      </w:r>
      <w:r w:rsidRPr="001F3B95">
        <w:rPr>
          <w:rFonts w:ascii="Times New Roman" w:hAnsi="Times New Roman" w:cs="Times New Roman"/>
          <w:sz w:val="28"/>
          <w:szCs w:val="28"/>
        </w:rPr>
        <w:t xml:space="preserve">Quy định chế độ công tác phí, chế độ chi hội nghị </w:t>
      </w:r>
      <w:r w:rsidRPr="001F3B95">
        <w:rPr>
          <w:rFonts w:ascii="Times New Roman" w:hAnsi="Times New Roman" w:cs="Times New Roman"/>
          <w:sz w:val="28"/>
          <w:szCs w:val="28"/>
          <w:lang w:val="vi-VN"/>
        </w:rPr>
        <w:t>được sửa đổi, bổ sung bởi</w:t>
      </w:r>
      <w:r w:rsidRPr="001F3B95">
        <w:rPr>
          <w:rFonts w:ascii="Times New Roman" w:hAnsi="Times New Roman" w:cs="Times New Roman"/>
          <w:sz w:val="28"/>
          <w:szCs w:val="28"/>
        </w:rPr>
        <w:t xml:space="preserve"> Nghị quyết số 156/2025/NQ-</w:t>
      </w:r>
      <w:proofErr w:type="gramStart"/>
      <w:r w:rsidRPr="001F3B95">
        <w:rPr>
          <w:rFonts w:ascii="Times New Roman" w:hAnsi="Times New Roman" w:cs="Times New Roman"/>
          <w:sz w:val="28"/>
          <w:szCs w:val="28"/>
        </w:rPr>
        <w:t>HĐND;</w:t>
      </w:r>
      <w:proofErr w:type="gramEnd"/>
    </w:p>
    <w:p w14:paraId="016472AA"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mua sắm nguyên, nhiên, vật liệu, hàng hóa, dịch vụ; mua sắm trang thiết bị, máy móc và các điều kiện đảm bảo liên quan phục vụ tổ chức thi kỹ năng nghề cấp tỉnh và huấn luyện đội tuyển của tỉnh tham dự kỳ thi kỹ năng nghề quốc gia: Thực hiện theo quy định của pháp luật về ngân sách nhà nước, mua sắm, đấu thầu, giao nhiệm vụ, quản lý, sử dụng tài sản công và các quy định pháp luật có liên </w:t>
      </w:r>
      <w:proofErr w:type="gramStart"/>
      <w:r w:rsidRPr="001F3B95">
        <w:rPr>
          <w:rFonts w:ascii="Times New Roman" w:hAnsi="Times New Roman" w:cs="Times New Roman"/>
          <w:sz w:val="28"/>
          <w:szCs w:val="28"/>
        </w:rPr>
        <w:t>quan;</w:t>
      </w:r>
      <w:proofErr w:type="gramEnd"/>
    </w:p>
    <w:p w14:paraId="058F942A"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thông tin, tuyên truyền; mua sắm văn phòng phẩm và các vật dụng phục vụ và các khoản chi liên quan khác phục vụ kỳ thi (nếu có): Thực hiện theo quy định của pháp luật hiện hành về ngân sách nhà nước, đấu thầu, đặt hàng, giao nhiệm vụ và các quy định pháp luật có liên </w:t>
      </w:r>
      <w:proofErr w:type="gramStart"/>
      <w:r w:rsidRPr="001F3B95">
        <w:rPr>
          <w:rFonts w:ascii="Times New Roman" w:hAnsi="Times New Roman" w:cs="Times New Roman"/>
          <w:sz w:val="28"/>
          <w:szCs w:val="28"/>
        </w:rPr>
        <w:t>quan;</w:t>
      </w:r>
      <w:proofErr w:type="gramEnd"/>
    </w:p>
    <w:p w14:paraId="7033CFC5"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Các nội dung phát sinh theo yêu cầu thực tế khác phục vụ thi kỹ năng nghề (nếu có): Thực hiện theo định mức, đơn giá của các ngành có công việc tương tự và theo chứng từ chi thực tế hợp pháp.  </w:t>
      </w:r>
    </w:p>
    <w:p w14:paraId="0EB6ACF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b) Nội dung và mức chi thi kỹ năng nghề </w:t>
      </w:r>
    </w:p>
    <w:p w14:paraId="111645A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rPr>
      </w:pPr>
      <w:r w:rsidRPr="001F3B95">
        <w:rPr>
          <w:rFonts w:ascii="Times New Roman" w:hAnsi="Times New Roman" w:cs="Times New Roman"/>
          <w:i/>
          <w:iCs/>
          <w:sz w:val="28"/>
          <w:szCs w:val="28"/>
        </w:rPr>
        <w:lastRenderedPageBreak/>
        <w:t xml:space="preserve">- Chi xây dựng kế hoạch, quy chế thi kỹ năng nghề </w:t>
      </w:r>
    </w:p>
    <w:p w14:paraId="1E7A6A1D"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xây dựng kế hoạch tổ chức, giám sát, quy chế thi, lập đề cương, chương trình: 750.000 đồng/kế hoạch, quy chế được phê </w:t>
      </w:r>
      <w:proofErr w:type="gramStart"/>
      <w:r w:rsidRPr="001F3B95">
        <w:rPr>
          <w:rFonts w:ascii="Times New Roman" w:hAnsi="Times New Roman" w:cs="Times New Roman"/>
          <w:sz w:val="28"/>
          <w:szCs w:val="28"/>
        </w:rPr>
        <w:t>duyệt;</w:t>
      </w:r>
      <w:proofErr w:type="gramEnd"/>
      <w:r w:rsidRPr="001F3B95">
        <w:rPr>
          <w:rFonts w:ascii="Times New Roman" w:hAnsi="Times New Roman" w:cs="Times New Roman"/>
          <w:sz w:val="28"/>
          <w:szCs w:val="28"/>
        </w:rPr>
        <w:t xml:space="preserve"> </w:t>
      </w:r>
    </w:p>
    <w:p w14:paraId="5945A39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lấy ý kiến góp ý (không quá 03 ý kiến/kế hoạch, quy chế): 370.000 đồng/ý kiến bằng văn bản.</w:t>
      </w:r>
    </w:p>
    <w:p w14:paraId="5FA1B58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rPr>
      </w:pPr>
      <w:r w:rsidRPr="001F3B95">
        <w:rPr>
          <w:rFonts w:ascii="Times New Roman" w:hAnsi="Times New Roman" w:cs="Times New Roman"/>
          <w:i/>
          <w:iCs/>
          <w:sz w:val="28"/>
          <w:szCs w:val="28"/>
        </w:rPr>
        <w:t xml:space="preserve">- Chi ra đề thi </w:t>
      </w:r>
    </w:p>
    <w:p w14:paraId="59BD64BD"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xây dựng, biên soạn đề thi (không quá 05 mô đun/đề thi/nghề): 750.000 đồng/mô đun/đề thi/</w:t>
      </w:r>
      <w:proofErr w:type="gramStart"/>
      <w:r w:rsidRPr="001F3B95">
        <w:rPr>
          <w:rFonts w:ascii="Times New Roman" w:hAnsi="Times New Roman" w:cs="Times New Roman"/>
          <w:sz w:val="28"/>
          <w:szCs w:val="28"/>
        </w:rPr>
        <w:t>nghề;</w:t>
      </w:r>
      <w:proofErr w:type="gramEnd"/>
      <w:r w:rsidRPr="001F3B95">
        <w:rPr>
          <w:rFonts w:ascii="Times New Roman" w:hAnsi="Times New Roman" w:cs="Times New Roman"/>
          <w:sz w:val="28"/>
          <w:szCs w:val="28"/>
        </w:rPr>
        <w:t xml:space="preserve"> </w:t>
      </w:r>
    </w:p>
    <w:p w14:paraId="51CE940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lấy ý kiến góp ý của các chuyên gia độc lập cho một đề thi (không quá 03 lần tham gia ý kiến cho mỗi đề thi): 370.000 đồng/một văn bản góp ý kiến/đề </w:t>
      </w:r>
      <w:proofErr w:type="gramStart"/>
      <w:r w:rsidRPr="001F3B95">
        <w:rPr>
          <w:rFonts w:ascii="Times New Roman" w:hAnsi="Times New Roman" w:cs="Times New Roman"/>
          <w:sz w:val="28"/>
          <w:szCs w:val="28"/>
        </w:rPr>
        <w:t>thi;</w:t>
      </w:r>
      <w:proofErr w:type="gramEnd"/>
      <w:r w:rsidRPr="001F3B95">
        <w:rPr>
          <w:rFonts w:ascii="Times New Roman" w:hAnsi="Times New Roman" w:cs="Times New Roman"/>
          <w:sz w:val="28"/>
          <w:szCs w:val="28"/>
        </w:rPr>
        <w:t xml:space="preserve"> </w:t>
      </w:r>
    </w:p>
    <w:p w14:paraId="7D12BE6A"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cho thành viên Hội đồng duyệt đề thi (không quá 03 lần/đợt thi): 110.000 đồng/người/</w:t>
      </w:r>
      <w:proofErr w:type="gramStart"/>
      <w:r w:rsidRPr="001F3B95">
        <w:rPr>
          <w:rFonts w:ascii="Times New Roman" w:hAnsi="Times New Roman" w:cs="Times New Roman"/>
          <w:sz w:val="28"/>
          <w:szCs w:val="28"/>
        </w:rPr>
        <w:t>buổi;</w:t>
      </w:r>
      <w:proofErr w:type="gramEnd"/>
    </w:p>
    <w:p w14:paraId="531FE6D6"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thuê vẽ bản vẽ AutoCAD minh họa các đề thi: Tối đa 750.000 đồng/đề </w:t>
      </w:r>
      <w:proofErr w:type="gramStart"/>
      <w:r w:rsidRPr="001F3B95">
        <w:rPr>
          <w:rFonts w:ascii="Times New Roman" w:hAnsi="Times New Roman" w:cs="Times New Roman"/>
          <w:sz w:val="28"/>
          <w:szCs w:val="28"/>
        </w:rPr>
        <w:t>thi;</w:t>
      </w:r>
      <w:proofErr w:type="gramEnd"/>
    </w:p>
    <w:p w14:paraId="09E7832D"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sao in, đóng gói, niêm phong đề thi: 22.000 đồng/đề thi.</w:t>
      </w:r>
    </w:p>
    <w:p w14:paraId="11A00A40"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tiền công chấm thi, xét kết quả thi và tổng hợp báo cáo </w:t>
      </w:r>
    </w:p>
    <w:p w14:paraId="43B5F5D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chấm thi đối với từng nghề (không quá 07 người/Ban giám khảo): 26.000 đồng/mô đun/thí sinh/người chấm </w:t>
      </w:r>
      <w:proofErr w:type="gramStart"/>
      <w:r w:rsidRPr="001F3B95">
        <w:rPr>
          <w:rFonts w:ascii="Times New Roman" w:hAnsi="Times New Roman" w:cs="Times New Roman"/>
          <w:sz w:val="28"/>
          <w:szCs w:val="28"/>
        </w:rPr>
        <w:t>thi;</w:t>
      </w:r>
      <w:proofErr w:type="gramEnd"/>
    </w:p>
    <w:p w14:paraId="36A61D7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cho thành viên tham gia xét kết quả thi và xét khen thưởng: 75.000 đồng/người/</w:t>
      </w:r>
      <w:proofErr w:type="gramStart"/>
      <w:r w:rsidRPr="001F3B95">
        <w:rPr>
          <w:rFonts w:ascii="Times New Roman" w:hAnsi="Times New Roman" w:cs="Times New Roman"/>
          <w:sz w:val="28"/>
          <w:szCs w:val="28"/>
        </w:rPr>
        <w:t>buổi;</w:t>
      </w:r>
      <w:proofErr w:type="gramEnd"/>
    </w:p>
    <w:p w14:paraId="1DC5339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công tác tổng hợp, báo cáo kết quả thi: 300.000 đồng/nghề.</w:t>
      </w:r>
    </w:p>
    <w:p w14:paraId="315863F9"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khen thưởng cho cá nhân, tập thể đạt giải trong kỳ thi kỹ năng nghề cấp tỉnh: </w:t>
      </w:r>
      <w:r w:rsidRPr="001F3B95">
        <w:rPr>
          <w:rFonts w:ascii="Times New Roman" w:hAnsi="Times New Roman" w:cs="Times New Roman"/>
          <w:i/>
          <w:iCs/>
          <w:sz w:val="28"/>
          <w:szCs w:val="28"/>
        </w:rPr>
        <w:t>Giải nhất: 3.000.000 đồng; Giải nhì: 2.000.000 đồng; Giải ba: 1.500.000 đồng; Giải khuyến khích: 1.000.000 đồng.</w:t>
      </w:r>
    </w:p>
    <w:p w14:paraId="27000B92"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c) Nội dung và mức chi phục vụ việc huấn luyện, chuẩn bị và tham dự thi kỹ năng nghề cấp quốc gia của đội tuyển tỉnh</w:t>
      </w:r>
    </w:p>
    <w:p w14:paraId="47C897C9"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Hỗ trợ tiền ăn, tiền thuê chỗ nghỉ và chi phí đi lại cho thí sinh, chuyên gia huấn luyện: Theo quy định tại Nghị quyết số </w:t>
      </w:r>
      <w:r w:rsidRPr="001F3B95">
        <w:rPr>
          <w:rFonts w:ascii="Times New Roman" w:hAnsi="Times New Roman" w:cs="Times New Roman"/>
          <w:sz w:val="28"/>
          <w:szCs w:val="28"/>
          <w:lang w:val="vi-VN"/>
        </w:rPr>
        <w:t xml:space="preserve">70/2017/NQ-HĐND được sửa đổi, bổ sung bởi Nghị quyết </w:t>
      </w:r>
      <w:r w:rsidRPr="001F3B95">
        <w:rPr>
          <w:rFonts w:ascii="Times New Roman" w:hAnsi="Times New Roman" w:cs="Times New Roman"/>
          <w:sz w:val="28"/>
          <w:szCs w:val="28"/>
        </w:rPr>
        <w:t>156/2025/NQ-</w:t>
      </w:r>
      <w:proofErr w:type="gramStart"/>
      <w:r w:rsidRPr="001F3B95">
        <w:rPr>
          <w:rFonts w:ascii="Times New Roman" w:hAnsi="Times New Roman" w:cs="Times New Roman"/>
          <w:sz w:val="28"/>
          <w:szCs w:val="28"/>
        </w:rPr>
        <w:t>HĐND;</w:t>
      </w:r>
      <w:proofErr w:type="gramEnd"/>
    </w:p>
    <w:p w14:paraId="7573D940"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xml:space="preserve">- Chi tiền công chuyên gia huấn luyện: </w:t>
      </w:r>
      <w:r w:rsidRPr="001F3B95">
        <w:rPr>
          <w:rFonts w:ascii="Times New Roman" w:hAnsi="Times New Roman" w:cs="Times New Roman"/>
          <w:sz w:val="28"/>
          <w:szCs w:val="28"/>
          <w:lang w:val="vi-VN"/>
        </w:rPr>
        <w:t>1.</w:t>
      </w:r>
      <w:r w:rsidRPr="001F3B95">
        <w:rPr>
          <w:rFonts w:ascii="Times New Roman" w:hAnsi="Times New Roman" w:cs="Times New Roman"/>
          <w:sz w:val="28"/>
          <w:szCs w:val="28"/>
        </w:rPr>
        <w:t>50</w:t>
      </w:r>
      <w:r w:rsidRPr="001F3B95">
        <w:rPr>
          <w:rFonts w:ascii="Times New Roman" w:hAnsi="Times New Roman" w:cs="Times New Roman"/>
          <w:sz w:val="28"/>
          <w:szCs w:val="28"/>
          <w:lang w:val="vi-VN"/>
        </w:rPr>
        <w:t>0.000 đồng/người/ngày (mỗi ngày huấn luyện</w:t>
      </w:r>
      <w:r w:rsidRPr="001F3B95">
        <w:rPr>
          <w:rFonts w:ascii="Times New Roman" w:hAnsi="Times New Roman" w:cs="Times New Roman"/>
          <w:sz w:val="28"/>
          <w:szCs w:val="28"/>
        </w:rPr>
        <w:t xml:space="preserve"> 08 giờ</w:t>
      </w:r>
      <w:r w:rsidRPr="001F3B95">
        <w:rPr>
          <w:rFonts w:ascii="Times New Roman" w:hAnsi="Times New Roman" w:cs="Times New Roman"/>
          <w:sz w:val="28"/>
          <w:szCs w:val="28"/>
          <w:lang w:val="vi-VN"/>
        </w:rPr>
        <w:t>)</w:t>
      </w:r>
      <w:r w:rsidRPr="001F3B95">
        <w:rPr>
          <w:rFonts w:ascii="Times New Roman" w:hAnsi="Times New Roman" w:cs="Times New Roman"/>
          <w:sz w:val="28"/>
          <w:szCs w:val="28"/>
        </w:rPr>
        <w:t xml:space="preserve"> và không quá 10 ngày/kỳ </w:t>
      </w:r>
      <w:proofErr w:type="gramStart"/>
      <w:r w:rsidRPr="001F3B95">
        <w:rPr>
          <w:rFonts w:ascii="Times New Roman" w:hAnsi="Times New Roman" w:cs="Times New Roman"/>
          <w:sz w:val="28"/>
          <w:szCs w:val="28"/>
        </w:rPr>
        <w:t>thi;</w:t>
      </w:r>
      <w:proofErr w:type="gramEnd"/>
    </w:p>
    <w:p w14:paraId="7862674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hỗ trợ đồng phục cho thành viên đoàn dự thi kỹ năng nghề cấp quốc gia: Mức chi tối đa 500.000 đồng/bộ/</w:t>
      </w:r>
      <w:proofErr w:type="gramStart"/>
      <w:r w:rsidRPr="001F3B95">
        <w:rPr>
          <w:rFonts w:ascii="Times New Roman" w:hAnsi="Times New Roman" w:cs="Times New Roman"/>
          <w:sz w:val="28"/>
          <w:szCs w:val="28"/>
        </w:rPr>
        <w:t>người;</w:t>
      </w:r>
      <w:proofErr w:type="gramEnd"/>
    </w:p>
    <w:p w14:paraId="722118E2"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Chi mua bộ bảo hộ lao động cho thí sinh tham dự kỳ thi kỹ năng nghề cấp quốc gia: Tối đa 1.000.000 đồng/bộ/người.</w:t>
      </w:r>
    </w:p>
    <w:p w14:paraId="7AC48D4F"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rPr>
      </w:pPr>
      <w:r w:rsidRPr="001F3B95">
        <w:rPr>
          <w:rFonts w:ascii="Times New Roman" w:hAnsi="Times New Roman" w:cs="Times New Roman"/>
          <w:i/>
          <w:iCs/>
          <w:sz w:val="28"/>
          <w:szCs w:val="28"/>
        </w:rPr>
        <w:t>3</w:t>
      </w:r>
      <w:r w:rsidRPr="001F3B95">
        <w:rPr>
          <w:rFonts w:ascii="Times New Roman" w:hAnsi="Times New Roman" w:cs="Times New Roman"/>
          <w:i/>
          <w:iCs/>
          <w:sz w:val="28"/>
          <w:szCs w:val="28"/>
          <w:lang w:val="vi-VN"/>
        </w:rPr>
        <w:t>.2. Bố cục Nghị quyết</w:t>
      </w:r>
    </w:p>
    <w:p w14:paraId="616E0F9A"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lastRenderedPageBreak/>
        <w:t>Dự thảo Nghị quyết gồm 06 điều</w:t>
      </w:r>
    </w:p>
    <w:p w14:paraId="5659632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1. Phạm vi điều chỉnh</w:t>
      </w:r>
    </w:p>
    <w:p w14:paraId="3E3ECC8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2. Đối tượng áp dụng</w:t>
      </w:r>
    </w:p>
    <w:p w14:paraId="0A3A2C32"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3. Nội dung và mức chi</w:t>
      </w:r>
    </w:p>
    <w:p w14:paraId="74BE2E03"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4. Nguồn kinh phí thực hiện</w:t>
      </w:r>
    </w:p>
    <w:p w14:paraId="3EF81D9B"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5. Tổ chức thực hiện</w:t>
      </w:r>
    </w:p>
    <w:p w14:paraId="4F94882B"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rPr>
        <w:t>- Điều 6. Điều khoản thi hành</w:t>
      </w:r>
    </w:p>
    <w:p w14:paraId="3FCD08DC" w14:textId="2123ABD3" w:rsidR="00203544"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24. </w:t>
      </w:r>
      <w:r w:rsidR="00203544" w:rsidRPr="001F3B95">
        <w:rPr>
          <w:rFonts w:ascii="Times New Roman" w:hAnsi="Times New Roman" w:cs="Times New Roman"/>
          <w:b/>
          <w:bCs/>
          <w:sz w:val="28"/>
          <w:szCs w:val="28"/>
          <w:lang w:val="vi-VN"/>
        </w:rPr>
        <w:t>Nghị quyết quy định một số chính sách đối với giáo dục mầm non, giáo dục phổ thông và giáo dục thường xuyên trên địa bàn tỉnh Hà Tĩnh giai đoạn 202</w:t>
      </w:r>
      <w:r w:rsidR="006F64DA" w:rsidRPr="001F3B95">
        <w:rPr>
          <w:rFonts w:ascii="Times New Roman" w:hAnsi="Times New Roman" w:cs="Times New Roman"/>
          <w:b/>
          <w:bCs/>
          <w:sz w:val="28"/>
          <w:szCs w:val="28"/>
        </w:rPr>
        <w:t>7</w:t>
      </w:r>
      <w:r w:rsidR="00203544" w:rsidRPr="001F3B95">
        <w:rPr>
          <w:rFonts w:ascii="Times New Roman" w:hAnsi="Times New Roman" w:cs="Times New Roman"/>
          <w:b/>
          <w:bCs/>
          <w:sz w:val="28"/>
          <w:szCs w:val="28"/>
          <w:lang w:val="vi-VN"/>
        </w:rPr>
        <w:t>-2030</w:t>
      </w:r>
    </w:p>
    <w:p w14:paraId="45B7DCCC"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rPr>
      </w:pPr>
      <w:r w:rsidRPr="001F3B95">
        <w:rPr>
          <w:rFonts w:ascii="Times New Roman" w:hAnsi="Times New Roman" w:cs="Times New Roman"/>
          <w:i/>
          <w:iCs/>
          <w:sz w:val="28"/>
          <w:szCs w:val="28"/>
        </w:rPr>
        <w:t>Nội dung cơ bản</w:t>
      </w:r>
    </w:p>
    <w:p w14:paraId="399E5C5F"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sz w:val="28"/>
          <w:szCs w:val="28"/>
        </w:rPr>
      </w:pPr>
      <w:r w:rsidRPr="001F3B95">
        <w:rPr>
          <w:rFonts w:ascii="Times New Roman" w:hAnsi="Times New Roman" w:cs="Times New Roman"/>
          <w:iCs/>
          <w:sz w:val="28"/>
          <w:szCs w:val="28"/>
          <w:lang w:val="vi-VN"/>
        </w:rPr>
        <w:t xml:space="preserve">a) </w:t>
      </w:r>
      <w:r w:rsidRPr="001F3B95">
        <w:rPr>
          <w:rFonts w:ascii="Times New Roman" w:hAnsi="Times New Roman" w:cs="Times New Roman"/>
          <w:iCs/>
          <w:sz w:val="28"/>
          <w:szCs w:val="28"/>
        </w:rPr>
        <w:t>Quy định cụ thể</w:t>
      </w:r>
      <w:r w:rsidRPr="001F3B95">
        <w:rPr>
          <w:rFonts w:ascii="Times New Roman" w:hAnsi="Times New Roman" w:cs="Times New Roman"/>
          <w:iCs/>
          <w:sz w:val="28"/>
          <w:szCs w:val="28"/>
          <w:lang w:val="vi-VN"/>
        </w:rPr>
        <w:t xml:space="preserve"> các chính sách do Trung ương ban hành</w:t>
      </w:r>
      <w:r w:rsidRPr="001F3B95">
        <w:rPr>
          <w:rFonts w:ascii="Times New Roman" w:hAnsi="Times New Roman" w:cs="Times New Roman"/>
          <w:iCs/>
          <w:sz w:val="28"/>
          <w:szCs w:val="28"/>
        </w:rPr>
        <w:t xml:space="preserve">: </w:t>
      </w:r>
      <w:r w:rsidRPr="001F3B95">
        <w:rPr>
          <w:rFonts w:ascii="Times New Roman" w:hAnsi="Times New Roman" w:cs="Times New Roman"/>
          <w:i/>
          <w:sz w:val="28"/>
          <w:szCs w:val="28"/>
        </w:rPr>
        <w:t>trợ cấp đối với trẻ em, giáo viên mầm non quy định tại khoản 2 Điều 8, khoản 2 Điều 10 Nghị định số 105/2020/NĐ-CP; hỗ trợ cơ sở giáo dục mầm non công lập để chi trả cho nhân viên nấu ăn quy định tại điểm d khoản 1 Điều 4 Nghị định số 277/2025/NĐ-CP; học bổng khuyến khích học tập quy định tại điểm a khoản 2 Điều 7 Nghị định số 66/2026/NĐ-CP; nội dung, mức chi thực hiện Đề án “Xây dựng xã hội học tập” quy định tại khoản 3 Điều 6 Thông tư số 17/2022/TT-BTC.</w:t>
      </w:r>
    </w:p>
    <w:p w14:paraId="0B4A6F53"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 xml:space="preserve">- Các chính sách được ban hành từ năm 2022 trở về trước, được điều chỉnh tăng so với chính sách cũ; mức điều chỉnh tăng theo chỉ số giá tiêu dùng tăng hoặc mức lương tối thiểu vùng tăng </w:t>
      </w:r>
      <w:r w:rsidRPr="001F3B95">
        <w:rPr>
          <w:rFonts w:ascii="Times New Roman" w:hAnsi="Times New Roman" w:cs="Times New Roman"/>
          <w:i/>
          <w:sz w:val="28"/>
          <w:szCs w:val="28"/>
          <w:lang w:val="vi-VN"/>
        </w:rPr>
        <w:t>(đối với chính sách xác định theo mức lương tối thiểu vùng);</w:t>
      </w:r>
    </w:p>
    <w:p w14:paraId="419D693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 xml:space="preserve">- Các chính sách ban hành từ năm 2023 đến nay, áp dụng theo mức tối thiểu, riêng chính sách hỗ trợ nhân viên nấu ăn ở các xã khu vực II bằng mức tối thiểu cộng với các khoản đóng góp theo lương </w:t>
      </w:r>
      <w:r w:rsidRPr="001F3B95">
        <w:rPr>
          <w:rFonts w:ascii="Times New Roman" w:hAnsi="Times New Roman" w:cs="Times New Roman"/>
          <w:i/>
          <w:sz w:val="28"/>
          <w:szCs w:val="28"/>
          <w:lang w:val="vi-VN"/>
        </w:rPr>
        <w:t>(mức tối thiểu 3.900.000 đồng, mức dự thảo 4.800.000 đồng).</w:t>
      </w:r>
    </w:p>
    <w:p w14:paraId="4EDA474F"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 xml:space="preserve">b) Các chính sách đặc thù của tỉnh: </w:t>
      </w:r>
      <w:r w:rsidRPr="001F3B95">
        <w:rPr>
          <w:rFonts w:ascii="Times New Roman" w:hAnsi="Times New Roman" w:cs="Times New Roman"/>
          <w:i/>
          <w:sz w:val="28"/>
          <w:szCs w:val="28"/>
          <w:lang w:val="vi-VN"/>
        </w:rPr>
        <w:t>hỗ trợ sinh hoạt phí đối với học sinh; hỗ trợ chi phí đối với học sinh THPT tham gia bồi dưỡng đội tuyển dự thi học sinh giỏi cấp quốc gia, quốc tế; hỗ trợ, khuyến khích đối với học sinh có thành tích cao trong các kỳ thi học sinh giỏi quốc tế, khu vực quốc tế, quốc gia; có điểm cao trong tuyển sinh vào đại học, giáo viên dạy giỏi cấp tỉnh; hỗ trợ hoạt động dạy bồi dưỡng học sinh giỏi; ưu đãi đối với cán bộ quản lý, giáo viên có học sinh đạt giải trong kỳ thi học sinh giỏi quốc tế, quốc gia; hỗ trợ giáo viên đi học văn bằng 2.</w:t>
      </w:r>
    </w:p>
    <w:p w14:paraId="26EE83DB"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 xml:space="preserve">- Chính sách giai đoạn 2023 - 2026 tiếp tục thực hiện giai đoạn 2027 - 2030: thực hiện theo quy định của HĐND tỉnh đối với các chính sách đã được HĐND tỉnh ban hành </w:t>
      </w:r>
      <w:r w:rsidRPr="001F3B95">
        <w:rPr>
          <w:rFonts w:ascii="Times New Roman" w:hAnsi="Times New Roman" w:cs="Times New Roman"/>
          <w:i/>
          <w:sz w:val="28"/>
          <w:szCs w:val="28"/>
          <w:lang w:val="vi-VN"/>
        </w:rPr>
        <w:t>(tại Nghị quyết số 92/2022/NQ-HĐND ngày 16/12/2022, được sửa đổi, bổ sung bởi Nghị quyết số 178/2025/NQ-HĐND ngày 10/12/2025)</w:t>
      </w:r>
      <w:r w:rsidRPr="001F3B95">
        <w:rPr>
          <w:rFonts w:ascii="Times New Roman" w:hAnsi="Times New Roman" w:cs="Times New Roman"/>
          <w:iCs/>
          <w:sz w:val="28"/>
          <w:szCs w:val="28"/>
          <w:lang w:val="vi-VN"/>
        </w:rPr>
        <w:t xml:space="preserve"> và điều chỉnh mức chi tăng phù hợp với hiện tại.</w:t>
      </w:r>
    </w:p>
    <w:p w14:paraId="27454074"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lastRenderedPageBreak/>
        <w:t>- Chính sách mới đề xuất giai đoạn 2027 - 2030:</w:t>
      </w:r>
    </w:p>
    <w:p w14:paraId="26C65817"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iCs/>
          <w:sz w:val="28"/>
          <w:szCs w:val="28"/>
          <w:lang w:val="vi-VN"/>
        </w:rPr>
        <w:t xml:space="preserve">+ </w:t>
      </w:r>
      <w:r w:rsidRPr="001F3B95">
        <w:rPr>
          <w:rFonts w:ascii="Times New Roman" w:hAnsi="Times New Roman" w:cs="Times New Roman"/>
          <w:sz w:val="28"/>
          <w:szCs w:val="28"/>
          <w:lang w:val="vi-VN"/>
        </w:rPr>
        <w:t>Hỗ trợ, khuyến khích giáo viên đạt danh hiệu giáo viên dạy giỏi với mức thưởng tương ứng các giải Nhất, Nhì, Ba, Khuyến khích lần lượt là 6.000.000 đồng, 3.500.000 đồng, 2.000.000 đồng;</w:t>
      </w:r>
    </w:p>
    <w:p w14:paraId="222E3BC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 Bổ sung đối tượng trẻ em học ở các trường mầm non dân lập, tư thục là con công nhân, người lao động làm việc tại các khu kinh tế </w:t>
      </w:r>
      <w:r w:rsidRPr="001F3B95">
        <w:rPr>
          <w:rFonts w:ascii="Times New Roman" w:hAnsi="Times New Roman" w:cs="Times New Roman"/>
          <w:i/>
          <w:iCs/>
          <w:sz w:val="28"/>
          <w:szCs w:val="28"/>
          <w:lang w:val="vi-VN"/>
        </w:rPr>
        <w:t>(mức hỗ trợ 300.000 đồng/trẻ/tháng, bằng mức hỗ trợ đối với trẻ em học ở các trường mầm non dân lập, tư thục là con công nhân, người lao động làm việc tại các khu công nghiệp).</w:t>
      </w:r>
    </w:p>
    <w:p w14:paraId="62B91252"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c) Chấm dứt hiệu lực các nội dung quy định tại Nghị quyết số 96/2018/NQ-HĐND ngày 18/7/2018 của HĐND tỉnh.</w:t>
      </w:r>
    </w:p>
    <w:p w14:paraId="7100AE60"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d) Thay thế Nghị quyết số 92/2022/NQ-HĐND ngày 16/12/2022 và Nghị quyết số 178/2025/NQ-HĐND ngày 10/12/2025 của HĐND tỉnh.</w:t>
      </w:r>
    </w:p>
    <w:p w14:paraId="422E89DE"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i/>
          <w:iCs/>
          <w:sz w:val="28"/>
          <w:szCs w:val="28"/>
          <w:lang w:val="vi-VN"/>
        </w:rPr>
      </w:pPr>
      <w:r w:rsidRPr="001F3B95">
        <w:rPr>
          <w:rFonts w:ascii="Times New Roman" w:hAnsi="Times New Roman" w:cs="Times New Roman"/>
          <w:i/>
          <w:iCs/>
          <w:sz w:val="28"/>
          <w:szCs w:val="28"/>
          <w:lang w:val="vi-VN"/>
        </w:rPr>
        <w:t>1.2. Bố cục Nghị quyết</w:t>
      </w:r>
    </w:p>
    <w:p w14:paraId="0E6BE032"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ab/>
        <w:t>Nghị quyết dự kiến bao gồm 3 chương, 16 điều, cụ thể:</w:t>
      </w:r>
    </w:p>
    <w:p w14:paraId="5B8489C5"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lang w:val="vi-VN"/>
        </w:rPr>
        <w:t>- Chương I: Quy định chung, gồm 03 điều</w:t>
      </w:r>
      <w:r w:rsidRPr="001F3B95">
        <w:rPr>
          <w:rFonts w:ascii="Times New Roman" w:hAnsi="Times New Roman" w:cs="Times New Roman"/>
          <w:sz w:val="28"/>
          <w:szCs w:val="28"/>
          <w:vertAlign w:val="superscript"/>
          <w:lang w:val="vi-VN"/>
        </w:rPr>
        <w:footnoteReference w:id="2"/>
      </w:r>
    </w:p>
    <w:p w14:paraId="06A63FD5" w14:textId="77777777" w:rsidR="006F64DA" w:rsidRPr="001F3B95" w:rsidRDefault="006F64DA" w:rsidP="001F3B95">
      <w:pPr>
        <w:tabs>
          <w:tab w:val="left" w:pos="567"/>
        </w:tabs>
        <w:spacing w:before="120" w:after="120" w:line="240" w:lineRule="auto"/>
        <w:ind w:firstLine="567"/>
        <w:jc w:val="both"/>
        <w:rPr>
          <w:rFonts w:ascii="Times New Roman" w:hAnsi="Times New Roman" w:cs="Times New Roman"/>
          <w:sz w:val="28"/>
          <w:szCs w:val="28"/>
        </w:rPr>
      </w:pPr>
      <w:r w:rsidRPr="001F3B95">
        <w:rPr>
          <w:rFonts w:ascii="Times New Roman" w:hAnsi="Times New Roman" w:cs="Times New Roman"/>
          <w:sz w:val="28"/>
          <w:szCs w:val="28"/>
          <w:lang w:val="vi-VN"/>
        </w:rPr>
        <w:t xml:space="preserve">- Chương II: </w:t>
      </w:r>
      <w:r w:rsidRPr="001F3B95">
        <w:rPr>
          <w:rFonts w:ascii="Times New Roman" w:hAnsi="Times New Roman" w:cs="Times New Roman"/>
          <w:sz w:val="28"/>
          <w:szCs w:val="28"/>
        </w:rPr>
        <w:t>Một số chính sách đối với giáo dục mầm non, giáo dục phổ thông, giáo dục thường xuyên;</w:t>
      </w:r>
      <w:r w:rsidRPr="001F3B95">
        <w:rPr>
          <w:rFonts w:ascii="Times New Roman" w:hAnsi="Times New Roman" w:cs="Times New Roman"/>
          <w:sz w:val="28"/>
          <w:szCs w:val="28"/>
          <w:lang w:val="vi-VN"/>
        </w:rPr>
        <w:t xml:space="preserve"> gồm 0</w:t>
      </w:r>
      <w:r w:rsidRPr="001F3B95">
        <w:rPr>
          <w:rFonts w:ascii="Times New Roman" w:hAnsi="Times New Roman" w:cs="Times New Roman"/>
          <w:sz w:val="28"/>
          <w:szCs w:val="28"/>
        </w:rPr>
        <w:t>9</w:t>
      </w:r>
      <w:r w:rsidRPr="001F3B95">
        <w:rPr>
          <w:rFonts w:ascii="Times New Roman" w:hAnsi="Times New Roman" w:cs="Times New Roman"/>
          <w:sz w:val="28"/>
          <w:szCs w:val="28"/>
          <w:lang w:val="vi-VN"/>
        </w:rPr>
        <w:t xml:space="preserve"> điều</w:t>
      </w:r>
      <w:r w:rsidRPr="001F3B95">
        <w:rPr>
          <w:rFonts w:ascii="Times New Roman" w:hAnsi="Times New Roman" w:cs="Times New Roman"/>
          <w:sz w:val="28"/>
          <w:szCs w:val="28"/>
          <w:vertAlign w:val="superscript"/>
          <w:lang w:val="vi-VN"/>
        </w:rPr>
        <w:footnoteReference w:id="3"/>
      </w:r>
    </w:p>
    <w:p w14:paraId="530959F0" w14:textId="0116E200" w:rsidR="006F64DA" w:rsidRPr="001F3B95" w:rsidRDefault="006F64DA" w:rsidP="001F3B95">
      <w:pPr>
        <w:tabs>
          <w:tab w:val="left" w:pos="567"/>
        </w:tabs>
        <w:spacing w:before="120" w:after="120" w:line="240" w:lineRule="auto"/>
        <w:ind w:firstLine="567"/>
        <w:jc w:val="both"/>
        <w:rPr>
          <w:rFonts w:ascii="Times New Roman" w:hAnsi="Times New Roman" w:cs="Times New Roman"/>
          <w:iCs/>
          <w:sz w:val="28"/>
          <w:szCs w:val="28"/>
        </w:rPr>
      </w:pPr>
      <w:r w:rsidRPr="001F3B95">
        <w:rPr>
          <w:rFonts w:ascii="Times New Roman" w:hAnsi="Times New Roman" w:cs="Times New Roman"/>
          <w:iCs/>
          <w:sz w:val="28"/>
          <w:szCs w:val="28"/>
          <w:lang w:val="vi-VN"/>
        </w:rPr>
        <w:t xml:space="preserve">- Chương </w:t>
      </w:r>
      <w:r w:rsidRPr="001F3B95">
        <w:rPr>
          <w:rFonts w:ascii="Times New Roman" w:hAnsi="Times New Roman" w:cs="Times New Roman"/>
          <w:iCs/>
          <w:sz w:val="28"/>
          <w:szCs w:val="28"/>
        </w:rPr>
        <w:t>III</w:t>
      </w:r>
      <w:r w:rsidRPr="001F3B95">
        <w:rPr>
          <w:rFonts w:ascii="Times New Roman" w:hAnsi="Times New Roman" w:cs="Times New Roman"/>
          <w:iCs/>
          <w:sz w:val="28"/>
          <w:szCs w:val="28"/>
          <w:lang w:val="vi-VN"/>
        </w:rPr>
        <w:t xml:space="preserve">: Lập, phân bổ dự toán, quản lý và quyết toán kinh phí, nguồn kinh phí và hồ sơ, trình </w:t>
      </w:r>
      <w:r w:rsidRPr="001F3B95">
        <w:rPr>
          <w:rFonts w:ascii="Times New Roman" w:hAnsi="Times New Roman" w:cs="Times New Roman"/>
          <w:iCs/>
          <w:sz w:val="28"/>
          <w:szCs w:val="28"/>
        </w:rPr>
        <w:t xml:space="preserve">tự </w:t>
      </w:r>
      <w:r w:rsidRPr="001F3B95">
        <w:rPr>
          <w:rFonts w:ascii="Times New Roman" w:hAnsi="Times New Roman" w:cs="Times New Roman"/>
          <w:iCs/>
          <w:sz w:val="28"/>
          <w:szCs w:val="28"/>
          <w:lang w:val="vi-VN"/>
        </w:rPr>
        <w:t>thực hiện</w:t>
      </w:r>
      <w:r w:rsidRPr="001F3B95">
        <w:rPr>
          <w:rFonts w:ascii="Times New Roman" w:hAnsi="Times New Roman" w:cs="Times New Roman"/>
          <w:iCs/>
          <w:sz w:val="28"/>
          <w:szCs w:val="28"/>
        </w:rPr>
        <w:t>, điều khoản thi hành;</w:t>
      </w:r>
      <w:r w:rsidRPr="001F3B95">
        <w:rPr>
          <w:rFonts w:ascii="Times New Roman" w:hAnsi="Times New Roman" w:cs="Times New Roman"/>
          <w:iCs/>
          <w:sz w:val="28"/>
          <w:szCs w:val="28"/>
          <w:lang w:val="vi-VN"/>
        </w:rPr>
        <w:t xml:space="preserve"> gồm 0</w:t>
      </w:r>
      <w:r w:rsidRPr="001F3B95">
        <w:rPr>
          <w:rFonts w:ascii="Times New Roman" w:hAnsi="Times New Roman" w:cs="Times New Roman"/>
          <w:iCs/>
          <w:sz w:val="28"/>
          <w:szCs w:val="28"/>
        </w:rPr>
        <w:t>4</w:t>
      </w:r>
      <w:r w:rsidRPr="001F3B95">
        <w:rPr>
          <w:rFonts w:ascii="Times New Roman" w:hAnsi="Times New Roman" w:cs="Times New Roman"/>
          <w:iCs/>
          <w:sz w:val="28"/>
          <w:szCs w:val="28"/>
          <w:lang w:val="vi-VN"/>
        </w:rPr>
        <w:t xml:space="preserve"> điều</w:t>
      </w:r>
      <w:r w:rsidRPr="001F3B95">
        <w:rPr>
          <w:rFonts w:ascii="Times New Roman" w:hAnsi="Times New Roman" w:cs="Times New Roman"/>
          <w:iCs/>
          <w:sz w:val="28"/>
          <w:szCs w:val="28"/>
          <w:vertAlign w:val="superscript"/>
          <w:lang w:val="vi-VN"/>
        </w:rPr>
        <w:footnoteReference w:id="4"/>
      </w:r>
    </w:p>
    <w:p w14:paraId="37D9C72D" w14:textId="29501A8A" w:rsidR="00203544"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rPr>
      </w:pPr>
      <w:r w:rsidRPr="001F3B95">
        <w:rPr>
          <w:rFonts w:ascii="Times New Roman" w:hAnsi="Times New Roman" w:cs="Times New Roman"/>
          <w:b/>
          <w:bCs/>
          <w:sz w:val="28"/>
          <w:szCs w:val="28"/>
        </w:rPr>
        <w:t xml:space="preserve">25. </w:t>
      </w:r>
      <w:r w:rsidR="00203544" w:rsidRPr="001F3B95">
        <w:rPr>
          <w:rFonts w:ascii="Times New Roman" w:hAnsi="Times New Roman" w:cs="Times New Roman"/>
          <w:b/>
          <w:bCs/>
          <w:sz w:val="28"/>
          <w:szCs w:val="28"/>
          <w:lang w:val="vi-VN"/>
        </w:rPr>
        <w:t>Nghị quyết quy định một số chính sách hỗ trợ đào tạo nghề trên địa bàn tỉnh Hà Tĩnh giai đoạn 2026-2030</w:t>
      </w:r>
    </w:p>
    <w:p w14:paraId="3585958A"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i/>
          <w:iCs/>
          <w:sz w:val="28"/>
          <w:szCs w:val="28"/>
          <w:lang w:val="am-ET"/>
        </w:rPr>
      </w:pPr>
      <w:r w:rsidRPr="001F3B95">
        <w:rPr>
          <w:rFonts w:ascii="Times New Roman" w:hAnsi="Times New Roman" w:cs="Times New Roman"/>
          <w:i/>
          <w:iCs/>
          <w:sz w:val="28"/>
          <w:szCs w:val="28"/>
          <w:lang w:val="am-ET"/>
        </w:rPr>
        <w:t>Nội dung cơ bản</w:t>
      </w:r>
    </w:p>
    <w:p w14:paraId="60C6A885"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a) Hỗ trợ chi phí đào tạo trình độ sơ cấp, đào tạo dưới 3 tháng</w:t>
      </w:r>
    </w:p>
    <w:p w14:paraId="403BEAE8"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 Đối tượng: </w:t>
      </w:r>
    </w:p>
    <w:p w14:paraId="55AF9208"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Người lao động ở khu vực nông thôn;</w:t>
      </w:r>
    </w:p>
    <w:p w14:paraId="4B822F3F"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Người chấp hành xong hình phạt tù.</w:t>
      </w:r>
    </w:p>
    <w:p w14:paraId="5C5B64C5"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  Mức hỗ trợ: </w:t>
      </w:r>
    </w:p>
    <w:p w14:paraId="3935AE16"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lastRenderedPageBreak/>
        <w:t>+ Hỗ trợ đào tạo theo mức thu học phí thực tế của cơ sở đào tạo nhưng không vượt quá 6 triệu đồng/người/khóa học.</w:t>
      </w:r>
    </w:p>
    <w:p w14:paraId="5B6457A2"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b) Hỗ trợ học phí học nghề trình độ cao đẳng, trình độ trung cấp đối với các nghề khuyến khích đào tạo</w:t>
      </w:r>
    </w:p>
    <w:p w14:paraId="3382D34B"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Đối tượng: Học sinh, sinh viên thường trú tại các xã, phường thuộc tỉnh Hà Tĩnh đã tốt nghiệp trung học phổ thông tại các trường trung học phổ thông trên địa bàn tỉnh Hà Tĩnh (bao gồm cả các trường có nhiều cấp học trong đó có cấp học trung học phổ thông).</w:t>
      </w:r>
    </w:p>
    <w:p w14:paraId="3CF0BE3C"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 Điều kiện, phạm vi </w:t>
      </w:r>
    </w:p>
    <w:p w14:paraId="7ABEE367"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Đối tượng quy định tại khoản 1 Điều này học nghề trình độ cao đẳng, trình độ trung cấp tại các cơ sở giáo dục nghề nghiệp trên địa bàn tỉnh Hà Tĩnh, thuộc các ngành, nghề khuyến khích đào tạo tại Phụ lục I được hỗ trợ học phí theo thời gian thực học nhưng không vượt quá 20 tháng/người/khóa học đối với người học trình độ trung cấp, không vượt quá 30 tháng/người/khóa học đối với người học trình độ cao đẳng.</w:t>
      </w:r>
    </w:p>
    <w:p w14:paraId="0826DDEF"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Học sinh, sinh viên đã được miễn, giảm, hỗ trợ học phí theo quy định của Chính phủ không thuộc đối tượng hưởng chính sách hỗ trợ theo Nghị quyết này. Học sinh, sinh viên trúng tuyển và nhập học trước ngày Nghị quyết này có hiệu lực và đang học tập tại các trường cao đẳng, trường trung cấp được hưởng chính sách từ khi Nghị quyết này có hiệu lực đến khi kết thúc khóa học. Học sinh, sinh viên trúng tuyển sau ngày Nghị quyết có hiệu lực đến trước ngày 31/12/2030 thì được hưởng chính sách từ khi Nghị quyết này có hiệu lực cho đến khi hoàn thành khóa học.</w:t>
      </w:r>
    </w:p>
    <w:p w14:paraId="561CC282"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Mức hỗ trợ: Hỗ trợ học phí học nghề theo học phí thực tế của cơ sở đào tạo bằng 500.000 đồng/người/tháng.</w:t>
      </w:r>
    </w:p>
    <w:p w14:paraId="285EE745"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i/>
          <w:iCs/>
          <w:sz w:val="28"/>
          <w:szCs w:val="28"/>
          <w:lang w:val="vi-VN"/>
        </w:rPr>
      </w:pPr>
      <w:r w:rsidRPr="001F3B95">
        <w:rPr>
          <w:rFonts w:ascii="Times New Roman" w:hAnsi="Times New Roman" w:cs="Times New Roman"/>
          <w:i/>
          <w:iCs/>
          <w:sz w:val="28"/>
          <w:szCs w:val="28"/>
          <w:lang w:val="vi-VN"/>
        </w:rPr>
        <w:t>2.2. Bố cục Nghị quyết</w:t>
      </w:r>
    </w:p>
    <w:p w14:paraId="5BDB0713"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1. Phạm vi điều chỉnh</w:t>
      </w:r>
    </w:p>
    <w:p w14:paraId="7CAB48E7"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2. Đối tượng áp dụng</w:t>
      </w:r>
    </w:p>
    <w:p w14:paraId="5218C06D"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3. Nguyên tắc hỗ trợ</w:t>
      </w:r>
    </w:p>
    <w:p w14:paraId="1A9AEED7"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4. Hỗ trợ học phí đào tạo nghề sơ cấp, đào tạo dưới 03 tháng</w:t>
      </w:r>
    </w:p>
    <w:p w14:paraId="44C96E65"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5. Hỗ trợ học phí học nghề trình độ cao đẳng, trung cấp đối với các nghề khuyến khích đào tạo</w:t>
      </w:r>
    </w:p>
    <w:p w14:paraId="7E9CECAF"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Điều 6. Nguồn kinh phí thực hiện </w:t>
      </w:r>
    </w:p>
    <w:p w14:paraId="6530E72A" w14:textId="77777777"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7. Điều khoản thi hành</w:t>
      </w:r>
    </w:p>
    <w:p w14:paraId="43D84021" w14:textId="20211E30" w:rsidR="00B506A7" w:rsidRPr="001F3B95" w:rsidRDefault="00B506A7" w:rsidP="001F3B95">
      <w:pPr>
        <w:tabs>
          <w:tab w:val="left" w:pos="567"/>
        </w:tabs>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Điều 8. Tổ chức thực hiện</w:t>
      </w:r>
    </w:p>
    <w:p w14:paraId="2ED6E80E" w14:textId="5B347F28" w:rsidR="00C04B91" w:rsidRPr="001F3B95" w:rsidRDefault="00416ED6" w:rsidP="001F3B95">
      <w:pPr>
        <w:tabs>
          <w:tab w:val="left" w:pos="567"/>
        </w:tabs>
        <w:spacing w:before="120" w:after="120" w:line="240" w:lineRule="auto"/>
        <w:ind w:firstLine="567"/>
        <w:jc w:val="both"/>
        <w:rPr>
          <w:rFonts w:ascii="Times New Roman" w:hAnsi="Times New Roman" w:cs="Times New Roman"/>
          <w:b/>
          <w:bCs/>
          <w:sz w:val="28"/>
          <w:szCs w:val="28"/>
          <w:lang w:val="vi-VN"/>
        </w:rPr>
      </w:pPr>
      <w:r w:rsidRPr="001F3B95">
        <w:rPr>
          <w:rFonts w:ascii="Times New Roman" w:hAnsi="Times New Roman" w:cs="Times New Roman"/>
          <w:b/>
          <w:bCs/>
          <w:sz w:val="28"/>
          <w:szCs w:val="28"/>
          <w:lang w:val="vi-VN"/>
        </w:rPr>
        <w:t xml:space="preserve">26. </w:t>
      </w:r>
      <w:r w:rsidR="00203544" w:rsidRPr="001F3B95">
        <w:rPr>
          <w:rFonts w:ascii="Times New Roman" w:hAnsi="Times New Roman" w:cs="Times New Roman"/>
          <w:b/>
          <w:bCs/>
          <w:sz w:val="28"/>
          <w:szCs w:val="28"/>
          <w:lang w:val="vi-VN"/>
        </w:rPr>
        <w:t>Nghị quyết quy định một số chính sách văn hóa, thể thao và du lịch trên địa bàn tỉnh Hà Tĩnh giai đoạn 2026-2030</w:t>
      </w:r>
    </w:p>
    <w:p w14:paraId="615A8300" w14:textId="6626098F" w:rsidR="00254F3F" w:rsidRPr="001F3B95" w:rsidRDefault="00254F3F" w:rsidP="001F3B95">
      <w:pPr>
        <w:tabs>
          <w:tab w:val="left" w:pos="567"/>
        </w:tabs>
        <w:spacing w:before="120" w:after="120" w:line="240" w:lineRule="auto"/>
        <w:ind w:firstLine="567"/>
        <w:jc w:val="both"/>
        <w:rPr>
          <w:rFonts w:ascii="Times New Roman" w:hAnsi="Times New Roman" w:cs="Times New Roman"/>
          <w:i/>
          <w:sz w:val="28"/>
          <w:szCs w:val="28"/>
          <w:lang w:val="vi-VN"/>
        </w:rPr>
      </w:pPr>
      <w:r w:rsidRPr="001F3B95">
        <w:rPr>
          <w:rFonts w:ascii="Times New Roman" w:hAnsi="Times New Roman" w:cs="Times New Roman"/>
          <w:i/>
          <w:sz w:val="28"/>
          <w:szCs w:val="28"/>
          <w:lang w:val="vi-VN"/>
        </w:rPr>
        <w:t>Nội dung chủ yếu của Nghị quyết</w:t>
      </w:r>
    </w:p>
    <w:p w14:paraId="68607D0D" w14:textId="77777777" w:rsidR="00254F3F" w:rsidRPr="001F3B95" w:rsidRDefault="00254F3F"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lastRenderedPageBreak/>
        <w:t>Dự thảo Nghị quyết gồm 05 chương, 31 điều, bao gồm các chính sách sau:</w:t>
      </w:r>
    </w:p>
    <w:p w14:paraId="58AA44B2" w14:textId="77777777" w:rsidR="00254F3F" w:rsidRPr="001F3B95" w:rsidRDefault="00254F3F"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(i) Lĩnh vực văn hóa: hỗ trợ chống xuống cấp di tích đã xếp hạng; hỗ trợ kinh phí cắm mốc giới khu vực bảo vệ di tích; hỗ trợ hằng tháng cho tổ chức, người trông coi di tích không phải đơn vị sự nghiệp công lập; thực hiện chế độ nghệ nhân theo quy định của Trung ương; hỗ trợ chủ sở hữu di sản tư liệu được UNESCO ghi danh; hỗ trợ chủ thể văn hóa nòng cốt, kế cận tham gia các hoạt động phục hồi, bảo tồn và phát huy văn hóa truyền thống các dân tộc thiểu số.</w:t>
      </w:r>
    </w:p>
    <w:p w14:paraId="171A4CDD" w14:textId="77777777" w:rsidR="00254F3F" w:rsidRPr="001F3B95" w:rsidRDefault="00254F3F"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(ii) Lĩnh vực thể thao: thực hiện đầy đủ các chế độ, chính sách theo Nghị định số 349/2025/NĐ-CP và bổ sung chế độ, chính sách đặc thù của tỉnh gồm: dinh dưỡng bổ sung khi chuẩn bị Đại hội thể thao toàn quốc; thực phẩm chức năng; hỗ trợ huấn luyện viên, vận động viên bóng chuyền, bóng đá; đãi ngộ vận động viên đạt thành tích xuất sắc, đạt đẳng cấp; hỗ trợ khi đi tập huấn, thi đấu; hỗ trợ kinh phí mua sắm trang thiết bị, dụng cụ tập luyện và thi đấu; hỗ trợ khi thôi tập luyện, thi đấu; hỗ trợ khi được triệu tập đội tuyển quốc gia; thưởng bổ sung cho vận động viên, huấn luyện viên và các đội bóng đá, bóng chuyền đạt thành tích; chế độ, chính sách đối với huấn luyện viên, vận động viên khuyết tật.</w:t>
      </w:r>
    </w:p>
    <w:p w14:paraId="670378D9" w14:textId="77777777" w:rsidR="00254F3F" w:rsidRPr="001F3B95" w:rsidRDefault="00254F3F" w:rsidP="001F3B95">
      <w:pPr>
        <w:tabs>
          <w:tab w:val="left" w:pos="567"/>
        </w:tabs>
        <w:spacing w:before="120" w:after="120" w:line="240" w:lineRule="auto"/>
        <w:ind w:firstLine="567"/>
        <w:jc w:val="both"/>
        <w:rPr>
          <w:rFonts w:ascii="Times New Roman" w:hAnsi="Times New Roman" w:cs="Times New Roman"/>
          <w:iCs/>
          <w:sz w:val="28"/>
          <w:szCs w:val="28"/>
          <w:lang w:val="vi-VN"/>
        </w:rPr>
      </w:pPr>
      <w:r w:rsidRPr="001F3B95">
        <w:rPr>
          <w:rFonts w:ascii="Times New Roman" w:hAnsi="Times New Roman" w:cs="Times New Roman"/>
          <w:iCs/>
          <w:sz w:val="28"/>
          <w:szCs w:val="28"/>
          <w:lang w:val="vi-VN"/>
        </w:rPr>
        <w:t>(iii) Chính sách hỗ trợ phát triển du lịch: hỗ trợ xúc tiến, quảng bá, chuyển đổi số du lịch; đào tạo, bồi dưỡng nguồn nhân lực; xây dựng, nâng cấp homestay; cải tạo cảnh quan khu, điểm du lịch; xây dựng sản phẩm du lịch mới; nâng cao chất lượng và chuyển đổi xanh; mua sắm phương tiện thủy nội địa vận chuyển khách du lịch.</w:t>
      </w:r>
    </w:p>
    <w:p w14:paraId="11731951" w14:textId="0B3CA5FB" w:rsidR="008331FE" w:rsidRPr="001F3B95" w:rsidRDefault="001B355A" w:rsidP="001F3B95">
      <w:pPr>
        <w:pBdr>
          <w:top w:val="dotted" w:sz="4" w:space="0" w:color="FFFFFF"/>
          <w:left w:val="dotted" w:sz="4" w:space="0" w:color="FFFFFF"/>
          <w:bottom w:val="dotted" w:sz="4" w:space="7" w:color="FFFFFF"/>
          <w:right w:val="dotted" w:sz="4" w:space="0" w:color="FFFFFF"/>
        </w:pBdr>
        <w:shd w:val="clear" w:color="auto" w:fill="FFFFFF"/>
        <w:spacing w:before="120" w:after="120" w:line="240" w:lineRule="auto"/>
        <w:ind w:firstLine="567"/>
        <w:jc w:val="both"/>
        <w:rPr>
          <w:rFonts w:ascii="Times New Roman" w:hAnsi="Times New Roman" w:cs="Times New Roman"/>
          <w:sz w:val="28"/>
          <w:szCs w:val="28"/>
          <w:lang w:val="vi-VN"/>
        </w:rPr>
      </w:pPr>
      <w:r w:rsidRPr="001F3B95">
        <w:rPr>
          <w:rFonts w:ascii="Times New Roman" w:hAnsi="Times New Roman" w:cs="Times New Roman"/>
          <w:sz w:val="28"/>
          <w:szCs w:val="28"/>
          <w:lang w:val="vi-VN"/>
        </w:rPr>
        <w:t xml:space="preserve">Trên đây là các </w:t>
      </w:r>
      <w:r w:rsidR="006E3368" w:rsidRPr="001F3B95">
        <w:rPr>
          <w:rFonts w:ascii="Times New Roman" w:hAnsi="Times New Roman" w:cs="Times New Roman"/>
          <w:sz w:val="28"/>
          <w:szCs w:val="28"/>
          <w:lang w:val="vi-VN"/>
        </w:rPr>
        <w:t xml:space="preserve">tóm tắt các </w:t>
      </w:r>
      <w:r w:rsidR="006C7792" w:rsidRPr="001F3B95">
        <w:rPr>
          <w:rFonts w:ascii="Times New Roman" w:hAnsi="Times New Roman" w:cs="Times New Roman"/>
          <w:sz w:val="28"/>
          <w:szCs w:val="28"/>
          <w:lang w:val="vi-VN"/>
        </w:rPr>
        <w:t xml:space="preserve">Nghị quyết chuyên đề dự kiến UBND tỉnh sẽ trình HĐND tỉnh tại kỳ họp thường lệ </w:t>
      </w:r>
      <w:r w:rsidR="00416ED6" w:rsidRPr="001F3B95">
        <w:rPr>
          <w:rFonts w:ascii="Times New Roman" w:hAnsi="Times New Roman" w:cs="Times New Roman"/>
          <w:sz w:val="28"/>
          <w:szCs w:val="28"/>
          <w:lang w:val="vi-VN"/>
        </w:rPr>
        <w:t>cuối</w:t>
      </w:r>
      <w:r w:rsidR="003F0534" w:rsidRPr="001F3B95">
        <w:rPr>
          <w:rFonts w:ascii="Times New Roman" w:hAnsi="Times New Roman" w:cs="Times New Roman"/>
          <w:sz w:val="28"/>
          <w:szCs w:val="28"/>
          <w:lang w:val="vi-VN"/>
        </w:rPr>
        <w:t xml:space="preserve"> </w:t>
      </w:r>
      <w:r w:rsidR="006C7792" w:rsidRPr="001F3B95">
        <w:rPr>
          <w:rFonts w:ascii="Times New Roman" w:hAnsi="Times New Roman" w:cs="Times New Roman"/>
          <w:sz w:val="28"/>
          <w:szCs w:val="28"/>
          <w:lang w:val="vi-VN"/>
        </w:rPr>
        <w:t>năm 202</w:t>
      </w:r>
      <w:r w:rsidR="003F0534" w:rsidRPr="001F3B95">
        <w:rPr>
          <w:rFonts w:ascii="Times New Roman" w:hAnsi="Times New Roman" w:cs="Times New Roman"/>
          <w:sz w:val="28"/>
          <w:szCs w:val="28"/>
          <w:lang w:val="vi-VN"/>
        </w:rPr>
        <w:t>6</w:t>
      </w:r>
      <w:r w:rsidR="006C7792" w:rsidRPr="001F3B95">
        <w:rPr>
          <w:rFonts w:ascii="Times New Roman" w:hAnsi="Times New Roman" w:cs="Times New Roman"/>
          <w:sz w:val="28"/>
          <w:szCs w:val="28"/>
          <w:lang w:val="vi-VN"/>
        </w:rPr>
        <w:t>./.</w:t>
      </w:r>
      <w:r w:rsidR="006E3368" w:rsidRPr="001F3B95">
        <w:rPr>
          <w:rFonts w:ascii="Times New Roman" w:hAnsi="Times New Roman" w:cs="Times New Roman"/>
          <w:sz w:val="28"/>
          <w:szCs w:val="28"/>
          <w:lang w:val="vi-VN"/>
        </w:rPr>
        <w:t xml:space="preserve"> </w:t>
      </w:r>
    </w:p>
    <w:p w14:paraId="42F6D861" w14:textId="42FD40D4" w:rsidR="00F3739A" w:rsidRPr="0016420C" w:rsidRDefault="00C514BF" w:rsidP="009C7280">
      <w:pPr>
        <w:pBdr>
          <w:top w:val="dotted" w:sz="4" w:space="0" w:color="FFFFFF"/>
          <w:left w:val="dotted" w:sz="4" w:space="0" w:color="FFFFFF"/>
          <w:bottom w:val="dotted" w:sz="4" w:space="31" w:color="FFFFFF"/>
          <w:right w:val="dotted" w:sz="4" w:space="29" w:color="FFFFFF"/>
        </w:pBdr>
        <w:shd w:val="clear" w:color="auto" w:fill="FFFFFF"/>
        <w:tabs>
          <w:tab w:val="left" w:pos="567"/>
        </w:tabs>
        <w:spacing w:before="120" w:after="120" w:line="240" w:lineRule="auto"/>
        <w:ind w:firstLine="567"/>
        <w:jc w:val="right"/>
        <w:rPr>
          <w:rFonts w:ascii="Times New Roman" w:hAnsi="Times New Roman" w:cs="Times New Roman"/>
          <w:sz w:val="28"/>
          <w:szCs w:val="28"/>
        </w:rPr>
      </w:pPr>
      <w:r w:rsidRPr="0016420C">
        <w:rPr>
          <w:rFonts w:ascii="Times New Roman" w:hAnsi="Times New Roman" w:cs="Times New Roman"/>
          <w:b/>
          <w:bCs/>
          <w:sz w:val="28"/>
          <w:szCs w:val="28"/>
        </w:rPr>
        <w:t>ỦY BAN NHÂN DÂN TỈNH</w:t>
      </w:r>
    </w:p>
    <w:sectPr w:rsidR="00F3739A" w:rsidRPr="0016420C" w:rsidSect="001F3B95">
      <w:headerReference w:type="default" r:id="rId8"/>
      <w:headerReference w:type="first" r:id="rId9"/>
      <w:pgSz w:w="11907" w:h="16840" w:code="9"/>
      <w:pgMar w:top="1134" w:right="1134" w:bottom="1134" w:left="1701" w:header="720" w:footer="6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21C98" w14:textId="77777777" w:rsidR="00AA792F" w:rsidRDefault="00AA792F">
      <w:pPr>
        <w:spacing w:after="0" w:line="240" w:lineRule="auto"/>
      </w:pPr>
      <w:r>
        <w:separator/>
      </w:r>
    </w:p>
  </w:endnote>
  <w:endnote w:type="continuationSeparator" w:id="0">
    <w:p w14:paraId="4D76D299" w14:textId="77777777" w:rsidR="00AA792F" w:rsidRDefault="00AA7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9E8A6" w14:textId="77777777" w:rsidR="00AA792F" w:rsidRDefault="00AA792F">
      <w:pPr>
        <w:spacing w:after="0" w:line="240" w:lineRule="auto"/>
      </w:pPr>
      <w:r>
        <w:separator/>
      </w:r>
    </w:p>
  </w:footnote>
  <w:footnote w:type="continuationSeparator" w:id="0">
    <w:p w14:paraId="6FDB4E0F" w14:textId="77777777" w:rsidR="00AA792F" w:rsidRDefault="00AA792F">
      <w:pPr>
        <w:spacing w:after="0" w:line="240" w:lineRule="auto"/>
      </w:pPr>
      <w:r>
        <w:continuationSeparator/>
      </w:r>
    </w:p>
  </w:footnote>
  <w:footnote w:id="1">
    <w:p w14:paraId="0A23D3B9" w14:textId="77777777" w:rsidR="00E6620D" w:rsidRPr="00F94878" w:rsidRDefault="00E6620D" w:rsidP="00336F27">
      <w:pPr>
        <w:pStyle w:val="FootnoteText"/>
        <w:rPr>
          <w:rFonts w:ascii="Times New Roman" w:hAnsi="Times New Roman"/>
        </w:rPr>
      </w:pPr>
      <w:r w:rsidRPr="00F94878">
        <w:rPr>
          <w:rStyle w:val="FootnoteReference"/>
          <w:rFonts w:ascii="Times New Roman" w:hAnsi="Times New Roman"/>
        </w:rPr>
        <w:footnoteRef/>
      </w:r>
      <w:r w:rsidRPr="00F94878">
        <w:rPr>
          <w:rFonts w:ascii="Times New Roman" w:hAnsi="Times New Roman"/>
        </w:rPr>
        <w:t xml:space="preserve"> “2. Hội đồng nhân dân các cấp thực hiện quyền thông qua quy hoạch sử dụng đất của địa phương mình trước khi trình cơ quan có thẩm quyền phê duyệt; thông qua việc thu hồi đất để thực hiện các dự án phát triển kinh tế - xã hội vì lợi ích quốc gia, công cộng của địa phương theo thẩm quyền; thông qua việc chuyển mục đích sử dụng đất trồng lúa, đất rừng đặc dụng, đất rừng phòng hộ, đất rừng sản xuất theo thẩm quyền quy định của Luật này; quyết định bảng giá đất; giám sát việc thi hành pháp luật về đất đai tại địa phương”</w:t>
      </w:r>
    </w:p>
  </w:footnote>
  <w:footnote w:id="2">
    <w:p w14:paraId="116B4E84" w14:textId="77777777" w:rsidR="006F64DA" w:rsidRPr="00777690" w:rsidRDefault="006F64DA" w:rsidP="00336F27">
      <w:pPr>
        <w:shd w:val="clear" w:color="auto" w:fill="FFFFFF"/>
        <w:tabs>
          <w:tab w:val="left" w:pos="709"/>
        </w:tabs>
        <w:spacing w:after="0" w:line="240" w:lineRule="auto"/>
        <w:jc w:val="both"/>
        <w:rPr>
          <w:rFonts w:ascii="Times New Roman" w:hAnsi="Times New Roman" w:cs="Times New Roman"/>
          <w:sz w:val="20"/>
          <w:szCs w:val="20"/>
          <w:lang w:val="vi-VN"/>
        </w:rPr>
      </w:pPr>
      <w:r w:rsidRPr="00F94878">
        <w:rPr>
          <w:rStyle w:val="FootnoteReference"/>
          <w:rFonts w:ascii="Times New Roman" w:hAnsi="Times New Roman" w:cs="Times New Roman"/>
          <w:sz w:val="20"/>
          <w:szCs w:val="20"/>
        </w:rPr>
        <w:footnoteRef/>
      </w:r>
      <w:r w:rsidRPr="00F94878">
        <w:rPr>
          <w:rFonts w:ascii="Times New Roman" w:hAnsi="Times New Roman" w:cs="Times New Roman"/>
          <w:sz w:val="20"/>
          <w:szCs w:val="20"/>
        </w:rPr>
        <w:t xml:space="preserve"> Điều 1. Phạm vi điều chỉnh; </w:t>
      </w:r>
      <w:r w:rsidRPr="00F94878">
        <w:rPr>
          <w:rFonts w:ascii="Times New Roman" w:hAnsi="Times New Roman" w:cs="Times New Roman"/>
          <w:sz w:val="20"/>
          <w:szCs w:val="20"/>
          <w:lang w:val="vi-VN"/>
        </w:rPr>
        <w:t>Điều 2. Đ</w:t>
      </w:r>
      <w:r w:rsidRPr="00777690">
        <w:rPr>
          <w:rFonts w:ascii="Times New Roman" w:hAnsi="Times New Roman" w:cs="Times New Roman"/>
          <w:sz w:val="20"/>
          <w:szCs w:val="20"/>
          <w:lang w:val="vi-VN"/>
        </w:rPr>
        <w:t xml:space="preserve">ối tượng áp dụng; </w:t>
      </w:r>
      <w:r w:rsidRPr="00F94878">
        <w:rPr>
          <w:rFonts w:ascii="Times New Roman" w:hAnsi="Times New Roman" w:cs="Times New Roman"/>
          <w:sz w:val="20"/>
          <w:szCs w:val="20"/>
          <w:lang w:val="vi-VN"/>
        </w:rPr>
        <w:t>Điều 3. Nguyên tắc thực hiện</w:t>
      </w:r>
      <w:r w:rsidRPr="00777690">
        <w:rPr>
          <w:rFonts w:ascii="Times New Roman" w:hAnsi="Times New Roman" w:cs="Times New Roman"/>
          <w:sz w:val="20"/>
          <w:szCs w:val="20"/>
          <w:lang w:val="vi-VN"/>
        </w:rPr>
        <w:t>.</w:t>
      </w:r>
    </w:p>
  </w:footnote>
  <w:footnote w:id="3">
    <w:p w14:paraId="5CAFDBD8" w14:textId="77777777" w:rsidR="006F64DA" w:rsidRPr="00777690" w:rsidRDefault="006F64DA" w:rsidP="00336F27">
      <w:pPr>
        <w:shd w:val="clear" w:color="auto" w:fill="FFFFFF"/>
        <w:tabs>
          <w:tab w:val="left" w:pos="709"/>
        </w:tabs>
        <w:spacing w:after="0" w:line="240" w:lineRule="auto"/>
        <w:jc w:val="both"/>
        <w:rPr>
          <w:rFonts w:ascii="Times New Roman" w:hAnsi="Times New Roman" w:cs="Times New Roman"/>
          <w:sz w:val="20"/>
          <w:szCs w:val="20"/>
          <w:lang w:val="vi-VN"/>
        </w:rPr>
      </w:pPr>
      <w:r w:rsidRPr="00F94878">
        <w:rPr>
          <w:rStyle w:val="FootnoteReference"/>
          <w:rFonts w:ascii="Times New Roman" w:hAnsi="Times New Roman" w:cs="Times New Roman"/>
          <w:sz w:val="20"/>
          <w:szCs w:val="20"/>
        </w:rPr>
        <w:footnoteRef/>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Điều 4. Chính sách đối với giáo dục mầm non</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Điều 5. Học bổng khuyến khích học tập</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6</w:t>
      </w:r>
      <w:r w:rsidRPr="00F94878">
        <w:rPr>
          <w:rFonts w:ascii="Times New Roman" w:hAnsi="Times New Roman" w:cs="Times New Roman"/>
          <w:sz w:val="20"/>
          <w:szCs w:val="20"/>
          <w:lang w:val="vi-VN"/>
        </w:rPr>
        <w:t>. Hỗ trợ sinh hoạt phí đối với học sinh</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7</w:t>
      </w:r>
      <w:r w:rsidRPr="00F94878">
        <w:rPr>
          <w:rFonts w:ascii="Times New Roman" w:hAnsi="Times New Roman" w:cs="Times New Roman"/>
          <w:sz w:val="20"/>
          <w:szCs w:val="20"/>
          <w:lang w:val="vi-VN"/>
        </w:rPr>
        <w:t xml:space="preserve">. </w:t>
      </w:r>
      <w:r w:rsidRPr="00777690">
        <w:rPr>
          <w:rFonts w:ascii="Times New Roman" w:hAnsi="Times New Roman" w:cs="Times New Roman"/>
          <w:sz w:val="20"/>
          <w:szCs w:val="20"/>
          <w:lang w:val="vi-VN"/>
        </w:rPr>
        <w:t xml:space="preserve">Hỗ trợ tiền ăn, chi phí đi lại, tiền thuê phòng nghỉ đối với học sinh trung học tham gia bồi dưỡng đội tuyển dự thi học sinh giỏi quốc gia, quốc tế và khu vực quốc tế các môn văn hóa và cuộc thi khoa học kỹ thuật dành cho học sinh trung học;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8</w:t>
      </w:r>
      <w:r w:rsidRPr="00F94878">
        <w:rPr>
          <w:rFonts w:ascii="Times New Roman" w:hAnsi="Times New Roman" w:cs="Times New Roman"/>
          <w:sz w:val="20"/>
          <w:szCs w:val="20"/>
          <w:lang w:val="vi-VN"/>
        </w:rPr>
        <w:t xml:space="preserve">. </w:t>
      </w:r>
      <w:r w:rsidRPr="00777690">
        <w:rPr>
          <w:rFonts w:ascii="Times New Roman" w:hAnsi="Times New Roman" w:cs="Times New Roman"/>
          <w:sz w:val="20"/>
          <w:szCs w:val="20"/>
          <w:lang w:val="vi-VN"/>
        </w:rPr>
        <w:t>Chính sách</w:t>
      </w:r>
      <w:r w:rsidRPr="00F94878">
        <w:rPr>
          <w:rFonts w:ascii="Times New Roman" w:hAnsi="Times New Roman" w:cs="Times New Roman"/>
          <w:sz w:val="20"/>
          <w:szCs w:val="20"/>
          <w:lang w:val="vi-VN"/>
        </w:rPr>
        <w:t xml:space="preserve"> hỗ trợ, khuyến khích</w:t>
      </w:r>
      <w:r w:rsidRPr="00777690">
        <w:rPr>
          <w:rFonts w:ascii="Times New Roman" w:hAnsi="Times New Roman" w:cs="Times New Roman"/>
          <w:sz w:val="20"/>
          <w:szCs w:val="20"/>
          <w:lang w:val="vi-VN"/>
        </w:rPr>
        <w:t xml:space="preserve"> đối với học sinh có thành tích cao trong các kỳ thi học sinh giỏi quốc tế, khu vực quốc tế, quốc gia các môn văn hoá và cuộc thi khoa học kỹ thuật; có điểm cao trong tuyển sinh vào đại học</w:t>
      </w:r>
      <w:r w:rsidRPr="00F94878">
        <w:rPr>
          <w:rFonts w:ascii="Times New Roman" w:hAnsi="Times New Roman" w:cs="Times New Roman"/>
          <w:sz w:val="20"/>
          <w:szCs w:val="20"/>
          <w:lang w:val="vi-VN"/>
        </w:rPr>
        <w:t>; giáo viên dạy giỏi cấp tỉnh</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9</w:t>
      </w:r>
      <w:r w:rsidRPr="00F94878">
        <w:rPr>
          <w:rFonts w:ascii="Times New Roman" w:hAnsi="Times New Roman" w:cs="Times New Roman"/>
          <w:sz w:val="20"/>
          <w:szCs w:val="20"/>
          <w:lang w:val="vi-VN"/>
        </w:rPr>
        <w:t xml:space="preserve">. Hỗ trợ </w:t>
      </w:r>
      <w:r w:rsidRPr="00777690">
        <w:rPr>
          <w:rFonts w:ascii="Times New Roman" w:hAnsi="Times New Roman" w:cs="Times New Roman"/>
          <w:sz w:val="20"/>
          <w:szCs w:val="20"/>
          <w:lang w:val="vi-VN"/>
        </w:rPr>
        <w:t>hoạt động</w:t>
      </w:r>
      <w:r w:rsidRPr="00F94878">
        <w:rPr>
          <w:rFonts w:ascii="Times New Roman" w:hAnsi="Times New Roman" w:cs="Times New Roman"/>
          <w:sz w:val="20"/>
          <w:szCs w:val="20"/>
          <w:lang w:val="vi-VN"/>
        </w:rPr>
        <w:t xml:space="preserve"> dạy bồi dưỡng học sinh giỏi</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10</w:t>
      </w:r>
      <w:r w:rsidRPr="00F94878">
        <w:rPr>
          <w:rFonts w:ascii="Times New Roman" w:hAnsi="Times New Roman" w:cs="Times New Roman"/>
          <w:sz w:val="20"/>
          <w:szCs w:val="20"/>
          <w:lang w:val="vi-VN"/>
        </w:rPr>
        <w:t>. Chính sách ưu đãi đối với c</w:t>
      </w:r>
      <w:r w:rsidRPr="00777690">
        <w:rPr>
          <w:rFonts w:ascii="Times New Roman" w:hAnsi="Times New Roman" w:cs="Times New Roman"/>
          <w:sz w:val="20"/>
          <w:szCs w:val="20"/>
          <w:lang w:val="vi-VN"/>
        </w:rPr>
        <w:t xml:space="preserve">án bộ quản lý, giáo viên có học sinh đạt giải trong kỳ thi học sinh giỏi quốc tế, khu vực quốc tế và quốc gia </w:t>
      </w:r>
      <w:r w:rsidRPr="00777690">
        <w:rPr>
          <w:rFonts w:ascii="Times New Roman" w:hAnsi="Times New Roman" w:cs="Times New Roman"/>
          <w:bCs/>
          <w:sz w:val="20"/>
          <w:szCs w:val="20"/>
          <w:lang w:val="vi-VN"/>
        </w:rPr>
        <w:t>các môn văn hóa và cuộc thi khoa học kỹ thuật dành cho học sinh trung học</w:t>
      </w:r>
      <w:r w:rsidRPr="00777690">
        <w:rPr>
          <w:rFonts w:ascii="Times New Roman" w:hAnsi="Times New Roman" w:cs="Times New Roman"/>
          <w:sz w:val="20"/>
          <w:szCs w:val="20"/>
          <w:lang w:val="vi-VN"/>
        </w:rPr>
        <w:t xml:space="preserve">; </w:t>
      </w:r>
      <w:r w:rsidRPr="00F94878">
        <w:rPr>
          <w:rFonts w:ascii="Times New Roman" w:hAnsi="Times New Roman" w:cs="Times New Roman"/>
          <w:bCs/>
          <w:sz w:val="20"/>
          <w:szCs w:val="20"/>
          <w:lang w:val="vi-VN"/>
        </w:rPr>
        <w:t>Điều 1</w:t>
      </w:r>
      <w:r w:rsidRPr="00777690">
        <w:rPr>
          <w:rFonts w:ascii="Times New Roman" w:hAnsi="Times New Roman" w:cs="Times New Roman"/>
          <w:bCs/>
          <w:sz w:val="20"/>
          <w:szCs w:val="20"/>
          <w:lang w:val="vi-VN"/>
        </w:rPr>
        <w:t>1</w:t>
      </w:r>
      <w:r w:rsidRPr="00F94878">
        <w:rPr>
          <w:rFonts w:ascii="Times New Roman" w:hAnsi="Times New Roman" w:cs="Times New Roman"/>
          <w:bCs/>
          <w:sz w:val="20"/>
          <w:szCs w:val="20"/>
          <w:lang w:val="vi-VN"/>
        </w:rPr>
        <w:t xml:space="preserve">. </w:t>
      </w:r>
      <w:r w:rsidRPr="00F94878">
        <w:rPr>
          <w:rFonts w:ascii="Times New Roman" w:hAnsi="Times New Roman" w:cs="Times New Roman"/>
          <w:iCs/>
          <w:sz w:val="20"/>
          <w:szCs w:val="20"/>
          <w:lang w:val="vi-VN"/>
        </w:rPr>
        <w:t>Chính sách hỗ trợ giáo viên đi học văn bằng 2</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 xml:space="preserve">Điều </w:t>
      </w:r>
      <w:r w:rsidRPr="00777690">
        <w:rPr>
          <w:rFonts w:ascii="Times New Roman" w:hAnsi="Times New Roman" w:cs="Times New Roman"/>
          <w:sz w:val="20"/>
          <w:szCs w:val="20"/>
          <w:lang w:val="vi-VN"/>
        </w:rPr>
        <w:t>12</w:t>
      </w:r>
      <w:r w:rsidRPr="00F94878">
        <w:rPr>
          <w:rFonts w:ascii="Times New Roman" w:hAnsi="Times New Roman" w:cs="Times New Roman"/>
          <w:sz w:val="20"/>
          <w:szCs w:val="20"/>
          <w:lang w:val="vi-VN"/>
        </w:rPr>
        <w:t xml:space="preserve">. </w:t>
      </w:r>
      <w:r w:rsidRPr="00777690">
        <w:rPr>
          <w:rFonts w:ascii="Times New Roman" w:hAnsi="Times New Roman" w:cs="Times New Roman"/>
          <w:sz w:val="20"/>
          <w:szCs w:val="20"/>
          <w:lang w:val="vi-VN"/>
        </w:rPr>
        <w:t>Quy định n</w:t>
      </w:r>
      <w:r w:rsidRPr="00F94878">
        <w:rPr>
          <w:rFonts w:ascii="Times New Roman" w:hAnsi="Times New Roman" w:cs="Times New Roman"/>
          <w:sz w:val="20"/>
          <w:szCs w:val="20"/>
          <w:lang w:val="vi-VN"/>
        </w:rPr>
        <w:t>ội dung, mức chi thực hiện Đề án “Xây dựng xã hội học tập giai đoạn 2021 - 2030”</w:t>
      </w:r>
      <w:r w:rsidRPr="00777690">
        <w:rPr>
          <w:rFonts w:ascii="Times New Roman" w:hAnsi="Times New Roman" w:cs="Times New Roman"/>
          <w:sz w:val="20"/>
          <w:szCs w:val="20"/>
          <w:lang w:val="vi-VN"/>
        </w:rPr>
        <w:t>.</w:t>
      </w:r>
    </w:p>
  </w:footnote>
  <w:footnote w:id="4">
    <w:p w14:paraId="6191C8A8" w14:textId="77777777" w:rsidR="006F64DA" w:rsidRPr="00F94878" w:rsidRDefault="006F64DA" w:rsidP="00336F27">
      <w:pPr>
        <w:shd w:val="clear" w:color="auto" w:fill="FFFFFF"/>
        <w:tabs>
          <w:tab w:val="left" w:pos="709"/>
        </w:tabs>
        <w:spacing w:after="0" w:line="240" w:lineRule="auto"/>
        <w:jc w:val="both"/>
        <w:rPr>
          <w:rFonts w:ascii="Times New Roman" w:hAnsi="Times New Roman" w:cs="Times New Roman"/>
          <w:sz w:val="20"/>
          <w:szCs w:val="20"/>
        </w:rPr>
      </w:pPr>
      <w:r w:rsidRPr="00F94878">
        <w:rPr>
          <w:rStyle w:val="FootnoteReference"/>
          <w:rFonts w:ascii="Times New Roman" w:hAnsi="Times New Roman" w:cs="Times New Roman"/>
          <w:sz w:val="20"/>
          <w:szCs w:val="20"/>
        </w:rPr>
        <w:footnoteRef/>
      </w:r>
      <w:r w:rsidRPr="00777690">
        <w:rPr>
          <w:rFonts w:ascii="Times New Roman" w:hAnsi="Times New Roman" w:cs="Times New Roman"/>
          <w:sz w:val="20"/>
          <w:szCs w:val="20"/>
          <w:lang w:val="vi-VN"/>
        </w:rPr>
        <w:t xml:space="preserve"> </w:t>
      </w:r>
      <w:r w:rsidRPr="00F94878">
        <w:rPr>
          <w:rFonts w:ascii="Times New Roman" w:hAnsi="Times New Roman" w:cs="Times New Roman"/>
          <w:iCs/>
          <w:sz w:val="20"/>
          <w:szCs w:val="20"/>
          <w:lang w:val="vi-VN"/>
        </w:rPr>
        <w:t xml:space="preserve">Điều 13. </w:t>
      </w:r>
      <w:r w:rsidRPr="00777690">
        <w:rPr>
          <w:rFonts w:ascii="Times New Roman" w:hAnsi="Times New Roman" w:cs="Times New Roman"/>
          <w:sz w:val="20"/>
          <w:szCs w:val="20"/>
          <w:lang w:val="vi-VN"/>
        </w:rPr>
        <w:t xml:space="preserve">Lập, phân bổ dự toán, quyết toán kinh phí và </w:t>
      </w:r>
      <w:r w:rsidRPr="00F94878">
        <w:rPr>
          <w:rFonts w:ascii="Times New Roman" w:hAnsi="Times New Roman" w:cs="Times New Roman"/>
          <w:sz w:val="20"/>
          <w:szCs w:val="20"/>
          <w:lang w:val="vi-VN"/>
        </w:rPr>
        <w:t xml:space="preserve">hồ sơ, </w:t>
      </w:r>
      <w:r w:rsidRPr="00777690">
        <w:rPr>
          <w:rFonts w:ascii="Times New Roman" w:hAnsi="Times New Roman" w:cs="Times New Roman"/>
          <w:sz w:val="20"/>
          <w:szCs w:val="20"/>
          <w:lang w:val="vi-VN"/>
        </w:rPr>
        <w:t>trình tự, phương thức</w:t>
      </w:r>
      <w:r w:rsidRPr="00F94878">
        <w:rPr>
          <w:rFonts w:ascii="Times New Roman" w:hAnsi="Times New Roman" w:cs="Times New Roman"/>
          <w:sz w:val="20"/>
          <w:szCs w:val="20"/>
          <w:lang w:val="vi-VN"/>
        </w:rPr>
        <w:t xml:space="preserve"> thực hiện</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Điều 14. Nguồn kinh phí thực hiện</w:t>
      </w:r>
      <w:r w:rsidRPr="00777690">
        <w:rPr>
          <w:rFonts w:ascii="Times New Roman" w:hAnsi="Times New Roman" w:cs="Times New Roman"/>
          <w:sz w:val="20"/>
          <w:szCs w:val="20"/>
          <w:lang w:val="vi-VN"/>
        </w:rPr>
        <w:t xml:space="preserve">; </w:t>
      </w:r>
      <w:r w:rsidRPr="00F94878">
        <w:rPr>
          <w:rFonts w:ascii="Times New Roman" w:hAnsi="Times New Roman" w:cs="Times New Roman"/>
          <w:sz w:val="20"/>
          <w:szCs w:val="20"/>
          <w:lang w:val="vi-VN"/>
        </w:rPr>
        <w:t>Điều 15. Điều khoản thi hành</w:t>
      </w:r>
      <w:r w:rsidRPr="00777690">
        <w:rPr>
          <w:rFonts w:ascii="Times New Roman" w:hAnsi="Times New Roman" w:cs="Times New Roman"/>
          <w:sz w:val="20"/>
          <w:szCs w:val="20"/>
          <w:lang w:val="vi-VN"/>
        </w:rPr>
        <w:t>;</w:t>
      </w:r>
      <w:r w:rsidRPr="00F94878">
        <w:rPr>
          <w:rFonts w:ascii="Times New Roman" w:hAnsi="Times New Roman" w:cs="Times New Roman"/>
          <w:sz w:val="20"/>
          <w:szCs w:val="20"/>
          <w:lang w:val="vi-VN"/>
        </w:rPr>
        <w:t xml:space="preserve"> Điều 16. Tổ chức thực hiện</w:t>
      </w:r>
      <w:r w:rsidRPr="00F94878">
        <w:rPr>
          <w:rFonts w:ascii="Times New Roman" w:hAnsi="Times New Roman" w:cs="Times New Roman"/>
          <w:sz w:val="20"/>
          <w:szCs w:val="20"/>
        </w:rPr>
        <w:t>.</w:t>
      </w:r>
    </w:p>
    <w:p w14:paraId="30CBB10B" w14:textId="77777777" w:rsidR="006F64DA" w:rsidRPr="00F94878" w:rsidRDefault="006F64DA" w:rsidP="00336F27">
      <w:pPr>
        <w:pStyle w:val="FootnoteText"/>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16960603"/>
      <w:docPartObj>
        <w:docPartGallery w:val="Page Numbers (Top of Page)"/>
        <w:docPartUnique/>
      </w:docPartObj>
    </w:sdtPr>
    <w:sdtEndPr>
      <w:rPr>
        <w:noProof/>
      </w:rPr>
    </w:sdtEndPr>
    <w:sdtContent>
      <w:p w14:paraId="4C9955CD" w14:textId="0CECE15C" w:rsidR="009F29C0" w:rsidRPr="009F29C0" w:rsidRDefault="009F29C0">
        <w:pPr>
          <w:pStyle w:val="Header"/>
          <w:jc w:val="center"/>
          <w:rPr>
            <w:rFonts w:ascii="Times New Roman" w:hAnsi="Times New Roman" w:cs="Times New Roman"/>
            <w:sz w:val="24"/>
            <w:szCs w:val="24"/>
          </w:rPr>
        </w:pPr>
        <w:r w:rsidRPr="009F29C0">
          <w:rPr>
            <w:rFonts w:ascii="Times New Roman" w:hAnsi="Times New Roman" w:cs="Times New Roman"/>
            <w:sz w:val="24"/>
            <w:szCs w:val="24"/>
          </w:rPr>
          <w:fldChar w:fldCharType="begin"/>
        </w:r>
        <w:r w:rsidRPr="009F29C0">
          <w:rPr>
            <w:rFonts w:ascii="Times New Roman" w:hAnsi="Times New Roman" w:cs="Times New Roman"/>
            <w:sz w:val="24"/>
            <w:szCs w:val="24"/>
          </w:rPr>
          <w:instrText xml:space="preserve"> PAGE   \* MERGEFORMAT </w:instrText>
        </w:r>
        <w:r w:rsidRPr="009F29C0">
          <w:rPr>
            <w:rFonts w:ascii="Times New Roman" w:hAnsi="Times New Roman" w:cs="Times New Roman"/>
            <w:sz w:val="24"/>
            <w:szCs w:val="24"/>
          </w:rPr>
          <w:fldChar w:fldCharType="separate"/>
        </w:r>
        <w:r w:rsidR="00AB2B14">
          <w:rPr>
            <w:rFonts w:ascii="Times New Roman" w:hAnsi="Times New Roman" w:cs="Times New Roman"/>
            <w:noProof/>
            <w:sz w:val="24"/>
            <w:szCs w:val="24"/>
          </w:rPr>
          <w:t>26</w:t>
        </w:r>
        <w:r w:rsidRPr="009F29C0">
          <w:rPr>
            <w:rFonts w:ascii="Times New Roman" w:hAnsi="Times New Roman" w:cs="Times New Roman"/>
            <w:noProof/>
            <w:sz w:val="24"/>
            <w:szCs w:val="24"/>
          </w:rPr>
          <w:fldChar w:fldCharType="end"/>
        </w:r>
      </w:p>
    </w:sdtContent>
  </w:sdt>
  <w:p w14:paraId="40120F11" w14:textId="77777777" w:rsidR="009F29C0" w:rsidRPr="009F29C0" w:rsidRDefault="009F29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08051" w14:textId="1225B848" w:rsidR="009F29C0" w:rsidRDefault="009F29C0">
    <w:pPr>
      <w:pStyle w:val="Header"/>
      <w:jc w:val="center"/>
    </w:pPr>
  </w:p>
  <w:p w14:paraId="3810BF2C" w14:textId="77777777" w:rsidR="009F29C0" w:rsidRDefault="009F2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A7E20"/>
    <w:multiLevelType w:val="multilevel"/>
    <w:tmpl w:val="E1B8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3699A"/>
    <w:multiLevelType w:val="hybridMultilevel"/>
    <w:tmpl w:val="F93CF8B4"/>
    <w:lvl w:ilvl="0" w:tplc="37F64D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4D2B7B"/>
    <w:multiLevelType w:val="hybridMultilevel"/>
    <w:tmpl w:val="DACA131A"/>
    <w:lvl w:ilvl="0" w:tplc="814A56A8">
      <w:start w:val="10"/>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A9601F8"/>
    <w:multiLevelType w:val="hybridMultilevel"/>
    <w:tmpl w:val="DACC6514"/>
    <w:lvl w:ilvl="0" w:tplc="35D48BBA">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C3C418F"/>
    <w:multiLevelType w:val="multilevel"/>
    <w:tmpl w:val="915C2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C6F2D"/>
    <w:multiLevelType w:val="multilevel"/>
    <w:tmpl w:val="CC2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82327A"/>
    <w:multiLevelType w:val="hybridMultilevel"/>
    <w:tmpl w:val="75223872"/>
    <w:lvl w:ilvl="0" w:tplc="59EE5B92">
      <w:start w:val="2"/>
      <w:numFmt w:val="upperRoman"/>
      <w:lvlText w:val="%1."/>
      <w:lvlJc w:val="left"/>
      <w:pPr>
        <w:ind w:left="1287" w:hanging="720"/>
      </w:pPr>
      <w:rPr>
        <w:rFonts w:eastAsia="Times New Roman"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44D5F1F"/>
    <w:multiLevelType w:val="hybridMultilevel"/>
    <w:tmpl w:val="C700D926"/>
    <w:lvl w:ilvl="0" w:tplc="274E66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87663A"/>
    <w:multiLevelType w:val="multilevel"/>
    <w:tmpl w:val="288A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381887"/>
    <w:multiLevelType w:val="hybridMultilevel"/>
    <w:tmpl w:val="AD2040FC"/>
    <w:lvl w:ilvl="0" w:tplc="328A2194">
      <w:start w:val="1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6275C7"/>
    <w:multiLevelType w:val="hybridMultilevel"/>
    <w:tmpl w:val="4244956C"/>
    <w:lvl w:ilvl="0" w:tplc="7322779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6A87ED7"/>
    <w:multiLevelType w:val="hybridMultilevel"/>
    <w:tmpl w:val="6412A254"/>
    <w:lvl w:ilvl="0" w:tplc="C9C2D5D2">
      <w:start w:val="11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E17670"/>
    <w:multiLevelType w:val="hybridMultilevel"/>
    <w:tmpl w:val="EEDC1318"/>
    <w:lvl w:ilvl="0" w:tplc="CDD26A4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6"/>
  </w:num>
  <w:num w:numId="3">
    <w:abstractNumId w:val="12"/>
  </w:num>
  <w:num w:numId="4">
    <w:abstractNumId w:val="3"/>
  </w:num>
  <w:num w:numId="5">
    <w:abstractNumId w:val="11"/>
  </w:num>
  <w:num w:numId="6">
    <w:abstractNumId w:val="2"/>
  </w:num>
  <w:num w:numId="7">
    <w:abstractNumId w:val="9"/>
  </w:num>
  <w:num w:numId="8">
    <w:abstractNumId w:val="4"/>
  </w:num>
  <w:num w:numId="9">
    <w:abstractNumId w:val="5"/>
  </w:num>
  <w:num w:numId="10">
    <w:abstractNumId w:val="0"/>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42"/>
    <w:rsid w:val="000032ED"/>
    <w:rsid w:val="00004895"/>
    <w:rsid w:val="00004B49"/>
    <w:rsid w:val="00004C38"/>
    <w:rsid w:val="00004EF5"/>
    <w:rsid w:val="00005765"/>
    <w:rsid w:val="0001560E"/>
    <w:rsid w:val="00015A60"/>
    <w:rsid w:val="00020E04"/>
    <w:rsid w:val="000215F1"/>
    <w:rsid w:val="00022301"/>
    <w:rsid w:val="0002258E"/>
    <w:rsid w:val="00023149"/>
    <w:rsid w:val="00023ECC"/>
    <w:rsid w:val="00026411"/>
    <w:rsid w:val="0002651F"/>
    <w:rsid w:val="00027EA2"/>
    <w:rsid w:val="00033D55"/>
    <w:rsid w:val="0003626D"/>
    <w:rsid w:val="000404A7"/>
    <w:rsid w:val="00040DD9"/>
    <w:rsid w:val="00041418"/>
    <w:rsid w:val="000464C5"/>
    <w:rsid w:val="00050138"/>
    <w:rsid w:val="00052BA7"/>
    <w:rsid w:val="00054647"/>
    <w:rsid w:val="00056584"/>
    <w:rsid w:val="000579A2"/>
    <w:rsid w:val="00060D94"/>
    <w:rsid w:val="00061934"/>
    <w:rsid w:val="00062836"/>
    <w:rsid w:val="00065439"/>
    <w:rsid w:val="0006635A"/>
    <w:rsid w:val="0006793F"/>
    <w:rsid w:val="00073155"/>
    <w:rsid w:val="00073FA8"/>
    <w:rsid w:val="000755F0"/>
    <w:rsid w:val="00076514"/>
    <w:rsid w:val="00080435"/>
    <w:rsid w:val="00087A60"/>
    <w:rsid w:val="00091DC2"/>
    <w:rsid w:val="00093B14"/>
    <w:rsid w:val="00094AFC"/>
    <w:rsid w:val="000A0B56"/>
    <w:rsid w:val="000A0C9F"/>
    <w:rsid w:val="000A2A4F"/>
    <w:rsid w:val="000A36DB"/>
    <w:rsid w:val="000A5505"/>
    <w:rsid w:val="000A58B7"/>
    <w:rsid w:val="000A630E"/>
    <w:rsid w:val="000A6C51"/>
    <w:rsid w:val="000A7744"/>
    <w:rsid w:val="000B4070"/>
    <w:rsid w:val="000B4A98"/>
    <w:rsid w:val="000C149A"/>
    <w:rsid w:val="000C17B8"/>
    <w:rsid w:val="000C383F"/>
    <w:rsid w:val="000C456B"/>
    <w:rsid w:val="000C7CA3"/>
    <w:rsid w:val="000D0468"/>
    <w:rsid w:val="000D143C"/>
    <w:rsid w:val="000D1A5A"/>
    <w:rsid w:val="000D4320"/>
    <w:rsid w:val="000D52FC"/>
    <w:rsid w:val="000D6D4A"/>
    <w:rsid w:val="000E0707"/>
    <w:rsid w:val="000E1242"/>
    <w:rsid w:val="000E179D"/>
    <w:rsid w:val="000E1D30"/>
    <w:rsid w:val="000E2B99"/>
    <w:rsid w:val="000E59C5"/>
    <w:rsid w:val="000E6C08"/>
    <w:rsid w:val="000E6C35"/>
    <w:rsid w:val="000E77CA"/>
    <w:rsid w:val="000F30D7"/>
    <w:rsid w:val="000F314C"/>
    <w:rsid w:val="000F477A"/>
    <w:rsid w:val="000F5F76"/>
    <w:rsid w:val="000F746D"/>
    <w:rsid w:val="000F76EA"/>
    <w:rsid w:val="00107980"/>
    <w:rsid w:val="0011101C"/>
    <w:rsid w:val="00115EEA"/>
    <w:rsid w:val="00122133"/>
    <w:rsid w:val="0012315C"/>
    <w:rsid w:val="00123A55"/>
    <w:rsid w:val="00127515"/>
    <w:rsid w:val="00131761"/>
    <w:rsid w:val="00133B93"/>
    <w:rsid w:val="00134FC0"/>
    <w:rsid w:val="00136CAD"/>
    <w:rsid w:val="001379A8"/>
    <w:rsid w:val="00144BB8"/>
    <w:rsid w:val="00151816"/>
    <w:rsid w:val="00152301"/>
    <w:rsid w:val="001543BB"/>
    <w:rsid w:val="00154AB3"/>
    <w:rsid w:val="00154D62"/>
    <w:rsid w:val="00155196"/>
    <w:rsid w:val="00155AAF"/>
    <w:rsid w:val="001576CA"/>
    <w:rsid w:val="001576F3"/>
    <w:rsid w:val="00161F72"/>
    <w:rsid w:val="0016420C"/>
    <w:rsid w:val="0016462A"/>
    <w:rsid w:val="00164C19"/>
    <w:rsid w:val="00165627"/>
    <w:rsid w:val="00166632"/>
    <w:rsid w:val="00171099"/>
    <w:rsid w:val="00171466"/>
    <w:rsid w:val="001723FD"/>
    <w:rsid w:val="00174DBD"/>
    <w:rsid w:val="001758EA"/>
    <w:rsid w:val="00175E73"/>
    <w:rsid w:val="00177B2E"/>
    <w:rsid w:val="001812B3"/>
    <w:rsid w:val="00184031"/>
    <w:rsid w:val="001857A3"/>
    <w:rsid w:val="001915BB"/>
    <w:rsid w:val="00191E10"/>
    <w:rsid w:val="001932F4"/>
    <w:rsid w:val="001942D8"/>
    <w:rsid w:val="001A1CED"/>
    <w:rsid w:val="001A26C1"/>
    <w:rsid w:val="001A46FB"/>
    <w:rsid w:val="001A6722"/>
    <w:rsid w:val="001A68FC"/>
    <w:rsid w:val="001A7766"/>
    <w:rsid w:val="001B355A"/>
    <w:rsid w:val="001B3A20"/>
    <w:rsid w:val="001B4241"/>
    <w:rsid w:val="001B42E0"/>
    <w:rsid w:val="001B49BD"/>
    <w:rsid w:val="001B6688"/>
    <w:rsid w:val="001B69BE"/>
    <w:rsid w:val="001B6B37"/>
    <w:rsid w:val="001B7631"/>
    <w:rsid w:val="001B7B88"/>
    <w:rsid w:val="001C199A"/>
    <w:rsid w:val="001C488E"/>
    <w:rsid w:val="001C7808"/>
    <w:rsid w:val="001D0425"/>
    <w:rsid w:val="001D4AE4"/>
    <w:rsid w:val="001D4CA1"/>
    <w:rsid w:val="001D523C"/>
    <w:rsid w:val="001D787F"/>
    <w:rsid w:val="001E0433"/>
    <w:rsid w:val="001E478F"/>
    <w:rsid w:val="001E6241"/>
    <w:rsid w:val="001E7DBD"/>
    <w:rsid w:val="001F2325"/>
    <w:rsid w:val="001F2A42"/>
    <w:rsid w:val="001F3B95"/>
    <w:rsid w:val="001F3E06"/>
    <w:rsid w:val="001F5FD5"/>
    <w:rsid w:val="001F6B29"/>
    <w:rsid w:val="00200DC0"/>
    <w:rsid w:val="00201430"/>
    <w:rsid w:val="00203544"/>
    <w:rsid w:val="0020657F"/>
    <w:rsid w:val="002168A8"/>
    <w:rsid w:val="00216BEC"/>
    <w:rsid w:val="00217792"/>
    <w:rsid w:val="00220799"/>
    <w:rsid w:val="00222128"/>
    <w:rsid w:val="0022416A"/>
    <w:rsid w:val="0022418B"/>
    <w:rsid w:val="002243F9"/>
    <w:rsid w:val="00227019"/>
    <w:rsid w:val="002319EA"/>
    <w:rsid w:val="0023266F"/>
    <w:rsid w:val="00234F31"/>
    <w:rsid w:val="002353FD"/>
    <w:rsid w:val="00236B0C"/>
    <w:rsid w:val="00236F2E"/>
    <w:rsid w:val="00240E7F"/>
    <w:rsid w:val="002420BE"/>
    <w:rsid w:val="002422FB"/>
    <w:rsid w:val="00243B78"/>
    <w:rsid w:val="00244B2C"/>
    <w:rsid w:val="00245940"/>
    <w:rsid w:val="00254CC7"/>
    <w:rsid w:val="00254F3F"/>
    <w:rsid w:val="00255330"/>
    <w:rsid w:val="00255B85"/>
    <w:rsid w:val="00255F2B"/>
    <w:rsid w:val="00257846"/>
    <w:rsid w:val="002606C8"/>
    <w:rsid w:val="00261659"/>
    <w:rsid w:val="00262870"/>
    <w:rsid w:val="0026606F"/>
    <w:rsid w:val="00270A48"/>
    <w:rsid w:val="00270C3E"/>
    <w:rsid w:val="00274CEC"/>
    <w:rsid w:val="00276113"/>
    <w:rsid w:val="002811E6"/>
    <w:rsid w:val="002868F3"/>
    <w:rsid w:val="00290495"/>
    <w:rsid w:val="0029084D"/>
    <w:rsid w:val="00290B86"/>
    <w:rsid w:val="00291F33"/>
    <w:rsid w:val="00293B5E"/>
    <w:rsid w:val="0029466C"/>
    <w:rsid w:val="00296CBB"/>
    <w:rsid w:val="002979AA"/>
    <w:rsid w:val="002A28D8"/>
    <w:rsid w:val="002A2B7F"/>
    <w:rsid w:val="002A37FE"/>
    <w:rsid w:val="002A57FF"/>
    <w:rsid w:val="002B24E5"/>
    <w:rsid w:val="002B2F4F"/>
    <w:rsid w:val="002B3E61"/>
    <w:rsid w:val="002B699F"/>
    <w:rsid w:val="002B7E97"/>
    <w:rsid w:val="002C1EC8"/>
    <w:rsid w:val="002C4EBE"/>
    <w:rsid w:val="002C516E"/>
    <w:rsid w:val="002C63AE"/>
    <w:rsid w:val="002C687B"/>
    <w:rsid w:val="002C6FD9"/>
    <w:rsid w:val="002D17AE"/>
    <w:rsid w:val="002D24D7"/>
    <w:rsid w:val="002D2644"/>
    <w:rsid w:val="002D4EBD"/>
    <w:rsid w:val="002D5C5A"/>
    <w:rsid w:val="002D63D5"/>
    <w:rsid w:val="002D7560"/>
    <w:rsid w:val="002D799E"/>
    <w:rsid w:val="002E33D9"/>
    <w:rsid w:val="002E3A5C"/>
    <w:rsid w:val="002E4411"/>
    <w:rsid w:val="002E4E28"/>
    <w:rsid w:val="002E4EAB"/>
    <w:rsid w:val="002E5449"/>
    <w:rsid w:val="002E6278"/>
    <w:rsid w:val="002F2284"/>
    <w:rsid w:val="002F35B0"/>
    <w:rsid w:val="002F5E6F"/>
    <w:rsid w:val="002F68FD"/>
    <w:rsid w:val="002F6B1D"/>
    <w:rsid w:val="0030237F"/>
    <w:rsid w:val="00304008"/>
    <w:rsid w:val="0030462A"/>
    <w:rsid w:val="00304B0E"/>
    <w:rsid w:val="00306A14"/>
    <w:rsid w:val="0031121E"/>
    <w:rsid w:val="003157DA"/>
    <w:rsid w:val="0031747D"/>
    <w:rsid w:val="00320480"/>
    <w:rsid w:val="00323CBF"/>
    <w:rsid w:val="00325276"/>
    <w:rsid w:val="00327A2E"/>
    <w:rsid w:val="003347ED"/>
    <w:rsid w:val="003358A5"/>
    <w:rsid w:val="00335FBE"/>
    <w:rsid w:val="003360F0"/>
    <w:rsid w:val="003365A6"/>
    <w:rsid w:val="00336F27"/>
    <w:rsid w:val="0034139C"/>
    <w:rsid w:val="0034182B"/>
    <w:rsid w:val="00343377"/>
    <w:rsid w:val="00347131"/>
    <w:rsid w:val="00347476"/>
    <w:rsid w:val="00347C45"/>
    <w:rsid w:val="0035517B"/>
    <w:rsid w:val="00357C02"/>
    <w:rsid w:val="00361732"/>
    <w:rsid w:val="003623CF"/>
    <w:rsid w:val="00372ECF"/>
    <w:rsid w:val="00373098"/>
    <w:rsid w:val="003741EB"/>
    <w:rsid w:val="00381ECF"/>
    <w:rsid w:val="00385836"/>
    <w:rsid w:val="00385D82"/>
    <w:rsid w:val="00386223"/>
    <w:rsid w:val="0038639F"/>
    <w:rsid w:val="00387CAD"/>
    <w:rsid w:val="00387F27"/>
    <w:rsid w:val="00390CB4"/>
    <w:rsid w:val="00393E90"/>
    <w:rsid w:val="00396966"/>
    <w:rsid w:val="00397971"/>
    <w:rsid w:val="003A47DE"/>
    <w:rsid w:val="003A4B7E"/>
    <w:rsid w:val="003A4C30"/>
    <w:rsid w:val="003A5A90"/>
    <w:rsid w:val="003A5E1A"/>
    <w:rsid w:val="003B0BF0"/>
    <w:rsid w:val="003B188B"/>
    <w:rsid w:val="003B3DDA"/>
    <w:rsid w:val="003B6AC2"/>
    <w:rsid w:val="003C2EFF"/>
    <w:rsid w:val="003C5130"/>
    <w:rsid w:val="003D1DE3"/>
    <w:rsid w:val="003D2039"/>
    <w:rsid w:val="003D2228"/>
    <w:rsid w:val="003D2A10"/>
    <w:rsid w:val="003D4B8E"/>
    <w:rsid w:val="003D554A"/>
    <w:rsid w:val="003D6581"/>
    <w:rsid w:val="003D768E"/>
    <w:rsid w:val="003E2B24"/>
    <w:rsid w:val="003E3295"/>
    <w:rsid w:val="003E3AED"/>
    <w:rsid w:val="003E5225"/>
    <w:rsid w:val="003F0534"/>
    <w:rsid w:val="003F1189"/>
    <w:rsid w:val="003F3EE8"/>
    <w:rsid w:val="003F5174"/>
    <w:rsid w:val="003F5396"/>
    <w:rsid w:val="004016BA"/>
    <w:rsid w:val="0040422D"/>
    <w:rsid w:val="00405392"/>
    <w:rsid w:val="004065EC"/>
    <w:rsid w:val="004102F5"/>
    <w:rsid w:val="004116F1"/>
    <w:rsid w:val="00412ACE"/>
    <w:rsid w:val="0041407F"/>
    <w:rsid w:val="00415E4A"/>
    <w:rsid w:val="00416ED6"/>
    <w:rsid w:val="004240DE"/>
    <w:rsid w:val="00425C5D"/>
    <w:rsid w:val="004319E7"/>
    <w:rsid w:val="00432470"/>
    <w:rsid w:val="00433AE1"/>
    <w:rsid w:val="004369B2"/>
    <w:rsid w:val="0044232E"/>
    <w:rsid w:val="00443D7B"/>
    <w:rsid w:val="004502DC"/>
    <w:rsid w:val="00450408"/>
    <w:rsid w:val="00454DC0"/>
    <w:rsid w:val="00454FF9"/>
    <w:rsid w:val="00455C87"/>
    <w:rsid w:val="00456935"/>
    <w:rsid w:val="00456B3B"/>
    <w:rsid w:val="00462E19"/>
    <w:rsid w:val="004650C0"/>
    <w:rsid w:val="00466869"/>
    <w:rsid w:val="00471362"/>
    <w:rsid w:val="00472EF9"/>
    <w:rsid w:val="0047314B"/>
    <w:rsid w:val="00477185"/>
    <w:rsid w:val="00485133"/>
    <w:rsid w:val="0048603E"/>
    <w:rsid w:val="004916A5"/>
    <w:rsid w:val="00492459"/>
    <w:rsid w:val="004928D4"/>
    <w:rsid w:val="0049359E"/>
    <w:rsid w:val="0049598B"/>
    <w:rsid w:val="00495CB5"/>
    <w:rsid w:val="004A039D"/>
    <w:rsid w:val="004A3AD4"/>
    <w:rsid w:val="004A482F"/>
    <w:rsid w:val="004A48A7"/>
    <w:rsid w:val="004A58EA"/>
    <w:rsid w:val="004A5E12"/>
    <w:rsid w:val="004A5F2E"/>
    <w:rsid w:val="004B1757"/>
    <w:rsid w:val="004B48B4"/>
    <w:rsid w:val="004B6520"/>
    <w:rsid w:val="004B672D"/>
    <w:rsid w:val="004B7668"/>
    <w:rsid w:val="004C1620"/>
    <w:rsid w:val="004C2BB7"/>
    <w:rsid w:val="004C36A3"/>
    <w:rsid w:val="004C3BFE"/>
    <w:rsid w:val="004C5728"/>
    <w:rsid w:val="004C7AE0"/>
    <w:rsid w:val="004D0947"/>
    <w:rsid w:val="004D24CA"/>
    <w:rsid w:val="004D4CB5"/>
    <w:rsid w:val="004D6126"/>
    <w:rsid w:val="004E12CD"/>
    <w:rsid w:val="004E1A2A"/>
    <w:rsid w:val="004E2972"/>
    <w:rsid w:val="004E37B5"/>
    <w:rsid w:val="004E4DD1"/>
    <w:rsid w:val="004E63AA"/>
    <w:rsid w:val="004F0B08"/>
    <w:rsid w:val="004F19DF"/>
    <w:rsid w:val="004F23CB"/>
    <w:rsid w:val="004F46C5"/>
    <w:rsid w:val="004F5A28"/>
    <w:rsid w:val="004F737F"/>
    <w:rsid w:val="005010C9"/>
    <w:rsid w:val="005023B4"/>
    <w:rsid w:val="00503566"/>
    <w:rsid w:val="00505157"/>
    <w:rsid w:val="0050582D"/>
    <w:rsid w:val="0050767F"/>
    <w:rsid w:val="0051487D"/>
    <w:rsid w:val="0051582A"/>
    <w:rsid w:val="005204C8"/>
    <w:rsid w:val="00525650"/>
    <w:rsid w:val="00525E95"/>
    <w:rsid w:val="005301ED"/>
    <w:rsid w:val="00530DD0"/>
    <w:rsid w:val="00530EC5"/>
    <w:rsid w:val="0053268C"/>
    <w:rsid w:val="00532CC8"/>
    <w:rsid w:val="00533269"/>
    <w:rsid w:val="005344CF"/>
    <w:rsid w:val="00537520"/>
    <w:rsid w:val="00540074"/>
    <w:rsid w:val="00544AE5"/>
    <w:rsid w:val="0055102C"/>
    <w:rsid w:val="005516C1"/>
    <w:rsid w:val="005529BA"/>
    <w:rsid w:val="00554A4A"/>
    <w:rsid w:val="00555573"/>
    <w:rsid w:val="00562C4A"/>
    <w:rsid w:val="0056652B"/>
    <w:rsid w:val="00567788"/>
    <w:rsid w:val="00573143"/>
    <w:rsid w:val="005773E1"/>
    <w:rsid w:val="00577443"/>
    <w:rsid w:val="00577825"/>
    <w:rsid w:val="00580875"/>
    <w:rsid w:val="00580DB3"/>
    <w:rsid w:val="005812A8"/>
    <w:rsid w:val="005867CD"/>
    <w:rsid w:val="00590451"/>
    <w:rsid w:val="005930D2"/>
    <w:rsid w:val="00593704"/>
    <w:rsid w:val="00593848"/>
    <w:rsid w:val="00595362"/>
    <w:rsid w:val="00595FAC"/>
    <w:rsid w:val="00596219"/>
    <w:rsid w:val="005A3C27"/>
    <w:rsid w:val="005B1612"/>
    <w:rsid w:val="005B32C2"/>
    <w:rsid w:val="005B45DE"/>
    <w:rsid w:val="005B4883"/>
    <w:rsid w:val="005B5F1F"/>
    <w:rsid w:val="005C0079"/>
    <w:rsid w:val="005C02C5"/>
    <w:rsid w:val="005C44FB"/>
    <w:rsid w:val="005C62AE"/>
    <w:rsid w:val="005D2498"/>
    <w:rsid w:val="005D4742"/>
    <w:rsid w:val="005D5FEC"/>
    <w:rsid w:val="005E65BD"/>
    <w:rsid w:val="005F1E4B"/>
    <w:rsid w:val="005F3C89"/>
    <w:rsid w:val="005F7A53"/>
    <w:rsid w:val="0060056A"/>
    <w:rsid w:val="006014E8"/>
    <w:rsid w:val="00602D10"/>
    <w:rsid w:val="00603655"/>
    <w:rsid w:val="006118AC"/>
    <w:rsid w:val="00611EE0"/>
    <w:rsid w:val="00613AA8"/>
    <w:rsid w:val="0061488B"/>
    <w:rsid w:val="0061546A"/>
    <w:rsid w:val="0062001F"/>
    <w:rsid w:val="0062061B"/>
    <w:rsid w:val="0062122C"/>
    <w:rsid w:val="0062173E"/>
    <w:rsid w:val="00622DA1"/>
    <w:rsid w:val="0063074B"/>
    <w:rsid w:val="00631F81"/>
    <w:rsid w:val="00634B71"/>
    <w:rsid w:val="00635EEA"/>
    <w:rsid w:val="00642215"/>
    <w:rsid w:val="00647D80"/>
    <w:rsid w:val="00647F17"/>
    <w:rsid w:val="006535D2"/>
    <w:rsid w:val="00656589"/>
    <w:rsid w:val="00660DF2"/>
    <w:rsid w:val="006617E1"/>
    <w:rsid w:val="00661C3D"/>
    <w:rsid w:val="0066252E"/>
    <w:rsid w:val="00662AF6"/>
    <w:rsid w:val="00666A04"/>
    <w:rsid w:val="0067089C"/>
    <w:rsid w:val="0067094A"/>
    <w:rsid w:val="00671DB5"/>
    <w:rsid w:val="006741AE"/>
    <w:rsid w:val="00674244"/>
    <w:rsid w:val="0068151B"/>
    <w:rsid w:val="00682375"/>
    <w:rsid w:val="006847BE"/>
    <w:rsid w:val="00684CB1"/>
    <w:rsid w:val="0068657F"/>
    <w:rsid w:val="0069054A"/>
    <w:rsid w:val="00691E26"/>
    <w:rsid w:val="00692492"/>
    <w:rsid w:val="00692D74"/>
    <w:rsid w:val="00697325"/>
    <w:rsid w:val="006A6675"/>
    <w:rsid w:val="006B0D4F"/>
    <w:rsid w:val="006B18A0"/>
    <w:rsid w:val="006B60DA"/>
    <w:rsid w:val="006C2109"/>
    <w:rsid w:val="006C2489"/>
    <w:rsid w:val="006C53B5"/>
    <w:rsid w:val="006C7405"/>
    <w:rsid w:val="006C773C"/>
    <w:rsid w:val="006C7792"/>
    <w:rsid w:val="006C7D17"/>
    <w:rsid w:val="006D0063"/>
    <w:rsid w:val="006D0397"/>
    <w:rsid w:val="006D0440"/>
    <w:rsid w:val="006D1A15"/>
    <w:rsid w:val="006D33D3"/>
    <w:rsid w:val="006D6E11"/>
    <w:rsid w:val="006D7714"/>
    <w:rsid w:val="006D7F56"/>
    <w:rsid w:val="006E1EFA"/>
    <w:rsid w:val="006E2193"/>
    <w:rsid w:val="006E3368"/>
    <w:rsid w:val="006E6A3B"/>
    <w:rsid w:val="006F0791"/>
    <w:rsid w:val="006F2904"/>
    <w:rsid w:val="006F37C5"/>
    <w:rsid w:val="006F3DE8"/>
    <w:rsid w:val="006F4374"/>
    <w:rsid w:val="006F4B97"/>
    <w:rsid w:val="006F52A2"/>
    <w:rsid w:val="006F64DA"/>
    <w:rsid w:val="007029FC"/>
    <w:rsid w:val="00705405"/>
    <w:rsid w:val="0071037D"/>
    <w:rsid w:val="00711A86"/>
    <w:rsid w:val="00712D0F"/>
    <w:rsid w:val="007165FD"/>
    <w:rsid w:val="00720730"/>
    <w:rsid w:val="00722667"/>
    <w:rsid w:val="00726E56"/>
    <w:rsid w:val="00730F40"/>
    <w:rsid w:val="00732067"/>
    <w:rsid w:val="00734DD6"/>
    <w:rsid w:val="007360F6"/>
    <w:rsid w:val="00740330"/>
    <w:rsid w:val="0074138F"/>
    <w:rsid w:val="00745497"/>
    <w:rsid w:val="00750648"/>
    <w:rsid w:val="0075069D"/>
    <w:rsid w:val="00751342"/>
    <w:rsid w:val="00752589"/>
    <w:rsid w:val="007527A9"/>
    <w:rsid w:val="0075772A"/>
    <w:rsid w:val="0076457C"/>
    <w:rsid w:val="00764840"/>
    <w:rsid w:val="007677F0"/>
    <w:rsid w:val="0077008B"/>
    <w:rsid w:val="00774B18"/>
    <w:rsid w:val="0077707E"/>
    <w:rsid w:val="00777690"/>
    <w:rsid w:val="00777C88"/>
    <w:rsid w:val="007819C1"/>
    <w:rsid w:val="00786E66"/>
    <w:rsid w:val="00794895"/>
    <w:rsid w:val="00794FA1"/>
    <w:rsid w:val="00797973"/>
    <w:rsid w:val="007A314E"/>
    <w:rsid w:val="007A3631"/>
    <w:rsid w:val="007A5E42"/>
    <w:rsid w:val="007A65F1"/>
    <w:rsid w:val="007A6890"/>
    <w:rsid w:val="007B0223"/>
    <w:rsid w:val="007B1396"/>
    <w:rsid w:val="007B4F8A"/>
    <w:rsid w:val="007B5CE5"/>
    <w:rsid w:val="007B5D20"/>
    <w:rsid w:val="007B661B"/>
    <w:rsid w:val="007C1E92"/>
    <w:rsid w:val="007C2DDA"/>
    <w:rsid w:val="007C347E"/>
    <w:rsid w:val="007C51A1"/>
    <w:rsid w:val="007C6A8D"/>
    <w:rsid w:val="007C78F2"/>
    <w:rsid w:val="007C7CA1"/>
    <w:rsid w:val="007D1649"/>
    <w:rsid w:val="007D4AB4"/>
    <w:rsid w:val="007E05E5"/>
    <w:rsid w:val="007E2E35"/>
    <w:rsid w:val="007E6CA1"/>
    <w:rsid w:val="007F15E6"/>
    <w:rsid w:val="007F1610"/>
    <w:rsid w:val="00803B04"/>
    <w:rsid w:val="00804FAB"/>
    <w:rsid w:val="00806CD1"/>
    <w:rsid w:val="00811C03"/>
    <w:rsid w:val="00811F6D"/>
    <w:rsid w:val="008147C3"/>
    <w:rsid w:val="00815506"/>
    <w:rsid w:val="008172CC"/>
    <w:rsid w:val="008224B1"/>
    <w:rsid w:val="00825391"/>
    <w:rsid w:val="008331FE"/>
    <w:rsid w:val="008351CD"/>
    <w:rsid w:val="00836C93"/>
    <w:rsid w:val="00837F69"/>
    <w:rsid w:val="008402E0"/>
    <w:rsid w:val="0084261D"/>
    <w:rsid w:val="00843C8B"/>
    <w:rsid w:val="008503AC"/>
    <w:rsid w:val="00864CCE"/>
    <w:rsid w:val="00865253"/>
    <w:rsid w:val="00867C5E"/>
    <w:rsid w:val="00870233"/>
    <w:rsid w:val="0087148E"/>
    <w:rsid w:val="008715BB"/>
    <w:rsid w:val="0087520A"/>
    <w:rsid w:val="008756DB"/>
    <w:rsid w:val="00877DD0"/>
    <w:rsid w:val="00880587"/>
    <w:rsid w:val="0088156A"/>
    <w:rsid w:val="008817F7"/>
    <w:rsid w:val="00882339"/>
    <w:rsid w:val="00882C5C"/>
    <w:rsid w:val="008839E2"/>
    <w:rsid w:val="00883E2C"/>
    <w:rsid w:val="0088571B"/>
    <w:rsid w:val="0088727A"/>
    <w:rsid w:val="0089043C"/>
    <w:rsid w:val="00890A67"/>
    <w:rsid w:val="00893259"/>
    <w:rsid w:val="008A2DA9"/>
    <w:rsid w:val="008A5750"/>
    <w:rsid w:val="008A66D3"/>
    <w:rsid w:val="008A7CC1"/>
    <w:rsid w:val="008B1A32"/>
    <w:rsid w:val="008B234A"/>
    <w:rsid w:val="008B44F5"/>
    <w:rsid w:val="008B4BF4"/>
    <w:rsid w:val="008B6DEB"/>
    <w:rsid w:val="008B7286"/>
    <w:rsid w:val="008C231F"/>
    <w:rsid w:val="008C3D67"/>
    <w:rsid w:val="008C5786"/>
    <w:rsid w:val="008D3CF2"/>
    <w:rsid w:val="008D4EB6"/>
    <w:rsid w:val="008D5B9C"/>
    <w:rsid w:val="008D6A63"/>
    <w:rsid w:val="008D7546"/>
    <w:rsid w:val="008E0B43"/>
    <w:rsid w:val="008E120B"/>
    <w:rsid w:val="008E15AB"/>
    <w:rsid w:val="008E1CF0"/>
    <w:rsid w:val="008E39E6"/>
    <w:rsid w:val="008E5DDD"/>
    <w:rsid w:val="008E68BB"/>
    <w:rsid w:val="008E6AFB"/>
    <w:rsid w:val="008F153A"/>
    <w:rsid w:val="008F3FFE"/>
    <w:rsid w:val="008F42EF"/>
    <w:rsid w:val="008F43DC"/>
    <w:rsid w:val="008F47C9"/>
    <w:rsid w:val="008F49EA"/>
    <w:rsid w:val="008F66AD"/>
    <w:rsid w:val="008F6C8F"/>
    <w:rsid w:val="00901A26"/>
    <w:rsid w:val="00902446"/>
    <w:rsid w:val="0090269B"/>
    <w:rsid w:val="009050C2"/>
    <w:rsid w:val="009108BC"/>
    <w:rsid w:val="009117AB"/>
    <w:rsid w:val="00912726"/>
    <w:rsid w:val="009133A0"/>
    <w:rsid w:val="009140DF"/>
    <w:rsid w:val="00915E48"/>
    <w:rsid w:val="00920AB5"/>
    <w:rsid w:val="00924EAF"/>
    <w:rsid w:val="00926393"/>
    <w:rsid w:val="0092670E"/>
    <w:rsid w:val="00930D3F"/>
    <w:rsid w:val="00932A7E"/>
    <w:rsid w:val="00934056"/>
    <w:rsid w:val="00934A5F"/>
    <w:rsid w:val="00934BFE"/>
    <w:rsid w:val="0093601A"/>
    <w:rsid w:val="009370BB"/>
    <w:rsid w:val="009372ED"/>
    <w:rsid w:val="00940D7F"/>
    <w:rsid w:val="00942CB3"/>
    <w:rsid w:val="0095047B"/>
    <w:rsid w:val="00952239"/>
    <w:rsid w:val="0096257A"/>
    <w:rsid w:val="0096400E"/>
    <w:rsid w:val="00964391"/>
    <w:rsid w:val="00965275"/>
    <w:rsid w:val="009664B0"/>
    <w:rsid w:val="00966BBE"/>
    <w:rsid w:val="009706F4"/>
    <w:rsid w:val="00973FD4"/>
    <w:rsid w:val="009747C2"/>
    <w:rsid w:val="00974B6A"/>
    <w:rsid w:val="0097539D"/>
    <w:rsid w:val="00977640"/>
    <w:rsid w:val="009776F5"/>
    <w:rsid w:val="009825BD"/>
    <w:rsid w:val="00984575"/>
    <w:rsid w:val="00985230"/>
    <w:rsid w:val="009853AC"/>
    <w:rsid w:val="009864C1"/>
    <w:rsid w:val="00986BBF"/>
    <w:rsid w:val="0098721A"/>
    <w:rsid w:val="00987D15"/>
    <w:rsid w:val="009916D0"/>
    <w:rsid w:val="00993B00"/>
    <w:rsid w:val="009968C6"/>
    <w:rsid w:val="00996CD7"/>
    <w:rsid w:val="009973C3"/>
    <w:rsid w:val="00997537"/>
    <w:rsid w:val="00997B5B"/>
    <w:rsid w:val="009A257F"/>
    <w:rsid w:val="009A2F4B"/>
    <w:rsid w:val="009A39CC"/>
    <w:rsid w:val="009A3C3B"/>
    <w:rsid w:val="009A4E33"/>
    <w:rsid w:val="009A5F77"/>
    <w:rsid w:val="009B1026"/>
    <w:rsid w:val="009B55E5"/>
    <w:rsid w:val="009B6BB0"/>
    <w:rsid w:val="009B6EE0"/>
    <w:rsid w:val="009B70C4"/>
    <w:rsid w:val="009B79EF"/>
    <w:rsid w:val="009C35BB"/>
    <w:rsid w:val="009C5024"/>
    <w:rsid w:val="009C7280"/>
    <w:rsid w:val="009C74EE"/>
    <w:rsid w:val="009D0680"/>
    <w:rsid w:val="009D1D06"/>
    <w:rsid w:val="009D5CB2"/>
    <w:rsid w:val="009E114A"/>
    <w:rsid w:val="009E1B8C"/>
    <w:rsid w:val="009E3D07"/>
    <w:rsid w:val="009E4C5E"/>
    <w:rsid w:val="009E6E6A"/>
    <w:rsid w:val="009E7B3C"/>
    <w:rsid w:val="009F2307"/>
    <w:rsid w:val="009F29C0"/>
    <w:rsid w:val="009F4177"/>
    <w:rsid w:val="009F7012"/>
    <w:rsid w:val="00A0038D"/>
    <w:rsid w:val="00A00719"/>
    <w:rsid w:val="00A06428"/>
    <w:rsid w:val="00A10C55"/>
    <w:rsid w:val="00A115D8"/>
    <w:rsid w:val="00A1171E"/>
    <w:rsid w:val="00A1301A"/>
    <w:rsid w:val="00A13B5A"/>
    <w:rsid w:val="00A1441E"/>
    <w:rsid w:val="00A20F1F"/>
    <w:rsid w:val="00A217F1"/>
    <w:rsid w:val="00A25F8A"/>
    <w:rsid w:val="00A27EBE"/>
    <w:rsid w:val="00A32475"/>
    <w:rsid w:val="00A42F7C"/>
    <w:rsid w:val="00A4349D"/>
    <w:rsid w:val="00A44511"/>
    <w:rsid w:val="00A52F19"/>
    <w:rsid w:val="00A544F1"/>
    <w:rsid w:val="00A55621"/>
    <w:rsid w:val="00A55D99"/>
    <w:rsid w:val="00A56086"/>
    <w:rsid w:val="00A62195"/>
    <w:rsid w:val="00A7374F"/>
    <w:rsid w:val="00A73F06"/>
    <w:rsid w:val="00A743EC"/>
    <w:rsid w:val="00A75494"/>
    <w:rsid w:val="00A76799"/>
    <w:rsid w:val="00A769E1"/>
    <w:rsid w:val="00A83A13"/>
    <w:rsid w:val="00A86CB7"/>
    <w:rsid w:val="00A8722D"/>
    <w:rsid w:val="00A90570"/>
    <w:rsid w:val="00A91357"/>
    <w:rsid w:val="00A97D9F"/>
    <w:rsid w:val="00A97E84"/>
    <w:rsid w:val="00AA6D90"/>
    <w:rsid w:val="00AA792F"/>
    <w:rsid w:val="00AB09A8"/>
    <w:rsid w:val="00AB170E"/>
    <w:rsid w:val="00AB2B14"/>
    <w:rsid w:val="00AB36BD"/>
    <w:rsid w:val="00AB40B1"/>
    <w:rsid w:val="00AB47C9"/>
    <w:rsid w:val="00AC0477"/>
    <w:rsid w:val="00AC07BA"/>
    <w:rsid w:val="00AC3468"/>
    <w:rsid w:val="00AC4506"/>
    <w:rsid w:val="00AC6B31"/>
    <w:rsid w:val="00AC6D2D"/>
    <w:rsid w:val="00AC7EE6"/>
    <w:rsid w:val="00AD00B4"/>
    <w:rsid w:val="00AD1990"/>
    <w:rsid w:val="00AD19F8"/>
    <w:rsid w:val="00AD1E67"/>
    <w:rsid w:val="00AD4F06"/>
    <w:rsid w:val="00AD60A4"/>
    <w:rsid w:val="00AD68FE"/>
    <w:rsid w:val="00AE2453"/>
    <w:rsid w:val="00AE5FF1"/>
    <w:rsid w:val="00AE7002"/>
    <w:rsid w:val="00AF02E6"/>
    <w:rsid w:val="00AF1001"/>
    <w:rsid w:val="00AF46CA"/>
    <w:rsid w:val="00AF5075"/>
    <w:rsid w:val="00B00361"/>
    <w:rsid w:val="00B00C8D"/>
    <w:rsid w:val="00B01CDD"/>
    <w:rsid w:val="00B04662"/>
    <w:rsid w:val="00B068C4"/>
    <w:rsid w:val="00B07AAA"/>
    <w:rsid w:val="00B10C37"/>
    <w:rsid w:val="00B11D60"/>
    <w:rsid w:val="00B132C8"/>
    <w:rsid w:val="00B13969"/>
    <w:rsid w:val="00B14191"/>
    <w:rsid w:val="00B1490B"/>
    <w:rsid w:val="00B16BEA"/>
    <w:rsid w:val="00B2013F"/>
    <w:rsid w:val="00B20C17"/>
    <w:rsid w:val="00B21656"/>
    <w:rsid w:val="00B23247"/>
    <w:rsid w:val="00B24D5B"/>
    <w:rsid w:val="00B30430"/>
    <w:rsid w:val="00B3237F"/>
    <w:rsid w:val="00B348C7"/>
    <w:rsid w:val="00B365B2"/>
    <w:rsid w:val="00B36E3F"/>
    <w:rsid w:val="00B37AAF"/>
    <w:rsid w:val="00B40C55"/>
    <w:rsid w:val="00B447D4"/>
    <w:rsid w:val="00B44EE8"/>
    <w:rsid w:val="00B463AE"/>
    <w:rsid w:val="00B46DC0"/>
    <w:rsid w:val="00B478C3"/>
    <w:rsid w:val="00B506A7"/>
    <w:rsid w:val="00B523C8"/>
    <w:rsid w:val="00B53B72"/>
    <w:rsid w:val="00B53E74"/>
    <w:rsid w:val="00B55C70"/>
    <w:rsid w:val="00B55F60"/>
    <w:rsid w:val="00B57AAA"/>
    <w:rsid w:val="00B61FC2"/>
    <w:rsid w:val="00B62AD9"/>
    <w:rsid w:val="00B63F12"/>
    <w:rsid w:val="00B64951"/>
    <w:rsid w:val="00B679F6"/>
    <w:rsid w:val="00B75C39"/>
    <w:rsid w:val="00B76BAF"/>
    <w:rsid w:val="00B80B53"/>
    <w:rsid w:val="00B819DB"/>
    <w:rsid w:val="00B84F7B"/>
    <w:rsid w:val="00B85309"/>
    <w:rsid w:val="00B85D4D"/>
    <w:rsid w:val="00B865F0"/>
    <w:rsid w:val="00B873B9"/>
    <w:rsid w:val="00B91694"/>
    <w:rsid w:val="00B92957"/>
    <w:rsid w:val="00B9327F"/>
    <w:rsid w:val="00B93CAF"/>
    <w:rsid w:val="00B961BA"/>
    <w:rsid w:val="00B963EB"/>
    <w:rsid w:val="00B9705F"/>
    <w:rsid w:val="00BA1106"/>
    <w:rsid w:val="00BA13F8"/>
    <w:rsid w:val="00BA773C"/>
    <w:rsid w:val="00BA7F7F"/>
    <w:rsid w:val="00BB0FF6"/>
    <w:rsid w:val="00BB1BF8"/>
    <w:rsid w:val="00BB212B"/>
    <w:rsid w:val="00BB4155"/>
    <w:rsid w:val="00BB4557"/>
    <w:rsid w:val="00BB4B3B"/>
    <w:rsid w:val="00BC1BF0"/>
    <w:rsid w:val="00BC5ACD"/>
    <w:rsid w:val="00BC75CA"/>
    <w:rsid w:val="00BD1348"/>
    <w:rsid w:val="00BD1D4B"/>
    <w:rsid w:val="00BD3B77"/>
    <w:rsid w:val="00BE1553"/>
    <w:rsid w:val="00BE2BA5"/>
    <w:rsid w:val="00BE3FE8"/>
    <w:rsid w:val="00BE64F7"/>
    <w:rsid w:val="00BE71EC"/>
    <w:rsid w:val="00BF1F74"/>
    <w:rsid w:val="00BF375A"/>
    <w:rsid w:val="00BF3BE4"/>
    <w:rsid w:val="00BF3ED8"/>
    <w:rsid w:val="00BF466A"/>
    <w:rsid w:val="00BF7391"/>
    <w:rsid w:val="00C0177F"/>
    <w:rsid w:val="00C04B91"/>
    <w:rsid w:val="00C04EE3"/>
    <w:rsid w:val="00C07392"/>
    <w:rsid w:val="00C07789"/>
    <w:rsid w:val="00C14B87"/>
    <w:rsid w:val="00C14C66"/>
    <w:rsid w:val="00C15AC3"/>
    <w:rsid w:val="00C17B59"/>
    <w:rsid w:val="00C22279"/>
    <w:rsid w:val="00C22F4C"/>
    <w:rsid w:val="00C231E8"/>
    <w:rsid w:val="00C2367B"/>
    <w:rsid w:val="00C24F33"/>
    <w:rsid w:val="00C26D6B"/>
    <w:rsid w:val="00C27605"/>
    <w:rsid w:val="00C30DD2"/>
    <w:rsid w:val="00C32B2B"/>
    <w:rsid w:val="00C36888"/>
    <w:rsid w:val="00C3721A"/>
    <w:rsid w:val="00C37D95"/>
    <w:rsid w:val="00C40A96"/>
    <w:rsid w:val="00C41B04"/>
    <w:rsid w:val="00C437B7"/>
    <w:rsid w:val="00C46F5B"/>
    <w:rsid w:val="00C47A90"/>
    <w:rsid w:val="00C5075C"/>
    <w:rsid w:val="00C50F62"/>
    <w:rsid w:val="00C51226"/>
    <w:rsid w:val="00C514BF"/>
    <w:rsid w:val="00C51EB0"/>
    <w:rsid w:val="00C5307E"/>
    <w:rsid w:val="00C53246"/>
    <w:rsid w:val="00C536A7"/>
    <w:rsid w:val="00C53929"/>
    <w:rsid w:val="00C648A8"/>
    <w:rsid w:val="00C65E91"/>
    <w:rsid w:val="00C6774E"/>
    <w:rsid w:val="00C70494"/>
    <w:rsid w:val="00C7374B"/>
    <w:rsid w:val="00C7456C"/>
    <w:rsid w:val="00C82982"/>
    <w:rsid w:val="00C82C0C"/>
    <w:rsid w:val="00C85DD0"/>
    <w:rsid w:val="00C860C3"/>
    <w:rsid w:val="00C909D7"/>
    <w:rsid w:val="00C91741"/>
    <w:rsid w:val="00C9369A"/>
    <w:rsid w:val="00C9694A"/>
    <w:rsid w:val="00C978FC"/>
    <w:rsid w:val="00C9794C"/>
    <w:rsid w:val="00CA1C00"/>
    <w:rsid w:val="00CA1F6A"/>
    <w:rsid w:val="00CA270D"/>
    <w:rsid w:val="00CA42CF"/>
    <w:rsid w:val="00CA6806"/>
    <w:rsid w:val="00CA71EB"/>
    <w:rsid w:val="00CB1BFB"/>
    <w:rsid w:val="00CB48E8"/>
    <w:rsid w:val="00CB507E"/>
    <w:rsid w:val="00CB70C2"/>
    <w:rsid w:val="00CC019E"/>
    <w:rsid w:val="00CC251A"/>
    <w:rsid w:val="00CC3801"/>
    <w:rsid w:val="00CC76D0"/>
    <w:rsid w:val="00CD18A4"/>
    <w:rsid w:val="00CD18B4"/>
    <w:rsid w:val="00CD24D2"/>
    <w:rsid w:val="00CD2825"/>
    <w:rsid w:val="00CD3AF9"/>
    <w:rsid w:val="00CD57F4"/>
    <w:rsid w:val="00CD5854"/>
    <w:rsid w:val="00CE0EB4"/>
    <w:rsid w:val="00CE2523"/>
    <w:rsid w:val="00CE297E"/>
    <w:rsid w:val="00CE3D58"/>
    <w:rsid w:val="00CE3D71"/>
    <w:rsid w:val="00CE6287"/>
    <w:rsid w:val="00CF5B07"/>
    <w:rsid w:val="00CF6B0C"/>
    <w:rsid w:val="00CF6D57"/>
    <w:rsid w:val="00D0119A"/>
    <w:rsid w:val="00D02260"/>
    <w:rsid w:val="00D02A27"/>
    <w:rsid w:val="00D0326D"/>
    <w:rsid w:val="00D0348F"/>
    <w:rsid w:val="00D05D3E"/>
    <w:rsid w:val="00D05ECA"/>
    <w:rsid w:val="00D06EB2"/>
    <w:rsid w:val="00D100BE"/>
    <w:rsid w:val="00D10738"/>
    <w:rsid w:val="00D114FF"/>
    <w:rsid w:val="00D115DA"/>
    <w:rsid w:val="00D11C82"/>
    <w:rsid w:val="00D14F66"/>
    <w:rsid w:val="00D164A3"/>
    <w:rsid w:val="00D20080"/>
    <w:rsid w:val="00D20737"/>
    <w:rsid w:val="00D20DAA"/>
    <w:rsid w:val="00D23DA5"/>
    <w:rsid w:val="00D3318A"/>
    <w:rsid w:val="00D33213"/>
    <w:rsid w:val="00D335FF"/>
    <w:rsid w:val="00D3609B"/>
    <w:rsid w:val="00D36190"/>
    <w:rsid w:val="00D36CAB"/>
    <w:rsid w:val="00D40E62"/>
    <w:rsid w:val="00D4292C"/>
    <w:rsid w:val="00D43279"/>
    <w:rsid w:val="00D4338C"/>
    <w:rsid w:val="00D439D3"/>
    <w:rsid w:val="00D45ACE"/>
    <w:rsid w:val="00D45E0F"/>
    <w:rsid w:val="00D461E0"/>
    <w:rsid w:val="00D47119"/>
    <w:rsid w:val="00D52128"/>
    <w:rsid w:val="00D522BB"/>
    <w:rsid w:val="00D53B22"/>
    <w:rsid w:val="00D5567E"/>
    <w:rsid w:val="00D559FC"/>
    <w:rsid w:val="00D5601B"/>
    <w:rsid w:val="00D57105"/>
    <w:rsid w:val="00D57944"/>
    <w:rsid w:val="00D615D1"/>
    <w:rsid w:val="00D67401"/>
    <w:rsid w:val="00D6763A"/>
    <w:rsid w:val="00D7098F"/>
    <w:rsid w:val="00D7116C"/>
    <w:rsid w:val="00D716ED"/>
    <w:rsid w:val="00D73F6E"/>
    <w:rsid w:val="00D75C7D"/>
    <w:rsid w:val="00D76A6F"/>
    <w:rsid w:val="00D8082F"/>
    <w:rsid w:val="00D82B16"/>
    <w:rsid w:val="00D869F5"/>
    <w:rsid w:val="00D87F3A"/>
    <w:rsid w:val="00D92754"/>
    <w:rsid w:val="00D94B35"/>
    <w:rsid w:val="00D971A8"/>
    <w:rsid w:val="00D97BAD"/>
    <w:rsid w:val="00DA1C57"/>
    <w:rsid w:val="00DA20A7"/>
    <w:rsid w:val="00DA2453"/>
    <w:rsid w:val="00DA3DE8"/>
    <w:rsid w:val="00DA5B50"/>
    <w:rsid w:val="00DA68FC"/>
    <w:rsid w:val="00DA6FE6"/>
    <w:rsid w:val="00DA7B3F"/>
    <w:rsid w:val="00DB67D7"/>
    <w:rsid w:val="00DB766E"/>
    <w:rsid w:val="00DC032C"/>
    <w:rsid w:val="00DC2402"/>
    <w:rsid w:val="00DC24E5"/>
    <w:rsid w:val="00DC5482"/>
    <w:rsid w:val="00DC6FC7"/>
    <w:rsid w:val="00DD07F5"/>
    <w:rsid w:val="00DD2458"/>
    <w:rsid w:val="00DD61F3"/>
    <w:rsid w:val="00DD67AC"/>
    <w:rsid w:val="00DD7EB0"/>
    <w:rsid w:val="00DE07DF"/>
    <w:rsid w:val="00DE18F1"/>
    <w:rsid w:val="00DE1E47"/>
    <w:rsid w:val="00DE383B"/>
    <w:rsid w:val="00DE56FE"/>
    <w:rsid w:val="00DE5C9F"/>
    <w:rsid w:val="00DE683F"/>
    <w:rsid w:val="00DE7F67"/>
    <w:rsid w:val="00DF0409"/>
    <w:rsid w:val="00DF1D1E"/>
    <w:rsid w:val="00DF1E14"/>
    <w:rsid w:val="00DF39E4"/>
    <w:rsid w:val="00DF4D60"/>
    <w:rsid w:val="00DF754A"/>
    <w:rsid w:val="00E02FA7"/>
    <w:rsid w:val="00E05C8B"/>
    <w:rsid w:val="00E106A4"/>
    <w:rsid w:val="00E10CA5"/>
    <w:rsid w:val="00E134EA"/>
    <w:rsid w:val="00E16169"/>
    <w:rsid w:val="00E20DF8"/>
    <w:rsid w:val="00E228AA"/>
    <w:rsid w:val="00E23C1D"/>
    <w:rsid w:val="00E25792"/>
    <w:rsid w:val="00E26297"/>
    <w:rsid w:val="00E26A52"/>
    <w:rsid w:val="00E306A8"/>
    <w:rsid w:val="00E30C2E"/>
    <w:rsid w:val="00E31E92"/>
    <w:rsid w:val="00E34C21"/>
    <w:rsid w:val="00E447A6"/>
    <w:rsid w:val="00E5434A"/>
    <w:rsid w:val="00E5511F"/>
    <w:rsid w:val="00E61519"/>
    <w:rsid w:val="00E6620D"/>
    <w:rsid w:val="00E66B97"/>
    <w:rsid w:val="00E70CAB"/>
    <w:rsid w:val="00E7772E"/>
    <w:rsid w:val="00E81FFC"/>
    <w:rsid w:val="00E82BDC"/>
    <w:rsid w:val="00E82FD2"/>
    <w:rsid w:val="00E834A7"/>
    <w:rsid w:val="00E84D76"/>
    <w:rsid w:val="00E87C06"/>
    <w:rsid w:val="00E9373F"/>
    <w:rsid w:val="00E9391A"/>
    <w:rsid w:val="00EA14FC"/>
    <w:rsid w:val="00EA1549"/>
    <w:rsid w:val="00EA202D"/>
    <w:rsid w:val="00EA26D8"/>
    <w:rsid w:val="00EA3BBD"/>
    <w:rsid w:val="00EB1AA9"/>
    <w:rsid w:val="00EB36FC"/>
    <w:rsid w:val="00EB3C3F"/>
    <w:rsid w:val="00EB4597"/>
    <w:rsid w:val="00EB5D8F"/>
    <w:rsid w:val="00EB6F98"/>
    <w:rsid w:val="00EB736D"/>
    <w:rsid w:val="00EC19D7"/>
    <w:rsid w:val="00EC21AA"/>
    <w:rsid w:val="00EC2885"/>
    <w:rsid w:val="00EC3BD7"/>
    <w:rsid w:val="00EC5013"/>
    <w:rsid w:val="00EC6691"/>
    <w:rsid w:val="00ED0516"/>
    <w:rsid w:val="00ED0AFA"/>
    <w:rsid w:val="00ED0B72"/>
    <w:rsid w:val="00ED11E6"/>
    <w:rsid w:val="00ED131E"/>
    <w:rsid w:val="00ED148C"/>
    <w:rsid w:val="00ED4394"/>
    <w:rsid w:val="00ED5C0F"/>
    <w:rsid w:val="00EE0A3C"/>
    <w:rsid w:val="00EE0B6B"/>
    <w:rsid w:val="00EE4E86"/>
    <w:rsid w:val="00F00462"/>
    <w:rsid w:val="00F02EE4"/>
    <w:rsid w:val="00F03677"/>
    <w:rsid w:val="00F036E2"/>
    <w:rsid w:val="00F10B93"/>
    <w:rsid w:val="00F13F03"/>
    <w:rsid w:val="00F14CAF"/>
    <w:rsid w:val="00F24F42"/>
    <w:rsid w:val="00F27786"/>
    <w:rsid w:val="00F27CDC"/>
    <w:rsid w:val="00F3061C"/>
    <w:rsid w:val="00F323E6"/>
    <w:rsid w:val="00F34426"/>
    <w:rsid w:val="00F3507D"/>
    <w:rsid w:val="00F35C5E"/>
    <w:rsid w:val="00F3739A"/>
    <w:rsid w:val="00F375ED"/>
    <w:rsid w:val="00F4077D"/>
    <w:rsid w:val="00F41FEF"/>
    <w:rsid w:val="00F42E5C"/>
    <w:rsid w:val="00F42F82"/>
    <w:rsid w:val="00F434AC"/>
    <w:rsid w:val="00F46202"/>
    <w:rsid w:val="00F51BC6"/>
    <w:rsid w:val="00F52633"/>
    <w:rsid w:val="00F52C82"/>
    <w:rsid w:val="00F5334A"/>
    <w:rsid w:val="00F54F2E"/>
    <w:rsid w:val="00F61EBB"/>
    <w:rsid w:val="00F62DE0"/>
    <w:rsid w:val="00F64125"/>
    <w:rsid w:val="00F677EB"/>
    <w:rsid w:val="00F704BB"/>
    <w:rsid w:val="00F75B29"/>
    <w:rsid w:val="00F76E1C"/>
    <w:rsid w:val="00F801EB"/>
    <w:rsid w:val="00F80FC7"/>
    <w:rsid w:val="00F8201F"/>
    <w:rsid w:val="00F824F2"/>
    <w:rsid w:val="00F82B06"/>
    <w:rsid w:val="00F83B4E"/>
    <w:rsid w:val="00F83EBF"/>
    <w:rsid w:val="00F84A8C"/>
    <w:rsid w:val="00F8615E"/>
    <w:rsid w:val="00F872B0"/>
    <w:rsid w:val="00F92597"/>
    <w:rsid w:val="00F927CF"/>
    <w:rsid w:val="00F9376F"/>
    <w:rsid w:val="00F94878"/>
    <w:rsid w:val="00F94ED9"/>
    <w:rsid w:val="00FA74A3"/>
    <w:rsid w:val="00FB2DCA"/>
    <w:rsid w:val="00FB72DF"/>
    <w:rsid w:val="00FB7E10"/>
    <w:rsid w:val="00FC50FD"/>
    <w:rsid w:val="00FC6151"/>
    <w:rsid w:val="00FD0591"/>
    <w:rsid w:val="00FD0741"/>
    <w:rsid w:val="00FD0AE9"/>
    <w:rsid w:val="00FD2272"/>
    <w:rsid w:val="00FD7326"/>
    <w:rsid w:val="00FE0E14"/>
    <w:rsid w:val="00FE41AE"/>
    <w:rsid w:val="00FE41E0"/>
    <w:rsid w:val="00FF2225"/>
    <w:rsid w:val="00FF3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13C33"/>
  <w15:docId w15:val="{4501EDDE-24BC-4161-8472-1F7B43D44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22301"/>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01A"/>
    <w:pPr>
      <w:ind w:left="720"/>
      <w:contextualSpacing/>
    </w:pPr>
  </w:style>
  <w:style w:type="paragraph" w:customStyle="1" w:styleId="CharCharCharCharCharCharCharCharChar1Char">
    <w:name w:val="Char Char Char Char Char Char Char Char Char1 Char"/>
    <w:basedOn w:val="Normal"/>
    <w:next w:val="Normal"/>
    <w:autoRedefine/>
    <w:semiHidden/>
    <w:rsid w:val="00A1301A"/>
    <w:pPr>
      <w:spacing w:before="120" w:after="120" w:line="312" w:lineRule="auto"/>
    </w:pPr>
    <w:rPr>
      <w:rFonts w:ascii="Times New Roman" w:eastAsia="Times New Roman" w:hAnsi="Times New Roman" w:cs="Times New Roman"/>
      <w:sz w:val="28"/>
    </w:rPr>
  </w:style>
  <w:style w:type="paragraph" w:customStyle="1" w:styleId="Noidung">
    <w:name w:val="Noi dung"/>
    <w:basedOn w:val="Normal"/>
    <w:qFormat/>
    <w:rsid w:val="00A1301A"/>
    <w:pPr>
      <w:spacing w:before="120" w:after="0" w:line="264" w:lineRule="auto"/>
      <w:ind w:firstLine="567"/>
      <w:jc w:val="both"/>
    </w:pPr>
    <w:rPr>
      <w:rFonts w:ascii="Times New Roman" w:eastAsia="Times New Roman" w:hAnsi="Times New Roman" w:cs="Times New Roman"/>
      <w:sz w:val="28"/>
      <w:szCs w:val="24"/>
      <w:lang w:eastAsia="vi-VN"/>
    </w:rPr>
  </w:style>
  <w:style w:type="paragraph" w:styleId="BalloonText">
    <w:name w:val="Balloon Text"/>
    <w:basedOn w:val="Normal"/>
    <w:link w:val="BalloonTextChar"/>
    <w:uiPriority w:val="99"/>
    <w:semiHidden/>
    <w:unhideWhenUsed/>
    <w:rsid w:val="00A130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01A"/>
    <w:rPr>
      <w:rFonts w:ascii="Tahoma" w:hAnsi="Tahoma" w:cs="Tahoma"/>
      <w:sz w:val="16"/>
      <w:szCs w:val="16"/>
    </w:rPr>
  </w:style>
  <w:style w:type="paragraph" w:styleId="BodyText2">
    <w:name w:val="Body Text 2"/>
    <w:basedOn w:val="Normal"/>
    <w:link w:val="BodyText2Char"/>
    <w:semiHidden/>
    <w:unhideWhenUsed/>
    <w:rsid w:val="004240DE"/>
    <w:pPr>
      <w:spacing w:after="0" w:line="240" w:lineRule="auto"/>
      <w:jc w:val="center"/>
    </w:pPr>
    <w:rPr>
      <w:rFonts w:ascii=".VnTime" w:eastAsia="Times New Roman" w:hAnsi=".VnTime" w:cs="Times New Roman"/>
      <w:i/>
      <w:iCs/>
      <w:sz w:val="26"/>
      <w:szCs w:val="24"/>
    </w:rPr>
  </w:style>
  <w:style w:type="character" w:customStyle="1" w:styleId="BodyText2Char">
    <w:name w:val="Body Text 2 Char"/>
    <w:basedOn w:val="DefaultParagraphFont"/>
    <w:link w:val="BodyText2"/>
    <w:semiHidden/>
    <w:rsid w:val="004240DE"/>
    <w:rPr>
      <w:rFonts w:ascii=".VnTime" w:eastAsia="Times New Roman" w:hAnsi=".VnTime" w:cs="Times New Roman"/>
      <w:i/>
      <w:iCs/>
      <w:sz w:val="26"/>
      <w:szCs w:val="24"/>
    </w:rPr>
  </w:style>
  <w:style w:type="paragraph" w:styleId="Footer">
    <w:name w:val="footer"/>
    <w:basedOn w:val="Normal"/>
    <w:link w:val="FooterChar"/>
    <w:uiPriority w:val="99"/>
    <w:rsid w:val="00D4292C"/>
    <w:pPr>
      <w:tabs>
        <w:tab w:val="center" w:pos="4680"/>
        <w:tab w:val="right" w:pos="9360"/>
      </w:tabs>
      <w:spacing w:after="0" w:line="240" w:lineRule="auto"/>
    </w:pPr>
    <w:rPr>
      <w:rFonts w:ascii="Times New Roman" w:eastAsia="Times New Roman" w:hAnsi="Times New Roman" w:cs="Times New Roman"/>
      <w:sz w:val="28"/>
      <w:szCs w:val="28"/>
      <w:lang w:val="vi-VN"/>
    </w:rPr>
  </w:style>
  <w:style w:type="character" w:customStyle="1" w:styleId="FooterChar">
    <w:name w:val="Footer Char"/>
    <w:basedOn w:val="DefaultParagraphFont"/>
    <w:link w:val="Footer"/>
    <w:uiPriority w:val="99"/>
    <w:rsid w:val="00D4292C"/>
    <w:rPr>
      <w:rFonts w:ascii="Times New Roman" w:eastAsia="Times New Roman" w:hAnsi="Times New Roman" w:cs="Times New Roman"/>
      <w:sz w:val="28"/>
      <w:szCs w:val="28"/>
      <w:lang w:val="vi-VN"/>
    </w:rPr>
  </w:style>
  <w:style w:type="paragraph" w:styleId="Header">
    <w:name w:val="header"/>
    <w:basedOn w:val="Normal"/>
    <w:link w:val="HeaderChar"/>
    <w:uiPriority w:val="99"/>
    <w:unhideWhenUsed/>
    <w:rsid w:val="00404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D"/>
  </w:style>
  <w:style w:type="table" w:styleId="TableGrid">
    <w:name w:val="Table Grid"/>
    <w:basedOn w:val="TableNormal"/>
    <w:rsid w:val="00F64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nhideWhenUsed/>
    <w:rsid w:val="0050767F"/>
    <w:pPr>
      <w:spacing w:after="120" w:line="480" w:lineRule="auto"/>
      <w:ind w:left="360"/>
    </w:pPr>
  </w:style>
  <w:style w:type="character" w:customStyle="1" w:styleId="BodyTextIndent2Char">
    <w:name w:val="Body Text Indent 2 Char"/>
    <w:basedOn w:val="DefaultParagraphFont"/>
    <w:link w:val="BodyTextIndent2"/>
    <w:rsid w:val="0050767F"/>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
    <w:basedOn w:val="Normal"/>
    <w:link w:val="FootnoteTextChar"/>
    <w:uiPriority w:val="99"/>
    <w:unhideWhenUsed/>
    <w:qFormat/>
    <w:rsid w:val="00F872B0"/>
    <w:pPr>
      <w:spacing w:after="0" w:line="240" w:lineRule="auto"/>
      <w:jc w:val="both"/>
    </w:pPr>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F872B0"/>
    <w:rPr>
      <w:rFonts w:ascii="Calibri" w:eastAsia="Calibri" w:hAnsi="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Footnote Text11,Black,SUPERS,R,10 p,f1,Re"/>
    <w:basedOn w:val="DefaultParagraphFont"/>
    <w:link w:val="CharChar1CharCharCharChar1CharCharCharCharCharCharCharChar"/>
    <w:uiPriority w:val="99"/>
    <w:unhideWhenUsed/>
    <w:qFormat/>
    <w:rsid w:val="00F872B0"/>
    <w:rPr>
      <w:vertAlign w:val="superscript"/>
    </w:rPr>
  </w:style>
  <w:style w:type="character" w:customStyle="1" w:styleId="fontstyle01">
    <w:name w:val="fontstyle01"/>
    <w:basedOn w:val="DefaultParagraphFont"/>
    <w:rsid w:val="006D33D3"/>
    <w:rPr>
      <w:rFonts w:ascii="Times New Roman" w:hAnsi="Times New Roman" w:cs="Times New Roman" w:hint="default"/>
      <w:b w:val="0"/>
      <w:bCs w:val="0"/>
      <w:i w:val="0"/>
      <w:iCs w:val="0"/>
      <w:color w:val="000000"/>
      <w:sz w:val="28"/>
      <w:szCs w:val="28"/>
    </w:rPr>
  </w:style>
  <w:style w:type="character" w:styleId="CommentReference">
    <w:name w:val="annotation reference"/>
    <w:basedOn w:val="DefaultParagraphFont"/>
    <w:uiPriority w:val="99"/>
    <w:semiHidden/>
    <w:unhideWhenUsed/>
    <w:rsid w:val="00E81FFC"/>
    <w:rPr>
      <w:sz w:val="16"/>
      <w:szCs w:val="16"/>
    </w:rPr>
  </w:style>
  <w:style w:type="paragraph" w:styleId="CommentText">
    <w:name w:val="annotation text"/>
    <w:basedOn w:val="Normal"/>
    <w:link w:val="CommentTextChar"/>
    <w:uiPriority w:val="99"/>
    <w:semiHidden/>
    <w:unhideWhenUsed/>
    <w:rsid w:val="00E81FFC"/>
    <w:pPr>
      <w:spacing w:line="240" w:lineRule="auto"/>
    </w:pPr>
    <w:rPr>
      <w:sz w:val="20"/>
      <w:szCs w:val="20"/>
    </w:rPr>
  </w:style>
  <w:style w:type="character" w:customStyle="1" w:styleId="CommentTextChar">
    <w:name w:val="Comment Text Char"/>
    <w:basedOn w:val="DefaultParagraphFont"/>
    <w:link w:val="CommentText"/>
    <w:uiPriority w:val="99"/>
    <w:semiHidden/>
    <w:rsid w:val="00E81FFC"/>
    <w:rPr>
      <w:sz w:val="20"/>
      <w:szCs w:val="20"/>
    </w:rPr>
  </w:style>
  <w:style w:type="paragraph" w:styleId="CommentSubject">
    <w:name w:val="annotation subject"/>
    <w:basedOn w:val="CommentText"/>
    <w:next w:val="CommentText"/>
    <w:link w:val="CommentSubjectChar"/>
    <w:uiPriority w:val="99"/>
    <w:semiHidden/>
    <w:unhideWhenUsed/>
    <w:rsid w:val="00E81FFC"/>
    <w:rPr>
      <w:b/>
      <w:bCs/>
    </w:rPr>
  </w:style>
  <w:style w:type="character" w:customStyle="1" w:styleId="CommentSubjectChar">
    <w:name w:val="Comment Subject Char"/>
    <w:basedOn w:val="CommentTextChar"/>
    <w:link w:val="CommentSubject"/>
    <w:uiPriority w:val="99"/>
    <w:semiHidden/>
    <w:rsid w:val="00E81FFC"/>
    <w:rPr>
      <w:b/>
      <w:bCs/>
      <w:sz w:val="20"/>
      <w:szCs w:val="20"/>
    </w:rPr>
  </w:style>
  <w:style w:type="character" w:styleId="Hyperlink">
    <w:name w:val="Hyperlink"/>
    <w:basedOn w:val="DefaultParagraphFont"/>
    <w:uiPriority w:val="99"/>
    <w:unhideWhenUsed/>
    <w:rsid w:val="000F746D"/>
    <w:rPr>
      <w:color w:val="0000FF"/>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6B18A0"/>
    <w:pPr>
      <w:spacing w:after="160" w:line="240" w:lineRule="exact"/>
    </w:pPr>
    <w:rPr>
      <w:vertAlign w:val="superscript"/>
    </w:rPr>
  </w:style>
  <w:style w:type="paragraph" w:styleId="NormalWeb">
    <w:name w:val="Normal (Web)"/>
    <w:aliases w:val="Char Char Char Char Char Char Char Char Char Char Char,Char Char25"/>
    <w:basedOn w:val="Normal"/>
    <w:link w:val="NormalWebChar"/>
    <w:uiPriority w:val="99"/>
    <w:unhideWhenUsed/>
    <w:qFormat/>
    <w:rsid w:val="007B5C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5CE5"/>
    <w:rPr>
      <w:b/>
      <w:bCs/>
    </w:rPr>
  </w:style>
  <w:style w:type="paragraph" w:customStyle="1" w:styleId="qowt-stl-normal">
    <w:name w:val="qowt-stl-normal"/>
    <w:basedOn w:val="Normal"/>
    <w:rsid w:val="002D17AE"/>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C41B04"/>
    <w:pPr>
      <w:spacing w:after="120"/>
    </w:pPr>
  </w:style>
  <w:style w:type="character" w:customStyle="1" w:styleId="BodyTextChar">
    <w:name w:val="Body Text Char"/>
    <w:basedOn w:val="DefaultParagraphFont"/>
    <w:link w:val="BodyText"/>
    <w:uiPriority w:val="99"/>
    <w:semiHidden/>
    <w:rsid w:val="00C41B04"/>
  </w:style>
  <w:style w:type="character" w:customStyle="1" w:styleId="NormalWebChar">
    <w:name w:val="Normal (Web) Char"/>
    <w:aliases w:val="Char Char Char Char Char Char Char Char Char Char Char Char,Char Char25 Char"/>
    <w:link w:val="NormalWeb"/>
    <w:uiPriority w:val="99"/>
    <w:qFormat/>
    <w:locked/>
    <w:rsid w:val="008A2DA9"/>
    <w:rPr>
      <w:rFonts w:ascii="Times New Roman" w:eastAsia="Times New Roman" w:hAnsi="Times New Roman" w:cs="Times New Roman"/>
      <w:sz w:val="24"/>
      <w:szCs w:val="24"/>
    </w:rPr>
  </w:style>
  <w:style w:type="character" w:customStyle="1" w:styleId="normal-h1">
    <w:name w:val="normal-h1"/>
    <w:rsid w:val="008A2DA9"/>
    <w:rPr>
      <w:rFonts w:ascii="Times New Roman" w:hAnsi="Times New Roman" w:cs="Times New Roman" w:hint="default"/>
      <w:sz w:val="28"/>
      <w:szCs w:val="28"/>
    </w:rPr>
  </w:style>
  <w:style w:type="character" w:customStyle="1" w:styleId="Vnbnnidung2">
    <w:name w:val="Văn bản nội dung (2)_"/>
    <w:link w:val="Vnbnnidung20"/>
    <w:rsid w:val="00AC7EE6"/>
    <w:rPr>
      <w:shd w:val="clear" w:color="auto" w:fill="FFFFFF"/>
    </w:rPr>
  </w:style>
  <w:style w:type="paragraph" w:customStyle="1" w:styleId="Vnbnnidung20">
    <w:name w:val="Văn bản nội dung (2)"/>
    <w:basedOn w:val="Normal"/>
    <w:link w:val="Vnbnnidung2"/>
    <w:rsid w:val="00AC7EE6"/>
    <w:pPr>
      <w:widowControl w:val="0"/>
      <w:shd w:val="clear" w:color="auto" w:fill="FFFFFF"/>
      <w:spacing w:after="20" w:line="271" w:lineRule="auto"/>
    </w:pPr>
  </w:style>
  <w:style w:type="paragraph" w:customStyle="1" w:styleId="CharCharChar">
    <w:name w:val="Char Char Char"/>
    <w:basedOn w:val="Normal"/>
    <w:autoRedefine/>
    <w:rsid w:val="00236B0C"/>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0">
    <w:name w:val="Char Char Char"/>
    <w:basedOn w:val="Normal"/>
    <w:autoRedefine/>
    <w:rsid w:val="00F83EB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apple-tab-span">
    <w:name w:val="apple-tab-span"/>
    <w:basedOn w:val="DefaultParagraphFont"/>
    <w:rsid w:val="009B6BB0"/>
  </w:style>
  <w:style w:type="character" w:customStyle="1" w:styleId="Heading3Char">
    <w:name w:val="Heading 3 Char"/>
    <w:basedOn w:val="DefaultParagraphFont"/>
    <w:link w:val="Heading3"/>
    <w:uiPriority w:val="9"/>
    <w:semiHidden/>
    <w:rsid w:val="00022301"/>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5812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102">
      <w:bodyDiv w:val="1"/>
      <w:marLeft w:val="0"/>
      <w:marRight w:val="0"/>
      <w:marTop w:val="0"/>
      <w:marBottom w:val="0"/>
      <w:divBdr>
        <w:top w:val="none" w:sz="0" w:space="0" w:color="auto"/>
        <w:left w:val="none" w:sz="0" w:space="0" w:color="auto"/>
        <w:bottom w:val="none" w:sz="0" w:space="0" w:color="auto"/>
        <w:right w:val="none" w:sz="0" w:space="0" w:color="auto"/>
      </w:divBdr>
    </w:div>
    <w:div w:id="53162303">
      <w:bodyDiv w:val="1"/>
      <w:marLeft w:val="0"/>
      <w:marRight w:val="0"/>
      <w:marTop w:val="0"/>
      <w:marBottom w:val="0"/>
      <w:divBdr>
        <w:top w:val="none" w:sz="0" w:space="0" w:color="auto"/>
        <w:left w:val="none" w:sz="0" w:space="0" w:color="auto"/>
        <w:bottom w:val="none" w:sz="0" w:space="0" w:color="auto"/>
        <w:right w:val="none" w:sz="0" w:space="0" w:color="auto"/>
      </w:divBdr>
    </w:div>
    <w:div w:id="180356929">
      <w:bodyDiv w:val="1"/>
      <w:marLeft w:val="0"/>
      <w:marRight w:val="0"/>
      <w:marTop w:val="0"/>
      <w:marBottom w:val="0"/>
      <w:divBdr>
        <w:top w:val="none" w:sz="0" w:space="0" w:color="auto"/>
        <w:left w:val="none" w:sz="0" w:space="0" w:color="auto"/>
        <w:bottom w:val="none" w:sz="0" w:space="0" w:color="auto"/>
        <w:right w:val="none" w:sz="0" w:space="0" w:color="auto"/>
      </w:divBdr>
    </w:div>
    <w:div w:id="303632351">
      <w:bodyDiv w:val="1"/>
      <w:marLeft w:val="0"/>
      <w:marRight w:val="0"/>
      <w:marTop w:val="0"/>
      <w:marBottom w:val="0"/>
      <w:divBdr>
        <w:top w:val="none" w:sz="0" w:space="0" w:color="auto"/>
        <w:left w:val="none" w:sz="0" w:space="0" w:color="auto"/>
        <w:bottom w:val="none" w:sz="0" w:space="0" w:color="auto"/>
        <w:right w:val="none" w:sz="0" w:space="0" w:color="auto"/>
      </w:divBdr>
    </w:div>
    <w:div w:id="306279755">
      <w:bodyDiv w:val="1"/>
      <w:marLeft w:val="0"/>
      <w:marRight w:val="0"/>
      <w:marTop w:val="0"/>
      <w:marBottom w:val="0"/>
      <w:divBdr>
        <w:top w:val="none" w:sz="0" w:space="0" w:color="auto"/>
        <w:left w:val="none" w:sz="0" w:space="0" w:color="auto"/>
        <w:bottom w:val="none" w:sz="0" w:space="0" w:color="auto"/>
        <w:right w:val="none" w:sz="0" w:space="0" w:color="auto"/>
      </w:divBdr>
    </w:div>
    <w:div w:id="400953658">
      <w:bodyDiv w:val="1"/>
      <w:marLeft w:val="0"/>
      <w:marRight w:val="0"/>
      <w:marTop w:val="0"/>
      <w:marBottom w:val="0"/>
      <w:divBdr>
        <w:top w:val="none" w:sz="0" w:space="0" w:color="auto"/>
        <w:left w:val="none" w:sz="0" w:space="0" w:color="auto"/>
        <w:bottom w:val="none" w:sz="0" w:space="0" w:color="auto"/>
        <w:right w:val="none" w:sz="0" w:space="0" w:color="auto"/>
      </w:divBdr>
    </w:div>
    <w:div w:id="411898725">
      <w:bodyDiv w:val="1"/>
      <w:marLeft w:val="0"/>
      <w:marRight w:val="0"/>
      <w:marTop w:val="0"/>
      <w:marBottom w:val="0"/>
      <w:divBdr>
        <w:top w:val="none" w:sz="0" w:space="0" w:color="auto"/>
        <w:left w:val="none" w:sz="0" w:space="0" w:color="auto"/>
        <w:bottom w:val="none" w:sz="0" w:space="0" w:color="auto"/>
        <w:right w:val="none" w:sz="0" w:space="0" w:color="auto"/>
      </w:divBdr>
    </w:div>
    <w:div w:id="479157258">
      <w:bodyDiv w:val="1"/>
      <w:marLeft w:val="0"/>
      <w:marRight w:val="0"/>
      <w:marTop w:val="0"/>
      <w:marBottom w:val="0"/>
      <w:divBdr>
        <w:top w:val="none" w:sz="0" w:space="0" w:color="auto"/>
        <w:left w:val="none" w:sz="0" w:space="0" w:color="auto"/>
        <w:bottom w:val="none" w:sz="0" w:space="0" w:color="auto"/>
        <w:right w:val="none" w:sz="0" w:space="0" w:color="auto"/>
      </w:divBdr>
    </w:div>
    <w:div w:id="484974997">
      <w:bodyDiv w:val="1"/>
      <w:marLeft w:val="0"/>
      <w:marRight w:val="0"/>
      <w:marTop w:val="0"/>
      <w:marBottom w:val="0"/>
      <w:divBdr>
        <w:top w:val="none" w:sz="0" w:space="0" w:color="auto"/>
        <w:left w:val="none" w:sz="0" w:space="0" w:color="auto"/>
        <w:bottom w:val="none" w:sz="0" w:space="0" w:color="auto"/>
        <w:right w:val="none" w:sz="0" w:space="0" w:color="auto"/>
      </w:divBdr>
    </w:div>
    <w:div w:id="649678386">
      <w:bodyDiv w:val="1"/>
      <w:marLeft w:val="0"/>
      <w:marRight w:val="0"/>
      <w:marTop w:val="0"/>
      <w:marBottom w:val="0"/>
      <w:divBdr>
        <w:top w:val="none" w:sz="0" w:space="0" w:color="auto"/>
        <w:left w:val="none" w:sz="0" w:space="0" w:color="auto"/>
        <w:bottom w:val="none" w:sz="0" w:space="0" w:color="auto"/>
        <w:right w:val="none" w:sz="0" w:space="0" w:color="auto"/>
      </w:divBdr>
    </w:div>
    <w:div w:id="651252834">
      <w:bodyDiv w:val="1"/>
      <w:marLeft w:val="0"/>
      <w:marRight w:val="0"/>
      <w:marTop w:val="0"/>
      <w:marBottom w:val="0"/>
      <w:divBdr>
        <w:top w:val="none" w:sz="0" w:space="0" w:color="auto"/>
        <w:left w:val="none" w:sz="0" w:space="0" w:color="auto"/>
        <w:bottom w:val="none" w:sz="0" w:space="0" w:color="auto"/>
        <w:right w:val="none" w:sz="0" w:space="0" w:color="auto"/>
      </w:divBdr>
    </w:div>
    <w:div w:id="733940931">
      <w:bodyDiv w:val="1"/>
      <w:marLeft w:val="0"/>
      <w:marRight w:val="0"/>
      <w:marTop w:val="0"/>
      <w:marBottom w:val="0"/>
      <w:divBdr>
        <w:top w:val="none" w:sz="0" w:space="0" w:color="auto"/>
        <w:left w:val="none" w:sz="0" w:space="0" w:color="auto"/>
        <w:bottom w:val="none" w:sz="0" w:space="0" w:color="auto"/>
        <w:right w:val="none" w:sz="0" w:space="0" w:color="auto"/>
      </w:divBdr>
    </w:div>
    <w:div w:id="734857590">
      <w:bodyDiv w:val="1"/>
      <w:marLeft w:val="0"/>
      <w:marRight w:val="0"/>
      <w:marTop w:val="0"/>
      <w:marBottom w:val="0"/>
      <w:divBdr>
        <w:top w:val="none" w:sz="0" w:space="0" w:color="auto"/>
        <w:left w:val="none" w:sz="0" w:space="0" w:color="auto"/>
        <w:bottom w:val="none" w:sz="0" w:space="0" w:color="auto"/>
        <w:right w:val="none" w:sz="0" w:space="0" w:color="auto"/>
      </w:divBdr>
    </w:div>
    <w:div w:id="895169791">
      <w:bodyDiv w:val="1"/>
      <w:marLeft w:val="0"/>
      <w:marRight w:val="0"/>
      <w:marTop w:val="0"/>
      <w:marBottom w:val="0"/>
      <w:divBdr>
        <w:top w:val="none" w:sz="0" w:space="0" w:color="auto"/>
        <w:left w:val="none" w:sz="0" w:space="0" w:color="auto"/>
        <w:bottom w:val="none" w:sz="0" w:space="0" w:color="auto"/>
        <w:right w:val="none" w:sz="0" w:space="0" w:color="auto"/>
      </w:divBdr>
    </w:div>
    <w:div w:id="924262885">
      <w:bodyDiv w:val="1"/>
      <w:marLeft w:val="0"/>
      <w:marRight w:val="0"/>
      <w:marTop w:val="0"/>
      <w:marBottom w:val="0"/>
      <w:divBdr>
        <w:top w:val="none" w:sz="0" w:space="0" w:color="auto"/>
        <w:left w:val="none" w:sz="0" w:space="0" w:color="auto"/>
        <w:bottom w:val="none" w:sz="0" w:space="0" w:color="auto"/>
        <w:right w:val="none" w:sz="0" w:space="0" w:color="auto"/>
      </w:divBdr>
      <w:divsChild>
        <w:div w:id="1009143962">
          <w:marLeft w:val="0"/>
          <w:marRight w:val="0"/>
          <w:marTop w:val="0"/>
          <w:marBottom w:val="0"/>
          <w:divBdr>
            <w:top w:val="none" w:sz="0" w:space="0" w:color="auto"/>
            <w:left w:val="none" w:sz="0" w:space="0" w:color="auto"/>
            <w:bottom w:val="none" w:sz="0" w:space="0" w:color="auto"/>
            <w:right w:val="none" w:sz="0" w:space="0" w:color="auto"/>
          </w:divBdr>
          <w:divsChild>
            <w:div w:id="1981689817">
              <w:marLeft w:val="0"/>
              <w:marRight w:val="0"/>
              <w:marTop w:val="0"/>
              <w:marBottom w:val="0"/>
              <w:divBdr>
                <w:top w:val="none" w:sz="0" w:space="0" w:color="auto"/>
                <w:left w:val="none" w:sz="0" w:space="0" w:color="auto"/>
                <w:bottom w:val="none" w:sz="0" w:space="0" w:color="auto"/>
                <w:right w:val="none" w:sz="0" w:space="0" w:color="auto"/>
              </w:divBdr>
              <w:divsChild>
                <w:div w:id="859246096">
                  <w:marLeft w:val="0"/>
                  <w:marRight w:val="0"/>
                  <w:marTop w:val="0"/>
                  <w:marBottom w:val="0"/>
                  <w:divBdr>
                    <w:top w:val="none" w:sz="0" w:space="0" w:color="auto"/>
                    <w:left w:val="none" w:sz="0" w:space="0" w:color="auto"/>
                    <w:bottom w:val="none" w:sz="0" w:space="0" w:color="auto"/>
                    <w:right w:val="none" w:sz="0" w:space="0" w:color="auto"/>
                  </w:divBdr>
                  <w:divsChild>
                    <w:div w:id="21248792">
                      <w:marLeft w:val="0"/>
                      <w:marRight w:val="0"/>
                      <w:marTop w:val="0"/>
                      <w:marBottom w:val="0"/>
                      <w:divBdr>
                        <w:top w:val="none" w:sz="0" w:space="0" w:color="auto"/>
                        <w:left w:val="none" w:sz="0" w:space="0" w:color="auto"/>
                        <w:bottom w:val="none" w:sz="0" w:space="0" w:color="auto"/>
                        <w:right w:val="none" w:sz="0" w:space="0" w:color="auto"/>
                      </w:divBdr>
                      <w:divsChild>
                        <w:div w:id="936329170">
                          <w:marLeft w:val="0"/>
                          <w:marRight w:val="0"/>
                          <w:marTop w:val="0"/>
                          <w:marBottom w:val="0"/>
                          <w:divBdr>
                            <w:top w:val="none" w:sz="0" w:space="0" w:color="auto"/>
                            <w:left w:val="none" w:sz="0" w:space="0" w:color="auto"/>
                            <w:bottom w:val="none" w:sz="0" w:space="0" w:color="auto"/>
                            <w:right w:val="none" w:sz="0" w:space="0" w:color="auto"/>
                          </w:divBdr>
                          <w:divsChild>
                            <w:div w:id="1729187583">
                              <w:marLeft w:val="0"/>
                              <w:marRight w:val="0"/>
                              <w:marTop w:val="0"/>
                              <w:marBottom w:val="0"/>
                              <w:divBdr>
                                <w:top w:val="none" w:sz="0" w:space="0" w:color="auto"/>
                                <w:left w:val="none" w:sz="0" w:space="0" w:color="auto"/>
                                <w:bottom w:val="none" w:sz="0" w:space="0" w:color="auto"/>
                                <w:right w:val="none" w:sz="0" w:space="0" w:color="auto"/>
                              </w:divBdr>
                              <w:divsChild>
                                <w:div w:id="2016489351">
                                  <w:marLeft w:val="0"/>
                                  <w:marRight w:val="0"/>
                                  <w:marTop w:val="0"/>
                                  <w:marBottom w:val="0"/>
                                  <w:divBdr>
                                    <w:top w:val="none" w:sz="0" w:space="0" w:color="auto"/>
                                    <w:left w:val="none" w:sz="0" w:space="0" w:color="auto"/>
                                    <w:bottom w:val="none" w:sz="0" w:space="0" w:color="auto"/>
                                    <w:right w:val="none" w:sz="0" w:space="0" w:color="auto"/>
                                  </w:divBdr>
                                  <w:divsChild>
                                    <w:div w:id="90873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255432">
      <w:bodyDiv w:val="1"/>
      <w:marLeft w:val="0"/>
      <w:marRight w:val="0"/>
      <w:marTop w:val="0"/>
      <w:marBottom w:val="0"/>
      <w:divBdr>
        <w:top w:val="none" w:sz="0" w:space="0" w:color="auto"/>
        <w:left w:val="none" w:sz="0" w:space="0" w:color="auto"/>
        <w:bottom w:val="none" w:sz="0" w:space="0" w:color="auto"/>
        <w:right w:val="none" w:sz="0" w:space="0" w:color="auto"/>
      </w:divBdr>
    </w:div>
    <w:div w:id="1077288589">
      <w:bodyDiv w:val="1"/>
      <w:marLeft w:val="0"/>
      <w:marRight w:val="0"/>
      <w:marTop w:val="0"/>
      <w:marBottom w:val="0"/>
      <w:divBdr>
        <w:top w:val="none" w:sz="0" w:space="0" w:color="auto"/>
        <w:left w:val="none" w:sz="0" w:space="0" w:color="auto"/>
        <w:bottom w:val="none" w:sz="0" w:space="0" w:color="auto"/>
        <w:right w:val="none" w:sz="0" w:space="0" w:color="auto"/>
      </w:divBdr>
    </w:div>
    <w:div w:id="1099330200">
      <w:bodyDiv w:val="1"/>
      <w:marLeft w:val="0"/>
      <w:marRight w:val="0"/>
      <w:marTop w:val="0"/>
      <w:marBottom w:val="0"/>
      <w:divBdr>
        <w:top w:val="none" w:sz="0" w:space="0" w:color="auto"/>
        <w:left w:val="none" w:sz="0" w:space="0" w:color="auto"/>
        <w:bottom w:val="none" w:sz="0" w:space="0" w:color="auto"/>
        <w:right w:val="none" w:sz="0" w:space="0" w:color="auto"/>
      </w:divBdr>
    </w:div>
    <w:div w:id="1127116747">
      <w:bodyDiv w:val="1"/>
      <w:marLeft w:val="0"/>
      <w:marRight w:val="0"/>
      <w:marTop w:val="0"/>
      <w:marBottom w:val="0"/>
      <w:divBdr>
        <w:top w:val="none" w:sz="0" w:space="0" w:color="auto"/>
        <w:left w:val="none" w:sz="0" w:space="0" w:color="auto"/>
        <w:bottom w:val="none" w:sz="0" w:space="0" w:color="auto"/>
        <w:right w:val="none" w:sz="0" w:space="0" w:color="auto"/>
      </w:divBdr>
    </w:div>
    <w:div w:id="1216116359">
      <w:bodyDiv w:val="1"/>
      <w:marLeft w:val="0"/>
      <w:marRight w:val="0"/>
      <w:marTop w:val="0"/>
      <w:marBottom w:val="0"/>
      <w:divBdr>
        <w:top w:val="none" w:sz="0" w:space="0" w:color="auto"/>
        <w:left w:val="none" w:sz="0" w:space="0" w:color="auto"/>
        <w:bottom w:val="none" w:sz="0" w:space="0" w:color="auto"/>
        <w:right w:val="none" w:sz="0" w:space="0" w:color="auto"/>
      </w:divBdr>
    </w:div>
    <w:div w:id="1220020664">
      <w:bodyDiv w:val="1"/>
      <w:marLeft w:val="0"/>
      <w:marRight w:val="0"/>
      <w:marTop w:val="0"/>
      <w:marBottom w:val="0"/>
      <w:divBdr>
        <w:top w:val="none" w:sz="0" w:space="0" w:color="auto"/>
        <w:left w:val="none" w:sz="0" w:space="0" w:color="auto"/>
        <w:bottom w:val="none" w:sz="0" w:space="0" w:color="auto"/>
        <w:right w:val="none" w:sz="0" w:space="0" w:color="auto"/>
      </w:divBdr>
    </w:div>
    <w:div w:id="1235820234">
      <w:bodyDiv w:val="1"/>
      <w:marLeft w:val="0"/>
      <w:marRight w:val="0"/>
      <w:marTop w:val="0"/>
      <w:marBottom w:val="0"/>
      <w:divBdr>
        <w:top w:val="none" w:sz="0" w:space="0" w:color="auto"/>
        <w:left w:val="none" w:sz="0" w:space="0" w:color="auto"/>
        <w:bottom w:val="none" w:sz="0" w:space="0" w:color="auto"/>
        <w:right w:val="none" w:sz="0" w:space="0" w:color="auto"/>
      </w:divBdr>
    </w:div>
    <w:div w:id="1282348244">
      <w:bodyDiv w:val="1"/>
      <w:marLeft w:val="0"/>
      <w:marRight w:val="0"/>
      <w:marTop w:val="0"/>
      <w:marBottom w:val="0"/>
      <w:divBdr>
        <w:top w:val="none" w:sz="0" w:space="0" w:color="auto"/>
        <w:left w:val="none" w:sz="0" w:space="0" w:color="auto"/>
        <w:bottom w:val="none" w:sz="0" w:space="0" w:color="auto"/>
        <w:right w:val="none" w:sz="0" w:space="0" w:color="auto"/>
      </w:divBdr>
    </w:div>
    <w:div w:id="1495299317">
      <w:bodyDiv w:val="1"/>
      <w:marLeft w:val="0"/>
      <w:marRight w:val="0"/>
      <w:marTop w:val="0"/>
      <w:marBottom w:val="0"/>
      <w:divBdr>
        <w:top w:val="none" w:sz="0" w:space="0" w:color="auto"/>
        <w:left w:val="none" w:sz="0" w:space="0" w:color="auto"/>
        <w:bottom w:val="none" w:sz="0" w:space="0" w:color="auto"/>
        <w:right w:val="none" w:sz="0" w:space="0" w:color="auto"/>
      </w:divBdr>
    </w:div>
    <w:div w:id="1498572039">
      <w:bodyDiv w:val="1"/>
      <w:marLeft w:val="0"/>
      <w:marRight w:val="0"/>
      <w:marTop w:val="0"/>
      <w:marBottom w:val="0"/>
      <w:divBdr>
        <w:top w:val="none" w:sz="0" w:space="0" w:color="auto"/>
        <w:left w:val="none" w:sz="0" w:space="0" w:color="auto"/>
        <w:bottom w:val="none" w:sz="0" w:space="0" w:color="auto"/>
        <w:right w:val="none" w:sz="0" w:space="0" w:color="auto"/>
      </w:divBdr>
    </w:div>
    <w:div w:id="1498693815">
      <w:bodyDiv w:val="1"/>
      <w:marLeft w:val="0"/>
      <w:marRight w:val="0"/>
      <w:marTop w:val="0"/>
      <w:marBottom w:val="0"/>
      <w:divBdr>
        <w:top w:val="none" w:sz="0" w:space="0" w:color="auto"/>
        <w:left w:val="none" w:sz="0" w:space="0" w:color="auto"/>
        <w:bottom w:val="none" w:sz="0" w:space="0" w:color="auto"/>
        <w:right w:val="none" w:sz="0" w:space="0" w:color="auto"/>
      </w:divBdr>
    </w:div>
    <w:div w:id="1534028566">
      <w:bodyDiv w:val="1"/>
      <w:marLeft w:val="0"/>
      <w:marRight w:val="0"/>
      <w:marTop w:val="0"/>
      <w:marBottom w:val="0"/>
      <w:divBdr>
        <w:top w:val="none" w:sz="0" w:space="0" w:color="auto"/>
        <w:left w:val="none" w:sz="0" w:space="0" w:color="auto"/>
        <w:bottom w:val="none" w:sz="0" w:space="0" w:color="auto"/>
        <w:right w:val="none" w:sz="0" w:space="0" w:color="auto"/>
      </w:divBdr>
    </w:div>
    <w:div w:id="1542591912">
      <w:bodyDiv w:val="1"/>
      <w:marLeft w:val="0"/>
      <w:marRight w:val="0"/>
      <w:marTop w:val="0"/>
      <w:marBottom w:val="0"/>
      <w:divBdr>
        <w:top w:val="none" w:sz="0" w:space="0" w:color="auto"/>
        <w:left w:val="none" w:sz="0" w:space="0" w:color="auto"/>
        <w:bottom w:val="none" w:sz="0" w:space="0" w:color="auto"/>
        <w:right w:val="none" w:sz="0" w:space="0" w:color="auto"/>
      </w:divBdr>
    </w:div>
    <w:div w:id="1547794833">
      <w:bodyDiv w:val="1"/>
      <w:marLeft w:val="0"/>
      <w:marRight w:val="0"/>
      <w:marTop w:val="0"/>
      <w:marBottom w:val="0"/>
      <w:divBdr>
        <w:top w:val="none" w:sz="0" w:space="0" w:color="auto"/>
        <w:left w:val="none" w:sz="0" w:space="0" w:color="auto"/>
        <w:bottom w:val="none" w:sz="0" w:space="0" w:color="auto"/>
        <w:right w:val="none" w:sz="0" w:space="0" w:color="auto"/>
      </w:divBdr>
    </w:div>
    <w:div w:id="1572039997">
      <w:bodyDiv w:val="1"/>
      <w:marLeft w:val="0"/>
      <w:marRight w:val="0"/>
      <w:marTop w:val="0"/>
      <w:marBottom w:val="0"/>
      <w:divBdr>
        <w:top w:val="none" w:sz="0" w:space="0" w:color="auto"/>
        <w:left w:val="none" w:sz="0" w:space="0" w:color="auto"/>
        <w:bottom w:val="none" w:sz="0" w:space="0" w:color="auto"/>
        <w:right w:val="none" w:sz="0" w:space="0" w:color="auto"/>
      </w:divBdr>
    </w:div>
    <w:div w:id="1665278793">
      <w:bodyDiv w:val="1"/>
      <w:marLeft w:val="0"/>
      <w:marRight w:val="0"/>
      <w:marTop w:val="0"/>
      <w:marBottom w:val="0"/>
      <w:divBdr>
        <w:top w:val="none" w:sz="0" w:space="0" w:color="auto"/>
        <w:left w:val="none" w:sz="0" w:space="0" w:color="auto"/>
        <w:bottom w:val="none" w:sz="0" w:space="0" w:color="auto"/>
        <w:right w:val="none" w:sz="0" w:space="0" w:color="auto"/>
      </w:divBdr>
    </w:div>
    <w:div w:id="1803301548">
      <w:bodyDiv w:val="1"/>
      <w:marLeft w:val="0"/>
      <w:marRight w:val="0"/>
      <w:marTop w:val="0"/>
      <w:marBottom w:val="0"/>
      <w:divBdr>
        <w:top w:val="none" w:sz="0" w:space="0" w:color="auto"/>
        <w:left w:val="none" w:sz="0" w:space="0" w:color="auto"/>
        <w:bottom w:val="none" w:sz="0" w:space="0" w:color="auto"/>
        <w:right w:val="none" w:sz="0" w:space="0" w:color="auto"/>
      </w:divBdr>
    </w:div>
    <w:div w:id="1814977654">
      <w:bodyDiv w:val="1"/>
      <w:marLeft w:val="0"/>
      <w:marRight w:val="0"/>
      <w:marTop w:val="0"/>
      <w:marBottom w:val="0"/>
      <w:divBdr>
        <w:top w:val="none" w:sz="0" w:space="0" w:color="auto"/>
        <w:left w:val="none" w:sz="0" w:space="0" w:color="auto"/>
        <w:bottom w:val="none" w:sz="0" w:space="0" w:color="auto"/>
        <w:right w:val="none" w:sz="0" w:space="0" w:color="auto"/>
      </w:divBdr>
    </w:div>
    <w:div w:id="1818570409">
      <w:bodyDiv w:val="1"/>
      <w:marLeft w:val="0"/>
      <w:marRight w:val="0"/>
      <w:marTop w:val="0"/>
      <w:marBottom w:val="0"/>
      <w:divBdr>
        <w:top w:val="none" w:sz="0" w:space="0" w:color="auto"/>
        <w:left w:val="none" w:sz="0" w:space="0" w:color="auto"/>
        <w:bottom w:val="none" w:sz="0" w:space="0" w:color="auto"/>
        <w:right w:val="none" w:sz="0" w:space="0" w:color="auto"/>
      </w:divBdr>
    </w:div>
    <w:div w:id="1897472132">
      <w:bodyDiv w:val="1"/>
      <w:marLeft w:val="0"/>
      <w:marRight w:val="0"/>
      <w:marTop w:val="0"/>
      <w:marBottom w:val="0"/>
      <w:divBdr>
        <w:top w:val="none" w:sz="0" w:space="0" w:color="auto"/>
        <w:left w:val="none" w:sz="0" w:space="0" w:color="auto"/>
        <w:bottom w:val="none" w:sz="0" w:space="0" w:color="auto"/>
        <w:right w:val="none" w:sz="0" w:space="0" w:color="auto"/>
      </w:divBdr>
    </w:div>
    <w:div w:id="1930231958">
      <w:bodyDiv w:val="1"/>
      <w:marLeft w:val="0"/>
      <w:marRight w:val="0"/>
      <w:marTop w:val="0"/>
      <w:marBottom w:val="0"/>
      <w:divBdr>
        <w:top w:val="none" w:sz="0" w:space="0" w:color="auto"/>
        <w:left w:val="none" w:sz="0" w:space="0" w:color="auto"/>
        <w:bottom w:val="none" w:sz="0" w:space="0" w:color="auto"/>
        <w:right w:val="none" w:sz="0" w:space="0" w:color="auto"/>
      </w:divBdr>
    </w:div>
    <w:div w:id="2039115625">
      <w:bodyDiv w:val="1"/>
      <w:marLeft w:val="0"/>
      <w:marRight w:val="0"/>
      <w:marTop w:val="0"/>
      <w:marBottom w:val="0"/>
      <w:divBdr>
        <w:top w:val="none" w:sz="0" w:space="0" w:color="auto"/>
        <w:left w:val="none" w:sz="0" w:space="0" w:color="auto"/>
        <w:bottom w:val="none" w:sz="0" w:space="0" w:color="auto"/>
        <w:right w:val="none" w:sz="0" w:space="0" w:color="auto"/>
      </w:divBdr>
    </w:div>
    <w:div w:id="2042433202">
      <w:bodyDiv w:val="1"/>
      <w:marLeft w:val="0"/>
      <w:marRight w:val="0"/>
      <w:marTop w:val="0"/>
      <w:marBottom w:val="0"/>
      <w:divBdr>
        <w:top w:val="none" w:sz="0" w:space="0" w:color="auto"/>
        <w:left w:val="none" w:sz="0" w:space="0" w:color="auto"/>
        <w:bottom w:val="none" w:sz="0" w:space="0" w:color="auto"/>
        <w:right w:val="none" w:sz="0" w:space="0" w:color="auto"/>
      </w:divBdr>
    </w:div>
    <w:div w:id="2088843157">
      <w:bodyDiv w:val="1"/>
      <w:marLeft w:val="0"/>
      <w:marRight w:val="0"/>
      <w:marTop w:val="0"/>
      <w:marBottom w:val="0"/>
      <w:divBdr>
        <w:top w:val="none" w:sz="0" w:space="0" w:color="auto"/>
        <w:left w:val="none" w:sz="0" w:space="0" w:color="auto"/>
        <w:bottom w:val="none" w:sz="0" w:space="0" w:color="auto"/>
        <w:right w:val="none" w:sz="0" w:space="0" w:color="auto"/>
      </w:divBdr>
    </w:div>
    <w:div w:id="21091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8D9EE-5AD6-4CA6-B6EB-B4963BF8B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9740</Words>
  <Characters>55522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Tien Ich May Tinh</dc:creator>
  <cp:lastModifiedBy>Vũ Phan Hoàng</cp:lastModifiedBy>
  <cp:revision>3</cp:revision>
  <cp:lastPrinted>2025-11-12T07:05:00Z</cp:lastPrinted>
  <dcterms:created xsi:type="dcterms:W3CDTF">2026-11-03T07:24:00Z</dcterms:created>
  <dcterms:modified xsi:type="dcterms:W3CDTF">2026-11-03T09:48:00Z</dcterms:modified>
</cp:coreProperties>
</file>