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024" w:type="pct"/>
        <w:jc w:val="center"/>
        <w:tblBorders>
          <w:insideH w:val="nil"/>
          <w:insideV w:val="nil"/>
        </w:tblBorders>
        <w:tblCellMar>
          <w:left w:w="0" w:type="dxa"/>
          <w:right w:w="0" w:type="dxa"/>
        </w:tblCellMar>
        <w:tblLook w:val="04A0" w:firstRow="1" w:lastRow="0" w:firstColumn="1" w:lastColumn="0" w:noHBand="0" w:noVBand="1"/>
      </w:tblPr>
      <w:tblGrid>
        <w:gridCol w:w="4762"/>
        <w:gridCol w:w="6160"/>
      </w:tblGrid>
      <w:tr w:rsidR="004C3461" w:rsidRPr="004C3461" w14:paraId="76BA7D98" w14:textId="77777777" w:rsidTr="00921D5A">
        <w:trPr>
          <w:trHeight w:val="993"/>
          <w:jc w:val="center"/>
        </w:trPr>
        <w:tc>
          <w:tcPr>
            <w:tcW w:w="4762" w:type="dxa"/>
            <w:tcMar>
              <w:top w:w="0" w:type="dxa"/>
              <w:left w:w="108" w:type="dxa"/>
              <w:bottom w:w="0" w:type="dxa"/>
              <w:right w:w="108" w:type="dxa"/>
            </w:tcMar>
            <w:hideMark/>
          </w:tcPr>
          <w:p w14:paraId="03CE6E44" w14:textId="1DE594AD" w:rsidR="00636867" w:rsidRPr="004C3461" w:rsidRDefault="00636867" w:rsidP="00E7770B">
            <w:pPr>
              <w:spacing w:before="120" w:line="360" w:lineRule="exact"/>
              <w:jc w:val="center"/>
              <w:rPr>
                <w:rFonts w:ascii="Times New Roman" w:hAnsi="Times New Roman" w:cs="Times New Roman"/>
                <w:b/>
                <w:color w:val="auto"/>
                <w:sz w:val="28"/>
                <w:szCs w:val="28"/>
              </w:rPr>
            </w:pPr>
            <w:r w:rsidRPr="004C3461">
              <w:rPr>
                <w:rFonts w:ascii="Times New Roman" w:hAnsi="Times New Roman" w:cs="Times New Roman"/>
                <w:b/>
                <w:color w:val="auto"/>
                <w:sz w:val="28"/>
                <w:szCs w:val="28"/>
              </w:rPr>
              <w:t>CHÍNH PHỦ</w:t>
            </w:r>
          </w:p>
          <w:p w14:paraId="4C03055A" w14:textId="490479A4" w:rsidR="00636867" w:rsidRPr="004C3461" w:rsidRDefault="00636867" w:rsidP="00921D5A">
            <w:pPr>
              <w:spacing w:before="120" w:line="360" w:lineRule="exact"/>
              <w:jc w:val="center"/>
              <w:rPr>
                <w:rFonts w:ascii="Times New Roman" w:hAnsi="Times New Roman" w:cs="Times New Roman"/>
                <w:b/>
                <w:i/>
                <w:iCs/>
                <w:color w:val="auto"/>
                <w:sz w:val="28"/>
                <w:szCs w:val="28"/>
                <w:lang w:val="en-US"/>
              </w:rPr>
            </w:pPr>
            <w:r w:rsidRPr="004C3461">
              <w:rPr>
                <w:rFonts w:ascii="Times New Roman" w:hAnsi="Times New Roman" w:cs="Times New Roman"/>
                <w:b/>
                <w:i/>
                <w:iCs/>
                <w:noProof/>
                <w:color w:val="auto"/>
                <w:sz w:val="28"/>
                <w:szCs w:val="28"/>
              </w:rPr>
              <mc:AlternateContent>
                <mc:Choice Requires="wps">
                  <w:drawing>
                    <wp:anchor distT="0" distB="0" distL="114300" distR="114300" simplePos="0" relativeHeight="251659264" behindDoc="0" locked="0" layoutInCell="1" allowOverlap="1" wp14:anchorId="2674D940" wp14:editId="6740A9CE">
                      <wp:simplePos x="0" y="0"/>
                      <wp:positionH relativeFrom="margin">
                        <wp:align>center</wp:align>
                      </wp:positionH>
                      <wp:positionV relativeFrom="paragraph">
                        <wp:posOffset>5888</wp:posOffset>
                      </wp:positionV>
                      <wp:extent cx="972000" cy="0"/>
                      <wp:effectExtent l="0" t="0" r="6350" b="12700"/>
                      <wp:wrapNone/>
                      <wp:docPr id="1" name="Straight Connector 1"/>
                      <wp:cNvGraphicFramePr/>
                      <a:graphic xmlns:a="http://schemas.openxmlformats.org/drawingml/2006/main">
                        <a:graphicData uri="http://schemas.microsoft.com/office/word/2010/wordprocessingShape">
                          <wps:wsp>
                            <wps:cNvCnPr/>
                            <wps:spPr>
                              <a:xfrm>
                                <a:off x="0" y="0"/>
                                <a:ext cx="9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02B8E"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5pt" to="76.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DElwEAAIcDAAAOAAAAZHJzL2Uyb0RvYy54bWysU8tu2zAQvBfIPxC815Jz6EOwnEOC9hK0&#10;QR8fwFBLiyjJJZasJf99l7QtF0lQFEUvFB8zuzuzq83N7J3YAyWLoZfrVSsFBI2DDbtefv/24fU7&#10;KVJWYVAOA/TyAEnebK9ebabYwTWO6AYgwUFC6qbYyzHn2DVN0iN4lVYYIfCjQfIq85F2zUBq4uje&#10;Nddt+6aZkIZIqCElvr07PsptjW8M6PzZmARZuF5ybbmuVNfHsjbbjep2pOJo9akM9Q9VeGUDJ11C&#10;3amsxE+yz0J5qwkTmrzS6Bs0xmqoGljNun2i5uuoIlQtbE6Ki03p/4XVn/a34YHYhimmLsUHKipm&#10;Q758uT4xV7MOi1kwZ6H58v1b9p8t1een5sKLlPJHQC/KppfOhiJDdWp/nzLnYugZwodL5rrLBwcF&#10;7MIXMMIOnGtd2XUo4NaR2Ctu5/BjXdrHsSqyUIx1biG1fyadsIUGdVD+lriga0YMeSF6G5Beyprn&#10;c6nmiD+rPmotsh9xONQ+VDu421XZaTLLOP1+rvTL/7P9BQAA//8DAFBLAwQUAAYACAAAACEASv/K&#10;MtgAAAACAQAADwAAAGRycy9kb3ducmV2LnhtbEyPwU7DMBBE75X4B2uRuLVOi6hKiFNVlRDigmha&#10;7m68dQL2OrKdNPw9zokeRzOaeVNsR2vYgD60jgQsFxkwpNqplrSA0/F1vgEWoiQljSMU8IsBtuXd&#10;rJC5clc64FBFzVIJhVwKaGLscs5D3aCVYeE6pORdnLcyJuk1V15eU7k1fJVla25lS2mhkR3uG6x/&#10;qt4KMO9++NJ7vQv922FdfX9eVh/HQYiH+3H3AiziGP/DMOEndCgT09n1pAIzAtKRKOAZ2OQ9PS6B&#10;nSfJy4Lfopd/AAAA//8DAFBLAQItABQABgAIAAAAIQC2gziS/gAAAOEBAAATAAAAAAAAAAAAAAAA&#10;AAAAAABbQ29udGVudF9UeXBlc10ueG1sUEsBAi0AFAAGAAgAAAAhADj9If/WAAAAlAEAAAsAAAAA&#10;AAAAAAAAAAAALwEAAF9yZWxzLy5yZWxzUEsBAi0AFAAGAAgAAAAhAEbp0MSXAQAAhwMAAA4AAAAA&#10;AAAAAAAAAAAALgIAAGRycy9lMm9Eb2MueG1sUEsBAi0AFAAGAAgAAAAhAEr/yjLYAAAAAgEAAA8A&#10;AAAAAAAAAAAAAAAA8QMAAGRycy9kb3ducmV2LnhtbFBLBQYAAAAABAAEAPMAAAD2BAAAAAA=&#10;" strokecolor="black [3200]" strokeweight=".5pt">
                      <v:stroke joinstyle="miter"/>
                      <w10:wrap anchorx="margin"/>
                    </v:line>
                  </w:pict>
                </mc:Fallback>
              </mc:AlternateContent>
            </w:r>
          </w:p>
        </w:tc>
        <w:tc>
          <w:tcPr>
            <w:tcW w:w="6160" w:type="dxa"/>
            <w:tcMar>
              <w:top w:w="0" w:type="dxa"/>
              <w:left w:w="108" w:type="dxa"/>
              <w:bottom w:w="0" w:type="dxa"/>
              <w:right w:w="108" w:type="dxa"/>
            </w:tcMar>
            <w:hideMark/>
          </w:tcPr>
          <w:p w14:paraId="00D14115" w14:textId="622C0809" w:rsidR="00636867" w:rsidRPr="004C3461" w:rsidRDefault="00636867" w:rsidP="00921D5A">
            <w:pPr>
              <w:spacing w:before="120" w:line="360" w:lineRule="exact"/>
              <w:jc w:val="center"/>
              <w:rPr>
                <w:rFonts w:ascii="Times New Roman" w:hAnsi="Times New Roman" w:cs="Times New Roman"/>
                <w:i/>
                <w:iCs/>
                <w:color w:val="auto"/>
                <w:sz w:val="28"/>
                <w:szCs w:val="28"/>
                <w:lang w:val="en-US"/>
              </w:rPr>
            </w:pPr>
            <w:r w:rsidRPr="004C3461">
              <w:rPr>
                <w:rFonts w:ascii="Times New Roman" w:hAnsi="Times New Roman" w:cs="Times New Roman"/>
                <w:b/>
                <w:bCs/>
                <w:noProof/>
                <w:color w:val="auto"/>
                <w:sz w:val="26"/>
                <w:szCs w:val="26"/>
              </w:rPr>
              <mc:AlternateContent>
                <mc:Choice Requires="wps">
                  <w:drawing>
                    <wp:anchor distT="0" distB="0" distL="114300" distR="114300" simplePos="0" relativeHeight="251660288" behindDoc="0" locked="0" layoutInCell="1" allowOverlap="1" wp14:anchorId="1F254940" wp14:editId="7477F0B1">
                      <wp:simplePos x="0" y="0"/>
                      <wp:positionH relativeFrom="margin">
                        <wp:align>center</wp:align>
                      </wp:positionH>
                      <wp:positionV relativeFrom="paragraph">
                        <wp:posOffset>576695</wp:posOffset>
                      </wp:positionV>
                      <wp:extent cx="2028305"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2028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8DD5E1"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45.4pt" to="159.7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quetgEAALcDAAAOAAAAZHJzL2Uyb0RvYy54bWysU02P0zAQvSPxHyzfadIg0Cpquoeu4IKg&#10;YuEHeJ1xY2F7rLHpx79n7LZZtCCEVntxPPZ7b+aNJ6vbo3diD5QshkEuF60UEDSONuwG+f3bhzc3&#10;UqSswqgcBhjkCZK8Xb9+tTrEHjqc0I1AgkVC6g9xkFPOsW+apCfwKi0wQuBLg+RV5pB2zUjqwOre&#10;NV3bvm8OSGMk1JASn96dL+W66hsDOn8xJkEWbpBcW64r1fWhrM16pfodqThZfSlDPaMKr2zgpLPU&#10;ncpK/CT7h5S3mjChyQuNvkFjrIbqgd0s2ydu7icVoXrh5qQ4tym9nKz+vN+SsOMgOymC8vxE95mU&#10;3U1ZbDAEbiCS6EqfDjH1DN+ELV2iFLdUTB8N+fJlO+JYe3uaewvHLDQfdm1387Z9J4W+3jWPxEgp&#10;fwT0omwG6WwotlWv9p9S5mQMvUI4KIWcU9ddPjkoYBe+gmErnGxZ2XWIYONI7BU///hjWWywVkUW&#10;irHOzaT236QLttCgDtb/Emd0zYghz0RvA9LfsubjtVRzxl9dn70W2w84nupD1HbwdFRnl0ku4/d7&#10;XOmP/9v6FwAAAP//AwBQSwMEFAAGAAgAAAAhAAadi3TfAAAACwEAAA8AAABkcnMvZG93bnJldi54&#10;bWxMj0FPwzAMhe9I/IfISNxYuoEm1jWdpiGEuCDWwT1rvLSQOFWTduXfY8QBLpbsp/f8vmIzeSdG&#10;7GMbSMF8loFAqoNpySp4Ozze3IOISZPRLhAq+MIIm/LyotC5CWfa41glKziEYq4VNCl1uZSxbtDr&#10;OAsdEmun0HudeO2tNL0+c7h3cpFlS+l1S/yh0R3uGqw/q8ErcM/9+G53dhuHp/2y+ng9LV4Oo1LX&#10;V9PDmsd2DSLhlP4c8MPA/aHkYscwkInCKWCapGCVMQSrt/PVHYjj70GWhfzPUH4DAAD//wMAUEsB&#10;Ai0AFAAGAAgAAAAhALaDOJL+AAAA4QEAABMAAAAAAAAAAAAAAAAAAAAAAFtDb250ZW50X1R5cGVz&#10;XS54bWxQSwECLQAUAAYACAAAACEAOP0h/9YAAACUAQAACwAAAAAAAAAAAAAAAAAvAQAAX3JlbHMv&#10;LnJlbHNQSwECLQAUAAYACAAAACEAmfarnrYBAAC3AwAADgAAAAAAAAAAAAAAAAAuAgAAZHJzL2Uy&#10;b0RvYy54bWxQSwECLQAUAAYACAAAACEABp2LdN8AAAALAQAADwAAAAAAAAAAAAAAAAAQBAAAZHJz&#10;L2Rvd25yZXYueG1sUEsFBgAAAAAEAAQA8wAAABwFAAAAAA==&#10;" strokecolor="black [3200]" strokeweight=".5pt">
                      <v:stroke joinstyle="miter"/>
                      <w10:wrap anchorx="margin"/>
                    </v:line>
                  </w:pict>
                </mc:Fallback>
              </mc:AlternateContent>
            </w:r>
            <w:r w:rsidRPr="004C3461">
              <w:rPr>
                <w:rFonts w:ascii="Times New Roman" w:hAnsi="Times New Roman" w:cs="Times New Roman"/>
                <w:b/>
                <w:bCs/>
                <w:color w:val="auto"/>
                <w:sz w:val="26"/>
                <w:szCs w:val="26"/>
              </w:rPr>
              <w:t>CỘNG HÒA XÃ HỘI CHỦ NGHĨA VIỆT NAM</w:t>
            </w:r>
            <w:r w:rsidRPr="004C3461">
              <w:rPr>
                <w:rFonts w:ascii="Times New Roman" w:hAnsi="Times New Roman" w:cs="Times New Roman"/>
                <w:b/>
                <w:bCs/>
                <w:color w:val="auto"/>
                <w:sz w:val="28"/>
                <w:szCs w:val="28"/>
              </w:rPr>
              <w:br/>
              <w:t xml:space="preserve">Độc lập - Tự do - Hạnh phúc </w:t>
            </w:r>
            <w:r w:rsidRPr="004C3461">
              <w:rPr>
                <w:rFonts w:ascii="Times New Roman" w:hAnsi="Times New Roman" w:cs="Times New Roman"/>
                <w:b/>
                <w:bCs/>
                <w:color w:val="auto"/>
                <w:sz w:val="28"/>
                <w:szCs w:val="28"/>
              </w:rPr>
              <w:br/>
            </w:r>
          </w:p>
        </w:tc>
      </w:tr>
      <w:tr w:rsidR="004C3461" w:rsidRPr="004C3461" w14:paraId="174E2B80" w14:textId="77777777" w:rsidTr="00921D5A">
        <w:trPr>
          <w:trHeight w:val="370"/>
          <w:jc w:val="center"/>
        </w:trPr>
        <w:tc>
          <w:tcPr>
            <w:tcW w:w="4762" w:type="dxa"/>
            <w:tcMar>
              <w:top w:w="0" w:type="dxa"/>
              <w:left w:w="108" w:type="dxa"/>
              <w:bottom w:w="0" w:type="dxa"/>
              <w:right w:w="108" w:type="dxa"/>
            </w:tcMar>
          </w:tcPr>
          <w:p w14:paraId="5AB0EE68" w14:textId="23F5A90F" w:rsidR="00921D5A" w:rsidRPr="004C3461" w:rsidRDefault="00921D5A" w:rsidP="00E7770B">
            <w:pPr>
              <w:spacing w:before="120" w:line="360" w:lineRule="exact"/>
              <w:jc w:val="center"/>
              <w:rPr>
                <w:rFonts w:ascii="Times New Roman" w:hAnsi="Times New Roman" w:cs="Times New Roman"/>
                <w:bCs/>
                <w:color w:val="auto"/>
                <w:sz w:val="28"/>
                <w:szCs w:val="28"/>
              </w:rPr>
            </w:pPr>
            <w:r w:rsidRPr="004C3461">
              <w:rPr>
                <w:rFonts w:ascii="Times New Roman" w:hAnsi="Times New Roman" w:cs="Times New Roman"/>
                <w:bCs/>
                <w:color w:val="auto"/>
                <w:sz w:val="28"/>
                <w:szCs w:val="28"/>
              </w:rPr>
              <w:t>Số:         /TTr-CP</w:t>
            </w:r>
          </w:p>
        </w:tc>
        <w:tc>
          <w:tcPr>
            <w:tcW w:w="6160" w:type="dxa"/>
            <w:tcMar>
              <w:top w:w="0" w:type="dxa"/>
              <w:left w:w="108" w:type="dxa"/>
              <w:bottom w:w="0" w:type="dxa"/>
              <w:right w:w="108" w:type="dxa"/>
            </w:tcMar>
          </w:tcPr>
          <w:p w14:paraId="50B6FE7F" w14:textId="46B74354" w:rsidR="00921D5A" w:rsidRPr="004C3461" w:rsidRDefault="00921D5A" w:rsidP="00E7770B">
            <w:pPr>
              <w:spacing w:before="120" w:line="360" w:lineRule="exact"/>
              <w:jc w:val="center"/>
              <w:rPr>
                <w:rFonts w:ascii="Times New Roman" w:hAnsi="Times New Roman" w:cs="Times New Roman"/>
                <w:i/>
                <w:iCs/>
                <w:noProof/>
                <w:color w:val="auto"/>
                <w:sz w:val="26"/>
                <w:szCs w:val="26"/>
              </w:rPr>
            </w:pPr>
            <w:r w:rsidRPr="004C3461">
              <w:rPr>
                <w:rFonts w:ascii="Times New Roman" w:hAnsi="Times New Roman" w:cs="Times New Roman"/>
                <w:i/>
                <w:iCs/>
                <w:noProof/>
                <w:color w:val="auto"/>
                <w:sz w:val="28"/>
                <w:szCs w:val="28"/>
              </w:rPr>
              <w:t xml:space="preserve">Hà Nội, ngày      tháng </w:t>
            </w:r>
            <w:r w:rsidR="00171E73">
              <w:rPr>
                <w:rFonts w:ascii="Times New Roman" w:hAnsi="Times New Roman" w:cs="Times New Roman"/>
                <w:i/>
                <w:iCs/>
                <w:noProof/>
                <w:color w:val="auto"/>
                <w:sz w:val="28"/>
                <w:szCs w:val="28"/>
                <w:lang w:val="en-US"/>
              </w:rPr>
              <w:t xml:space="preserve">     </w:t>
            </w:r>
            <w:r w:rsidRPr="004C3461">
              <w:rPr>
                <w:rFonts w:ascii="Times New Roman" w:hAnsi="Times New Roman" w:cs="Times New Roman"/>
                <w:i/>
                <w:iCs/>
                <w:noProof/>
                <w:color w:val="auto"/>
                <w:sz w:val="28"/>
                <w:szCs w:val="28"/>
              </w:rPr>
              <w:t xml:space="preserve"> năm 2025</w:t>
            </w:r>
          </w:p>
        </w:tc>
      </w:tr>
    </w:tbl>
    <w:p w14:paraId="692809B4" w14:textId="226366EA" w:rsidR="00157CFF" w:rsidRPr="004C3461" w:rsidRDefault="00002F65" w:rsidP="00636867">
      <w:pPr>
        <w:spacing w:before="360" w:line="360" w:lineRule="exact"/>
        <w:jc w:val="center"/>
        <w:rPr>
          <w:rFonts w:ascii="Times New Roman" w:hAnsi="Times New Roman" w:cs="Times New Roman"/>
          <w:b/>
          <w:bCs/>
          <w:color w:val="auto"/>
          <w:sz w:val="28"/>
          <w:szCs w:val="28"/>
          <w:lang w:val="en-US"/>
        </w:rPr>
      </w:pPr>
      <w:r w:rsidRPr="004C3461">
        <w:rPr>
          <w:rFonts w:ascii="Times New Roman" w:eastAsia="Times New Roman" w:hAnsi="Times New Roman" w:cs="Times New Roman"/>
          <w:noProof/>
          <w:color w:val="auto"/>
          <w:sz w:val="26"/>
          <w:szCs w:val="26"/>
          <w:lang w:val="en" w:eastAsia="en-US" w:bidi="ar-SA"/>
        </w:rPr>
        <mc:AlternateContent>
          <mc:Choice Requires="wps">
            <w:drawing>
              <wp:anchor distT="0" distB="0" distL="114300" distR="114300" simplePos="0" relativeHeight="251663360" behindDoc="0" locked="0" layoutInCell="1" allowOverlap="1" wp14:anchorId="7D7068B7" wp14:editId="7FB2A344">
                <wp:simplePos x="0" y="0"/>
                <wp:positionH relativeFrom="column">
                  <wp:posOffset>326031</wp:posOffset>
                </wp:positionH>
                <wp:positionV relativeFrom="paragraph">
                  <wp:posOffset>66344</wp:posOffset>
                </wp:positionV>
                <wp:extent cx="1085088" cy="329184"/>
                <wp:effectExtent l="0" t="0" r="7620" b="13970"/>
                <wp:wrapNone/>
                <wp:docPr id="6" name="Text Box 6"/>
                <wp:cNvGraphicFramePr/>
                <a:graphic xmlns:a="http://schemas.openxmlformats.org/drawingml/2006/main">
                  <a:graphicData uri="http://schemas.microsoft.com/office/word/2010/wordprocessingShape">
                    <wps:wsp>
                      <wps:cNvSpPr txBox="1"/>
                      <wps:spPr>
                        <a:xfrm>
                          <a:off x="0" y="0"/>
                          <a:ext cx="1085088" cy="329184"/>
                        </a:xfrm>
                        <a:prstGeom prst="rect">
                          <a:avLst/>
                        </a:prstGeom>
                        <a:solidFill>
                          <a:schemeClr val="lt1"/>
                        </a:solidFill>
                        <a:ln w="6350">
                          <a:solidFill>
                            <a:prstClr val="black"/>
                          </a:solidFill>
                        </a:ln>
                      </wps:spPr>
                      <wps:txbx>
                        <w:txbxContent>
                          <w:p w14:paraId="6D06FFBB" w14:textId="77777777" w:rsidR="00157CFF" w:rsidRPr="00780B6B" w:rsidRDefault="00157CFF" w:rsidP="00157CFF">
                            <w:pPr>
                              <w:jc w:val="center"/>
                              <w:rPr>
                                <w:rFonts w:ascii="Times New Roman" w:hAnsi="Times New Roman" w:cs="Times New Roman"/>
                                <w:b/>
                                <w:sz w:val="28"/>
                              </w:rPr>
                            </w:pPr>
                            <w:r w:rsidRPr="00780B6B">
                              <w:rPr>
                                <w:rFonts w:ascii="Times New Roman" w:hAnsi="Times New Roman" w:cs="Times New Roman"/>
                                <w:b/>
                                <w:sz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7068B7" id="_x0000_t202" coordsize="21600,21600" o:spt="202" path="m,l,21600r21600,l21600,xe">
                <v:stroke joinstyle="miter"/>
                <v:path gradientshapeok="t" o:connecttype="rect"/>
              </v:shapetype>
              <v:shape id="Text Box 6" o:spid="_x0000_s1026" type="#_x0000_t202" style="position:absolute;left:0;text-align:left;margin-left:25.65pt;margin-top:5.2pt;width:85.45pt;height:25.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uGNwIAAHwEAAAOAAAAZHJzL2Uyb0RvYy54bWysVE1v2zAMvQ/YfxB0X+ykSZca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eLiUTifpFBvN0XczuhtOxwEmudw21vmvAmoSjJxabEtk&#10;ix3Wznehp5DwmANVFatKqbgJUhBLZcmBYROVjzki+JsopUmT09ubSRqB3/gC9Pn+VjH+o0/vKgrx&#10;lMacL7UHy7fbtidkC8URebLQScgZvqoQd82cf2YWNYPU4Bz4J1ykAkwGeouSEuyvv52HeGwleilp&#10;UIM5dT/3zApK1DeNTb4bjsdBtHEznnwe4cZee7bXHr2vl4AMDXHiDI9miPfqZEoL9SuOyyK8ii6m&#10;Ob6dU38yl76bDBw3LhaLGIQyNcyv9cbwAB06Evh8aV+ZNX0/PSrhEU5qZdm7tnax4aaGxd6DrGLP&#10;A8Edqz3vKPGomn4cwwxd72PU5acx/w0AAP//AwBQSwMEFAAGAAgAAAAhAFgjryfaAAAACAEAAA8A&#10;AABkcnMvZG93bnJldi54bWxMj0FPwzAMhe9I/IfISNxYugFTKU0nQIMLJwbinDVeEtE4VZJ15d9j&#10;TuCLZb+n58/tZg6DmDBlH0nBclGBQOqj8WQVfLw/X9UgctFk9BAJFXxjhk13ftbqxsQTveG0K1Zw&#10;COVGK3CljI2UuXcYdF7EEYm1Q0xBFx6TlSbpE4eHQa6qai2D9sQXnB7xyWH/tTsGBdtHe2f7Wie3&#10;rY330/x5eLUvSl1ezA/3IArO5c8Mv/iMDh0z7eORTBaDgtvlNTt5X92AYH3FBWKvYM1ddq38/0D3&#10;AwAA//8DAFBLAQItABQABgAIAAAAIQC2gziS/gAAAOEBAAATAAAAAAAAAAAAAAAAAAAAAABbQ29u&#10;dGVudF9UeXBlc10ueG1sUEsBAi0AFAAGAAgAAAAhADj9If/WAAAAlAEAAAsAAAAAAAAAAAAAAAAA&#10;LwEAAF9yZWxzLy5yZWxzUEsBAi0AFAAGAAgAAAAhANGOy4Y3AgAAfAQAAA4AAAAAAAAAAAAAAAAA&#10;LgIAAGRycy9lMm9Eb2MueG1sUEsBAi0AFAAGAAgAAAAhAFgjryfaAAAACAEAAA8AAAAAAAAAAAAA&#10;AAAAkQQAAGRycy9kb3ducmV2LnhtbFBLBQYAAAAABAAEAPMAAACYBQAAAAA=&#10;" fillcolor="white [3201]" strokeweight=".5pt">
                <v:textbox>
                  <w:txbxContent>
                    <w:p w14:paraId="6D06FFBB" w14:textId="77777777" w:rsidR="00157CFF" w:rsidRPr="00780B6B" w:rsidRDefault="00157CFF" w:rsidP="00157CFF">
                      <w:pPr>
                        <w:jc w:val="center"/>
                        <w:rPr>
                          <w:rFonts w:ascii="Times New Roman" w:hAnsi="Times New Roman" w:cs="Times New Roman"/>
                          <w:b/>
                          <w:sz w:val="28"/>
                        </w:rPr>
                      </w:pPr>
                      <w:r w:rsidRPr="00780B6B">
                        <w:rPr>
                          <w:rFonts w:ascii="Times New Roman" w:hAnsi="Times New Roman" w:cs="Times New Roman"/>
                          <w:b/>
                          <w:sz w:val="28"/>
                        </w:rPr>
                        <w:t>DỰ THẢO</w:t>
                      </w:r>
                    </w:p>
                  </w:txbxContent>
                </v:textbox>
              </v:shape>
            </w:pict>
          </mc:Fallback>
        </mc:AlternateContent>
      </w:r>
    </w:p>
    <w:p w14:paraId="6B712E8C" w14:textId="01F8BE22" w:rsidR="00636867" w:rsidRPr="004C3461" w:rsidRDefault="00636867" w:rsidP="00002F65">
      <w:pPr>
        <w:spacing w:before="120" w:after="120" w:line="360" w:lineRule="exact"/>
        <w:jc w:val="center"/>
        <w:rPr>
          <w:rFonts w:ascii="Times New Roman" w:hAnsi="Times New Roman" w:cs="Times New Roman"/>
          <w:b/>
          <w:bCs/>
          <w:color w:val="auto"/>
          <w:sz w:val="28"/>
          <w:szCs w:val="28"/>
        </w:rPr>
      </w:pPr>
      <w:r w:rsidRPr="004C3461">
        <w:rPr>
          <w:rFonts w:ascii="Times New Roman" w:hAnsi="Times New Roman" w:cs="Times New Roman"/>
          <w:b/>
          <w:bCs/>
          <w:color w:val="auto"/>
          <w:sz w:val="28"/>
          <w:szCs w:val="28"/>
        </w:rPr>
        <w:t>TỜ TRÌNH</w:t>
      </w:r>
    </w:p>
    <w:p w14:paraId="5A264BBF" w14:textId="3FCE00FF" w:rsidR="00636867" w:rsidRPr="004C3461" w:rsidRDefault="00636867" w:rsidP="00636867">
      <w:pPr>
        <w:spacing w:line="360" w:lineRule="exact"/>
        <w:jc w:val="center"/>
        <w:rPr>
          <w:rFonts w:ascii="Times New Roman" w:hAnsi="Times New Roman" w:cs="Times New Roman"/>
          <w:b/>
          <w:bCs/>
          <w:color w:val="auto"/>
          <w:sz w:val="28"/>
          <w:szCs w:val="28"/>
        </w:rPr>
      </w:pPr>
      <w:r w:rsidRPr="004C3461">
        <w:rPr>
          <w:rFonts w:ascii="Times New Roman" w:hAnsi="Times New Roman" w:cs="Times New Roman"/>
          <w:b/>
          <w:bCs/>
          <w:color w:val="auto"/>
          <w:sz w:val="28"/>
          <w:szCs w:val="28"/>
        </w:rPr>
        <w:t>Dự án Luật Sửa đổi, bổ sung một số điều của Luật Địa chất và khoáng sản</w:t>
      </w:r>
    </w:p>
    <w:p w14:paraId="1B9B96DD" w14:textId="40091DC6" w:rsidR="00636867" w:rsidRPr="004C3461" w:rsidRDefault="00636867" w:rsidP="00636867">
      <w:pPr>
        <w:spacing w:before="480" w:after="360" w:line="360" w:lineRule="exact"/>
        <w:jc w:val="center"/>
        <w:rPr>
          <w:rFonts w:ascii="Times New Roman" w:hAnsi="Times New Roman" w:cs="Times New Roman"/>
          <w:color w:val="auto"/>
          <w:sz w:val="28"/>
          <w:szCs w:val="28"/>
          <w:lang w:val="en-US"/>
        </w:rPr>
      </w:pPr>
      <w:r w:rsidRPr="004C3461">
        <w:rPr>
          <w:rFonts w:ascii="Times New Roman" w:hAnsi="Times New Roman" w:cs="Times New Roman"/>
          <w:b/>
          <w:bCs/>
          <w:noProof/>
          <w:color w:val="auto"/>
          <w:sz w:val="28"/>
          <w:szCs w:val="28"/>
        </w:rPr>
        <mc:AlternateContent>
          <mc:Choice Requires="wps">
            <w:drawing>
              <wp:anchor distT="0" distB="0" distL="114300" distR="114300" simplePos="0" relativeHeight="251661312" behindDoc="0" locked="0" layoutInCell="1" allowOverlap="1" wp14:anchorId="3859AB57" wp14:editId="630EF7F4">
                <wp:simplePos x="0" y="0"/>
                <wp:positionH relativeFrom="margin">
                  <wp:align>center</wp:align>
                </wp:positionH>
                <wp:positionV relativeFrom="paragraph">
                  <wp:posOffset>55765</wp:posOffset>
                </wp:positionV>
                <wp:extent cx="1180407" cy="0"/>
                <wp:effectExtent l="0" t="0" r="13970" b="12700"/>
                <wp:wrapNone/>
                <wp:docPr id="3" name="Straight Connector 3"/>
                <wp:cNvGraphicFramePr/>
                <a:graphic xmlns:a="http://schemas.openxmlformats.org/drawingml/2006/main">
                  <a:graphicData uri="http://schemas.microsoft.com/office/word/2010/wordprocessingShape">
                    <wps:wsp>
                      <wps:cNvCnPr/>
                      <wps:spPr>
                        <a:xfrm>
                          <a:off x="0" y="0"/>
                          <a:ext cx="11804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C39895"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4.4pt" to="92.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NStgEAALcDAAAOAAAAZHJzL2Uyb0RvYy54bWysU01v1DAQvSPxHyzf2SQtgirabA9bwQXB&#10;itIf4DrjjYXtscZmP/49Y+9uigAhVPXieOz33swbT5a3B+/EDihZDIPsFq0UEDSONmwH+fDtw5sb&#10;KVJWYVQOAwzyCEnerl6/Wu5jD1c4oRuBBIuE1O/jIKecY980SU/gVVpghMCXBsmrzCFtm5HUntW9&#10;a67a9l2zRxojoYaU+PTudClXVd8Y0PmLMQmycIPk2nJdqa6PZW1WS9VvScXJ6nMZ6hlVeGUDJ52l&#10;7lRW4gfZP6S81YQJTV5o9A0aYzVUD+yma39zcz+pCNULNyfFuU3p5WT1592GhB0HeS1FUJ6f6D6T&#10;stspizWGwA1EEtelT/uYeoavw4bOUYobKqYPhnz5sh1xqL09zr2FQxaaD7vupn3bvpdCX+6aJ2Kk&#10;lD8CelE2g3Q2FNuqV7tPKXMyhl4gHJRCTqnrLh8dFLALX8GwlZKssusQwdqR2Cl+/vF7V2ywVkUW&#10;irHOzaT236QzttCgDtb/Emd0zYghz0RvA9LfsubDpVRzwl9cn7wW2484HutD1HbwdFRn50ku4/dr&#10;XOlP/9vqJwAAAP//AwBQSwMEFAAGAAgAAAAhAIOMITLdAAAACQEAAA8AAABkcnMvZG93bnJldi54&#10;bWxMj8FOwzAQRO9I/IO1SNyo00pUIY1TVUUIcUE0hbsbb51Qex3ZThr+HpcLvaw0Gs3svHI9WcNG&#10;9KFzJGA+y4AhNU51pAV87l8ecmAhSlLSOEIBPxhgXd3elLJQ7kw7HOuoWSqhUEgBbYx9wXloWrQy&#10;zFyPlLyj81bGJL3mystzKreGL7Jsya3sKH1oZY/bFptTPVgB5s2PX3qrN2F43S3r74/j4n0/CnF/&#10;Nz2v0tmsgEWc4n8CLgxpP1Rp2MENpAIzAhJNFJAnhouZPz4BO/xpXpX8mqD6BQAA//8DAFBLAQIt&#10;ABQABgAIAAAAIQC2gziS/gAAAOEBAAATAAAAAAAAAAAAAAAAAAAAAABbQ29udGVudF9UeXBlc10u&#10;eG1sUEsBAi0AFAAGAAgAAAAhADj9If/WAAAAlAEAAAsAAAAAAAAAAAAAAAAALwEAAF9yZWxzLy5y&#10;ZWxzUEsBAi0AFAAGAAgAAAAhAPKLw1K2AQAAtwMAAA4AAAAAAAAAAAAAAAAALgIAAGRycy9lMm9E&#10;b2MueG1sUEsBAi0AFAAGAAgAAAAhAIOMITLdAAAACQEAAA8AAAAAAAAAAAAAAAAAEAQAAGRycy9k&#10;b3ducmV2LnhtbFBLBQYAAAAABAAEAPMAAAAaBQAAAAA=&#10;" strokecolor="black [3200]" strokeweight=".5pt">
                <v:stroke joinstyle="miter"/>
                <w10:wrap anchorx="margin"/>
              </v:line>
            </w:pict>
          </mc:Fallback>
        </mc:AlternateContent>
      </w:r>
      <w:r w:rsidRPr="004C3461">
        <w:rPr>
          <w:rFonts w:ascii="Times New Roman" w:hAnsi="Times New Roman" w:cs="Times New Roman"/>
          <w:color w:val="auto"/>
          <w:sz w:val="28"/>
          <w:szCs w:val="28"/>
        </w:rPr>
        <w:t>Kính gửi: Quốc hội</w:t>
      </w:r>
      <w:r w:rsidR="00157CFF" w:rsidRPr="004C3461">
        <w:rPr>
          <w:rFonts w:ascii="Times New Roman" w:hAnsi="Times New Roman" w:cs="Times New Roman"/>
          <w:color w:val="auto"/>
          <w:sz w:val="28"/>
          <w:szCs w:val="28"/>
          <w:lang w:val="en-US"/>
        </w:rPr>
        <w:t>.</w:t>
      </w:r>
    </w:p>
    <w:p w14:paraId="3AF7693D" w14:textId="1578FA4C" w:rsidR="00636867" w:rsidRPr="004C3461" w:rsidRDefault="00636867" w:rsidP="00EB0A23">
      <w:pPr>
        <w:spacing w:before="120" w:after="120" w:line="360" w:lineRule="exact"/>
        <w:ind w:firstLine="720"/>
        <w:jc w:val="both"/>
        <w:rPr>
          <w:rFonts w:ascii="Times New Roman" w:hAnsi="Times New Roman" w:cs="Times New Roman"/>
          <w:color w:val="auto"/>
          <w:sz w:val="28"/>
          <w:szCs w:val="28"/>
        </w:rPr>
      </w:pPr>
      <w:r w:rsidRPr="004C3461">
        <w:rPr>
          <w:rFonts w:ascii="Times New Roman" w:hAnsi="Times New Roman" w:cs="Times New Roman"/>
          <w:color w:val="auto"/>
          <w:sz w:val="28"/>
          <w:szCs w:val="28"/>
        </w:rPr>
        <w:t xml:space="preserve">Thực hiện quy định của Luật Ban hành văn bản quy phạm pháp luật, Chính phủ kính trình Quốc hội dự án Luật </w:t>
      </w:r>
      <w:r w:rsidR="00392351">
        <w:rPr>
          <w:rFonts w:ascii="Times New Roman" w:hAnsi="Times New Roman" w:cs="Times New Roman"/>
          <w:color w:val="auto"/>
          <w:sz w:val="28"/>
          <w:szCs w:val="28"/>
          <w:lang w:val="en-US"/>
        </w:rPr>
        <w:t>s</w:t>
      </w:r>
      <w:r w:rsidRPr="004C3461">
        <w:rPr>
          <w:rFonts w:ascii="Times New Roman" w:hAnsi="Times New Roman" w:cs="Times New Roman"/>
          <w:color w:val="auto"/>
          <w:sz w:val="28"/>
          <w:szCs w:val="28"/>
        </w:rPr>
        <w:t>ửa đổi, bổ sung một số điều của Luật Địa chất và khoáng sản như sau:</w:t>
      </w:r>
    </w:p>
    <w:p w14:paraId="408D118B" w14:textId="77777777" w:rsidR="00636867" w:rsidRPr="004C3461" w:rsidRDefault="00636867" w:rsidP="00EB0A23">
      <w:pPr>
        <w:spacing w:before="120" w:after="120" w:line="360" w:lineRule="exact"/>
        <w:ind w:firstLine="720"/>
        <w:jc w:val="both"/>
        <w:outlineLvl w:val="0"/>
        <w:rPr>
          <w:rFonts w:ascii="Times New Roman" w:hAnsi="Times New Roman" w:cs="Times New Roman"/>
          <w:b/>
          <w:bCs/>
          <w:color w:val="auto"/>
          <w:sz w:val="28"/>
          <w:szCs w:val="28"/>
        </w:rPr>
      </w:pPr>
      <w:r w:rsidRPr="004C3461">
        <w:rPr>
          <w:rFonts w:ascii="Times New Roman" w:hAnsi="Times New Roman" w:cs="Times New Roman"/>
          <w:b/>
          <w:bCs/>
          <w:color w:val="auto"/>
          <w:sz w:val="28"/>
          <w:szCs w:val="28"/>
        </w:rPr>
        <w:t>I. SỰ CẦN THIẾT BAN HÀNH VĂN BẢN</w:t>
      </w:r>
    </w:p>
    <w:p w14:paraId="2C0F2ECE" w14:textId="77777777" w:rsidR="00F44C5F" w:rsidRPr="004C3461" w:rsidRDefault="00F44C5F" w:rsidP="00EB0A23">
      <w:pPr>
        <w:spacing w:before="120" w:after="120" w:line="360" w:lineRule="exact"/>
        <w:ind w:firstLine="720"/>
        <w:jc w:val="both"/>
        <w:outlineLvl w:val="1"/>
        <w:rPr>
          <w:rFonts w:ascii="Times New Roman" w:eastAsia="Batang" w:hAnsi="Times New Roman" w:cs="Times New Roman"/>
          <w:b/>
          <w:color w:val="auto"/>
          <w:sz w:val="28"/>
          <w:szCs w:val="28"/>
          <w:lang w:val="nl-NL" w:eastAsia="ko-KR" w:bidi="ar-SA"/>
        </w:rPr>
      </w:pPr>
      <w:r w:rsidRPr="004C3461">
        <w:rPr>
          <w:rFonts w:ascii="Times New Roman" w:eastAsia="Batang" w:hAnsi="Times New Roman" w:cs="Times New Roman"/>
          <w:b/>
          <w:color w:val="auto"/>
          <w:sz w:val="28"/>
          <w:szCs w:val="28"/>
          <w:lang w:val="nl-NL" w:eastAsia="ko-KR" w:bidi="ar-SA"/>
        </w:rPr>
        <w:t>1. Bối cảnh đề xuất xây dựng Dự án Luật</w:t>
      </w:r>
    </w:p>
    <w:p w14:paraId="5D0C1644" w14:textId="77777777" w:rsidR="00BB55EE" w:rsidRPr="004C3461" w:rsidRDefault="00BB55EE" w:rsidP="00EB0A23">
      <w:pPr>
        <w:spacing w:before="120" w:after="120" w:line="360" w:lineRule="exact"/>
        <w:ind w:firstLine="720"/>
        <w:jc w:val="both"/>
        <w:rPr>
          <w:rFonts w:ascii="Times New Roman" w:eastAsia="Batang" w:hAnsi="Times New Roman" w:cs="Times New Roman"/>
          <w:color w:val="auto"/>
          <w:sz w:val="28"/>
          <w:szCs w:val="28"/>
          <w:lang w:val="en-US" w:eastAsia="ko-KR" w:bidi="ar-SA"/>
        </w:rPr>
      </w:pPr>
      <w:r w:rsidRPr="004C3461">
        <w:rPr>
          <w:rFonts w:ascii="Times New Roman" w:eastAsia="Batang" w:hAnsi="Times New Roman" w:cs="Times New Roman"/>
          <w:color w:val="auto"/>
          <w:sz w:val="28"/>
          <w:szCs w:val="28"/>
          <w:lang w:val="en-US" w:eastAsia="ko-KR" w:bidi="ar-SA"/>
        </w:rPr>
        <w:t>Việc xây dựng dự án Luật này được đặt ra trong bối cảnh thế giới đang có những thay đổi mang tính thời đại, đất nước bước vào kỷ nguyên mới - kỷ nguyên vươn mình để phát triển bứt phá, giàu mạnh, hùng cường dưới sự lãnh đạo của Đảng; thực hiện cuộc cách mạng về tinh gọn tổ chức bộ máy, phát triển khoa học, công nghệ, đổi mới sáng tạo và chuyển đổi số; phát triển kinh tế tư nhân và phấn đấu đạt mục tiêu tăng trưởng “hai con số” trong giai đoạn mới.</w:t>
      </w:r>
    </w:p>
    <w:p w14:paraId="33BF17AE" w14:textId="77777777" w:rsidR="00BB55EE" w:rsidRPr="004C3461" w:rsidRDefault="00BB55EE" w:rsidP="00EB0A23">
      <w:pPr>
        <w:spacing w:before="120" w:after="120" w:line="360" w:lineRule="exact"/>
        <w:ind w:firstLine="720"/>
        <w:jc w:val="both"/>
        <w:rPr>
          <w:rFonts w:ascii="Times New Roman" w:eastAsia="Batang" w:hAnsi="Times New Roman" w:cs="Times New Roman"/>
          <w:color w:val="auto"/>
          <w:sz w:val="28"/>
          <w:szCs w:val="28"/>
          <w:lang w:val="nl-NL" w:eastAsia="ko-KR" w:bidi="ar-SA"/>
        </w:rPr>
      </w:pPr>
      <w:r w:rsidRPr="004C3461">
        <w:rPr>
          <w:rFonts w:ascii="Times New Roman" w:eastAsia="Batang" w:hAnsi="Times New Roman" w:cs="Times New Roman"/>
          <w:color w:val="auto"/>
          <w:sz w:val="28"/>
          <w:szCs w:val="28"/>
          <w:lang w:val="nl-NL" w:eastAsia="ko-KR" w:bidi="ar-SA"/>
        </w:rPr>
        <w:t xml:space="preserve">Thực hiện Nghị quyết số 27-NQ/TW ngày 09/11/2022 của Ban chấp hành Trung ương Đảng về tiếp tục xây dựng và hoàn thiện Nhà nước pháp quyền xã hội chủ nghĩa Việt Nam trong giai đoạn mới, Chính phủ, Thủ tướng Chính phủ, các Bộ và cơ quan ngang Bộ đã chỉ đạo quyết liệt, hoàn thành khối lượng nhiệm vụ xây dựng pháp luật lớn. Đặc biệt, từ sau Hội nghị Trung ương 10 Khóa XIII, Ban Chấp hành Trung ương Đảng, Bộ Chính trị, Ban Bí thư, Quốc hội, Chính phủ đã có nhiều chỉ đạo chiến lược, quan trọng về công tác xây dựng và hoàn thiện thể chế, nhằm tháo gỡ các “điểm nghẽn”, khơi thông nguồn lực, thúc đẩy khoa học và công nghệ, đổi mới sáng tạo, thực hiện cuộc cách mạng về sắp xếp, tinh gọn tổ chức, bộ máy của hệ thống chính trị, góp phần hoàn thành thắng lợi các mục tiêu, nhiệm vụ phát triển kinh tế - xã hội của đất nước. </w:t>
      </w:r>
    </w:p>
    <w:p w14:paraId="0B894D72" w14:textId="44FC340B" w:rsidR="00F44C5F" w:rsidRPr="004C3461" w:rsidRDefault="00BB55EE" w:rsidP="00EB0A23">
      <w:pPr>
        <w:pStyle w:val="Thnvnban3"/>
        <w:widowControl w:val="0"/>
        <w:tabs>
          <w:tab w:val="center" w:pos="426"/>
        </w:tabs>
        <w:spacing w:before="120" w:after="120" w:line="360" w:lineRule="exact"/>
        <w:ind w:firstLine="720"/>
        <w:rPr>
          <w:rFonts w:ascii="Times New Roman" w:hAnsi="Times New Roman"/>
          <w:b/>
          <w:szCs w:val="28"/>
          <w:lang w:val="en-US"/>
        </w:rPr>
      </w:pPr>
      <w:r w:rsidRPr="004C3461">
        <w:rPr>
          <w:rFonts w:ascii="Times New Roman" w:eastAsia="Batang" w:hAnsi="Times New Roman"/>
          <w:szCs w:val="28"/>
          <w:lang w:val="en-US" w:eastAsia="ko-KR"/>
        </w:rPr>
        <w:t xml:space="preserve">Đảng ta xác định “Đại hội XIV là đại hội đánh dấu thời điểm đất nước bước vào kỷ nguyên mới - Kỷ nguyên vươn mình của dân tộc”; trong đó, Bộ Chính trị xác định công tác xây dựng và thi hành pháp luật phải mở đường, khơi thông mọi nguồn lực, đưa thể chế, pháp luật trở thành lợi thế cạnh tranh, nền tảng vững chắc, </w:t>
      </w:r>
      <w:r w:rsidRPr="004C3461">
        <w:rPr>
          <w:rFonts w:ascii="Times New Roman" w:eastAsia="Batang" w:hAnsi="Times New Roman"/>
          <w:szCs w:val="28"/>
          <w:lang w:val="en-US" w:eastAsia="ko-KR"/>
        </w:rPr>
        <w:lastRenderedPageBreak/>
        <w:t>động lực mạnh mẽ cho phát triển; là “đột phá của đột phá” trong hoàn thiện thể chế phát triển đất nước trong kỷ nguyên mới, một nhiệm vụ trọng tâm của tiến trình xây dựng và hoàn thiện Nhà nước pháp quyền xã hội chủ nghĩa Việt Nam của Nhân dân, do Nhân dân và vì Nhân dân, dưới sự lãnh đạo của Đảng.</w:t>
      </w:r>
    </w:p>
    <w:p w14:paraId="06C796A9" w14:textId="11093427" w:rsidR="00636867" w:rsidRPr="004C3461" w:rsidRDefault="00F44C5F" w:rsidP="00EB0A23">
      <w:pPr>
        <w:pStyle w:val="Thnvnban3"/>
        <w:widowControl w:val="0"/>
        <w:tabs>
          <w:tab w:val="center" w:pos="426"/>
        </w:tabs>
        <w:spacing w:before="120" w:after="120" w:line="360" w:lineRule="exact"/>
        <w:ind w:firstLine="720"/>
        <w:outlineLvl w:val="1"/>
        <w:rPr>
          <w:rFonts w:ascii="Times New Roman" w:hAnsi="Times New Roman"/>
          <w:b/>
          <w:szCs w:val="28"/>
          <w:lang w:val="en-US"/>
        </w:rPr>
      </w:pPr>
      <w:r w:rsidRPr="004C3461">
        <w:rPr>
          <w:rFonts w:ascii="Times New Roman" w:hAnsi="Times New Roman"/>
          <w:b/>
          <w:szCs w:val="28"/>
          <w:lang w:val="en-US"/>
        </w:rPr>
        <w:t>2</w:t>
      </w:r>
      <w:r w:rsidR="00636867" w:rsidRPr="004C3461">
        <w:rPr>
          <w:rFonts w:ascii="Times New Roman" w:hAnsi="Times New Roman"/>
          <w:b/>
          <w:szCs w:val="28"/>
          <w:lang w:val="en-US"/>
        </w:rPr>
        <w:t>. Căn cứ chính trị, pháp lý</w:t>
      </w:r>
    </w:p>
    <w:p w14:paraId="53393846" w14:textId="77777777" w:rsidR="00A834C0" w:rsidRPr="004C3461" w:rsidRDefault="00A834C0" w:rsidP="00EB0A23">
      <w:pPr>
        <w:spacing w:before="120" w:after="120" w:line="360" w:lineRule="exact"/>
        <w:ind w:firstLine="720"/>
        <w:jc w:val="both"/>
        <w:rPr>
          <w:rFonts w:ascii="Times New Roman" w:eastAsia="Batang" w:hAnsi="Times New Roman" w:cs="Times New Roman"/>
          <w:color w:val="auto"/>
          <w:sz w:val="28"/>
          <w:szCs w:val="28"/>
          <w:lang w:val="en-US" w:eastAsia="ko-KR" w:bidi="ar-SA"/>
        </w:rPr>
      </w:pPr>
      <w:r w:rsidRPr="004C3461">
        <w:rPr>
          <w:rFonts w:ascii="Times New Roman" w:eastAsia="Batang" w:hAnsi="Times New Roman" w:cs="Times New Roman"/>
          <w:color w:val="auto"/>
          <w:sz w:val="28"/>
          <w:szCs w:val="28"/>
          <w:lang w:val="en-US" w:eastAsia="ko-KR" w:bidi="ar-SA"/>
        </w:rPr>
        <w:t>- Nghị quyết số 18-NQ/TW ngày 25/10/2017 của Hội nghị Trung ương 6 khóa XII Một số vấn đề về tiếp tục đổi mới, sắp xếp tổ chức bộ máy của hệ thống chính trị tinh gọn, hoạt động hiệu lực, hiệu quả (sau đây gọi là Nghị quyết số 18-NQ/TW) đã xác định mục tiêu tổng quát “</w:t>
      </w:r>
      <w:r w:rsidRPr="004C3461">
        <w:rPr>
          <w:rFonts w:ascii="Times New Roman" w:eastAsia="Batang" w:hAnsi="Times New Roman" w:cs="Times New Roman"/>
          <w:i/>
          <w:color w:val="auto"/>
          <w:sz w:val="28"/>
          <w:szCs w:val="28"/>
          <w:lang w:val="en-US" w:eastAsia="ko-KR" w:bidi="ar-SA"/>
        </w:rPr>
        <w:t>Tiếp tục đổi mới, sắp xếp tổ chức bộ máy của hệ thống chính trị tinh gọn, hoạt động hiệu lực, hiệu quả và phù hợp với thể chế kinh tế thị trường định hướng xã hội chủ nghĩa nhằm tăng cường vai trò lãnh đạo của Đảng</w:t>
      </w:r>
      <w:r w:rsidRPr="004C3461">
        <w:rPr>
          <w:rFonts w:ascii="Times New Roman" w:eastAsia="Batang" w:hAnsi="Times New Roman" w:cs="Times New Roman"/>
          <w:iCs/>
          <w:color w:val="auto"/>
          <w:sz w:val="28"/>
          <w:szCs w:val="28"/>
          <w:lang w:val="en-US" w:eastAsia="ko-KR" w:bidi="ar-SA"/>
        </w:rPr>
        <w:t>…</w:t>
      </w:r>
      <w:r w:rsidRPr="004C3461">
        <w:rPr>
          <w:rFonts w:ascii="Times New Roman" w:eastAsia="Batang" w:hAnsi="Times New Roman" w:cs="Times New Roman"/>
          <w:color w:val="auto"/>
          <w:sz w:val="28"/>
          <w:szCs w:val="28"/>
          <w:lang w:val="en-US" w:eastAsia="ko-KR" w:bidi="ar-SA"/>
        </w:rPr>
        <w:t>”, với một trong các nhiệm vụ, giải pháp cụ thể là “</w:t>
      </w:r>
      <w:r w:rsidRPr="004C3461">
        <w:rPr>
          <w:rFonts w:ascii="Times New Roman" w:eastAsia="Batang" w:hAnsi="Times New Roman" w:cs="Times New Roman"/>
          <w:i/>
          <w:color w:val="auto"/>
          <w:sz w:val="28"/>
          <w:szCs w:val="28"/>
          <w:lang w:val="en-US" w:eastAsia="ko-KR" w:bidi="ar-SA"/>
        </w:rPr>
        <w:t>rà soát, sửa đổi, bổ sung, hoàn thiện các quy định của Đảng, Nhà nước về tổ chức bộ máy của các cấp, các ngành, các địa phương, bảo đảm đồng bộ, thống nhất</w:t>
      </w:r>
      <w:r w:rsidRPr="004C3461">
        <w:rPr>
          <w:rFonts w:ascii="Times New Roman" w:eastAsia="Batang" w:hAnsi="Times New Roman" w:cs="Times New Roman"/>
          <w:color w:val="auto"/>
          <w:sz w:val="28"/>
          <w:szCs w:val="28"/>
          <w:lang w:val="en-US" w:eastAsia="ko-KR" w:bidi="ar-SA"/>
        </w:rPr>
        <w:t xml:space="preserve">”. </w:t>
      </w:r>
    </w:p>
    <w:p w14:paraId="5530BDCE" w14:textId="77777777" w:rsidR="00A834C0" w:rsidRPr="004C3461" w:rsidRDefault="00A834C0" w:rsidP="00EB0A23">
      <w:pPr>
        <w:spacing w:before="120" w:after="120" w:line="360" w:lineRule="exact"/>
        <w:ind w:firstLine="720"/>
        <w:jc w:val="both"/>
        <w:rPr>
          <w:rFonts w:ascii="Times New Roman" w:eastAsia="Batang" w:hAnsi="Times New Roman" w:cs="Times New Roman"/>
          <w:iCs/>
          <w:color w:val="auto"/>
          <w:sz w:val="28"/>
          <w:szCs w:val="28"/>
          <w:lang w:val="en-US" w:eastAsia="ko-KR" w:bidi="ar-SA"/>
        </w:rPr>
      </w:pPr>
      <w:r w:rsidRPr="004C3461">
        <w:rPr>
          <w:rFonts w:ascii="Times New Roman" w:eastAsia="Batang" w:hAnsi="Times New Roman" w:cs="Times New Roman"/>
          <w:color w:val="auto"/>
          <w:sz w:val="28"/>
          <w:szCs w:val="28"/>
          <w:lang w:val="en-US" w:eastAsia="ko-KR" w:bidi="ar-SA"/>
        </w:rPr>
        <w:t>- Kết luận số 21</w:t>
      </w:r>
      <w:r w:rsidRPr="004C3461">
        <w:rPr>
          <w:rFonts w:ascii="Times New Roman" w:eastAsia="Batang" w:hAnsi="Times New Roman" w:cs="Times New Roman"/>
          <w:color w:val="auto"/>
          <w:sz w:val="28"/>
          <w:szCs w:val="28"/>
          <w:lang w:eastAsia="ko-KR" w:bidi="ar-SA"/>
        </w:rPr>
        <w:t>-</w:t>
      </w:r>
      <w:r w:rsidRPr="004C3461">
        <w:rPr>
          <w:rFonts w:ascii="Times New Roman" w:eastAsia="Batang" w:hAnsi="Times New Roman" w:cs="Times New Roman"/>
          <w:color w:val="auto"/>
          <w:sz w:val="28"/>
          <w:szCs w:val="28"/>
          <w:lang w:val="en-US" w:eastAsia="ko-KR" w:bidi="ar-SA"/>
        </w:rPr>
        <w:t>KL/TW ngày 24/</w:t>
      </w:r>
      <w:r w:rsidRPr="004C3461">
        <w:rPr>
          <w:rFonts w:ascii="Times New Roman" w:eastAsia="Batang" w:hAnsi="Times New Roman" w:cs="Times New Roman"/>
          <w:color w:val="auto"/>
          <w:sz w:val="28"/>
          <w:szCs w:val="28"/>
          <w:lang w:eastAsia="ko-KR" w:bidi="ar-SA"/>
        </w:rPr>
        <w:t>0</w:t>
      </w:r>
      <w:r w:rsidRPr="004C3461">
        <w:rPr>
          <w:rFonts w:ascii="Times New Roman" w:eastAsia="Batang" w:hAnsi="Times New Roman" w:cs="Times New Roman"/>
          <w:color w:val="auto"/>
          <w:sz w:val="28"/>
          <w:szCs w:val="28"/>
          <w:lang w:val="en-US" w:eastAsia="ko-KR" w:bidi="ar-SA"/>
        </w:rPr>
        <w:t xml:space="preserve">1/2025 của Ban Chấp hành Trung ương Đảng khoá XIII về việc tổng kết Nghị quyết số 18-NQ/TW đã đề ra nhiệm vụ </w:t>
      </w:r>
      <w:r w:rsidRPr="004C3461">
        <w:rPr>
          <w:rFonts w:ascii="Times New Roman" w:eastAsia="Batang" w:hAnsi="Times New Roman" w:cs="Times New Roman"/>
          <w:iCs/>
          <w:color w:val="auto"/>
          <w:sz w:val="28"/>
          <w:szCs w:val="28"/>
          <w:lang w:val="en-US" w:eastAsia="ko-KR" w:bidi="ar-SA"/>
        </w:rPr>
        <w:t>“</w:t>
      </w:r>
      <w:r w:rsidRPr="00392351">
        <w:rPr>
          <w:rFonts w:ascii="Times New Roman" w:eastAsia="Batang" w:hAnsi="Times New Roman" w:cs="Times New Roman"/>
          <w:i/>
          <w:color w:val="auto"/>
          <w:sz w:val="28"/>
          <w:szCs w:val="28"/>
          <w:lang w:val="en-US" w:eastAsia="ko-KR" w:bidi="ar-SA"/>
        </w:rPr>
        <w:t>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r w:rsidRPr="004C3461">
        <w:rPr>
          <w:rFonts w:ascii="Times New Roman" w:eastAsia="Batang" w:hAnsi="Times New Roman" w:cs="Times New Roman"/>
          <w:iCs/>
          <w:color w:val="auto"/>
          <w:sz w:val="28"/>
          <w:szCs w:val="28"/>
          <w:lang w:val="en-US" w:eastAsia="ko-KR" w:bidi="ar-SA"/>
        </w:rPr>
        <w:t xml:space="preserve">”. </w:t>
      </w:r>
    </w:p>
    <w:p w14:paraId="49EE62A6" w14:textId="77777777" w:rsidR="00A834C0" w:rsidRPr="004C3461" w:rsidRDefault="00A834C0" w:rsidP="00EB0A23">
      <w:pPr>
        <w:spacing w:before="120" w:after="120" w:line="360" w:lineRule="exact"/>
        <w:ind w:firstLine="720"/>
        <w:jc w:val="both"/>
        <w:rPr>
          <w:rFonts w:ascii="Times New Roman" w:eastAsia="Batang" w:hAnsi="Times New Roman" w:cs="Times New Roman"/>
          <w:color w:val="auto"/>
          <w:sz w:val="28"/>
          <w:szCs w:val="28"/>
          <w:lang w:val="en-US" w:eastAsia="ko-KR" w:bidi="ar-SA"/>
        </w:rPr>
      </w:pPr>
      <w:r w:rsidRPr="004C3461">
        <w:rPr>
          <w:rFonts w:ascii="Times New Roman" w:eastAsia="Batang" w:hAnsi="Times New Roman" w:cs="Times New Roman"/>
          <w:color w:val="auto"/>
          <w:sz w:val="28"/>
          <w:szCs w:val="28"/>
          <w:lang w:val="en-US" w:eastAsia="ko-KR" w:bidi="ar-SA"/>
        </w:rPr>
        <w:t>- Kết luận số 119-KL/TW ngày 20</w:t>
      </w:r>
      <w:r w:rsidRPr="004C3461">
        <w:rPr>
          <w:rFonts w:ascii="Times New Roman" w:eastAsia="Batang" w:hAnsi="Times New Roman" w:cs="Times New Roman"/>
          <w:color w:val="auto"/>
          <w:sz w:val="28"/>
          <w:szCs w:val="28"/>
          <w:lang w:eastAsia="ko-KR" w:bidi="ar-SA"/>
        </w:rPr>
        <w:t>/</w:t>
      </w:r>
      <w:r w:rsidRPr="004C3461">
        <w:rPr>
          <w:rFonts w:ascii="Times New Roman" w:eastAsia="Batang" w:hAnsi="Times New Roman" w:cs="Times New Roman"/>
          <w:color w:val="auto"/>
          <w:sz w:val="28"/>
          <w:szCs w:val="28"/>
          <w:lang w:val="en-US" w:eastAsia="ko-KR" w:bidi="ar-SA"/>
        </w:rPr>
        <w:t>01</w:t>
      </w:r>
      <w:r w:rsidRPr="004C3461">
        <w:rPr>
          <w:rFonts w:ascii="Times New Roman" w:eastAsia="Batang" w:hAnsi="Times New Roman" w:cs="Times New Roman"/>
          <w:color w:val="auto"/>
          <w:sz w:val="28"/>
          <w:szCs w:val="28"/>
          <w:lang w:eastAsia="ko-KR" w:bidi="ar-SA"/>
        </w:rPr>
        <w:t>/</w:t>
      </w:r>
      <w:r w:rsidRPr="004C3461">
        <w:rPr>
          <w:rFonts w:ascii="Times New Roman" w:eastAsia="Batang" w:hAnsi="Times New Roman" w:cs="Times New Roman"/>
          <w:color w:val="auto"/>
          <w:sz w:val="28"/>
          <w:szCs w:val="28"/>
          <w:lang w:val="en-US" w:eastAsia="ko-KR" w:bidi="ar-SA"/>
        </w:rPr>
        <w:t>2025 của Bộ Chính trị về định hướng đổi mới, hoàn thiện quy định pháp luật yêu cầu: “</w:t>
      </w:r>
      <w:r w:rsidRPr="004C3461">
        <w:rPr>
          <w:rFonts w:ascii="Times New Roman" w:eastAsia="Batang" w:hAnsi="Times New Roman" w:cs="Times New Roman"/>
          <w:iCs/>
          <w:color w:val="auto"/>
          <w:sz w:val="28"/>
          <w:szCs w:val="28"/>
          <w:lang w:val="en-US" w:eastAsia="ko-KR" w:bidi="ar-SA"/>
        </w:rPr>
        <w:t xml:space="preserve">Đổi mới mạnh mẽ tư duy xây dựng pháp luật theo hướng vừa bảo đảm yêu cầu quản lý nhà nước vừa khuyến khích sáng tạo, </w:t>
      </w:r>
      <w:bookmarkStart w:id="0" w:name="_Hlk201891774"/>
      <w:r w:rsidRPr="004C3461">
        <w:rPr>
          <w:rFonts w:ascii="Times New Roman" w:eastAsia="Batang" w:hAnsi="Times New Roman" w:cs="Times New Roman"/>
          <w:iCs/>
          <w:color w:val="auto"/>
          <w:sz w:val="28"/>
          <w:szCs w:val="28"/>
          <w:lang w:val="en-US" w:eastAsia="ko-KR" w:bidi="ar-SA"/>
        </w:rPr>
        <w:t>giải phóng toàn bộ sức sản xuất, khơi thông mọi nguồn lực để phát triển</w:t>
      </w:r>
      <w:bookmarkEnd w:id="0"/>
      <w:r w:rsidRPr="004C3461">
        <w:rPr>
          <w:rFonts w:ascii="Times New Roman" w:eastAsia="Batang" w:hAnsi="Times New Roman" w:cs="Times New Roman"/>
          <w:iCs/>
          <w:color w:val="auto"/>
          <w:sz w:val="28"/>
          <w:szCs w:val="28"/>
          <w:lang w:val="en-US" w:eastAsia="ko-KR" w:bidi="ar-SA"/>
        </w:rPr>
        <w:t>.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w:t>
      </w:r>
      <w:r w:rsidRPr="004C3461">
        <w:rPr>
          <w:rFonts w:ascii="Times New Roman" w:eastAsia="Batang" w:hAnsi="Times New Roman" w:cs="Times New Roman"/>
          <w:color w:val="auto"/>
          <w:sz w:val="28"/>
          <w:szCs w:val="28"/>
          <w:lang w:val="en-US" w:eastAsia="ko-KR" w:bidi="ar-SA"/>
        </w:rPr>
        <w:t>”.</w:t>
      </w:r>
    </w:p>
    <w:p w14:paraId="594B59D6" w14:textId="57592758" w:rsidR="00A834C0" w:rsidRPr="004C3461" w:rsidRDefault="00A834C0" w:rsidP="00EB0A23">
      <w:pPr>
        <w:spacing w:before="120" w:after="120" w:line="360" w:lineRule="exact"/>
        <w:ind w:firstLine="720"/>
        <w:jc w:val="both"/>
        <w:rPr>
          <w:rFonts w:ascii="Times New Roman" w:eastAsia="Batang" w:hAnsi="Times New Roman" w:cs="Times New Roman"/>
          <w:color w:val="auto"/>
          <w:sz w:val="28"/>
          <w:szCs w:val="28"/>
          <w:lang w:val="en-US" w:eastAsia="ko-KR" w:bidi="ar-SA"/>
        </w:rPr>
      </w:pPr>
      <w:r w:rsidRPr="004C3461">
        <w:rPr>
          <w:rFonts w:ascii="Times New Roman" w:eastAsia="Batang" w:hAnsi="Times New Roman" w:cs="Times New Roman"/>
          <w:color w:val="auto"/>
          <w:sz w:val="28"/>
          <w:szCs w:val="28"/>
          <w:lang w:val="en-US" w:eastAsia="ko-KR" w:bidi="ar-SA"/>
        </w:rPr>
        <w:t xml:space="preserve">- Kết luận </w:t>
      </w:r>
      <w:r w:rsidR="00392351">
        <w:rPr>
          <w:rFonts w:ascii="Times New Roman" w:eastAsia="Batang" w:hAnsi="Times New Roman" w:cs="Times New Roman"/>
          <w:color w:val="auto"/>
          <w:sz w:val="28"/>
          <w:szCs w:val="28"/>
          <w:lang w:val="en-US" w:eastAsia="ko-KR" w:bidi="ar-SA"/>
        </w:rPr>
        <w:t xml:space="preserve">số </w:t>
      </w:r>
      <w:r w:rsidRPr="004C3461">
        <w:rPr>
          <w:rFonts w:ascii="Times New Roman" w:eastAsia="Batang" w:hAnsi="Times New Roman" w:cs="Times New Roman"/>
          <w:color w:val="auto"/>
          <w:sz w:val="28"/>
          <w:szCs w:val="28"/>
          <w:lang w:val="en-US" w:eastAsia="ko-KR" w:bidi="ar-SA"/>
        </w:rPr>
        <w:t xml:space="preserve">126-KL/TW ngày 14/02/2025 của Bộ Chính trị, Ban Bí thư </w:t>
      </w:r>
      <w:r w:rsidRPr="004C3461">
        <w:rPr>
          <w:rFonts w:ascii="Times New Roman" w:eastAsia="Batang" w:hAnsi="Times New Roman" w:cs="Times New Roman"/>
          <w:color w:val="auto"/>
          <w:sz w:val="28"/>
          <w:szCs w:val="28"/>
          <w:lang w:val="en-US" w:eastAsia="ko-KR" w:bidi="ar-SA"/>
        </w:rPr>
        <w:lastRenderedPageBreak/>
        <w:t>về một số nội dung, nhiệm vụ tiếp tục sắp xếp, tinh gọn tổ chức bộ máy của hệ thống chính trị năm 2025 đã đề ra nhiệm vụ: “</w:t>
      </w:r>
      <w:r w:rsidRPr="004C3461">
        <w:rPr>
          <w:rFonts w:ascii="Times New Roman" w:eastAsia="Batang" w:hAnsi="Times New Roman" w:cs="Times New Roman"/>
          <w:i/>
          <w:color w:val="auto"/>
          <w:sz w:val="28"/>
          <w:szCs w:val="28"/>
          <w:lang w:val="en-US" w:eastAsia="ko-KR" w:bidi="ar-SA"/>
        </w:rPr>
        <w:t>Nghiên cứu định hướng tiếp tục sắp xếp bỏ cấp hành chính trung gian (cấp huyện); xây dựng phương án tiếp tục sắp xếp cấp xã phù hợp với mô hình tổ chức mới, đề xuất tổ chức bộ máy, chức năng, nhiệm vụ, quyền hạn, trách nhiệm của cấp xã; định hướng sáp nhập một số đơn vị hành chính cấp tỉnh; đề xuất chủ trương sửa đổi, bổ sung các quy định pháp luật có liên quan</w:t>
      </w:r>
      <w:r w:rsidRPr="004C3461">
        <w:rPr>
          <w:rFonts w:ascii="Times New Roman" w:eastAsia="Batang" w:hAnsi="Times New Roman" w:cs="Times New Roman"/>
          <w:color w:val="auto"/>
          <w:sz w:val="28"/>
          <w:szCs w:val="28"/>
          <w:lang w:val="en-US" w:eastAsia="ko-KR" w:bidi="ar-SA"/>
        </w:rPr>
        <w:t>”.</w:t>
      </w:r>
    </w:p>
    <w:p w14:paraId="3AC25749" w14:textId="5AF15184" w:rsidR="00A834C0" w:rsidRPr="004C3461" w:rsidRDefault="00A834C0" w:rsidP="00EB0A23">
      <w:pPr>
        <w:pStyle w:val="oancuaDanhsach"/>
        <w:widowControl w:val="0"/>
        <w:spacing w:before="120" w:after="120" w:line="360" w:lineRule="exact"/>
        <w:ind w:left="0" w:firstLine="720"/>
        <w:contextualSpacing w:val="0"/>
        <w:jc w:val="both"/>
        <w:rPr>
          <w:rFonts w:eastAsia="Batang"/>
          <w:iCs/>
          <w:lang w:eastAsia="ko-KR"/>
        </w:rPr>
      </w:pPr>
      <w:r w:rsidRPr="004C3461">
        <w:rPr>
          <w:rFonts w:eastAsia="Batang"/>
          <w:lang w:eastAsia="ko-KR"/>
        </w:rPr>
        <w:t xml:space="preserve">- Nghị quyết số 60-NQ/TW ngày 12/4/2025 của Ban Chấp hành Trung ương </w:t>
      </w:r>
      <w:r w:rsidR="00392351">
        <w:rPr>
          <w:rFonts w:eastAsia="Batang"/>
          <w:lang w:eastAsia="ko-KR"/>
        </w:rPr>
        <w:t xml:space="preserve">khóa XIII </w:t>
      </w:r>
      <w:r w:rsidRPr="004C3461">
        <w:rPr>
          <w:rFonts w:eastAsia="Batang"/>
          <w:lang w:eastAsia="ko-KR"/>
        </w:rPr>
        <w:t xml:space="preserve">đã giao Bộ Chính trị chỉ đạo Đảng uỷ Chính phủ </w:t>
      </w:r>
      <w:r w:rsidRPr="004C3461">
        <w:rPr>
          <w:rFonts w:eastAsia="Batang"/>
          <w:i/>
          <w:lang w:eastAsia="ko-KR"/>
        </w:rPr>
        <w:t>“… khẩn trương lãnh đạo, chỉ đạo các cơ quan chức năng ở Trung ương phối hợp chặt chẽ với các địa phương tham mưu hoàn thiện các VBQPPL để kịp thời tổ chức thực hiện sắp xếp đơn vị hành chính các cấp và tổ chức hoạt động chính quyền địa phương 02 cấp gắn với đẩy mạnh phân cấp, phân quyền cho địa phương,</w:t>
      </w:r>
      <w:r w:rsidRPr="004C3461">
        <w:rPr>
          <w:rFonts w:eastAsia="Batang"/>
          <w:iCs/>
          <w:lang w:eastAsia="ko-KR"/>
        </w:rPr>
        <w:t>…”.</w:t>
      </w:r>
    </w:p>
    <w:p w14:paraId="55F13B78" w14:textId="77777777" w:rsidR="00A834C0" w:rsidRPr="004C3461" w:rsidRDefault="00A834C0" w:rsidP="00EB0A23">
      <w:pPr>
        <w:spacing w:before="120" w:after="120" w:line="360" w:lineRule="exact"/>
        <w:ind w:firstLine="720"/>
        <w:jc w:val="both"/>
        <w:rPr>
          <w:rFonts w:ascii="Times New Roman" w:eastAsia="Batang" w:hAnsi="Times New Roman" w:cs="Times New Roman"/>
          <w:color w:val="auto"/>
          <w:sz w:val="28"/>
          <w:szCs w:val="28"/>
          <w:shd w:val="clear" w:color="auto" w:fill="FFFFFF"/>
          <w:lang w:val="en-US" w:eastAsia="ko-KR" w:bidi="ar-SA"/>
        </w:rPr>
      </w:pPr>
      <w:r w:rsidRPr="004C3461">
        <w:rPr>
          <w:rFonts w:ascii="Times New Roman" w:eastAsia="Batang" w:hAnsi="Times New Roman" w:cs="Times New Roman"/>
          <w:color w:val="auto"/>
          <w:sz w:val="28"/>
          <w:szCs w:val="28"/>
          <w:shd w:val="clear" w:color="auto" w:fill="FFFFFF"/>
          <w:lang w:val="en-US" w:eastAsia="ko-KR" w:bidi="ar-SA"/>
        </w:rPr>
        <w:t>- Khoản 1 Điều 32 Luật Tổ chức Chính phủ ngày 18/02/2025 quy định: “</w:t>
      </w:r>
      <w:r w:rsidRPr="004C3461">
        <w:rPr>
          <w:rFonts w:ascii="Times New Roman" w:eastAsia="Batang" w:hAnsi="Times New Roman" w:cs="Times New Roman"/>
          <w:i/>
          <w:color w:val="auto"/>
          <w:sz w:val="28"/>
          <w:szCs w:val="28"/>
          <w:shd w:val="clear" w:color="auto" w:fill="FFFFFF"/>
          <w:lang w:val="en" w:eastAsia="ko-KR" w:bidi="ar-SA"/>
        </w:rPr>
        <w:t>Trư</w:t>
      </w:r>
      <w:r w:rsidRPr="004C3461">
        <w:rPr>
          <w:rFonts w:ascii="Times New Roman" w:eastAsia="Batang" w:hAnsi="Times New Roman" w:cs="Times New Roman"/>
          <w:i/>
          <w:color w:val="auto"/>
          <w:sz w:val="28"/>
          <w:szCs w:val="28"/>
          <w:shd w:val="clear" w:color="auto" w:fill="FFFFFF"/>
          <w:lang w:val="en-US" w:eastAsia="ko-KR" w:bidi="ar-SA"/>
        </w:rPr>
        <w:t xml:space="preserve">ờng hợp luật, nghị quyết của Quốc hội, pháp lệnh, nghị quyết của Ủy ban Thường vụ Quốc hội quy định về nhiệm vụ, quyền hạn của Chính phủ, Thủ tướng Chính phủ, Bộ trưởng, Thủ trưởng cơ quan ngang Bộ chưa phù hợp với quy định của Luật này thì phải điều chỉnh thống nhất với quy định của Luật này </w:t>
      </w:r>
      <w:r w:rsidRPr="004C3461">
        <w:rPr>
          <w:rFonts w:ascii="Times New Roman" w:eastAsia="Batang" w:hAnsi="Times New Roman" w:cs="Times New Roman"/>
          <w:bCs/>
          <w:i/>
          <w:color w:val="auto"/>
          <w:sz w:val="28"/>
          <w:szCs w:val="28"/>
          <w:shd w:val="clear" w:color="auto" w:fill="FFFFFF"/>
          <w:lang w:val="en-US" w:eastAsia="ko-KR" w:bidi="ar-SA"/>
        </w:rPr>
        <w:t>trong thời hạn 02 năm kể từ ngày Luật này có hiệu lực thi hành</w:t>
      </w:r>
      <w:r w:rsidRPr="004C3461">
        <w:rPr>
          <w:rFonts w:ascii="Times New Roman" w:eastAsia="Batang" w:hAnsi="Times New Roman" w:cs="Times New Roman"/>
          <w:color w:val="auto"/>
          <w:sz w:val="28"/>
          <w:szCs w:val="28"/>
          <w:shd w:val="clear" w:color="auto" w:fill="FFFFFF"/>
          <w:lang w:val="en-US" w:eastAsia="ko-KR" w:bidi="ar-SA"/>
        </w:rPr>
        <w:t>”.</w:t>
      </w:r>
    </w:p>
    <w:p w14:paraId="669A419A" w14:textId="08EACEDC" w:rsidR="000F6026" w:rsidRPr="004C3461" w:rsidRDefault="000F6026" w:rsidP="00EB0A23">
      <w:pPr>
        <w:spacing w:before="120" w:after="120" w:line="360" w:lineRule="exact"/>
        <w:ind w:firstLine="720"/>
        <w:jc w:val="both"/>
        <w:rPr>
          <w:rFonts w:ascii="Times New Roman" w:eastAsia="Batang" w:hAnsi="Times New Roman" w:cs="Times New Roman"/>
          <w:bCs/>
          <w:i/>
          <w:color w:val="auto"/>
          <w:spacing w:val="-4"/>
          <w:sz w:val="28"/>
          <w:szCs w:val="28"/>
          <w:lang w:val="en-US" w:eastAsia="ko-KR" w:bidi="ar-SA"/>
        </w:rPr>
      </w:pPr>
      <w:r w:rsidRPr="004C3461">
        <w:rPr>
          <w:rFonts w:ascii="Times New Roman" w:eastAsia="Batang" w:hAnsi="Times New Roman" w:cs="Times New Roman"/>
          <w:color w:val="auto"/>
          <w:sz w:val="28"/>
          <w:szCs w:val="28"/>
          <w:shd w:val="clear" w:color="auto" w:fill="FFFFFF"/>
          <w:lang w:val="en-US" w:eastAsia="ko-KR" w:bidi="ar-SA"/>
        </w:rPr>
        <w:t xml:space="preserve">- </w:t>
      </w:r>
      <w:r w:rsidRPr="004C3461">
        <w:rPr>
          <w:rFonts w:ascii="Times New Roman" w:eastAsia="Batang" w:hAnsi="Times New Roman" w:cs="Times New Roman"/>
          <w:color w:val="auto"/>
          <w:spacing w:val="-4"/>
          <w:sz w:val="28"/>
          <w:szCs w:val="28"/>
          <w:lang w:val="nb-NO" w:eastAsia="ko-KR" w:bidi="ar-SA"/>
        </w:rPr>
        <w:t xml:space="preserve">Khoản 1 Điều 50 </w:t>
      </w:r>
      <w:r w:rsidRPr="004C3461">
        <w:rPr>
          <w:rFonts w:ascii="Times New Roman" w:eastAsia="Batang" w:hAnsi="Times New Roman" w:cs="Times New Roman"/>
          <w:color w:val="auto"/>
          <w:sz w:val="28"/>
          <w:szCs w:val="28"/>
          <w:lang w:val="nb-NO" w:eastAsia="ko-KR" w:bidi="ar-SA"/>
        </w:rPr>
        <w:t xml:space="preserve">Luật Tổ chức chính quyền địa phương được Quốc </w:t>
      </w:r>
      <w:r w:rsidR="005B6737">
        <w:rPr>
          <w:rFonts w:ascii="Times New Roman" w:eastAsia="Batang" w:hAnsi="Times New Roman" w:cs="Times New Roman"/>
          <w:color w:val="auto"/>
          <w:sz w:val="28"/>
          <w:szCs w:val="28"/>
          <w:lang w:val="nb-NO" w:eastAsia="ko-KR" w:bidi="ar-SA"/>
        </w:rPr>
        <w:t xml:space="preserve">hội thông qua </w:t>
      </w:r>
      <w:r w:rsidRPr="004C3461">
        <w:rPr>
          <w:rFonts w:ascii="Times New Roman" w:eastAsia="Batang" w:hAnsi="Times New Roman" w:cs="Times New Roman"/>
          <w:color w:val="auto"/>
          <w:sz w:val="28"/>
          <w:szCs w:val="28"/>
          <w:lang w:val="nb-NO" w:eastAsia="ko-KR" w:bidi="ar-SA"/>
        </w:rPr>
        <w:t xml:space="preserve">ngày 16/6/2025 </w:t>
      </w:r>
      <w:r w:rsidRPr="004C3461">
        <w:rPr>
          <w:rFonts w:ascii="Times New Roman" w:eastAsia="Batang" w:hAnsi="Times New Roman" w:cs="Times New Roman"/>
          <w:color w:val="auto"/>
          <w:spacing w:val="-4"/>
          <w:sz w:val="28"/>
          <w:szCs w:val="28"/>
          <w:lang w:val="nb-NO" w:eastAsia="ko-KR" w:bidi="ar-SA"/>
        </w:rPr>
        <w:t xml:space="preserve">quy định: </w:t>
      </w:r>
      <w:r w:rsidRPr="004C3461">
        <w:rPr>
          <w:rFonts w:ascii="Times New Roman" w:eastAsia="Batang" w:hAnsi="Times New Roman" w:cs="Times New Roman"/>
          <w:color w:val="auto"/>
          <w:sz w:val="28"/>
          <w:szCs w:val="28"/>
          <w:shd w:val="clear" w:color="auto" w:fill="FFFFFF"/>
          <w:lang w:val="en-US" w:eastAsia="ko-KR" w:bidi="ar-SA"/>
        </w:rPr>
        <w:t>“</w:t>
      </w:r>
      <w:r w:rsidRPr="004C3461">
        <w:rPr>
          <w:rFonts w:ascii="Times New Roman" w:eastAsia="Batang" w:hAnsi="Times New Roman" w:cs="Times New Roman"/>
          <w:bCs/>
          <w:i/>
          <w:color w:val="auto"/>
          <w:spacing w:val="-4"/>
          <w:sz w:val="28"/>
          <w:szCs w:val="28"/>
          <w:lang w:val="en-US" w:eastAsia="ko-KR" w:bidi="ar-SA"/>
        </w:rPr>
        <w:t>1. Trong thời hạn 02 năm kể từ ngày Luật này có hiệu lực thi hành, các văn bản quy phạm pháp luật có nội dung quy định về nhiệm vụ, quyền hạn của chính quyền địa phương các cấp phải được sửa đổi, bổ sung để bảo đảm phù hợp với các nguyên tắc quy định tại các điều 11, 12, 13, 14 và các nhiệm vụ, quyền hạn của chính quyền địa phương các cấp quy định tại Luật này.</w:t>
      </w:r>
    </w:p>
    <w:p w14:paraId="202D3046" w14:textId="46D38E9B" w:rsidR="00A834C0" w:rsidRPr="004C3461" w:rsidRDefault="000F6026" w:rsidP="00EB0A23">
      <w:pPr>
        <w:pStyle w:val="oancuaDanhsach"/>
        <w:widowControl w:val="0"/>
        <w:spacing w:before="120" w:after="120" w:line="360" w:lineRule="exact"/>
        <w:ind w:left="0" w:firstLine="720"/>
        <w:contextualSpacing w:val="0"/>
        <w:jc w:val="both"/>
        <w:rPr>
          <w:rFonts w:eastAsia="Times New Roman"/>
          <w:lang w:val="vi-VN"/>
        </w:rPr>
      </w:pPr>
      <w:r w:rsidRPr="004C3461">
        <w:rPr>
          <w:rFonts w:eastAsia="Batang"/>
          <w:bCs/>
          <w:i/>
          <w:spacing w:val="-4"/>
          <w:lang w:eastAsia="ko-KR"/>
        </w:rPr>
        <w:t>Kể từ ngày Luật này có hiệu lực thi hành, để kịp thời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r w:rsidRPr="004C3461">
        <w:rPr>
          <w:rFonts w:eastAsia="Batang"/>
          <w:iCs/>
          <w:spacing w:val="-4"/>
          <w:lang w:eastAsia="ko-KR"/>
        </w:rPr>
        <w:t>”.</w:t>
      </w:r>
    </w:p>
    <w:p w14:paraId="00A1C207" w14:textId="2A9202DA" w:rsidR="00A834C0" w:rsidRPr="004C3461" w:rsidRDefault="00A834C0" w:rsidP="00EB0A23">
      <w:pPr>
        <w:pStyle w:val="oancuaDanhsach"/>
        <w:widowControl w:val="0"/>
        <w:spacing w:before="120" w:after="120" w:line="360" w:lineRule="exact"/>
        <w:ind w:left="0" w:firstLine="720"/>
        <w:contextualSpacing w:val="0"/>
        <w:jc w:val="both"/>
      </w:pPr>
      <w:r w:rsidRPr="004C3461">
        <w:rPr>
          <w:lang w:val="pt-BR"/>
        </w:rPr>
        <w:t xml:space="preserve">- </w:t>
      </w:r>
      <w:r w:rsidRPr="004C3461">
        <w:t>Nghị quyết số 190/2025/QH15 ngày 19/02/2025 của Quốc hội quy định về xử lý một số vấn đề liên quan đến sắp xếp tổ chức bộ máy nhà nước quy định: “</w:t>
      </w:r>
      <w:r w:rsidRPr="004C3461">
        <w:rPr>
          <w:i/>
          <w:iCs/>
        </w:rPr>
        <w:t xml:space="preserve">2. Cơ quan, người có thẩm quyền phải ban hành văn bản quy phạm pháp luật theo thẩm quyền hoặc trình cấp có thẩm quyền ban hành văn bản quy phạm pháp </w:t>
      </w:r>
      <w:r w:rsidRPr="004C3461">
        <w:rPr>
          <w:i/>
          <w:iCs/>
        </w:rPr>
        <w:lastRenderedPageBreak/>
        <w:t>luật theo trình tự, thủ tục rút gọn để xử lý các văn bản chịu sự tác động do sắp xếp tổ chức bộ máy nhà nước, bảo đảm hoàn thành trước ngày 01 tháng 3 năm 2027</w:t>
      </w:r>
      <w:r w:rsidRPr="004C3461">
        <w:t>.” (khoản 2 Điều 11).</w:t>
      </w:r>
    </w:p>
    <w:p w14:paraId="2331FEB5" w14:textId="77777777" w:rsidR="00A834C0" w:rsidRPr="004C3461" w:rsidRDefault="00A834C0" w:rsidP="00EB0A23">
      <w:pPr>
        <w:pStyle w:val="oancuaDanhsach"/>
        <w:widowControl w:val="0"/>
        <w:spacing w:before="120" w:after="120" w:line="360" w:lineRule="exact"/>
        <w:ind w:left="0" w:firstLine="720"/>
        <w:contextualSpacing w:val="0"/>
        <w:jc w:val="both"/>
        <w:rPr>
          <w:iCs/>
        </w:rPr>
      </w:pPr>
      <w:r w:rsidRPr="004C3461">
        <w:rPr>
          <w:iCs/>
        </w:rPr>
        <w:t>- Thông báo số 232-TB/VPTW ngày 18/6/2025 của Văn phòng Trung ương Đảng thông báo ý kiến của Lãnh đạo chủ chốt về một số vấn đề cần quan tâm chỉ đạo trong thời gian tới.</w:t>
      </w:r>
    </w:p>
    <w:p w14:paraId="50052538" w14:textId="77777777" w:rsidR="00A834C0" w:rsidRPr="004C3461" w:rsidRDefault="00A834C0" w:rsidP="00EB0A23">
      <w:pPr>
        <w:pStyle w:val="oancuaDanhsach"/>
        <w:widowControl w:val="0"/>
        <w:spacing w:before="120" w:after="120" w:line="360" w:lineRule="exact"/>
        <w:ind w:left="0" w:firstLine="720"/>
        <w:contextualSpacing w:val="0"/>
        <w:jc w:val="both"/>
        <w:rPr>
          <w:iCs/>
        </w:rPr>
      </w:pPr>
      <w:r w:rsidRPr="004C3461">
        <w:rPr>
          <w:iCs/>
        </w:rPr>
        <w:t xml:space="preserve">- Văn bản số 15902-CV/VPTW ngày </w:t>
      </w:r>
      <w:r w:rsidRPr="004C3461">
        <w:rPr>
          <w:iCs/>
          <w:lang w:val="vi-VN"/>
        </w:rPr>
        <w:t>0</w:t>
      </w:r>
      <w:r w:rsidRPr="004C3461">
        <w:rPr>
          <w:iCs/>
        </w:rPr>
        <w:t>6/7/2025 của Văn phòng Trung ương Đảng thông báo ý kiến của Bộ Chính trị về báo cáo của Đảng ủy Chính phủ về một số quan điểm, nội dung cần điều chỉnh, bổ sung Nghị quyết số 18/NQ-TW làm cơ sở sửa đổi, bổ sung Luật Đất đai năm 2024 và một số luật liên quan (trong đó có Luật Địa chất và khoáng sản) đáp ứng yêu cầu phát triển đất nước trong tình hình mới.</w:t>
      </w:r>
    </w:p>
    <w:p w14:paraId="7F29EF35" w14:textId="77777777" w:rsidR="007B6D51" w:rsidRPr="004C3461" w:rsidRDefault="007B6D51" w:rsidP="00EB0A23">
      <w:pPr>
        <w:pStyle w:val="oancuaDanhsach"/>
        <w:spacing w:before="120" w:after="120" w:line="360" w:lineRule="exact"/>
        <w:ind w:left="0" w:firstLine="720"/>
        <w:contextualSpacing w:val="0"/>
        <w:jc w:val="both"/>
        <w:rPr>
          <w:iCs/>
        </w:rPr>
      </w:pPr>
      <w:r w:rsidRPr="004C3461">
        <w:rPr>
          <w:iCs/>
        </w:rPr>
        <w:t>- Thông báo số 138/TB-VPCP ngày 21/8/2025 của Văn phòng Chính phủ thông báo kết luận của Thủ tướng Chính phủ Phạm Minh Chính tại cuộc họp về tiềm năng khoáng sản đất hiếm của Việt Nam và đề xuất một số giải pháp về quản lý, sử dụng tài nguyên đất hiếm phục vụ phát triển đất nước trong tình hình mới.</w:t>
      </w:r>
    </w:p>
    <w:p w14:paraId="7071A969" w14:textId="3633E020" w:rsidR="00A834C0" w:rsidRPr="004C3461" w:rsidRDefault="005C3AA8" w:rsidP="00EB0A23">
      <w:pPr>
        <w:pStyle w:val="oancuaDanhsach"/>
        <w:spacing w:before="120" w:after="120" w:line="360" w:lineRule="exact"/>
        <w:ind w:left="0" w:firstLine="720"/>
        <w:contextualSpacing w:val="0"/>
        <w:jc w:val="both"/>
        <w:rPr>
          <w:iCs/>
        </w:rPr>
      </w:pPr>
      <w:r w:rsidRPr="004C3461">
        <w:rPr>
          <w:iCs/>
        </w:rPr>
        <w:t>- Văn bản số 291-TB/VPTW ngày 22/8/2025 của Văn phòng Trung ương Đảng thông báo kết luận của đồng chí Tổng Bí thư tại buổi làm việc với đại diện các cơ quan liên quan về chiến lược quản lý, khai thác và sử dụng tài nguyên đất hiếm phục vụ phát triển đất nước.</w:t>
      </w:r>
      <w:r w:rsidR="00A834C0" w:rsidRPr="004C3461">
        <w:rPr>
          <w:iCs/>
        </w:rPr>
        <w:t xml:space="preserve"> </w:t>
      </w:r>
    </w:p>
    <w:p w14:paraId="7665A759" w14:textId="29137F43" w:rsidR="00636867" w:rsidRPr="004C3461" w:rsidRDefault="00F44C5F" w:rsidP="00EB0A23">
      <w:pPr>
        <w:pStyle w:val="Thnvnban3"/>
        <w:widowControl w:val="0"/>
        <w:tabs>
          <w:tab w:val="center" w:pos="426"/>
        </w:tabs>
        <w:spacing w:before="120" w:after="120" w:line="360" w:lineRule="exact"/>
        <w:ind w:firstLine="720"/>
        <w:outlineLvl w:val="1"/>
        <w:rPr>
          <w:rFonts w:ascii="Times New Roman" w:hAnsi="Times New Roman"/>
          <w:b/>
          <w:szCs w:val="28"/>
          <w:lang w:val="en-US"/>
        </w:rPr>
      </w:pPr>
      <w:r w:rsidRPr="004C3461">
        <w:rPr>
          <w:rFonts w:ascii="Times New Roman" w:hAnsi="Times New Roman"/>
          <w:b/>
          <w:szCs w:val="28"/>
          <w:lang w:val="en-US"/>
        </w:rPr>
        <w:t>3</w:t>
      </w:r>
      <w:r w:rsidR="00636867" w:rsidRPr="004C3461">
        <w:rPr>
          <w:rFonts w:ascii="Times New Roman" w:hAnsi="Times New Roman"/>
          <w:b/>
          <w:szCs w:val="28"/>
          <w:lang w:val="en-US"/>
        </w:rPr>
        <w:t>. Cơ sở thực tiễn</w:t>
      </w:r>
    </w:p>
    <w:p w14:paraId="41A3FB3B" w14:textId="290AF3AE" w:rsidR="007F2175" w:rsidRPr="004C3461" w:rsidRDefault="005171F7" w:rsidP="00EB0A23">
      <w:pPr>
        <w:spacing w:before="120" w:after="120" w:line="36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4C3461">
        <w:rPr>
          <w:rFonts w:ascii="Times New Roman" w:eastAsia="Calibri" w:hAnsi="Times New Roman" w:cs="Times New Roman"/>
          <w:color w:val="auto"/>
          <w:kern w:val="2"/>
          <w:sz w:val="28"/>
          <w:szCs w:val="28"/>
          <w:lang w:val="nl-NL" w:eastAsia="en-US" w:bidi="ar-SA"/>
          <w14:ligatures w14:val="standardContextual"/>
        </w:rPr>
        <w:t>Trên cơ sở đánh giá kết quả đã đạt được, những mặt còn tồn tại, hạn chế, những vấn đề phát sinh trong quá trình triển khai thi hành Luật Khoáng sản năm 2010, Chính phủ đã xây dựng, trình Quốc hội thông qua Luật Địa chất và khoáng sản số 54/2024/QH15</w:t>
      </w:r>
      <w:r w:rsidRPr="004C3461">
        <w:rPr>
          <w:rFonts w:ascii="Times New Roman" w:eastAsia="Calibri" w:hAnsi="Times New Roman" w:cs="Times New Roman"/>
          <w:color w:val="auto"/>
          <w:kern w:val="2"/>
          <w:sz w:val="28"/>
          <w:szCs w:val="28"/>
          <w:lang w:eastAsia="en-US" w:bidi="ar-SA"/>
          <w14:ligatures w14:val="standardContextual"/>
        </w:rPr>
        <w:t xml:space="preserve"> ngày 29/11/2024</w:t>
      </w:r>
      <w:r w:rsidRPr="004C3461">
        <w:rPr>
          <w:rFonts w:ascii="Times New Roman" w:eastAsia="Calibri" w:hAnsi="Times New Roman" w:cs="Times New Roman"/>
          <w:color w:val="auto"/>
          <w:kern w:val="2"/>
          <w:sz w:val="28"/>
          <w:szCs w:val="28"/>
          <w:lang w:val="nl-NL" w:eastAsia="en-US" w:bidi="ar-SA"/>
          <w14:ligatures w14:val="standardContextual"/>
        </w:rPr>
        <w:t xml:space="preserve"> (sau đây viết tắt là Luật ĐC&amp;KS) tại kỳ họp thứ 8, Quốc hội khóa XV và có hiệu lực từ ngày 01/7/2025.</w:t>
      </w:r>
      <w:r w:rsidRPr="004C3461">
        <w:rPr>
          <w:rFonts w:ascii="Times New Roman" w:eastAsia="Calibri" w:hAnsi="Times New Roman" w:cs="Times New Roman"/>
          <w:color w:val="auto"/>
          <w:kern w:val="2"/>
          <w:sz w:val="28"/>
          <w:szCs w:val="28"/>
          <w:lang w:eastAsia="en-US" w:bidi="ar-SA"/>
          <w14:ligatures w14:val="standardContextual"/>
        </w:rPr>
        <w:t xml:space="preserve"> Luật ĐC&amp;KS được ban hành với nhiều chính sách đổi mới, quan trọng, tạo hành lang pháp lý rõ ràng trong quản lý nhà nước và thực hiện các hoạt động về địa chất, khoáng sản. </w:t>
      </w:r>
      <w:r w:rsidRPr="004C3461">
        <w:rPr>
          <w:rFonts w:ascii="Times New Roman" w:eastAsia="Calibri" w:hAnsi="Times New Roman" w:cs="Times New Roman"/>
          <w:color w:val="auto"/>
          <w:kern w:val="2"/>
          <w:sz w:val="28"/>
          <w:szCs w:val="28"/>
          <w:lang w:val="nl-NL" w:eastAsia="en-US" w:bidi="ar-SA"/>
          <w14:ligatures w14:val="standardContextual"/>
        </w:rPr>
        <w:t>Mặc dù Luật ĐC&amp;KS đã cơ bản giải quyết những vướng mắc, bất cập của Luật Khoáng sản năm 2010, tuy nhiên vẫn còn một số khó khăn, vướng mắc chưa được giải quyết triệt để</w:t>
      </w:r>
      <w:r w:rsidRPr="004C3461">
        <w:rPr>
          <w:rFonts w:ascii="Times New Roman" w:eastAsia="Calibri" w:hAnsi="Times New Roman" w:cs="Times New Roman"/>
          <w:color w:val="auto"/>
          <w:kern w:val="2"/>
          <w:sz w:val="28"/>
          <w:szCs w:val="28"/>
          <w:lang w:eastAsia="en-US" w:bidi="ar-SA"/>
          <w14:ligatures w14:val="standardContextual"/>
        </w:rPr>
        <w:t>, nhất là một số nội dung liên quan đến hoạt động khoáng sản phát sinh trong thực tiễn cần phải được bổ sung, điều chỉnh cho phù hợp với bối cảnh mới</w:t>
      </w:r>
      <w:r w:rsidRPr="004C3461">
        <w:rPr>
          <w:rFonts w:ascii="Times New Roman" w:eastAsia="Calibri" w:hAnsi="Times New Roman" w:cs="Times New Roman"/>
          <w:color w:val="auto"/>
          <w:kern w:val="2"/>
          <w:sz w:val="28"/>
          <w:szCs w:val="28"/>
          <w:lang w:val="nl-NL" w:eastAsia="en-US" w:bidi="ar-SA"/>
          <w14:ligatures w14:val="standardContextual"/>
        </w:rPr>
        <w:t>, cụ thể như sau:</w:t>
      </w:r>
      <w:r w:rsidR="007F2175" w:rsidRPr="004C3461">
        <w:rPr>
          <w:rFonts w:ascii="Times New Roman" w:eastAsia="Calibri" w:hAnsi="Times New Roman" w:cs="Times New Roman"/>
          <w:color w:val="auto"/>
          <w:kern w:val="2"/>
          <w:sz w:val="28"/>
          <w:szCs w:val="28"/>
          <w:lang w:val="nl-NL" w:eastAsia="en-US" w:bidi="ar-SA"/>
          <w14:ligatures w14:val="standardContextual"/>
        </w:rPr>
        <w:t xml:space="preserve"> </w:t>
      </w:r>
    </w:p>
    <w:p w14:paraId="4AE9D376" w14:textId="77777777" w:rsidR="007F2175" w:rsidRPr="004C3461" w:rsidRDefault="007F2175" w:rsidP="00EB0A23">
      <w:pPr>
        <w:spacing w:before="120" w:after="120" w:line="360" w:lineRule="exact"/>
        <w:ind w:firstLine="720"/>
        <w:jc w:val="both"/>
        <w:rPr>
          <w:rFonts w:ascii="Times New Roman" w:eastAsia="Calibri" w:hAnsi="Times New Roman" w:cs="Times New Roman"/>
          <w:i/>
          <w:iCs/>
          <w:color w:val="auto"/>
          <w:kern w:val="2"/>
          <w:sz w:val="28"/>
          <w:szCs w:val="28"/>
          <w:lang w:val="nl-NL" w:eastAsia="en-US" w:bidi="ar-SA"/>
          <w14:ligatures w14:val="standardContextual"/>
        </w:rPr>
      </w:pPr>
      <w:r w:rsidRPr="004C3461">
        <w:rPr>
          <w:rFonts w:ascii="Times New Roman" w:eastAsia="Calibri" w:hAnsi="Times New Roman" w:cs="Times New Roman"/>
          <w:i/>
          <w:iCs/>
          <w:color w:val="auto"/>
          <w:kern w:val="2"/>
          <w:sz w:val="28"/>
          <w:szCs w:val="28"/>
          <w:lang w:eastAsia="en-US" w:bidi="ar-SA"/>
          <w14:ligatures w14:val="standardContextual"/>
        </w:rPr>
        <w:t>(1)</w:t>
      </w:r>
      <w:r w:rsidRPr="004C3461">
        <w:rPr>
          <w:rFonts w:ascii="Times New Roman" w:eastAsia="Calibri" w:hAnsi="Times New Roman" w:cs="Times New Roman"/>
          <w:i/>
          <w:iCs/>
          <w:color w:val="auto"/>
          <w:kern w:val="2"/>
          <w:sz w:val="28"/>
          <w:szCs w:val="28"/>
          <w:lang w:val="nl-NL" w:eastAsia="en-US" w:bidi="ar-SA"/>
          <w14:ligatures w14:val="standardContextual"/>
        </w:rPr>
        <w:t xml:space="preserve"> Chưa có đầy đủ các cơ chế đặc thù để giải quyết triệt để tình trạng khó khăn, khan hiếm về khoáng sản làm vật liệu xây dựng thông thường, vật liệu san lấp phục vụ xây dựng các dự án, công trình quan trọng quốc gia; dự án đầu tư khẩn cấp, cấp bách</w:t>
      </w:r>
      <w:r w:rsidRPr="004C3461">
        <w:rPr>
          <w:rFonts w:ascii="Times New Roman" w:eastAsia="Calibri" w:hAnsi="Times New Roman" w:cs="Times New Roman"/>
          <w:i/>
          <w:iCs/>
          <w:color w:val="auto"/>
          <w:kern w:val="2"/>
          <w:sz w:val="28"/>
          <w:szCs w:val="28"/>
          <w:lang w:val="en-US" w:eastAsia="en-US" w:bidi="ar-SA"/>
          <w14:ligatures w14:val="standardContextual"/>
        </w:rPr>
        <w:t xml:space="preserve"> do cấp có thẩm quyền quyết định</w:t>
      </w:r>
      <w:r w:rsidRPr="004C3461">
        <w:rPr>
          <w:rFonts w:ascii="Times New Roman" w:eastAsia="Calibri" w:hAnsi="Times New Roman" w:cs="Times New Roman"/>
          <w:i/>
          <w:iCs/>
          <w:color w:val="auto"/>
          <w:kern w:val="2"/>
          <w:sz w:val="28"/>
          <w:szCs w:val="28"/>
          <w:lang w:val="nl-NL" w:eastAsia="en-US" w:bidi="ar-SA"/>
          <w14:ligatures w14:val="standardContextual"/>
        </w:rPr>
        <w:t>; dự án đầu tư công, dự án đầu tư theo phương thức đối tác công tư</w:t>
      </w:r>
    </w:p>
    <w:p w14:paraId="07622538" w14:textId="77777777" w:rsidR="007F2175" w:rsidRPr="004C3461" w:rsidRDefault="007F2175" w:rsidP="00EB0A23">
      <w:pPr>
        <w:spacing w:before="120" w:after="120" w:line="36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4C3461">
        <w:rPr>
          <w:rFonts w:ascii="Times New Roman" w:eastAsia="Calibri" w:hAnsi="Times New Roman" w:cs="Times New Roman"/>
          <w:color w:val="auto"/>
          <w:kern w:val="2"/>
          <w:sz w:val="28"/>
          <w:szCs w:val="28"/>
          <w:lang w:val="nl-NL" w:eastAsia="en-US" w:bidi="ar-SA"/>
          <w14:ligatures w14:val="standardContextual"/>
        </w:rPr>
        <w:lastRenderedPageBreak/>
        <w:t>Thời gian vừa qua, trên địa bàn cả nước triển khai hàng loạt các dự án, công trình quan trọng quốc gia, dự án trọng điểm ngành giao thông vận tải với nhu cầu sử dụng vật liệu xây dựng rất lớn. Trong nhiều thời điểm, nguồn cung ứng nguyên vật liệu không đáp ứng được nhu cầu dẫn đến giá vật liệu xây dựng tăng cao, thời gian cung cấp chậm làm ảnh hưởng đến tiến độ thi công và làm tăng tổng mức đầu tư xây dựng công trình. Nguyên nhân chủ yếu là do: (i) Nhu cầu sử dụng vật liệu xây dựng tăng đột biến, trong khi thủ tục về cấp phép thăm dò, khai thác khoáng sản làm vật liệu xây dựng để phục vụ cho các dự án, công trình nêu trên chưa thực sự được thông thoáng, thuận lợi</w:t>
      </w:r>
      <w:r w:rsidRPr="004C3461">
        <w:rPr>
          <w:rFonts w:ascii="Times New Roman" w:eastAsia="Calibri" w:hAnsi="Times New Roman" w:cs="Times New Roman"/>
          <w:color w:val="auto"/>
          <w:kern w:val="2"/>
          <w:sz w:val="28"/>
          <w:szCs w:val="28"/>
          <w:vertAlign w:val="superscript"/>
          <w:lang w:val="nl-NL" w:eastAsia="en-US" w:bidi="ar-SA"/>
          <w14:ligatures w14:val="standardContextual"/>
        </w:rPr>
        <w:footnoteReference w:id="1"/>
      </w:r>
      <w:r w:rsidRPr="004C3461">
        <w:rPr>
          <w:rFonts w:ascii="Times New Roman" w:eastAsia="Calibri" w:hAnsi="Times New Roman" w:cs="Times New Roman"/>
          <w:color w:val="auto"/>
          <w:kern w:val="2"/>
          <w:sz w:val="28"/>
          <w:szCs w:val="28"/>
          <w:lang w:val="nl-NL" w:eastAsia="en-US" w:bidi="ar-SA"/>
          <w14:ligatures w14:val="standardContextual"/>
        </w:rPr>
        <w:t>; (ii) Công tác quản lý hoạt động khoáng sản ở một số địa phương còn nhiều tồn tại, bất cập</w:t>
      </w:r>
      <w:r w:rsidRPr="004C3461">
        <w:rPr>
          <w:rFonts w:ascii="Times New Roman" w:eastAsia="Calibri" w:hAnsi="Times New Roman" w:cs="Times New Roman"/>
          <w:color w:val="auto"/>
          <w:kern w:val="2"/>
          <w:sz w:val="28"/>
          <w:szCs w:val="28"/>
          <w:vertAlign w:val="superscript"/>
          <w:lang w:val="nl-NL" w:eastAsia="en-US" w:bidi="ar-SA"/>
          <w14:ligatures w14:val="standardContextual"/>
        </w:rPr>
        <w:footnoteReference w:id="2"/>
      </w:r>
      <w:r w:rsidRPr="004C3461">
        <w:rPr>
          <w:rFonts w:ascii="Times New Roman" w:eastAsia="Calibri" w:hAnsi="Times New Roman" w:cs="Times New Roman"/>
          <w:color w:val="auto"/>
          <w:kern w:val="2"/>
          <w:sz w:val="28"/>
          <w:szCs w:val="28"/>
          <w:lang w:val="nl-NL" w:eastAsia="en-US" w:bidi="ar-SA"/>
          <w14:ligatures w14:val="standardContextual"/>
        </w:rPr>
        <w:t>; (iii) Một số tổ chức, cá nhân không tuân thủ các quy định của pháp luật trong hoạt động khoáng sản</w:t>
      </w:r>
      <w:r w:rsidRPr="004C3461">
        <w:rPr>
          <w:rFonts w:ascii="Times New Roman" w:eastAsia="Calibri" w:hAnsi="Times New Roman" w:cs="Times New Roman"/>
          <w:color w:val="auto"/>
          <w:kern w:val="2"/>
          <w:sz w:val="28"/>
          <w:szCs w:val="28"/>
          <w:vertAlign w:val="superscript"/>
          <w:lang w:val="nl-NL" w:eastAsia="en-US" w:bidi="ar-SA"/>
          <w14:ligatures w14:val="standardContextual"/>
        </w:rPr>
        <w:footnoteReference w:id="3"/>
      </w:r>
      <w:r w:rsidRPr="004C3461">
        <w:rPr>
          <w:rFonts w:ascii="Times New Roman" w:eastAsia="Calibri" w:hAnsi="Times New Roman" w:cs="Times New Roman"/>
          <w:color w:val="auto"/>
          <w:kern w:val="2"/>
          <w:sz w:val="28"/>
          <w:szCs w:val="28"/>
          <w:lang w:val="nl-NL" w:eastAsia="en-US" w:bidi="ar-SA"/>
          <w14:ligatures w14:val="standardContextual"/>
        </w:rPr>
        <w:t>; năng lực khai thác, vận chuyển của một số tổ chức khai thác khoáng sản, các nhà thầu được cấp mỏ còn hạn chế.</w:t>
      </w:r>
    </w:p>
    <w:p w14:paraId="5B3A9688" w14:textId="77777777" w:rsidR="007F2175" w:rsidRPr="004C3461" w:rsidRDefault="007F2175" w:rsidP="00EB0A23">
      <w:pPr>
        <w:spacing w:before="120" w:after="120" w:line="36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4C3461">
        <w:rPr>
          <w:rFonts w:ascii="Times New Roman" w:eastAsia="Calibri" w:hAnsi="Times New Roman" w:cs="Times New Roman"/>
          <w:bCs/>
          <w:color w:val="auto"/>
          <w:kern w:val="2"/>
          <w:sz w:val="28"/>
          <w:szCs w:val="28"/>
          <w:lang w:val="nl-NL" w:eastAsia="en-US" w:bidi="ar-SA"/>
          <w14:ligatures w14:val="standardContextual"/>
        </w:rPr>
        <w:t>Bên cạnh đó, thông qua công tác thanh tra, kiểm tra thời gian vừa qua đã phát hiện tình trạng nhiều địa phương trước đây đã cấp giấy phép thăm dò, khai thác khoáng sản làm vật liệu xây dựng thông thường không qua đấu giá quyền khai thác khoáng sản, mặc dù phù hợp với quy hoạch khoáng sản nhưng không phù hợp với tiêu chí không đấu giá quyền khai thác khoáng sản</w:t>
      </w:r>
      <w:r w:rsidRPr="004C3461">
        <w:rPr>
          <w:rFonts w:ascii="Times New Roman" w:eastAsia="Calibri" w:hAnsi="Times New Roman" w:cs="Times New Roman"/>
          <w:bCs/>
          <w:color w:val="auto"/>
          <w:kern w:val="2"/>
          <w:sz w:val="28"/>
          <w:szCs w:val="28"/>
          <w:vertAlign w:val="superscript"/>
          <w:lang w:val="nl-NL" w:eastAsia="en-US" w:bidi="ar-SA"/>
          <w14:ligatures w14:val="standardContextual"/>
        </w:rPr>
        <w:footnoteReference w:id="4"/>
      </w:r>
      <w:r w:rsidRPr="004C3461">
        <w:rPr>
          <w:rFonts w:ascii="Times New Roman" w:eastAsia="Calibri" w:hAnsi="Times New Roman" w:cs="Times New Roman"/>
          <w:bCs/>
          <w:color w:val="auto"/>
          <w:kern w:val="2"/>
          <w:sz w:val="28"/>
          <w:szCs w:val="28"/>
          <w:lang w:val="nl-NL" w:eastAsia="en-US" w:bidi="ar-SA"/>
          <w14:ligatures w14:val="standardContextual"/>
        </w:rPr>
        <w:t>. Theo quy định của Luật ĐC&amp;KS, các trường hợp này thuộc diện phải thu hồi giấy phép, đóng cửa mỏ khoáng sản sau đó mới được thực hiện thủ tục cấp mới; việc thực hiện quy định này trong bối cảnh nhu cầu nguồn vật liệu xây dựng cung cấp cho các công trình, dự án quan trọng quốc gia, dự án đầu tư công trên địa bàn cả nước rất lớn là một trong những nguyên nhân chủ yếu dẫn đến tình trạng khan hiếm và làm tăng giá vật liệu xây dựng tại nhiều địa phương trong cả nước.</w:t>
      </w:r>
    </w:p>
    <w:p w14:paraId="71ADBA4B" w14:textId="77777777" w:rsidR="007F2175" w:rsidRPr="004C3461" w:rsidRDefault="007F2175" w:rsidP="00EB0A23">
      <w:pPr>
        <w:spacing w:before="120" w:after="120" w:line="36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4C3461">
        <w:rPr>
          <w:rFonts w:ascii="Times New Roman" w:eastAsia="Calibri" w:hAnsi="Times New Roman" w:cs="Times New Roman"/>
          <w:color w:val="auto"/>
          <w:kern w:val="2"/>
          <w:sz w:val="28"/>
          <w:szCs w:val="28"/>
          <w:lang w:val="nl-NL" w:eastAsia="en-US" w:bidi="ar-SA"/>
          <w14:ligatures w14:val="standardContextual"/>
        </w:rPr>
        <w:t>Luật ĐC&amp;KS và các cơ chế đặc thù do Quốc hội, Chính phủ ban hành đã giải quyết một phần bất cập này</w:t>
      </w:r>
      <w:r w:rsidRPr="004C3461">
        <w:rPr>
          <w:rFonts w:ascii="Times New Roman" w:eastAsia="Calibri" w:hAnsi="Times New Roman" w:cs="Times New Roman"/>
          <w:color w:val="auto"/>
          <w:kern w:val="2"/>
          <w:sz w:val="28"/>
          <w:szCs w:val="28"/>
          <w:vertAlign w:val="superscript"/>
          <w:lang w:val="nl-NL" w:eastAsia="en-US" w:bidi="ar-SA"/>
          <w14:ligatures w14:val="standardContextual"/>
        </w:rPr>
        <w:footnoteReference w:id="5"/>
      </w:r>
      <w:r w:rsidRPr="004C3461">
        <w:rPr>
          <w:rFonts w:ascii="Times New Roman" w:eastAsia="Calibri" w:hAnsi="Times New Roman" w:cs="Times New Roman"/>
          <w:color w:val="auto"/>
          <w:kern w:val="2"/>
          <w:sz w:val="28"/>
          <w:szCs w:val="28"/>
          <w:lang w:val="nl-NL" w:eastAsia="en-US" w:bidi="ar-SA"/>
          <w14:ligatures w14:val="standardContextual"/>
        </w:rPr>
        <w:t xml:space="preserve">, nhưng chưa mang tính phổ quát và chưa áp dụng </w:t>
      </w:r>
      <w:r w:rsidRPr="004C3461">
        <w:rPr>
          <w:rFonts w:ascii="Times New Roman" w:eastAsia="Calibri" w:hAnsi="Times New Roman" w:cs="Times New Roman"/>
          <w:color w:val="auto"/>
          <w:kern w:val="2"/>
          <w:sz w:val="28"/>
          <w:szCs w:val="28"/>
          <w:lang w:val="nl-NL" w:eastAsia="en-US" w:bidi="ar-SA"/>
          <w14:ligatures w14:val="standardContextual"/>
        </w:rPr>
        <w:lastRenderedPageBreak/>
        <w:t xml:space="preserve">đầy đủ với các loại dự án, công trình. </w:t>
      </w:r>
    </w:p>
    <w:p w14:paraId="30D0B5C0" w14:textId="77777777" w:rsidR="007F2175" w:rsidRPr="004C3461" w:rsidRDefault="007F2175" w:rsidP="00EB0A23">
      <w:pPr>
        <w:spacing w:before="120" w:after="120" w:line="360" w:lineRule="exact"/>
        <w:ind w:firstLine="720"/>
        <w:jc w:val="both"/>
        <w:rPr>
          <w:rFonts w:ascii="Times New Roman" w:eastAsia="Calibri" w:hAnsi="Times New Roman" w:cs="Times New Roman"/>
          <w:i/>
          <w:iCs/>
          <w:color w:val="auto"/>
          <w:kern w:val="2"/>
          <w:sz w:val="28"/>
          <w:szCs w:val="28"/>
          <w:lang w:val="nl-NL" w:eastAsia="en-US" w:bidi="ar-SA"/>
          <w14:ligatures w14:val="standardContextual"/>
        </w:rPr>
      </w:pPr>
      <w:bookmarkStart w:id="1" w:name="_Toc15993412"/>
      <w:r w:rsidRPr="004C3461">
        <w:rPr>
          <w:rFonts w:ascii="Times New Roman" w:eastAsia="Calibri" w:hAnsi="Times New Roman" w:cs="Times New Roman"/>
          <w:i/>
          <w:iCs/>
          <w:color w:val="auto"/>
          <w:kern w:val="2"/>
          <w:sz w:val="28"/>
          <w:szCs w:val="28"/>
          <w:lang w:eastAsia="en-US" w:bidi="ar-SA"/>
          <w14:ligatures w14:val="standardContextual"/>
        </w:rPr>
        <w:t>(</w:t>
      </w:r>
      <w:r w:rsidRPr="004C3461">
        <w:rPr>
          <w:rFonts w:ascii="Times New Roman" w:eastAsia="Calibri" w:hAnsi="Times New Roman" w:cs="Times New Roman"/>
          <w:i/>
          <w:iCs/>
          <w:color w:val="auto"/>
          <w:kern w:val="2"/>
          <w:sz w:val="28"/>
          <w:szCs w:val="28"/>
          <w:lang w:val="nl-NL" w:eastAsia="en-US" w:bidi="ar-SA"/>
          <w14:ligatures w14:val="standardContextual"/>
        </w:rPr>
        <w:t>2</w:t>
      </w:r>
      <w:r w:rsidRPr="004C3461">
        <w:rPr>
          <w:rFonts w:ascii="Times New Roman" w:eastAsia="Calibri" w:hAnsi="Times New Roman" w:cs="Times New Roman"/>
          <w:i/>
          <w:iCs/>
          <w:color w:val="auto"/>
          <w:kern w:val="2"/>
          <w:sz w:val="28"/>
          <w:szCs w:val="28"/>
          <w:lang w:eastAsia="en-US" w:bidi="ar-SA"/>
          <w14:ligatures w14:val="standardContextual"/>
        </w:rPr>
        <w:t>)</w:t>
      </w:r>
      <w:r w:rsidRPr="004C3461">
        <w:rPr>
          <w:rFonts w:ascii="Times New Roman" w:eastAsia="Calibri" w:hAnsi="Times New Roman" w:cs="Times New Roman"/>
          <w:i/>
          <w:iCs/>
          <w:color w:val="auto"/>
          <w:kern w:val="2"/>
          <w:sz w:val="28"/>
          <w:szCs w:val="28"/>
          <w:lang w:val="nl-NL" w:eastAsia="en-US" w:bidi="ar-SA"/>
          <w14:ligatures w14:val="standardContextual"/>
        </w:rPr>
        <w:t xml:space="preserve"> Quy định về tiêu chí khoanh định khu vực không đấu giá quyền khai thác khoáng sản chưa đáp ứng yêu cầu giải phóng mọi nguồn lực, trong đó có nguồn lực khoáng sản cho phát triển kinh tế - xã hội trong tình hình mới</w:t>
      </w:r>
    </w:p>
    <w:p w14:paraId="2E71A99A" w14:textId="6968F7CC" w:rsidR="0007405A" w:rsidRPr="004C3461" w:rsidRDefault="007F2175" w:rsidP="00EB0A23">
      <w:pPr>
        <w:spacing w:before="120" w:after="120" w:line="36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4C3461">
        <w:rPr>
          <w:rFonts w:ascii="Times New Roman" w:eastAsia="Calibri" w:hAnsi="Times New Roman" w:cs="Times New Roman"/>
          <w:color w:val="auto"/>
          <w:kern w:val="2"/>
          <w:sz w:val="28"/>
          <w:szCs w:val="28"/>
          <w:lang w:val="nl-NL" w:eastAsia="en-US" w:bidi="ar-SA"/>
          <w14:ligatures w14:val="standardContextual"/>
        </w:rPr>
        <w:t>So với Luật Khoáng sản năm 2010 và Nghị định hướng dẫn thi hành Luật, tiêu chí khoanh định khu vực không đấu giá quyền khai thác khoáng sản bị thu hẹp hơn và chỉ áp dụng cho một số trường hợp cụ thể</w:t>
      </w:r>
      <w:r w:rsidRPr="004C3461">
        <w:rPr>
          <w:rFonts w:ascii="Times New Roman" w:eastAsia="Calibri" w:hAnsi="Times New Roman" w:cs="Times New Roman"/>
          <w:color w:val="auto"/>
          <w:kern w:val="2"/>
          <w:sz w:val="28"/>
          <w:szCs w:val="28"/>
          <w:vertAlign w:val="superscript"/>
          <w:lang w:val="en-US" w:eastAsia="en-US" w:bidi="ar-SA"/>
          <w14:ligatures w14:val="standardContextual"/>
        </w:rPr>
        <w:footnoteReference w:id="6"/>
      </w:r>
      <w:r w:rsidRPr="004C3461">
        <w:rPr>
          <w:rFonts w:ascii="Times New Roman" w:eastAsia="Calibri" w:hAnsi="Times New Roman" w:cs="Times New Roman"/>
          <w:color w:val="auto"/>
          <w:kern w:val="2"/>
          <w:sz w:val="28"/>
          <w:szCs w:val="28"/>
          <w:lang w:val="nl-NL" w:eastAsia="en-US" w:bidi="ar-SA"/>
          <w14:ligatures w14:val="standardContextual"/>
        </w:rPr>
        <w:t xml:space="preserve"> với mục tiêu đẩy mạnh đấu giá quyền khai thác khoáng sản. Tuy nhiên, trong bối cảnh nguồn cung nguyên vật liệu khan hiếm, những cơ chế đặc thù về cấp phép khai thác khoáng sản chưa bao quát hết mọi trường hợp</w:t>
      </w:r>
      <w:r w:rsidR="0007405A" w:rsidRPr="004C3461">
        <w:rPr>
          <w:rFonts w:ascii="Times New Roman" w:eastAsia="Calibri" w:hAnsi="Times New Roman" w:cs="Times New Roman"/>
          <w:color w:val="auto"/>
          <w:kern w:val="2"/>
          <w:sz w:val="28"/>
          <w:szCs w:val="28"/>
          <w:lang w:val="nl-NL" w:eastAsia="en-US" w:bidi="ar-SA"/>
          <w14:ligatures w14:val="standardContextual"/>
        </w:rPr>
        <w:t xml:space="preserve">. Đối với những </w:t>
      </w:r>
      <w:r w:rsidRPr="004C3461">
        <w:rPr>
          <w:rFonts w:ascii="Times New Roman" w:eastAsia="Calibri" w:hAnsi="Times New Roman" w:cs="Times New Roman"/>
          <w:color w:val="auto"/>
          <w:kern w:val="2"/>
          <w:sz w:val="28"/>
          <w:szCs w:val="28"/>
          <w:lang w:val="nl-NL" w:eastAsia="en-US" w:bidi="ar-SA"/>
          <w14:ligatures w14:val="standardContextual"/>
        </w:rPr>
        <w:t>doanh nghiệp đã đầu tư nhà máy xi măng, dự án đầu tư chế biến sâu khoáng sản</w:t>
      </w:r>
      <w:r w:rsidR="00D148DF" w:rsidRPr="004C3461">
        <w:rPr>
          <w:rFonts w:ascii="Times New Roman" w:eastAsia="Calibri" w:hAnsi="Times New Roman" w:cs="Times New Roman"/>
          <w:color w:val="auto"/>
          <w:kern w:val="2"/>
          <w:sz w:val="28"/>
          <w:szCs w:val="28"/>
          <w:lang w:val="nl-NL" w:eastAsia="en-US" w:bidi="ar-SA"/>
          <w14:ligatures w14:val="standardContextual"/>
        </w:rPr>
        <w:t>,</w:t>
      </w:r>
      <w:r w:rsidR="005171F6" w:rsidRPr="004C3461">
        <w:rPr>
          <w:rFonts w:ascii="Times New Roman" w:eastAsia="Calibri" w:hAnsi="Times New Roman" w:cs="Times New Roman"/>
          <w:color w:val="auto"/>
          <w:kern w:val="2"/>
          <w:sz w:val="28"/>
          <w:szCs w:val="28"/>
          <w:lang w:val="nl-NL" w:eastAsia="en-US" w:bidi="ar-SA"/>
          <w14:ligatures w14:val="standardContextual"/>
        </w:rPr>
        <w:t xml:space="preserve"> </w:t>
      </w:r>
      <w:r w:rsidR="00D148DF" w:rsidRPr="004C3461">
        <w:rPr>
          <w:rFonts w:ascii="Times New Roman" w:eastAsia="Calibri" w:hAnsi="Times New Roman" w:cs="Times New Roman"/>
          <w:color w:val="auto"/>
          <w:kern w:val="2"/>
          <w:sz w:val="28"/>
          <w:szCs w:val="28"/>
          <w:lang w:val="nl-NL" w:eastAsia="en-US" w:bidi="ar-SA"/>
          <w14:ligatures w14:val="standardContextual"/>
        </w:rPr>
        <w:t>p</w:t>
      </w:r>
      <w:r w:rsidR="0007405A" w:rsidRPr="004C3461">
        <w:rPr>
          <w:rFonts w:ascii="Times New Roman" w:eastAsia="Calibri" w:hAnsi="Times New Roman" w:cs="Times New Roman"/>
          <w:color w:val="auto"/>
          <w:kern w:val="2"/>
          <w:sz w:val="28"/>
          <w:szCs w:val="28"/>
          <w:lang w:val="nl-NL" w:eastAsia="en-US" w:bidi="ar-SA"/>
          <w14:ligatures w14:val="standardContextual"/>
        </w:rPr>
        <w:t xml:space="preserve">hần lớn các dự án </w:t>
      </w:r>
      <w:r w:rsidR="00D148DF" w:rsidRPr="004C3461">
        <w:rPr>
          <w:rFonts w:ascii="Times New Roman" w:eastAsia="Calibri" w:hAnsi="Times New Roman" w:cs="Times New Roman"/>
          <w:color w:val="auto"/>
          <w:kern w:val="2"/>
          <w:sz w:val="28"/>
          <w:szCs w:val="28"/>
          <w:lang w:val="nl-NL" w:eastAsia="en-US" w:bidi="ar-SA"/>
          <w14:ligatures w14:val="standardContextual"/>
        </w:rPr>
        <w:t>này</w:t>
      </w:r>
      <w:r w:rsidR="0007405A" w:rsidRPr="004C3461">
        <w:rPr>
          <w:rFonts w:ascii="Times New Roman" w:eastAsia="Calibri" w:hAnsi="Times New Roman" w:cs="Times New Roman"/>
          <w:color w:val="auto"/>
          <w:kern w:val="2"/>
          <w:sz w:val="28"/>
          <w:szCs w:val="28"/>
          <w:lang w:val="nl-NL" w:eastAsia="en-US" w:bidi="ar-SA"/>
          <w14:ligatures w14:val="standardContextual"/>
        </w:rPr>
        <w:t xml:space="preserve"> thường có vốn đầu tư lớn, dài hạn, với công suất cố định và yêu cầu nguồn nguyên liệu ổn định, đồng thời cũng được xác định rõ trong quy hoạch khoáng sản được Thủ tướng Chính phủ phê duyệt. Việc bổ sung các tiêu chí khoanh định khu vực không đấu giá quyền khai thác khoáng sản đối với các khu vực khoáng sản làm nguồn nguyên liệu phục vụ các nhà máy sản xuất xi măng, nhà máy chế biến khoáng sản góp phần bảo đảm thực hiện đúng định hướng, mục tiêu phát triển ngành, góp phần duy trì sự ổn định trong hoạt động sản xuất, kinh doanh và ổn định kinh tế - xã hội của địa phương do các dự án này đều là những công trình hạ tầng quan trọng, có tác động lớn đến phát triển kinh tế – xã hội địa phương. Việc đưa ra đấu giá quyền khai thác khoáng sản đối với các trường hợp nêu trên có thể xảy ra tình huống chủ đầu tư nhà máy khi không trúng đấu giá sẽ bị động và khó khăn về nguồn nguyên vật liệu phục vụ hoạt động sản xuất, kinh doanh và là một trong những kẽ hở tạo điều kiện cho các tổ chức, cá nhân không có năng lực thực sự tham gia với mục đích đầu cơ, sau đó chuyển nhượng lại quyền khai thác với mục đích trục lợi hoặc với mục đích gây gián đoạn nguồn cung, ảnh hưởng đến hoạt động sản xuất và hiệu quả đầu tư</w:t>
      </w:r>
      <w:r w:rsidR="00D148DF" w:rsidRPr="004C3461">
        <w:rPr>
          <w:rFonts w:ascii="Times New Roman" w:eastAsia="Calibri" w:hAnsi="Times New Roman" w:cs="Times New Roman"/>
          <w:color w:val="auto"/>
          <w:kern w:val="2"/>
          <w:sz w:val="28"/>
          <w:szCs w:val="28"/>
          <w:lang w:val="nl-NL" w:eastAsia="en-US" w:bidi="ar-SA"/>
          <w14:ligatures w14:val="standardContextual"/>
        </w:rPr>
        <w:t>.</w:t>
      </w:r>
    </w:p>
    <w:p w14:paraId="55510998" w14:textId="72A13B6D" w:rsidR="009D7951" w:rsidRPr="004C3461" w:rsidRDefault="007F2175" w:rsidP="00EB0A23">
      <w:pPr>
        <w:spacing w:before="120" w:after="120" w:line="360" w:lineRule="exact"/>
        <w:ind w:firstLine="720"/>
        <w:jc w:val="both"/>
        <w:rPr>
          <w:rFonts w:ascii="Times New Roman" w:eastAsia="Calibri" w:hAnsi="Times New Roman" w:cs="Times New Roman"/>
          <w:color w:val="auto"/>
          <w:kern w:val="2"/>
          <w:sz w:val="28"/>
          <w:szCs w:val="28"/>
          <w:lang w:val="nl-NL" w:eastAsia="en-US" w:bidi="ar-SA"/>
          <w14:ligatures w14:val="standardContextual"/>
        </w:rPr>
      </w:pPr>
      <w:r w:rsidRPr="004C3461">
        <w:rPr>
          <w:rFonts w:ascii="Times New Roman" w:eastAsia="Calibri" w:hAnsi="Times New Roman" w:cs="Times New Roman"/>
          <w:color w:val="auto"/>
          <w:kern w:val="2"/>
          <w:sz w:val="28"/>
          <w:szCs w:val="28"/>
          <w:lang w:val="nl-NL" w:eastAsia="en-US" w:bidi="ar-SA"/>
          <w14:ligatures w14:val="standardContextual"/>
        </w:rPr>
        <w:t>Cùng với đó, các khu vực khoáng sản là nguồn nguyên vật liệu phục vụ thi công các dự án, công trình quan trọng quốc gia; dự án đầu tư khẩn cấp, cấp bách; dự án đầu tư công, dự án đầu tư theo phương thức đối tác công tư về cơ bản vẫn phải thực hiện thông qua hình thức đấu giá quyền khai thác khoáng sản, điều này cũng là một trong những nguyên nhân dẫn đến khó khăn về nguồn cung nguyên vật liệu, làm tăng giá vật liệu xây dựng, ảnh hưởng đến tiến độ thi công và làm tăng tổng mức đầu tư xây dựng công trình.</w:t>
      </w:r>
    </w:p>
    <w:p w14:paraId="60DCAB4C" w14:textId="77777777" w:rsidR="007F2175" w:rsidRPr="004C3461" w:rsidRDefault="007F2175" w:rsidP="00EB0A23">
      <w:pPr>
        <w:spacing w:before="120" w:after="120" w:line="360" w:lineRule="exact"/>
        <w:ind w:firstLine="720"/>
        <w:jc w:val="both"/>
        <w:rPr>
          <w:rFonts w:ascii="Times New Roman" w:eastAsia="Arial" w:hAnsi="Times New Roman" w:cs="Times New Roman"/>
          <w:b/>
          <w:bCs/>
          <w:i/>
          <w:color w:val="auto"/>
          <w:sz w:val="28"/>
          <w:szCs w:val="28"/>
          <w:lang w:val="en-US" w:eastAsia="ar-SA" w:bidi="ar-SA"/>
        </w:rPr>
      </w:pPr>
      <w:r w:rsidRPr="004C3461">
        <w:rPr>
          <w:rFonts w:ascii="Times New Roman" w:eastAsia="Arial" w:hAnsi="Times New Roman" w:cs="Times New Roman"/>
          <w:i/>
          <w:iCs/>
          <w:color w:val="auto"/>
          <w:sz w:val="28"/>
          <w:szCs w:val="28"/>
          <w:lang w:eastAsia="ar-SA" w:bidi="ar-SA"/>
        </w:rPr>
        <w:t xml:space="preserve">(3) </w:t>
      </w:r>
      <w:r w:rsidRPr="004C3461">
        <w:rPr>
          <w:rFonts w:ascii="Times New Roman" w:eastAsia="Arial" w:hAnsi="Times New Roman" w:cs="Times New Roman"/>
          <w:i/>
          <w:iCs/>
          <w:color w:val="auto"/>
          <w:sz w:val="28"/>
          <w:szCs w:val="28"/>
          <w:lang w:val="en-US" w:eastAsia="ar-SA" w:bidi="ar-SA"/>
        </w:rPr>
        <w:t xml:space="preserve">Cơ chế thăm dò xuống sâu và mở rộng đối với các mỏ khoáng sản đang </w:t>
      </w:r>
      <w:r w:rsidRPr="004C3461">
        <w:rPr>
          <w:rFonts w:ascii="Times New Roman" w:eastAsia="Arial" w:hAnsi="Times New Roman" w:cs="Times New Roman"/>
          <w:i/>
          <w:iCs/>
          <w:color w:val="auto"/>
          <w:sz w:val="28"/>
          <w:szCs w:val="28"/>
          <w:lang w:val="en-US" w:eastAsia="ar-SA" w:bidi="ar-SA"/>
        </w:rPr>
        <w:lastRenderedPageBreak/>
        <w:t>hoạt động hợp pháp chưa thông thoáng, thuận lợi</w:t>
      </w:r>
    </w:p>
    <w:p w14:paraId="3A793FB6" w14:textId="12F0B7FF" w:rsidR="0069798C" w:rsidRPr="004C3461" w:rsidRDefault="007F2175" w:rsidP="00EB0A23">
      <w:pPr>
        <w:spacing w:before="120" w:after="120" w:line="360" w:lineRule="exact"/>
        <w:ind w:firstLine="720"/>
        <w:jc w:val="both"/>
        <w:rPr>
          <w:rFonts w:ascii="Times New Roman" w:eastAsia="Arial" w:hAnsi="Times New Roman" w:cs="Times New Roman"/>
          <w:color w:val="auto"/>
          <w:sz w:val="28"/>
          <w:szCs w:val="28"/>
          <w:lang w:val="nl-NL" w:eastAsia="ar-SA" w:bidi="ar-SA"/>
        </w:rPr>
      </w:pPr>
      <w:r w:rsidRPr="004C3461">
        <w:rPr>
          <w:rFonts w:ascii="Times New Roman" w:eastAsia="Arial" w:hAnsi="Times New Roman" w:cs="Times New Roman"/>
          <w:color w:val="auto"/>
          <w:sz w:val="28"/>
          <w:szCs w:val="28"/>
          <w:lang w:val="nl-NL" w:eastAsia="ar-SA" w:bidi="ar-SA"/>
        </w:rPr>
        <w:t>Trong quá trình khai thác các mỏ khoáng sản đã được cấp theo quy hoạch, nhiều trường hợp phát hiện diện phân bố khoáng sản lớn hơn so với thông tin trong quy hoạch khoáng sản</w:t>
      </w:r>
      <w:r w:rsidRPr="004C3461">
        <w:rPr>
          <w:rFonts w:ascii="Times New Roman" w:eastAsia="Arial" w:hAnsi="Times New Roman" w:cs="Times New Roman"/>
          <w:color w:val="auto"/>
          <w:sz w:val="28"/>
          <w:szCs w:val="28"/>
          <w:vertAlign w:val="superscript"/>
          <w:lang w:val="nl-NL" w:eastAsia="ar-SA" w:bidi="ar-SA"/>
        </w:rPr>
        <w:footnoteReference w:id="7"/>
      </w:r>
      <w:r w:rsidRPr="004C3461">
        <w:rPr>
          <w:rFonts w:ascii="Times New Roman" w:eastAsia="Arial" w:hAnsi="Times New Roman" w:cs="Times New Roman"/>
          <w:color w:val="auto"/>
          <w:sz w:val="28"/>
          <w:szCs w:val="28"/>
          <w:lang w:val="nl-NL" w:eastAsia="ar-SA" w:bidi="ar-SA"/>
        </w:rPr>
        <w:t xml:space="preserve"> và giấy phép đã được cấp. Luật ĐC&amp;KS đã có quy định ưu tiên tổ chức, cá nhân đang khai thác khoáng sản hợp pháp được thăm dò xuống sâu và mở rộng mà không phải đấu giá quyền khai thác khoáng sản để đánh giá đầy đủ, khống chế hết thân khoáng sản đối với loại khoáng sản đã được cấp giấy phép khai thác. Tuy nhiên, quy định hiện hành yêu cầu phải thực hiện điều chỉnh, bổ sung quy hoạch trước khi cơ quan quản lý nhà nước xem xét, cấp giấy phép thăm dò mở rộng và xuống sâu. Quy định này là không cần thiết vì khu vực mỏ đó đã được xác định trong quy hoạch</w:t>
      </w:r>
      <w:r w:rsidR="00C001AD" w:rsidRPr="004C3461">
        <w:rPr>
          <w:rFonts w:ascii="Times New Roman" w:eastAsia="Arial" w:hAnsi="Times New Roman" w:cs="Times New Roman"/>
          <w:color w:val="auto"/>
          <w:sz w:val="28"/>
          <w:szCs w:val="28"/>
          <w:lang w:val="nl-NL" w:eastAsia="ar-SA" w:bidi="ar-SA"/>
        </w:rPr>
        <w:t xml:space="preserve"> để được cấp phép khai thác khoáng sản trước đó, </w:t>
      </w:r>
      <w:r w:rsidR="00647B19" w:rsidRPr="004C3461">
        <w:rPr>
          <w:rFonts w:ascii="Times New Roman" w:eastAsia="Arial" w:hAnsi="Times New Roman" w:cs="Times New Roman"/>
          <w:color w:val="auto"/>
          <w:sz w:val="28"/>
          <w:szCs w:val="28"/>
          <w:lang w:val="nl-NL" w:eastAsia="ar-SA" w:bidi="ar-SA"/>
        </w:rPr>
        <w:t>việc cấp phép thăm dò xuống sâu và mở rộng trong giai đoạn này chỉ nhằm mục tiêu khoanh định hết phạm vi phát triển của thân khoáng sản do nhiều trường hợp trong quá trình khai thác các mỏ khoáng sản có phát hiện diện phân bố khoáng sản lớn hơn so với thông tin trong quy hoạch khoáng sản và giấy phép đã được cấp. Việc yêu cầu phải thực hiện điều chỉnh, bổ sung quy hoạch trước khi cơ quan quản lý nhà nước xem xét, cấp giấy phép thăm dò mở rộng và xuống sâu là không cần thiết do trường hợp này việc cấp phép thăm dò xuống sâu và mở rộng không làm thay đổi tới mục tiêu, định hướng của quy hoạch đã được phê duyệt và sẽ dẫn đến kéo dài thời gian, gây khó khăn cho tổ chức, cá nhân khai thác khoáng sản.</w:t>
      </w:r>
    </w:p>
    <w:p w14:paraId="192AD190" w14:textId="77777777" w:rsidR="007F2175" w:rsidRPr="004C3461" w:rsidRDefault="007F2175" w:rsidP="00EB0A23">
      <w:pPr>
        <w:spacing w:before="120" w:after="120" w:line="360" w:lineRule="exact"/>
        <w:ind w:firstLine="720"/>
        <w:jc w:val="both"/>
        <w:rPr>
          <w:rFonts w:ascii="Times New Roman" w:eastAsia="Arial" w:hAnsi="Times New Roman" w:cs="Times New Roman"/>
          <w:i/>
          <w:iCs/>
          <w:color w:val="auto"/>
          <w:sz w:val="28"/>
          <w:szCs w:val="28"/>
          <w:lang w:val="nl-NL" w:eastAsia="ar-SA" w:bidi="ar-SA"/>
        </w:rPr>
      </w:pPr>
      <w:r w:rsidRPr="004C3461">
        <w:rPr>
          <w:rFonts w:ascii="Times New Roman" w:eastAsia="Arial" w:hAnsi="Times New Roman" w:cs="Times New Roman"/>
          <w:i/>
          <w:iCs/>
          <w:color w:val="auto"/>
          <w:sz w:val="28"/>
          <w:szCs w:val="28"/>
          <w:lang w:val="nl-NL" w:eastAsia="ar-SA" w:bidi="ar-SA"/>
        </w:rPr>
        <w:t>(4) Quy định về quản lý đất hiếm</w:t>
      </w:r>
    </w:p>
    <w:p w14:paraId="1AB64580" w14:textId="77777777" w:rsidR="007F2175" w:rsidRPr="004C3461" w:rsidRDefault="007F2175" w:rsidP="00EB0A23">
      <w:pPr>
        <w:spacing w:before="120" w:after="120" w:line="360" w:lineRule="exact"/>
        <w:ind w:firstLine="720"/>
        <w:jc w:val="both"/>
        <w:rPr>
          <w:rFonts w:ascii="Times New Roman" w:eastAsia="Calibri" w:hAnsi="Times New Roman" w:cs="Times New Roman"/>
          <w:color w:val="auto"/>
          <w:sz w:val="28"/>
          <w:szCs w:val="28"/>
          <w:lang w:val="en-US" w:eastAsia="en-US" w:bidi="ar-SA"/>
        </w:rPr>
      </w:pPr>
      <w:r w:rsidRPr="004C3461">
        <w:rPr>
          <w:rFonts w:ascii="Times New Roman" w:eastAsia="Calibri" w:hAnsi="Times New Roman" w:cs="Times New Roman"/>
          <w:color w:val="auto"/>
          <w:sz w:val="28"/>
          <w:szCs w:val="28"/>
          <w:lang w:val="en-US" w:eastAsia="en-US" w:bidi="ar-SA"/>
        </w:rPr>
        <w:t>Theo số liệu báo cáo và công bố của các tổ chức quốc tế, đất hiếm giữ vai trò chiến lược trong nhiều ngành công nghiệp quan trọng, mới nổi như công nghiệp công nghệ cao, chuyển đổi năng lượng và công nghiệp quốc phòng với nhu cầu sử dụng ngày càng</w:t>
      </w:r>
      <w:r w:rsidRPr="004C3461">
        <w:rPr>
          <w:rFonts w:ascii="Times New Roman" w:eastAsia="Times New Roman" w:hAnsi="Times New Roman" w:cs="Times New Roman"/>
          <w:color w:val="auto"/>
          <w:sz w:val="28"/>
          <w:szCs w:val="28"/>
          <w:lang w:val="en-US" w:eastAsia="en-US" w:bidi="ar-SA"/>
        </w:rPr>
        <w:t xml:space="preserve"> gia tăng trên thế giới, bao gồm: c</w:t>
      </w:r>
      <w:r w:rsidRPr="004C3461">
        <w:rPr>
          <w:rFonts w:ascii="Times New Roman" w:eastAsia="Times New Roman" w:hAnsi="Times New Roman" w:cs="Times New Roman"/>
          <w:bCs/>
          <w:color w:val="auto"/>
          <w:sz w:val="28"/>
          <w:szCs w:val="28"/>
          <w:lang w:val="en-US" w:eastAsia="en-US" w:bidi="ar-SA"/>
        </w:rPr>
        <w:t xml:space="preserve">ông nghiệp chip và bán dẫn; nam châm vĩnh cửu; sản xuất chất xúc tác; công nghệ quốc phòng; màn hình và thiết bị hiển thị; nông nghiệp công nghệ cao; hợp kim và vật liệu tiên tiến; tấm pin mặt trời; pin xe điện (EV battery); </w:t>
      </w:r>
      <w:r w:rsidRPr="004C3461">
        <w:rPr>
          <w:rFonts w:ascii="Times New Roman" w:eastAsia="Times New Roman" w:hAnsi="Times New Roman" w:cs="Times New Roman"/>
          <w:iCs/>
          <w:color w:val="auto"/>
          <w:sz w:val="28"/>
          <w:szCs w:val="28"/>
          <w:lang w:val="en-US" w:eastAsia="en-US" w:bidi="ar-SA"/>
        </w:rPr>
        <w:t xml:space="preserve">Robot quân sự và thiết bị tự hành; máy bay không người lái; phương tiện không người lái. </w:t>
      </w:r>
      <w:r w:rsidRPr="004C3461">
        <w:rPr>
          <w:rFonts w:ascii="Times New Roman" w:eastAsia="Calibri" w:hAnsi="Times New Roman" w:cs="Times New Roman"/>
          <w:color w:val="auto"/>
          <w:sz w:val="28"/>
          <w:szCs w:val="28"/>
          <w:lang w:bidi="ar-SA"/>
        </w:rPr>
        <w:t xml:space="preserve">Nhu cầu về đất hiếm dự kiến sẽ tăng mạnh trong thập kỷ tới do sự phát triển nhanh chóng của các ngành công nghiệp công nghệ cao, năng lượng tái tạo và ô tô điện. </w:t>
      </w:r>
    </w:p>
    <w:p w14:paraId="5D94FE37" w14:textId="04E90C55" w:rsidR="007F2175" w:rsidRPr="004C3461" w:rsidRDefault="007F2175" w:rsidP="00EB0A23">
      <w:pPr>
        <w:widowControl/>
        <w:spacing w:before="120" w:after="120" w:line="360" w:lineRule="exact"/>
        <w:ind w:firstLine="714"/>
        <w:jc w:val="both"/>
        <w:rPr>
          <w:rFonts w:ascii="Times New Roman" w:eastAsia="Calibri" w:hAnsi="Times New Roman" w:cs="Times New Roman"/>
          <w:bCs/>
          <w:color w:val="auto"/>
          <w:sz w:val="28"/>
          <w:szCs w:val="28"/>
          <w:shd w:val="clear" w:color="auto" w:fill="FFFFFF"/>
          <w:lang w:val="en-US" w:eastAsia="en-US" w:bidi="ar-SA"/>
        </w:rPr>
      </w:pPr>
      <w:r w:rsidRPr="004C3461">
        <w:rPr>
          <w:rFonts w:ascii="Times New Roman" w:eastAsia="Calibri" w:hAnsi="Times New Roman" w:cs="Times New Roman"/>
          <w:bCs/>
          <w:color w:val="auto"/>
          <w:sz w:val="28"/>
          <w:szCs w:val="28"/>
          <w:shd w:val="clear" w:color="auto" w:fill="FFFFFF"/>
          <w:lang w:val="en-US" w:eastAsia="en-US" w:bidi="ar-SA"/>
        </w:rPr>
        <w:t xml:space="preserve">Đảng, Nhà nước đã ban hành nhiều nghị quyết, chỉ thị, quyết định liên quan đến hoạt động quản lý, xây dựng chiến lược, quy hoạch thăm dò, khai thác, chế biến và sử dụng khoáng sản chiến lược, quan trọng. Nghị quyết số 10-NQ/TW ngày 10/02/2022 của Bộ Chính trị về định hướng chiến lược địa chất, khoáng sản và công nghiệp khai khoáng đến năm 2030, tầm nhìn đến năm 2045 đã đề ra mục </w:t>
      </w:r>
      <w:r w:rsidRPr="004C3461">
        <w:rPr>
          <w:rFonts w:ascii="Times New Roman" w:eastAsia="Calibri" w:hAnsi="Times New Roman" w:cs="Times New Roman"/>
          <w:bCs/>
          <w:color w:val="auto"/>
          <w:sz w:val="28"/>
          <w:szCs w:val="28"/>
          <w:shd w:val="clear" w:color="auto" w:fill="FFFFFF"/>
          <w:lang w:val="en-US" w:eastAsia="en-US" w:bidi="ar-SA"/>
        </w:rPr>
        <w:lastRenderedPageBreak/>
        <w:t>tiêu, quan điểm phát triển ngành công nghiệp khai thác, chế biến và sử dụng khoáng sản chiến lược, quan trọng. Chiến lược địa chất, khoáng sản và công nghiệp khai khoáng đến năm 2030, tầm nhìn đến năm 2045 được Thủ tướng Chính phủ ban hành tại Quyết định số 334/QĐ-TTg ngày 01</w:t>
      </w:r>
      <w:r w:rsidR="00A04DE4" w:rsidRPr="004C3461">
        <w:rPr>
          <w:rFonts w:ascii="Times New Roman" w:eastAsia="Calibri" w:hAnsi="Times New Roman" w:cs="Times New Roman"/>
          <w:bCs/>
          <w:color w:val="auto"/>
          <w:sz w:val="28"/>
          <w:szCs w:val="28"/>
          <w:shd w:val="clear" w:color="auto" w:fill="FFFFFF"/>
          <w:lang w:val="en-US" w:eastAsia="en-US" w:bidi="ar-SA"/>
        </w:rPr>
        <w:t xml:space="preserve"> </w:t>
      </w:r>
      <w:r w:rsidRPr="004C3461">
        <w:rPr>
          <w:rFonts w:ascii="Times New Roman" w:eastAsia="Calibri" w:hAnsi="Times New Roman" w:cs="Times New Roman"/>
          <w:bCs/>
          <w:color w:val="auto"/>
          <w:sz w:val="28"/>
          <w:szCs w:val="28"/>
          <w:shd w:val="clear" w:color="auto" w:fill="FFFFFF"/>
          <w:lang w:val="en-US" w:eastAsia="en-US" w:bidi="ar-SA"/>
        </w:rPr>
        <w:t>tháng 4 năm 2023 yêu cầu “</w:t>
      </w:r>
      <w:r w:rsidRPr="004C3461">
        <w:rPr>
          <w:rFonts w:ascii="Times New Roman" w:eastAsia="Calibri" w:hAnsi="Times New Roman" w:cs="Times New Roman"/>
          <w:bCs/>
          <w:i/>
          <w:iCs/>
          <w:color w:val="auto"/>
          <w:sz w:val="28"/>
          <w:szCs w:val="28"/>
          <w:shd w:val="clear" w:color="auto" w:fill="FFFFFF"/>
          <w:lang w:val="en-US" w:eastAsia="en-US" w:bidi="ar-SA"/>
        </w:rPr>
        <w:t>Phát triển ngành công nghiệp khai thác, chế biến và sử dụng quặng đất hiếm vùng trung du và miền núi phía Bắc một cách đồng bộ, hiệu quả và bền vững; sản phẩm công nghiệp sau chế biến phù hợp với trình độ công nghệ, nhu cầu thị trường, đảm bảo hiệu quả kinh tế - xã hội, môi trường.</w:t>
      </w:r>
      <w:r w:rsidR="008B4716" w:rsidRPr="004C3461">
        <w:rPr>
          <w:rFonts w:ascii="Times New Roman" w:eastAsia="Calibri" w:hAnsi="Times New Roman" w:cs="Times New Roman"/>
          <w:bCs/>
          <w:i/>
          <w:iCs/>
          <w:color w:val="auto"/>
          <w:sz w:val="28"/>
          <w:szCs w:val="28"/>
          <w:shd w:val="clear" w:color="auto" w:fill="FFFFFF"/>
          <w:lang w:val="en-US" w:eastAsia="en-US" w:bidi="ar-SA"/>
        </w:rPr>
        <w:t>.</w:t>
      </w:r>
      <w:r w:rsidRPr="004C3461">
        <w:rPr>
          <w:rFonts w:ascii="Times New Roman" w:eastAsia="Calibri" w:hAnsi="Times New Roman" w:cs="Times New Roman"/>
          <w:bCs/>
          <w:i/>
          <w:iCs/>
          <w:color w:val="auto"/>
          <w:sz w:val="28"/>
          <w:szCs w:val="28"/>
          <w:shd w:val="clear" w:color="auto" w:fill="FFFFFF"/>
          <w:lang w:val="en-US" w:eastAsia="en-US" w:bidi="ar-SA"/>
        </w:rPr>
        <w:t>.</w:t>
      </w:r>
      <w:r w:rsidRPr="004C3461">
        <w:rPr>
          <w:rFonts w:ascii="Times New Roman" w:eastAsia="Calibri" w:hAnsi="Times New Roman" w:cs="Times New Roman"/>
          <w:bCs/>
          <w:color w:val="auto"/>
          <w:sz w:val="28"/>
          <w:szCs w:val="28"/>
          <w:shd w:val="clear" w:color="auto" w:fill="FFFFFF"/>
          <w:lang w:val="en-US" w:eastAsia="en-US" w:bidi="ar-SA"/>
        </w:rPr>
        <w:t>”.</w:t>
      </w:r>
    </w:p>
    <w:p w14:paraId="37E95F18" w14:textId="28F1393A" w:rsidR="007F2175" w:rsidRPr="004C3461" w:rsidRDefault="007F2175" w:rsidP="00EB0A23">
      <w:pPr>
        <w:widowControl/>
        <w:spacing w:before="120" w:after="120" w:line="360" w:lineRule="exact"/>
        <w:ind w:firstLine="714"/>
        <w:jc w:val="both"/>
        <w:rPr>
          <w:rFonts w:ascii="Times New Roman" w:eastAsia="Calibri" w:hAnsi="Times New Roman" w:cs="Times New Roman"/>
          <w:bCs/>
          <w:color w:val="auto"/>
          <w:sz w:val="28"/>
          <w:szCs w:val="28"/>
          <w:shd w:val="clear" w:color="auto" w:fill="FFFFFF"/>
          <w:lang w:val="en-US" w:eastAsia="en-US" w:bidi="ar-SA"/>
        </w:rPr>
      </w:pPr>
      <w:r w:rsidRPr="004C3461">
        <w:rPr>
          <w:rFonts w:ascii="Times New Roman" w:eastAsia="Calibri" w:hAnsi="Times New Roman" w:cs="Times New Roman"/>
          <w:bCs/>
          <w:color w:val="auto"/>
          <w:sz w:val="28"/>
          <w:szCs w:val="28"/>
          <w:shd w:val="clear" w:color="auto" w:fill="FFFFFF"/>
          <w:lang w:val="en-US" w:eastAsia="en-US" w:bidi="ar-SA"/>
        </w:rPr>
        <w:t>Luật Địa chất và Khoáng sản năm 2024 đã có những quy định về quản lý khoáng sản chiến lược, quan trọng (trong đó có đất hiếm)</w:t>
      </w:r>
      <w:r w:rsidR="006F483A" w:rsidRPr="004C3461">
        <w:rPr>
          <w:rFonts w:ascii="Times New Roman" w:eastAsia="Calibri" w:hAnsi="Times New Roman" w:cs="Times New Roman"/>
          <w:bCs/>
          <w:color w:val="auto"/>
          <w:sz w:val="28"/>
          <w:szCs w:val="28"/>
          <w:shd w:val="clear" w:color="auto" w:fill="FFFFFF"/>
          <w:lang w:val="en-US" w:eastAsia="en-US" w:bidi="ar-SA"/>
        </w:rPr>
        <w:t>,</w:t>
      </w:r>
      <w:r w:rsidRPr="004C3461">
        <w:rPr>
          <w:rFonts w:ascii="Times New Roman" w:eastAsia="Calibri" w:hAnsi="Times New Roman" w:cs="Times New Roman"/>
          <w:bCs/>
          <w:color w:val="auto"/>
          <w:sz w:val="28"/>
          <w:szCs w:val="28"/>
          <w:shd w:val="clear" w:color="auto" w:fill="FFFFFF"/>
          <w:lang w:val="en-US" w:eastAsia="en-US" w:bidi="ar-SA"/>
        </w:rPr>
        <w:t xml:space="preserve"> trong đó đã yêu cầu việc khai thác khoáng sản phải lấy hiệu quả kinh tế - xã hội và bảo vệ môi trường làm tiêu chuẩn cơ bản để quyết định đầu tư; khuyến khích các tổ chức, cá nhân có năng lực về vốn, công nghệ, thiết bị tham gia đầu tư khai thác khoáng sản; điều tiết nguồn thu từ khoáng sản để bảo đảm hài hòa lợi ích giữa Nhà nước, người dân và doanh nghiệp. Tuy nhiên, đất hiếm hiện nay là một loại hàng hóa đặc biệt, tạo ra ảnh hưởng lớn đến quốc phòng, an ninh, ngoại giao trên toàn thế giới dẫn đến yêu cầu phải có những cơ chế quản lý chặt chẽ đối với các hoạt động có liên quan đối với loại hình khoáng sản này. Việc bổ sung các quy định riêng về quản lý, chế biến và sử dụng đất hiếm là một trong những giải pháp quan trọng, góp phần nâng cao hiệu lực, hiệu quả công tác quản lý nhà nước, tạo động lực thúc đẩy phát triển ngành công nghiệp khai thác, chế biến và sử dụng khoáng sản đất hiếm một cách đồng bộ, hiệu quả và bền vững; đồng thời mang lại lợi ích thiết thực cho đất nước trong bối cảnh thế giới đang thiếu hụt nguồn cung đất hiếm như hiện nay. </w:t>
      </w:r>
    </w:p>
    <w:bookmarkEnd w:id="1"/>
    <w:p w14:paraId="10B9904C" w14:textId="483FBCD8" w:rsidR="003A58E2" w:rsidRPr="004C3461" w:rsidRDefault="003A58E2" w:rsidP="00EB0A23">
      <w:pPr>
        <w:spacing w:before="120" w:after="120" w:line="360" w:lineRule="exact"/>
        <w:ind w:firstLine="720"/>
        <w:jc w:val="both"/>
        <w:rPr>
          <w:rFonts w:ascii="Times New Roman" w:eastAsia="Arial" w:hAnsi="Times New Roman" w:cs="Times New Roman"/>
          <w:i/>
          <w:iCs/>
          <w:color w:val="auto"/>
          <w:sz w:val="28"/>
          <w:szCs w:val="28"/>
          <w:lang w:val="nl-NL" w:eastAsia="ar-SA" w:bidi="ar-SA"/>
        </w:rPr>
      </w:pPr>
      <w:r w:rsidRPr="004C3461">
        <w:rPr>
          <w:rFonts w:ascii="Times New Roman" w:eastAsia="Arial" w:hAnsi="Times New Roman" w:cs="Times New Roman"/>
          <w:i/>
          <w:iCs/>
          <w:color w:val="auto"/>
          <w:sz w:val="28"/>
          <w:szCs w:val="28"/>
          <w:lang w:val="nl-NL" w:eastAsia="ar-SA" w:bidi="ar-SA"/>
        </w:rPr>
        <w:t xml:space="preserve">(5) </w:t>
      </w:r>
      <w:r w:rsidR="002C3CA4" w:rsidRPr="004C3461">
        <w:rPr>
          <w:rFonts w:ascii="Times New Roman" w:eastAsia="Arial" w:hAnsi="Times New Roman" w:cs="Times New Roman"/>
          <w:i/>
          <w:iCs/>
          <w:color w:val="auto"/>
          <w:sz w:val="28"/>
          <w:szCs w:val="28"/>
          <w:lang w:val="nl-NL" w:eastAsia="ar-SA" w:bidi="ar-SA"/>
        </w:rPr>
        <w:t>Q</w:t>
      </w:r>
      <w:r w:rsidR="00CC551F" w:rsidRPr="004C3461">
        <w:rPr>
          <w:rFonts w:ascii="Times New Roman" w:eastAsia="Arial" w:hAnsi="Times New Roman" w:cs="Times New Roman"/>
          <w:i/>
          <w:iCs/>
          <w:color w:val="auto"/>
          <w:sz w:val="28"/>
          <w:szCs w:val="28"/>
          <w:lang w:val="nl-NL" w:eastAsia="ar-SA" w:bidi="ar-SA"/>
        </w:rPr>
        <w:t>uy định về quyền ưu tiên nộp hồ sơ đề nghị cấp giấy phép khai thác khoáng sản đối với tài nguyên, trữ lượng khoáng sản đã được cơ quan nhà nước có thẩm quyền công nhận</w:t>
      </w:r>
    </w:p>
    <w:p w14:paraId="39E17566" w14:textId="1EAAD4C8" w:rsidR="003A58E2" w:rsidRPr="004C3461" w:rsidRDefault="00FC51F8"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val="nl-NL" w:eastAsia="en-US" w:bidi="ar-SA"/>
          <w14:ligatures w14:val="standardContextual"/>
        </w:rPr>
        <w:t>Theo quy định của Luật Địa chất và khoáng sản, tổ chức, cá nhân được quyền ưu tiên trong thời hạn 36 tháng để nộp hồ sơ đề nghị cấp giấy phép khai thác khoáng sản sau khi đã có kết quả thăm dò khoáng sản, tuy nhiên, quy định này hiện chưa phân định được đối với từng loại hình khoáng sản cụ thể, dẫn đến tình trạng một mỏ khoáng sản làm vật liệu xây dựng thông thường có thời hạn ưu tiên tương tự như một mỏ kim loại mặc dù loại hình khoáng sản này có hình thức khai thác đơn giản, không phức tạp. Theo phản ánh của nhiều địa phương, một số doanh nghiệp lợi dụng tình trạng cả nước đang thiếu hụt nguồn cung nguyên v</w:t>
      </w:r>
      <w:r w:rsidR="00F96AFE">
        <w:rPr>
          <w:rFonts w:ascii="Times New Roman" w:eastAsia="Calibri" w:hAnsi="Times New Roman" w:cs="Times New Roman"/>
          <w:color w:val="auto"/>
          <w:kern w:val="2"/>
          <w:sz w:val="28"/>
          <w:szCs w:val="28"/>
          <w:lang w:val="nl-NL" w:eastAsia="en-US" w:bidi="ar-SA"/>
          <w14:ligatures w14:val="standardContextual"/>
        </w:rPr>
        <w:t xml:space="preserve">ật </w:t>
      </w:r>
      <w:r w:rsidRPr="004C3461">
        <w:rPr>
          <w:rFonts w:ascii="Times New Roman" w:eastAsia="Calibri" w:hAnsi="Times New Roman" w:cs="Times New Roman"/>
          <w:color w:val="auto"/>
          <w:kern w:val="2"/>
          <w:sz w:val="28"/>
          <w:szCs w:val="28"/>
          <w:lang w:val="nl-NL" w:eastAsia="en-US" w:bidi="ar-SA"/>
          <w14:ligatures w14:val="standardContextual"/>
        </w:rPr>
        <w:t xml:space="preserve">liệu và để không nộp hồ sơ đề nghị cấp phép đưa mỏ vào khai thác với mục đích kéo dài thời gian, đẩy giá nguyên vật liệu lên cao. Do đó, việc sửa đổi, bổ sung quy định nêu trên là hết sức cần thiết, dự thảo Luật sửa đổi theo hướng phân định từng thời gian ưu tiên đối với từng nhóm, loại khoáng sản cụ thể để có một cơ chế </w:t>
      </w:r>
      <w:r w:rsidRPr="004C3461">
        <w:rPr>
          <w:rFonts w:ascii="Times New Roman" w:eastAsia="Calibri" w:hAnsi="Times New Roman" w:cs="Times New Roman"/>
          <w:color w:val="auto"/>
          <w:kern w:val="2"/>
          <w:sz w:val="28"/>
          <w:szCs w:val="28"/>
          <w:lang w:val="nl-NL" w:eastAsia="en-US" w:bidi="ar-SA"/>
          <w14:ligatures w14:val="standardContextual"/>
        </w:rPr>
        <w:lastRenderedPageBreak/>
        <w:t>quản lý rõ ràng, minh bạch.</w:t>
      </w:r>
    </w:p>
    <w:p w14:paraId="618156E5" w14:textId="5E7FF1C5" w:rsidR="003A58E2" w:rsidRPr="004C3461" w:rsidRDefault="003A58E2" w:rsidP="00EB0A23">
      <w:pPr>
        <w:spacing w:before="120" w:after="120" w:line="360" w:lineRule="exact"/>
        <w:ind w:firstLine="720"/>
        <w:jc w:val="both"/>
        <w:rPr>
          <w:rFonts w:ascii="Times New Roman" w:eastAsia="Arial" w:hAnsi="Times New Roman" w:cs="Times New Roman"/>
          <w:i/>
          <w:iCs/>
          <w:color w:val="auto"/>
          <w:sz w:val="28"/>
          <w:szCs w:val="28"/>
          <w:lang w:val="nl-NL" w:eastAsia="ar-SA" w:bidi="ar-SA"/>
        </w:rPr>
      </w:pPr>
      <w:r w:rsidRPr="004C3461">
        <w:rPr>
          <w:rFonts w:ascii="Times New Roman" w:eastAsia="Arial" w:hAnsi="Times New Roman" w:cs="Times New Roman"/>
          <w:i/>
          <w:iCs/>
          <w:color w:val="auto"/>
          <w:sz w:val="28"/>
          <w:szCs w:val="28"/>
          <w:lang w:val="nl-NL" w:eastAsia="ar-SA" w:bidi="ar-SA"/>
        </w:rPr>
        <w:t>(</w:t>
      </w:r>
      <w:r w:rsidR="00FC51F8" w:rsidRPr="004C3461">
        <w:rPr>
          <w:rFonts w:ascii="Times New Roman" w:eastAsia="Arial" w:hAnsi="Times New Roman" w:cs="Times New Roman"/>
          <w:i/>
          <w:iCs/>
          <w:color w:val="auto"/>
          <w:sz w:val="28"/>
          <w:szCs w:val="28"/>
          <w:lang w:val="nl-NL" w:eastAsia="ar-SA" w:bidi="ar-SA"/>
        </w:rPr>
        <w:t>6</w:t>
      </w:r>
      <w:r w:rsidRPr="004C3461">
        <w:rPr>
          <w:rFonts w:ascii="Times New Roman" w:eastAsia="Arial" w:hAnsi="Times New Roman" w:cs="Times New Roman"/>
          <w:i/>
          <w:iCs/>
          <w:color w:val="auto"/>
          <w:sz w:val="28"/>
          <w:szCs w:val="28"/>
          <w:lang w:val="nl-NL" w:eastAsia="ar-SA" w:bidi="ar-SA"/>
        </w:rPr>
        <w:t>) Luật hóa các quy định về phân quyền, phân cấp</w:t>
      </w:r>
    </w:p>
    <w:p w14:paraId="39EF7C07" w14:textId="75683A11" w:rsidR="003A58E2" w:rsidRPr="004C3461" w:rsidRDefault="003A58E2" w:rsidP="00EB0A23">
      <w:pPr>
        <w:spacing w:before="120" w:after="120" w:line="360" w:lineRule="exact"/>
        <w:ind w:firstLine="720"/>
        <w:jc w:val="both"/>
        <w:rPr>
          <w:rFonts w:ascii="Times New Roman" w:eastAsia="Calibri" w:hAnsi="Times New Roman" w:cs="Times New Roman"/>
          <w:color w:val="auto"/>
          <w:kern w:val="2"/>
          <w:sz w:val="28"/>
          <w:szCs w:val="28"/>
          <w:lang w:val="en-US" w:eastAsia="en-US" w:bidi="ar-SA"/>
          <w14:ligatures w14:val="standardContextual"/>
        </w:rPr>
      </w:pPr>
      <w:r w:rsidRPr="004C3461">
        <w:rPr>
          <w:rFonts w:ascii="Times New Roman" w:eastAsia="Calibri" w:hAnsi="Times New Roman" w:cs="Times New Roman"/>
          <w:color w:val="auto"/>
          <w:kern w:val="2"/>
          <w:sz w:val="28"/>
          <w:szCs w:val="28"/>
          <w:lang w:val="nl-NL" w:eastAsia="en-US" w:bidi="ar-SA"/>
          <w14:ligatures w14:val="standardContextual"/>
        </w:rPr>
        <w:t>Bên</w:t>
      </w:r>
      <w:r w:rsidRPr="004C3461">
        <w:rPr>
          <w:rFonts w:ascii="Times New Roman" w:eastAsia="Calibri" w:hAnsi="Times New Roman" w:cs="Times New Roman"/>
          <w:color w:val="auto"/>
          <w:kern w:val="2"/>
          <w:sz w:val="28"/>
          <w:szCs w:val="28"/>
          <w:lang w:eastAsia="en-US" w:bidi="ar-SA"/>
          <w14:ligatures w14:val="standardContextual"/>
        </w:rPr>
        <w:t xml:space="preserve"> cạnh</w:t>
      </w:r>
      <w:r w:rsidRPr="004C3461">
        <w:rPr>
          <w:rFonts w:ascii="Times New Roman" w:eastAsia="Calibri" w:hAnsi="Times New Roman" w:cs="Times New Roman"/>
          <w:color w:val="auto"/>
          <w:kern w:val="2"/>
          <w:sz w:val="28"/>
          <w:szCs w:val="28"/>
          <w:lang w:val="en-US" w:eastAsia="en-US" w:bidi="ar-SA"/>
          <w14:ligatures w14:val="standardContextual"/>
        </w:rPr>
        <w:t xml:space="preserve"> các nội dung nêu trên</w:t>
      </w:r>
      <w:r w:rsidRPr="004C3461">
        <w:rPr>
          <w:rFonts w:ascii="Times New Roman" w:eastAsia="Calibri" w:hAnsi="Times New Roman" w:cs="Times New Roman"/>
          <w:color w:val="auto"/>
          <w:kern w:val="2"/>
          <w:sz w:val="28"/>
          <w:szCs w:val="28"/>
          <w:lang w:eastAsia="en-US" w:bidi="ar-SA"/>
          <w14:ligatures w14:val="standardContextual"/>
        </w:rPr>
        <w:t>, Luật ĐC&amp;KS cần sửa đổi, bổ sung các quy định về phân quyền, phân cấp, phân định thẩm quyền về lĩnh vực địa chất và khoáng sản theo mô hình chính quyền địa phương hai cấp hiện đang được xử lý tại Nghị định số 136/2025/NĐ-CP ngày 12/6/2025 của Chính phủ quy định phân quyền, phân cấp trong lĩnh vực nông nghiệp và môi trường để bảo đảm tuân thủ quy định của Nghị quyết số 190/2025/QH15 của Quốc hội quy định về xử lý một số vấn đề liên quan đến sắp xếp tổ chức bộ máy nhà nước, Nghị quyết số 206/2025/QH15 ngày 24/6/2025 của Quốc hội về cơ chế đặc biệt xử lý khó khăn, vướng mắc do quy định của pháp luật.</w:t>
      </w:r>
    </w:p>
    <w:p w14:paraId="612BD8E2" w14:textId="0BD723F8" w:rsidR="005171F6" w:rsidRPr="004C3461" w:rsidRDefault="005171F6" w:rsidP="00EB0A23">
      <w:pPr>
        <w:pStyle w:val="oancuaDanhsach"/>
        <w:spacing w:before="120" w:after="120" w:line="360" w:lineRule="exact"/>
        <w:ind w:left="0" w:firstLine="720"/>
        <w:contextualSpacing w:val="0"/>
        <w:jc w:val="both"/>
        <w:rPr>
          <w:kern w:val="2"/>
          <w14:ligatures w14:val="standardContextual"/>
        </w:rPr>
      </w:pPr>
      <w:r w:rsidRPr="004C3461">
        <w:rPr>
          <w:kern w:val="2"/>
          <w:lang w:val="nl-NL"/>
          <w14:ligatures w14:val="standardContextual"/>
        </w:rPr>
        <w:t xml:space="preserve">Các nội dung tại các Mục (1), (2) và (3) cũng đã được Đảng ủy Chính phủ </w:t>
      </w:r>
      <w:r w:rsidR="00A60B9E" w:rsidRPr="004C3461">
        <w:rPr>
          <w:kern w:val="2"/>
          <w:lang w:val="nl-NL"/>
          <w14:ligatures w14:val="standardContextual"/>
        </w:rPr>
        <w:t xml:space="preserve">báo cáo Bộ Chính trị </w:t>
      </w:r>
      <w:r w:rsidRPr="004C3461">
        <w:rPr>
          <w:kern w:val="2"/>
          <w:lang w:val="nl-NL"/>
          <w14:ligatures w14:val="standardContextual"/>
        </w:rPr>
        <w:t xml:space="preserve">về những vướng mắc và đề xuất sửa đổi Luật Địa chất và khoáng sản </w:t>
      </w:r>
      <w:r w:rsidR="008564DA">
        <w:rPr>
          <w:kern w:val="2"/>
          <w:lang w:val="nl-NL"/>
          <w14:ligatures w14:val="standardContextual"/>
        </w:rPr>
        <w:t>tại</w:t>
      </w:r>
      <w:r w:rsidRPr="004C3461">
        <w:rPr>
          <w:kern w:val="2"/>
          <w:lang w:val="nl-NL"/>
          <w14:ligatures w14:val="standardContextual"/>
        </w:rPr>
        <w:t xml:space="preserve"> Tờ trình số 22-TTr/ĐU ngày 01/7/2025 và Báo cáo số 26-BC/ĐU ngày 01/7/2025 về đề xuất một số nội dung cần sửa đổi, bổ sung Luật Địa chất và khoáng sản năm 2024. Bộ Chính trị có ý kiến đồng ý đối với báo cáo và đề xuất của Đảng ủy Chính phủ tại Công văn số 15902-CV/VPTW ngày 06/7/2025 của Văn phòng Trung ương Đảng</w:t>
      </w:r>
      <w:r w:rsidR="00A64592" w:rsidRPr="004C3461">
        <w:rPr>
          <w:kern w:val="2"/>
          <w:lang w:val="nl-NL"/>
          <w14:ligatures w14:val="standardContextual"/>
        </w:rPr>
        <w:t xml:space="preserve">. Đối với nội dung thứ (4), tại buổi làm việc ngày 20/8/2025 </w:t>
      </w:r>
      <w:r w:rsidR="00A64592" w:rsidRPr="004C3461">
        <w:rPr>
          <w:iCs/>
        </w:rPr>
        <w:t>với đại diện các cơ quan liên quan</w:t>
      </w:r>
      <w:r w:rsidR="00A64592" w:rsidRPr="004C3461">
        <w:rPr>
          <w:kern w:val="2"/>
          <w:lang w:val="nl-NL"/>
          <w14:ligatures w14:val="standardContextual"/>
        </w:rPr>
        <w:t xml:space="preserve">, đồng chí Tổng Bí thư đã có ý kiến kết luận </w:t>
      </w:r>
      <w:r w:rsidR="00A64592" w:rsidRPr="004C3461">
        <w:rPr>
          <w:iCs/>
        </w:rPr>
        <w:t>về chiến lược quản lý, khai thác và sử dụng tài nguyên đất hiếm phục vụ phát triển đất nước (Thông báo kết luận t</w:t>
      </w:r>
      <w:r w:rsidR="00A64592" w:rsidRPr="004C3461">
        <w:rPr>
          <w:kern w:val="2"/>
          <w:lang w:val="nl-NL"/>
          <w14:ligatures w14:val="standardContextual"/>
        </w:rPr>
        <w:t>ại</w:t>
      </w:r>
      <w:r w:rsidR="00A64592" w:rsidRPr="004C3461">
        <w:rPr>
          <w:iCs/>
        </w:rPr>
        <w:t xml:space="preserve"> văn bản số 291-TB/VPTW ngày 22/8/2025 của Văn phòng Trung ương Đảng).</w:t>
      </w:r>
    </w:p>
    <w:p w14:paraId="07A7E4AE" w14:textId="61030D09" w:rsidR="007E1AA5" w:rsidRPr="004C3461" w:rsidRDefault="007F2175"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 xml:space="preserve">Do đó, việc ban hành Luật sửa đổi, bổ sung một số điều của Luật ĐC&amp;KS để trình Quốc hội xem xét, thông qua tại Kỳ họp thứ 10 là </w:t>
      </w:r>
      <w:r w:rsidR="00787DC1" w:rsidRPr="004C3461">
        <w:rPr>
          <w:rFonts w:ascii="Times New Roman" w:eastAsia="Calibri" w:hAnsi="Times New Roman" w:cs="Times New Roman"/>
          <w:color w:val="auto"/>
          <w:kern w:val="2"/>
          <w:sz w:val="28"/>
          <w:szCs w:val="28"/>
          <w:lang w:val="en-US" w:eastAsia="en-US" w:bidi="ar-SA"/>
          <w14:ligatures w14:val="standardContextual"/>
        </w:rPr>
        <w:t>hết sức</w:t>
      </w:r>
      <w:r w:rsidRPr="004C3461">
        <w:rPr>
          <w:rFonts w:ascii="Times New Roman" w:eastAsia="Calibri" w:hAnsi="Times New Roman" w:cs="Times New Roman"/>
          <w:color w:val="auto"/>
          <w:kern w:val="2"/>
          <w:sz w:val="28"/>
          <w:szCs w:val="28"/>
          <w:lang w:eastAsia="en-US" w:bidi="ar-SA"/>
          <w14:ligatures w14:val="standardContextual"/>
        </w:rPr>
        <w:t xml:space="preserve"> cần thiết nhằm đáp ứng yêu cầu cấp thiết trong quản lý nhà nước và thực tiễn phát triển kinh tế - xã hội của đất nước trong bối cảnh mới.</w:t>
      </w:r>
    </w:p>
    <w:p w14:paraId="34D1EB5B" w14:textId="77777777" w:rsidR="00636867" w:rsidRPr="004C3461" w:rsidRDefault="00636867" w:rsidP="00EB0A23">
      <w:pPr>
        <w:spacing w:before="120" w:after="120" w:line="360" w:lineRule="exact"/>
        <w:ind w:firstLine="720"/>
        <w:jc w:val="both"/>
        <w:outlineLvl w:val="0"/>
        <w:rPr>
          <w:rFonts w:ascii="Times New Roman" w:hAnsi="Times New Roman" w:cs="Times New Roman"/>
          <w:b/>
          <w:bCs/>
          <w:color w:val="auto"/>
          <w:sz w:val="28"/>
          <w:szCs w:val="28"/>
        </w:rPr>
      </w:pPr>
      <w:r w:rsidRPr="004C3461">
        <w:rPr>
          <w:rFonts w:ascii="Times New Roman" w:hAnsi="Times New Roman" w:cs="Times New Roman"/>
          <w:b/>
          <w:bCs/>
          <w:color w:val="auto"/>
          <w:sz w:val="28"/>
          <w:szCs w:val="28"/>
        </w:rPr>
        <w:t>II. MỤC ĐÍCH BAN HÀNH, QUAN ĐIỂM XÂY DỰNG DỰ ÁN, DỰ THẢO VĂN BẢN</w:t>
      </w:r>
    </w:p>
    <w:p w14:paraId="743EDCCB" w14:textId="59BAC424" w:rsidR="00636867" w:rsidRPr="004C3461" w:rsidRDefault="00636867" w:rsidP="00EB0A23">
      <w:pPr>
        <w:pStyle w:val="Thnvnban3"/>
        <w:widowControl w:val="0"/>
        <w:tabs>
          <w:tab w:val="center" w:pos="426"/>
        </w:tabs>
        <w:spacing w:before="120" w:after="120" w:line="360" w:lineRule="exact"/>
        <w:ind w:firstLine="720"/>
        <w:outlineLvl w:val="1"/>
        <w:rPr>
          <w:rFonts w:ascii="Times New Roman" w:hAnsi="Times New Roman"/>
          <w:b/>
          <w:szCs w:val="28"/>
          <w:lang w:val="en-US"/>
        </w:rPr>
      </w:pPr>
      <w:r w:rsidRPr="004C3461">
        <w:rPr>
          <w:rFonts w:ascii="Times New Roman" w:hAnsi="Times New Roman"/>
          <w:b/>
          <w:szCs w:val="28"/>
          <w:lang w:val="en-US"/>
        </w:rPr>
        <w:t>1. Mục đích ban hành văn bản</w:t>
      </w:r>
    </w:p>
    <w:p w14:paraId="6D3DF797" w14:textId="57A527C3" w:rsidR="00553113" w:rsidRPr="004C3461" w:rsidRDefault="00553113" w:rsidP="00EB0A23">
      <w:pPr>
        <w:spacing w:before="120" w:after="120" w:line="360" w:lineRule="exact"/>
        <w:ind w:firstLine="720"/>
        <w:jc w:val="both"/>
        <w:rPr>
          <w:rFonts w:ascii="Times New Roman" w:eastAsia="Calibri" w:hAnsi="Times New Roman" w:cs="Times New Roman"/>
          <w:color w:val="auto"/>
          <w:kern w:val="2"/>
          <w:sz w:val="28"/>
          <w:szCs w:val="28"/>
          <w:lang w:val="en-US"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Việc sửa đổi, bổ sung một số điều của Luật ĐC&amp;KS nhằm kịp thời tháo gỡ các vướng mắc phát sinh trong thực tiễn thi hành Luật, đặc biệt là các vấn đề về cơ chế cấp phép, khai thác, sử dụng khoáng sản phục vụ xây dựng các dự án, công trình quan trọng quốc gia; dự án đầu tư khẩn cấp, cấp bách do cấp có thẩm quyền quyết định; dự án đầu tư công, dự án đầu tư theo phương thức đối tác công tư; quy định về tiêu chí khoanh định khu vực không đấu giá quyền khai thác khoáng sản chưa đáp ứng yêu cầu giải phóng mọi nguồn lực, trong đó có nguồn lực khoáng sản cho phát triển kinh tế - xã hội trong tình hình mới</w:t>
      </w:r>
      <w:r w:rsidR="00184BC1" w:rsidRPr="004C3461">
        <w:rPr>
          <w:rFonts w:ascii="Times New Roman" w:eastAsia="Calibri" w:hAnsi="Times New Roman" w:cs="Times New Roman"/>
          <w:color w:val="auto"/>
          <w:kern w:val="2"/>
          <w:sz w:val="28"/>
          <w:szCs w:val="28"/>
          <w:lang w:val="en-US" w:eastAsia="en-US" w:bidi="ar-SA"/>
          <w14:ligatures w14:val="standardContextual"/>
        </w:rPr>
        <w:t>;</w:t>
      </w:r>
      <w:r w:rsidRPr="004C3461">
        <w:rPr>
          <w:rFonts w:ascii="Times New Roman" w:eastAsia="Calibri" w:hAnsi="Times New Roman" w:cs="Times New Roman"/>
          <w:color w:val="auto"/>
          <w:kern w:val="2"/>
          <w:sz w:val="28"/>
          <w:szCs w:val="28"/>
          <w:lang w:eastAsia="en-US" w:bidi="ar-SA"/>
          <w14:ligatures w14:val="standardContextual"/>
        </w:rPr>
        <w:t xml:space="preserve"> việc luật hóa các quy định về phân quyền, phân cấp</w:t>
      </w:r>
      <w:r w:rsidR="00184BC1" w:rsidRPr="004C3461">
        <w:rPr>
          <w:rFonts w:ascii="Times New Roman" w:eastAsia="Calibri" w:hAnsi="Times New Roman" w:cs="Times New Roman"/>
          <w:color w:val="auto"/>
          <w:kern w:val="2"/>
          <w:sz w:val="28"/>
          <w:szCs w:val="28"/>
          <w:lang w:val="en-US" w:eastAsia="en-US" w:bidi="ar-SA"/>
          <w14:ligatures w14:val="standardContextual"/>
        </w:rPr>
        <w:t xml:space="preserve"> và đặc biệt là </w:t>
      </w:r>
      <w:r w:rsidR="006E5B38" w:rsidRPr="004C3461">
        <w:rPr>
          <w:rFonts w:ascii="Times New Roman" w:eastAsia="Calibri" w:hAnsi="Times New Roman" w:cs="Times New Roman"/>
          <w:color w:val="auto"/>
          <w:kern w:val="2"/>
          <w:sz w:val="28"/>
          <w:szCs w:val="28"/>
          <w:lang w:val="en-US" w:eastAsia="en-US" w:bidi="ar-SA"/>
          <w14:ligatures w14:val="standardContextual"/>
        </w:rPr>
        <w:t xml:space="preserve">các quy định riêng biệt về quản </w:t>
      </w:r>
      <w:r w:rsidR="006E5B38" w:rsidRPr="004C3461">
        <w:rPr>
          <w:rFonts w:ascii="Times New Roman" w:eastAsia="Calibri" w:hAnsi="Times New Roman" w:cs="Times New Roman"/>
          <w:color w:val="auto"/>
          <w:kern w:val="2"/>
          <w:sz w:val="28"/>
          <w:szCs w:val="28"/>
          <w:lang w:val="en-US" w:eastAsia="en-US" w:bidi="ar-SA"/>
          <w14:ligatures w14:val="standardContextual"/>
        </w:rPr>
        <w:lastRenderedPageBreak/>
        <w:t>lý đất hiếm trong tình hình mới.</w:t>
      </w:r>
    </w:p>
    <w:p w14:paraId="6D037AB5" w14:textId="769F416C" w:rsidR="008E2B9B" w:rsidRPr="004C3461" w:rsidRDefault="003A1D4B" w:rsidP="00EB0A23">
      <w:pPr>
        <w:spacing w:before="120" w:after="120" w:line="360" w:lineRule="exact"/>
        <w:ind w:firstLine="720"/>
        <w:jc w:val="both"/>
        <w:rPr>
          <w:rFonts w:ascii="Times New Roman" w:eastAsia="Calibri" w:hAnsi="Times New Roman" w:cs="Times New Roman"/>
          <w:color w:val="auto"/>
          <w:spacing w:val="-4"/>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Luật sửa đổi, bổ sung một số điều của Luật Địa chất và khoáng sản góp phần đẩy nhanh thủ tục triển khai các dự án phát triển hạ tầng, các dự án trọng điểm quốc gia cần khởi công chào mừng Đại hội Đảng toàn quốc lần thứ XIV</w:t>
      </w:r>
      <w:r w:rsidRPr="004C3461">
        <w:rPr>
          <w:rFonts w:ascii="Times New Roman" w:eastAsia="Calibri" w:hAnsi="Times New Roman" w:cs="Times New Roman"/>
          <w:color w:val="auto"/>
          <w:kern w:val="2"/>
          <w:sz w:val="28"/>
          <w:szCs w:val="28"/>
          <w:lang w:val="en-US" w:eastAsia="en-US" w:bidi="ar-SA"/>
          <w14:ligatures w14:val="standardContextual"/>
        </w:rPr>
        <w:t xml:space="preserve"> và giai đoạn tiếp theo</w:t>
      </w:r>
      <w:r w:rsidRPr="004C3461">
        <w:rPr>
          <w:rFonts w:ascii="Times New Roman" w:eastAsia="Calibri" w:hAnsi="Times New Roman" w:cs="Times New Roman"/>
          <w:color w:val="auto"/>
          <w:kern w:val="2"/>
          <w:sz w:val="28"/>
          <w:szCs w:val="28"/>
          <w:lang w:eastAsia="en-US" w:bidi="ar-SA"/>
          <w14:ligatures w14:val="standardContextual"/>
        </w:rPr>
        <w:t>; đồng thời là giải pháp thiết thực thúc đẩy phát triển kinh tế - xã hội, góp phần hoàn thành mục tiêu tăng trưởng GDP 8% trong năm 2025 và tạo nền tảng vững chắc hướng tới tốc độ tăng trưởng hai con số trong các năm tiếp theo.</w:t>
      </w:r>
    </w:p>
    <w:p w14:paraId="2AA956AD" w14:textId="2F407276" w:rsidR="00636867" w:rsidRPr="004C3461" w:rsidRDefault="00636867" w:rsidP="00EB0A23">
      <w:pPr>
        <w:pStyle w:val="Thnvnban3"/>
        <w:widowControl w:val="0"/>
        <w:tabs>
          <w:tab w:val="center" w:pos="426"/>
        </w:tabs>
        <w:spacing w:before="120" w:after="120" w:line="360" w:lineRule="exact"/>
        <w:ind w:firstLine="720"/>
        <w:outlineLvl w:val="1"/>
        <w:rPr>
          <w:rFonts w:ascii="Times New Roman" w:hAnsi="Times New Roman"/>
          <w:b/>
          <w:szCs w:val="28"/>
          <w:lang w:val="en-US"/>
        </w:rPr>
      </w:pPr>
      <w:r w:rsidRPr="004C3461">
        <w:rPr>
          <w:rFonts w:ascii="Times New Roman" w:hAnsi="Times New Roman"/>
          <w:b/>
          <w:szCs w:val="28"/>
          <w:lang w:val="en-US"/>
        </w:rPr>
        <w:t>2. Quan điểm xây dựng dự án, dự thảo văn bản</w:t>
      </w:r>
    </w:p>
    <w:p w14:paraId="69777AA1" w14:textId="27E39840" w:rsidR="008E2B9B" w:rsidRPr="004C3461" w:rsidRDefault="008E2B9B"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 Bảo đảm thống nhất, đồng bộ trong hệ thống pháp luật, nhất là với pháp luật về quy hoạch, đầu tư, xây dựng, tổ chức bộ máy nhà nước và chính quyền địa phương.</w:t>
      </w:r>
    </w:p>
    <w:p w14:paraId="27A85FE3" w14:textId="225AF492" w:rsidR="008E2B9B" w:rsidRPr="004C3461" w:rsidRDefault="008E2B9B"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 xml:space="preserve">- </w:t>
      </w:r>
      <w:r w:rsidR="004C5AE6" w:rsidRPr="004C3461">
        <w:rPr>
          <w:rFonts w:ascii="Times New Roman" w:eastAsia="Calibri" w:hAnsi="Times New Roman" w:cs="Times New Roman"/>
          <w:color w:val="auto"/>
          <w:kern w:val="2"/>
          <w:sz w:val="28"/>
          <w:szCs w:val="28"/>
          <w:lang w:eastAsia="en-US" w:bidi="ar-SA"/>
          <w14:ligatures w14:val="standardContextual"/>
        </w:rPr>
        <w:t xml:space="preserve">Kịp thời, linh hoạt, khả thi, tháo gỡ ngay những vướng mắc cấp bách trong khai thác, sử dụng khoáng sản phục vụ phát triển kinh tế, nhất là trong giai đoạn đẩy mạnh đầu tư công, đầu tư các công trình trọng điểm, khẩn cấp theo chỉ đạo </w:t>
      </w:r>
      <w:r w:rsidR="004C5AE6" w:rsidRPr="004C3461">
        <w:rPr>
          <w:rFonts w:ascii="Times New Roman" w:eastAsia="Calibri" w:hAnsi="Times New Roman" w:cs="Times New Roman"/>
          <w:color w:val="auto"/>
          <w:kern w:val="2"/>
          <w:sz w:val="28"/>
          <w:szCs w:val="28"/>
          <w:lang w:val="en-US" w:eastAsia="en-US" w:bidi="ar-SA"/>
          <w14:ligatures w14:val="standardContextual"/>
        </w:rPr>
        <w:t>của Đảng, Nhà nước</w:t>
      </w:r>
      <w:r w:rsidR="004C5AE6" w:rsidRPr="004C3461">
        <w:rPr>
          <w:rFonts w:ascii="Times New Roman" w:eastAsia="Calibri" w:hAnsi="Times New Roman" w:cs="Times New Roman"/>
          <w:color w:val="auto"/>
          <w:kern w:val="2"/>
          <w:sz w:val="28"/>
          <w:szCs w:val="28"/>
          <w:lang w:eastAsia="en-US" w:bidi="ar-SA"/>
          <w14:ligatures w14:val="standardContextual"/>
        </w:rPr>
        <w:t>, bảo đảm tiến độ, chất lượng và hiệu quả đầu tư</w:t>
      </w:r>
      <w:r w:rsidRPr="004C3461">
        <w:rPr>
          <w:rFonts w:ascii="Times New Roman" w:eastAsia="Calibri" w:hAnsi="Times New Roman" w:cs="Times New Roman"/>
          <w:color w:val="auto"/>
          <w:kern w:val="2"/>
          <w:sz w:val="28"/>
          <w:szCs w:val="28"/>
          <w:lang w:eastAsia="en-US" w:bidi="ar-SA"/>
          <w14:ligatures w14:val="standardContextual"/>
        </w:rPr>
        <w:t>.</w:t>
      </w:r>
    </w:p>
    <w:p w14:paraId="3DC8744A" w14:textId="10CEAAB0" w:rsidR="008E2B9B" w:rsidRPr="004C3461" w:rsidRDefault="008E2B9B"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 Phân cấp, phân quyền rõ ràng, hợp lý, nâng cao trách nhiệm và năng lực thực thi của các địa phương, phù hợp với mô hình chính quyền hai cấp và các nguyên tắc phân định thẩm quyền theo quy định mới của pháp luật về tổ chức bộ máy hành chính nhà nước, góp phần nâng cao hiệu lực, hiệu quả quản lý nhà nước, thúc đẩy cải cách hành chính và tinh gọn tổ chức bộ máy.</w:t>
      </w:r>
    </w:p>
    <w:p w14:paraId="5673D243" w14:textId="7205B500" w:rsidR="008E2B9B" w:rsidRPr="004C3461" w:rsidRDefault="008E2B9B"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 xml:space="preserve">- Tạo thuận lợi cho người dân, doanh nghiệp, bảo đảm minh bạch, hiệu quả trong quản lý nhà nước về địa chất và khoáng sản. </w:t>
      </w:r>
    </w:p>
    <w:p w14:paraId="3D6EF94C" w14:textId="589BF806" w:rsidR="00636867" w:rsidRPr="004C3461" w:rsidRDefault="00636867" w:rsidP="00EB0A23">
      <w:pPr>
        <w:spacing w:before="120" w:after="120" w:line="360" w:lineRule="exact"/>
        <w:ind w:firstLine="720"/>
        <w:jc w:val="both"/>
        <w:outlineLvl w:val="0"/>
        <w:rPr>
          <w:rFonts w:ascii="Times New Roman" w:hAnsi="Times New Roman" w:cs="Times New Roman"/>
          <w:b/>
          <w:bCs/>
          <w:color w:val="auto"/>
          <w:sz w:val="28"/>
          <w:szCs w:val="28"/>
        </w:rPr>
      </w:pPr>
      <w:r w:rsidRPr="004C3461">
        <w:rPr>
          <w:rFonts w:ascii="Times New Roman" w:hAnsi="Times New Roman" w:cs="Times New Roman"/>
          <w:b/>
          <w:bCs/>
          <w:color w:val="auto"/>
          <w:sz w:val="28"/>
          <w:szCs w:val="28"/>
        </w:rPr>
        <w:t>III. QUÁ TRÌNH XÂY DỰNG DỰ ÁN, DỰ THẢO VĂN BẢN</w:t>
      </w:r>
    </w:p>
    <w:p w14:paraId="43A42FB9" w14:textId="17F32DAE" w:rsidR="00260D9F" w:rsidRPr="004C3461" w:rsidRDefault="00260D9F" w:rsidP="00EB0A23">
      <w:pPr>
        <w:spacing w:before="120" w:after="120" w:line="360" w:lineRule="exact"/>
        <w:ind w:firstLine="720"/>
        <w:jc w:val="both"/>
        <w:rPr>
          <w:rFonts w:ascii="Times New Roman" w:eastAsia="Calibri" w:hAnsi="Times New Roman" w:cs="Times New Roman"/>
          <w:color w:val="auto"/>
          <w:kern w:val="2"/>
          <w:sz w:val="28"/>
          <w:szCs w:val="28"/>
          <w:lang w:val="en-US"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 xml:space="preserve">Căn cứ quy định tại Nghị quyết số 190/2025/QH15 của Quốc hội quy định về xử lý một số vấn đề liên quan đến sắp xếp tổ chức bộ máy nhà nước, Nghị quyết số 206/2025/QH15 ngày 24/6/2025 của Quốc hội về cơ chế đặc biệt xử lý khó khăn, vướng mắc do quy định của pháp luật, </w:t>
      </w:r>
      <w:r w:rsidR="00253FFD" w:rsidRPr="004C3461">
        <w:rPr>
          <w:rFonts w:ascii="Times New Roman" w:eastAsia="Calibri" w:hAnsi="Times New Roman" w:cs="Times New Roman"/>
          <w:color w:val="auto"/>
          <w:kern w:val="2"/>
          <w:sz w:val="28"/>
          <w:szCs w:val="28"/>
          <w:lang w:val="en-US" w:eastAsia="en-US" w:bidi="ar-SA"/>
          <w14:ligatures w14:val="standardContextual"/>
        </w:rPr>
        <w:t xml:space="preserve">dự án Luật </w:t>
      </w:r>
      <w:r w:rsidRPr="004C3461">
        <w:rPr>
          <w:rFonts w:ascii="Times New Roman" w:eastAsia="Calibri" w:hAnsi="Times New Roman" w:cs="Times New Roman"/>
          <w:color w:val="auto"/>
          <w:kern w:val="2"/>
          <w:sz w:val="28"/>
          <w:szCs w:val="28"/>
          <w:lang w:eastAsia="en-US" w:bidi="ar-SA"/>
          <w14:ligatures w14:val="standardContextual"/>
        </w:rPr>
        <w:t>đã thực hiện quy trình</w:t>
      </w:r>
      <w:r w:rsidR="00253FFD" w:rsidRPr="004C3461">
        <w:rPr>
          <w:rFonts w:ascii="Times New Roman" w:eastAsia="Calibri" w:hAnsi="Times New Roman" w:cs="Times New Roman"/>
          <w:color w:val="auto"/>
          <w:kern w:val="2"/>
          <w:sz w:val="28"/>
          <w:szCs w:val="28"/>
          <w:lang w:val="en-US" w:eastAsia="en-US" w:bidi="ar-SA"/>
          <w14:ligatures w14:val="standardContextual"/>
        </w:rPr>
        <w:t>, quy định của Luật Ban hành văn bản quy phạm pháp luật, cụ thể:</w:t>
      </w:r>
    </w:p>
    <w:p w14:paraId="0CC7A35A" w14:textId="77777777" w:rsidR="00260D9F" w:rsidRPr="004C3461" w:rsidRDefault="00260D9F"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 Thành lập Tổ soạn thảo dự án Luật (Quyết định số 1518/QĐ-BNNMT 19/05/2025);</w:t>
      </w:r>
    </w:p>
    <w:p w14:paraId="61D270AF" w14:textId="77777777" w:rsidR="00260D9F" w:rsidRPr="004C3461" w:rsidRDefault="00260D9F"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 Xây dựng đề cương và soạn thảo dự án Luật; tổ chức các cuộc họp nhóm kỹ thuật và các cơ quan có liên quan để hoàn thiện dự án Luật;</w:t>
      </w:r>
    </w:p>
    <w:p w14:paraId="04F5928A" w14:textId="77777777" w:rsidR="00260D9F" w:rsidRPr="004C3461" w:rsidRDefault="00260D9F"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 Đăng tải dự án Luật trên cổng thông tin điện tử của Bộ; gửi văn bản lấy ý kiến đối tượng chịu sự tác động trực tiếp, cơ quan, tổ chức, cá nhân có liên quan (Công văn số 4055/BNNMT-PC ngày 04/7/2025).</w:t>
      </w:r>
    </w:p>
    <w:p w14:paraId="55F35F69" w14:textId="77EF9EED" w:rsidR="00A00CEC" w:rsidRPr="004C3461" w:rsidRDefault="00260D9F" w:rsidP="00EB0A23">
      <w:pPr>
        <w:spacing w:before="120" w:after="120" w:line="360" w:lineRule="exact"/>
        <w:ind w:firstLine="720"/>
        <w:jc w:val="both"/>
        <w:rPr>
          <w:rFonts w:ascii="Times New Roman" w:eastAsia="Calibri" w:hAnsi="Times New Roman" w:cs="Times New Roman"/>
          <w:color w:val="auto"/>
          <w:kern w:val="2"/>
          <w:sz w:val="28"/>
          <w:szCs w:val="28"/>
          <w:lang w:val="en-US"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lastRenderedPageBreak/>
        <w:t xml:space="preserve">- Ngày </w:t>
      </w:r>
      <w:r w:rsidRPr="004C3461">
        <w:rPr>
          <w:rFonts w:ascii="Times New Roman" w:eastAsia="Calibri" w:hAnsi="Times New Roman" w:cs="Times New Roman"/>
          <w:color w:val="auto"/>
          <w:kern w:val="2"/>
          <w:sz w:val="28"/>
          <w:szCs w:val="28"/>
          <w:lang w:val="en-US" w:eastAsia="en-US" w:bidi="ar-SA"/>
          <w14:ligatures w14:val="standardContextual"/>
        </w:rPr>
        <w:t>28</w:t>
      </w:r>
      <w:r w:rsidRPr="004C3461">
        <w:rPr>
          <w:rFonts w:ascii="Times New Roman" w:eastAsia="Calibri" w:hAnsi="Times New Roman" w:cs="Times New Roman"/>
          <w:color w:val="auto"/>
          <w:kern w:val="2"/>
          <w:sz w:val="28"/>
          <w:szCs w:val="28"/>
          <w:lang w:eastAsia="en-US" w:bidi="ar-SA"/>
          <w14:ligatures w14:val="standardContextual"/>
        </w:rPr>
        <w:t xml:space="preserve">/7/2025, </w:t>
      </w:r>
      <w:r w:rsidRPr="004C3461">
        <w:rPr>
          <w:rFonts w:ascii="Times New Roman" w:eastAsia="Calibri" w:hAnsi="Times New Roman" w:cs="Times New Roman"/>
          <w:color w:val="auto"/>
          <w:kern w:val="2"/>
          <w:sz w:val="28"/>
          <w:szCs w:val="28"/>
          <w:lang w:val="en-US" w:eastAsia="en-US" w:bidi="ar-SA"/>
          <w14:ligatures w14:val="standardContextual"/>
        </w:rPr>
        <w:t xml:space="preserve">Hồ sơ dự án Luật Sửa đổi, bổ sung Luật Địa chất và khoáng sản </w:t>
      </w:r>
      <w:r w:rsidR="00E9151E" w:rsidRPr="004C3461">
        <w:rPr>
          <w:rFonts w:ascii="Times New Roman" w:eastAsia="Calibri" w:hAnsi="Times New Roman" w:cs="Times New Roman"/>
          <w:color w:val="auto"/>
          <w:kern w:val="2"/>
          <w:sz w:val="28"/>
          <w:szCs w:val="28"/>
          <w:lang w:val="en-US" w:eastAsia="en-US" w:bidi="ar-SA"/>
          <w14:ligatures w14:val="standardContextual"/>
        </w:rPr>
        <w:t>đã được</w:t>
      </w:r>
      <w:r w:rsidRPr="004C3461">
        <w:rPr>
          <w:rFonts w:ascii="Times New Roman" w:eastAsia="Calibri" w:hAnsi="Times New Roman" w:cs="Times New Roman"/>
          <w:color w:val="auto"/>
          <w:kern w:val="2"/>
          <w:sz w:val="28"/>
          <w:szCs w:val="28"/>
          <w:lang w:eastAsia="en-US" w:bidi="ar-SA"/>
          <w14:ligatures w14:val="standardContextual"/>
        </w:rPr>
        <w:t xml:space="preserve"> Bộ Tư pháp thẩm định</w:t>
      </w:r>
      <w:r w:rsidR="00433FA2">
        <w:rPr>
          <w:rFonts w:ascii="Times New Roman" w:eastAsia="Calibri" w:hAnsi="Times New Roman" w:cs="Times New Roman"/>
          <w:color w:val="auto"/>
          <w:kern w:val="2"/>
          <w:sz w:val="28"/>
          <w:szCs w:val="28"/>
          <w:lang w:val="en-US" w:eastAsia="en-US" w:bidi="ar-SA"/>
          <w14:ligatures w14:val="standardContextual"/>
        </w:rPr>
        <w:t>;</w:t>
      </w:r>
      <w:r w:rsidRPr="004C3461">
        <w:rPr>
          <w:rFonts w:ascii="Times New Roman" w:eastAsia="Calibri" w:hAnsi="Times New Roman" w:cs="Times New Roman"/>
          <w:color w:val="auto"/>
          <w:kern w:val="2"/>
          <w:sz w:val="28"/>
          <w:szCs w:val="28"/>
          <w:lang w:eastAsia="en-US" w:bidi="ar-SA"/>
          <w14:ligatures w14:val="standardContextual"/>
        </w:rPr>
        <w:t xml:space="preserve"> ngày </w:t>
      </w:r>
      <w:r w:rsidRPr="004C3461">
        <w:rPr>
          <w:rFonts w:ascii="Times New Roman" w:eastAsia="Calibri" w:hAnsi="Times New Roman" w:cs="Times New Roman"/>
          <w:color w:val="auto"/>
          <w:kern w:val="2"/>
          <w:sz w:val="28"/>
          <w:szCs w:val="28"/>
          <w:lang w:val="en-US" w:eastAsia="en-US" w:bidi="ar-SA"/>
          <w14:ligatures w14:val="standardContextual"/>
        </w:rPr>
        <w:t>12</w:t>
      </w:r>
      <w:r w:rsidRPr="004C3461">
        <w:rPr>
          <w:rFonts w:ascii="Times New Roman" w:eastAsia="Calibri" w:hAnsi="Times New Roman" w:cs="Times New Roman"/>
          <w:color w:val="auto"/>
          <w:kern w:val="2"/>
          <w:sz w:val="28"/>
          <w:szCs w:val="28"/>
          <w:lang w:eastAsia="en-US" w:bidi="ar-SA"/>
          <w14:ligatures w14:val="standardContextual"/>
        </w:rPr>
        <w:t>/</w:t>
      </w:r>
      <w:r w:rsidRPr="004C3461">
        <w:rPr>
          <w:rFonts w:ascii="Times New Roman" w:eastAsia="Calibri" w:hAnsi="Times New Roman" w:cs="Times New Roman"/>
          <w:color w:val="auto"/>
          <w:kern w:val="2"/>
          <w:sz w:val="28"/>
          <w:szCs w:val="28"/>
          <w:lang w:val="en-US" w:eastAsia="en-US" w:bidi="ar-SA"/>
          <w14:ligatures w14:val="standardContextual"/>
        </w:rPr>
        <w:t>8</w:t>
      </w:r>
      <w:r w:rsidRPr="004C3461">
        <w:rPr>
          <w:rFonts w:ascii="Times New Roman" w:eastAsia="Calibri" w:hAnsi="Times New Roman" w:cs="Times New Roman"/>
          <w:color w:val="auto"/>
          <w:kern w:val="2"/>
          <w:sz w:val="28"/>
          <w:szCs w:val="28"/>
          <w:lang w:eastAsia="en-US" w:bidi="ar-SA"/>
          <w14:ligatures w14:val="standardContextual"/>
        </w:rPr>
        <w:t>/2025</w:t>
      </w:r>
      <w:r w:rsidR="00433FA2">
        <w:rPr>
          <w:rFonts w:ascii="Times New Roman" w:eastAsia="Calibri" w:hAnsi="Times New Roman" w:cs="Times New Roman"/>
          <w:color w:val="auto"/>
          <w:kern w:val="2"/>
          <w:sz w:val="28"/>
          <w:szCs w:val="28"/>
          <w:lang w:val="en-US" w:eastAsia="en-US" w:bidi="ar-SA"/>
          <w14:ligatures w14:val="standardContextual"/>
        </w:rPr>
        <w:t xml:space="preserve"> Bộ Tư pháp có</w:t>
      </w:r>
      <w:r w:rsidRPr="004C3461">
        <w:rPr>
          <w:rFonts w:ascii="Times New Roman" w:eastAsia="Calibri" w:hAnsi="Times New Roman" w:cs="Times New Roman"/>
          <w:color w:val="auto"/>
          <w:kern w:val="2"/>
          <w:sz w:val="28"/>
          <w:szCs w:val="28"/>
          <w:lang w:val="en-US" w:eastAsia="en-US" w:bidi="ar-SA"/>
          <w14:ligatures w14:val="standardContextual"/>
        </w:rPr>
        <w:t xml:space="preserve"> Báo cáo thẩm định </w:t>
      </w:r>
      <w:r w:rsidR="00E9151E" w:rsidRPr="004C3461">
        <w:rPr>
          <w:rFonts w:ascii="Times New Roman" w:eastAsia="Calibri" w:hAnsi="Times New Roman" w:cs="Times New Roman"/>
          <w:color w:val="auto"/>
          <w:kern w:val="2"/>
          <w:sz w:val="28"/>
          <w:szCs w:val="28"/>
          <w:lang w:val="en-US" w:eastAsia="en-US" w:bidi="ar-SA"/>
          <w14:ligatures w14:val="standardContextual"/>
        </w:rPr>
        <w:t>số 348/BCTĐ-BTP</w:t>
      </w:r>
      <w:r w:rsidR="00A00CEC" w:rsidRPr="004C3461">
        <w:rPr>
          <w:rFonts w:ascii="Times New Roman" w:eastAsia="Calibri" w:hAnsi="Times New Roman" w:cs="Times New Roman"/>
          <w:color w:val="auto"/>
          <w:kern w:val="2"/>
          <w:sz w:val="28"/>
          <w:szCs w:val="28"/>
          <w:lang w:val="en-US" w:eastAsia="en-US" w:bidi="ar-SA"/>
          <w14:ligatures w14:val="standardContextual"/>
        </w:rPr>
        <w:t>;</w:t>
      </w:r>
    </w:p>
    <w:p w14:paraId="665A2F28" w14:textId="3EB0E5CE" w:rsidR="00260D9F" w:rsidRPr="004C3461" w:rsidRDefault="00A00CEC" w:rsidP="00EB0A23">
      <w:pPr>
        <w:spacing w:before="120" w:after="120" w:line="360" w:lineRule="exact"/>
        <w:ind w:firstLine="720"/>
        <w:jc w:val="both"/>
        <w:rPr>
          <w:rFonts w:ascii="Times New Roman" w:eastAsia="Calibri" w:hAnsi="Times New Roman" w:cs="Times New Roman"/>
          <w:color w:val="auto"/>
          <w:kern w:val="2"/>
          <w:sz w:val="28"/>
          <w:szCs w:val="28"/>
          <w:lang w:val="en-US" w:eastAsia="en-US" w:bidi="ar-SA"/>
          <w14:ligatures w14:val="standardContextual"/>
        </w:rPr>
      </w:pPr>
      <w:r w:rsidRPr="004C3461">
        <w:rPr>
          <w:rFonts w:ascii="Times New Roman" w:eastAsia="Calibri" w:hAnsi="Times New Roman" w:cs="Times New Roman"/>
          <w:color w:val="auto"/>
          <w:kern w:val="2"/>
          <w:sz w:val="28"/>
          <w:szCs w:val="28"/>
          <w:lang w:val="en-US" w:eastAsia="en-US" w:bidi="ar-SA"/>
          <w14:ligatures w14:val="standardContextual"/>
        </w:rPr>
        <w:t>- Dự thảo đã được</w:t>
      </w:r>
      <w:r w:rsidR="00E9151E" w:rsidRPr="004C3461">
        <w:rPr>
          <w:rFonts w:ascii="Times New Roman" w:eastAsia="Calibri" w:hAnsi="Times New Roman" w:cs="Times New Roman"/>
          <w:color w:val="auto"/>
          <w:kern w:val="2"/>
          <w:sz w:val="28"/>
          <w:szCs w:val="28"/>
          <w:lang w:val="en-US" w:eastAsia="en-US" w:bidi="ar-SA"/>
          <w14:ligatures w14:val="standardContextual"/>
        </w:rPr>
        <w:t xml:space="preserve"> </w:t>
      </w:r>
      <w:r w:rsidR="00260D9F" w:rsidRPr="004C3461">
        <w:rPr>
          <w:rFonts w:ascii="Times New Roman" w:eastAsia="Calibri" w:hAnsi="Times New Roman" w:cs="Times New Roman"/>
          <w:color w:val="auto"/>
          <w:kern w:val="2"/>
          <w:sz w:val="28"/>
          <w:szCs w:val="28"/>
          <w:lang w:eastAsia="en-US" w:bidi="ar-SA"/>
          <w14:ligatures w14:val="standardContextual"/>
        </w:rPr>
        <w:t xml:space="preserve">Bộ Nông nghiệp và Môi trường tiếp thu, giải trình, hoàn thiện hồ sơ dự thảo Luật để trình Chính phủ tại Tờ trình số </w:t>
      </w:r>
      <w:r w:rsidR="00F831C9" w:rsidRPr="004C3461">
        <w:rPr>
          <w:rFonts w:ascii="Times New Roman" w:eastAsia="Calibri" w:hAnsi="Times New Roman" w:cs="Times New Roman"/>
          <w:color w:val="auto"/>
          <w:kern w:val="2"/>
          <w:sz w:val="28"/>
          <w:szCs w:val="28"/>
          <w:lang w:val="en-US" w:eastAsia="en-US" w:bidi="ar-SA"/>
          <w14:ligatures w14:val="standardContextual"/>
        </w:rPr>
        <w:t>142</w:t>
      </w:r>
      <w:r w:rsidR="00260D9F" w:rsidRPr="004C3461">
        <w:rPr>
          <w:rFonts w:ascii="Times New Roman" w:eastAsia="Calibri" w:hAnsi="Times New Roman" w:cs="Times New Roman"/>
          <w:color w:val="auto"/>
          <w:kern w:val="2"/>
          <w:sz w:val="28"/>
          <w:szCs w:val="28"/>
          <w:lang w:eastAsia="en-US" w:bidi="ar-SA"/>
          <w14:ligatures w14:val="standardContextual"/>
        </w:rPr>
        <w:t xml:space="preserve">/TTr-BNNMT ngày </w:t>
      </w:r>
      <w:r w:rsidR="00F831C9" w:rsidRPr="004C3461">
        <w:rPr>
          <w:rFonts w:ascii="Times New Roman" w:eastAsia="Calibri" w:hAnsi="Times New Roman" w:cs="Times New Roman"/>
          <w:color w:val="auto"/>
          <w:kern w:val="2"/>
          <w:sz w:val="28"/>
          <w:szCs w:val="28"/>
          <w:lang w:val="en-US" w:eastAsia="en-US" w:bidi="ar-SA"/>
          <w14:ligatures w14:val="standardContextual"/>
        </w:rPr>
        <w:t>28</w:t>
      </w:r>
      <w:r w:rsidR="00260D9F" w:rsidRPr="004C3461">
        <w:rPr>
          <w:rFonts w:ascii="Times New Roman" w:eastAsia="Calibri" w:hAnsi="Times New Roman" w:cs="Times New Roman"/>
          <w:color w:val="auto"/>
          <w:kern w:val="2"/>
          <w:sz w:val="28"/>
          <w:szCs w:val="28"/>
          <w:lang w:eastAsia="en-US" w:bidi="ar-SA"/>
          <w14:ligatures w14:val="standardContextual"/>
        </w:rPr>
        <w:t>/</w:t>
      </w:r>
      <w:r w:rsidR="00260D9F" w:rsidRPr="004C3461">
        <w:rPr>
          <w:rFonts w:ascii="Times New Roman" w:eastAsia="Calibri" w:hAnsi="Times New Roman" w:cs="Times New Roman"/>
          <w:color w:val="auto"/>
          <w:kern w:val="2"/>
          <w:sz w:val="28"/>
          <w:szCs w:val="28"/>
          <w:lang w:val="en-US" w:eastAsia="en-US" w:bidi="ar-SA"/>
          <w14:ligatures w14:val="standardContextual"/>
        </w:rPr>
        <w:t>8</w:t>
      </w:r>
      <w:r w:rsidR="00260D9F" w:rsidRPr="004C3461">
        <w:rPr>
          <w:rFonts w:ascii="Times New Roman" w:eastAsia="Calibri" w:hAnsi="Times New Roman" w:cs="Times New Roman"/>
          <w:color w:val="auto"/>
          <w:kern w:val="2"/>
          <w:sz w:val="28"/>
          <w:szCs w:val="28"/>
          <w:lang w:eastAsia="en-US" w:bidi="ar-SA"/>
          <w14:ligatures w14:val="standardContextual"/>
        </w:rPr>
        <w:t>/2025.</w:t>
      </w:r>
      <w:r w:rsidR="00260D9F" w:rsidRPr="004C3461">
        <w:rPr>
          <w:rFonts w:ascii="Times New Roman" w:eastAsia="Calibri" w:hAnsi="Times New Roman" w:cs="Times New Roman"/>
          <w:color w:val="auto"/>
          <w:kern w:val="2"/>
          <w:sz w:val="28"/>
          <w:szCs w:val="28"/>
          <w:lang w:val="en-US" w:eastAsia="en-US" w:bidi="ar-SA"/>
          <w14:ligatures w14:val="standardContextual"/>
        </w:rPr>
        <w:t xml:space="preserve"> </w:t>
      </w:r>
    </w:p>
    <w:p w14:paraId="137B54FF" w14:textId="2AEB5338" w:rsidR="00261094" w:rsidRPr="004C3461" w:rsidRDefault="00261094" w:rsidP="00EB0A23">
      <w:pPr>
        <w:spacing w:before="120" w:after="120" w:line="360" w:lineRule="exact"/>
        <w:ind w:firstLine="720"/>
        <w:jc w:val="both"/>
        <w:rPr>
          <w:rFonts w:ascii="Times New Roman" w:eastAsia="Calibri" w:hAnsi="Times New Roman" w:cs="Times New Roman"/>
          <w:color w:val="auto"/>
          <w:kern w:val="2"/>
          <w:sz w:val="28"/>
          <w:szCs w:val="28"/>
          <w:lang w:val="en-US" w:eastAsia="en-US" w:bidi="ar-SA"/>
          <w14:ligatures w14:val="standardContextual"/>
        </w:rPr>
      </w:pPr>
      <w:r w:rsidRPr="004C3461">
        <w:rPr>
          <w:rFonts w:ascii="Times New Roman" w:eastAsia="Calibri" w:hAnsi="Times New Roman" w:cs="Times New Roman"/>
          <w:color w:val="auto"/>
          <w:kern w:val="2"/>
          <w:sz w:val="28"/>
          <w:szCs w:val="28"/>
          <w:lang w:val="en-US" w:eastAsia="en-US" w:bidi="ar-SA"/>
          <w14:ligatures w14:val="standardContextual"/>
        </w:rPr>
        <w:t xml:space="preserve">- </w:t>
      </w:r>
      <w:r w:rsidR="0060163D" w:rsidRPr="004C3461">
        <w:rPr>
          <w:rFonts w:ascii="Times New Roman" w:eastAsia="Arial" w:hAnsi="Times New Roman" w:cs="Times New Roman"/>
          <w:color w:val="auto"/>
          <w:kern w:val="2"/>
          <w:sz w:val="28"/>
          <w:szCs w:val="28"/>
          <w:lang w:val="nl-NL" w:eastAsia="en-US" w:bidi="ar-SA"/>
        </w:rPr>
        <w:t xml:space="preserve">Ngày </w:t>
      </w:r>
      <w:r w:rsidR="00F831C9" w:rsidRPr="004C3461">
        <w:rPr>
          <w:rFonts w:ascii="Times New Roman" w:eastAsia="Arial" w:hAnsi="Times New Roman" w:cs="Times New Roman"/>
          <w:color w:val="auto"/>
          <w:kern w:val="2"/>
          <w:sz w:val="28"/>
          <w:szCs w:val="28"/>
          <w:lang w:val="nl-NL" w:eastAsia="en-US" w:bidi="ar-SA"/>
        </w:rPr>
        <w:t xml:space="preserve">04 </w:t>
      </w:r>
      <w:r w:rsidR="0060163D" w:rsidRPr="004C3461">
        <w:rPr>
          <w:rFonts w:ascii="Times New Roman" w:eastAsia="Arial" w:hAnsi="Times New Roman" w:cs="Times New Roman"/>
          <w:color w:val="auto"/>
          <w:kern w:val="2"/>
          <w:sz w:val="28"/>
          <w:szCs w:val="28"/>
          <w:lang w:val="nl-NL" w:eastAsia="en-US" w:bidi="ar-SA"/>
        </w:rPr>
        <w:t xml:space="preserve">tháng </w:t>
      </w:r>
      <w:r w:rsidR="00FA5B9A" w:rsidRPr="004C3461">
        <w:rPr>
          <w:rFonts w:ascii="Times New Roman" w:eastAsia="Arial" w:hAnsi="Times New Roman" w:cs="Times New Roman"/>
          <w:color w:val="auto"/>
          <w:kern w:val="2"/>
          <w:sz w:val="28"/>
          <w:szCs w:val="28"/>
          <w:lang w:val="nl-NL" w:eastAsia="en-US" w:bidi="ar-SA"/>
        </w:rPr>
        <w:t>9</w:t>
      </w:r>
      <w:r w:rsidR="0060163D" w:rsidRPr="004C3461">
        <w:rPr>
          <w:rFonts w:ascii="Times New Roman" w:eastAsia="Arial" w:hAnsi="Times New Roman" w:cs="Times New Roman"/>
          <w:color w:val="auto"/>
          <w:kern w:val="2"/>
          <w:sz w:val="28"/>
          <w:szCs w:val="28"/>
          <w:lang w:val="nl-NL" w:eastAsia="en-US" w:bidi="ar-SA"/>
        </w:rPr>
        <w:t xml:space="preserve"> năm 2025, Chính phủ đã họp cho ý kiến về nội dung của dự án Luật; theo đó, Chính phủ đã ban hành Nghị quyết phiên họp chuyên đề về xây dựng pháp luật tháng 8 năm 2025 </w:t>
      </w:r>
      <w:r w:rsidR="0060163D" w:rsidRPr="004C3461">
        <w:rPr>
          <w:rFonts w:ascii="Times New Roman" w:eastAsia="Arial" w:hAnsi="Times New Roman" w:cs="Times New Roman"/>
          <w:i/>
          <w:iCs/>
          <w:color w:val="auto"/>
          <w:kern w:val="2"/>
          <w:sz w:val="28"/>
          <w:szCs w:val="28"/>
          <w:lang w:val="nl-NL" w:eastAsia="en-US" w:bidi="ar-SA"/>
        </w:rPr>
        <w:t>(</w:t>
      </w:r>
      <w:r w:rsidR="0060163D" w:rsidRPr="004C3461">
        <w:rPr>
          <w:rFonts w:ascii="Times New Roman" w:eastAsia="Arial" w:hAnsi="Times New Roman" w:cs="Times New Roman"/>
          <w:i/>
          <w:iCs/>
          <w:color w:val="auto"/>
          <w:sz w:val="28"/>
          <w:szCs w:val="22"/>
          <w:lang w:val="nl-NL" w:eastAsia="en-US" w:bidi="ar-SA"/>
        </w:rPr>
        <w:t>Nghị quyết số            /NQ-CP ngày      tháng ... năm 2025</w:t>
      </w:r>
      <w:r w:rsidR="0060163D" w:rsidRPr="004C3461">
        <w:rPr>
          <w:rFonts w:ascii="Times New Roman" w:eastAsia="Arial" w:hAnsi="Times New Roman" w:cs="Times New Roman"/>
          <w:i/>
          <w:iCs/>
          <w:color w:val="auto"/>
          <w:kern w:val="2"/>
          <w:sz w:val="28"/>
          <w:szCs w:val="28"/>
          <w:lang w:val="nl-NL" w:eastAsia="en-US" w:bidi="ar-SA"/>
        </w:rPr>
        <w:t>)</w:t>
      </w:r>
      <w:r w:rsidR="0060163D" w:rsidRPr="004C3461">
        <w:rPr>
          <w:rFonts w:ascii="Times New Roman" w:eastAsia="Arial" w:hAnsi="Times New Roman" w:cs="Times New Roman"/>
          <w:color w:val="auto"/>
          <w:kern w:val="2"/>
          <w:sz w:val="28"/>
          <w:szCs w:val="28"/>
          <w:lang w:val="nl-NL" w:eastAsia="en-US" w:bidi="ar-SA"/>
        </w:rPr>
        <w:t xml:space="preserve"> và cơ quan chủ trì soạn thảo đã có báo cáo tiếp thu, giải trình ý kiến Thành viên Chính phủ và hoàn thiện dự án </w:t>
      </w:r>
      <w:r w:rsidR="0060163D" w:rsidRPr="004C3461">
        <w:rPr>
          <w:rFonts w:ascii="Times New Roman" w:eastAsia="Arial" w:hAnsi="Times New Roman" w:cs="Times New Roman"/>
          <w:color w:val="auto"/>
          <w:sz w:val="28"/>
          <w:szCs w:val="28"/>
          <w:lang w:val="nl-NL" w:eastAsia="en-US" w:bidi="ar-SA"/>
        </w:rPr>
        <w:t>Luật Sửa đổi, bổ sung một số điều của Luật Địa chất và khoáng sản theo</w:t>
      </w:r>
      <w:r w:rsidR="0060163D" w:rsidRPr="004C3461">
        <w:rPr>
          <w:rFonts w:ascii="Times New Roman" w:eastAsia="Arial" w:hAnsi="Times New Roman" w:cs="Times New Roman"/>
          <w:color w:val="auto"/>
          <w:kern w:val="2"/>
          <w:sz w:val="28"/>
          <w:szCs w:val="28"/>
          <w:lang w:val="nl-NL" w:eastAsia="en-US" w:bidi="ar-SA"/>
        </w:rPr>
        <w:t xml:space="preserve"> kết luận của Thủ tướng Chính phủ </w:t>
      </w:r>
      <w:r w:rsidR="0060163D" w:rsidRPr="004C3461">
        <w:rPr>
          <w:rFonts w:ascii="Times New Roman" w:eastAsia="Arial" w:hAnsi="Times New Roman" w:cs="Times New Roman"/>
          <w:i/>
          <w:iCs/>
          <w:color w:val="auto"/>
          <w:kern w:val="2"/>
          <w:sz w:val="28"/>
          <w:szCs w:val="28"/>
          <w:lang w:val="nl-NL" w:eastAsia="en-US" w:bidi="ar-SA"/>
        </w:rPr>
        <w:t>(</w:t>
      </w:r>
      <w:r w:rsidR="0060163D" w:rsidRPr="004C3461">
        <w:rPr>
          <w:rFonts w:ascii="Times New Roman" w:eastAsia="Arial" w:hAnsi="Times New Roman" w:cs="Times New Roman"/>
          <w:i/>
          <w:iCs/>
          <w:color w:val="auto"/>
          <w:sz w:val="28"/>
          <w:szCs w:val="22"/>
          <w:lang w:val="nl-NL" w:eastAsia="en-US" w:bidi="ar-SA"/>
        </w:rPr>
        <w:t>Báo cáo số          /BC-BTNMT ngày      tháng 8 năm 2025 của Bộ Nông nghiệp và Môi trường)</w:t>
      </w:r>
      <w:r w:rsidR="0060163D" w:rsidRPr="004C3461">
        <w:rPr>
          <w:rFonts w:ascii="Times New Roman" w:eastAsia="Arial" w:hAnsi="Times New Roman" w:cs="Times New Roman"/>
          <w:color w:val="auto"/>
          <w:sz w:val="28"/>
          <w:szCs w:val="28"/>
          <w:lang w:val="nl-NL" w:eastAsia="en-US" w:bidi="ar-SA"/>
        </w:rPr>
        <w:t>.</w:t>
      </w:r>
    </w:p>
    <w:p w14:paraId="7286F696" w14:textId="06F10C52" w:rsidR="00AF4587" w:rsidRPr="004C3461" w:rsidRDefault="00260D9F"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val="en-US" w:eastAsia="en-US" w:bidi="ar-SA"/>
          <w14:ligatures w14:val="standardContextual"/>
        </w:rPr>
        <w:t xml:space="preserve">Đồng thời với đó, thực hiện quy định của Luật Ban hành văn bản quy phạm pháp luật, Bộ Nông nghiệp và Môi trường đã báo cáo và đề xuất Chính phủ có Tờ </w:t>
      </w:r>
      <w:r w:rsidR="00A96A42">
        <w:rPr>
          <w:rFonts w:ascii="Times New Roman" w:eastAsia="Calibri" w:hAnsi="Times New Roman" w:cs="Times New Roman"/>
          <w:color w:val="auto"/>
          <w:kern w:val="2"/>
          <w:sz w:val="28"/>
          <w:szCs w:val="28"/>
          <w:lang w:val="en-US" w:eastAsia="en-US" w:bidi="ar-SA"/>
          <w14:ligatures w14:val="standardContextual"/>
        </w:rPr>
        <w:t>t</w:t>
      </w:r>
      <w:r w:rsidRPr="004C3461">
        <w:rPr>
          <w:rFonts w:ascii="Times New Roman" w:eastAsia="Calibri" w:hAnsi="Times New Roman" w:cs="Times New Roman"/>
          <w:color w:val="auto"/>
          <w:kern w:val="2"/>
          <w:sz w:val="28"/>
          <w:szCs w:val="28"/>
          <w:lang w:val="en-US" w:eastAsia="en-US" w:bidi="ar-SA"/>
          <w14:ligatures w14:val="standardContextual"/>
        </w:rPr>
        <w:t>rình số 716/TTr-CP ngày 21/8/2025 gửi Ủy ban Thường vụ Quốc hội về đề xuất bổ sung dự án Luật Sửa đổi, bổ sung một số điều của Luật Địa chất và khoáng sản vào chương trình lập pháp của Quốc hội năm 2025.</w:t>
      </w:r>
    </w:p>
    <w:p w14:paraId="655EB944" w14:textId="77777777" w:rsidR="00636867" w:rsidRPr="002841C7" w:rsidRDefault="00636867" w:rsidP="00EB0A23">
      <w:pPr>
        <w:spacing w:before="120" w:after="120" w:line="360" w:lineRule="exact"/>
        <w:ind w:firstLine="720"/>
        <w:jc w:val="both"/>
        <w:outlineLvl w:val="0"/>
        <w:rPr>
          <w:rFonts w:ascii="Times New Roman" w:hAnsi="Times New Roman" w:cs="Times New Roman"/>
          <w:b/>
          <w:bCs/>
          <w:color w:val="auto"/>
          <w:sz w:val="26"/>
          <w:szCs w:val="26"/>
        </w:rPr>
      </w:pPr>
      <w:r w:rsidRPr="002841C7">
        <w:rPr>
          <w:rFonts w:ascii="Times New Roman" w:hAnsi="Times New Roman" w:cs="Times New Roman"/>
          <w:b/>
          <w:bCs/>
          <w:color w:val="auto"/>
          <w:sz w:val="26"/>
          <w:szCs w:val="26"/>
        </w:rPr>
        <w:t>IV. BỐ CỤC VÀ NỘI DUNG CƠ BẢN CỦA DỰ ÁN, DỰ THẢO VĂN BẢN</w:t>
      </w:r>
    </w:p>
    <w:p w14:paraId="7DF64BAD" w14:textId="72A65037" w:rsidR="00636867" w:rsidRPr="004C3461" w:rsidRDefault="00636867" w:rsidP="00EB0A23">
      <w:pPr>
        <w:pStyle w:val="Thnvnban3"/>
        <w:widowControl w:val="0"/>
        <w:tabs>
          <w:tab w:val="center" w:pos="426"/>
        </w:tabs>
        <w:spacing w:before="120" w:after="120" w:line="360" w:lineRule="exact"/>
        <w:ind w:firstLine="720"/>
        <w:outlineLvl w:val="1"/>
        <w:rPr>
          <w:rFonts w:ascii="Times New Roman" w:hAnsi="Times New Roman"/>
          <w:b/>
          <w:szCs w:val="28"/>
          <w:lang w:val="en-US"/>
        </w:rPr>
      </w:pPr>
      <w:r w:rsidRPr="004C3461">
        <w:rPr>
          <w:rFonts w:ascii="Times New Roman" w:hAnsi="Times New Roman"/>
          <w:b/>
          <w:szCs w:val="28"/>
          <w:lang w:val="en-US"/>
        </w:rPr>
        <w:t>1. Phạm vi điều chỉnh, đối tượng áp dụng</w:t>
      </w:r>
    </w:p>
    <w:p w14:paraId="24224305" w14:textId="77777777" w:rsidR="00FB70B1" w:rsidRPr="004C3461" w:rsidRDefault="00FB70B1" w:rsidP="00EB0A23">
      <w:pPr>
        <w:spacing w:before="120" w:after="120" w:line="360" w:lineRule="exact"/>
        <w:ind w:firstLine="720"/>
        <w:jc w:val="both"/>
        <w:outlineLvl w:val="2"/>
        <w:rPr>
          <w:rFonts w:ascii="Times New Roman" w:hAnsi="Times New Roman" w:cs="Times New Roman"/>
          <w:b/>
          <w:i/>
          <w:iCs/>
          <w:color w:val="auto"/>
          <w:sz w:val="28"/>
          <w:szCs w:val="28"/>
        </w:rPr>
      </w:pPr>
      <w:r w:rsidRPr="004C3461">
        <w:rPr>
          <w:rFonts w:ascii="Times New Roman" w:hAnsi="Times New Roman" w:cs="Times New Roman"/>
          <w:b/>
          <w:i/>
          <w:iCs/>
          <w:color w:val="auto"/>
          <w:sz w:val="28"/>
          <w:szCs w:val="28"/>
        </w:rPr>
        <w:t>a) Phạm vi điều chỉnh</w:t>
      </w:r>
    </w:p>
    <w:p w14:paraId="5171EDA9" w14:textId="1283FC54" w:rsidR="00FB70B1" w:rsidRPr="004C3461" w:rsidRDefault="00FB70B1" w:rsidP="00EB0A23">
      <w:pPr>
        <w:spacing w:before="120" w:after="120" w:line="360" w:lineRule="exact"/>
        <w:ind w:firstLine="720"/>
        <w:jc w:val="both"/>
        <w:rPr>
          <w:rFonts w:ascii="Times New Roman" w:eastAsia="Calibri" w:hAnsi="Times New Roman" w:cs="Times New Roman"/>
          <w:color w:val="auto"/>
          <w:kern w:val="2"/>
          <w:sz w:val="28"/>
          <w:szCs w:val="28"/>
          <w:lang w:val="en-US"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Dự thảo Luật sửa đổi, bổ sung một số điều của Luật Địa chất và khoáng sản số 54/2024/QH15 liên quan đến lĩnh vực địa chất, khoáng sản</w:t>
      </w:r>
      <w:r w:rsidRPr="004C3461">
        <w:rPr>
          <w:rFonts w:ascii="Times New Roman" w:eastAsia="Calibri" w:hAnsi="Times New Roman" w:cs="Times New Roman"/>
          <w:color w:val="auto"/>
          <w:kern w:val="2"/>
          <w:sz w:val="28"/>
          <w:szCs w:val="28"/>
          <w:lang w:val="en-US" w:eastAsia="en-US" w:bidi="ar-SA"/>
          <w14:ligatures w14:val="standardContextual"/>
        </w:rPr>
        <w:t xml:space="preserve"> được trình bày cụ thể </w:t>
      </w:r>
      <w:r w:rsidRPr="004C3461">
        <w:rPr>
          <w:rFonts w:ascii="Times New Roman" w:eastAsia="Batang" w:hAnsi="Times New Roman" w:cs="Times New Roman"/>
          <w:color w:val="auto"/>
          <w:sz w:val="28"/>
          <w:szCs w:val="28"/>
          <w:lang w:val="nl-NL" w:eastAsia="ko-KR" w:bidi="ar-SA"/>
        </w:rPr>
        <w:t>tại Mục IV.3 Tờ trình này</w:t>
      </w:r>
      <w:r w:rsidR="000E108A" w:rsidRPr="004C3461">
        <w:rPr>
          <w:rFonts w:ascii="Times New Roman" w:eastAsia="Batang" w:hAnsi="Times New Roman" w:cs="Times New Roman"/>
          <w:color w:val="auto"/>
          <w:sz w:val="28"/>
          <w:szCs w:val="28"/>
          <w:lang w:val="nl-NL" w:eastAsia="ko-KR" w:bidi="ar-SA"/>
        </w:rPr>
        <w:t>.</w:t>
      </w:r>
    </w:p>
    <w:p w14:paraId="1AB74AE2" w14:textId="77777777" w:rsidR="00FB70B1" w:rsidRPr="004C3461" w:rsidRDefault="00FB70B1" w:rsidP="00EB0A23">
      <w:pPr>
        <w:spacing w:before="120" w:after="120" w:line="360" w:lineRule="exact"/>
        <w:ind w:firstLine="720"/>
        <w:jc w:val="both"/>
        <w:outlineLvl w:val="2"/>
        <w:rPr>
          <w:rFonts w:ascii="Times New Roman" w:hAnsi="Times New Roman" w:cs="Times New Roman"/>
          <w:b/>
          <w:i/>
          <w:iCs/>
          <w:color w:val="auto"/>
          <w:sz w:val="28"/>
          <w:szCs w:val="28"/>
        </w:rPr>
      </w:pPr>
      <w:r w:rsidRPr="004C3461">
        <w:rPr>
          <w:rFonts w:ascii="Times New Roman" w:hAnsi="Times New Roman" w:cs="Times New Roman"/>
          <w:b/>
          <w:i/>
          <w:iCs/>
          <w:color w:val="auto"/>
          <w:sz w:val="28"/>
          <w:szCs w:val="28"/>
        </w:rPr>
        <w:t>b) Đối tượng áp dụng</w:t>
      </w:r>
    </w:p>
    <w:p w14:paraId="04C07574" w14:textId="77777777" w:rsidR="00FB70B1" w:rsidRPr="004C3461" w:rsidRDefault="00FB70B1"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Đối tượng áp dụng bao gồm cơ quan nhà nước, tổ chức, cá nhân trong nước và nước ngoài có hoạt động liên quan đến điều tra địa chất, thăm dò, khai thác, sử dụng tài nguyên khoáng sản tại Việt Nam.</w:t>
      </w:r>
    </w:p>
    <w:p w14:paraId="6CC23437" w14:textId="4B535440" w:rsidR="00636867" w:rsidRPr="004C3461" w:rsidRDefault="00636867" w:rsidP="00EB0A23">
      <w:pPr>
        <w:pStyle w:val="Thnvnban3"/>
        <w:widowControl w:val="0"/>
        <w:tabs>
          <w:tab w:val="center" w:pos="426"/>
        </w:tabs>
        <w:spacing w:before="120" w:after="120" w:line="360" w:lineRule="exact"/>
        <w:ind w:firstLine="720"/>
        <w:outlineLvl w:val="1"/>
        <w:rPr>
          <w:rFonts w:ascii="Times New Roman" w:hAnsi="Times New Roman"/>
          <w:b/>
          <w:szCs w:val="28"/>
          <w:lang w:val="en-US"/>
        </w:rPr>
      </w:pPr>
      <w:r w:rsidRPr="004C3461">
        <w:rPr>
          <w:rFonts w:ascii="Times New Roman" w:hAnsi="Times New Roman"/>
          <w:b/>
          <w:szCs w:val="28"/>
          <w:lang w:val="en-US"/>
        </w:rPr>
        <w:t>2. Bố cục của dự thảo văn bản</w:t>
      </w:r>
    </w:p>
    <w:p w14:paraId="7246E12D" w14:textId="77777777" w:rsidR="00067395" w:rsidRPr="004C3461" w:rsidRDefault="00067395"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Dự thảo Luật sửa đổi, bổ sung một số điều của Luật Địa chất và khoáng sản gồm 0</w:t>
      </w:r>
      <w:r w:rsidRPr="004C3461">
        <w:rPr>
          <w:rFonts w:ascii="Times New Roman" w:eastAsia="Calibri" w:hAnsi="Times New Roman" w:cs="Times New Roman"/>
          <w:color w:val="auto"/>
          <w:kern w:val="2"/>
          <w:sz w:val="28"/>
          <w:szCs w:val="28"/>
          <w:lang w:val="en-US" w:eastAsia="en-US" w:bidi="ar-SA"/>
          <w14:ligatures w14:val="standardContextual"/>
        </w:rPr>
        <w:t>2</w:t>
      </w:r>
      <w:r w:rsidRPr="004C3461">
        <w:rPr>
          <w:rFonts w:ascii="Times New Roman" w:eastAsia="Calibri" w:hAnsi="Times New Roman" w:cs="Times New Roman"/>
          <w:color w:val="auto"/>
          <w:kern w:val="2"/>
          <w:sz w:val="28"/>
          <w:szCs w:val="28"/>
          <w:lang w:eastAsia="en-US" w:bidi="ar-SA"/>
          <w14:ligatures w14:val="standardContextual"/>
        </w:rPr>
        <w:t xml:space="preserve"> điều, cụ thể như sau:</w:t>
      </w:r>
    </w:p>
    <w:p w14:paraId="243982AC" w14:textId="583C6802" w:rsidR="00067395" w:rsidRPr="004C3461" w:rsidRDefault="00067395"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 Điều 1 gồm 2</w:t>
      </w:r>
      <w:r w:rsidR="00303CB0">
        <w:rPr>
          <w:rFonts w:ascii="Times New Roman" w:eastAsia="Calibri" w:hAnsi="Times New Roman" w:cs="Times New Roman"/>
          <w:color w:val="auto"/>
          <w:kern w:val="2"/>
          <w:sz w:val="28"/>
          <w:szCs w:val="28"/>
          <w:lang w:val="en-US" w:eastAsia="en-US" w:bidi="ar-SA"/>
          <w14:ligatures w14:val="standardContextual"/>
        </w:rPr>
        <w:t>7</w:t>
      </w:r>
      <w:r w:rsidRPr="004C3461">
        <w:rPr>
          <w:rFonts w:ascii="Times New Roman" w:eastAsia="Calibri" w:hAnsi="Times New Roman" w:cs="Times New Roman"/>
          <w:color w:val="auto"/>
          <w:kern w:val="2"/>
          <w:sz w:val="28"/>
          <w:szCs w:val="28"/>
          <w:lang w:eastAsia="en-US" w:bidi="ar-SA"/>
          <w14:ligatures w14:val="standardContextual"/>
        </w:rPr>
        <w:t xml:space="preserve"> khoản sửa đổi, bổ sung một số điều của Luật Địa chất và khoáng sản số 54/2024/QH15.</w:t>
      </w:r>
    </w:p>
    <w:p w14:paraId="4D56B5C2" w14:textId="77777777" w:rsidR="00067395" w:rsidRPr="004C3461" w:rsidRDefault="00067395"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 xml:space="preserve">- Điều </w:t>
      </w:r>
      <w:r w:rsidRPr="004C3461">
        <w:rPr>
          <w:rFonts w:ascii="Times New Roman" w:eastAsia="Calibri" w:hAnsi="Times New Roman" w:cs="Times New Roman"/>
          <w:color w:val="auto"/>
          <w:kern w:val="2"/>
          <w:sz w:val="28"/>
          <w:szCs w:val="28"/>
          <w:lang w:val="en-US" w:eastAsia="en-US" w:bidi="ar-SA"/>
          <w14:ligatures w14:val="standardContextual"/>
        </w:rPr>
        <w:t>2</w:t>
      </w:r>
      <w:r w:rsidRPr="004C3461">
        <w:rPr>
          <w:rFonts w:ascii="Times New Roman" w:eastAsia="Calibri" w:hAnsi="Times New Roman" w:cs="Times New Roman"/>
          <w:color w:val="auto"/>
          <w:kern w:val="2"/>
          <w:sz w:val="28"/>
          <w:szCs w:val="28"/>
          <w:lang w:eastAsia="en-US" w:bidi="ar-SA"/>
          <w14:ligatures w14:val="standardContextual"/>
        </w:rPr>
        <w:t xml:space="preserve"> quy định điều khoản thi hành của Luật.</w:t>
      </w:r>
    </w:p>
    <w:p w14:paraId="715A124C" w14:textId="77777777" w:rsidR="00636867" w:rsidRPr="004C3461" w:rsidRDefault="00636867" w:rsidP="00EB0A23">
      <w:pPr>
        <w:pStyle w:val="Thnvnban3"/>
        <w:widowControl w:val="0"/>
        <w:tabs>
          <w:tab w:val="center" w:pos="426"/>
        </w:tabs>
        <w:spacing w:before="120" w:after="120" w:line="360" w:lineRule="exact"/>
        <w:ind w:firstLine="720"/>
        <w:outlineLvl w:val="1"/>
        <w:rPr>
          <w:rFonts w:ascii="Times New Roman" w:hAnsi="Times New Roman"/>
          <w:b/>
          <w:szCs w:val="28"/>
          <w:lang w:val="en-US"/>
        </w:rPr>
      </w:pPr>
      <w:r w:rsidRPr="004C3461">
        <w:rPr>
          <w:rFonts w:ascii="Times New Roman" w:hAnsi="Times New Roman"/>
          <w:b/>
          <w:szCs w:val="28"/>
          <w:lang w:val="en-US"/>
        </w:rPr>
        <w:t>3. Nội dung cơ bản</w:t>
      </w:r>
    </w:p>
    <w:p w14:paraId="44F993BA" w14:textId="350B6528" w:rsidR="00355AFB" w:rsidRPr="004C3461" w:rsidRDefault="004171D9" w:rsidP="00EB0A23">
      <w:pPr>
        <w:spacing w:before="120" w:after="120" w:line="360" w:lineRule="exact"/>
        <w:ind w:firstLine="720"/>
        <w:jc w:val="both"/>
        <w:outlineLvl w:val="2"/>
        <w:rPr>
          <w:rFonts w:ascii="Times New Roman" w:hAnsi="Times New Roman" w:cs="Times New Roman"/>
          <w:b/>
          <w:i/>
          <w:iCs/>
          <w:color w:val="auto"/>
          <w:sz w:val="28"/>
          <w:szCs w:val="28"/>
          <w:lang w:val="en-US"/>
        </w:rPr>
      </w:pPr>
      <w:r w:rsidRPr="004C3461">
        <w:rPr>
          <w:rFonts w:ascii="Times New Roman" w:hAnsi="Times New Roman" w:cs="Times New Roman"/>
          <w:b/>
          <w:i/>
          <w:iCs/>
          <w:color w:val="auto"/>
          <w:sz w:val="28"/>
          <w:szCs w:val="28"/>
        </w:rPr>
        <w:lastRenderedPageBreak/>
        <w:t xml:space="preserve">a) </w:t>
      </w:r>
      <w:r w:rsidR="00355AFB" w:rsidRPr="004C3461">
        <w:rPr>
          <w:rFonts w:ascii="Times New Roman" w:hAnsi="Times New Roman" w:cs="Times New Roman"/>
          <w:b/>
          <w:i/>
          <w:iCs/>
          <w:color w:val="auto"/>
          <w:sz w:val="28"/>
          <w:szCs w:val="28"/>
        </w:rPr>
        <w:t>Nội dung sửa đổi, hoàn thiện</w:t>
      </w:r>
    </w:p>
    <w:p w14:paraId="24C71811" w14:textId="58772ADE" w:rsidR="000918AD" w:rsidRPr="009D2953" w:rsidRDefault="000918AD" w:rsidP="00EB0A23">
      <w:pPr>
        <w:spacing w:before="120" w:after="120" w:line="360" w:lineRule="exact"/>
        <w:ind w:firstLine="720"/>
        <w:jc w:val="both"/>
        <w:rPr>
          <w:rFonts w:ascii="Times New Roman" w:eastAsia="Calibri" w:hAnsi="Times New Roman" w:cs="Times New Roman"/>
          <w:color w:val="auto"/>
          <w:spacing w:val="-2"/>
          <w:kern w:val="2"/>
          <w:sz w:val="28"/>
          <w:szCs w:val="28"/>
          <w:lang w:eastAsia="en-US" w:bidi="ar-SA"/>
          <w14:ligatures w14:val="standardContextual"/>
        </w:rPr>
      </w:pPr>
      <w:r w:rsidRPr="009D2953">
        <w:rPr>
          <w:rFonts w:ascii="Times New Roman" w:eastAsia="Calibri" w:hAnsi="Times New Roman" w:cs="Times New Roman"/>
          <w:color w:val="auto"/>
          <w:spacing w:val="-2"/>
          <w:kern w:val="2"/>
          <w:sz w:val="28"/>
          <w:szCs w:val="28"/>
          <w:lang w:eastAsia="en-US" w:bidi="ar-SA"/>
          <w14:ligatures w14:val="standardContextual"/>
        </w:rPr>
        <w:t>Ngoài việc luật hóa các quy định về phân quyền, phân cấp về lĩnh vực địa chất và khoáng sản theo mô hình chính quyền địa phương hai cấp hiện đang được quy định tại Nghị định số 136/2025/NĐ-CP ngày 12/6/2025 của Chính phủ quy định phân quyền, phân cấp trong lĩnh vực nông nghiệp và môi trường, trong bối cảnh tình hình thế giới và trong nước có nhiều thay đổi, Đảng ta đã có những chủ trương, quyết sách lớn để thực hiện mục tiêu đưa đất nước phát triển nhanh, bền vững trong kỷ nguyên mới, đòi hỏi phải tháo gỡ những khó khăn, vướng mắc về thể chế, chính sách để khơi thông mọi nguồn lực cho phát triển kinh tế - xã hội trong tình hình mới. Theo đó, cần phải rà soát, sửa đổi</w:t>
      </w:r>
      <w:r w:rsidR="004F5B8B" w:rsidRPr="009D2953">
        <w:rPr>
          <w:rFonts w:ascii="Times New Roman" w:eastAsia="Calibri" w:hAnsi="Times New Roman" w:cs="Times New Roman"/>
          <w:color w:val="auto"/>
          <w:spacing w:val="-2"/>
          <w:kern w:val="2"/>
          <w:sz w:val="28"/>
          <w:szCs w:val="28"/>
          <w:lang w:eastAsia="en-US" w:bidi="ar-SA"/>
          <w14:ligatures w14:val="standardContextual"/>
        </w:rPr>
        <w:t>,</w:t>
      </w:r>
      <w:r w:rsidRPr="009D2953">
        <w:rPr>
          <w:rFonts w:ascii="Times New Roman" w:eastAsia="Calibri" w:hAnsi="Times New Roman" w:cs="Times New Roman"/>
          <w:color w:val="auto"/>
          <w:spacing w:val="-2"/>
          <w:kern w:val="2"/>
          <w:sz w:val="28"/>
          <w:szCs w:val="28"/>
          <w:lang w:eastAsia="en-US" w:bidi="ar-SA"/>
          <w14:ligatures w14:val="standardContextual"/>
        </w:rPr>
        <w:t xml:space="preserve"> bổ sung một số nội dung của Luật Địa chất và khoáng sản năm 2024 để phát huy tối đa nguồn lực tài nguyên khoáng sản phục vụ cho phát triển đất nước. Thực hiện Thông báo kết luận của Bộ Chính trị tại Công văn số 15541-CV/VPTW ngày 22/6/2025 của Văn phòng Trung ương Đảng, Đảng ủy Chính phủ đã b</w:t>
      </w:r>
      <w:r w:rsidR="00D7316F" w:rsidRPr="009D2953">
        <w:rPr>
          <w:rFonts w:ascii="Times New Roman" w:eastAsia="Calibri" w:hAnsi="Times New Roman" w:cs="Times New Roman"/>
          <w:color w:val="auto"/>
          <w:spacing w:val="-2"/>
          <w:kern w:val="2"/>
          <w:sz w:val="28"/>
          <w:szCs w:val="28"/>
          <w:lang w:eastAsia="en-US" w:bidi="ar-SA"/>
          <w14:ligatures w14:val="standardContextual"/>
        </w:rPr>
        <w:t>á</w:t>
      </w:r>
      <w:r w:rsidRPr="009D2953">
        <w:rPr>
          <w:rFonts w:ascii="Times New Roman" w:eastAsia="Calibri" w:hAnsi="Times New Roman" w:cs="Times New Roman"/>
          <w:color w:val="auto"/>
          <w:spacing w:val="-2"/>
          <w:kern w:val="2"/>
          <w:sz w:val="28"/>
          <w:szCs w:val="28"/>
          <w:lang w:eastAsia="en-US" w:bidi="ar-SA"/>
          <w14:ligatures w14:val="standardContextual"/>
        </w:rPr>
        <w:t>o cáo Bộ Chính trị về đề xuất một số nội dung cần sửa đổi, bổ sung Luật Địa chất và khoáng sản năm 2024 để đáp ứng yêu cầu phát triển đất nước trong tình hình mới</w:t>
      </w:r>
      <w:r w:rsidR="00FD61D5" w:rsidRPr="009D2953">
        <w:rPr>
          <w:rFonts w:ascii="Times New Roman" w:eastAsia="Calibri" w:hAnsi="Times New Roman" w:cs="Times New Roman"/>
          <w:color w:val="auto"/>
          <w:spacing w:val="-2"/>
          <w:kern w:val="2"/>
          <w:sz w:val="28"/>
          <w:szCs w:val="28"/>
          <w:lang w:val="en-US" w:eastAsia="en-US" w:bidi="ar-SA"/>
          <w14:ligatures w14:val="standardContextual"/>
        </w:rPr>
        <w:t xml:space="preserve">; </w:t>
      </w:r>
      <w:r w:rsidR="00FD61D5" w:rsidRPr="009D2953">
        <w:rPr>
          <w:rFonts w:ascii="Times New Roman" w:hAnsi="Times New Roman" w:cs="Times New Roman"/>
          <w:color w:val="auto"/>
          <w:spacing w:val="-2"/>
          <w:sz w:val="28"/>
          <w:szCs w:val="28"/>
          <w:lang w:val="en-US"/>
        </w:rPr>
        <w:t xml:space="preserve">Văn bản số 291-TB/VPTW ngày 22/8/2025 của Văn phòng Trung ương Đảng thông báo kết luận của đồng chí Tổng Bí thư tại buổi làm việc với đại diện các cơ quan liên quan về chiến lược quản lý, khai thác và sử dụng tài nguyên đất hiếm phục vụ phát triển đất nước, dự thảo Luật </w:t>
      </w:r>
      <w:r w:rsidR="00FD61D5" w:rsidRPr="009D2953">
        <w:rPr>
          <w:rFonts w:ascii="Times New Roman" w:eastAsia="Calibri" w:hAnsi="Times New Roman" w:cs="Times New Roman"/>
          <w:color w:val="auto"/>
          <w:spacing w:val="-2"/>
          <w:kern w:val="2"/>
          <w:sz w:val="28"/>
          <w:szCs w:val="28"/>
          <w:lang w:val="en-US" w:eastAsia="en-US" w:bidi="ar-SA"/>
          <w14:ligatures w14:val="standardContextual"/>
        </w:rPr>
        <w:t>S</w:t>
      </w:r>
      <w:r w:rsidRPr="009D2953">
        <w:rPr>
          <w:rFonts w:ascii="Times New Roman" w:eastAsia="Calibri" w:hAnsi="Times New Roman" w:cs="Times New Roman"/>
          <w:color w:val="auto"/>
          <w:spacing w:val="-2"/>
          <w:kern w:val="2"/>
          <w:sz w:val="28"/>
          <w:szCs w:val="28"/>
          <w:lang w:eastAsia="en-US" w:bidi="ar-SA"/>
          <w14:ligatures w14:val="standardContextual"/>
        </w:rPr>
        <w:t xml:space="preserve">ửa đổi, bổ sung Luật Địa chất và khoáng sản </w:t>
      </w:r>
      <w:r w:rsidR="00FD61D5" w:rsidRPr="009D2953">
        <w:rPr>
          <w:rFonts w:ascii="Times New Roman" w:eastAsia="Calibri" w:hAnsi="Times New Roman" w:cs="Times New Roman"/>
          <w:color w:val="auto"/>
          <w:spacing w:val="-2"/>
          <w:kern w:val="2"/>
          <w:sz w:val="28"/>
          <w:szCs w:val="28"/>
          <w:lang w:val="en-US" w:eastAsia="en-US" w:bidi="ar-SA"/>
          <w14:ligatures w14:val="standardContextual"/>
        </w:rPr>
        <w:t xml:space="preserve">gồm </w:t>
      </w:r>
      <w:r w:rsidRPr="009D2953">
        <w:rPr>
          <w:rFonts w:ascii="Times New Roman" w:eastAsia="Calibri" w:hAnsi="Times New Roman" w:cs="Times New Roman"/>
          <w:color w:val="auto"/>
          <w:spacing w:val="-2"/>
          <w:kern w:val="2"/>
          <w:sz w:val="28"/>
          <w:szCs w:val="28"/>
          <w:lang w:eastAsia="en-US" w:bidi="ar-SA"/>
          <w14:ligatures w14:val="standardContextual"/>
        </w:rPr>
        <w:t>một số nhóm chính sách sau:</w:t>
      </w:r>
    </w:p>
    <w:p w14:paraId="04F30F55" w14:textId="77777777" w:rsidR="000918AD" w:rsidRPr="004C3461" w:rsidRDefault="000918AD" w:rsidP="00EB0A23">
      <w:pPr>
        <w:spacing w:before="120" w:after="120" w:line="360" w:lineRule="exact"/>
        <w:ind w:firstLine="720"/>
        <w:jc w:val="both"/>
        <w:rPr>
          <w:rFonts w:ascii="Times New Roman" w:eastAsia="Calibri" w:hAnsi="Times New Roman" w:cs="Times New Roman"/>
          <w:i/>
          <w:color w:val="auto"/>
          <w:kern w:val="2"/>
          <w:sz w:val="28"/>
          <w:szCs w:val="28"/>
          <w:lang w:eastAsia="en-US" w:bidi="ar-SA"/>
          <w14:ligatures w14:val="standardContextual"/>
        </w:rPr>
      </w:pPr>
      <w:r w:rsidRPr="004C3461">
        <w:rPr>
          <w:rFonts w:ascii="Times New Roman" w:eastAsia="Calibri" w:hAnsi="Times New Roman" w:cs="Times New Roman"/>
          <w:i/>
          <w:color w:val="auto"/>
          <w:kern w:val="2"/>
          <w:sz w:val="28"/>
          <w:szCs w:val="28"/>
          <w:lang w:eastAsia="en-US" w:bidi="ar-SA"/>
          <w14:ligatures w14:val="standardContextual"/>
        </w:rPr>
        <w:t>- Nhóm chính sách 01:</w:t>
      </w:r>
    </w:p>
    <w:p w14:paraId="7B9FEA78" w14:textId="26B58D50" w:rsidR="000918AD" w:rsidRPr="004C3461" w:rsidRDefault="00FD61D5"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val="en-US" w:eastAsia="en-US" w:bidi="ar-SA"/>
          <w14:ligatures w14:val="standardContextual"/>
        </w:rPr>
        <w:t>R</w:t>
      </w:r>
      <w:r w:rsidR="000918AD" w:rsidRPr="004C3461">
        <w:rPr>
          <w:rFonts w:ascii="Times New Roman" w:eastAsia="Calibri" w:hAnsi="Times New Roman" w:cs="Times New Roman"/>
          <w:color w:val="auto"/>
          <w:kern w:val="2"/>
          <w:sz w:val="28"/>
          <w:szCs w:val="28"/>
          <w:lang w:val="en-US" w:eastAsia="en-US" w:bidi="ar-SA"/>
          <w14:ligatures w14:val="standardContextual"/>
        </w:rPr>
        <w:t>à soát để s</w:t>
      </w:r>
      <w:r w:rsidR="000918AD" w:rsidRPr="004C3461">
        <w:rPr>
          <w:rFonts w:ascii="Times New Roman" w:eastAsia="Calibri" w:hAnsi="Times New Roman" w:cs="Times New Roman"/>
          <w:color w:val="auto"/>
          <w:kern w:val="2"/>
          <w:sz w:val="28"/>
          <w:szCs w:val="28"/>
          <w:lang w:eastAsia="en-US" w:bidi="ar-SA"/>
          <w14:ligatures w14:val="standardContextual"/>
        </w:rPr>
        <w:t>ửa đổi, bổ sung quy định trong cấp phép hoạt động khoáng sản nhóm III, nhóm IV để cung cấp vật liệu xây dựng cho dự án đầu tư công theo quy định của pháp luật về đầu tư công; dự án đầu tư thực hiện theo phương thức đối tác công tư (PPP) theo quy định của pháp luật về đầu tư theo phương thức đối tác công tư; các công trình, dự án trọng điểm, quan trọng quốc gia; công trình, dự án phát triển kinh tế - xã hội thuộc thẩm quyền chấp thuận, quyết định chủ trương đầu tư của chính quyền địa phương theo quy định của pháp luật về đầu tư, đầu tư công được Chủ tịch Ủy ban nhân dân cấp tỉnh quyết định áp dụng theo cơ chế, chính sách đặc thù của Chính phủ theo hướng thông thoáng, thuận lợi hơn. Cụ thể, cho phép Chủ tịch Ủy ban nhân dân tỉnh được quyết định các nội dung sau:</w:t>
      </w:r>
    </w:p>
    <w:p w14:paraId="40F2FF72" w14:textId="355D2976" w:rsidR="000918AD" w:rsidRPr="004C3461" w:rsidRDefault="000918AD"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w:t>
      </w:r>
      <w:r w:rsidRPr="004C3461">
        <w:rPr>
          <w:rFonts w:ascii="Times New Roman" w:eastAsia="Calibri" w:hAnsi="Times New Roman" w:cs="Times New Roman"/>
          <w:color w:val="auto"/>
          <w:kern w:val="2"/>
          <w:sz w:val="28"/>
          <w:szCs w:val="28"/>
          <w:lang w:val="en-US" w:eastAsia="en-US" w:bidi="ar-SA"/>
          <w14:ligatures w14:val="standardContextual"/>
        </w:rPr>
        <w:t>1</w:t>
      </w:r>
      <w:r w:rsidRPr="004C3461">
        <w:rPr>
          <w:rFonts w:ascii="Times New Roman" w:eastAsia="Calibri" w:hAnsi="Times New Roman" w:cs="Times New Roman"/>
          <w:color w:val="auto"/>
          <w:kern w:val="2"/>
          <w:sz w:val="28"/>
          <w:szCs w:val="28"/>
          <w:lang w:eastAsia="en-US" w:bidi="ar-SA"/>
          <w14:ligatures w14:val="standardContextual"/>
        </w:rPr>
        <w:t>) Cấp giấy phép khai thác khoáng sản nhóm IV để cung cấp vật liệu xây dựng cho dự án đầu tư công theo quy định của pháp luật về đầu tư công; dự án đầu tư thực hiện theo phương thức đối tác công tư (PPP) theo quy định của pháp luật về đầu tư theo phương thức đối tác công tư; các công trình, dự án trọng điểm, quan trọng quốc gia; công trình, dự án phát triển kinh tế - xã hội thuộc thẩm quyền chấp thuận, quyết định chủ trương đầu tư của chính quyền địa phương</w:t>
      </w:r>
      <w:r w:rsidR="00FD61D5" w:rsidRPr="004C3461">
        <w:rPr>
          <w:rFonts w:ascii="Times New Roman" w:eastAsia="Calibri" w:hAnsi="Times New Roman" w:cs="Times New Roman"/>
          <w:color w:val="auto"/>
          <w:kern w:val="2"/>
          <w:sz w:val="28"/>
          <w:szCs w:val="28"/>
          <w:lang w:val="en-US" w:eastAsia="en-US" w:bidi="ar-SA"/>
          <w14:ligatures w14:val="standardContextual"/>
        </w:rPr>
        <w:t xml:space="preserve"> và</w:t>
      </w:r>
      <w:r w:rsidRPr="004C3461">
        <w:rPr>
          <w:rFonts w:ascii="Times New Roman" w:eastAsia="Calibri" w:hAnsi="Times New Roman" w:cs="Times New Roman"/>
          <w:color w:val="auto"/>
          <w:kern w:val="2"/>
          <w:sz w:val="28"/>
          <w:szCs w:val="28"/>
          <w:lang w:eastAsia="en-US" w:bidi="ar-SA"/>
          <w14:ligatures w14:val="standardContextual"/>
        </w:rPr>
        <w:t xml:space="preserve"> được Chủ tịch Ủy ban nhân dân cấp tỉnh quyết định áp dụng theo cơ chế, chính sách đặc thù của Chính phủ. Thủ tục cấp giấy phép khai khoáng sản nhóm IV thực hiện </w:t>
      </w:r>
      <w:r w:rsidRPr="004C3461">
        <w:rPr>
          <w:rFonts w:ascii="Times New Roman" w:eastAsia="Calibri" w:hAnsi="Times New Roman" w:cs="Times New Roman"/>
          <w:color w:val="auto"/>
          <w:kern w:val="2"/>
          <w:sz w:val="28"/>
          <w:szCs w:val="28"/>
          <w:lang w:eastAsia="en-US" w:bidi="ar-SA"/>
          <w14:ligatures w14:val="standardContextual"/>
        </w:rPr>
        <w:lastRenderedPageBreak/>
        <w:t>theo nguyên tắc quy định tại khoản 2 Điều 73 của Luật ĐC&amp;KS</w:t>
      </w:r>
      <w:r w:rsidRPr="004C3461">
        <w:rPr>
          <w:rFonts w:ascii="Times New Roman" w:eastAsia="Calibri" w:hAnsi="Times New Roman" w:cs="Times New Roman"/>
          <w:color w:val="auto"/>
          <w:kern w:val="2"/>
          <w:sz w:val="28"/>
          <w:szCs w:val="28"/>
          <w:vertAlign w:val="superscript"/>
          <w:lang w:eastAsia="en-US" w:bidi="ar-SA"/>
          <w14:ligatures w14:val="standardContextual"/>
        </w:rPr>
        <w:footnoteReference w:id="8"/>
      </w:r>
      <w:r w:rsidRPr="004C3461">
        <w:rPr>
          <w:rFonts w:ascii="Times New Roman" w:eastAsia="Calibri" w:hAnsi="Times New Roman" w:cs="Times New Roman"/>
          <w:color w:val="auto"/>
          <w:kern w:val="2"/>
          <w:sz w:val="28"/>
          <w:szCs w:val="28"/>
          <w:lang w:eastAsia="en-US" w:bidi="ar-SA"/>
          <w14:ligatures w14:val="standardContextual"/>
        </w:rPr>
        <w:t>.</w:t>
      </w:r>
    </w:p>
    <w:p w14:paraId="453E8A03" w14:textId="1091E5CC" w:rsidR="000918AD" w:rsidRPr="004C3461" w:rsidRDefault="000918AD" w:rsidP="00EB0A23">
      <w:pPr>
        <w:spacing w:before="120" w:after="120" w:line="360" w:lineRule="exact"/>
        <w:ind w:firstLine="720"/>
        <w:jc w:val="both"/>
        <w:rPr>
          <w:rFonts w:ascii="Times New Roman" w:eastAsia="Calibri" w:hAnsi="Times New Roman" w:cs="Times New Roman"/>
          <w:color w:val="auto"/>
          <w:kern w:val="2"/>
          <w:sz w:val="28"/>
          <w:szCs w:val="28"/>
          <w:lang w:val="en-US"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w:t>
      </w:r>
      <w:r w:rsidRPr="004C3461">
        <w:rPr>
          <w:rFonts w:ascii="Times New Roman" w:eastAsia="Calibri" w:hAnsi="Times New Roman" w:cs="Times New Roman"/>
          <w:color w:val="auto"/>
          <w:kern w:val="2"/>
          <w:sz w:val="28"/>
          <w:szCs w:val="28"/>
          <w:lang w:val="en-US" w:eastAsia="en-US" w:bidi="ar-SA"/>
          <w14:ligatures w14:val="standardContextual"/>
        </w:rPr>
        <w:t>2</w:t>
      </w:r>
      <w:r w:rsidRPr="004C3461">
        <w:rPr>
          <w:rFonts w:ascii="Times New Roman" w:eastAsia="Calibri" w:hAnsi="Times New Roman" w:cs="Times New Roman"/>
          <w:color w:val="auto"/>
          <w:kern w:val="2"/>
          <w:sz w:val="28"/>
          <w:szCs w:val="28"/>
          <w:lang w:eastAsia="en-US" w:bidi="ar-SA"/>
          <w14:ligatures w14:val="standardContextual"/>
        </w:rPr>
        <w:t>)</w:t>
      </w:r>
      <w:r w:rsidRPr="004C3461">
        <w:rPr>
          <w:rFonts w:ascii="Times New Roman" w:eastAsia="Calibri" w:hAnsi="Times New Roman" w:cs="Times New Roman"/>
          <w:color w:val="auto"/>
          <w:kern w:val="2"/>
          <w:sz w:val="28"/>
          <w:szCs w:val="28"/>
          <w:lang w:val="en-US" w:eastAsia="en-US" w:bidi="ar-SA"/>
          <w14:ligatures w14:val="standardContextual"/>
        </w:rPr>
        <w:t xml:space="preserve"> Cấp giấy phép</w:t>
      </w:r>
      <w:r w:rsidRPr="004C3461">
        <w:rPr>
          <w:rFonts w:ascii="Times New Roman" w:eastAsia="Calibri" w:hAnsi="Times New Roman" w:cs="Times New Roman"/>
          <w:color w:val="auto"/>
          <w:kern w:val="2"/>
          <w:sz w:val="28"/>
          <w:szCs w:val="28"/>
          <w:lang w:eastAsia="en-US" w:bidi="ar-SA"/>
          <w14:ligatures w14:val="standardContextual"/>
        </w:rPr>
        <w:t xml:space="preserve"> khai thác khoáng sản nhóm III để cung cấp vật liệu xây dựng cho dự án đầu tư công theo quy định của pháp luật về đầu tư công; dự án đầu tư thực hiện theo phương thức đối tác công tư (PPP) theo quy định của pháp luật về đầu tư theo phương thức đối tác công tư; các công trình, dự án trọng điểm, quan trọng quốc gia; công trình, dự án phát triển kinh tế - xã hội thuộc thẩm quyền chấp thuận, quyết định chủ trương đầu tư của chính quyền địa phương </w:t>
      </w:r>
      <w:r w:rsidR="00FD61D5" w:rsidRPr="004C3461">
        <w:rPr>
          <w:rFonts w:ascii="Times New Roman" w:eastAsia="Calibri" w:hAnsi="Times New Roman" w:cs="Times New Roman"/>
          <w:color w:val="auto"/>
          <w:kern w:val="2"/>
          <w:sz w:val="28"/>
          <w:szCs w:val="28"/>
          <w:lang w:val="en-US" w:eastAsia="en-US" w:bidi="ar-SA"/>
          <w14:ligatures w14:val="standardContextual"/>
        </w:rPr>
        <w:t xml:space="preserve">và </w:t>
      </w:r>
      <w:r w:rsidRPr="004C3461">
        <w:rPr>
          <w:rFonts w:ascii="Times New Roman" w:eastAsia="Calibri" w:hAnsi="Times New Roman" w:cs="Times New Roman"/>
          <w:color w:val="auto"/>
          <w:kern w:val="2"/>
          <w:sz w:val="28"/>
          <w:szCs w:val="28"/>
          <w:lang w:eastAsia="en-US" w:bidi="ar-SA"/>
          <w14:ligatures w14:val="standardContextual"/>
        </w:rPr>
        <w:t xml:space="preserve">được Chủ tịch Ủy ban nhân dân cấp tỉnh quyết định </w:t>
      </w:r>
      <w:r w:rsidR="009D2953">
        <w:rPr>
          <w:rFonts w:ascii="Times New Roman" w:eastAsia="Calibri" w:hAnsi="Times New Roman" w:cs="Times New Roman"/>
          <w:color w:val="auto"/>
          <w:kern w:val="2"/>
          <w:sz w:val="28"/>
          <w:szCs w:val="28"/>
          <w:lang w:val="en-US" w:eastAsia="en-US" w:bidi="ar-SA"/>
          <w14:ligatures w14:val="standardContextual"/>
        </w:rPr>
        <w:t>cho phép thực hiện theo quy định đặc thù không phải căn cứ vào phương án quản lý về địa chất, khoáng sản</w:t>
      </w:r>
      <w:r w:rsidR="0086510E">
        <w:rPr>
          <w:rFonts w:ascii="Times New Roman" w:eastAsia="Calibri" w:hAnsi="Times New Roman" w:cs="Times New Roman"/>
          <w:color w:val="auto"/>
          <w:kern w:val="2"/>
          <w:sz w:val="28"/>
          <w:szCs w:val="28"/>
          <w:lang w:val="en-US" w:eastAsia="en-US" w:bidi="ar-SA"/>
          <w14:ligatures w14:val="standardContextual"/>
        </w:rPr>
        <w:t xml:space="preserve"> và cho phép cấp trực tiếp cho nhà thầy thi công hoặc chủ đầu tư để thực hiện dự án. Trường hợp nhà thầu thi công, chủ đầu tư không đề nghị cấp phép thì </w:t>
      </w:r>
      <w:r w:rsidR="00A32D87">
        <w:rPr>
          <w:rFonts w:ascii="Times New Roman" w:eastAsia="Calibri" w:hAnsi="Times New Roman" w:cs="Times New Roman"/>
          <w:color w:val="auto"/>
          <w:kern w:val="2"/>
          <w:sz w:val="28"/>
          <w:szCs w:val="28"/>
          <w:lang w:val="en-US" w:eastAsia="en-US" w:bidi="ar-SA"/>
          <w14:ligatures w14:val="standardContextual"/>
        </w:rPr>
        <w:t>được cấp cho tổ chức, cá nhân khác có đủ điều kiện và khoáng sản khai thác chỉ để cung cấp vật liệu xây dựng cho các công trình, dự án nêu trên với t</w:t>
      </w:r>
      <w:r w:rsidR="009D2953">
        <w:rPr>
          <w:rFonts w:ascii="Times New Roman" w:eastAsia="Calibri" w:hAnsi="Times New Roman" w:cs="Times New Roman"/>
          <w:color w:val="auto"/>
          <w:kern w:val="2"/>
          <w:sz w:val="28"/>
          <w:szCs w:val="28"/>
          <w:lang w:val="en-US" w:eastAsia="en-US" w:bidi="ar-SA"/>
          <w14:ligatures w14:val="standardContextual"/>
        </w:rPr>
        <w:t>hủ tục cấp phép thăm dò, khai thác khoáng sản được thực hiện theo quy định của Luật Địa chất và khoáng sản</w:t>
      </w:r>
      <w:r w:rsidR="00A32D87">
        <w:rPr>
          <w:rFonts w:ascii="Times New Roman" w:eastAsia="Calibri" w:hAnsi="Times New Roman" w:cs="Times New Roman"/>
          <w:color w:val="auto"/>
          <w:kern w:val="2"/>
          <w:sz w:val="28"/>
          <w:szCs w:val="28"/>
          <w:lang w:val="en-US" w:eastAsia="en-US" w:bidi="ar-SA"/>
          <w14:ligatures w14:val="standardContextual"/>
        </w:rPr>
        <w:t>.</w:t>
      </w:r>
    </w:p>
    <w:p w14:paraId="0B416784" w14:textId="2E20C02E" w:rsidR="000918AD" w:rsidRPr="004C3461" w:rsidRDefault="000918AD" w:rsidP="00EB0A23">
      <w:pPr>
        <w:spacing w:before="120" w:after="120" w:line="360" w:lineRule="exact"/>
        <w:ind w:firstLine="720"/>
        <w:jc w:val="both"/>
        <w:rPr>
          <w:rFonts w:ascii="Times New Roman" w:eastAsia="Calibri" w:hAnsi="Times New Roman" w:cs="Times New Roman"/>
          <w:color w:val="auto"/>
          <w:kern w:val="2"/>
          <w:sz w:val="28"/>
          <w:szCs w:val="28"/>
          <w:lang w:val="en-US"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 xml:space="preserve">(3) Quyết định </w:t>
      </w:r>
      <w:r w:rsidRPr="004C3461">
        <w:rPr>
          <w:rFonts w:ascii="Times New Roman" w:eastAsia="Calibri" w:hAnsi="Times New Roman" w:cs="Times New Roman"/>
          <w:color w:val="auto"/>
          <w:kern w:val="2"/>
          <w:sz w:val="28"/>
          <w:szCs w:val="28"/>
          <w:lang w:val="en-US" w:eastAsia="en-US" w:bidi="ar-SA"/>
          <w14:ligatures w14:val="standardContextual"/>
        </w:rPr>
        <w:t>v</w:t>
      </w:r>
      <w:r w:rsidRPr="004C3461">
        <w:rPr>
          <w:rFonts w:ascii="Times New Roman" w:eastAsia="Calibri" w:hAnsi="Times New Roman" w:cs="Times New Roman"/>
          <w:color w:val="auto"/>
          <w:kern w:val="2"/>
          <w:sz w:val="28"/>
          <w:szCs w:val="28"/>
          <w:lang w:eastAsia="en-US" w:bidi="ar-SA"/>
          <w14:ligatures w14:val="standardContextual"/>
        </w:rPr>
        <w:t xml:space="preserve">iệc khai thác, sử dụng khoáng sản nhóm III, khoáng sản nhóm IV để ứng phó với tình </w:t>
      </w:r>
      <w:r w:rsidR="00FD61D5" w:rsidRPr="004C3461">
        <w:rPr>
          <w:rFonts w:ascii="Times New Roman" w:eastAsia="Calibri" w:hAnsi="Times New Roman" w:cs="Times New Roman"/>
          <w:color w:val="auto"/>
          <w:kern w:val="2"/>
          <w:sz w:val="28"/>
          <w:szCs w:val="28"/>
          <w:lang w:val="en-US" w:eastAsia="en-US" w:bidi="ar-SA"/>
          <w14:ligatures w14:val="standardContextual"/>
        </w:rPr>
        <w:t>trạng</w:t>
      </w:r>
      <w:r w:rsidRPr="004C3461">
        <w:rPr>
          <w:rFonts w:ascii="Times New Roman" w:eastAsia="Calibri" w:hAnsi="Times New Roman" w:cs="Times New Roman"/>
          <w:color w:val="auto"/>
          <w:kern w:val="2"/>
          <w:sz w:val="28"/>
          <w:szCs w:val="28"/>
          <w:lang w:eastAsia="en-US" w:bidi="ar-SA"/>
          <w14:ligatures w14:val="standardContextual"/>
        </w:rPr>
        <w:t xml:space="preserve"> khẩn cấp về thiên tai, dịch bệnh, an ninh, quốc phòng không phải thực hiện thủ tục cấp giấy phép thăm dò khoáng sản, công nhận kết quả thăm dò khoáng sản, giấy phép khai thác khoáng sản, giấy xác nhận đăng ký thu hồi khoáng sản.</w:t>
      </w:r>
    </w:p>
    <w:p w14:paraId="672CDEEF" w14:textId="77777777" w:rsidR="000918AD" w:rsidRPr="004C3461" w:rsidRDefault="000918AD" w:rsidP="00EB0A23">
      <w:pPr>
        <w:spacing w:before="120" w:after="120" w:line="360" w:lineRule="exact"/>
        <w:ind w:firstLine="720"/>
        <w:jc w:val="both"/>
        <w:rPr>
          <w:rFonts w:ascii="Times New Roman" w:eastAsia="Calibri" w:hAnsi="Times New Roman" w:cs="Times New Roman"/>
          <w:i/>
          <w:color w:val="auto"/>
          <w:kern w:val="2"/>
          <w:sz w:val="28"/>
          <w:szCs w:val="28"/>
          <w:lang w:eastAsia="en-US" w:bidi="ar-SA"/>
          <w14:ligatures w14:val="standardContextual"/>
        </w:rPr>
      </w:pPr>
      <w:r w:rsidRPr="004C3461">
        <w:rPr>
          <w:rFonts w:ascii="Times New Roman" w:eastAsia="Calibri" w:hAnsi="Times New Roman" w:cs="Times New Roman"/>
          <w:i/>
          <w:color w:val="auto"/>
          <w:kern w:val="2"/>
          <w:sz w:val="28"/>
          <w:szCs w:val="28"/>
          <w:lang w:eastAsia="en-US" w:bidi="ar-SA"/>
          <w14:ligatures w14:val="standardContextual"/>
        </w:rPr>
        <w:t>- Nhóm chính sách 02:</w:t>
      </w:r>
    </w:p>
    <w:p w14:paraId="3F716891" w14:textId="2C8189D7" w:rsidR="000918AD" w:rsidRPr="002F1B4A" w:rsidRDefault="000918AD" w:rsidP="00EB0A23">
      <w:pPr>
        <w:spacing w:before="120" w:after="120" w:line="360" w:lineRule="exact"/>
        <w:ind w:firstLine="720"/>
        <w:jc w:val="both"/>
        <w:rPr>
          <w:rFonts w:ascii="Times New Roman" w:eastAsia="Calibri" w:hAnsi="Times New Roman" w:cs="Times New Roman"/>
          <w:color w:val="auto"/>
          <w:kern w:val="2"/>
          <w:sz w:val="28"/>
          <w:szCs w:val="28"/>
          <w:lang w:val="en-US"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 xml:space="preserve">Sửa đổi, bổ sung một số nội dung liên quan đến tiêu chí khoanh định khu vực không đấu giá quyền khai thác khoáng sản để bảo đảm an ninh năng lượng; bảo đảm quốc phòng, an ninh, sử dụng hiệu quả khoáng sản chiến lược, quan trọng; bảo đảm nguyên liệu, vật liệu cho các </w:t>
      </w:r>
      <w:r w:rsidR="009C7850" w:rsidRPr="004C3461">
        <w:rPr>
          <w:rFonts w:ascii="Times New Roman" w:eastAsia="Calibri" w:hAnsi="Times New Roman" w:cs="Times New Roman"/>
          <w:color w:val="auto"/>
          <w:kern w:val="2"/>
          <w:sz w:val="28"/>
          <w:szCs w:val="28"/>
          <w:lang w:val="en-US" w:eastAsia="en-US" w:bidi="ar-SA"/>
          <w14:ligatures w14:val="standardContextual"/>
        </w:rPr>
        <w:t xml:space="preserve">công trình, </w:t>
      </w:r>
      <w:r w:rsidR="009C7850" w:rsidRPr="004C3461">
        <w:rPr>
          <w:rFonts w:ascii="Times New Roman" w:eastAsia="Calibri" w:hAnsi="Times New Roman" w:cs="Times New Roman"/>
          <w:color w:val="auto"/>
          <w:kern w:val="2"/>
          <w:sz w:val="28"/>
          <w:szCs w:val="28"/>
          <w:lang w:eastAsia="en-US" w:bidi="ar-SA"/>
          <w14:ligatures w14:val="standardContextual"/>
        </w:rPr>
        <w:t xml:space="preserve">dự án đầu tư công theo quy định của pháp luật về đầu tư công; dự án đầu tư thực hiện theo phương thức đối tác công tư (PPP) theo quy định của pháp luật về đầu tư theo phương thức đối tác công tư; các công trình, dự án trọng điểm, quan trọng quốc gia; công trình, dự án phát triển kinh tế - xã hội thuộc thẩm quyền chấp thuận, quyết định chủ trương đầu tư của chính quyền địa phương theo quy định của pháp luật về đầu tư, đầu tư công được Chủ tịch Ủy ban nhân dân cấp tỉnh quyết định áp dụng theo cơ chế, chính sách </w:t>
      </w:r>
      <w:r w:rsidR="00A53CE4">
        <w:rPr>
          <w:rFonts w:ascii="Times New Roman" w:eastAsia="Calibri" w:hAnsi="Times New Roman" w:cs="Times New Roman"/>
          <w:color w:val="auto"/>
          <w:kern w:val="2"/>
          <w:sz w:val="28"/>
          <w:szCs w:val="28"/>
          <w:lang w:val="en-US" w:eastAsia="en-US" w:bidi="ar-SA"/>
          <w14:ligatures w14:val="standardContextual"/>
        </w:rPr>
        <w:t>đặc thù</w:t>
      </w:r>
      <w:r w:rsidRPr="004C3461">
        <w:rPr>
          <w:rFonts w:ascii="Times New Roman" w:eastAsia="Calibri" w:hAnsi="Times New Roman" w:cs="Times New Roman"/>
          <w:color w:val="auto"/>
          <w:kern w:val="2"/>
          <w:sz w:val="28"/>
          <w:szCs w:val="28"/>
          <w:lang w:eastAsia="en-US" w:bidi="ar-SA"/>
          <w14:ligatures w14:val="standardContextual"/>
        </w:rPr>
        <w:t xml:space="preserve">; bảo đảm nguyên liệu cho các dự án sản xuất xi măng, các dự án chế biến khoáng sản đang hoạt động theo quy định của pháp luật; bảo đảm cơ sở pháp lý để gia hạn, cấp lại, điều chỉnh giấy phép thăm dò khoáng sản, giấy phép khai thác khoáng sản, chuyển nhượng quyền thăm dò khoáng sản, quyền </w:t>
      </w:r>
      <w:r w:rsidRPr="004C3461">
        <w:rPr>
          <w:rFonts w:ascii="Times New Roman" w:eastAsia="Calibri" w:hAnsi="Times New Roman" w:cs="Times New Roman"/>
          <w:color w:val="auto"/>
          <w:kern w:val="2"/>
          <w:sz w:val="28"/>
          <w:szCs w:val="28"/>
          <w:lang w:eastAsia="en-US" w:bidi="ar-SA"/>
          <w14:ligatures w14:val="standardContextual"/>
        </w:rPr>
        <w:lastRenderedPageBreak/>
        <w:t>khai thác khoáng sản</w:t>
      </w:r>
      <w:r w:rsidRPr="004C3461">
        <w:rPr>
          <w:rFonts w:ascii="Times New Roman" w:eastAsia="Calibri" w:hAnsi="Times New Roman" w:cs="Times New Roman"/>
          <w:color w:val="auto"/>
          <w:kern w:val="2"/>
          <w:sz w:val="28"/>
          <w:szCs w:val="28"/>
          <w:lang w:val="en-US" w:eastAsia="en-US" w:bidi="ar-SA"/>
          <w14:ligatures w14:val="standardContextual"/>
        </w:rPr>
        <w:t xml:space="preserve"> và một số trường hợp đặc thù khác</w:t>
      </w:r>
      <w:r w:rsidR="002F1B4A">
        <w:rPr>
          <w:rFonts w:ascii="Times New Roman" w:eastAsia="Calibri" w:hAnsi="Times New Roman" w:cs="Times New Roman"/>
          <w:color w:val="auto"/>
          <w:kern w:val="2"/>
          <w:sz w:val="28"/>
          <w:szCs w:val="28"/>
          <w:lang w:val="en-US" w:eastAsia="en-US" w:bidi="ar-SA"/>
          <w14:ligatures w14:val="standardContextual"/>
        </w:rPr>
        <w:t>.</w:t>
      </w:r>
    </w:p>
    <w:p w14:paraId="7CC5522C" w14:textId="77777777" w:rsidR="000918AD" w:rsidRPr="004C3461" w:rsidRDefault="000918AD" w:rsidP="00EB0A23">
      <w:pPr>
        <w:spacing w:before="120" w:after="120" w:line="360" w:lineRule="exact"/>
        <w:ind w:firstLine="720"/>
        <w:jc w:val="both"/>
        <w:rPr>
          <w:rFonts w:ascii="Times New Roman" w:eastAsia="Calibri" w:hAnsi="Times New Roman" w:cs="Times New Roman"/>
          <w:color w:val="auto"/>
          <w:kern w:val="2"/>
          <w:sz w:val="28"/>
          <w:szCs w:val="28"/>
          <w:lang w:val="en-US" w:eastAsia="en-US" w:bidi="ar-SA"/>
          <w14:ligatures w14:val="standardContextual"/>
        </w:rPr>
      </w:pPr>
      <w:r w:rsidRPr="004C3461">
        <w:rPr>
          <w:rFonts w:ascii="Times New Roman" w:eastAsia="Calibri" w:hAnsi="Times New Roman" w:cs="Times New Roman"/>
          <w:i/>
          <w:color w:val="auto"/>
          <w:kern w:val="2"/>
          <w:sz w:val="28"/>
          <w:szCs w:val="28"/>
          <w:lang w:eastAsia="en-US" w:bidi="ar-SA"/>
          <w14:ligatures w14:val="standardContextual"/>
        </w:rPr>
        <w:t xml:space="preserve">- Nhóm chính sách 03: </w:t>
      </w:r>
      <w:r w:rsidRPr="004C3461">
        <w:rPr>
          <w:rFonts w:ascii="Times New Roman" w:eastAsia="Calibri" w:hAnsi="Times New Roman" w:cs="Times New Roman"/>
          <w:color w:val="auto"/>
          <w:kern w:val="2"/>
          <w:sz w:val="28"/>
          <w:szCs w:val="28"/>
          <w:lang w:eastAsia="en-US" w:bidi="ar-SA"/>
          <w14:ligatures w14:val="standardContextual"/>
        </w:rPr>
        <w:t>Cho phép cơ quan quản lý nhà nước cấp giấy phép thăm dò xuống sâu</w:t>
      </w:r>
      <w:r w:rsidRPr="004C3461">
        <w:rPr>
          <w:rFonts w:ascii="Times New Roman" w:eastAsia="Calibri" w:hAnsi="Times New Roman" w:cs="Times New Roman"/>
          <w:color w:val="auto"/>
          <w:kern w:val="2"/>
          <w:sz w:val="28"/>
          <w:szCs w:val="28"/>
          <w:lang w:val="en-US" w:eastAsia="en-US" w:bidi="ar-SA"/>
          <w14:ligatures w14:val="standardContextual"/>
        </w:rPr>
        <w:t>,</w:t>
      </w:r>
      <w:r w:rsidRPr="004C3461">
        <w:rPr>
          <w:rFonts w:ascii="Times New Roman" w:eastAsia="Calibri" w:hAnsi="Times New Roman" w:cs="Times New Roman"/>
          <w:color w:val="auto"/>
          <w:kern w:val="2"/>
          <w:sz w:val="28"/>
          <w:szCs w:val="28"/>
          <w:lang w:eastAsia="en-US" w:bidi="ar-SA"/>
          <w14:ligatures w14:val="standardContextual"/>
        </w:rPr>
        <w:t xml:space="preserve"> mở rộng đối với tổ chức, cá nhân đang khai thác khoáng sản hợp pháp mà không phải điều chỉnh, bổ sung quy hoạch khoáng sản trước khi cấp giấy phép thăm dò; căn cứ theo kết quả thăm dò khoáng sản, cơ quan quản lý quy hoạch khoáng sản cập nhật, bổ sung vào quy hoạch khoáng sản làm cơ sở quản lý hoạt động khoáng sản.</w:t>
      </w:r>
    </w:p>
    <w:p w14:paraId="7A7D362C" w14:textId="595E8560" w:rsidR="005C3169" w:rsidRPr="004C3461" w:rsidRDefault="005C3169" w:rsidP="00EB0A23">
      <w:pPr>
        <w:spacing w:before="120" w:after="120" w:line="360" w:lineRule="exact"/>
        <w:ind w:firstLine="720"/>
        <w:jc w:val="both"/>
        <w:rPr>
          <w:rFonts w:ascii="Times New Roman" w:eastAsia="Arial" w:hAnsi="Times New Roman" w:cs="Times New Roman"/>
          <w:color w:val="auto"/>
          <w:sz w:val="28"/>
          <w:szCs w:val="28"/>
          <w:lang w:val="nl-NL" w:eastAsia="ar-SA" w:bidi="ar-SA"/>
        </w:rPr>
      </w:pPr>
      <w:r w:rsidRPr="004C3461">
        <w:rPr>
          <w:rFonts w:ascii="Times New Roman" w:hAnsi="Times New Roman" w:cs="Times New Roman"/>
          <w:bCs/>
          <w:i/>
          <w:color w:val="auto"/>
          <w:sz w:val="28"/>
          <w:szCs w:val="28"/>
          <w:lang w:val="en-US"/>
        </w:rPr>
        <w:t xml:space="preserve">- Nhóm chính sách 04: </w:t>
      </w:r>
      <w:r w:rsidRPr="004C3461">
        <w:rPr>
          <w:rFonts w:ascii="Times New Roman" w:hAnsi="Times New Roman" w:cs="Times New Roman"/>
          <w:bCs/>
          <w:iCs/>
          <w:color w:val="auto"/>
          <w:sz w:val="28"/>
          <w:szCs w:val="28"/>
          <w:lang w:val="en-US"/>
        </w:rPr>
        <w:t>Bổ sung các q</w:t>
      </w:r>
      <w:r w:rsidRPr="004C3461">
        <w:rPr>
          <w:rFonts w:ascii="Times New Roman" w:eastAsia="Arial" w:hAnsi="Times New Roman" w:cs="Times New Roman"/>
          <w:color w:val="auto"/>
          <w:sz w:val="28"/>
          <w:szCs w:val="28"/>
          <w:lang w:val="nl-NL" w:eastAsia="ar-SA" w:bidi="ar-SA"/>
        </w:rPr>
        <w:t>uy định về quản lý đất hiếm</w:t>
      </w:r>
    </w:p>
    <w:p w14:paraId="309430CB" w14:textId="039B3A36" w:rsidR="005C3169" w:rsidRPr="004C3461" w:rsidRDefault="00745CC9" w:rsidP="00EB0A23">
      <w:pPr>
        <w:spacing w:before="120" w:after="120" w:line="360" w:lineRule="exact"/>
        <w:ind w:firstLine="720"/>
        <w:jc w:val="both"/>
        <w:rPr>
          <w:rFonts w:ascii="Times New Roman" w:eastAsia="Calibri" w:hAnsi="Times New Roman" w:cs="Times New Roman"/>
          <w:bCs/>
          <w:color w:val="auto"/>
          <w:sz w:val="28"/>
          <w:szCs w:val="28"/>
          <w:shd w:val="clear" w:color="auto" w:fill="FFFFFF"/>
          <w:lang w:val="en-US" w:eastAsia="en-US" w:bidi="ar-SA"/>
        </w:rPr>
      </w:pPr>
      <w:r w:rsidRPr="004C3461">
        <w:rPr>
          <w:rFonts w:ascii="Times New Roman" w:eastAsia="Calibri" w:hAnsi="Times New Roman" w:cs="Times New Roman"/>
          <w:color w:val="auto"/>
          <w:spacing w:val="-2"/>
          <w:sz w:val="28"/>
          <w:szCs w:val="28"/>
          <w:lang w:val="en-US" w:eastAsia="en-US" w:bidi="ar-SA"/>
        </w:rPr>
        <w:t xml:space="preserve">Dự thảo Luật sửa đổi, bổ sung 01 Chương (Chương VIIa) gồm 4 Điều về quản lý đất hiếm, cụ thể như các quy định về chính sách chung của Nhà nước đối với đất hiếm (Điều 85a); Chiến lược quốc gia về đất hiếm (Điều 85b); Quy định về dự trữ khoáng sản và bảo vệ khoáng sản đất hiếm (Điều 85c); Quy định về hoạt động thăm dò, khai thác khoáng sản đất hiếm (85d). Trong đó, bổ sung các chế tài, </w:t>
      </w:r>
      <w:r w:rsidRPr="004C3461">
        <w:rPr>
          <w:rFonts w:ascii="Times New Roman" w:eastAsia="Calibri" w:hAnsi="Times New Roman" w:cs="Times New Roman"/>
          <w:bCs/>
          <w:color w:val="auto"/>
          <w:sz w:val="28"/>
          <w:szCs w:val="28"/>
          <w:shd w:val="clear" w:color="auto" w:fill="FFFFFF"/>
          <w:lang w:val="en-US" w:eastAsia="en-US" w:bidi="ar-SA"/>
        </w:rPr>
        <w:t>cơ chế quản lý chặt chẽ đối với các hoạt động có liên quan đối với loại hình khoáng sản này theo chỉ đạo của Lãnh đạo Đảng, Nhà nước như đã nêu tại Mục I</w:t>
      </w:r>
      <w:r w:rsidR="005C3169" w:rsidRPr="004C3461">
        <w:rPr>
          <w:rFonts w:ascii="Times New Roman" w:eastAsia="Calibri" w:hAnsi="Times New Roman" w:cs="Times New Roman"/>
          <w:bCs/>
          <w:color w:val="auto"/>
          <w:sz w:val="28"/>
          <w:szCs w:val="28"/>
          <w:shd w:val="clear" w:color="auto" w:fill="FFFFFF"/>
          <w:lang w:val="en-US" w:eastAsia="en-US" w:bidi="ar-SA"/>
        </w:rPr>
        <w:t>.</w:t>
      </w:r>
    </w:p>
    <w:p w14:paraId="1D2F7ED6" w14:textId="4DA39C31" w:rsidR="007A5BF6" w:rsidRPr="004C3461" w:rsidRDefault="005C3169" w:rsidP="00EB0A23">
      <w:pPr>
        <w:spacing w:before="120" w:after="120" w:line="360" w:lineRule="exact"/>
        <w:ind w:firstLine="720"/>
        <w:jc w:val="both"/>
        <w:rPr>
          <w:rFonts w:ascii="Times New Roman" w:hAnsi="Times New Roman" w:cs="Times New Roman"/>
          <w:bCs/>
          <w:iCs/>
          <w:color w:val="auto"/>
          <w:sz w:val="28"/>
          <w:szCs w:val="28"/>
          <w:lang w:val="en-US"/>
        </w:rPr>
      </w:pPr>
      <w:r w:rsidRPr="004C3461">
        <w:rPr>
          <w:rFonts w:ascii="Times New Roman" w:hAnsi="Times New Roman" w:cs="Times New Roman"/>
          <w:bCs/>
          <w:i/>
          <w:color w:val="auto"/>
          <w:sz w:val="28"/>
          <w:szCs w:val="28"/>
          <w:lang w:val="en-US"/>
        </w:rPr>
        <w:t xml:space="preserve">- Nhóm chính sách 05: </w:t>
      </w:r>
      <w:r w:rsidRPr="004C3461">
        <w:rPr>
          <w:rFonts w:ascii="Times New Roman" w:hAnsi="Times New Roman" w:cs="Times New Roman"/>
          <w:bCs/>
          <w:iCs/>
          <w:color w:val="auto"/>
          <w:sz w:val="28"/>
          <w:szCs w:val="28"/>
          <w:lang w:val="en-US"/>
        </w:rPr>
        <w:t xml:space="preserve">Bổ sung quy định về quyền ưu tiên nộp hồ sơ đề nghị cấp giấy phép khai thác khoáng sản đối với tài nguyên, trữ lượng khoáng sản đã được cơ quan nhà nước có thẩm quyền công nhận: </w:t>
      </w:r>
      <w:r w:rsidR="00764ADF" w:rsidRPr="004C3461">
        <w:rPr>
          <w:rFonts w:ascii="Times New Roman" w:hAnsi="Times New Roman" w:cs="Times New Roman"/>
          <w:bCs/>
          <w:iCs/>
          <w:color w:val="auto"/>
          <w:sz w:val="28"/>
          <w:szCs w:val="28"/>
          <w:lang w:val="en-US"/>
        </w:rPr>
        <w:t xml:space="preserve">Dự thảo Luật </w:t>
      </w:r>
      <w:r w:rsidR="00FA7481">
        <w:rPr>
          <w:rFonts w:ascii="Times New Roman" w:hAnsi="Times New Roman" w:cs="Times New Roman"/>
          <w:bCs/>
          <w:iCs/>
          <w:color w:val="auto"/>
          <w:sz w:val="28"/>
          <w:szCs w:val="28"/>
          <w:lang w:val="en-US"/>
        </w:rPr>
        <w:t xml:space="preserve">sửa đổi, </w:t>
      </w:r>
      <w:r w:rsidR="00764ADF" w:rsidRPr="004C3461">
        <w:rPr>
          <w:rFonts w:ascii="Times New Roman" w:hAnsi="Times New Roman" w:cs="Times New Roman"/>
          <w:bCs/>
          <w:iCs/>
          <w:color w:val="auto"/>
          <w:sz w:val="28"/>
          <w:szCs w:val="28"/>
          <w:lang w:val="en-US"/>
        </w:rPr>
        <w:t xml:space="preserve">bổ sung 02 về quyền ưu tiên nộp hồ sơ đề nghị cấp giấy phép khai thác khoáng sản, cụ thể: </w:t>
      </w:r>
    </w:p>
    <w:p w14:paraId="74A29158" w14:textId="6E3006D0" w:rsidR="007A5BF6" w:rsidRPr="004C3461" w:rsidRDefault="00764ADF" w:rsidP="00EB0A23">
      <w:pPr>
        <w:spacing w:before="120" w:after="120" w:line="360" w:lineRule="exact"/>
        <w:ind w:firstLine="720"/>
        <w:jc w:val="both"/>
        <w:rPr>
          <w:rFonts w:ascii="Times New Roman" w:hAnsi="Times New Roman" w:cs="Times New Roman"/>
          <w:bCs/>
          <w:iCs/>
          <w:color w:val="auto"/>
          <w:sz w:val="28"/>
          <w:szCs w:val="28"/>
          <w:lang w:val="en-US"/>
        </w:rPr>
      </w:pPr>
      <w:r w:rsidRPr="004C3461">
        <w:rPr>
          <w:rFonts w:ascii="Times New Roman" w:hAnsi="Times New Roman" w:cs="Times New Roman"/>
          <w:bCs/>
          <w:iCs/>
          <w:color w:val="auto"/>
          <w:sz w:val="28"/>
          <w:szCs w:val="28"/>
          <w:lang w:val="en-US"/>
        </w:rPr>
        <w:t>(1) Sửa đổi khoản 1 Điều 48 theo hướng tổ chức, cá nhân thăm dò khoáng sản được ưu tiên nộp hồ sơ đề nghị cấp giấy phép khai thác khoáng sản đối với tài nguyên, trữ lượng khoáng sản đã được cơ quan nhà nước có thẩm quyền công nhận trong thời hạn: 36 tháng đối với khoáng sản nhóm I, nhóm II; 18 tháng đối với khoáng sản nhóm III</w:t>
      </w:r>
      <w:r w:rsidR="006E59CF">
        <w:rPr>
          <w:rFonts w:ascii="Times New Roman" w:hAnsi="Times New Roman" w:cs="Times New Roman"/>
          <w:bCs/>
          <w:iCs/>
          <w:color w:val="auto"/>
          <w:sz w:val="28"/>
          <w:szCs w:val="28"/>
          <w:lang w:val="en-US"/>
        </w:rPr>
        <w:t>.</w:t>
      </w:r>
      <w:r w:rsidRPr="004C3461">
        <w:rPr>
          <w:rFonts w:ascii="Times New Roman" w:hAnsi="Times New Roman" w:cs="Times New Roman"/>
          <w:bCs/>
          <w:iCs/>
          <w:color w:val="auto"/>
          <w:sz w:val="28"/>
          <w:szCs w:val="28"/>
          <w:lang w:val="en-US"/>
        </w:rPr>
        <w:t xml:space="preserve"> </w:t>
      </w:r>
    </w:p>
    <w:p w14:paraId="0CED4ACE" w14:textId="335B6AFE" w:rsidR="00764ADF" w:rsidRPr="004C3461" w:rsidRDefault="00764ADF" w:rsidP="00EB0A23">
      <w:pPr>
        <w:spacing w:before="120" w:after="120" w:line="360" w:lineRule="exact"/>
        <w:ind w:firstLine="720"/>
        <w:jc w:val="both"/>
        <w:rPr>
          <w:rFonts w:ascii="Times New Roman" w:hAnsi="Times New Roman" w:cs="Times New Roman"/>
          <w:bCs/>
          <w:iCs/>
          <w:color w:val="auto"/>
          <w:sz w:val="28"/>
          <w:szCs w:val="28"/>
          <w:lang w:val="en-US"/>
        </w:rPr>
      </w:pPr>
      <w:r w:rsidRPr="004C3461">
        <w:rPr>
          <w:rFonts w:ascii="Times New Roman" w:hAnsi="Times New Roman" w:cs="Times New Roman"/>
          <w:bCs/>
          <w:iCs/>
          <w:color w:val="auto"/>
          <w:sz w:val="28"/>
          <w:szCs w:val="28"/>
          <w:lang w:val="en-US"/>
        </w:rPr>
        <w:t>(2) Bổ sung khoản 2a vào sau khoản 2 Điều 73 quy định về quyền ưu tiên nộp hồ s</w:t>
      </w:r>
      <w:r w:rsidR="00FA7481">
        <w:rPr>
          <w:rFonts w:ascii="Times New Roman" w:hAnsi="Times New Roman" w:cs="Times New Roman"/>
          <w:bCs/>
          <w:iCs/>
          <w:color w:val="auto"/>
          <w:sz w:val="28"/>
          <w:szCs w:val="28"/>
          <w:lang w:val="en-US"/>
        </w:rPr>
        <w:t>ơ</w:t>
      </w:r>
      <w:r w:rsidRPr="004C3461">
        <w:rPr>
          <w:rFonts w:ascii="Times New Roman" w:hAnsi="Times New Roman" w:cs="Times New Roman"/>
          <w:bCs/>
          <w:iCs/>
          <w:color w:val="auto"/>
          <w:sz w:val="28"/>
          <w:szCs w:val="28"/>
          <w:lang w:val="en-US"/>
        </w:rPr>
        <w:t xml:space="preserve"> đề nghị cấp giấy phép khai thác khoáng sản, cụ thể: 24 tháng kể từ ngày được cơ quan nhà nước có thẩm quyền công nhận báo cáo kết quả thăm dò khoáng sản (đối với khu vực đã được thăm dò) hoặc xác nhận kết quả khảo sát, đánh giá thông tin chung về khoáng sản dự kiến khai thác (đối với khu vực chưa được thăm dò) và  45 ngày đối với trường hợp khai thác khoáng sản nhóm IV để cung cấp cho các </w:t>
      </w:r>
      <w:r w:rsidR="00206218" w:rsidRPr="004C3461">
        <w:rPr>
          <w:rFonts w:ascii="Times New Roman" w:eastAsia="Calibri" w:hAnsi="Times New Roman" w:cs="Times New Roman"/>
          <w:color w:val="auto"/>
          <w:kern w:val="2"/>
          <w:sz w:val="28"/>
          <w:szCs w:val="28"/>
          <w:lang w:val="en-US" w:eastAsia="en-US" w:bidi="ar-SA"/>
          <w14:ligatures w14:val="standardContextual"/>
        </w:rPr>
        <w:t xml:space="preserve">công trình, </w:t>
      </w:r>
      <w:r w:rsidR="00206218" w:rsidRPr="004C3461">
        <w:rPr>
          <w:rFonts w:ascii="Times New Roman" w:eastAsia="Calibri" w:hAnsi="Times New Roman" w:cs="Times New Roman"/>
          <w:color w:val="auto"/>
          <w:kern w:val="2"/>
          <w:sz w:val="28"/>
          <w:szCs w:val="28"/>
          <w:lang w:eastAsia="en-US" w:bidi="ar-SA"/>
          <w14:ligatures w14:val="standardContextual"/>
        </w:rPr>
        <w:t xml:space="preserve">dự án đầu tư công theo quy định của pháp luật về đầu tư công; dự án đầu tư thực hiện theo phương thức đối tác công tư (PPP) theo quy định của pháp luật về đầu tư theo phương thức đối tác công tư; các công trình, dự án trọng điểm, quan trọng quốc gia; công trình, dự án phát triển kinh tế - xã hội thuộc thẩm quyền chấp thuận, quyết định chủ trương đầu tư của chính quyền địa phương theo quy định của pháp luật về đầu tư, đầu tư công được Chủ tịch Ủy ban nhân dân cấp tỉnh quyết định áp dụng theo cơ chế, chính sách </w:t>
      </w:r>
      <w:r w:rsidR="00206218">
        <w:rPr>
          <w:rFonts w:ascii="Times New Roman" w:eastAsia="Calibri" w:hAnsi="Times New Roman" w:cs="Times New Roman"/>
          <w:color w:val="auto"/>
          <w:kern w:val="2"/>
          <w:sz w:val="28"/>
          <w:szCs w:val="28"/>
          <w:lang w:val="en-US" w:eastAsia="en-US" w:bidi="ar-SA"/>
          <w14:ligatures w14:val="standardContextual"/>
        </w:rPr>
        <w:t>đặc thù</w:t>
      </w:r>
      <w:r w:rsidRPr="004C3461">
        <w:rPr>
          <w:rFonts w:ascii="Times New Roman" w:hAnsi="Times New Roman" w:cs="Times New Roman"/>
          <w:bCs/>
          <w:iCs/>
          <w:color w:val="auto"/>
          <w:sz w:val="28"/>
          <w:szCs w:val="28"/>
          <w:lang w:val="en-US"/>
        </w:rPr>
        <w:t>.</w:t>
      </w:r>
    </w:p>
    <w:p w14:paraId="21561E12" w14:textId="0388413B" w:rsidR="00764ADF" w:rsidRPr="004C3461" w:rsidRDefault="00764ADF" w:rsidP="00EB0A23">
      <w:pPr>
        <w:spacing w:before="120" w:after="120" w:line="360" w:lineRule="exact"/>
        <w:ind w:firstLine="720"/>
        <w:jc w:val="both"/>
        <w:rPr>
          <w:rFonts w:ascii="Times New Roman" w:hAnsi="Times New Roman" w:cs="Times New Roman"/>
          <w:bCs/>
          <w:iCs/>
          <w:color w:val="auto"/>
          <w:sz w:val="28"/>
          <w:szCs w:val="28"/>
          <w:lang w:val="en-US"/>
        </w:rPr>
      </w:pPr>
      <w:r w:rsidRPr="004C3461">
        <w:rPr>
          <w:rFonts w:ascii="Times New Roman" w:hAnsi="Times New Roman" w:cs="Times New Roman"/>
          <w:bCs/>
          <w:iCs/>
          <w:color w:val="auto"/>
          <w:sz w:val="28"/>
          <w:szCs w:val="28"/>
          <w:lang w:val="en-US"/>
        </w:rPr>
        <w:lastRenderedPageBreak/>
        <w:t xml:space="preserve">Các quy định này nhằm hạn chế tối đa </w:t>
      </w:r>
      <w:r w:rsidR="00640774" w:rsidRPr="004C3461">
        <w:rPr>
          <w:rFonts w:ascii="Times New Roman" w:hAnsi="Times New Roman" w:cs="Times New Roman"/>
          <w:bCs/>
          <w:iCs/>
          <w:color w:val="auto"/>
          <w:sz w:val="28"/>
          <w:szCs w:val="28"/>
          <w:lang w:val="en-US"/>
        </w:rPr>
        <w:t>việc</w:t>
      </w:r>
      <w:r w:rsidRPr="004C3461">
        <w:rPr>
          <w:rFonts w:ascii="Times New Roman" w:hAnsi="Times New Roman" w:cs="Times New Roman"/>
          <w:bCs/>
          <w:iCs/>
          <w:color w:val="auto"/>
          <w:sz w:val="28"/>
          <w:szCs w:val="28"/>
          <w:lang w:val="en-US"/>
        </w:rPr>
        <w:t xml:space="preserve"> chậm đưa mỏ vào khai thác như một số địa phương đã phản ánh trong thời gian vừa qua, đồng thời cũng quy định trách nhiệm của tổ chức, cá nhân được cấp giấy phép thăm dò khoáng sản có trách nhiệm sớm đưa mỏ vào khai thác, cung cấp nguồn nguyên vật liệu phục vụ thi công, xây dựng công trình trên cả nước trong thời gian tới.</w:t>
      </w:r>
    </w:p>
    <w:p w14:paraId="4D5FCDC0" w14:textId="5E73466F" w:rsidR="00494A3A" w:rsidRPr="004C3461" w:rsidRDefault="005D7603" w:rsidP="00EB0A23">
      <w:pPr>
        <w:spacing w:before="120" w:after="120" w:line="360" w:lineRule="exact"/>
        <w:ind w:firstLine="720"/>
        <w:jc w:val="both"/>
        <w:rPr>
          <w:rFonts w:ascii="Times New Roman" w:hAnsi="Times New Roman" w:cs="Times New Roman"/>
          <w:bCs/>
          <w:iCs/>
          <w:color w:val="auto"/>
          <w:sz w:val="28"/>
          <w:szCs w:val="28"/>
          <w:lang w:val="en-US"/>
        </w:rPr>
      </w:pPr>
      <w:r>
        <w:rPr>
          <w:rFonts w:ascii="Times New Roman" w:hAnsi="Times New Roman" w:cs="Times New Roman"/>
          <w:bCs/>
          <w:iCs/>
          <w:color w:val="auto"/>
          <w:sz w:val="28"/>
          <w:szCs w:val="28"/>
          <w:lang w:val="en-US"/>
        </w:rPr>
        <w:t xml:space="preserve">- </w:t>
      </w:r>
      <w:r w:rsidRPr="005D7603">
        <w:rPr>
          <w:rFonts w:ascii="Times New Roman" w:hAnsi="Times New Roman" w:cs="Times New Roman"/>
          <w:bCs/>
          <w:i/>
          <w:color w:val="auto"/>
          <w:sz w:val="28"/>
          <w:szCs w:val="28"/>
          <w:lang w:val="en-US"/>
        </w:rPr>
        <w:t xml:space="preserve">Một số nội dung khác: </w:t>
      </w:r>
      <w:r w:rsidR="00494A3A" w:rsidRPr="004C3461">
        <w:rPr>
          <w:rFonts w:ascii="Times New Roman" w:hAnsi="Times New Roman" w:cs="Times New Roman"/>
          <w:bCs/>
          <w:iCs/>
          <w:color w:val="auto"/>
          <w:sz w:val="28"/>
          <w:szCs w:val="28"/>
          <w:lang w:val="en-US"/>
        </w:rPr>
        <w:t>Bên cạnh 05 nhóm chính sách nêu trên, thực hiện chỉ đạo của Lãnh đạo Đảng, Nhà nước</w:t>
      </w:r>
      <w:r w:rsidR="00CD368F" w:rsidRPr="004C3461">
        <w:rPr>
          <w:rFonts w:ascii="Times New Roman" w:hAnsi="Times New Roman" w:cs="Times New Roman"/>
          <w:bCs/>
          <w:iCs/>
          <w:color w:val="auto"/>
          <w:sz w:val="28"/>
          <w:szCs w:val="28"/>
          <w:lang w:val="en-US"/>
        </w:rPr>
        <w:t>, nhằm kịp thời tháo gỡ các vướng mắc, điểm nghẽn, tạo động lực thúc đẩy phát triển nhanh, bền vững, khai thác hiệu quả tiềm năng khoáng sản góp phần thực hiện thành công tăng trưởng GDP hai con số giai đoạn 2026 – 2030, cơ quan chủ trì soạn thảo tiếp tục phối hợp cùng Ủy ban nhân dân các tỉnh để tập trung rà soát, xác định các vướng mắc, bất cập trong quy định của Luật Địa chất và khoáng sản nhằm xử lý triệt để vấn đề vướng mắc, khó khăn trong quản lý hoạt động khoáng sản như các quy định về thăm dò, khai thác, thu hồi khoáng sản, kinh tế trong địa chất</w:t>
      </w:r>
      <w:r w:rsidR="00FA7481">
        <w:rPr>
          <w:rFonts w:ascii="Times New Roman" w:hAnsi="Times New Roman" w:cs="Times New Roman"/>
          <w:bCs/>
          <w:iCs/>
          <w:color w:val="auto"/>
          <w:sz w:val="28"/>
          <w:szCs w:val="28"/>
          <w:lang w:val="en-US"/>
        </w:rPr>
        <w:t>,</w:t>
      </w:r>
      <w:r w:rsidR="00CD368F" w:rsidRPr="004C3461">
        <w:rPr>
          <w:rFonts w:ascii="Times New Roman" w:hAnsi="Times New Roman" w:cs="Times New Roman"/>
          <w:bCs/>
          <w:iCs/>
          <w:color w:val="auto"/>
          <w:sz w:val="28"/>
          <w:szCs w:val="28"/>
          <w:lang w:val="en-US"/>
        </w:rPr>
        <w:t xml:space="preserve"> khoáng sản</w:t>
      </w:r>
      <w:r w:rsidR="00AC6B3B">
        <w:rPr>
          <w:rFonts w:ascii="Times New Roman" w:hAnsi="Times New Roman" w:cs="Times New Roman"/>
          <w:bCs/>
          <w:iCs/>
          <w:color w:val="auto"/>
          <w:sz w:val="28"/>
          <w:szCs w:val="28"/>
          <w:lang w:val="en-US"/>
        </w:rPr>
        <w:t xml:space="preserve">, các quy định chuyển tiếp </w:t>
      </w:r>
      <w:r w:rsidR="00DA31E9" w:rsidRPr="00DA31E9">
        <w:rPr>
          <w:rFonts w:ascii="Times New Roman" w:hAnsi="Times New Roman" w:cs="Times New Roman"/>
          <w:bCs/>
          <w:iCs/>
          <w:color w:val="auto"/>
          <w:sz w:val="28"/>
          <w:szCs w:val="28"/>
          <w:lang w:val="en-US"/>
        </w:rPr>
        <w:t>đối với các hành vi vi phạm đến mức phải thu hồi giấy phép thăm dò, khai thác khoáng sản theo Luật</w:t>
      </w:r>
      <w:r w:rsidR="00311F77">
        <w:rPr>
          <w:rFonts w:ascii="Times New Roman" w:hAnsi="Times New Roman" w:cs="Times New Roman"/>
          <w:bCs/>
          <w:iCs/>
          <w:color w:val="auto"/>
          <w:sz w:val="28"/>
          <w:szCs w:val="28"/>
          <w:lang w:val="en-US"/>
        </w:rPr>
        <w:t xml:space="preserve"> Khoáng sản năm</w:t>
      </w:r>
      <w:r w:rsidR="00DA31E9" w:rsidRPr="00DA31E9">
        <w:rPr>
          <w:rFonts w:ascii="Times New Roman" w:hAnsi="Times New Roman" w:cs="Times New Roman"/>
          <w:bCs/>
          <w:iCs/>
          <w:color w:val="auto"/>
          <w:sz w:val="28"/>
          <w:szCs w:val="28"/>
          <w:lang w:val="en-US"/>
        </w:rPr>
        <w:t xml:space="preserve"> 2010 và việc cho phép tiếp tục thực hiện thăm dò, khai thác khoáng sản đối với các trường hợp cấp trước ngày Luật Địa chất và khoáng sản nhưng không phù hợp với tiêu chí không đấu giá quyền khai thác khoáng sản khi đáp ứng các điều kiện cụ thể</w:t>
      </w:r>
      <w:r w:rsidR="00CD368F" w:rsidRPr="004C3461">
        <w:rPr>
          <w:rFonts w:ascii="Times New Roman" w:hAnsi="Times New Roman" w:cs="Times New Roman"/>
          <w:bCs/>
          <w:iCs/>
          <w:color w:val="auto"/>
          <w:sz w:val="28"/>
          <w:szCs w:val="28"/>
          <w:lang w:val="en-US"/>
        </w:rPr>
        <w:t xml:space="preserve"> để đồng bộ</w:t>
      </w:r>
      <w:r w:rsidR="00753D0D">
        <w:rPr>
          <w:rFonts w:ascii="Times New Roman" w:hAnsi="Times New Roman" w:cs="Times New Roman"/>
          <w:bCs/>
          <w:iCs/>
          <w:color w:val="auto"/>
          <w:sz w:val="28"/>
          <w:szCs w:val="28"/>
          <w:lang w:val="en-US"/>
        </w:rPr>
        <w:t xml:space="preserve"> với các quy định về </w:t>
      </w:r>
      <w:r w:rsidR="00D76D57" w:rsidRPr="00D76D57">
        <w:rPr>
          <w:rFonts w:ascii="Times New Roman" w:hAnsi="Times New Roman" w:cs="Times New Roman"/>
          <w:bCs/>
          <w:iCs/>
          <w:color w:val="auto"/>
          <w:sz w:val="28"/>
          <w:szCs w:val="28"/>
          <w:lang w:val="en-US"/>
        </w:rPr>
        <w:t>hiệu lực và nguyên tắc áp dụng văn bản quy phạm pháp luật được quy định tại Luật Ban hành văn bản quy phạm pháp luật năm 2025</w:t>
      </w:r>
      <w:r w:rsidR="00CD368F" w:rsidRPr="004C3461">
        <w:rPr>
          <w:rFonts w:ascii="Times New Roman" w:hAnsi="Times New Roman" w:cs="Times New Roman"/>
          <w:bCs/>
          <w:iCs/>
          <w:color w:val="auto"/>
          <w:sz w:val="28"/>
          <w:szCs w:val="28"/>
          <w:lang w:val="en-US"/>
        </w:rPr>
        <w:t xml:space="preserve">, </w:t>
      </w:r>
      <w:r w:rsidR="00AF5716">
        <w:rPr>
          <w:rFonts w:ascii="Times New Roman" w:hAnsi="Times New Roman" w:cs="Times New Roman"/>
          <w:bCs/>
          <w:iCs/>
          <w:color w:val="auto"/>
          <w:sz w:val="28"/>
          <w:szCs w:val="28"/>
          <w:lang w:val="en-US"/>
        </w:rPr>
        <w:t xml:space="preserve">bảo đảm </w:t>
      </w:r>
      <w:r w:rsidR="002F082E">
        <w:rPr>
          <w:rFonts w:ascii="Times New Roman" w:hAnsi="Times New Roman" w:cs="Times New Roman"/>
          <w:bCs/>
          <w:iCs/>
          <w:color w:val="auto"/>
          <w:sz w:val="28"/>
          <w:szCs w:val="28"/>
          <w:lang w:val="en-US"/>
        </w:rPr>
        <w:t xml:space="preserve">tính xuyên suốt, thống nhất trong </w:t>
      </w:r>
      <w:r w:rsidR="00AF5716">
        <w:rPr>
          <w:rFonts w:ascii="Times New Roman" w:hAnsi="Times New Roman" w:cs="Times New Roman"/>
          <w:bCs/>
          <w:iCs/>
          <w:color w:val="auto"/>
          <w:sz w:val="28"/>
          <w:szCs w:val="28"/>
          <w:lang w:val="en-US"/>
        </w:rPr>
        <w:t>triển khai Luật khi được Quốc hội thông qua.</w:t>
      </w:r>
    </w:p>
    <w:p w14:paraId="2216C523" w14:textId="560258F0" w:rsidR="00551A3A" w:rsidRPr="004C3461" w:rsidRDefault="004171D9" w:rsidP="00EB0A23">
      <w:pPr>
        <w:spacing w:before="120" w:after="120" w:line="360" w:lineRule="exact"/>
        <w:ind w:firstLine="720"/>
        <w:jc w:val="both"/>
        <w:outlineLvl w:val="2"/>
        <w:rPr>
          <w:rFonts w:ascii="Times New Roman" w:hAnsi="Times New Roman" w:cs="Times New Roman"/>
          <w:b/>
          <w:i/>
          <w:iCs/>
          <w:color w:val="auto"/>
          <w:sz w:val="28"/>
          <w:szCs w:val="28"/>
        </w:rPr>
      </w:pPr>
      <w:r w:rsidRPr="004C3461">
        <w:rPr>
          <w:rFonts w:ascii="Times New Roman" w:hAnsi="Times New Roman" w:cs="Times New Roman"/>
          <w:b/>
          <w:i/>
          <w:iCs/>
          <w:color w:val="auto"/>
          <w:sz w:val="28"/>
          <w:szCs w:val="28"/>
        </w:rPr>
        <w:t xml:space="preserve">b) </w:t>
      </w:r>
      <w:r w:rsidR="00551A3A" w:rsidRPr="004C3461">
        <w:rPr>
          <w:rFonts w:ascii="Times New Roman" w:hAnsi="Times New Roman" w:cs="Times New Roman"/>
          <w:b/>
          <w:i/>
          <w:iCs/>
          <w:color w:val="auto"/>
          <w:sz w:val="28"/>
          <w:szCs w:val="28"/>
        </w:rPr>
        <w:t>Nội dung cắt giảm, đơn giản hóa thủ tục hành chính</w:t>
      </w:r>
    </w:p>
    <w:p w14:paraId="4B5A1B80" w14:textId="77777777" w:rsidR="000515CC" w:rsidRDefault="00023103" w:rsidP="00EB0A23">
      <w:pPr>
        <w:spacing w:before="120" w:after="120" w:line="360" w:lineRule="exact"/>
        <w:ind w:firstLine="720"/>
        <w:jc w:val="both"/>
        <w:rPr>
          <w:rFonts w:ascii="Times New Roman" w:eastAsia="Calibri" w:hAnsi="Times New Roman" w:cs="Times New Roman"/>
          <w:color w:val="auto"/>
          <w:kern w:val="2"/>
          <w:sz w:val="28"/>
          <w:szCs w:val="28"/>
          <w:lang w:val="en-US" w:eastAsia="en-US" w:bidi="ar-SA"/>
          <w14:ligatures w14:val="standardContextual"/>
        </w:rPr>
      </w:pPr>
      <w:r w:rsidRPr="004C3461">
        <w:rPr>
          <w:rFonts w:ascii="Times New Roman" w:eastAsia="Calibri" w:hAnsi="Times New Roman" w:cs="Times New Roman"/>
          <w:color w:val="auto"/>
          <w:kern w:val="2"/>
          <w:sz w:val="28"/>
          <w:szCs w:val="28"/>
          <w:lang w:val="en-US" w:eastAsia="en-US" w:bidi="ar-SA"/>
          <w14:ligatures w14:val="standardContextual"/>
        </w:rPr>
        <w:t xml:space="preserve">Với mục tiêu đơn giản hóa thủ tục hành chính trong cấp phép hoạt động khoáng sản, góp phần khơi thông nguồn lực khoáng sản phục vụ cho công tác thi công, xây dựng các công trình, </w:t>
      </w:r>
      <w:r w:rsidRPr="004C3461">
        <w:rPr>
          <w:rFonts w:ascii="Times New Roman" w:eastAsia="Calibri" w:hAnsi="Times New Roman" w:cs="Times New Roman"/>
          <w:color w:val="auto"/>
          <w:kern w:val="2"/>
          <w:sz w:val="28"/>
          <w:szCs w:val="28"/>
          <w:lang w:eastAsia="en-US" w:bidi="ar-SA"/>
          <w14:ligatures w14:val="standardContextual"/>
        </w:rPr>
        <w:t xml:space="preserve">dự án đầu tư công theo quy định của pháp luật về đầu tư công; dự án đầu tư thực hiện theo phương thức đối tác công tư (PPP) theo quy định của pháp luật về đầu tư theo phương thức đối tác công tư; các công trình, dự án trọng điểm, quan trọng quốc gia; công trình, dự án phát triển kinh tế - xã hội thuộc thẩm quyền chấp thuận, quyết định chủ trương đầu tư của chính quyền địa phương </w:t>
      </w:r>
      <w:r w:rsidRPr="004C3461">
        <w:rPr>
          <w:rFonts w:ascii="Times New Roman" w:eastAsia="Calibri" w:hAnsi="Times New Roman" w:cs="Times New Roman"/>
          <w:color w:val="auto"/>
          <w:kern w:val="2"/>
          <w:sz w:val="28"/>
          <w:szCs w:val="28"/>
          <w:lang w:val="en-US" w:eastAsia="en-US" w:bidi="ar-SA"/>
          <w14:ligatures w14:val="standardContextual"/>
        </w:rPr>
        <w:t xml:space="preserve">và </w:t>
      </w:r>
      <w:r w:rsidRPr="004C3461">
        <w:rPr>
          <w:rFonts w:ascii="Times New Roman" w:eastAsia="Calibri" w:hAnsi="Times New Roman" w:cs="Times New Roman"/>
          <w:color w:val="auto"/>
          <w:kern w:val="2"/>
          <w:sz w:val="28"/>
          <w:szCs w:val="28"/>
          <w:lang w:eastAsia="en-US" w:bidi="ar-SA"/>
          <w14:ligatures w14:val="standardContextual"/>
        </w:rPr>
        <w:t>được Chủ tịch Ủy ban nhân dân cấp tỉnh quyết định áp dụng</w:t>
      </w:r>
      <w:r w:rsidR="0019265B">
        <w:rPr>
          <w:rFonts w:ascii="Times New Roman" w:eastAsia="Calibri" w:hAnsi="Times New Roman" w:cs="Times New Roman"/>
          <w:color w:val="auto"/>
          <w:kern w:val="2"/>
          <w:sz w:val="28"/>
          <w:szCs w:val="28"/>
          <w:lang w:val="en-US" w:eastAsia="en-US" w:bidi="ar-SA"/>
          <w14:ligatures w14:val="standardContextual"/>
        </w:rPr>
        <w:t xml:space="preserve"> cho phép thực hiện</w:t>
      </w:r>
      <w:r w:rsidRPr="004C3461">
        <w:rPr>
          <w:rFonts w:ascii="Times New Roman" w:eastAsia="Calibri" w:hAnsi="Times New Roman" w:cs="Times New Roman"/>
          <w:color w:val="auto"/>
          <w:kern w:val="2"/>
          <w:sz w:val="28"/>
          <w:szCs w:val="28"/>
          <w:lang w:val="en-US" w:eastAsia="en-US" w:bidi="ar-SA"/>
          <w14:ligatures w14:val="standardContextual"/>
        </w:rPr>
        <w:t>, dự thảo Luật sửa đổi, bổ sung theo hướng các tổ chức, cá nhân cấp phép khai thác khoáng sản phục vụ thi công các dự án nêu trên k</w:t>
      </w:r>
      <w:r w:rsidRPr="004C3461">
        <w:rPr>
          <w:rFonts w:ascii="Times New Roman" w:eastAsia="Calibri" w:hAnsi="Times New Roman" w:cs="Times New Roman"/>
          <w:color w:val="auto"/>
          <w:kern w:val="2"/>
          <w:sz w:val="28"/>
          <w:szCs w:val="28"/>
          <w:lang w:eastAsia="en-US" w:bidi="ar-SA"/>
          <w14:ligatures w14:val="standardContextual"/>
        </w:rPr>
        <w:t xml:space="preserve">hông phải </w:t>
      </w:r>
      <w:r w:rsidR="00574B16">
        <w:rPr>
          <w:rFonts w:ascii="Times New Roman" w:eastAsia="Calibri" w:hAnsi="Times New Roman" w:cs="Times New Roman"/>
          <w:color w:val="auto"/>
          <w:kern w:val="2"/>
          <w:sz w:val="28"/>
          <w:szCs w:val="28"/>
          <w:lang w:val="en-US" w:eastAsia="en-US" w:bidi="ar-SA"/>
          <w14:ligatures w14:val="standardContextual"/>
        </w:rPr>
        <w:t xml:space="preserve">căn cứ vào phương án quản lý </w:t>
      </w:r>
      <w:r w:rsidR="00421C71">
        <w:rPr>
          <w:rFonts w:ascii="Times New Roman" w:eastAsia="Calibri" w:hAnsi="Times New Roman" w:cs="Times New Roman"/>
          <w:color w:val="auto"/>
          <w:kern w:val="2"/>
          <w:sz w:val="28"/>
          <w:szCs w:val="28"/>
          <w:lang w:val="en-US" w:eastAsia="en-US" w:bidi="ar-SA"/>
          <w14:ligatures w14:val="standardContextual"/>
        </w:rPr>
        <w:t xml:space="preserve">về </w:t>
      </w:r>
      <w:r w:rsidR="00574B16">
        <w:rPr>
          <w:rFonts w:ascii="Times New Roman" w:eastAsia="Calibri" w:hAnsi="Times New Roman" w:cs="Times New Roman"/>
          <w:color w:val="auto"/>
          <w:kern w:val="2"/>
          <w:sz w:val="28"/>
          <w:szCs w:val="28"/>
          <w:lang w:val="en-US" w:eastAsia="en-US" w:bidi="ar-SA"/>
          <w14:ligatures w14:val="standardContextual"/>
        </w:rPr>
        <w:t>địa chất</w:t>
      </w:r>
      <w:r w:rsidR="00421C71">
        <w:rPr>
          <w:rFonts w:ascii="Times New Roman" w:eastAsia="Calibri" w:hAnsi="Times New Roman" w:cs="Times New Roman"/>
          <w:color w:val="auto"/>
          <w:kern w:val="2"/>
          <w:sz w:val="28"/>
          <w:szCs w:val="28"/>
          <w:lang w:val="en-US" w:eastAsia="en-US" w:bidi="ar-SA"/>
          <w14:ligatures w14:val="standardContextual"/>
        </w:rPr>
        <w:t>,</w:t>
      </w:r>
      <w:r w:rsidR="00574B16">
        <w:rPr>
          <w:rFonts w:ascii="Times New Roman" w:eastAsia="Calibri" w:hAnsi="Times New Roman" w:cs="Times New Roman"/>
          <w:color w:val="auto"/>
          <w:kern w:val="2"/>
          <w:sz w:val="28"/>
          <w:szCs w:val="28"/>
          <w:lang w:val="en-US" w:eastAsia="en-US" w:bidi="ar-SA"/>
          <w14:ligatures w14:val="standardContextual"/>
        </w:rPr>
        <w:t xml:space="preserve"> khoáng sản</w:t>
      </w:r>
      <w:r w:rsidR="00421C71">
        <w:rPr>
          <w:rFonts w:ascii="Times New Roman" w:eastAsia="Calibri" w:hAnsi="Times New Roman" w:cs="Times New Roman"/>
          <w:color w:val="auto"/>
          <w:kern w:val="2"/>
          <w:sz w:val="28"/>
          <w:szCs w:val="28"/>
          <w:lang w:val="en-US" w:eastAsia="en-US" w:bidi="ar-SA"/>
          <w14:ligatures w14:val="standardContextual"/>
        </w:rPr>
        <w:t xml:space="preserve"> trong</w:t>
      </w:r>
      <w:r w:rsidRPr="004C3461">
        <w:rPr>
          <w:rFonts w:ascii="Times New Roman" w:eastAsia="Calibri" w:hAnsi="Times New Roman" w:cs="Times New Roman"/>
          <w:color w:val="auto"/>
          <w:kern w:val="2"/>
          <w:sz w:val="28"/>
          <w:szCs w:val="28"/>
          <w:lang w:eastAsia="en-US" w:bidi="ar-SA"/>
          <w14:ligatures w14:val="standardContextual"/>
        </w:rPr>
        <w:t xml:space="preserve"> việc </w:t>
      </w:r>
      <w:r w:rsidR="00421C71">
        <w:rPr>
          <w:rFonts w:ascii="Times New Roman" w:eastAsia="Calibri" w:hAnsi="Times New Roman" w:cs="Times New Roman"/>
          <w:color w:val="auto"/>
          <w:kern w:val="2"/>
          <w:sz w:val="28"/>
          <w:szCs w:val="28"/>
          <w:lang w:val="en-US" w:eastAsia="en-US" w:bidi="ar-SA"/>
          <w14:ligatures w14:val="standardContextual"/>
        </w:rPr>
        <w:t xml:space="preserve">thăm dò, </w:t>
      </w:r>
      <w:r w:rsidRPr="004C3461">
        <w:rPr>
          <w:rFonts w:ascii="Times New Roman" w:eastAsia="Calibri" w:hAnsi="Times New Roman" w:cs="Times New Roman"/>
          <w:color w:val="auto"/>
          <w:kern w:val="2"/>
          <w:sz w:val="28"/>
          <w:szCs w:val="28"/>
          <w:lang w:eastAsia="en-US" w:bidi="ar-SA"/>
          <w14:ligatures w14:val="standardContextual"/>
        </w:rPr>
        <w:t>khai thác khoáng sản nhóm III</w:t>
      </w:r>
      <w:r w:rsidRPr="004C3461">
        <w:rPr>
          <w:rFonts w:ascii="Times New Roman" w:eastAsia="Calibri" w:hAnsi="Times New Roman" w:cs="Times New Roman"/>
          <w:color w:val="auto"/>
          <w:kern w:val="2"/>
          <w:sz w:val="28"/>
          <w:szCs w:val="28"/>
          <w:lang w:val="en-US" w:eastAsia="en-US" w:bidi="ar-SA"/>
          <w14:ligatures w14:val="standardContextual"/>
        </w:rPr>
        <w:t xml:space="preserve"> làm vật liệu xây dựng</w:t>
      </w:r>
      <w:r w:rsidRPr="004C3461">
        <w:rPr>
          <w:rFonts w:ascii="Times New Roman" w:eastAsia="Calibri" w:hAnsi="Times New Roman" w:cs="Times New Roman"/>
          <w:color w:val="auto"/>
          <w:kern w:val="2"/>
          <w:sz w:val="28"/>
          <w:szCs w:val="28"/>
          <w:lang w:eastAsia="en-US" w:bidi="ar-SA"/>
          <w14:ligatures w14:val="standardContextual"/>
        </w:rPr>
        <w:t xml:space="preserve"> để cung cấp cho các công trình, dự á</w:t>
      </w:r>
      <w:r w:rsidR="008D1597">
        <w:rPr>
          <w:rFonts w:ascii="Times New Roman" w:eastAsia="Calibri" w:hAnsi="Times New Roman" w:cs="Times New Roman"/>
          <w:color w:val="auto"/>
          <w:kern w:val="2"/>
          <w:sz w:val="28"/>
          <w:szCs w:val="28"/>
          <w:lang w:val="en-US" w:eastAsia="en-US" w:bidi="ar-SA"/>
          <w14:ligatures w14:val="standardContextual"/>
        </w:rPr>
        <w:t>n nêu trên. Trường hợp</w:t>
      </w:r>
      <w:r w:rsidR="00DF38FB">
        <w:rPr>
          <w:rFonts w:ascii="Times New Roman" w:eastAsia="Calibri" w:hAnsi="Times New Roman" w:cs="Times New Roman"/>
          <w:color w:val="auto"/>
          <w:kern w:val="2"/>
          <w:sz w:val="28"/>
          <w:szCs w:val="28"/>
          <w:lang w:val="en-US" w:eastAsia="en-US" w:bidi="ar-SA"/>
          <w14:ligatures w14:val="standardContextual"/>
        </w:rPr>
        <w:t xml:space="preserve"> nhà thầu thi công, chủ đầu tư không đề nghị cấp phép thì được cấp cho tổ chức, cá nhân khác có đủ điều kiện và khoáng sản khai thác chỉ để cung cấp vật liệu xây dựng cho các công trình, dự án</w:t>
      </w:r>
      <w:r w:rsidR="008D1597">
        <w:rPr>
          <w:rFonts w:ascii="Times New Roman" w:eastAsia="Calibri" w:hAnsi="Times New Roman" w:cs="Times New Roman"/>
          <w:color w:val="auto"/>
          <w:kern w:val="2"/>
          <w:sz w:val="28"/>
          <w:szCs w:val="28"/>
          <w:lang w:val="en-US" w:eastAsia="en-US" w:bidi="ar-SA"/>
          <w14:ligatures w14:val="standardContextual"/>
        </w:rPr>
        <w:t xml:space="preserve">. </w:t>
      </w:r>
    </w:p>
    <w:p w14:paraId="5E959446" w14:textId="7EF3A3C8" w:rsidR="00551A3A" w:rsidRPr="004C3461" w:rsidRDefault="000515CC"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Pr>
          <w:rFonts w:ascii="Times New Roman" w:eastAsia="Calibri" w:hAnsi="Times New Roman" w:cs="Times New Roman"/>
          <w:color w:val="auto"/>
          <w:kern w:val="2"/>
          <w:sz w:val="28"/>
          <w:szCs w:val="28"/>
          <w:lang w:val="en-US" w:eastAsia="en-US" w:bidi="ar-SA"/>
          <w14:ligatures w14:val="standardContextual"/>
        </w:rPr>
        <w:t xml:space="preserve">Bên cạnh đó là cắt, giảm thủ tục hành chính trong cấp giấy phép thăm dò </w:t>
      </w:r>
      <w:r>
        <w:rPr>
          <w:rFonts w:ascii="Times New Roman" w:eastAsia="Calibri" w:hAnsi="Times New Roman" w:cs="Times New Roman"/>
          <w:color w:val="auto"/>
          <w:kern w:val="2"/>
          <w:sz w:val="28"/>
          <w:szCs w:val="28"/>
          <w:lang w:val="en-US" w:eastAsia="en-US" w:bidi="ar-SA"/>
          <w14:ligatures w14:val="standardContextual"/>
        </w:rPr>
        <w:lastRenderedPageBreak/>
        <w:t xml:space="preserve">khoáng sản, </w:t>
      </w:r>
      <w:r w:rsidR="00C00F73">
        <w:rPr>
          <w:rFonts w:ascii="Times New Roman" w:eastAsia="Calibri" w:hAnsi="Times New Roman" w:cs="Times New Roman"/>
          <w:color w:val="auto"/>
          <w:kern w:val="2"/>
          <w:sz w:val="28"/>
          <w:szCs w:val="28"/>
          <w:lang w:val="en-US" w:eastAsia="en-US" w:bidi="ar-SA"/>
          <w14:ligatures w14:val="standardContextual"/>
        </w:rPr>
        <w:t>công nhận kết quả thăm dò khoáng sản, cấp giấy phép khai thác khoáng sản</w:t>
      </w:r>
      <w:r w:rsidR="00B23801">
        <w:rPr>
          <w:rFonts w:ascii="Times New Roman" w:eastAsia="Calibri" w:hAnsi="Times New Roman" w:cs="Times New Roman"/>
          <w:color w:val="auto"/>
          <w:kern w:val="2"/>
          <w:sz w:val="28"/>
          <w:szCs w:val="28"/>
          <w:lang w:val="en-US" w:eastAsia="en-US" w:bidi="ar-SA"/>
          <w14:ligatures w14:val="standardContextual"/>
        </w:rPr>
        <w:t>, cấp giấy xác nhận đăng ký thu hồi khoáng sản</w:t>
      </w:r>
      <w:r w:rsidR="00C00F73">
        <w:rPr>
          <w:rFonts w:ascii="Times New Roman" w:eastAsia="Calibri" w:hAnsi="Times New Roman" w:cs="Times New Roman"/>
          <w:color w:val="auto"/>
          <w:kern w:val="2"/>
          <w:sz w:val="28"/>
          <w:szCs w:val="28"/>
          <w:lang w:val="en-US" w:eastAsia="en-US" w:bidi="ar-SA"/>
          <w14:ligatures w14:val="standardContextual"/>
        </w:rPr>
        <w:t xml:space="preserve"> trong việc </w:t>
      </w:r>
      <w:r w:rsidR="008D1597" w:rsidRPr="008D1597">
        <w:rPr>
          <w:rFonts w:ascii="Times New Roman" w:eastAsia="Calibri" w:hAnsi="Times New Roman" w:cs="Times New Roman"/>
          <w:color w:val="auto"/>
          <w:kern w:val="2"/>
          <w:sz w:val="28"/>
          <w:szCs w:val="28"/>
          <w:lang w:val="en-US" w:eastAsia="en-US" w:bidi="ar-SA"/>
          <w14:ligatures w14:val="standardContextual"/>
        </w:rPr>
        <w:t>khai thác, sử dụng khoáng sản nhóm III, khoáng sản nhóm IV để ứng phó với tình trạng khẩn cấp về thiên tai, dịch bệnh, an ninh, quốc phòng</w:t>
      </w:r>
      <w:r w:rsidR="00B23801">
        <w:rPr>
          <w:rFonts w:ascii="Times New Roman" w:eastAsia="Calibri" w:hAnsi="Times New Roman" w:cs="Times New Roman"/>
          <w:color w:val="auto"/>
          <w:kern w:val="2"/>
          <w:sz w:val="28"/>
          <w:szCs w:val="28"/>
          <w:lang w:val="en-US" w:eastAsia="en-US" w:bidi="ar-SA"/>
          <w14:ligatures w14:val="standardContextual"/>
        </w:rPr>
        <w:t>.</w:t>
      </w:r>
    </w:p>
    <w:p w14:paraId="7508B1BF" w14:textId="4CC72DDB" w:rsidR="00551A3A" w:rsidRPr="004C3461" w:rsidRDefault="004171D9" w:rsidP="00EB0A23">
      <w:pPr>
        <w:spacing w:before="120" w:after="120" w:line="360" w:lineRule="exact"/>
        <w:ind w:firstLine="720"/>
        <w:jc w:val="both"/>
        <w:outlineLvl w:val="2"/>
        <w:rPr>
          <w:rFonts w:ascii="Times New Roman" w:hAnsi="Times New Roman" w:cs="Times New Roman"/>
          <w:b/>
          <w:i/>
          <w:iCs/>
          <w:color w:val="auto"/>
          <w:sz w:val="28"/>
          <w:szCs w:val="28"/>
        </w:rPr>
      </w:pPr>
      <w:r w:rsidRPr="004C3461">
        <w:rPr>
          <w:rFonts w:ascii="Times New Roman" w:hAnsi="Times New Roman" w:cs="Times New Roman"/>
          <w:b/>
          <w:i/>
          <w:iCs/>
          <w:color w:val="auto"/>
          <w:sz w:val="28"/>
          <w:szCs w:val="28"/>
        </w:rPr>
        <w:t xml:space="preserve">c) </w:t>
      </w:r>
      <w:r w:rsidR="00551A3A" w:rsidRPr="004C3461">
        <w:rPr>
          <w:rFonts w:ascii="Times New Roman" w:hAnsi="Times New Roman" w:cs="Times New Roman"/>
          <w:b/>
          <w:i/>
          <w:iCs/>
          <w:color w:val="auto"/>
          <w:sz w:val="28"/>
          <w:szCs w:val="28"/>
        </w:rPr>
        <w:t>Nội dung phân quyền, phân cấp</w:t>
      </w:r>
    </w:p>
    <w:p w14:paraId="6997D19D" w14:textId="77777777" w:rsidR="00551A3A" w:rsidRPr="004C3461" w:rsidRDefault="00551A3A" w:rsidP="00EB0A23">
      <w:pPr>
        <w:spacing w:before="120" w:after="120" w:line="360" w:lineRule="exact"/>
        <w:ind w:firstLine="720"/>
        <w:jc w:val="both"/>
        <w:rPr>
          <w:rFonts w:ascii="Times New Roman" w:eastAsia="Calibri" w:hAnsi="Times New Roman" w:cs="Times New Roman"/>
          <w:color w:val="auto"/>
          <w:kern w:val="2"/>
          <w:sz w:val="28"/>
          <w:szCs w:val="28"/>
          <w:lang w:eastAsia="en-US" w:bidi="ar-SA"/>
          <w14:ligatures w14:val="standardContextual"/>
        </w:rPr>
      </w:pPr>
      <w:r w:rsidRPr="004C3461">
        <w:rPr>
          <w:rFonts w:ascii="Times New Roman" w:eastAsia="Calibri" w:hAnsi="Times New Roman" w:cs="Times New Roman"/>
          <w:color w:val="auto"/>
          <w:kern w:val="2"/>
          <w:sz w:val="28"/>
          <w:szCs w:val="28"/>
          <w:lang w:eastAsia="en-US" w:bidi="ar-SA"/>
          <w14:ligatures w14:val="standardContextual"/>
        </w:rPr>
        <w:t>Dự thảo Luật sửa đổi, bổ sung một số điều của Luật Địa chất và khoáng sản đã cụ thể hóa định hướng lớn của Đảng, Nhà nước về tiếp tục đổi mới tổ chức và hoạt động của bộ máy hành chính nhà nước, thực hiện phân cấp, phân quyền hợp lý giữa Trung ương và địa phương, lấy hiệu quả quản lý làm trung tâm, lấy người dân và doanh nghiệp làm chủ thể phục vụ. Chính sách phân cấp, phân quyền trong dự thảo Luật được xây dựng trên nguyên tắc bảo đảm thống nhất, thông suốt trong quản lý nhà nước nhưng tăng tính chủ động, linh hoạt cho địa phương, phù hợp với thực tiễn phát triển và yêu cầu cải cách thủ tục hành chính trong lĩnh vực khoáng sản. Cụ thể:</w:t>
      </w:r>
    </w:p>
    <w:p w14:paraId="564F97E4" w14:textId="593C1260" w:rsidR="00735280" w:rsidRPr="004C3461" w:rsidRDefault="00735280" w:rsidP="00EB0A23">
      <w:pPr>
        <w:spacing w:before="120" w:after="120" w:line="360" w:lineRule="exact"/>
        <w:ind w:firstLine="720"/>
        <w:jc w:val="both"/>
        <w:rPr>
          <w:rFonts w:ascii="Times New Roman" w:eastAsia="Calibri" w:hAnsi="Times New Roman" w:cs="Times New Roman"/>
          <w:color w:val="auto"/>
          <w:spacing w:val="-2"/>
          <w:kern w:val="2"/>
          <w:sz w:val="28"/>
          <w:szCs w:val="28"/>
          <w:lang w:eastAsia="en-US" w:bidi="ar-SA"/>
          <w14:ligatures w14:val="standardContextual"/>
        </w:rPr>
      </w:pPr>
      <w:r w:rsidRPr="004C3461">
        <w:rPr>
          <w:rFonts w:ascii="Times New Roman" w:eastAsia="Calibri" w:hAnsi="Times New Roman" w:cs="Times New Roman"/>
          <w:color w:val="auto"/>
          <w:spacing w:val="-2"/>
          <w:kern w:val="2"/>
          <w:sz w:val="28"/>
          <w:szCs w:val="28"/>
          <w:lang w:eastAsia="en-US" w:bidi="ar-SA"/>
          <w14:ligatures w14:val="standardContextual"/>
        </w:rPr>
        <w:t xml:space="preserve">- </w:t>
      </w:r>
      <w:r w:rsidRPr="004C3461">
        <w:rPr>
          <w:rFonts w:ascii="Times New Roman" w:eastAsia="Calibri" w:hAnsi="Times New Roman" w:cs="Times New Roman"/>
          <w:color w:val="auto"/>
          <w:spacing w:val="-2"/>
          <w:kern w:val="2"/>
          <w:sz w:val="28"/>
          <w:szCs w:val="28"/>
          <w:lang w:val="en-US" w:eastAsia="en-US" w:bidi="ar-SA"/>
          <w14:ligatures w14:val="standardContextual"/>
        </w:rPr>
        <w:t xml:space="preserve">Sửa đổi, bổ sung các quy định </w:t>
      </w:r>
      <w:r w:rsidR="000A546E">
        <w:rPr>
          <w:rFonts w:ascii="Times New Roman" w:eastAsia="Calibri" w:hAnsi="Times New Roman" w:cs="Times New Roman"/>
          <w:color w:val="auto"/>
          <w:spacing w:val="-2"/>
          <w:kern w:val="2"/>
          <w:sz w:val="28"/>
          <w:szCs w:val="28"/>
          <w:lang w:val="en-US" w:eastAsia="en-US" w:bidi="ar-SA"/>
          <w14:ligatures w14:val="standardContextual"/>
        </w:rPr>
        <w:t>để</w:t>
      </w:r>
      <w:r w:rsidRPr="004C3461">
        <w:rPr>
          <w:rFonts w:ascii="Times New Roman" w:eastAsia="Calibri" w:hAnsi="Times New Roman" w:cs="Times New Roman"/>
          <w:color w:val="auto"/>
          <w:spacing w:val="-2"/>
          <w:kern w:val="2"/>
          <w:sz w:val="28"/>
          <w:szCs w:val="28"/>
          <w:lang w:val="en-US" w:eastAsia="en-US" w:bidi="ar-SA"/>
          <w14:ligatures w14:val="standardContextual"/>
        </w:rPr>
        <w:t xml:space="preserve"> phù hợp với thẩm quyền đã p</w:t>
      </w:r>
      <w:r w:rsidRPr="004C3461">
        <w:rPr>
          <w:rFonts w:ascii="Times New Roman" w:eastAsia="Calibri" w:hAnsi="Times New Roman" w:cs="Times New Roman"/>
          <w:color w:val="auto"/>
          <w:spacing w:val="-2"/>
          <w:kern w:val="2"/>
          <w:sz w:val="28"/>
          <w:szCs w:val="28"/>
          <w:lang w:eastAsia="en-US" w:bidi="ar-SA"/>
          <w14:ligatures w14:val="standardContextual"/>
        </w:rPr>
        <w:t>hân cấp, phân quyền một số nhiệm vụ, quyền hạn trước đây thuộc thẩm quyền của Thủ tướng Chính phủ cho Bộ trưởng Bộ Nông nghiệp và Môi trường thực hiện. Đây là các nhiệm vụ có tính chất chuyên môn sâu, mang tính kỹ thuật cao và thường xuyên, như: phê duyệt danh mục đề án điều tra địa chất về khoáng sản khuyến khích xã hội hóa; chấp thuận thăm dò, khai thác khoáng sản nhóm I tại khu vực cấm hoặc tạm cấm hoạt động khoáng sản; phê duyệt khu vực dự trữ khoáng sản quốc gia và quyết định thời gian dự trữ; cho phép thực hiện dự án đầu tư công trình hạ tầng kỹ thuật tại khu vực dự trữ khoáng sản quốc gia; quyết định diện tích thăm dò vượt mức giới hạn trong luật định; phê duyệt khu vực không đấu giá quyền khai thác khoáng sản... Việc phân quyền này giúp rút ngắn quy trình xử lý công việc, giảm tải khối lượng công việc hành chính cho Chính phủ, đồng thời phát huy trách nhiệm và năng lực tổ chức thực hiện của bộ chuyên ngành, bảo đảm phù hợp với mô hình tổ chức bộ máy nhà nước sau khi sắp xếp lại.</w:t>
      </w:r>
    </w:p>
    <w:p w14:paraId="4C6FC1AA" w14:textId="5941B985" w:rsidR="00551A3A" w:rsidRPr="00002F65" w:rsidRDefault="00735280" w:rsidP="00EB0A23">
      <w:pPr>
        <w:spacing w:before="120" w:after="120" w:line="360" w:lineRule="exact"/>
        <w:ind w:firstLine="720"/>
        <w:jc w:val="both"/>
        <w:rPr>
          <w:rFonts w:ascii="Times New Roman" w:eastAsia="Calibri" w:hAnsi="Times New Roman" w:cs="Times New Roman"/>
          <w:color w:val="auto"/>
          <w:spacing w:val="-4"/>
          <w:kern w:val="2"/>
          <w:sz w:val="28"/>
          <w:szCs w:val="28"/>
          <w:lang w:eastAsia="en-US" w:bidi="ar-SA"/>
          <w14:ligatures w14:val="standardContextual"/>
        </w:rPr>
      </w:pPr>
      <w:r w:rsidRPr="00002F65">
        <w:rPr>
          <w:rFonts w:ascii="Times New Roman" w:eastAsia="Calibri" w:hAnsi="Times New Roman" w:cs="Times New Roman"/>
          <w:color w:val="auto"/>
          <w:spacing w:val="-4"/>
          <w:kern w:val="2"/>
          <w:sz w:val="28"/>
          <w:szCs w:val="28"/>
          <w:lang w:eastAsia="en-US" w:bidi="ar-SA"/>
          <w14:ligatures w14:val="standardContextual"/>
        </w:rPr>
        <w:t xml:space="preserve">- </w:t>
      </w:r>
      <w:r w:rsidRPr="00002F65">
        <w:rPr>
          <w:rFonts w:ascii="Times New Roman" w:eastAsia="Calibri" w:hAnsi="Times New Roman" w:cs="Times New Roman"/>
          <w:color w:val="auto"/>
          <w:spacing w:val="-4"/>
          <w:kern w:val="2"/>
          <w:sz w:val="28"/>
          <w:szCs w:val="28"/>
          <w:lang w:val="en-US" w:eastAsia="en-US" w:bidi="ar-SA"/>
          <w14:ligatures w14:val="standardContextual"/>
        </w:rPr>
        <w:t>Sửa đổi, bổ sung các quy định để phù hợp với thẩm quyền đã</w:t>
      </w:r>
      <w:r w:rsidRPr="00002F65">
        <w:rPr>
          <w:rFonts w:ascii="Times New Roman" w:eastAsia="Calibri" w:hAnsi="Times New Roman" w:cs="Times New Roman"/>
          <w:color w:val="auto"/>
          <w:spacing w:val="-4"/>
          <w:kern w:val="2"/>
          <w:sz w:val="28"/>
          <w:szCs w:val="28"/>
          <w:lang w:eastAsia="en-US" w:bidi="ar-SA"/>
          <w14:ligatures w14:val="standardContextual"/>
        </w:rPr>
        <w:t xml:space="preserve"> phân quyền cho chính quyền địa phương, cụ thể </w:t>
      </w:r>
      <w:r w:rsidR="00CF0D95" w:rsidRPr="00002F65">
        <w:rPr>
          <w:rFonts w:ascii="Times New Roman" w:eastAsia="Calibri" w:hAnsi="Times New Roman" w:cs="Times New Roman"/>
          <w:color w:val="auto"/>
          <w:spacing w:val="-4"/>
          <w:kern w:val="2"/>
          <w:sz w:val="28"/>
          <w:szCs w:val="28"/>
          <w:lang w:val="en-US" w:eastAsia="en-US" w:bidi="ar-SA"/>
          <w14:ligatures w14:val="standardContextual"/>
        </w:rPr>
        <w:t>phân quyền cho</w:t>
      </w:r>
      <w:r w:rsidRPr="00002F65">
        <w:rPr>
          <w:rFonts w:ascii="Times New Roman" w:eastAsia="Calibri" w:hAnsi="Times New Roman" w:cs="Times New Roman"/>
          <w:color w:val="auto"/>
          <w:spacing w:val="-4"/>
          <w:kern w:val="2"/>
          <w:sz w:val="28"/>
          <w:szCs w:val="28"/>
          <w:lang w:eastAsia="en-US" w:bidi="ar-SA"/>
          <w14:ligatures w14:val="standardContextual"/>
        </w:rPr>
        <w:t xml:space="preserve"> Chủ tịch UBND cấp tỉnh thực hiện một số nhiệm vụ trước đây thuộc thẩm quyền của Thủ tướng Chính phủ và Bộ trưởng Bộ Nông nghiệp và Môi trường, như: phê duyệt khu vực cấm, tạm cấm hoạt động khoáng sản trên địa bàn; chấp thuận khai thác khoáng sản nhóm II, III, IV tại các khu vực cấm hoặc tạm cấm; cấp, điều chỉnh,</w:t>
      </w:r>
      <w:r w:rsidRPr="00002F65">
        <w:rPr>
          <w:rFonts w:ascii="Times New Roman" w:eastAsia="Calibri" w:hAnsi="Times New Roman" w:cs="Times New Roman"/>
          <w:color w:val="auto"/>
          <w:spacing w:val="-4"/>
          <w:kern w:val="2"/>
          <w:sz w:val="28"/>
          <w:szCs w:val="28"/>
          <w:lang w:val="en-US" w:eastAsia="en-US" w:bidi="ar-SA"/>
          <w14:ligatures w14:val="standardContextual"/>
        </w:rPr>
        <w:t xml:space="preserve"> gia hạn,</w:t>
      </w:r>
      <w:r w:rsidRPr="00002F65">
        <w:rPr>
          <w:rFonts w:ascii="Times New Roman" w:eastAsia="Calibri" w:hAnsi="Times New Roman" w:cs="Times New Roman"/>
          <w:color w:val="auto"/>
          <w:spacing w:val="-4"/>
          <w:kern w:val="2"/>
          <w:sz w:val="28"/>
          <w:szCs w:val="28"/>
          <w:lang w:eastAsia="en-US" w:bidi="ar-SA"/>
          <w14:ligatures w14:val="standardContextual"/>
        </w:rPr>
        <w:t xml:space="preserve"> thu hồi giấy phép thăm dò và khai thác khoáng sản nhóm II; chấp thuận chuyển nhượng quyền thăm dò, khai thác khoáng sản; phê duyệt </w:t>
      </w:r>
      <w:r w:rsidRPr="00002F65">
        <w:rPr>
          <w:rFonts w:ascii="Times New Roman" w:eastAsia="Calibri" w:hAnsi="Times New Roman" w:cs="Times New Roman"/>
          <w:color w:val="auto"/>
          <w:spacing w:val="-4"/>
          <w:kern w:val="2"/>
          <w:sz w:val="28"/>
          <w:szCs w:val="28"/>
          <w:lang w:val="en-US" w:eastAsia="en-US" w:bidi="ar-SA"/>
          <w14:ligatures w14:val="standardContextual"/>
        </w:rPr>
        <w:t>đề án đóng cửa mỏ;</w:t>
      </w:r>
      <w:r w:rsidRPr="00002F65">
        <w:rPr>
          <w:rFonts w:ascii="Times New Roman" w:eastAsia="Calibri" w:hAnsi="Times New Roman" w:cs="Times New Roman"/>
          <w:color w:val="auto"/>
          <w:spacing w:val="-4"/>
          <w:kern w:val="2"/>
          <w:sz w:val="28"/>
          <w:szCs w:val="28"/>
          <w:lang w:eastAsia="en-US" w:bidi="ar-SA"/>
          <w14:ligatures w14:val="standardContextual"/>
        </w:rPr>
        <w:t xml:space="preserve"> đồng thời thực hiện cả thẩm quyền của Hội đồng đánh giá trữ lượng khoáng sản quốc gia trong việc công nhận kết quả thăm dò bổ sung đối với khoáng sản nhóm II. Việc giao cho địa phương thực hiện các nhiệm vụ này sẽ giúp tăng tính linh hoạt, kịp thời trong quản lý, khai thác tài </w:t>
      </w:r>
      <w:r w:rsidRPr="00002F65">
        <w:rPr>
          <w:rFonts w:ascii="Times New Roman" w:eastAsia="Calibri" w:hAnsi="Times New Roman" w:cs="Times New Roman"/>
          <w:color w:val="auto"/>
          <w:spacing w:val="-4"/>
          <w:kern w:val="2"/>
          <w:sz w:val="28"/>
          <w:szCs w:val="28"/>
          <w:lang w:eastAsia="en-US" w:bidi="ar-SA"/>
          <w14:ligatures w14:val="standardContextual"/>
        </w:rPr>
        <w:lastRenderedPageBreak/>
        <w:t>nguyên khoáng sản phù hợp với điều kiện thực tế từng địa phương, góp phần huy động, sử dụng hiệu quả nguồn lực tài nguyên để phục vụ phát triển kinh tế - xã hội, đồng thời thúc đẩy quá trình cải cách thủ tục hành chính trong lĩnh vực khoáng sản theo hướng rút ngắn thời gian, giảm chi phí cho doanh nghiệp</w:t>
      </w:r>
      <w:r w:rsidR="00551A3A" w:rsidRPr="00002F65">
        <w:rPr>
          <w:rFonts w:ascii="Times New Roman" w:eastAsia="Calibri" w:hAnsi="Times New Roman" w:cs="Times New Roman"/>
          <w:color w:val="auto"/>
          <w:spacing w:val="-4"/>
          <w:kern w:val="2"/>
          <w:sz w:val="28"/>
          <w:szCs w:val="28"/>
          <w:lang w:eastAsia="en-US" w:bidi="ar-SA"/>
          <w14:ligatures w14:val="standardContextual"/>
        </w:rPr>
        <w:t>.</w:t>
      </w:r>
    </w:p>
    <w:p w14:paraId="0B787D4C" w14:textId="53506365" w:rsidR="00636867" w:rsidRPr="00F54EBA" w:rsidRDefault="00636867" w:rsidP="00EB0A23">
      <w:pPr>
        <w:spacing w:before="120" w:after="120" w:line="360" w:lineRule="exact"/>
        <w:ind w:firstLine="720"/>
        <w:jc w:val="both"/>
        <w:outlineLvl w:val="0"/>
        <w:rPr>
          <w:rFonts w:ascii="Times New Roman" w:hAnsi="Times New Roman" w:cs="Times New Roman"/>
          <w:b/>
          <w:bCs/>
          <w:color w:val="auto"/>
          <w:sz w:val="26"/>
          <w:szCs w:val="26"/>
        </w:rPr>
      </w:pPr>
      <w:r w:rsidRPr="00F54EBA">
        <w:rPr>
          <w:rFonts w:ascii="Times New Roman" w:hAnsi="Times New Roman" w:cs="Times New Roman"/>
          <w:b/>
          <w:bCs/>
          <w:color w:val="auto"/>
          <w:sz w:val="26"/>
          <w:szCs w:val="26"/>
        </w:rPr>
        <w:t>V. DỰ KIẾN NGUỒN LỰC, ĐIỀU KIỆN BẢO ĐẢM CHO VIỆC THI HÀNH VĂN BẢN VÀ THỜI GIAN TRÌNH THÔNG QUA</w:t>
      </w:r>
      <w:r w:rsidR="00CA0CC3" w:rsidRPr="00F54EBA">
        <w:rPr>
          <w:rFonts w:ascii="Times New Roman" w:hAnsi="Times New Roman" w:cs="Times New Roman"/>
          <w:b/>
          <w:bCs/>
          <w:color w:val="auto"/>
          <w:sz w:val="26"/>
          <w:szCs w:val="26"/>
        </w:rPr>
        <w:t xml:space="preserve"> </w:t>
      </w:r>
    </w:p>
    <w:p w14:paraId="1B899612" w14:textId="036525BD" w:rsidR="00883EBE" w:rsidRPr="004C3461" w:rsidRDefault="00883EBE" w:rsidP="00EB0A23">
      <w:pPr>
        <w:pStyle w:val="Thnvnban3"/>
        <w:widowControl w:val="0"/>
        <w:tabs>
          <w:tab w:val="center" w:pos="426"/>
        </w:tabs>
        <w:spacing w:before="120" w:after="120" w:line="360" w:lineRule="exact"/>
        <w:ind w:firstLine="720"/>
        <w:outlineLvl w:val="1"/>
        <w:rPr>
          <w:rFonts w:ascii="Times New Roman" w:hAnsi="Times New Roman"/>
          <w:b/>
          <w:szCs w:val="28"/>
          <w:lang w:val="en-US"/>
        </w:rPr>
      </w:pPr>
      <w:r w:rsidRPr="004C3461">
        <w:rPr>
          <w:rFonts w:ascii="Times New Roman" w:hAnsi="Times New Roman"/>
          <w:b/>
          <w:szCs w:val="28"/>
          <w:lang w:val="en-US"/>
        </w:rPr>
        <w:t xml:space="preserve">1. Dự kiến nguồn lực, điều kiện bảo đảm cho việc thi hành </w:t>
      </w:r>
    </w:p>
    <w:p w14:paraId="47BCA4FB" w14:textId="084F000B" w:rsidR="00CA0CC3" w:rsidRPr="004C3461" w:rsidRDefault="00883EBE" w:rsidP="00EB0A23">
      <w:pPr>
        <w:spacing w:before="120" w:after="120" w:line="360" w:lineRule="exact"/>
        <w:ind w:firstLine="720"/>
        <w:jc w:val="both"/>
        <w:rPr>
          <w:rFonts w:ascii="Times New Roman" w:hAnsi="Times New Roman" w:cs="Times New Roman"/>
          <w:color w:val="auto"/>
          <w:sz w:val="28"/>
          <w:szCs w:val="28"/>
        </w:rPr>
      </w:pPr>
      <w:r w:rsidRPr="004C3461">
        <w:rPr>
          <w:rFonts w:ascii="Times New Roman" w:hAnsi="Times New Roman" w:cs="Times New Roman"/>
          <w:color w:val="auto"/>
          <w:sz w:val="28"/>
          <w:szCs w:val="28"/>
        </w:rPr>
        <w:t>Dự kiến nguồn lực và điều kiện bảo đảm cho việc xây dựng dự án Luật không phát sinh thêm tổ chức bộ máy hay chức danh mới, chủ yếu sử dụng nhân lực và kinh phí trong phạm vi hiện có. Tuy nhiên, để bảo đảm thi hành hiệu quả, cần tiếp tục đào tạo, bồi dưỡng đội ngũ công chức, viên chức làm công tác địa chất và khoáng sản, đặc biệt tại các địa phương sau khi phân cấp, phân quyền được điều chỉnh. Ngân sách nhà nước có thể cần bố trí thêm cho một số nhiệm vụ như khoanh định khu vực không đấu giá; tổ chức thanh tra, kiểm tra, tuyên truyền, phổ biến pháp luật</w:t>
      </w:r>
      <w:r w:rsidR="00CA0CC3" w:rsidRPr="004C3461">
        <w:rPr>
          <w:rFonts w:ascii="Times New Roman" w:hAnsi="Times New Roman" w:cs="Times New Roman"/>
          <w:color w:val="auto"/>
          <w:sz w:val="28"/>
          <w:szCs w:val="28"/>
        </w:rPr>
        <w:t>.</w:t>
      </w:r>
    </w:p>
    <w:p w14:paraId="79201A92" w14:textId="77777777" w:rsidR="00175C4F" w:rsidRPr="004C3461" w:rsidRDefault="00175C4F" w:rsidP="00EB0A23">
      <w:pPr>
        <w:pStyle w:val="Thnvnban3"/>
        <w:widowControl w:val="0"/>
        <w:tabs>
          <w:tab w:val="center" w:pos="426"/>
        </w:tabs>
        <w:spacing w:before="120" w:after="120" w:line="360" w:lineRule="exact"/>
        <w:ind w:firstLine="720"/>
        <w:outlineLvl w:val="1"/>
        <w:rPr>
          <w:rFonts w:ascii="Times New Roman" w:hAnsi="Times New Roman"/>
          <w:b/>
          <w:szCs w:val="28"/>
          <w:lang w:val="en-US"/>
        </w:rPr>
      </w:pPr>
      <w:r w:rsidRPr="004C3461">
        <w:rPr>
          <w:rFonts w:ascii="Times New Roman" w:hAnsi="Times New Roman"/>
          <w:b/>
          <w:szCs w:val="28"/>
          <w:lang w:val="en-US"/>
        </w:rPr>
        <w:t>2. Thời gian trình thông qua</w:t>
      </w:r>
    </w:p>
    <w:p w14:paraId="07F9CE3B" w14:textId="4DFB3F30" w:rsidR="00CA0CC3" w:rsidRPr="004C3461" w:rsidRDefault="00CA0CC3" w:rsidP="00EB0A23">
      <w:pPr>
        <w:spacing w:before="120" w:after="120" w:line="360" w:lineRule="exact"/>
        <w:ind w:firstLine="720"/>
        <w:jc w:val="both"/>
        <w:rPr>
          <w:rFonts w:ascii="Times New Roman" w:hAnsi="Times New Roman" w:cs="Times New Roman"/>
          <w:color w:val="auto"/>
          <w:sz w:val="28"/>
          <w:szCs w:val="28"/>
        </w:rPr>
      </w:pPr>
      <w:r w:rsidRPr="004C3461">
        <w:rPr>
          <w:rFonts w:ascii="Times New Roman" w:hAnsi="Times New Roman" w:cs="Times New Roman"/>
          <w:color w:val="auto"/>
          <w:sz w:val="28"/>
          <w:szCs w:val="28"/>
        </w:rPr>
        <w:t>Với mục tiêu hoàn thành nhiệm vụ hoàn thiện hệ thống pháp luật về sắp xếp tổ chức bộ máy trước 01/3/2027 theo yêu cầu của Quốc hội, cắt giảm thủ tục hành chính, điều kiện đầu tư kinh doanh và giải quyết kịp thời, nhanh nhất các vướng mắc, bất cập, điểm nghẽn gây khó khăn cho phát triển ngành nông nghiệp và môi trường để sớm đảm bảo ổn định, thống nhất, đồng bộ của hệ thống pháp luật</w:t>
      </w:r>
      <w:r w:rsidR="000A546E">
        <w:rPr>
          <w:rFonts w:ascii="Times New Roman" w:hAnsi="Times New Roman" w:cs="Times New Roman"/>
          <w:color w:val="auto"/>
          <w:sz w:val="28"/>
          <w:szCs w:val="28"/>
          <w:lang w:val="en-US"/>
        </w:rPr>
        <w:t>,</w:t>
      </w:r>
      <w:r w:rsidRPr="004C3461">
        <w:rPr>
          <w:rFonts w:ascii="Times New Roman" w:hAnsi="Times New Roman" w:cs="Times New Roman"/>
          <w:color w:val="auto"/>
          <w:sz w:val="28"/>
          <w:szCs w:val="28"/>
        </w:rPr>
        <w:t xml:space="preserve"> nhằm tập trung nguồn lực phục vụ nhiệm vụ sản xuất, kinh doanh, phát triển kinh tế - xã hội, Chính phủ báo cáo, đề xuất dự kiến thời gian trình Quốc hội </w:t>
      </w:r>
      <w:r w:rsidR="00717372" w:rsidRPr="004C3461">
        <w:rPr>
          <w:rFonts w:ascii="Times New Roman" w:hAnsi="Times New Roman" w:cs="Times New Roman"/>
          <w:color w:val="auto"/>
          <w:sz w:val="28"/>
          <w:szCs w:val="28"/>
          <w:lang w:val="en-US"/>
        </w:rPr>
        <w:t>xem xét,</w:t>
      </w:r>
      <w:r w:rsidRPr="004C3461">
        <w:rPr>
          <w:rFonts w:ascii="Times New Roman" w:hAnsi="Times New Roman" w:cs="Times New Roman"/>
          <w:color w:val="auto"/>
          <w:sz w:val="28"/>
          <w:szCs w:val="28"/>
        </w:rPr>
        <w:t xml:space="preserve"> thông qua dự án Luật này tại kỳ họp tháng 10/2025 của Quốc hội (dự kiến có hiệu lực thi hành từ ngày 01/01/2026).</w:t>
      </w:r>
    </w:p>
    <w:p w14:paraId="6E365C25" w14:textId="705A5CA0" w:rsidR="00636867" w:rsidRPr="004C3461" w:rsidRDefault="00636867" w:rsidP="00EB0A23">
      <w:pPr>
        <w:spacing w:before="120" w:after="120" w:line="360" w:lineRule="exact"/>
        <w:ind w:firstLine="720"/>
        <w:jc w:val="both"/>
        <w:rPr>
          <w:rFonts w:ascii="Times New Roman" w:hAnsi="Times New Roman" w:cs="Times New Roman"/>
          <w:b/>
          <w:bCs/>
          <w:color w:val="auto"/>
          <w:sz w:val="28"/>
          <w:szCs w:val="28"/>
        </w:rPr>
      </w:pPr>
      <w:r w:rsidRPr="004C3461">
        <w:rPr>
          <w:rFonts w:ascii="Times New Roman" w:hAnsi="Times New Roman" w:cs="Times New Roman"/>
          <w:color w:val="auto"/>
          <w:sz w:val="28"/>
          <w:szCs w:val="28"/>
        </w:rPr>
        <w:t>Trên đây là Tờ trình về</w:t>
      </w:r>
      <w:r w:rsidR="00641301" w:rsidRPr="004C3461">
        <w:rPr>
          <w:rFonts w:ascii="Times New Roman" w:hAnsi="Times New Roman" w:cs="Times New Roman"/>
          <w:color w:val="auto"/>
          <w:sz w:val="28"/>
          <w:szCs w:val="28"/>
          <w:lang w:val="en-US"/>
        </w:rPr>
        <w:t xml:space="preserve"> dự án</w:t>
      </w:r>
      <w:r w:rsidRPr="004C3461">
        <w:rPr>
          <w:rFonts w:ascii="Times New Roman" w:hAnsi="Times New Roman" w:cs="Times New Roman"/>
          <w:color w:val="auto"/>
          <w:sz w:val="28"/>
          <w:szCs w:val="28"/>
        </w:rPr>
        <w:t xml:space="preserve"> </w:t>
      </w:r>
      <w:r w:rsidR="007E1AA5" w:rsidRPr="004C3461">
        <w:rPr>
          <w:rFonts w:ascii="Times New Roman" w:hAnsi="Times New Roman" w:cs="Times New Roman"/>
          <w:color w:val="auto"/>
          <w:sz w:val="28"/>
          <w:szCs w:val="28"/>
        </w:rPr>
        <w:t xml:space="preserve">Luật Sửa đổi, bổ sung một số điều của Luật Địa chất và khoáng sản, Chính phủ </w:t>
      </w:r>
      <w:r w:rsidRPr="004C3461">
        <w:rPr>
          <w:rFonts w:ascii="Times New Roman" w:hAnsi="Times New Roman" w:cs="Times New Roman"/>
          <w:color w:val="auto"/>
          <w:sz w:val="28"/>
          <w:szCs w:val="28"/>
        </w:rPr>
        <w:t>xin kính trình</w:t>
      </w:r>
      <w:r w:rsidR="007E1AA5" w:rsidRPr="004C3461">
        <w:rPr>
          <w:rFonts w:ascii="Times New Roman" w:hAnsi="Times New Roman" w:cs="Times New Roman"/>
          <w:color w:val="auto"/>
          <w:sz w:val="28"/>
          <w:szCs w:val="28"/>
        </w:rPr>
        <w:t xml:space="preserve"> Quốc hội </w:t>
      </w:r>
      <w:r w:rsidRPr="004C3461">
        <w:rPr>
          <w:rFonts w:ascii="Times New Roman" w:hAnsi="Times New Roman" w:cs="Times New Roman"/>
          <w:color w:val="auto"/>
          <w:sz w:val="28"/>
          <w:szCs w:val="28"/>
        </w:rPr>
        <w:t>xem xét, quyết định.</w:t>
      </w:r>
      <w:r w:rsidR="007E1AA5" w:rsidRPr="004C3461">
        <w:rPr>
          <w:rFonts w:ascii="Times New Roman" w:hAnsi="Times New Roman" w:cs="Times New Roman"/>
          <w:color w:val="auto"/>
          <w:sz w:val="28"/>
          <w:szCs w:val="28"/>
        </w:rPr>
        <w:t>/.</w:t>
      </w:r>
    </w:p>
    <w:p w14:paraId="06789241" w14:textId="117063E9" w:rsidR="0079390E" w:rsidRPr="004C3461" w:rsidRDefault="00636867" w:rsidP="00BD5236">
      <w:pPr>
        <w:spacing w:before="120" w:after="120" w:line="360" w:lineRule="exact"/>
        <w:ind w:firstLine="720"/>
        <w:jc w:val="both"/>
        <w:rPr>
          <w:rFonts w:ascii="Times New Roman" w:hAnsi="Times New Roman" w:cs="Times New Roman"/>
          <w:i/>
          <w:iCs/>
          <w:color w:val="auto"/>
          <w:sz w:val="28"/>
          <w:szCs w:val="28"/>
        </w:rPr>
      </w:pPr>
      <w:r w:rsidRPr="004C3461">
        <w:rPr>
          <w:rFonts w:ascii="Times New Roman" w:hAnsi="Times New Roman" w:cs="Times New Roman"/>
          <w:i/>
          <w:iCs/>
          <w:color w:val="auto"/>
          <w:sz w:val="28"/>
          <w:szCs w:val="28"/>
        </w:rPr>
        <w:t>(</w:t>
      </w:r>
      <w:r w:rsidR="00A463DD" w:rsidRPr="004C3461">
        <w:rPr>
          <w:rFonts w:ascii="Times New Roman" w:hAnsi="Times New Roman" w:cs="Times New Roman"/>
          <w:i/>
          <w:iCs/>
          <w:color w:val="auto"/>
          <w:sz w:val="28"/>
          <w:szCs w:val="28"/>
        </w:rPr>
        <w:t>Xin gửi kèm theo:</w:t>
      </w:r>
      <w:r w:rsidR="004171D9" w:rsidRPr="004C3461">
        <w:rPr>
          <w:color w:val="auto"/>
        </w:rPr>
        <w:t xml:space="preserve"> </w:t>
      </w:r>
      <w:r w:rsidR="00A463DD" w:rsidRPr="004C3461">
        <w:rPr>
          <w:rFonts w:ascii="Times New Roman" w:hAnsi="Times New Roman" w:cs="Times New Roman"/>
          <w:i/>
          <w:iCs/>
          <w:color w:val="auto"/>
          <w:sz w:val="28"/>
          <w:szCs w:val="28"/>
        </w:rPr>
        <w:t>(</w:t>
      </w:r>
      <w:r w:rsidR="004171D9" w:rsidRPr="004C3461">
        <w:rPr>
          <w:rFonts w:ascii="Times New Roman" w:hAnsi="Times New Roman" w:cs="Times New Roman"/>
          <w:i/>
          <w:iCs/>
          <w:color w:val="auto"/>
          <w:sz w:val="28"/>
          <w:szCs w:val="28"/>
        </w:rPr>
        <w:t>1</w:t>
      </w:r>
      <w:r w:rsidR="00A463DD" w:rsidRPr="004C3461">
        <w:rPr>
          <w:rFonts w:ascii="Times New Roman" w:hAnsi="Times New Roman" w:cs="Times New Roman"/>
          <w:i/>
          <w:iCs/>
          <w:color w:val="auto"/>
          <w:sz w:val="28"/>
          <w:szCs w:val="28"/>
        </w:rPr>
        <w:t>) Dự thảo Luật sửa đổi, bổ sung một số điều của Luật Địa chất và khoáng sản; (</w:t>
      </w:r>
      <w:r w:rsidR="004171D9" w:rsidRPr="004C3461">
        <w:rPr>
          <w:rFonts w:ascii="Times New Roman" w:hAnsi="Times New Roman" w:cs="Times New Roman"/>
          <w:i/>
          <w:iCs/>
          <w:color w:val="auto"/>
          <w:sz w:val="28"/>
          <w:szCs w:val="28"/>
        </w:rPr>
        <w:t>2</w:t>
      </w:r>
      <w:r w:rsidR="00A463DD" w:rsidRPr="004C3461">
        <w:rPr>
          <w:rFonts w:ascii="Times New Roman" w:hAnsi="Times New Roman" w:cs="Times New Roman"/>
          <w:i/>
          <w:iCs/>
          <w:color w:val="auto"/>
          <w:sz w:val="28"/>
          <w:szCs w:val="28"/>
        </w:rPr>
        <w:t>) Bản so sánh, thuyết minh nội dung dự thảo Luật sửa đổi, bổ sung một số điều của Luật Địa chất và khoáng sản với quy định pháp luật hiện hành; (</w:t>
      </w:r>
      <w:r w:rsidR="004171D9" w:rsidRPr="004C3461">
        <w:rPr>
          <w:rFonts w:ascii="Times New Roman" w:hAnsi="Times New Roman" w:cs="Times New Roman"/>
          <w:i/>
          <w:iCs/>
          <w:color w:val="auto"/>
          <w:sz w:val="28"/>
          <w:szCs w:val="28"/>
        </w:rPr>
        <w:t>3</w:t>
      </w:r>
      <w:r w:rsidR="00A463DD" w:rsidRPr="004C3461">
        <w:rPr>
          <w:rFonts w:ascii="Times New Roman" w:hAnsi="Times New Roman" w:cs="Times New Roman"/>
          <w:i/>
          <w:iCs/>
          <w:color w:val="auto"/>
          <w:sz w:val="28"/>
          <w:szCs w:val="28"/>
        </w:rPr>
        <w:t>) Bản rà soát các chủ trương, đường lối của Đảng, văn bản quy phạm pháp luật, điều ước quốc tế có liên quan đến dự thảo; (</w:t>
      </w:r>
      <w:r w:rsidR="004171D9" w:rsidRPr="004C3461">
        <w:rPr>
          <w:rFonts w:ascii="Times New Roman" w:hAnsi="Times New Roman" w:cs="Times New Roman"/>
          <w:i/>
          <w:iCs/>
          <w:color w:val="auto"/>
          <w:sz w:val="28"/>
          <w:szCs w:val="28"/>
        </w:rPr>
        <w:t>4</w:t>
      </w:r>
      <w:r w:rsidR="00A463DD" w:rsidRPr="004C3461">
        <w:rPr>
          <w:rFonts w:ascii="Times New Roman" w:hAnsi="Times New Roman" w:cs="Times New Roman"/>
          <w:i/>
          <w:iCs/>
          <w:color w:val="auto"/>
          <w:sz w:val="28"/>
          <w:szCs w:val="28"/>
        </w:rPr>
        <w:t>) Báo cáo tiếp thu, giải trình ý kiến tham gia của các bộ, ngành; (</w:t>
      </w:r>
      <w:r w:rsidR="004171D9" w:rsidRPr="004C3461">
        <w:rPr>
          <w:rFonts w:ascii="Times New Roman" w:hAnsi="Times New Roman" w:cs="Times New Roman"/>
          <w:i/>
          <w:iCs/>
          <w:color w:val="auto"/>
          <w:sz w:val="28"/>
          <w:szCs w:val="28"/>
        </w:rPr>
        <w:t>5</w:t>
      </w:r>
      <w:r w:rsidR="00A463DD" w:rsidRPr="004C3461">
        <w:rPr>
          <w:rFonts w:ascii="Times New Roman" w:hAnsi="Times New Roman" w:cs="Times New Roman"/>
          <w:i/>
          <w:iCs/>
          <w:color w:val="auto"/>
          <w:sz w:val="28"/>
          <w:szCs w:val="28"/>
        </w:rPr>
        <w:t>)</w:t>
      </w:r>
      <w:r w:rsidR="00A463DD" w:rsidRPr="004C3461">
        <w:rPr>
          <w:color w:val="auto"/>
          <w:lang w:val="en-US"/>
        </w:rPr>
        <w:t xml:space="preserve"> </w:t>
      </w:r>
      <w:r w:rsidR="00A463DD" w:rsidRPr="004C3461">
        <w:rPr>
          <w:rFonts w:ascii="Times New Roman" w:hAnsi="Times New Roman" w:cs="Times New Roman"/>
          <w:i/>
          <w:iCs/>
          <w:color w:val="auto"/>
          <w:sz w:val="28"/>
          <w:szCs w:val="28"/>
        </w:rPr>
        <w:t>Báo cáo tổng kết việc thi hành Luật Khoáng sản và đánh giá thực trạng quan hệ xã hội có liên quan đến dự thảo Luật Sửa đổi, bổ sung một số điều của Luật ĐC&amp;KS</w:t>
      </w:r>
      <w:r w:rsidR="00A463DD" w:rsidRPr="004C3461">
        <w:rPr>
          <w:rFonts w:ascii="Times New Roman" w:hAnsi="Times New Roman" w:cs="Times New Roman"/>
          <w:i/>
          <w:iCs/>
          <w:color w:val="auto"/>
          <w:sz w:val="28"/>
          <w:szCs w:val="28"/>
          <w:lang w:val="en-US"/>
        </w:rPr>
        <w:t>; (</w:t>
      </w:r>
      <w:r w:rsidR="004171D9" w:rsidRPr="004C3461">
        <w:rPr>
          <w:rFonts w:ascii="Times New Roman" w:hAnsi="Times New Roman" w:cs="Times New Roman"/>
          <w:i/>
          <w:iCs/>
          <w:color w:val="auto"/>
          <w:sz w:val="28"/>
          <w:szCs w:val="28"/>
        </w:rPr>
        <w:t>6</w:t>
      </w:r>
      <w:r w:rsidR="00A463DD" w:rsidRPr="004C3461">
        <w:rPr>
          <w:rFonts w:ascii="Times New Roman" w:hAnsi="Times New Roman" w:cs="Times New Roman"/>
          <w:i/>
          <w:iCs/>
          <w:color w:val="auto"/>
          <w:sz w:val="28"/>
          <w:szCs w:val="28"/>
          <w:lang w:val="en-US"/>
        </w:rPr>
        <w:t>) Bản đánh giá thủ tục hành chính về việc phân cấp, phân quyền, bảo đảm bình đẳng giới, việc thực hiện chính sách dân tộc trong Luật sửa đổi, bổ sung một số điều của Luật ĐC&amp;KS; (</w:t>
      </w:r>
      <w:r w:rsidR="004171D9" w:rsidRPr="004C3461">
        <w:rPr>
          <w:rFonts w:ascii="Times New Roman" w:hAnsi="Times New Roman" w:cs="Times New Roman"/>
          <w:i/>
          <w:iCs/>
          <w:color w:val="auto"/>
          <w:sz w:val="28"/>
          <w:szCs w:val="28"/>
        </w:rPr>
        <w:t>7</w:t>
      </w:r>
      <w:r w:rsidR="00A463DD" w:rsidRPr="004C3461">
        <w:rPr>
          <w:rFonts w:ascii="Times New Roman" w:hAnsi="Times New Roman" w:cs="Times New Roman"/>
          <w:i/>
          <w:iCs/>
          <w:color w:val="auto"/>
          <w:sz w:val="28"/>
          <w:szCs w:val="28"/>
          <w:lang w:val="en-US"/>
        </w:rPr>
        <w:t xml:space="preserve">) Báo cáo đánh giá tác động chính sách của Luật Sửa đổi, bổ sung một số điều của </w:t>
      </w:r>
      <w:r w:rsidR="00A463DD" w:rsidRPr="004C3461">
        <w:rPr>
          <w:rFonts w:ascii="Times New Roman" w:hAnsi="Times New Roman" w:cs="Times New Roman"/>
          <w:i/>
          <w:iCs/>
          <w:color w:val="auto"/>
          <w:sz w:val="28"/>
          <w:szCs w:val="28"/>
          <w:lang w:val="en-US"/>
        </w:rPr>
        <w:lastRenderedPageBreak/>
        <w:t>Luật ĐC&amp;KS; (</w:t>
      </w:r>
      <w:r w:rsidR="004171D9" w:rsidRPr="004C3461">
        <w:rPr>
          <w:rFonts w:ascii="Times New Roman" w:hAnsi="Times New Roman" w:cs="Times New Roman"/>
          <w:i/>
          <w:iCs/>
          <w:color w:val="auto"/>
          <w:sz w:val="28"/>
          <w:szCs w:val="28"/>
        </w:rPr>
        <w:t>8</w:t>
      </w:r>
      <w:r w:rsidR="00A463DD" w:rsidRPr="004C3461">
        <w:rPr>
          <w:rFonts w:ascii="Times New Roman" w:hAnsi="Times New Roman" w:cs="Times New Roman"/>
          <w:i/>
          <w:iCs/>
          <w:color w:val="auto"/>
          <w:sz w:val="28"/>
          <w:szCs w:val="28"/>
          <w:lang w:val="en-US"/>
        </w:rPr>
        <w:t>) Báo cáo thẩm định số 348/BCTĐ-BTP ngày 12/8/2025 của Bộ Tư pháp;</w:t>
      </w:r>
      <w:r w:rsidR="00A463DD" w:rsidRPr="004C3461">
        <w:rPr>
          <w:rFonts w:ascii="Times New Roman" w:hAnsi="Times New Roman" w:cs="Times New Roman"/>
          <w:i/>
          <w:iCs/>
          <w:color w:val="auto"/>
          <w:sz w:val="28"/>
          <w:szCs w:val="28"/>
        </w:rPr>
        <w:t xml:space="preserve"> </w:t>
      </w:r>
      <w:r w:rsidR="004171D9" w:rsidRPr="004C3461">
        <w:rPr>
          <w:rFonts w:ascii="Times New Roman" w:hAnsi="Times New Roman" w:cs="Times New Roman"/>
          <w:i/>
          <w:iCs/>
          <w:color w:val="auto"/>
          <w:sz w:val="28"/>
          <w:szCs w:val="28"/>
        </w:rPr>
        <w:t xml:space="preserve">(9) Báo cáo tiếp thu, giải trình ý kiến thẩm định của Bộ Tư pháp đối với dự án luật; (10) </w:t>
      </w:r>
      <w:r w:rsidR="00A463DD" w:rsidRPr="004C3461">
        <w:rPr>
          <w:rFonts w:ascii="Times New Roman" w:hAnsi="Times New Roman" w:cs="Times New Roman"/>
          <w:i/>
          <w:iCs/>
          <w:color w:val="auto"/>
          <w:sz w:val="28"/>
          <w:szCs w:val="28"/>
        </w:rPr>
        <w:t>Các bản sao văn bản tham gia ý kiến hồ sơ dự án Luật</w:t>
      </w:r>
      <w:r w:rsidR="007E1AA5" w:rsidRPr="004C3461">
        <w:rPr>
          <w:rFonts w:ascii="Times New Roman" w:hAnsi="Times New Roman" w:cs="Times New Roman"/>
          <w:i/>
          <w:iCs/>
          <w:color w:val="auto"/>
          <w:sz w:val="28"/>
          <w:szCs w:val="28"/>
        </w:rPr>
        <w:t>).</w:t>
      </w:r>
    </w:p>
    <w:tbl>
      <w:tblPr>
        <w:tblW w:w="9394" w:type="dxa"/>
        <w:tblLook w:val="0000" w:firstRow="0" w:lastRow="0" w:firstColumn="0" w:lastColumn="0" w:noHBand="0" w:noVBand="0"/>
      </w:tblPr>
      <w:tblGrid>
        <w:gridCol w:w="4253"/>
        <w:gridCol w:w="5141"/>
      </w:tblGrid>
      <w:tr w:rsidR="005F7B88" w:rsidRPr="004C3461" w14:paraId="1B7BA11A" w14:textId="77777777" w:rsidTr="00E7770B">
        <w:tc>
          <w:tcPr>
            <w:tcW w:w="4253" w:type="dxa"/>
          </w:tcPr>
          <w:p w14:paraId="0B656C06" w14:textId="77777777" w:rsidR="005F7B88" w:rsidRPr="004C3461" w:rsidRDefault="005F7B88" w:rsidP="005F7B88">
            <w:pPr>
              <w:widowControl/>
              <w:spacing w:before="120"/>
              <w:jc w:val="both"/>
              <w:rPr>
                <w:rFonts w:ascii="Times New Roman" w:eastAsia="Times New Roman" w:hAnsi="Times New Roman" w:cs="Times New Roman"/>
                <w:b/>
                <w:i/>
                <w:color w:val="auto"/>
                <w:lang w:eastAsia="en-US" w:bidi="ar-SA"/>
              </w:rPr>
            </w:pPr>
            <w:r w:rsidRPr="004C3461">
              <w:rPr>
                <w:rFonts w:ascii="Times New Roman" w:eastAsia="Times New Roman" w:hAnsi="Times New Roman" w:cs="Times New Roman"/>
                <w:b/>
                <w:i/>
                <w:iCs/>
                <w:color w:val="auto"/>
                <w:lang w:eastAsia="en-US" w:bidi="ar-SA"/>
              </w:rPr>
              <w:t>Nơi nhận</w:t>
            </w:r>
            <w:r w:rsidRPr="004C3461">
              <w:rPr>
                <w:rFonts w:ascii="Times New Roman" w:eastAsia="Times New Roman" w:hAnsi="Times New Roman" w:cs="Times New Roman"/>
                <w:b/>
                <w:i/>
                <w:color w:val="auto"/>
                <w:lang w:eastAsia="en-US" w:bidi="ar-SA"/>
              </w:rPr>
              <w:t>:</w:t>
            </w:r>
          </w:p>
          <w:p w14:paraId="4CEDCED6" w14:textId="77777777" w:rsidR="005F7B88" w:rsidRPr="004C3461" w:rsidRDefault="005F7B88" w:rsidP="005F7B88">
            <w:pPr>
              <w:widowControl/>
              <w:rPr>
                <w:rFonts w:ascii="Times New Roman" w:eastAsia="Times New Roman" w:hAnsi="Times New Roman" w:cs="Times New Roman"/>
                <w:color w:val="auto"/>
                <w:sz w:val="22"/>
                <w:lang w:eastAsia="en-US" w:bidi="ar-SA"/>
              </w:rPr>
            </w:pPr>
            <w:r w:rsidRPr="004C3461">
              <w:rPr>
                <w:rFonts w:ascii="Times New Roman" w:eastAsia="Times New Roman" w:hAnsi="Times New Roman" w:cs="Times New Roman"/>
                <w:color w:val="auto"/>
                <w:sz w:val="22"/>
                <w:lang w:eastAsia="en-US" w:bidi="ar-SA"/>
              </w:rPr>
              <w:t>- Như trên;</w:t>
            </w:r>
          </w:p>
          <w:p w14:paraId="509EB1BB" w14:textId="2609DD79" w:rsidR="005F7B88" w:rsidRPr="004C3461" w:rsidRDefault="005F7B88" w:rsidP="005F7B88">
            <w:pPr>
              <w:widowControl/>
              <w:rPr>
                <w:rFonts w:ascii="Times New Roman" w:eastAsia="Times New Roman" w:hAnsi="Times New Roman" w:cs="Times New Roman"/>
                <w:color w:val="auto"/>
                <w:sz w:val="22"/>
                <w:lang w:eastAsia="en-US" w:bidi="ar-SA"/>
              </w:rPr>
            </w:pPr>
            <w:r w:rsidRPr="004C3461">
              <w:rPr>
                <w:rFonts w:ascii="Times New Roman" w:eastAsia="Times New Roman" w:hAnsi="Times New Roman" w:cs="Times New Roman"/>
                <w:color w:val="auto"/>
                <w:sz w:val="22"/>
                <w:lang w:eastAsia="en-US" w:bidi="ar-SA"/>
              </w:rPr>
              <w:t>- Ủy ban Thường vụ Quốc hội;</w:t>
            </w:r>
          </w:p>
          <w:p w14:paraId="7315256D" w14:textId="77777777" w:rsidR="005F7B88" w:rsidRPr="004C3461" w:rsidRDefault="005F7B88" w:rsidP="005F7B88">
            <w:pPr>
              <w:widowControl/>
              <w:rPr>
                <w:rFonts w:ascii="Times New Roman" w:eastAsia="Times New Roman" w:hAnsi="Times New Roman" w:cs="Times New Roman"/>
                <w:color w:val="auto"/>
                <w:sz w:val="22"/>
                <w:lang w:eastAsia="en-US" w:bidi="ar-SA"/>
              </w:rPr>
            </w:pPr>
            <w:r w:rsidRPr="004C3461">
              <w:rPr>
                <w:rFonts w:ascii="Times New Roman" w:eastAsia="Times New Roman" w:hAnsi="Times New Roman" w:cs="Times New Roman"/>
                <w:color w:val="auto"/>
                <w:sz w:val="22"/>
                <w:lang w:eastAsia="en-US" w:bidi="ar-SA"/>
              </w:rPr>
              <w:t>- Các Phó Thủ tướng Chính phủ;</w:t>
            </w:r>
          </w:p>
          <w:p w14:paraId="0D49C647" w14:textId="77777777" w:rsidR="005F7B88" w:rsidRPr="004C3461" w:rsidRDefault="005F7B88" w:rsidP="005F7B88">
            <w:pPr>
              <w:widowControl/>
              <w:rPr>
                <w:rFonts w:ascii="Times New Roman" w:eastAsia="Times New Roman" w:hAnsi="Times New Roman" w:cs="Times New Roman"/>
                <w:color w:val="auto"/>
                <w:sz w:val="22"/>
                <w:lang w:eastAsia="en-US" w:bidi="ar-SA"/>
              </w:rPr>
            </w:pPr>
            <w:r w:rsidRPr="004C3461">
              <w:rPr>
                <w:rFonts w:ascii="Times New Roman" w:eastAsia="Times New Roman" w:hAnsi="Times New Roman" w:cs="Times New Roman"/>
                <w:color w:val="auto"/>
                <w:sz w:val="22"/>
                <w:lang w:eastAsia="en-US" w:bidi="ar-SA"/>
              </w:rPr>
              <w:t>- Văn phòng Quốc hội;</w:t>
            </w:r>
          </w:p>
          <w:p w14:paraId="6248590C" w14:textId="77777777" w:rsidR="005F7B88" w:rsidRPr="004C3461" w:rsidRDefault="005F7B88" w:rsidP="005F7B88">
            <w:pPr>
              <w:widowControl/>
              <w:rPr>
                <w:rFonts w:ascii="Times New Roman" w:eastAsia="Times New Roman" w:hAnsi="Times New Roman" w:cs="Times New Roman"/>
                <w:color w:val="auto"/>
                <w:sz w:val="22"/>
                <w:lang w:eastAsia="en-US" w:bidi="ar-SA"/>
              </w:rPr>
            </w:pPr>
            <w:r w:rsidRPr="004C3461">
              <w:rPr>
                <w:rFonts w:ascii="Times New Roman" w:eastAsia="Times New Roman" w:hAnsi="Times New Roman" w:cs="Times New Roman"/>
                <w:color w:val="auto"/>
                <w:sz w:val="22"/>
                <w:lang w:eastAsia="en-US" w:bidi="ar-SA"/>
              </w:rPr>
              <w:t>- Văn phòng Chủ tịch nước;</w:t>
            </w:r>
          </w:p>
          <w:p w14:paraId="0C8D179A" w14:textId="77777777" w:rsidR="005F7B88" w:rsidRPr="004C3461" w:rsidRDefault="005F7B88" w:rsidP="005F7B88">
            <w:pPr>
              <w:widowControl/>
              <w:rPr>
                <w:rFonts w:ascii="Times New Roman" w:eastAsia="Times New Roman" w:hAnsi="Times New Roman" w:cs="Times New Roman"/>
                <w:color w:val="auto"/>
                <w:sz w:val="22"/>
                <w:lang w:eastAsia="en-US" w:bidi="ar-SA"/>
              </w:rPr>
            </w:pPr>
            <w:r w:rsidRPr="004C3461">
              <w:rPr>
                <w:rFonts w:ascii="Times New Roman" w:eastAsia="Times New Roman" w:hAnsi="Times New Roman" w:cs="Times New Roman"/>
                <w:color w:val="auto"/>
                <w:sz w:val="22"/>
                <w:lang w:eastAsia="en-US" w:bidi="ar-SA"/>
              </w:rPr>
              <w:t>- Văn phòng Chính phủ;</w:t>
            </w:r>
          </w:p>
          <w:p w14:paraId="1BCF1430" w14:textId="15516175" w:rsidR="005F7B88" w:rsidRPr="004C3461" w:rsidRDefault="005F7B88" w:rsidP="005F7B88">
            <w:pPr>
              <w:widowControl/>
              <w:rPr>
                <w:rFonts w:ascii="Times New Roman" w:eastAsia="Times New Roman" w:hAnsi="Times New Roman" w:cs="Times New Roman"/>
                <w:color w:val="auto"/>
                <w:sz w:val="22"/>
                <w:lang w:eastAsia="en-US" w:bidi="ar-SA"/>
              </w:rPr>
            </w:pPr>
            <w:r w:rsidRPr="004C3461">
              <w:rPr>
                <w:rFonts w:ascii="Times New Roman" w:eastAsia="Times New Roman" w:hAnsi="Times New Roman" w:cs="Times New Roman"/>
                <w:color w:val="auto"/>
                <w:sz w:val="22"/>
                <w:lang w:val="en-US" w:eastAsia="en-US" w:bidi="ar-SA"/>
              </w:rPr>
              <w:t>- Bộ Tư pháp;</w:t>
            </w:r>
            <w:r w:rsidRPr="004C3461">
              <w:rPr>
                <w:rFonts w:ascii="Times New Roman" w:eastAsia="Times New Roman" w:hAnsi="Times New Roman" w:cs="Times New Roman"/>
                <w:color w:val="auto"/>
                <w:sz w:val="22"/>
                <w:lang w:eastAsia="en-US" w:bidi="ar-SA"/>
              </w:rPr>
              <w:t xml:space="preserve"> BNNMT;</w:t>
            </w:r>
          </w:p>
          <w:p w14:paraId="7246337A" w14:textId="53073C4A" w:rsidR="005F7B88" w:rsidRPr="004C3461" w:rsidRDefault="005F7B88" w:rsidP="005F7B88">
            <w:pPr>
              <w:widowControl/>
              <w:rPr>
                <w:rFonts w:ascii="Times New Roman" w:eastAsia="Times New Roman" w:hAnsi="Times New Roman" w:cs="Times New Roman"/>
                <w:color w:val="auto"/>
                <w:lang w:val="en-US" w:eastAsia="en-US" w:bidi="ar-SA"/>
              </w:rPr>
            </w:pPr>
            <w:r w:rsidRPr="004C3461">
              <w:rPr>
                <w:rFonts w:ascii="Times New Roman" w:eastAsia="Times New Roman" w:hAnsi="Times New Roman" w:cs="Times New Roman"/>
                <w:color w:val="auto"/>
                <w:sz w:val="22"/>
                <w:lang w:val="en-US" w:eastAsia="en-US" w:bidi="ar-SA"/>
              </w:rPr>
              <w:t xml:space="preserve">- Lưu: VT, </w:t>
            </w:r>
            <w:r w:rsidR="008A0C98" w:rsidRPr="004C3461">
              <w:rPr>
                <w:rFonts w:ascii="Times New Roman" w:eastAsia="Times New Roman" w:hAnsi="Times New Roman" w:cs="Times New Roman"/>
                <w:color w:val="auto"/>
                <w:sz w:val="22"/>
                <w:lang w:val="en-US" w:eastAsia="en-US" w:bidi="ar-SA"/>
              </w:rPr>
              <w:t>C</w:t>
            </w:r>
            <w:r w:rsidRPr="004C3461">
              <w:rPr>
                <w:rFonts w:ascii="Times New Roman" w:eastAsia="Times New Roman" w:hAnsi="Times New Roman" w:cs="Times New Roman"/>
                <w:color w:val="auto"/>
                <w:sz w:val="22"/>
                <w:lang w:val="en-US" w:eastAsia="en-US" w:bidi="ar-SA"/>
              </w:rPr>
              <w:t>N.</w:t>
            </w:r>
          </w:p>
        </w:tc>
        <w:tc>
          <w:tcPr>
            <w:tcW w:w="5141" w:type="dxa"/>
          </w:tcPr>
          <w:p w14:paraId="0A31B873" w14:textId="77777777" w:rsidR="005F7B88" w:rsidRPr="004C3461" w:rsidRDefault="005F7B88" w:rsidP="005F7B88">
            <w:pPr>
              <w:widowControl/>
              <w:spacing w:before="40"/>
              <w:jc w:val="center"/>
              <w:rPr>
                <w:rFonts w:ascii="Times New Roman" w:eastAsia="Times New Roman" w:hAnsi="Times New Roman" w:cs="Times New Roman"/>
                <w:b/>
                <w:bCs/>
                <w:color w:val="auto"/>
                <w:sz w:val="28"/>
                <w:szCs w:val="28"/>
                <w:lang w:val="en-US" w:eastAsia="en-US" w:bidi="ar-SA"/>
              </w:rPr>
            </w:pPr>
            <w:r w:rsidRPr="004C3461">
              <w:rPr>
                <w:rFonts w:ascii="Times New Roman" w:eastAsia="Times New Roman" w:hAnsi="Times New Roman" w:cs="Times New Roman"/>
                <w:b/>
                <w:bCs/>
                <w:color w:val="auto"/>
                <w:sz w:val="28"/>
                <w:szCs w:val="28"/>
                <w:lang w:val="en-US" w:eastAsia="en-US" w:bidi="ar-SA"/>
              </w:rPr>
              <w:t>TM. CHÍNH PHỦ</w:t>
            </w:r>
          </w:p>
          <w:p w14:paraId="307DC143" w14:textId="615C5D65" w:rsidR="005F7B88" w:rsidRPr="004C3461" w:rsidRDefault="005F7B88" w:rsidP="005F7B88">
            <w:pPr>
              <w:widowControl/>
              <w:spacing w:before="40"/>
              <w:jc w:val="center"/>
              <w:rPr>
                <w:rFonts w:ascii="Times New Roman" w:eastAsia="Times New Roman" w:hAnsi="Times New Roman" w:cs="Times New Roman"/>
                <w:b/>
                <w:bCs/>
                <w:color w:val="auto"/>
                <w:sz w:val="28"/>
                <w:szCs w:val="28"/>
                <w:lang w:val="en-US" w:eastAsia="en-US" w:bidi="ar-SA"/>
              </w:rPr>
            </w:pPr>
            <w:r w:rsidRPr="004C3461">
              <w:rPr>
                <w:rFonts w:ascii="Times New Roman" w:eastAsia="Times New Roman" w:hAnsi="Times New Roman" w:cs="Times New Roman"/>
                <w:b/>
                <w:bCs/>
                <w:color w:val="auto"/>
                <w:sz w:val="28"/>
                <w:szCs w:val="28"/>
                <w:lang w:val="en-US" w:eastAsia="en-US" w:bidi="ar-SA"/>
              </w:rPr>
              <w:t xml:space="preserve">THỦ TƯỚNG </w:t>
            </w:r>
          </w:p>
          <w:p w14:paraId="4B06D7A6" w14:textId="77777777" w:rsidR="005F7B88" w:rsidRPr="004C3461" w:rsidRDefault="005F7B88" w:rsidP="005F7B88">
            <w:pPr>
              <w:widowControl/>
              <w:spacing w:before="40"/>
              <w:jc w:val="center"/>
              <w:rPr>
                <w:rFonts w:ascii="Times New Roman" w:eastAsia="Times New Roman" w:hAnsi="Times New Roman" w:cs="Times New Roman"/>
                <w:b/>
                <w:bCs/>
                <w:color w:val="auto"/>
                <w:sz w:val="28"/>
                <w:szCs w:val="28"/>
                <w:lang w:val="en-US" w:eastAsia="en-US" w:bidi="ar-SA"/>
              </w:rPr>
            </w:pPr>
          </w:p>
          <w:p w14:paraId="608BD43E" w14:textId="77777777" w:rsidR="005F7B88" w:rsidRPr="004C3461" w:rsidRDefault="005F7B88" w:rsidP="005F7B88">
            <w:pPr>
              <w:widowControl/>
              <w:spacing w:before="40"/>
              <w:jc w:val="center"/>
              <w:rPr>
                <w:rFonts w:ascii="Times New Roman" w:eastAsia="Times New Roman" w:hAnsi="Times New Roman" w:cs="Times New Roman"/>
                <w:b/>
                <w:bCs/>
                <w:color w:val="auto"/>
                <w:sz w:val="28"/>
                <w:szCs w:val="28"/>
                <w:lang w:val="en-US" w:eastAsia="en-US" w:bidi="ar-SA"/>
              </w:rPr>
            </w:pPr>
          </w:p>
          <w:p w14:paraId="6F5A3FAA" w14:textId="77777777" w:rsidR="005F7B88" w:rsidRPr="004C3461" w:rsidRDefault="005F7B88" w:rsidP="005F7B88">
            <w:pPr>
              <w:widowControl/>
              <w:spacing w:before="40"/>
              <w:rPr>
                <w:rFonts w:ascii="Times New Roman" w:eastAsia="Times New Roman" w:hAnsi="Times New Roman" w:cs="Times New Roman"/>
                <w:b/>
                <w:bCs/>
                <w:color w:val="auto"/>
                <w:sz w:val="28"/>
                <w:szCs w:val="28"/>
                <w:lang w:val="en-US" w:eastAsia="en-US" w:bidi="ar-SA"/>
              </w:rPr>
            </w:pPr>
          </w:p>
          <w:p w14:paraId="39588AF7" w14:textId="77777777" w:rsidR="005F7B88" w:rsidRPr="004C3461" w:rsidRDefault="005F7B88" w:rsidP="005F7B88">
            <w:pPr>
              <w:widowControl/>
              <w:spacing w:before="40"/>
              <w:rPr>
                <w:rFonts w:ascii="Times New Roman" w:eastAsia="Times New Roman" w:hAnsi="Times New Roman" w:cs="Times New Roman"/>
                <w:b/>
                <w:bCs/>
                <w:color w:val="auto"/>
                <w:sz w:val="28"/>
                <w:szCs w:val="28"/>
                <w:lang w:val="en-US" w:eastAsia="en-US" w:bidi="ar-SA"/>
              </w:rPr>
            </w:pPr>
          </w:p>
          <w:p w14:paraId="14D7FC6D" w14:textId="77777777" w:rsidR="005F7B88" w:rsidRPr="004C3461" w:rsidRDefault="005F7B88" w:rsidP="005F7B88">
            <w:pPr>
              <w:widowControl/>
              <w:spacing w:before="40"/>
              <w:jc w:val="center"/>
              <w:rPr>
                <w:rFonts w:ascii="Times New Roman" w:eastAsia="Times New Roman" w:hAnsi="Times New Roman" w:cs="Times New Roman"/>
                <w:b/>
                <w:bCs/>
                <w:color w:val="auto"/>
                <w:sz w:val="28"/>
                <w:szCs w:val="28"/>
                <w:lang w:val="en-US" w:eastAsia="en-US" w:bidi="ar-SA"/>
              </w:rPr>
            </w:pPr>
          </w:p>
          <w:p w14:paraId="3CFB9B25" w14:textId="26A18EB6" w:rsidR="005F7B88" w:rsidRPr="004C3461" w:rsidRDefault="005F7B88" w:rsidP="005F7B88">
            <w:pPr>
              <w:widowControl/>
              <w:spacing w:before="40"/>
              <w:jc w:val="center"/>
              <w:rPr>
                <w:rFonts w:ascii="Times New Roman Bold" w:eastAsia="Times New Roman" w:hAnsi="Times New Roman Bold" w:cs="Times New Roman"/>
                <w:b/>
                <w:bCs/>
                <w:color w:val="auto"/>
                <w:spacing w:val="2"/>
                <w:lang w:eastAsia="en-US" w:bidi="ar-SA"/>
              </w:rPr>
            </w:pPr>
            <w:r w:rsidRPr="004C3461">
              <w:rPr>
                <w:rFonts w:ascii="Times New Roman Bold" w:eastAsia="Times New Roman" w:hAnsi="Times New Roman Bold" w:cs="Times New Roman"/>
                <w:b/>
                <w:bCs/>
                <w:color w:val="auto"/>
                <w:spacing w:val="2"/>
                <w:sz w:val="28"/>
                <w:szCs w:val="28"/>
                <w:lang w:val="en-US" w:eastAsia="en-US" w:bidi="ar-SA"/>
              </w:rPr>
              <w:t>Phạm</w:t>
            </w:r>
            <w:r w:rsidRPr="004C3461">
              <w:rPr>
                <w:rFonts w:ascii="Times New Roman Bold" w:eastAsia="Times New Roman" w:hAnsi="Times New Roman Bold" w:cs="Times New Roman"/>
                <w:b/>
                <w:bCs/>
                <w:color w:val="auto"/>
                <w:spacing w:val="2"/>
                <w:sz w:val="28"/>
                <w:szCs w:val="28"/>
                <w:lang w:eastAsia="en-US" w:bidi="ar-SA"/>
              </w:rPr>
              <w:t xml:space="preserve"> Minh Chính</w:t>
            </w:r>
          </w:p>
        </w:tc>
      </w:tr>
    </w:tbl>
    <w:p w14:paraId="5417EA98" w14:textId="77777777" w:rsidR="005F7B88" w:rsidRPr="004C3461" w:rsidRDefault="005F7B88" w:rsidP="00355AFB">
      <w:pPr>
        <w:spacing w:before="120" w:line="360" w:lineRule="exact"/>
        <w:ind w:firstLine="720"/>
        <w:jc w:val="both"/>
        <w:rPr>
          <w:rFonts w:ascii="Times New Roman" w:hAnsi="Times New Roman" w:cs="Times New Roman"/>
          <w:i/>
          <w:iCs/>
          <w:color w:val="auto"/>
          <w:sz w:val="28"/>
          <w:szCs w:val="28"/>
        </w:rPr>
      </w:pPr>
    </w:p>
    <w:sectPr w:rsidR="005F7B88" w:rsidRPr="004C3461" w:rsidSect="00636867">
      <w:headerReference w:type="even" r:id="rId8"/>
      <w:headerReference w:type="default" r:id="rId9"/>
      <w:pgSz w:w="11900" w:h="16840" w:code="9"/>
      <w:pgMar w:top="1134" w:right="1134" w:bottom="1134" w:left="1701" w:header="567"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E70D" w14:textId="77777777" w:rsidR="007E42D9" w:rsidRDefault="007E42D9" w:rsidP="00636867">
      <w:r>
        <w:separator/>
      </w:r>
    </w:p>
  </w:endnote>
  <w:endnote w:type="continuationSeparator" w:id="0">
    <w:p w14:paraId="36A836EA" w14:textId="77777777" w:rsidR="007E42D9" w:rsidRDefault="007E42D9" w:rsidP="0063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2270" w14:textId="77777777" w:rsidR="007E42D9" w:rsidRDefault="007E42D9" w:rsidP="00636867">
      <w:r>
        <w:separator/>
      </w:r>
    </w:p>
  </w:footnote>
  <w:footnote w:type="continuationSeparator" w:id="0">
    <w:p w14:paraId="1F535443" w14:textId="77777777" w:rsidR="007E42D9" w:rsidRDefault="007E42D9" w:rsidP="00636867">
      <w:r>
        <w:continuationSeparator/>
      </w:r>
    </w:p>
  </w:footnote>
  <w:footnote w:id="1">
    <w:p w14:paraId="66D759B2" w14:textId="77777777" w:rsidR="007F2175" w:rsidRPr="00F8726C" w:rsidRDefault="007F2175" w:rsidP="00F6080A">
      <w:pPr>
        <w:pStyle w:val="VnbanCcchu"/>
        <w:spacing w:before="60"/>
        <w:ind w:firstLine="284"/>
        <w:jc w:val="both"/>
      </w:pPr>
      <w:r w:rsidRPr="00F8726C">
        <w:rPr>
          <w:rStyle w:val="ThamchiuCcchu"/>
        </w:rPr>
        <w:footnoteRef/>
      </w:r>
      <w:r w:rsidRPr="00F8726C">
        <w:t xml:space="preserve"> Các chính sách đặc thù đã góp phần tháo gỡ khó khăn, vướng mắc, nhưng mới chỉ áp dụng đối với danh mục cụ thể một số công trình quan trọng quốc gia, các dự án trọng điểm ngành giao thông vận tải trong khoảng thời gian nhất định.</w:t>
      </w:r>
    </w:p>
  </w:footnote>
  <w:footnote w:id="2">
    <w:p w14:paraId="6E98FE44" w14:textId="77777777" w:rsidR="007F2175" w:rsidRPr="0039426F" w:rsidRDefault="007F2175" w:rsidP="00F6080A">
      <w:pPr>
        <w:pStyle w:val="VnbanCcchu"/>
        <w:spacing w:before="60"/>
        <w:ind w:firstLine="284"/>
        <w:jc w:val="both"/>
      </w:pPr>
      <w:r w:rsidRPr="0039426F">
        <w:rPr>
          <w:rStyle w:val="ThamchiuCcchu"/>
        </w:rPr>
        <w:footnoteRef/>
      </w:r>
      <w:r w:rsidRPr="0039426F">
        <w:t xml:space="preserve"> Địa phương không xác định đủ nhu cầu về vật liệu xây dựng nên không chủ động trong việc thăm dò, cấp giấy phép hoạt động khoáng sản theo nhu cầu thực tế, trong khi một số địa phương không cho phép vận chuyển khoáng sản làm vật liệu xây dựng thông thường ra khỏi địa bàn để cung cấp cho các địa phương khác; cơ quan quản lý nhà nước không thực hiện đầy đủ các quy định về cấp giấy phép thăm dò, giấy phép khai thác khoáng sản lần đầu dẫn đến khi giấy phép hết hạn, mặc dù còn trữ lượng khai thác nhưng không đủ điều kiện để gia hạn. </w:t>
      </w:r>
    </w:p>
  </w:footnote>
  <w:footnote w:id="3">
    <w:p w14:paraId="7E5F7986" w14:textId="77777777" w:rsidR="007F2175" w:rsidRPr="0039426F" w:rsidRDefault="007F2175" w:rsidP="00F6080A">
      <w:pPr>
        <w:pStyle w:val="VnbanCcchu"/>
        <w:spacing w:before="60"/>
        <w:ind w:firstLine="284"/>
        <w:jc w:val="both"/>
      </w:pPr>
      <w:r w:rsidRPr="0039426F">
        <w:rPr>
          <w:rStyle w:val="ThamchiuCcchu"/>
        </w:rPr>
        <w:footnoteRef/>
      </w:r>
      <w:r w:rsidRPr="0039426F">
        <w:t xml:space="preserve"> Tổ chức, cá nhân hoạt động khoáng sản không tuân thủ đầy đủ các quy định của pháp luật trong hoạt động khoáng sản, qua quá trình thanh tra, kiểm tra phát hiện sai phạm đã phải tạm dừng hoạt động để khắc phục, có trường hợp bị xử lý hình sự, đóng cửa mỏ. Một số tổ chức, cá nhân trong quá trình tham gia đấu giá quyền khai thác khoáng sản đã bỏ giá cao với mục đích đầu cơ, găm hàng, thổi giá khi nhu cầu tăng cao dẫn đến làm tăng giá thành khai thác khoáng sản làm vật liệu xây dựng và tăng giá bán vật liệu xây dựng trong khu vực…</w:t>
      </w:r>
    </w:p>
  </w:footnote>
  <w:footnote w:id="4">
    <w:p w14:paraId="2FC60F94" w14:textId="77777777" w:rsidR="007F2175" w:rsidRPr="0039426F" w:rsidRDefault="007F2175" w:rsidP="00F6080A">
      <w:pPr>
        <w:pStyle w:val="VnbanCcchu"/>
        <w:spacing w:before="60"/>
        <w:ind w:firstLine="284"/>
        <w:jc w:val="both"/>
      </w:pPr>
      <w:r w:rsidRPr="0039426F">
        <w:rPr>
          <w:rStyle w:val="ThamchiuCcchu"/>
        </w:rPr>
        <w:footnoteRef/>
      </w:r>
      <w:r w:rsidRPr="0039426F">
        <w:t xml:space="preserve"> Cấp giấy phép khai thác khoáng sản đối với mỏ không nằm trong khu vực chưa được khoanh định là khu vực không đấu giá quyền khai thác khoáng sản.</w:t>
      </w:r>
    </w:p>
  </w:footnote>
  <w:footnote w:id="5">
    <w:p w14:paraId="5C506B05" w14:textId="77777777" w:rsidR="007F2175" w:rsidRPr="0039426F" w:rsidRDefault="007F2175" w:rsidP="00F6080A">
      <w:pPr>
        <w:pStyle w:val="VnbanCcchu"/>
        <w:spacing w:before="60"/>
        <w:ind w:firstLine="284"/>
        <w:jc w:val="both"/>
      </w:pPr>
      <w:r w:rsidRPr="0039426F">
        <w:rPr>
          <w:rStyle w:val="ThamchiuCcchu"/>
        </w:rPr>
        <w:footnoteRef/>
      </w:r>
      <w:r w:rsidRPr="0039426F">
        <w:t xml:space="preserve"> Đã cho phép áp dụng cơ chế đặc thù trong khai thác khoáng sản nhóm IV đối với các dự án, công trình quan trọng quốc gia, dự án đầu tư công khẩn cấp, các dự án, hạng mục công trình thuộc chương trình mục tiêu quốc gia; đã cho phép cơ chế đặc thù để gia hạn, nâng công suất khai thác khoáng sản nhóm III, nhóm IV phục vụ cho một số công trình, dự án quan trọng quốc gia, dự án trọng điểm ngành giao thông vận tải cụ thể.</w:t>
      </w:r>
    </w:p>
  </w:footnote>
  <w:footnote w:id="6">
    <w:p w14:paraId="142678E2" w14:textId="77777777" w:rsidR="007F2175" w:rsidRPr="0039426F" w:rsidRDefault="007F2175" w:rsidP="00F6080A">
      <w:pPr>
        <w:pStyle w:val="VnbanCcchu"/>
        <w:spacing w:before="60"/>
        <w:ind w:firstLine="284"/>
        <w:jc w:val="both"/>
      </w:pPr>
      <w:r w:rsidRPr="0039426F">
        <w:rPr>
          <w:rStyle w:val="ThamchiuCcchu"/>
        </w:rPr>
        <w:footnoteRef/>
      </w:r>
      <w:r w:rsidRPr="0039426F">
        <w:t xml:space="preserve"> Khu vực không đấu giá quyền khai thác khoáng sản được khoanh định để bảo đảm an ninh năng lượng; bảo đảm quốc phòng, an ninh, sử dụng hiệu quả khoáng sản chiến lược, quan trọng; bảo đảm nguyên liệu, vật liệu cho các dự án quan trọng quốc gia, dự án đầu tư công khẩn cấp, công trình, hạng mục công trình thuộc chương trình mục tiêu quốc gia</w:t>
      </w:r>
    </w:p>
  </w:footnote>
  <w:footnote w:id="7">
    <w:p w14:paraId="22F83651" w14:textId="77777777" w:rsidR="007F2175" w:rsidRPr="006C5485" w:rsidRDefault="007F2175" w:rsidP="00F6080A">
      <w:pPr>
        <w:pStyle w:val="VnbanCcchu"/>
        <w:ind w:firstLine="284"/>
        <w:jc w:val="both"/>
      </w:pPr>
      <w:r w:rsidRPr="006C5485">
        <w:rPr>
          <w:rStyle w:val="ThamchiuCcchu"/>
        </w:rPr>
        <w:footnoteRef/>
      </w:r>
      <w:r w:rsidRPr="006C5485">
        <w:t xml:space="preserve"> </w:t>
      </w:r>
      <w:r w:rsidRPr="006C5485">
        <w:rPr>
          <w:szCs w:val="28"/>
          <w:lang w:val="nl-NL"/>
        </w:rPr>
        <w:t>Lý do là thông tin về tài nguyên khoáng sản thể hiện trong quy hoạch xác định dựa theo kết quả đánh giá tiềm năng khoáng sản nên có thể không chính xác tuyệt đối so với thực tế phân bố khoáng sản trong lòng đất.</w:t>
      </w:r>
    </w:p>
  </w:footnote>
  <w:footnote w:id="8">
    <w:p w14:paraId="38EE5779" w14:textId="77777777" w:rsidR="000918AD" w:rsidRPr="0039426F" w:rsidRDefault="000918AD" w:rsidP="00F6080A">
      <w:pPr>
        <w:pStyle w:val="VnbanCcchu"/>
        <w:spacing w:before="60"/>
        <w:ind w:firstLine="284"/>
        <w:jc w:val="both"/>
      </w:pPr>
      <w:r w:rsidRPr="0039426F">
        <w:rPr>
          <w:rStyle w:val="ThamchiuCcchu"/>
        </w:rPr>
        <w:footnoteRef/>
      </w:r>
      <w:r w:rsidRPr="0039426F">
        <w:t xml:space="preserve"> Việc cấp giấy phép khai thác khoáng sản không phải căn cứ phương án quản lý về địa chất, khoáng sản; không phải thực hiện thủ tục trình cơ quan nhà nước có thẩm quyền quyết định hoặc chấp thuận chủ trương đầu tư, phê duyệt dự án đầu tư, thẩm định và phê duyệt kết quả thẩm định báo cáo đánh giá tác động môi trường, cấp giấy phép môi trường, đăng ký môi trường.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trang"/>
      </w:rPr>
      <w:id w:val="-144433768"/>
      <w:docPartObj>
        <w:docPartGallery w:val="Page Numbers (Top of Page)"/>
        <w:docPartUnique/>
      </w:docPartObj>
    </w:sdtPr>
    <w:sdtEndPr>
      <w:rPr>
        <w:rStyle w:val="Strang"/>
      </w:rPr>
    </w:sdtEndPr>
    <w:sdtContent>
      <w:p w14:paraId="446B0D55" w14:textId="310DF228" w:rsidR="00636867" w:rsidRDefault="00636867" w:rsidP="00F93CAF">
        <w:pPr>
          <w:pStyle w:val="utrang"/>
          <w:framePr w:wrap="none" w:vAnchor="text" w:hAnchor="margin" w:xAlign="center" w:y="1"/>
          <w:rPr>
            <w:rStyle w:val="Strang"/>
          </w:rPr>
        </w:pPr>
        <w:r>
          <w:rPr>
            <w:rStyle w:val="Strang"/>
          </w:rPr>
          <w:fldChar w:fldCharType="begin"/>
        </w:r>
        <w:r>
          <w:rPr>
            <w:rStyle w:val="Strang"/>
          </w:rPr>
          <w:instrText xml:space="preserve"> PAGE </w:instrText>
        </w:r>
        <w:r>
          <w:rPr>
            <w:rStyle w:val="Strang"/>
          </w:rPr>
          <w:fldChar w:fldCharType="end"/>
        </w:r>
      </w:p>
    </w:sdtContent>
  </w:sdt>
  <w:p w14:paraId="297AE9F8" w14:textId="77777777" w:rsidR="00636867" w:rsidRDefault="00636867">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trang"/>
        <w:rFonts w:ascii="Times New Roman" w:hAnsi="Times New Roman" w:cs="Times New Roman"/>
        <w:sz w:val="28"/>
        <w:szCs w:val="28"/>
      </w:rPr>
      <w:id w:val="1272668825"/>
      <w:docPartObj>
        <w:docPartGallery w:val="Page Numbers (Top of Page)"/>
        <w:docPartUnique/>
      </w:docPartObj>
    </w:sdtPr>
    <w:sdtEndPr>
      <w:rPr>
        <w:rStyle w:val="Strang"/>
      </w:rPr>
    </w:sdtEndPr>
    <w:sdtContent>
      <w:p w14:paraId="571014F9" w14:textId="3B5D4C25" w:rsidR="00636867" w:rsidRPr="00636867" w:rsidRDefault="00636867" w:rsidP="00F93CAF">
        <w:pPr>
          <w:pStyle w:val="utrang"/>
          <w:framePr w:wrap="none" w:vAnchor="text" w:hAnchor="margin" w:xAlign="center" w:y="1"/>
          <w:rPr>
            <w:rStyle w:val="Strang"/>
            <w:rFonts w:ascii="Times New Roman" w:hAnsi="Times New Roman" w:cs="Times New Roman"/>
            <w:sz w:val="28"/>
            <w:szCs w:val="28"/>
          </w:rPr>
        </w:pPr>
        <w:r w:rsidRPr="00636867">
          <w:rPr>
            <w:rStyle w:val="Strang"/>
            <w:rFonts w:ascii="Times New Roman" w:hAnsi="Times New Roman" w:cs="Times New Roman"/>
            <w:sz w:val="28"/>
            <w:szCs w:val="28"/>
          </w:rPr>
          <w:fldChar w:fldCharType="begin"/>
        </w:r>
        <w:r w:rsidRPr="00636867">
          <w:rPr>
            <w:rStyle w:val="Strang"/>
            <w:rFonts w:ascii="Times New Roman" w:hAnsi="Times New Roman" w:cs="Times New Roman"/>
            <w:sz w:val="28"/>
            <w:szCs w:val="28"/>
          </w:rPr>
          <w:instrText xml:space="preserve"> PAGE </w:instrText>
        </w:r>
        <w:r w:rsidRPr="00636867">
          <w:rPr>
            <w:rStyle w:val="Strang"/>
            <w:rFonts w:ascii="Times New Roman" w:hAnsi="Times New Roman" w:cs="Times New Roman"/>
            <w:sz w:val="28"/>
            <w:szCs w:val="28"/>
          </w:rPr>
          <w:fldChar w:fldCharType="separate"/>
        </w:r>
        <w:r w:rsidRPr="00636867">
          <w:rPr>
            <w:rStyle w:val="Strang"/>
            <w:rFonts w:ascii="Times New Roman" w:hAnsi="Times New Roman" w:cs="Times New Roman"/>
            <w:noProof/>
            <w:sz w:val="28"/>
            <w:szCs w:val="28"/>
          </w:rPr>
          <w:t>2</w:t>
        </w:r>
        <w:r w:rsidRPr="00636867">
          <w:rPr>
            <w:rStyle w:val="Strang"/>
            <w:rFonts w:ascii="Times New Roman" w:hAnsi="Times New Roman" w:cs="Times New Roman"/>
            <w:sz w:val="28"/>
            <w:szCs w:val="28"/>
          </w:rPr>
          <w:fldChar w:fldCharType="end"/>
        </w:r>
      </w:p>
    </w:sdtContent>
  </w:sdt>
  <w:p w14:paraId="0ACA5EBF" w14:textId="77777777" w:rsidR="00636867" w:rsidRPr="00636867" w:rsidRDefault="00636867">
    <w:pPr>
      <w:pStyle w:val="utrang"/>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57F61"/>
    <w:multiLevelType w:val="multilevel"/>
    <w:tmpl w:val="ECE80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11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67"/>
    <w:rsid w:val="00002F65"/>
    <w:rsid w:val="00023103"/>
    <w:rsid w:val="000445B1"/>
    <w:rsid w:val="000515CC"/>
    <w:rsid w:val="00066CB0"/>
    <w:rsid w:val="00067395"/>
    <w:rsid w:val="0007405A"/>
    <w:rsid w:val="00077077"/>
    <w:rsid w:val="00083504"/>
    <w:rsid w:val="000918AD"/>
    <w:rsid w:val="000A546E"/>
    <w:rsid w:val="000B0AE8"/>
    <w:rsid w:val="000B5488"/>
    <w:rsid w:val="000D1128"/>
    <w:rsid w:val="000D3972"/>
    <w:rsid w:val="000E108A"/>
    <w:rsid w:val="000F6026"/>
    <w:rsid w:val="000F69C1"/>
    <w:rsid w:val="00104739"/>
    <w:rsid w:val="0011241B"/>
    <w:rsid w:val="00116700"/>
    <w:rsid w:val="00120906"/>
    <w:rsid w:val="0012202D"/>
    <w:rsid w:val="001309EB"/>
    <w:rsid w:val="0013287F"/>
    <w:rsid w:val="00133B74"/>
    <w:rsid w:val="001346DB"/>
    <w:rsid w:val="00153060"/>
    <w:rsid w:val="00157CFF"/>
    <w:rsid w:val="00171E73"/>
    <w:rsid w:val="00173EA8"/>
    <w:rsid w:val="00175C4F"/>
    <w:rsid w:val="00177424"/>
    <w:rsid w:val="001803F6"/>
    <w:rsid w:val="00184BC1"/>
    <w:rsid w:val="0019265B"/>
    <w:rsid w:val="001B36D5"/>
    <w:rsid w:val="001F02AA"/>
    <w:rsid w:val="00206218"/>
    <w:rsid w:val="00210382"/>
    <w:rsid w:val="002225B4"/>
    <w:rsid w:val="00253FFD"/>
    <w:rsid w:val="00255C77"/>
    <w:rsid w:val="00260D9F"/>
    <w:rsid w:val="00261094"/>
    <w:rsid w:val="002841C7"/>
    <w:rsid w:val="002922C9"/>
    <w:rsid w:val="00294917"/>
    <w:rsid w:val="00294BA5"/>
    <w:rsid w:val="0029660B"/>
    <w:rsid w:val="002B5903"/>
    <w:rsid w:val="002C3CA4"/>
    <w:rsid w:val="002E2482"/>
    <w:rsid w:val="002F082E"/>
    <w:rsid w:val="002F16DA"/>
    <w:rsid w:val="002F1B4A"/>
    <w:rsid w:val="002F2C86"/>
    <w:rsid w:val="002F56D8"/>
    <w:rsid w:val="00303CB0"/>
    <w:rsid w:val="00311F77"/>
    <w:rsid w:val="003203E8"/>
    <w:rsid w:val="00333279"/>
    <w:rsid w:val="0034157B"/>
    <w:rsid w:val="00355AFB"/>
    <w:rsid w:val="00371C90"/>
    <w:rsid w:val="00392351"/>
    <w:rsid w:val="00395B17"/>
    <w:rsid w:val="003A1D4B"/>
    <w:rsid w:val="003A22EC"/>
    <w:rsid w:val="003A2877"/>
    <w:rsid w:val="003A58E2"/>
    <w:rsid w:val="00401268"/>
    <w:rsid w:val="004171D9"/>
    <w:rsid w:val="00421C71"/>
    <w:rsid w:val="004306F6"/>
    <w:rsid w:val="00433FA2"/>
    <w:rsid w:val="00446345"/>
    <w:rsid w:val="00455FA1"/>
    <w:rsid w:val="0046542D"/>
    <w:rsid w:val="00481846"/>
    <w:rsid w:val="004831B5"/>
    <w:rsid w:val="00494A3A"/>
    <w:rsid w:val="004C3461"/>
    <w:rsid w:val="004C5AE6"/>
    <w:rsid w:val="004E34E9"/>
    <w:rsid w:val="004E6ECE"/>
    <w:rsid w:val="004F5420"/>
    <w:rsid w:val="004F5B8B"/>
    <w:rsid w:val="005171F6"/>
    <w:rsid w:val="005171F7"/>
    <w:rsid w:val="0055007D"/>
    <w:rsid w:val="00551A3A"/>
    <w:rsid w:val="00553113"/>
    <w:rsid w:val="0056048D"/>
    <w:rsid w:val="00573B51"/>
    <w:rsid w:val="00574B16"/>
    <w:rsid w:val="0058586B"/>
    <w:rsid w:val="005A35B2"/>
    <w:rsid w:val="005B6737"/>
    <w:rsid w:val="005C08E9"/>
    <w:rsid w:val="005C20C0"/>
    <w:rsid w:val="005C3169"/>
    <w:rsid w:val="005C3AA8"/>
    <w:rsid w:val="005D7603"/>
    <w:rsid w:val="005E1C72"/>
    <w:rsid w:val="005F7B88"/>
    <w:rsid w:val="0060163D"/>
    <w:rsid w:val="00633923"/>
    <w:rsid w:val="00636867"/>
    <w:rsid w:val="00640774"/>
    <w:rsid w:val="00641301"/>
    <w:rsid w:val="00641AD8"/>
    <w:rsid w:val="00647B19"/>
    <w:rsid w:val="0065466C"/>
    <w:rsid w:val="0069798C"/>
    <w:rsid w:val="006A2D5A"/>
    <w:rsid w:val="006B3668"/>
    <w:rsid w:val="006D38FD"/>
    <w:rsid w:val="006E0EC8"/>
    <w:rsid w:val="006E59CF"/>
    <w:rsid w:val="006E5B38"/>
    <w:rsid w:val="006F483A"/>
    <w:rsid w:val="00717372"/>
    <w:rsid w:val="00735280"/>
    <w:rsid w:val="00736C4C"/>
    <w:rsid w:val="00740F47"/>
    <w:rsid w:val="00745CC9"/>
    <w:rsid w:val="00746102"/>
    <w:rsid w:val="00751FC4"/>
    <w:rsid w:val="00753D0D"/>
    <w:rsid w:val="0075493A"/>
    <w:rsid w:val="00764ADF"/>
    <w:rsid w:val="00787DC1"/>
    <w:rsid w:val="0079390E"/>
    <w:rsid w:val="007A46D8"/>
    <w:rsid w:val="007A5BF6"/>
    <w:rsid w:val="007B6D51"/>
    <w:rsid w:val="007C0FD6"/>
    <w:rsid w:val="007D709D"/>
    <w:rsid w:val="007E1AA5"/>
    <w:rsid w:val="007E3F25"/>
    <w:rsid w:val="007E42D9"/>
    <w:rsid w:val="007F2175"/>
    <w:rsid w:val="007F316D"/>
    <w:rsid w:val="00800BD9"/>
    <w:rsid w:val="00820A87"/>
    <w:rsid w:val="00823340"/>
    <w:rsid w:val="00850025"/>
    <w:rsid w:val="00851830"/>
    <w:rsid w:val="008564DA"/>
    <w:rsid w:val="0086510E"/>
    <w:rsid w:val="00883EBE"/>
    <w:rsid w:val="008A0C98"/>
    <w:rsid w:val="008B4716"/>
    <w:rsid w:val="008D153C"/>
    <w:rsid w:val="008D1597"/>
    <w:rsid w:val="008E2B9B"/>
    <w:rsid w:val="008E5841"/>
    <w:rsid w:val="009139B5"/>
    <w:rsid w:val="00921D5A"/>
    <w:rsid w:val="00932A86"/>
    <w:rsid w:val="009A75B0"/>
    <w:rsid w:val="009B34BD"/>
    <w:rsid w:val="009C7850"/>
    <w:rsid w:val="009D2953"/>
    <w:rsid w:val="009D7951"/>
    <w:rsid w:val="00A00CEC"/>
    <w:rsid w:val="00A04DE4"/>
    <w:rsid w:val="00A13969"/>
    <w:rsid w:val="00A1684E"/>
    <w:rsid w:val="00A32D87"/>
    <w:rsid w:val="00A368EE"/>
    <w:rsid w:val="00A4497A"/>
    <w:rsid w:val="00A463DD"/>
    <w:rsid w:val="00A53CE4"/>
    <w:rsid w:val="00A54A42"/>
    <w:rsid w:val="00A60B9E"/>
    <w:rsid w:val="00A64592"/>
    <w:rsid w:val="00A72C1B"/>
    <w:rsid w:val="00A732A4"/>
    <w:rsid w:val="00A834C0"/>
    <w:rsid w:val="00A96A42"/>
    <w:rsid w:val="00AC6B3B"/>
    <w:rsid w:val="00AF2AC1"/>
    <w:rsid w:val="00AF4587"/>
    <w:rsid w:val="00AF5716"/>
    <w:rsid w:val="00B23801"/>
    <w:rsid w:val="00B47421"/>
    <w:rsid w:val="00B74036"/>
    <w:rsid w:val="00B81647"/>
    <w:rsid w:val="00B81EC2"/>
    <w:rsid w:val="00BB55EE"/>
    <w:rsid w:val="00BB61DE"/>
    <w:rsid w:val="00BD09C3"/>
    <w:rsid w:val="00BD5236"/>
    <w:rsid w:val="00BF6AF0"/>
    <w:rsid w:val="00C001AD"/>
    <w:rsid w:val="00C00F73"/>
    <w:rsid w:val="00C23D42"/>
    <w:rsid w:val="00C3248A"/>
    <w:rsid w:val="00C45986"/>
    <w:rsid w:val="00C634F9"/>
    <w:rsid w:val="00C74CC2"/>
    <w:rsid w:val="00C82F1A"/>
    <w:rsid w:val="00C85900"/>
    <w:rsid w:val="00CA0CC3"/>
    <w:rsid w:val="00CA208A"/>
    <w:rsid w:val="00CC551F"/>
    <w:rsid w:val="00CD03B0"/>
    <w:rsid w:val="00CD0EA1"/>
    <w:rsid w:val="00CD368F"/>
    <w:rsid w:val="00CE0DE8"/>
    <w:rsid w:val="00CF05D2"/>
    <w:rsid w:val="00CF0D95"/>
    <w:rsid w:val="00D148DF"/>
    <w:rsid w:val="00D23369"/>
    <w:rsid w:val="00D33741"/>
    <w:rsid w:val="00D33A7F"/>
    <w:rsid w:val="00D352F1"/>
    <w:rsid w:val="00D645C8"/>
    <w:rsid w:val="00D7316F"/>
    <w:rsid w:val="00D76D57"/>
    <w:rsid w:val="00DA31E9"/>
    <w:rsid w:val="00DB485C"/>
    <w:rsid w:val="00DB6EE4"/>
    <w:rsid w:val="00DE6DAA"/>
    <w:rsid w:val="00DF38FB"/>
    <w:rsid w:val="00E21A69"/>
    <w:rsid w:val="00E4093B"/>
    <w:rsid w:val="00E44126"/>
    <w:rsid w:val="00E646CD"/>
    <w:rsid w:val="00E67A65"/>
    <w:rsid w:val="00E90D86"/>
    <w:rsid w:val="00E9151E"/>
    <w:rsid w:val="00E95A37"/>
    <w:rsid w:val="00EA4E96"/>
    <w:rsid w:val="00EB0A23"/>
    <w:rsid w:val="00EB6AE7"/>
    <w:rsid w:val="00ED12F5"/>
    <w:rsid w:val="00EE4997"/>
    <w:rsid w:val="00EF2E94"/>
    <w:rsid w:val="00EF3780"/>
    <w:rsid w:val="00EF61FF"/>
    <w:rsid w:val="00EF6C66"/>
    <w:rsid w:val="00F0538D"/>
    <w:rsid w:val="00F25CA7"/>
    <w:rsid w:val="00F25EDE"/>
    <w:rsid w:val="00F44AAD"/>
    <w:rsid w:val="00F44C5F"/>
    <w:rsid w:val="00F54EBA"/>
    <w:rsid w:val="00F6080A"/>
    <w:rsid w:val="00F65412"/>
    <w:rsid w:val="00F831C9"/>
    <w:rsid w:val="00F8726C"/>
    <w:rsid w:val="00F96AFE"/>
    <w:rsid w:val="00FA5B9A"/>
    <w:rsid w:val="00FA7481"/>
    <w:rsid w:val="00FB1828"/>
    <w:rsid w:val="00FB70B1"/>
    <w:rsid w:val="00FC51F8"/>
    <w:rsid w:val="00FD38DD"/>
    <w:rsid w:val="00FD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5379"/>
  <w15:chartTrackingRefBased/>
  <w15:docId w15:val="{54FF942D-10B4-DE46-A4CB-8453F35B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8"/>
        <w:szCs w:val="24"/>
        <w:lang w:val="en-US" w:eastAsia="en-US" w:bidi="ar-SA"/>
      </w:rPr>
    </w:rPrDefault>
    <w:pPrDefault>
      <w:pPr>
        <w:spacing w:after="120" w:line="360"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36867"/>
    <w:pPr>
      <w:widowControl w:val="0"/>
      <w:spacing w:after="0" w:line="240" w:lineRule="auto"/>
      <w:ind w:firstLine="0"/>
      <w:jc w:val="left"/>
    </w:pPr>
    <w:rPr>
      <w:rFonts w:ascii="Courier New" w:eastAsia="Courier New" w:hAnsi="Courier New" w:cs="Courier New"/>
      <w:color w:val="000000"/>
      <w:sz w:val="24"/>
      <w:lang w:val="vi-VN" w:eastAsia="vi-VN" w:bidi="vi-VN"/>
    </w:rPr>
  </w:style>
  <w:style w:type="paragraph" w:styleId="u1">
    <w:name w:val="heading 1"/>
    <w:aliases w:val="CHUONG"/>
    <w:basedOn w:val="Binhthng"/>
    <w:next w:val="Binhthng"/>
    <w:link w:val="u1Char"/>
    <w:uiPriority w:val="9"/>
    <w:qFormat/>
    <w:rsid w:val="00CE0DE8"/>
    <w:pPr>
      <w:keepNext/>
      <w:keepLines/>
      <w:spacing w:before="120"/>
      <w:jc w:val="center"/>
      <w:outlineLvl w:val="0"/>
    </w:pPr>
    <w:rPr>
      <w:rFonts w:eastAsiaTheme="majorEastAsia" w:cs="Times New Roman (Headings CS)"/>
      <w:b/>
      <w:caps/>
      <w:color w:val="000000" w:themeColor="text1"/>
      <w:szCs w:val="32"/>
    </w:rPr>
  </w:style>
  <w:style w:type="paragraph" w:styleId="u2">
    <w:name w:val="heading 2"/>
    <w:aliases w:val="Muc"/>
    <w:basedOn w:val="Binhthng"/>
    <w:next w:val="Binhthng"/>
    <w:link w:val="u2Char"/>
    <w:uiPriority w:val="9"/>
    <w:unhideWhenUsed/>
    <w:qFormat/>
    <w:rsid w:val="00AF2AC1"/>
    <w:pPr>
      <w:keepNext/>
      <w:keepLines/>
      <w:spacing w:before="120" w:line="312" w:lineRule="auto"/>
      <w:outlineLvl w:val="1"/>
    </w:pPr>
    <w:rPr>
      <w:rFonts w:eastAsiaTheme="majorEastAsia" w:cstheme="majorBidi"/>
      <w:b/>
      <w:color w:val="000000" w:themeColor="text1"/>
      <w:szCs w:val="26"/>
    </w:rPr>
  </w:style>
  <w:style w:type="paragraph" w:styleId="u3">
    <w:name w:val="heading 3"/>
    <w:aliases w:val="Dieu"/>
    <w:basedOn w:val="Binhthng"/>
    <w:next w:val="Binhthng"/>
    <w:link w:val="u3Char"/>
    <w:uiPriority w:val="9"/>
    <w:semiHidden/>
    <w:unhideWhenUsed/>
    <w:qFormat/>
    <w:rsid w:val="00E21A69"/>
    <w:pPr>
      <w:keepNext/>
      <w:keepLines/>
      <w:spacing w:before="120" w:line="360" w:lineRule="auto"/>
      <w:outlineLvl w:val="2"/>
    </w:pPr>
    <w:rPr>
      <w:rFonts w:eastAsiaTheme="majorEastAsia" w:cstheme="majorBidi"/>
      <w:b/>
      <w:color w:val="000000" w:themeColor="text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aliases w:val="Muc Char"/>
    <w:basedOn w:val="Phngmcinhcuaoanvn"/>
    <w:link w:val="u2"/>
    <w:uiPriority w:val="9"/>
    <w:rsid w:val="00AF2AC1"/>
    <w:rPr>
      <w:rFonts w:eastAsiaTheme="majorEastAsia" w:cstheme="majorBidi"/>
      <w:b/>
      <w:color w:val="000000" w:themeColor="text1"/>
      <w:szCs w:val="26"/>
    </w:rPr>
  </w:style>
  <w:style w:type="character" w:customStyle="1" w:styleId="u1Char">
    <w:name w:val="Đầu đề 1 Char"/>
    <w:aliases w:val="CHUONG Char"/>
    <w:basedOn w:val="Phngmcinhcuaoanvn"/>
    <w:link w:val="u1"/>
    <w:uiPriority w:val="9"/>
    <w:rsid w:val="00CE0DE8"/>
    <w:rPr>
      <w:rFonts w:eastAsiaTheme="majorEastAsia" w:cs="Times New Roman (Headings CS)"/>
      <w:b/>
      <w:caps/>
      <w:color w:val="000000" w:themeColor="text1"/>
      <w:szCs w:val="32"/>
    </w:rPr>
  </w:style>
  <w:style w:type="character" w:customStyle="1" w:styleId="u3Char">
    <w:name w:val="Đầu đề 3 Char"/>
    <w:aliases w:val="Dieu Char"/>
    <w:basedOn w:val="Phngmcinhcuaoanvn"/>
    <w:link w:val="u3"/>
    <w:uiPriority w:val="9"/>
    <w:semiHidden/>
    <w:rsid w:val="00E21A69"/>
    <w:rPr>
      <w:rFonts w:eastAsiaTheme="majorEastAsia" w:cstheme="majorBidi"/>
      <w:b/>
      <w:color w:val="000000" w:themeColor="text1"/>
    </w:rPr>
  </w:style>
  <w:style w:type="paragraph" w:styleId="Thnvnban3">
    <w:name w:val="Body Text 3"/>
    <w:basedOn w:val="Binhthng"/>
    <w:link w:val="Thnvnban3Char"/>
    <w:rsid w:val="00636867"/>
    <w:pPr>
      <w:widowControl/>
      <w:spacing w:line="312" w:lineRule="auto"/>
      <w:jc w:val="both"/>
    </w:pPr>
    <w:rPr>
      <w:rFonts w:ascii=".VnTime" w:eastAsia="Times New Roman" w:hAnsi=".VnTime" w:cs="Times New Roman"/>
      <w:color w:val="auto"/>
      <w:sz w:val="28"/>
      <w:szCs w:val="20"/>
      <w:lang w:val="x-none" w:eastAsia="x-none" w:bidi="ar-SA"/>
    </w:rPr>
  </w:style>
  <w:style w:type="character" w:customStyle="1" w:styleId="Thnvnban3Char">
    <w:name w:val="Thân văn bản 3 Char"/>
    <w:basedOn w:val="Phngmcinhcuaoanvn"/>
    <w:link w:val="Thnvnban3"/>
    <w:rsid w:val="00636867"/>
    <w:rPr>
      <w:rFonts w:ascii=".VnTime" w:eastAsia="Times New Roman" w:hAnsi=".VnTime" w:cs="Times New Roman"/>
      <w:szCs w:val="20"/>
      <w:lang w:val="x-none" w:eastAsia="x-none"/>
    </w:rPr>
  </w:style>
  <w:style w:type="paragraph" w:styleId="oancuaDanhsach">
    <w:name w:val="List Paragraph"/>
    <w:basedOn w:val="Binhthng"/>
    <w:uiPriority w:val="34"/>
    <w:qFormat/>
    <w:rsid w:val="00636867"/>
    <w:pPr>
      <w:widowControl/>
      <w:ind w:left="720"/>
      <w:contextualSpacing/>
      <w:jc w:val="center"/>
    </w:pPr>
    <w:rPr>
      <w:rFonts w:ascii="Times New Roman" w:eastAsia="Calibri" w:hAnsi="Times New Roman" w:cs="Times New Roman"/>
      <w:color w:val="auto"/>
      <w:sz w:val="28"/>
      <w:szCs w:val="28"/>
      <w:lang w:val="en-US" w:eastAsia="en-US" w:bidi="ar-SA"/>
    </w:rPr>
  </w:style>
  <w:style w:type="paragraph" w:styleId="utrang">
    <w:name w:val="header"/>
    <w:basedOn w:val="Binhthng"/>
    <w:link w:val="utrangChar"/>
    <w:uiPriority w:val="99"/>
    <w:unhideWhenUsed/>
    <w:rsid w:val="00636867"/>
    <w:pPr>
      <w:tabs>
        <w:tab w:val="center" w:pos="4680"/>
        <w:tab w:val="right" w:pos="9360"/>
      </w:tabs>
    </w:pPr>
  </w:style>
  <w:style w:type="character" w:customStyle="1" w:styleId="utrangChar">
    <w:name w:val="Đầu trang Char"/>
    <w:basedOn w:val="Phngmcinhcuaoanvn"/>
    <w:link w:val="utrang"/>
    <w:uiPriority w:val="99"/>
    <w:rsid w:val="00636867"/>
    <w:rPr>
      <w:rFonts w:ascii="Courier New" w:eastAsia="Courier New" w:hAnsi="Courier New" w:cs="Courier New"/>
      <w:color w:val="000000"/>
      <w:sz w:val="24"/>
      <w:lang w:val="vi-VN" w:eastAsia="vi-VN" w:bidi="vi-VN"/>
    </w:rPr>
  </w:style>
  <w:style w:type="paragraph" w:styleId="Chntrang">
    <w:name w:val="footer"/>
    <w:basedOn w:val="Binhthng"/>
    <w:link w:val="ChntrangChar"/>
    <w:uiPriority w:val="99"/>
    <w:unhideWhenUsed/>
    <w:rsid w:val="00636867"/>
    <w:pPr>
      <w:tabs>
        <w:tab w:val="center" w:pos="4680"/>
        <w:tab w:val="right" w:pos="9360"/>
      </w:tabs>
    </w:pPr>
  </w:style>
  <w:style w:type="character" w:customStyle="1" w:styleId="ChntrangChar">
    <w:name w:val="Chân trang Char"/>
    <w:basedOn w:val="Phngmcinhcuaoanvn"/>
    <w:link w:val="Chntrang"/>
    <w:uiPriority w:val="99"/>
    <w:rsid w:val="00636867"/>
    <w:rPr>
      <w:rFonts w:ascii="Courier New" w:eastAsia="Courier New" w:hAnsi="Courier New" w:cs="Courier New"/>
      <w:color w:val="000000"/>
      <w:sz w:val="24"/>
      <w:lang w:val="vi-VN" w:eastAsia="vi-VN" w:bidi="vi-VN"/>
    </w:rPr>
  </w:style>
  <w:style w:type="character" w:styleId="Strang">
    <w:name w:val="page number"/>
    <w:basedOn w:val="Phngmcinhcuaoanvn"/>
    <w:uiPriority w:val="99"/>
    <w:semiHidden/>
    <w:unhideWhenUsed/>
    <w:rsid w:val="00636867"/>
  </w:style>
  <w:style w:type="paragraph" w:styleId="VnbanCcchu">
    <w:name w:val="footnote text"/>
    <w:aliases w:val="Footnote Text Char Char Char Char Char,Footnote Text Char Char Char Char Char Char Ch,Footnote Text Char Char Char Char Char Char Ch Char Char Char,Footnote Text Char Char Char Char Char Char Ch Char Char Char Char Char Char C,fn,ft"/>
    <w:basedOn w:val="Binhthng"/>
    <w:link w:val="VnbanCcchuChar"/>
    <w:uiPriority w:val="99"/>
    <w:qFormat/>
    <w:rsid w:val="004831B5"/>
    <w:pPr>
      <w:widowControl/>
    </w:pPr>
    <w:rPr>
      <w:rFonts w:ascii="Times New Roman" w:eastAsia="Times New Roman" w:hAnsi="Times New Roman" w:cs="Times New Roman"/>
      <w:color w:val="auto"/>
      <w:sz w:val="20"/>
      <w:szCs w:val="20"/>
      <w:lang w:val="en-US" w:eastAsia="en-US" w:bidi="ar-SA"/>
    </w:rPr>
  </w:style>
  <w:style w:type="character" w:customStyle="1" w:styleId="VnbanCcchuChar">
    <w:name w:val="Văn bản Cước chú Char"/>
    <w:aliases w:val="Footnote Text Char Char Char Char Char Char,Footnote Text Char Char Char Char Char Char Ch Char,Footnote Text Char Char Char Char Char Char Ch Char Char Char Char,fn Char,ft Char"/>
    <w:basedOn w:val="Phngmcinhcuaoanvn"/>
    <w:link w:val="VnbanCcchu"/>
    <w:uiPriority w:val="99"/>
    <w:qFormat/>
    <w:rsid w:val="004831B5"/>
    <w:rPr>
      <w:rFonts w:eastAsia="Times New Roman" w:cs="Times New Roman"/>
      <w:sz w:val="20"/>
      <w:szCs w:val="20"/>
    </w:rPr>
  </w:style>
  <w:style w:type="character" w:styleId="ThamchiuCcchu">
    <w:name w:val="footnote reference"/>
    <w:aliases w:val="Footnote,Footnote text,ftref,BVI fnr,footnote ref,Footnote dich,SUPERS,(NECG) Footnote Reference,16 Point,Superscript 6 Point,Footnote + Arial,10 pt,Black,fr,BearingPoint,Footnote Reference Number,Footnote Reference_LVL6,Ref,R"/>
    <w:link w:val="4GCharCharChar"/>
    <w:uiPriority w:val="99"/>
    <w:qFormat/>
    <w:rsid w:val="004831B5"/>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Binhthng"/>
    <w:link w:val="ThamchiuCcchu"/>
    <w:uiPriority w:val="99"/>
    <w:qFormat/>
    <w:rsid w:val="004831B5"/>
    <w:pPr>
      <w:widowControl/>
      <w:spacing w:before="100" w:line="240" w:lineRule="exact"/>
    </w:pPr>
    <w:rPr>
      <w:rFonts w:ascii="Times New Roman" w:eastAsiaTheme="minorHAnsi" w:hAnsi="Times New Roman" w:cs="Times New Roman (Body CS)"/>
      <w:color w:val="auto"/>
      <w:sz w:val="28"/>
      <w:vertAlign w:val="superscript"/>
      <w:lang w:val="en-US" w:eastAsia="en-US" w:bidi="ar-SA"/>
    </w:rPr>
  </w:style>
  <w:style w:type="paragraph" w:styleId="ThngthngWeb">
    <w:name w:val="Normal (Web)"/>
    <w:basedOn w:val="Binhthng"/>
    <w:uiPriority w:val="99"/>
    <w:semiHidden/>
    <w:unhideWhenUsed/>
    <w:rsid w:val="00AF458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Manh">
    <w:name w:val="Strong"/>
    <w:basedOn w:val="Phngmcinhcuaoanvn"/>
    <w:uiPriority w:val="22"/>
    <w:qFormat/>
    <w:rsid w:val="00AF4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558">
      <w:bodyDiv w:val="1"/>
      <w:marLeft w:val="0"/>
      <w:marRight w:val="0"/>
      <w:marTop w:val="0"/>
      <w:marBottom w:val="0"/>
      <w:divBdr>
        <w:top w:val="none" w:sz="0" w:space="0" w:color="auto"/>
        <w:left w:val="none" w:sz="0" w:space="0" w:color="auto"/>
        <w:bottom w:val="none" w:sz="0" w:space="0" w:color="auto"/>
        <w:right w:val="none" w:sz="0" w:space="0" w:color="auto"/>
      </w:divBdr>
    </w:div>
    <w:div w:id="13239882">
      <w:bodyDiv w:val="1"/>
      <w:marLeft w:val="0"/>
      <w:marRight w:val="0"/>
      <w:marTop w:val="0"/>
      <w:marBottom w:val="0"/>
      <w:divBdr>
        <w:top w:val="none" w:sz="0" w:space="0" w:color="auto"/>
        <w:left w:val="none" w:sz="0" w:space="0" w:color="auto"/>
        <w:bottom w:val="none" w:sz="0" w:space="0" w:color="auto"/>
        <w:right w:val="none" w:sz="0" w:space="0" w:color="auto"/>
      </w:divBdr>
    </w:div>
    <w:div w:id="31733768">
      <w:bodyDiv w:val="1"/>
      <w:marLeft w:val="0"/>
      <w:marRight w:val="0"/>
      <w:marTop w:val="0"/>
      <w:marBottom w:val="0"/>
      <w:divBdr>
        <w:top w:val="none" w:sz="0" w:space="0" w:color="auto"/>
        <w:left w:val="none" w:sz="0" w:space="0" w:color="auto"/>
        <w:bottom w:val="none" w:sz="0" w:space="0" w:color="auto"/>
        <w:right w:val="none" w:sz="0" w:space="0" w:color="auto"/>
      </w:divBdr>
    </w:div>
    <w:div w:id="95515809">
      <w:bodyDiv w:val="1"/>
      <w:marLeft w:val="0"/>
      <w:marRight w:val="0"/>
      <w:marTop w:val="0"/>
      <w:marBottom w:val="0"/>
      <w:divBdr>
        <w:top w:val="none" w:sz="0" w:space="0" w:color="auto"/>
        <w:left w:val="none" w:sz="0" w:space="0" w:color="auto"/>
        <w:bottom w:val="none" w:sz="0" w:space="0" w:color="auto"/>
        <w:right w:val="none" w:sz="0" w:space="0" w:color="auto"/>
      </w:divBdr>
    </w:div>
    <w:div w:id="172303821">
      <w:bodyDiv w:val="1"/>
      <w:marLeft w:val="0"/>
      <w:marRight w:val="0"/>
      <w:marTop w:val="0"/>
      <w:marBottom w:val="0"/>
      <w:divBdr>
        <w:top w:val="none" w:sz="0" w:space="0" w:color="auto"/>
        <w:left w:val="none" w:sz="0" w:space="0" w:color="auto"/>
        <w:bottom w:val="none" w:sz="0" w:space="0" w:color="auto"/>
        <w:right w:val="none" w:sz="0" w:space="0" w:color="auto"/>
      </w:divBdr>
    </w:div>
    <w:div w:id="471756379">
      <w:bodyDiv w:val="1"/>
      <w:marLeft w:val="0"/>
      <w:marRight w:val="0"/>
      <w:marTop w:val="0"/>
      <w:marBottom w:val="0"/>
      <w:divBdr>
        <w:top w:val="none" w:sz="0" w:space="0" w:color="auto"/>
        <w:left w:val="none" w:sz="0" w:space="0" w:color="auto"/>
        <w:bottom w:val="none" w:sz="0" w:space="0" w:color="auto"/>
        <w:right w:val="none" w:sz="0" w:space="0" w:color="auto"/>
      </w:divBdr>
    </w:div>
    <w:div w:id="610472524">
      <w:bodyDiv w:val="1"/>
      <w:marLeft w:val="0"/>
      <w:marRight w:val="0"/>
      <w:marTop w:val="0"/>
      <w:marBottom w:val="0"/>
      <w:divBdr>
        <w:top w:val="none" w:sz="0" w:space="0" w:color="auto"/>
        <w:left w:val="none" w:sz="0" w:space="0" w:color="auto"/>
        <w:bottom w:val="none" w:sz="0" w:space="0" w:color="auto"/>
        <w:right w:val="none" w:sz="0" w:space="0" w:color="auto"/>
      </w:divBdr>
    </w:div>
    <w:div w:id="680623134">
      <w:bodyDiv w:val="1"/>
      <w:marLeft w:val="0"/>
      <w:marRight w:val="0"/>
      <w:marTop w:val="0"/>
      <w:marBottom w:val="0"/>
      <w:divBdr>
        <w:top w:val="none" w:sz="0" w:space="0" w:color="auto"/>
        <w:left w:val="none" w:sz="0" w:space="0" w:color="auto"/>
        <w:bottom w:val="none" w:sz="0" w:space="0" w:color="auto"/>
        <w:right w:val="none" w:sz="0" w:space="0" w:color="auto"/>
      </w:divBdr>
    </w:div>
    <w:div w:id="1004819320">
      <w:bodyDiv w:val="1"/>
      <w:marLeft w:val="0"/>
      <w:marRight w:val="0"/>
      <w:marTop w:val="0"/>
      <w:marBottom w:val="0"/>
      <w:divBdr>
        <w:top w:val="none" w:sz="0" w:space="0" w:color="auto"/>
        <w:left w:val="none" w:sz="0" w:space="0" w:color="auto"/>
        <w:bottom w:val="none" w:sz="0" w:space="0" w:color="auto"/>
        <w:right w:val="none" w:sz="0" w:space="0" w:color="auto"/>
      </w:divBdr>
    </w:div>
    <w:div w:id="1008679975">
      <w:bodyDiv w:val="1"/>
      <w:marLeft w:val="0"/>
      <w:marRight w:val="0"/>
      <w:marTop w:val="0"/>
      <w:marBottom w:val="0"/>
      <w:divBdr>
        <w:top w:val="none" w:sz="0" w:space="0" w:color="auto"/>
        <w:left w:val="none" w:sz="0" w:space="0" w:color="auto"/>
        <w:bottom w:val="none" w:sz="0" w:space="0" w:color="auto"/>
        <w:right w:val="none" w:sz="0" w:space="0" w:color="auto"/>
      </w:divBdr>
    </w:div>
    <w:div w:id="1017586064">
      <w:bodyDiv w:val="1"/>
      <w:marLeft w:val="0"/>
      <w:marRight w:val="0"/>
      <w:marTop w:val="0"/>
      <w:marBottom w:val="0"/>
      <w:divBdr>
        <w:top w:val="none" w:sz="0" w:space="0" w:color="auto"/>
        <w:left w:val="none" w:sz="0" w:space="0" w:color="auto"/>
        <w:bottom w:val="none" w:sz="0" w:space="0" w:color="auto"/>
        <w:right w:val="none" w:sz="0" w:space="0" w:color="auto"/>
      </w:divBdr>
    </w:div>
    <w:div w:id="1190799566">
      <w:bodyDiv w:val="1"/>
      <w:marLeft w:val="0"/>
      <w:marRight w:val="0"/>
      <w:marTop w:val="0"/>
      <w:marBottom w:val="0"/>
      <w:divBdr>
        <w:top w:val="none" w:sz="0" w:space="0" w:color="auto"/>
        <w:left w:val="none" w:sz="0" w:space="0" w:color="auto"/>
        <w:bottom w:val="none" w:sz="0" w:space="0" w:color="auto"/>
        <w:right w:val="none" w:sz="0" w:space="0" w:color="auto"/>
      </w:divBdr>
    </w:div>
    <w:div w:id="1574853684">
      <w:bodyDiv w:val="1"/>
      <w:marLeft w:val="0"/>
      <w:marRight w:val="0"/>
      <w:marTop w:val="0"/>
      <w:marBottom w:val="0"/>
      <w:divBdr>
        <w:top w:val="none" w:sz="0" w:space="0" w:color="auto"/>
        <w:left w:val="none" w:sz="0" w:space="0" w:color="auto"/>
        <w:bottom w:val="none" w:sz="0" w:space="0" w:color="auto"/>
        <w:right w:val="none" w:sz="0" w:space="0" w:color="auto"/>
      </w:divBdr>
    </w:div>
    <w:div w:id="1679692360">
      <w:bodyDiv w:val="1"/>
      <w:marLeft w:val="0"/>
      <w:marRight w:val="0"/>
      <w:marTop w:val="0"/>
      <w:marBottom w:val="0"/>
      <w:divBdr>
        <w:top w:val="none" w:sz="0" w:space="0" w:color="auto"/>
        <w:left w:val="none" w:sz="0" w:space="0" w:color="auto"/>
        <w:bottom w:val="none" w:sz="0" w:space="0" w:color="auto"/>
        <w:right w:val="none" w:sz="0" w:space="0" w:color="auto"/>
      </w:divBdr>
    </w:div>
    <w:div w:id="1835991772">
      <w:bodyDiv w:val="1"/>
      <w:marLeft w:val="0"/>
      <w:marRight w:val="0"/>
      <w:marTop w:val="0"/>
      <w:marBottom w:val="0"/>
      <w:divBdr>
        <w:top w:val="none" w:sz="0" w:space="0" w:color="auto"/>
        <w:left w:val="none" w:sz="0" w:space="0" w:color="auto"/>
        <w:bottom w:val="none" w:sz="0" w:space="0" w:color="auto"/>
        <w:right w:val="none" w:sz="0" w:space="0" w:color="auto"/>
      </w:divBdr>
    </w:div>
    <w:div w:id="1960839021">
      <w:bodyDiv w:val="1"/>
      <w:marLeft w:val="0"/>
      <w:marRight w:val="0"/>
      <w:marTop w:val="0"/>
      <w:marBottom w:val="0"/>
      <w:divBdr>
        <w:top w:val="none" w:sz="0" w:space="0" w:color="auto"/>
        <w:left w:val="none" w:sz="0" w:space="0" w:color="auto"/>
        <w:bottom w:val="none" w:sz="0" w:space="0" w:color="auto"/>
        <w:right w:val="none" w:sz="0" w:space="0" w:color="auto"/>
      </w:divBdr>
    </w:div>
    <w:div w:id="1986350524">
      <w:bodyDiv w:val="1"/>
      <w:marLeft w:val="0"/>
      <w:marRight w:val="0"/>
      <w:marTop w:val="0"/>
      <w:marBottom w:val="0"/>
      <w:divBdr>
        <w:top w:val="none" w:sz="0" w:space="0" w:color="auto"/>
        <w:left w:val="none" w:sz="0" w:space="0" w:color="auto"/>
        <w:bottom w:val="none" w:sz="0" w:space="0" w:color="auto"/>
        <w:right w:val="none" w:sz="0" w:space="0" w:color="auto"/>
      </w:divBdr>
    </w:div>
    <w:div w:id="209566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86F5B-DA4E-EF4A-872E-A3A6D9E9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18</Pages>
  <Words>6646</Words>
  <Characters>37887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Monre</Company>
  <LinksUpToDate>false</LinksUpToDate>
  <CharactersWithSpaces>44445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Hoàng</dc:creator>
  <cp:keywords/>
  <dc:description/>
  <cp:lastModifiedBy>Luan Dang</cp:lastModifiedBy>
  <cp:revision>201</cp:revision>
  <dcterms:created xsi:type="dcterms:W3CDTF">2025-07-19T09:31:00Z</dcterms:created>
  <dcterms:modified xsi:type="dcterms:W3CDTF">2025-09-16T06:31:00Z</dcterms:modified>
</cp:coreProperties>
</file>