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7" w:type="dxa"/>
        <w:tblInd w:w="-360" w:type="dxa"/>
        <w:tblLook w:val="01E0" w:firstRow="1" w:lastRow="1" w:firstColumn="1" w:lastColumn="1" w:noHBand="0" w:noVBand="0"/>
      </w:tblPr>
      <w:tblGrid>
        <w:gridCol w:w="4253"/>
        <w:gridCol w:w="5714"/>
      </w:tblGrid>
      <w:tr w:rsidR="008F4269" w14:paraId="55683BC6" w14:textId="77777777" w:rsidTr="00E8071F">
        <w:trPr>
          <w:trHeight w:val="781"/>
        </w:trPr>
        <w:tc>
          <w:tcPr>
            <w:tcW w:w="4253" w:type="dxa"/>
            <w:tcBorders>
              <w:top w:val="none" w:sz="0" w:space="0" w:color="000000"/>
              <w:left w:val="none" w:sz="0" w:space="0" w:color="000000"/>
              <w:bottom w:val="none" w:sz="0" w:space="0" w:color="000000"/>
              <w:right w:val="none" w:sz="0" w:space="0" w:color="000000"/>
            </w:tcBorders>
          </w:tcPr>
          <w:p w14:paraId="1C9E64EE" w14:textId="77777777" w:rsidR="008F4269" w:rsidRDefault="008F4269" w:rsidP="008F4269">
            <w:pPr>
              <w:jc w:val="center"/>
              <w:rPr>
                <w:b/>
                <w:sz w:val="26"/>
                <w:szCs w:val="26"/>
              </w:rPr>
            </w:pPr>
            <w:r>
              <w:rPr>
                <w:b/>
                <w:sz w:val="26"/>
                <w:szCs w:val="26"/>
              </w:rPr>
              <w:t>HỘI ĐỒNG NHÂN DÂN</w:t>
            </w:r>
          </w:p>
          <w:p w14:paraId="0392B457" w14:textId="77777777" w:rsidR="008F4269" w:rsidRDefault="008F4269" w:rsidP="008F4269">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63C68259" wp14:editId="51838CDD">
                      <wp:simplePos x="0" y="0"/>
                      <wp:positionH relativeFrom="column">
                        <wp:posOffset>951230</wp:posOffset>
                      </wp:positionH>
                      <wp:positionV relativeFrom="paragraph">
                        <wp:posOffset>249555</wp:posOffset>
                      </wp:positionV>
                      <wp:extent cx="603250" cy="0"/>
                      <wp:effectExtent l="0" t="0" r="25400" b="19050"/>
                      <wp:wrapNone/>
                      <wp:docPr id="1" name="Straight Connector 1"/>
                      <wp:cNvGraphicFramePr/>
                      <a:graphic xmlns:a="http://schemas.openxmlformats.org/drawingml/2006/main">
                        <a:graphicData uri="http://schemas.microsoft.com/office/word/2010/wordprocessingShape">
                          <wps:wsp>
                            <wps:cNvCnPr/>
                            <wps:spPr bwMode="auto">
                              <a:xfrm>
                                <a:off x="0" y="0"/>
                                <a:ext cx="603250" cy="0"/>
                              </a:xfrm>
                              <a:prstGeom prst="line">
                                <a:avLst/>
                              </a:prstGeom>
                              <a:noFill/>
                              <a:ln>
                                <a:solidFill>
                                  <a:srgbClr val="000000"/>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124A5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9pt,19.65pt" to="122.4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"/>
                  </w:pict>
                </mc:Fallback>
              </mc:AlternateContent>
            </w:r>
            <w:r>
              <w:rPr>
                <w:b/>
                <w:sz w:val="26"/>
                <w:szCs w:val="26"/>
              </w:rPr>
              <w:t>TỈNH HÀ TĨNH</w:t>
            </w:r>
          </w:p>
        </w:tc>
        <w:tc>
          <w:tcPr>
            <w:tcW w:w="5714" w:type="dxa"/>
            <w:tcBorders>
              <w:top w:val="none" w:sz="0" w:space="0" w:color="000000"/>
              <w:left w:val="none" w:sz="0" w:space="0" w:color="000000"/>
              <w:bottom w:val="none" w:sz="0" w:space="0" w:color="000000"/>
              <w:right w:val="none" w:sz="0" w:space="0" w:color="000000"/>
            </w:tcBorders>
          </w:tcPr>
          <w:p w14:paraId="2E1D11B9" w14:textId="77777777" w:rsidR="008F4269" w:rsidRDefault="008F4269" w:rsidP="008F4269">
            <w:pPr>
              <w:ind w:left="-108" w:right="361"/>
              <w:jc w:val="center"/>
              <w:rPr>
                <w:b/>
                <w:sz w:val="24"/>
                <w:szCs w:val="26"/>
              </w:rPr>
            </w:pPr>
            <w:r>
              <w:rPr>
                <w:b/>
                <w:sz w:val="24"/>
                <w:szCs w:val="26"/>
              </w:rPr>
              <w:t>CỘNG HÒA XÃ HỘI CHỦ NGHĨA VIỆT NAM</w:t>
            </w:r>
          </w:p>
          <w:p w14:paraId="2C3DAED0" w14:textId="77777777" w:rsidR="008F4269" w:rsidRDefault="008F4269" w:rsidP="008F4269">
            <w:pPr>
              <w:ind w:left="-108" w:right="361"/>
              <w:jc w:val="center"/>
              <w:rPr>
                <w:b/>
              </w:rPr>
            </w:pPr>
            <w:r>
              <w:rPr>
                <w:b/>
                <w:noProof/>
              </w:rPr>
              <mc:AlternateContent>
                <mc:Choice Requires="wps">
                  <w:drawing>
                    <wp:anchor distT="0" distB="0" distL="114300" distR="114300" simplePos="0" relativeHeight="251660288" behindDoc="0" locked="0" layoutInCell="1" allowOverlap="1" wp14:anchorId="3EBFCFC7" wp14:editId="5F92E8CC">
                      <wp:simplePos x="0" y="0"/>
                      <wp:positionH relativeFrom="column">
                        <wp:posOffset>506095</wp:posOffset>
                      </wp:positionH>
                      <wp:positionV relativeFrom="paragraph">
                        <wp:posOffset>252615</wp:posOffset>
                      </wp:positionV>
                      <wp:extent cx="2160270" cy="0"/>
                      <wp:effectExtent l="0" t="0" r="30480" b="19050"/>
                      <wp:wrapNone/>
                      <wp:docPr id="2" name="Straight Connector 2"/>
                      <wp:cNvGraphicFramePr/>
                      <a:graphic xmlns:a="http://schemas.openxmlformats.org/drawingml/2006/main">
                        <a:graphicData uri="http://schemas.microsoft.com/office/word/2010/wordprocessingShape">
                          <wps:wsp>
                            <wps:cNvCnPr/>
                            <wps:spPr bwMode="auto">
                              <a:xfrm>
                                <a:off x="0" y="0"/>
                                <a:ext cx="2160270" cy="0"/>
                              </a:xfrm>
                              <a:prstGeom prst="line">
                                <a:avLst/>
                              </a:prstGeom>
                              <a:noFill/>
                              <a:ln>
                                <a:solidFill>
                                  <a:srgbClr val="000000"/>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22A6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85pt,19.9pt" to="209.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"/>
                  </w:pict>
                </mc:Fallback>
              </mc:AlternateContent>
            </w:r>
            <w:r>
              <w:rPr>
                <w:b/>
              </w:rPr>
              <w:t xml:space="preserve">Độc lập - </w:t>
            </w:r>
            <w:bookmarkStart w:id="0" w:name="_GoBack"/>
            <w:bookmarkEnd w:id="0"/>
            <w:r>
              <w:rPr>
                <w:b/>
              </w:rPr>
              <w:t>Tự do - Hạnh phúc</w:t>
            </w:r>
          </w:p>
        </w:tc>
      </w:tr>
      <w:tr w:rsidR="008F4269" w14:paraId="4A016DA0" w14:textId="77777777" w:rsidTr="00E8071F">
        <w:trPr>
          <w:trHeight w:val="300"/>
        </w:trPr>
        <w:tc>
          <w:tcPr>
            <w:tcW w:w="4253" w:type="dxa"/>
            <w:tcBorders>
              <w:top w:val="none" w:sz="0" w:space="0" w:color="000000"/>
              <w:left w:val="none" w:sz="0" w:space="0" w:color="000000"/>
              <w:bottom w:val="none" w:sz="0" w:space="0" w:color="000000"/>
              <w:right w:val="none" w:sz="0" w:space="0" w:color="000000"/>
            </w:tcBorders>
          </w:tcPr>
          <w:p w14:paraId="1ACA0F72" w14:textId="77777777" w:rsidR="008F4269" w:rsidRDefault="008F4269" w:rsidP="008F4269">
            <w:pPr>
              <w:jc w:val="center"/>
            </w:pPr>
            <w:r>
              <w:t>Số:       /TTr-HĐND</w:t>
            </w:r>
          </w:p>
        </w:tc>
        <w:tc>
          <w:tcPr>
            <w:tcW w:w="5714" w:type="dxa"/>
            <w:tcBorders>
              <w:top w:val="none" w:sz="0" w:space="0" w:color="000000"/>
              <w:left w:val="none" w:sz="0" w:space="0" w:color="000000"/>
              <w:bottom w:val="none" w:sz="0" w:space="0" w:color="000000"/>
              <w:right w:val="none" w:sz="0" w:space="0" w:color="000000"/>
            </w:tcBorders>
          </w:tcPr>
          <w:p w14:paraId="54BF4D33" w14:textId="77777777" w:rsidR="008F4269" w:rsidRDefault="008F4269" w:rsidP="008F4269">
            <w:pPr>
              <w:rPr>
                <w:i/>
              </w:rPr>
            </w:pPr>
            <w:r>
              <w:rPr>
                <w:i/>
              </w:rPr>
              <w:t xml:space="preserve">      Hà Tĩnh, ngày       tháng       năm 2025</w:t>
            </w:r>
          </w:p>
        </w:tc>
      </w:tr>
    </w:tbl>
    <w:p w14:paraId="33D773A2" w14:textId="77777777" w:rsidR="008F4269" w:rsidRDefault="008F4269" w:rsidP="008F4269">
      <w:pPr>
        <w:jc w:val="center"/>
        <w:rPr>
          <w:b/>
        </w:rPr>
      </w:pPr>
    </w:p>
    <w:p w14:paraId="6B7BE5E4" w14:textId="77777777" w:rsidR="008F4269" w:rsidRDefault="008F4269" w:rsidP="008F4269">
      <w:pPr>
        <w:jc w:val="center"/>
        <w:rPr>
          <w:b/>
        </w:rPr>
      </w:pPr>
    </w:p>
    <w:p w14:paraId="0B2F4614" w14:textId="77777777" w:rsidR="008F4269" w:rsidRDefault="008F4269" w:rsidP="008F4269">
      <w:pPr>
        <w:jc w:val="center"/>
        <w:rPr>
          <w:b/>
        </w:rPr>
      </w:pPr>
      <w:r>
        <w:rPr>
          <w:b/>
        </w:rPr>
        <w:t>TỜ TRÌNH</w:t>
      </w:r>
    </w:p>
    <w:p w14:paraId="0DEEF563" w14:textId="77777777" w:rsidR="00136352" w:rsidRDefault="00E072C0" w:rsidP="00E072C0">
      <w:pPr>
        <w:jc w:val="center"/>
        <w:rPr>
          <w:b/>
          <w:bCs/>
        </w:rPr>
      </w:pPr>
      <w:r>
        <w:rPr>
          <w:b/>
        </w:rPr>
        <w:t>Đề nghị ban hành</w:t>
      </w:r>
      <w:r w:rsidR="008F4269">
        <w:rPr>
          <w:b/>
          <w:bCs/>
          <w:spacing w:val="-4"/>
        </w:rPr>
        <w:t xml:space="preserve"> Nghị quyết </w:t>
      </w:r>
      <w:r w:rsidR="00136352">
        <w:rPr>
          <w:b/>
          <w:bCs/>
          <w:spacing w:val="-4"/>
        </w:rPr>
        <w:t xml:space="preserve">ban hành </w:t>
      </w:r>
      <w:r w:rsidR="008F4269">
        <w:rPr>
          <w:b/>
          <w:bCs/>
        </w:rPr>
        <w:t xml:space="preserve">Quy chế làm việc </w:t>
      </w:r>
    </w:p>
    <w:p w14:paraId="2FA03679" w14:textId="04E9870F" w:rsidR="008F4269" w:rsidRDefault="008F4269" w:rsidP="00E072C0">
      <w:pPr>
        <w:jc w:val="center"/>
        <w:rPr>
          <w:b/>
          <w:bCs/>
        </w:rPr>
      </w:pPr>
      <w:r>
        <w:rPr>
          <w:b/>
          <w:bCs/>
        </w:rPr>
        <w:t>của Hội đồng nhân dân tỉnh</w:t>
      </w:r>
      <w:r>
        <w:rPr>
          <w:b/>
        </w:rPr>
        <w:t xml:space="preserve"> Hà Tĩnh khóa XVIII, nhiệm kỳ 2021- 2026</w:t>
      </w:r>
    </w:p>
    <w:p w14:paraId="30568531" w14:textId="77777777" w:rsidR="008F4269" w:rsidRDefault="008F4269" w:rsidP="008F4269">
      <w:pPr>
        <w:spacing w:before="120"/>
        <w:jc w:val="center"/>
        <w:rPr>
          <w:b/>
        </w:rPr>
      </w:pPr>
      <w:r>
        <w:rPr>
          <w:b/>
          <w:noProof/>
        </w:rPr>
        <mc:AlternateContent>
          <mc:Choice Requires="wps">
            <w:drawing>
              <wp:anchor distT="0" distB="0" distL="114300" distR="114300" simplePos="0" relativeHeight="251661312" behindDoc="0" locked="0" layoutInCell="1" allowOverlap="1" wp14:anchorId="21F9BC58" wp14:editId="04BB3478">
                <wp:simplePos x="0" y="0"/>
                <wp:positionH relativeFrom="margin">
                  <wp:posOffset>2365324</wp:posOffset>
                </wp:positionH>
                <wp:positionV relativeFrom="paragraph">
                  <wp:posOffset>37008</wp:posOffset>
                </wp:positionV>
                <wp:extent cx="1031113" cy="0"/>
                <wp:effectExtent l="0" t="0" r="17145" b="19050"/>
                <wp:wrapNone/>
                <wp:docPr id="3" name="Straight Connector 3"/>
                <wp:cNvGraphicFramePr/>
                <a:graphic xmlns:a="http://schemas.openxmlformats.org/drawingml/2006/main">
                  <a:graphicData uri="http://schemas.microsoft.com/office/word/2010/wordprocessingShape">
                    <wps:wsp>
                      <wps:cNvCnPr/>
                      <wps:spPr bwMode="auto">
                        <a:xfrm>
                          <a:off x="0" y="0"/>
                          <a:ext cx="1031113" cy="0"/>
                        </a:xfrm>
                        <a:prstGeom prst="line">
                          <a:avLst/>
                        </a:prstGeom>
                        <a:noFill/>
                        <a:ln>
                          <a:solidFill>
                            <a:srgbClr val="000000"/>
                          </a:solidFill>
                        </a:ln>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6E4064" id="Straight Connector 3"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6.25pt,2.9pt" to="267.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">
                <w10:wrap anchorx="margin"/>
              </v:line>
            </w:pict>
          </mc:Fallback>
        </mc:AlternateContent>
      </w:r>
    </w:p>
    <w:p w14:paraId="02407C5A" w14:textId="7969FB1C" w:rsidR="008F4269" w:rsidRDefault="008F4269" w:rsidP="008F4269">
      <w:pPr>
        <w:spacing w:before="120"/>
        <w:ind w:firstLine="562"/>
        <w:jc w:val="center"/>
        <w:rPr>
          <w:spacing w:val="-2"/>
        </w:rPr>
      </w:pPr>
      <w:r>
        <w:rPr>
          <w:spacing w:val="-2"/>
        </w:rPr>
        <w:t>Kính gửi: Hội đồng nhân dân tỉnh</w:t>
      </w:r>
    </w:p>
    <w:p w14:paraId="7EEF2A1C" w14:textId="77777777" w:rsidR="00061041" w:rsidRDefault="00061041" w:rsidP="008F4269">
      <w:pPr>
        <w:spacing w:before="120"/>
        <w:ind w:firstLine="720"/>
        <w:jc w:val="both"/>
        <w:rPr>
          <w:bCs/>
        </w:rPr>
      </w:pPr>
    </w:p>
    <w:p w14:paraId="382F74D4" w14:textId="63C704AA" w:rsidR="008F4269" w:rsidRPr="00F35C8F" w:rsidRDefault="008F4269" w:rsidP="001F2FD5">
      <w:pPr>
        <w:spacing w:before="120" w:after="120"/>
        <w:ind w:firstLine="720"/>
        <w:jc w:val="both"/>
        <w:rPr>
          <w:bCs/>
          <w:spacing w:val="-4"/>
        </w:rPr>
      </w:pPr>
      <w:r w:rsidRPr="00F35C8F">
        <w:rPr>
          <w:bCs/>
          <w:spacing w:val="-4"/>
        </w:rPr>
        <w:t xml:space="preserve">Căn cứ Luật Tổ chức chính quyền địa phương </w:t>
      </w:r>
      <w:r w:rsidR="0026552C" w:rsidRPr="00F35C8F">
        <w:rPr>
          <w:bCs/>
          <w:spacing w:val="-4"/>
        </w:rPr>
        <w:t>ngày 16 tháng 6 năm 2025</w:t>
      </w:r>
      <w:r w:rsidRPr="00F35C8F">
        <w:rPr>
          <w:bCs/>
          <w:spacing w:val="-4"/>
        </w:rPr>
        <w:t xml:space="preserve">; </w:t>
      </w:r>
    </w:p>
    <w:p w14:paraId="0FA1AEC7" w14:textId="77777777" w:rsidR="008F4269" w:rsidRDefault="008F4269" w:rsidP="001F2FD5">
      <w:pPr>
        <w:spacing w:before="120" w:after="120"/>
        <w:ind w:firstLine="720"/>
        <w:jc w:val="both"/>
        <w:rPr>
          <w:shd w:val="clear" w:color="auto" w:fill="FFFFFF"/>
        </w:rPr>
      </w:pPr>
      <w:r w:rsidRPr="0026552C">
        <w:rPr>
          <w:bCs/>
        </w:rPr>
        <w:t xml:space="preserve">Căn cứ </w:t>
      </w:r>
      <w:r w:rsidRPr="0026552C">
        <w:t>Luật hoạt động giám sát của Quốc hội và Hội đồng nhân dân</w:t>
      </w:r>
      <w:r w:rsidR="0026552C" w:rsidRPr="0026552C">
        <w:rPr>
          <w:shd w:val="clear" w:color="auto" w:fill="FFFFFF"/>
        </w:rPr>
        <w:t xml:space="preserve"> </w:t>
      </w:r>
      <w:r w:rsidR="0026552C" w:rsidRPr="00F35C8F">
        <w:t>ngày 20 tháng 11 năm 2015</w:t>
      </w:r>
      <w:r w:rsidRPr="0026552C">
        <w:rPr>
          <w:shd w:val="clear" w:color="auto" w:fill="FFFFFF"/>
        </w:rPr>
        <w:t>;</w:t>
      </w:r>
    </w:p>
    <w:p w14:paraId="48BABFE4" w14:textId="77777777" w:rsidR="0026552C" w:rsidRDefault="0026552C" w:rsidP="001F2FD5">
      <w:pPr>
        <w:spacing w:before="120" w:after="120"/>
        <w:ind w:firstLine="720"/>
        <w:jc w:val="both"/>
        <w:rPr>
          <w:bCs/>
        </w:rPr>
      </w:pPr>
      <w:r w:rsidRPr="00F35C8F">
        <w:rPr>
          <w:bCs/>
        </w:rPr>
        <w:t>Căn cứ Luật Ban hành văn bản quy phạm pháp luật ngày 19 tháng 02 năm 2025; Luật sửa đổi, bổ sung một số điều của Luật Ban hành văn bản quy phạm pháp luật ngày 25 tháng 6 năm 2025;</w:t>
      </w:r>
    </w:p>
    <w:p w14:paraId="3F605F20" w14:textId="77777777" w:rsidR="0026552C" w:rsidRPr="00F35C8F" w:rsidRDefault="0026552C" w:rsidP="001F2FD5">
      <w:pPr>
        <w:spacing w:before="120" w:after="120"/>
        <w:ind w:firstLine="720"/>
        <w:jc w:val="both"/>
        <w:rPr>
          <w:bCs/>
        </w:rPr>
      </w:pPr>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về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14:paraId="6F2E2B89" w14:textId="77777777" w:rsidR="008F4269" w:rsidRPr="00794903" w:rsidRDefault="008F4269" w:rsidP="001F2FD5">
      <w:pPr>
        <w:spacing w:before="120" w:after="120"/>
        <w:ind w:firstLine="720"/>
        <w:jc w:val="both"/>
        <w:rPr>
          <w:bCs/>
        </w:rPr>
      </w:pPr>
      <w:r w:rsidRPr="00794903">
        <w:rPr>
          <w:bCs/>
        </w:rPr>
        <w:t>Căn cứ Nghị quyết số 103/2025/NQUBTVQH15</w:t>
      </w:r>
      <w:r w:rsidRPr="00794903">
        <w:t xml:space="preserve"> ngày 26 tháng 9 năm 2025 của Ủy ban Thường vụ Quốc hội </w:t>
      </w:r>
      <w:r w:rsidRPr="00794903">
        <w:rPr>
          <w:bCs/>
        </w:rPr>
        <w:t>về Ban hành Quy chế làm việc mẫu của Hội đồng nhân dân tỉnh, thành phố;</w:t>
      </w:r>
    </w:p>
    <w:p w14:paraId="59490999" w14:textId="6ECF3117" w:rsidR="008F4269" w:rsidRPr="00794903" w:rsidRDefault="008F4269" w:rsidP="001F2FD5">
      <w:pPr>
        <w:spacing w:before="120" w:after="120"/>
        <w:ind w:firstLine="720"/>
        <w:jc w:val="both"/>
        <w:rPr>
          <w:bCs/>
          <w:spacing w:val="-4"/>
        </w:rPr>
      </w:pPr>
      <w:r w:rsidRPr="00794903">
        <w:rPr>
          <w:bCs/>
        </w:rPr>
        <w:t xml:space="preserve">Thực hiện phân công của Thường trực Hội đồng nhân dân tỉnh, Ban Pháp chế </w:t>
      </w:r>
      <w:r w:rsidRPr="00794903">
        <w:rPr>
          <w:bCs/>
          <w:spacing w:val="-4"/>
        </w:rPr>
        <w:t xml:space="preserve">trình </w:t>
      </w:r>
      <w:r w:rsidRPr="00794903">
        <w:rPr>
          <w:bCs/>
        </w:rPr>
        <w:t>Hội đồng nhân dân tỉnh</w:t>
      </w:r>
      <w:r w:rsidRPr="00794903">
        <w:rPr>
          <w:bCs/>
          <w:spacing w:val="-4"/>
        </w:rPr>
        <w:t xml:space="preserve"> </w:t>
      </w:r>
      <w:r w:rsidR="00136352">
        <w:rPr>
          <w:bCs/>
          <w:spacing w:val="-4"/>
        </w:rPr>
        <w:t>d</w:t>
      </w:r>
      <w:r w:rsidRPr="00794903">
        <w:rPr>
          <w:bCs/>
          <w:spacing w:val="-4"/>
        </w:rPr>
        <w:t xml:space="preserve">ự thảo Nghị quyết </w:t>
      </w:r>
      <w:r w:rsidR="00136352">
        <w:rPr>
          <w:bCs/>
          <w:spacing w:val="-4"/>
        </w:rPr>
        <w:t>b</w:t>
      </w:r>
      <w:r w:rsidRPr="00794903">
        <w:rPr>
          <w:bCs/>
          <w:spacing w:val="-4"/>
        </w:rPr>
        <w:t xml:space="preserve">an hành Quy chế hoạt động của </w:t>
      </w:r>
      <w:r w:rsidRPr="00794903">
        <w:rPr>
          <w:bCs/>
        </w:rPr>
        <w:t>Hội đồng nhân dân tỉnh khóa X</w:t>
      </w:r>
      <w:r w:rsidR="00136352">
        <w:rPr>
          <w:bCs/>
        </w:rPr>
        <w:t>VIII</w:t>
      </w:r>
      <w:r w:rsidRPr="00794903">
        <w:rPr>
          <w:bCs/>
        </w:rPr>
        <w:t>,</w:t>
      </w:r>
      <w:r w:rsidRPr="00794903">
        <w:rPr>
          <w:bCs/>
          <w:spacing w:val="-4"/>
        </w:rPr>
        <w:t xml:space="preserve"> nhiệm kỳ 2021 </w:t>
      </w:r>
      <w:r w:rsidR="0026552C">
        <w:rPr>
          <w:bCs/>
          <w:spacing w:val="-4"/>
        </w:rPr>
        <w:t>-</w:t>
      </w:r>
      <w:r w:rsidRPr="00794903">
        <w:rPr>
          <w:bCs/>
          <w:spacing w:val="-4"/>
        </w:rPr>
        <w:t xml:space="preserve"> 2026, cụ thể như sau:</w:t>
      </w:r>
    </w:p>
    <w:p w14:paraId="620222E6" w14:textId="77777777" w:rsidR="008F4269" w:rsidRPr="00794903" w:rsidRDefault="008F4269" w:rsidP="001F2FD5">
      <w:pPr>
        <w:spacing w:before="120" w:after="120"/>
        <w:ind w:firstLine="567"/>
        <w:jc w:val="both"/>
        <w:rPr>
          <w:bCs/>
        </w:rPr>
      </w:pPr>
      <w:r w:rsidRPr="00794903">
        <w:rPr>
          <w:b/>
        </w:rPr>
        <w:t>I. SỰ CẦN THIẾT BAN HÀNH NGHỊ QUYẾT</w:t>
      </w:r>
    </w:p>
    <w:p w14:paraId="0701B61D" w14:textId="67834709" w:rsidR="00061041" w:rsidRPr="00794903" w:rsidRDefault="00061041" w:rsidP="001F2FD5">
      <w:pPr>
        <w:pBdr>
          <w:top w:val="none" w:sz="4" w:space="0" w:color="000000"/>
          <w:left w:val="none" w:sz="4" w:space="0" w:color="000000"/>
          <w:bottom w:val="none" w:sz="4" w:space="0" w:color="000000"/>
          <w:right w:val="none" w:sz="4" w:space="0" w:color="000000"/>
          <w:between w:val="none" w:sz="4" w:space="0" w:color="000000"/>
        </w:pBdr>
        <w:spacing w:before="120" w:after="120"/>
        <w:ind w:firstLine="562"/>
        <w:jc w:val="both"/>
        <w:rPr>
          <w:rStyle w:val="fontstyle01"/>
          <w:rFonts w:ascii="Times New Roman" w:hAnsi="Times New Roman"/>
        </w:rPr>
      </w:pPr>
      <w:r w:rsidRPr="00794903">
        <w:rPr>
          <w:rStyle w:val="fontstyle01"/>
          <w:rFonts w:ascii="Times New Roman" w:hAnsi="Times New Roman"/>
        </w:rPr>
        <w:t>Sau khi thực hiện chính quyền địa phương hai cấp</w:t>
      </w:r>
      <w:r w:rsidR="008F4269" w:rsidRPr="00794903">
        <w:rPr>
          <w:rStyle w:val="fontstyle01"/>
          <w:rFonts w:ascii="Times New Roman" w:hAnsi="Times New Roman"/>
        </w:rPr>
        <w:t xml:space="preserve">, </w:t>
      </w:r>
      <w:r w:rsidR="008F4269" w:rsidRPr="00794903">
        <w:rPr>
          <w:bCs/>
        </w:rPr>
        <w:t>Hội đồng nhân dân</w:t>
      </w:r>
      <w:r w:rsidR="0026552C">
        <w:rPr>
          <w:rStyle w:val="fontstyle01"/>
          <w:rFonts w:ascii="Times New Roman" w:hAnsi="Times New Roman"/>
        </w:rPr>
        <w:t xml:space="preserve"> </w:t>
      </w:r>
      <w:r w:rsidR="008F4269" w:rsidRPr="00794903">
        <w:rPr>
          <w:rStyle w:val="fontstyle01"/>
          <w:rFonts w:ascii="Times New Roman" w:hAnsi="Times New Roman"/>
        </w:rPr>
        <w:t xml:space="preserve">tỉnh </w:t>
      </w:r>
      <w:r w:rsidRPr="00794903">
        <w:rPr>
          <w:rStyle w:val="fontstyle01"/>
          <w:rFonts w:ascii="Times New Roman" w:hAnsi="Times New Roman"/>
        </w:rPr>
        <w:t>Hà Tĩnh</w:t>
      </w:r>
      <w:r w:rsidR="008F4269" w:rsidRPr="00794903">
        <w:rPr>
          <w:rStyle w:val="fontstyle01"/>
          <w:rFonts w:ascii="Times New Roman" w:hAnsi="Times New Roman"/>
        </w:rPr>
        <w:t xml:space="preserve"> khóa X</w:t>
      </w:r>
      <w:r w:rsidRPr="00794903">
        <w:rPr>
          <w:rStyle w:val="fontstyle01"/>
          <w:rFonts w:ascii="Times New Roman" w:hAnsi="Times New Roman"/>
        </w:rPr>
        <w:t>VIII</w:t>
      </w:r>
      <w:r w:rsidR="008F4269" w:rsidRPr="00794903">
        <w:rPr>
          <w:rStyle w:val="fontstyle01"/>
          <w:rFonts w:ascii="Times New Roman" w:hAnsi="Times New Roman"/>
        </w:rPr>
        <w:t xml:space="preserve">, nhiệm kỳ 2021 - 2026 hoạt động trên cơ sở các văn bản quy phạm pháp luật, như: Luật Tổ chức chính quyền địa phương năm 2025; Luật Hoạt động giám sát của Quốc hội và Hội đồng nhân dân năm 2015; Luật Ban hành văn bản quy phạm pháp luật năm 2025; Luật sửa đổi, bổ sung một số điều của Luật Ban hành văn bản quy phạm pháp luật năm 2025… </w:t>
      </w:r>
      <w:r w:rsidRPr="00794903">
        <w:rPr>
          <w:rStyle w:val="fontstyle01"/>
          <w:rFonts w:ascii="Times New Roman" w:hAnsi="Times New Roman"/>
        </w:rPr>
        <w:t xml:space="preserve">Tuy nhiên, Luật Tổ chức chính quyền địa phương năm 2025 không quy định phạm vi, lĩnh vực hoạt </w:t>
      </w:r>
      <w:r w:rsidRPr="00794903">
        <w:rPr>
          <w:rStyle w:val="fontstyle01"/>
          <w:rFonts w:ascii="Times New Roman" w:hAnsi="Times New Roman"/>
        </w:rPr>
        <w:lastRenderedPageBreak/>
        <w:t xml:space="preserve">động của các </w:t>
      </w:r>
      <w:r w:rsidR="00272C29">
        <w:rPr>
          <w:rStyle w:val="fontstyle01"/>
          <w:rFonts w:ascii="Times New Roman" w:hAnsi="Times New Roman"/>
        </w:rPr>
        <w:t>b</w:t>
      </w:r>
      <w:r w:rsidRPr="00794903">
        <w:rPr>
          <w:rStyle w:val="fontstyle01"/>
          <w:rFonts w:ascii="Times New Roman" w:hAnsi="Times New Roman"/>
        </w:rPr>
        <w:t>an Hội đồng nhân dân tỉnh nên gây khó khăn, có lúc chồng chéo trong thực hiện nhiệm vụ.</w:t>
      </w:r>
    </w:p>
    <w:p w14:paraId="67B420DE" w14:textId="32492080" w:rsidR="008F4269" w:rsidRPr="00794903" w:rsidRDefault="008F4269" w:rsidP="001F2FD5">
      <w:pPr>
        <w:pBdr>
          <w:top w:val="none" w:sz="4" w:space="0" w:color="000000"/>
          <w:left w:val="none" w:sz="4" w:space="0" w:color="000000"/>
          <w:bottom w:val="none" w:sz="4" w:space="0" w:color="000000"/>
          <w:right w:val="none" w:sz="4" w:space="0" w:color="000000"/>
          <w:between w:val="none" w:sz="4" w:space="0" w:color="000000"/>
        </w:pBdr>
        <w:spacing w:before="120" w:after="120"/>
        <w:ind w:firstLine="562"/>
        <w:jc w:val="both"/>
      </w:pPr>
      <w:r w:rsidRPr="00794903">
        <w:rPr>
          <w:lang w:val="vi-VN"/>
        </w:rPr>
        <w:t>T</w:t>
      </w:r>
      <w:r w:rsidRPr="00794903">
        <w:t xml:space="preserve">ại điểm e khoản 2 Điều 15 Luật Tổ chức chính quyền địa phương năm 2025 quy định </w:t>
      </w:r>
      <w:r w:rsidR="0026552C" w:rsidRPr="00794903">
        <w:t>n</w:t>
      </w:r>
      <w:r w:rsidR="0026552C" w:rsidRPr="00794903">
        <w:rPr>
          <w:bCs/>
        </w:rPr>
        <w:t xml:space="preserve">hiệm vụ, quyền hạn </w:t>
      </w:r>
      <w:r w:rsidR="0026552C">
        <w:rPr>
          <w:bCs/>
        </w:rPr>
        <w:t xml:space="preserve">của </w:t>
      </w:r>
      <w:r w:rsidR="0026552C" w:rsidRPr="00794903">
        <w:rPr>
          <w:bCs/>
        </w:rPr>
        <w:t>Hội đồng nhân dân</w:t>
      </w:r>
      <w:r w:rsidRPr="00794903">
        <w:t xml:space="preserve"> tỉnh: </w:t>
      </w:r>
      <w:r w:rsidRPr="00794903">
        <w:rPr>
          <w:i/>
        </w:rPr>
        <w:t xml:space="preserve">“e) Ban hành Quy chế làm việc của Hội đồng nhân dân, Thường trực Hội đồng nhân dân, các </w:t>
      </w:r>
      <w:r w:rsidR="00EA7BA9">
        <w:rPr>
          <w:i/>
        </w:rPr>
        <w:t>b</w:t>
      </w:r>
      <w:r w:rsidRPr="00794903">
        <w:rPr>
          <w:i/>
        </w:rPr>
        <w:t>an của Hội đồng nhân dân, Tổ đại biểu Hội đồng nhân dân và đại biểu Hội đồng nhân dân cấp mình;”</w:t>
      </w:r>
    </w:p>
    <w:p w14:paraId="045DD68B" w14:textId="662B36E0" w:rsidR="008F4269" w:rsidRPr="00794903" w:rsidRDefault="008F4269" w:rsidP="001F2FD5">
      <w:pPr>
        <w:pBdr>
          <w:top w:val="none" w:sz="4" w:space="0" w:color="000000"/>
          <w:left w:val="none" w:sz="4" w:space="0" w:color="000000"/>
          <w:bottom w:val="none" w:sz="4" w:space="0" w:color="000000"/>
          <w:right w:val="none" w:sz="4" w:space="0" w:color="000000"/>
          <w:between w:val="none" w:sz="4" w:space="0" w:color="000000"/>
        </w:pBdr>
        <w:spacing w:before="120" w:after="120"/>
        <w:ind w:firstLine="567"/>
        <w:jc w:val="both"/>
        <w:rPr>
          <w:bCs/>
        </w:rPr>
      </w:pPr>
      <w:r w:rsidRPr="00794903">
        <w:t xml:space="preserve">Ngày 26 tháng 9 năm 2025, Ủy ban Thường vụ Quốc hội ban hành Nghị quyết </w:t>
      </w:r>
      <w:r w:rsidRPr="00794903">
        <w:rPr>
          <w:bCs/>
        </w:rPr>
        <w:t>số 103/2025/UBTVQH15</w:t>
      </w:r>
      <w:r w:rsidRPr="00794903">
        <w:t xml:space="preserve"> về </w:t>
      </w:r>
      <w:r w:rsidR="00EA7BA9">
        <w:t>b</w:t>
      </w:r>
      <w:r w:rsidRPr="00794903">
        <w:t xml:space="preserve">an hành Quy chế làm việc mẫu của Hội đồng nhân dân tỉnh, thành phố. </w:t>
      </w:r>
      <w:r w:rsidR="00794903" w:rsidRPr="00794903">
        <w:t xml:space="preserve">Trong đó có quy định cụ thể về phạm vi, lĩnh vực hoạt động của các </w:t>
      </w:r>
      <w:r w:rsidR="00EA7BA9">
        <w:t>b</w:t>
      </w:r>
      <w:r w:rsidR="00794903" w:rsidRPr="00794903">
        <w:t xml:space="preserve">an Hội đồng nhân dân tỉnh. </w:t>
      </w:r>
      <w:r w:rsidRPr="00794903">
        <w:t>Đây là cơ sở pháp lý để H</w:t>
      </w:r>
      <w:r w:rsidR="00EA7BA9">
        <w:t>ội đồng nhân dân</w:t>
      </w:r>
      <w:r w:rsidRPr="00794903">
        <w:t xml:space="preserve"> tỉnh xây dựng Quy chế làm việc của </w:t>
      </w:r>
      <w:r w:rsidR="00EA7BA9">
        <w:t>Hội đồng nhân dân</w:t>
      </w:r>
      <w:r w:rsidRPr="00794903">
        <w:t xml:space="preserve"> tỉnh phù hợp với điều kiện thực tế của địa phương.</w:t>
      </w:r>
    </w:p>
    <w:p w14:paraId="1EFC4992" w14:textId="665AF46B" w:rsidR="008F4269" w:rsidRPr="00794903" w:rsidRDefault="008F4269" w:rsidP="001F2FD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pPr>
      <w:r w:rsidRPr="00794903">
        <w:rPr>
          <w:bCs/>
        </w:rPr>
        <w:t xml:space="preserve">Để </w:t>
      </w:r>
      <w:r w:rsidRPr="00794903">
        <w:t xml:space="preserve">kịp thời cụ thể hóa các quy định của pháp luật về hoạt động của </w:t>
      </w:r>
      <w:r w:rsidR="0026552C" w:rsidRPr="00794903">
        <w:rPr>
          <w:bCs/>
        </w:rPr>
        <w:t>Hội đồng nhân dân</w:t>
      </w:r>
      <w:r w:rsidRPr="00794903">
        <w:t xml:space="preserve"> tỉnh, bảo đảm tính đồng bộ, thống nhất trong quá trình thực hiện nhiệm vụ, quyền hạn, mối quan hệ công tác của </w:t>
      </w:r>
      <w:r w:rsidR="003359DA" w:rsidRPr="00794903">
        <w:rPr>
          <w:bCs/>
        </w:rPr>
        <w:t>Hội đồng nhân dân</w:t>
      </w:r>
      <w:r w:rsidRPr="00794903">
        <w:t xml:space="preserve">, Thường trực </w:t>
      </w:r>
      <w:r w:rsidR="003359DA" w:rsidRPr="00794903">
        <w:rPr>
          <w:bCs/>
        </w:rPr>
        <w:t>Hội đồng nhân dân</w:t>
      </w:r>
      <w:r w:rsidRPr="00794903">
        <w:t xml:space="preserve">, các </w:t>
      </w:r>
      <w:r w:rsidR="00EA7BA9">
        <w:t>b</w:t>
      </w:r>
      <w:r w:rsidRPr="00794903">
        <w:t xml:space="preserve">an của </w:t>
      </w:r>
      <w:r w:rsidR="003359DA" w:rsidRPr="00794903">
        <w:rPr>
          <w:bCs/>
        </w:rPr>
        <w:t>Hội đồng nhân dân</w:t>
      </w:r>
      <w:r w:rsidRPr="00794903">
        <w:t xml:space="preserve">, Tổ đại biểu và đại biểu </w:t>
      </w:r>
      <w:r w:rsidR="003359DA" w:rsidRPr="00794903">
        <w:rPr>
          <w:bCs/>
        </w:rPr>
        <w:t>Hội đồng nhân dân</w:t>
      </w:r>
      <w:r w:rsidRPr="00794903">
        <w:t xml:space="preserve"> tỉnh, </w:t>
      </w:r>
      <w:r w:rsidR="00061041" w:rsidRPr="00794903">
        <w:t xml:space="preserve">đặc biệt là quy định phạm vi, lĩnh vực hoạt động của các </w:t>
      </w:r>
      <w:r w:rsidR="00EA7BA9">
        <w:t>b</w:t>
      </w:r>
      <w:r w:rsidR="00061041" w:rsidRPr="00794903">
        <w:t>an Hội đồng nhân dân tỉnh</w:t>
      </w:r>
      <w:r w:rsidR="00EA7BA9">
        <w:t>,</w:t>
      </w:r>
      <w:r w:rsidR="00061041" w:rsidRPr="00794903">
        <w:t xml:space="preserve"> </w:t>
      </w:r>
      <w:r w:rsidRPr="00794903">
        <w:t>góp phần nâng cao chất lượng, hiệu quả hoạt động của H</w:t>
      </w:r>
      <w:r w:rsidR="00EA7BA9">
        <w:t>ội đồng nhân dân</w:t>
      </w:r>
      <w:r w:rsidRPr="00794903">
        <w:t xml:space="preserve"> tỉnh, đáp ứng được yêu cầu thực hiện nhiệm vụ chính trị của cơ quan quyền lực </w:t>
      </w:r>
      <w:r w:rsidR="00EA7BA9">
        <w:t>N</w:t>
      </w:r>
      <w:r w:rsidRPr="00794903">
        <w:t xml:space="preserve">hà nước ở địa phương trong tình hình mới, việc ban hành Quy chế làm việc của </w:t>
      </w:r>
      <w:r w:rsidR="003359DA" w:rsidRPr="00794903">
        <w:rPr>
          <w:bCs/>
        </w:rPr>
        <w:t>Hội đồng nhân dân</w:t>
      </w:r>
      <w:r w:rsidRPr="00794903">
        <w:t xml:space="preserve"> tỉnh </w:t>
      </w:r>
      <w:r w:rsidR="00061041" w:rsidRPr="00794903">
        <w:t>Hà Tĩnh</w:t>
      </w:r>
      <w:r w:rsidRPr="00794903">
        <w:t xml:space="preserve"> khóa X</w:t>
      </w:r>
      <w:r w:rsidR="00061041" w:rsidRPr="00794903">
        <w:t>VIII</w:t>
      </w:r>
      <w:r w:rsidRPr="00794903">
        <w:t>, nhiệm kỳ 2021-2026 là cần thiết.</w:t>
      </w:r>
    </w:p>
    <w:p w14:paraId="4F9F2CEC" w14:textId="77777777" w:rsidR="008F4269" w:rsidRPr="00794903" w:rsidRDefault="008F4269" w:rsidP="001F2FD5">
      <w:pPr>
        <w:pBdr>
          <w:top w:val="single" w:sz="4" w:space="0" w:color="FFFFFF"/>
          <w:left w:val="single" w:sz="4" w:space="0" w:color="FFFFFF"/>
          <w:bottom w:val="single" w:sz="4" w:space="3" w:color="FFFFFF"/>
          <w:right w:val="single" w:sz="4" w:space="0" w:color="FFFFFF"/>
        </w:pBdr>
        <w:shd w:val="clear" w:color="auto" w:fill="FFFFFF"/>
        <w:spacing w:before="120" w:after="120"/>
        <w:ind w:firstLine="720"/>
        <w:jc w:val="both"/>
        <w:rPr>
          <w:b/>
          <w:bCs/>
          <w:lang w:val="nl-NL"/>
        </w:rPr>
      </w:pPr>
      <w:r w:rsidRPr="00794903">
        <w:rPr>
          <w:b/>
          <w:bCs/>
          <w:lang w:val="nl-NL"/>
        </w:rPr>
        <w:t>II. MỤC ĐÍCH BAN HÀNH, QUAN ĐIỂM XÂY DỰNG NGHỊ QUYẾT</w:t>
      </w:r>
    </w:p>
    <w:p w14:paraId="288B2D22" w14:textId="77777777" w:rsidR="008F4269" w:rsidRPr="00F647F6" w:rsidRDefault="008F4269" w:rsidP="001F2FD5">
      <w:pPr>
        <w:pBdr>
          <w:top w:val="single" w:sz="4" w:space="0" w:color="FFFFFF"/>
          <w:left w:val="single" w:sz="4" w:space="0" w:color="FFFFFF"/>
          <w:bottom w:val="single" w:sz="4" w:space="3" w:color="FFFFFF"/>
          <w:right w:val="single" w:sz="4" w:space="0" w:color="FFFFFF"/>
        </w:pBdr>
        <w:shd w:val="clear" w:color="auto" w:fill="FFFFFF"/>
        <w:spacing w:before="120" w:after="120"/>
        <w:ind w:firstLine="720"/>
        <w:jc w:val="both"/>
        <w:rPr>
          <w:b/>
          <w:bCs/>
          <w:lang w:val="nl-NL"/>
        </w:rPr>
      </w:pPr>
      <w:r w:rsidRPr="00F647F6">
        <w:rPr>
          <w:b/>
          <w:bCs/>
          <w:lang w:val="nl-NL"/>
        </w:rPr>
        <w:t>1. Mục đích ban hành văn bản</w:t>
      </w:r>
    </w:p>
    <w:p w14:paraId="7E4F2B31" w14:textId="77777777" w:rsidR="008F4269" w:rsidRPr="00F647F6" w:rsidRDefault="008F4269" w:rsidP="001F2FD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Style w:val="fontstyle21"/>
          <w:lang w:val="nl-NL"/>
        </w:rPr>
      </w:pPr>
      <w:r w:rsidRPr="00F647F6">
        <w:rPr>
          <w:rStyle w:val="fontstyle21"/>
          <w:lang w:val="nl-NL"/>
        </w:rPr>
        <w:t>Việc xây dựng dự thảo Nghị quyết ban hành Quy chế làm việc của Hội</w:t>
      </w:r>
      <w:r w:rsidRPr="00F647F6">
        <w:rPr>
          <w:lang w:val="nl-NL"/>
        </w:rPr>
        <w:br/>
      </w:r>
      <w:r w:rsidRPr="00F647F6">
        <w:rPr>
          <w:rStyle w:val="fontstyle21"/>
          <w:lang w:val="nl-NL"/>
        </w:rPr>
        <w:t xml:space="preserve">đồng nhân dân tỉnh </w:t>
      </w:r>
      <w:r w:rsidR="00061041" w:rsidRPr="00F647F6">
        <w:rPr>
          <w:rStyle w:val="fontstyle21"/>
          <w:lang w:val="nl-NL"/>
        </w:rPr>
        <w:t>Hà Tĩnh</w:t>
      </w:r>
      <w:r w:rsidRPr="00F647F6">
        <w:rPr>
          <w:rStyle w:val="fontstyle21"/>
          <w:lang w:val="nl-NL"/>
        </w:rPr>
        <w:t xml:space="preserve"> khóa X</w:t>
      </w:r>
      <w:r w:rsidR="00061041" w:rsidRPr="00F647F6">
        <w:rPr>
          <w:rStyle w:val="fontstyle21"/>
          <w:lang w:val="nl-NL"/>
        </w:rPr>
        <w:t>VIII</w:t>
      </w:r>
      <w:r w:rsidRPr="00F647F6">
        <w:rPr>
          <w:rStyle w:val="fontstyle21"/>
          <w:lang w:val="nl-NL"/>
        </w:rPr>
        <w:t>, nhiệm kỳ 2021 - 2026 nhằm mục đích</w:t>
      </w:r>
      <w:r w:rsidRPr="00F647F6">
        <w:rPr>
          <w:lang w:val="nl-NL"/>
        </w:rPr>
        <w:br/>
      </w:r>
      <w:r w:rsidRPr="00F647F6">
        <w:rPr>
          <w:rStyle w:val="fontstyle21"/>
          <w:lang w:val="nl-NL"/>
        </w:rPr>
        <w:t xml:space="preserve">quy định cụ thể chế độ làm việc, trách nhiệm và các hoạt động của </w:t>
      </w:r>
      <w:r w:rsidR="003359DA" w:rsidRPr="00F647F6">
        <w:rPr>
          <w:bCs/>
          <w:lang w:val="nl-NL"/>
        </w:rPr>
        <w:t>Hội đồng nhân dân</w:t>
      </w:r>
      <w:r w:rsidRPr="00F647F6">
        <w:rPr>
          <w:rStyle w:val="fontstyle21"/>
          <w:lang w:val="nl-NL"/>
        </w:rPr>
        <w:t xml:space="preserve"> tỉnh, Thường trực </w:t>
      </w:r>
      <w:r w:rsidR="003359DA" w:rsidRPr="00F647F6">
        <w:rPr>
          <w:bCs/>
          <w:lang w:val="nl-NL"/>
        </w:rPr>
        <w:t>Hội đồng nhân dân</w:t>
      </w:r>
      <w:r w:rsidRPr="00F647F6">
        <w:rPr>
          <w:rStyle w:val="fontstyle21"/>
          <w:lang w:val="nl-NL"/>
        </w:rPr>
        <w:t xml:space="preserve"> tỉnh, các </w:t>
      </w:r>
      <w:r w:rsidR="003359DA" w:rsidRPr="00F647F6">
        <w:rPr>
          <w:rStyle w:val="fontstyle21"/>
          <w:lang w:val="nl-NL"/>
        </w:rPr>
        <w:t>b</w:t>
      </w:r>
      <w:r w:rsidRPr="00F647F6">
        <w:rPr>
          <w:rStyle w:val="fontstyle21"/>
          <w:lang w:val="nl-NL"/>
        </w:rPr>
        <w:t xml:space="preserve">an của </w:t>
      </w:r>
      <w:r w:rsidR="003359DA" w:rsidRPr="00F647F6">
        <w:rPr>
          <w:bCs/>
          <w:lang w:val="nl-NL"/>
        </w:rPr>
        <w:t>Hội đồng nhân dân</w:t>
      </w:r>
      <w:r w:rsidRPr="00F647F6">
        <w:rPr>
          <w:rStyle w:val="fontstyle21"/>
          <w:lang w:val="nl-NL"/>
        </w:rPr>
        <w:t xml:space="preserve"> tỉnh, </w:t>
      </w:r>
      <w:r w:rsidR="003359DA" w:rsidRPr="00F647F6">
        <w:rPr>
          <w:rStyle w:val="fontstyle21"/>
          <w:lang w:val="nl-NL"/>
        </w:rPr>
        <w:t>t</w:t>
      </w:r>
      <w:r w:rsidRPr="00F647F6">
        <w:rPr>
          <w:rStyle w:val="fontstyle21"/>
          <w:lang w:val="nl-NL"/>
        </w:rPr>
        <w:t xml:space="preserve">ổ đại biểu </w:t>
      </w:r>
      <w:r w:rsidR="003359DA" w:rsidRPr="00F647F6">
        <w:rPr>
          <w:bCs/>
          <w:lang w:val="nl-NL"/>
        </w:rPr>
        <w:t>Hội đồng nhân dân</w:t>
      </w:r>
      <w:r w:rsidRPr="00F647F6">
        <w:rPr>
          <w:rStyle w:val="fontstyle21"/>
          <w:lang w:val="nl-NL"/>
        </w:rPr>
        <w:t xml:space="preserve"> tỉnh, là cơ sở cho việc thực hiện các nhiệm vụ, quyền hạn của </w:t>
      </w:r>
      <w:r w:rsidR="003359DA" w:rsidRPr="00F647F6">
        <w:rPr>
          <w:bCs/>
          <w:lang w:val="nl-NL"/>
        </w:rPr>
        <w:t>Hội đồng nhân dân</w:t>
      </w:r>
      <w:r w:rsidRPr="00F647F6">
        <w:rPr>
          <w:rStyle w:val="fontstyle21"/>
          <w:lang w:val="nl-NL"/>
        </w:rPr>
        <w:t xml:space="preserve"> tỉnh, Thường trực </w:t>
      </w:r>
      <w:r w:rsidR="003359DA" w:rsidRPr="00F647F6">
        <w:rPr>
          <w:bCs/>
          <w:lang w:val="nl-NL"/>
        </w:rPr>
        <w:t>Hội đồng nhân dân</w:t>
      </w:r>
      <w:r w:rsidRPr="00F647F6">
        <w:rPr>
          <w:rStyle w:val="fontstyle21"/>
          <w:lang w:val="nl-NL"/>
        </w:rPr>
        <w:t xml:space="preserve"> tỉnh, các </w:t>
      </w:r>
      <w:r w:rsidR="003359DA" w:rsidRPr="00F647F6">
        <w:rPr>
          <w:rStyle w:val="fontstyle21"/>
          <w:lang w:val="nl-NL"/>
        </w:rPr>
        <w:t>b</w:t>
      </w:r>
      <w:r w:rsidRPr="00F647F6">
        <w:rPr>
          <w:rStyle w:val="fontstyle21"/>
          <w:lang w:val="nl-NL"/>
        </w:rPr>
        <w:t xml:space="preserve">an của </w:t>
      </w:r>
      <w:r w:rsidR="003359DA" w:rsidRPr="00F647F6">
        <w:rPr>
          <w:bCs/>
          <w:lang w:val="nl-NL"/>
        </w:rPr>
        <w:t>Hội đồng nhân dân</w:t>
      </w:r>
      <w:r w:rsidRPr="00F647F6">
        <w:rPr>
          <w:rStyle w:val="fontstyle21"/>
          <w:lang w:val="nl-NL"/>
        </w:rPr>
        <w:t xml:space="preserve"> tỉnh, </w:t>
      </w:r>
      <w:r w:rsidR="003359DA" w:rsidRPr="00F647F6">
        <w:rPr>
          <w:rStyle w:val="fontstyle21"/>
          <w:lang w:val="nl-NL"/>
        </w:rPr>
        <w:t>t</w:t>
      </w:r>
      <w:r w:rsidRPr="00F647F6">
        <w:rPr>
          <w:rStyle w:val="fontstyle21"/>
          <w:lang w:val="nl-NL"/>
        </w:rPr>
        <w:t xml:space="preserve">ổ đại biểu </w:t>
      </w:r>
      <w:r w:rsidR="003359DA" w:rsidRPr="00F647F6">
        <w:rPr>
          <w:bCs/>
          <w:lang w:val="nl-NL"/>
        </w:rPr>
        <w:t>Hội đồng nhân dân</w:t>
      </w:r>
      <w:r w:rsidRPr="00F647F6">
        <w:rPr>
          <w:rStyle w:val="fontstyle21"/>
          <w:lang w:val="nl-NL"/>
        </w:rPr>
        <w:t xml:space="preserve"> tỉnh; góp phần tăng cường kỷ cương, kỷ luật, nâng cao chất lượng, hiệu quả hoạt động của</w:t>
      </w:r>
      <w:r w:rsidR="003359DA" w:rsidRPr="00F647F6">
        <w:rPr>
          <w:bCs/>
          <w:lang w:val="nl-NL"/>
        </w:rPr>
        <w:t xml:space="preserve"> Hội đồng nhân dân</w:t>
      </w:r>
      <w:r w:rsidR="003359DA" w:rsidRPr="00F647F6">
        <w:rPr>
          <w:lang w:val="nl-NL"/>
        </w:rPr>
        <w:t xml:space="preserve"> </w:t>
      </w:r>
      <w:r w:rsidRPr="00F647F6">
        <w:rPr>
          <w:rStyle w:val="fontstyle21"/>
          <w:lang w:val="nl-NL"/>
        </w:rPr>
        <w:t>tỉnh.</w:t>
      </w:r>
    </w:p>
    <w:p w14:paraId="3E38FFB2" w14:textId="77777777" w:rsidR="008F4269" w:rsidRPr="00F647F6" w:rsidRDefault="008F4269" w:rsidP="001F2FD5">
      <w:pPr>
        <w:spacing w:before="120" w:after="120"/>
        <w:ind w:firstLine="709"/>
        <w:jc w:val="both"/>
        <w:rPr>
          <w:b/>
          <w:bCs/>
          <w:lang w:val="nl-NL"/>
        </w:rPr>
      </w:pPr>
      <w:r w:rsidRPr="00F647F6">
        <w:rPr>
          <w:b/>
          <w:bCs/>
          <w:lang w:val="nl-NL"/>
        </w:rPr>
        <w:t>2. Quan điểm xây dựng văn bản</w:t>
      </w:r>
    </w:p>
    <w:p w14:paraId="2BB6241C" w14:textId="38BA8F17" w:rsidR="008F4269" w:rsidRPr="00F647F6" w:rsidRDefault="008F4269" w:rsidP="001F2FD5">
      <w:pPr>
        <w:spacing w:before="120" w:after="120"/>
        <w:ind w:firstLine="720"/>
        <w:jc w:val="both"/>
        <w:rPr>
          <w:lang w:val="nl-NL"/>
        </w:rPr>
      </w:pPr>
      <w:r w:rsidRPr="00F647F6">
        <w:rPr>
          <w:rStyle w:val="fontstyle21"/>
          <w:lang w:val="nl-NL"/>
        </w:rPr>
        <w:t xml:space="preserve">Việc xây dựng dự thảo Nghị quyết tuân thủ và phù hợp với các quy định của Hiến pháp, </w:t>
      </w:r>
      <w:r w:rsidR="00EA7BA9">
        <w:rPr>
          <w:rStyle w:val="fontstyle21"/>
          <w:lang w:val="nl-NL"/>
        </w:rPr>
        <w:t>p</w:t>
      </w:r>
      <w:r w:rsidRPr="00F647F6">
        <w:rPr>
          <w:rStyle w:val="fontstyle21"/>
          <w:lang w:val="nl-NL"/>
        </w:rPr>
        <w:t>háp luật về tổ chức và hoạt động của H</w:t>
      </w:r>
      <w:r w:rsidR="00EA7BA9">
        <w:rPr>
          <w:rStyle w:val="fontstyle21"/>
          <w:lang w:val="nl-NL"/>
        </w:rPr>
        <w:t>ội đồng nhân dân</w:t>
      </w:r>
      <w:r w:rsidRPr="00F647F6">
        <w:rPr>
          <w:rStyle w:val="fontstyle21"/>
          <w:lang w:val="nl-NL"/>
        </w:rPr>
        <w:t xml:space="preserve"> tỉnh, Thường trực H</w:t>
      </w:r>
      <w:r w:rsidR="00EA7BA9">
        <w:rPr>
          <w:rStyle w:val="fontstyle21"/>
          <w:lang w:val="nl-NL"/>
        </w:rPr>
        <w:t>ội đồng nhân dân</w:t>
      </w:r>
      <w:r w:rsidRPr="00F647F6">
        <w:rPr>
          <w:rStyle w:val="fontstyle21"/>
          <w:lang w:val="nl-NL"/>
        </w:rPr>
        <w:t xml:space="preserve"> tỉnh, các </w:t>
      </w:r>
      <w:r w:rsidR="00EA7BA9">
        <w:rPr>
          <w:rStyle w:val="fontstyle21"/>
          <w:lang w:val="nl-NL"/>
        </w:rPr>
        <w:t>b</w:t>
      </w:r>
      <w:r w:rsidRPr="00F647F6">
        <w:rPr>
          <w:rStyle w:val="fontstyle21"/>
          <w:lang w:val="nl-NL"/>
        </w:rPr>
        <w:t xml:space="preserve">an của </w:t>
      </w:r>
      <w:r w:rsidR="00EA7BA9">
        <w:rPr>
          <w:rStyle w:val="fontstyle21"/>
          <w:lang w:val="nl-NL"/>
        </w:rPr>
        <w:t>Hội đồng nhân dân</w:t>
      </w:r>
      <w:r w:rsidR="00EA7BA9" w:rsidRPr="00F647F6">
        <w:rPr>
          <w:rStyle w:val="fontstyle21"/>
          <w:lang w:val="nl-NL"/>
        </w:rPr>
        <w:t xml:space="preserve"> </w:t>
      </w:r>
      <w:r w:rsidRPr="00F647F6">
        <w:rPr>
          <w:rStyle w:val="fontstyle21"/>
          <w:lang w:val="nl-NL"/>
        </w:rPr>
        <w:t>tỉnh, Tổ đại biểu và đại biểu H</w:t>
      </w:r>
      <w:r w:rsidR="00EA7BA9">
        <w:rPr>
          <w:rStyle w:val="fontstyle21"/>
          <w:lang w:val="nl-NL"/>
        </w:rPr>
        <w:t>ội đồng nhân dân</w:t>
      </w:r>
      <w:r w:rsidRPr="00F647F6">
        <w:rPr>
          <w:rStyle w:val="fontstyle21"/>
          <w:lang w:val="nl-NL"/>
        </w:rPr>
        <w:t xml:space="preserve"> tỉnh. Nội dung Quy chế làm việc của Hội đồng nhân dân tỉnh bám sát nội dung </w:t>
      </w:r>
      <w:r w:rsidRPr="00F647F6">
        <w:rPr>
          <w:lang w:val="nl-NL"/>
        </w:rPr>
        <w:t xml:space="preserve">Quy chế làm việc mẫu của </w:t>
      </w:r>
      <w:r w:rsidR="00EA7BA9">
        <w:rPr>
          <w:lang w:val="nl-NL"/>
        </w:rPr>
        <w:t>Hội đồng nhân dân</w:t>
      </w:r>
      <w:r w:rsidR="00EA7BA9" w:rsidRPr="00F647F6">
        <w:rPr>
          <w:lang w:val="nl-NL"/>
        </w:rPr>
        <w:t xml:space="preserve"> </w:t>
      </w:r>
      <w:r w:rsidRPr="00F647F6">
        <w:rPr>
          <w:lang w:val="nl-NL"/>
        </w:rPr>
        <w:t xml:space="preserve">tỉnh, thành phố ban hành kèm theo Nghị quyết số </w:t>
      </w:r>
      <w:r w:rsidRPr="00F647F6">
        <w:rPr>
          <w:lang w:val="nl-NL"/>
        </w:rPr>
        <w:lastRenderedPageBreak/>
        <w:t xml:space="preserve">103/2025/UBTVQH15 của Ủy ban Thường vụ Quốc hội. Đồng thời có xem xét bổ sung, điều chỉnh một số nội dung </w:t>
      </w:r>
      <w:r w:rsidR="00EA7BA9">
        <w:rPr>
          <w:lang w:val="nl-NL"/>
        </w:rPr>
        <w:t xml:space="preserve">đảm bảo </w:t>
      </w:r>
      <w:r w:rsidRPr="00F647F6">
        <w:rPr>
          <w:lang w:val="nl-NL"/>
        </w:rPr>
        <w:t>phù hợp với quy định của pháp luật và tình hình thực tế địa phương</w:t>
      </w:r>
      <w:r w:rsidRPr="00F647F6">
        <w:rPr>
          <w:rStyle w:val="fontstyle21"/>
          <w:lang w:val="nl-NL"/>
        </w:rPr>
        <w:t>.</w:t>
      </w:r>
    </w:p>
    <w:p w14:paraId="059414DA" w14:textId="77777777" w:rsidR="008F4269" w:rsidRPr="00F647F6" w:rsidRDefault="008F4269" w:rsidP="001F2FD5">
      <w:pPr>
        <w:pStyle w:val="NormalWeb"/>
        <w:spacing w:before="120" w:beforeAutospacing="0" w:after="120" w:afterAutospacing="0" w:line="240" w:lineRule="auto"/>
        <w:ind w:firstLine="720"/>
        <w:jc w:val="both"/>
        <w:rPr>
          <w:b/>
          <w:sz w:val="28"/>
          <w:szCs w:val="28"/>
          <w:lang w:val="nl-NL"/>
        </w:rPr>
      </w:pPr>
      <w:r w:rsidRPr="00F647F6">
        <w:rPr>
          <w:rFonts w:eastAsia="Times New Roman"/>
          <w:b/>
          <w:sz w:val="28"/>
          <w:szCs w:val="28"/>
          <w:lang w:val="nl-NL"/>
        </w:rPr>
        <w:t>III. QUÁ TRÌNH XÂY DỰNG DỰ THẢO VĂN BẢN</w:t>
      </w:r>
    </w:p>
    <w:p w14:paraId="1CF09809" w14:textId="77BEC80F" w:rsidR="008F4269" w:rsidRPr="00794903" w:rsidRDefault="008F4269" w:rsidP="001F2FD5">
      <w:pPr>
        <w:pStyle w:val="NormalWeb"/>
        <w:spacing w:before="120" w:beforeAutospacing="0" w:after="120" w:afterAutospacing="0" w:line="240" w:lineRule="auto"/>
        <w:ind w:firstLine="720"/>
        <w:jc w:val="both"/>
        <w:rPr>
          <w:rFonts w:eastAsia="Times New Roman"/>
          <w:spacing w:val="-8"/>
          <w:sz w:val="28"/>
          <w:szCs w:val="28"/>
          <w:lang w:val="nl-NL"/>
        </w:rPr>
      </w:pPr>
      <w:r w:rsidRPr="00F647F6">
        <w:rPr>
          <w:rFonts w:eastAsia="Times New Roman"/>
          <w:sz w:val="28"/>
          <w:szCs w:val="28"/>
          <w:lang w:val="nl-NL"/>
        </w:rPr>
        <w:t xml:space="preserve">Dự thảo Nghị quyết được xây dựng đảm bảo theo </w:t>
      </w:r>
      <w:r w:rsidRPr="00794903">
        <w:rPr>
          <w:rFonts w:eastAsia="Times New Roman"/>
          <w:spacing w:val="-8"/>
          <w:sz w:val="28"/>
          <w:szCs w:val="28"/>
          <w:lang w:val="nl-NL"/>
        </w:rPr>
        <w:t xml:space="preserve">trình tự, thủ tục xây dựng và ban hành văn bản quy phạm pháp luật theo quy định của </w:t>
      </w:r>
      <w:r w:rsidRPr="00F647F6">
        <w:rPr>
          <w:rStyle w:val="fontstyle01"/>
          <w:rFonts w:ascii="Times New Roman" w:hAnsi="Times New Roman"/>
          <w:lang w:val="nl-NL"/>
        </w:rPr>
        <w:t xml:space="preserve">Luật Ban hành văn bản quy phạm pháp luật năm 2025; Luật sửa đổi, bổ sung một số điều của Luật Ban hành văn bản quy phạm pháp luật năm 2025; </w:t>
      </w:r>
      <w:r w:rsidRPr="00F647F6">
        <w:rPr>
          <w:rStyle w:val="fontstyle21"/>
          <w:lang w:val="nl-NL"/>
        </w:rPr>
        <w:t>đã được tổ chức lấy ý kiến các cơ quan có liên quan</w:t>
      </w:r>
      <w:r w:rsidR="00EA7BA9">
        <w:rPr>
          <w:rStyle w:val="fontstyle21"/>
          <w:lang w:val="nl-NL"/>
        </w:rPr>
        <w:t xml:space="preserve"> theo quy </w:t>
      </w:r>
      <w:r w:rsidR="00EA7BA9" w:rsidRPr="00EA7BA9">
        <w:rPr>
          <w:rStyle w:val="fontstyle21"/>
          <w:lang w:val="nl-NL"/>
        </w:rPr>
        <w:t>định</w:t>
      </w:r>
      <w:r w:rsidR="00EA7BA9">
        <w:rPr>
          <w:rStyle w:val="fontstyle21"/>
          <w:lang w:val="nl-NL"/>
        </w:rPr>
        <w:t xml:space="preserve">; </w:t>
      </w:r>
      <w:r w:rsidRPr="00F647F6">
        <w:rPr>
          <w:rStyle w:val="fontstyle21"/>
          <w:lang w:val="nl-NL"/>
        </w:rPr>
        <w:t xml:space="preserve">cơ quan soạn thảo đã tiếp thu ý kiến góp ý, hoàn chỉnh nội dung, trình Ban Văn hóa </w:t>
      </w:r>
      <w:r w:rsidR="009B126D" w:rsidRPr="00F647F6">
        <w:rPr>
          <w:rStyle w:val="fontstyle21"/>
          <w:lang w:val="nl-NL"/>
        </w:rPr>
        <w:t>-</w:t>
      </w:r>
      <w:r w:rsidRPr="00F647F6">
        <w:rPr>
          <w:rStyle w:val="fontstyle21"/>
          <w:lang w:val="nl-NL"/>
        </w:rPr>
        <w:t xml:space="preserve"> Xã hội </w:t>
      </w:r>
      <w:r w:rsidR="009B126D" w:rsidRPr="00F647F6">
        <w:rPr>
          <w:bCs/>
          <w:sz w:val="28"/>
          <w:szCs w:val="28"/>
          <w:lang w:val="nl-NL"/>
        </w:rPr>
        <w:t>Hội đồng nhân dân</w:t>
      </w:r>
      <w:r w:rsidRPr="00F647F6">
        <w:rPr>
          <w:rStyle w:val="fontstyle21"/>
          <w:lang w:val="nl-NL"/>
        </w:rPr>
        <w:t xml:space="preserve"> tỉnh thẩm tra trước khi trình </w:t>
      </w:r>
      <w:r w:rsidR="009B126D" w:rsidRPr="00F647F6">
        <w:rPr>
          <w:bCs/>
          <w:sz w:val="28"/>
          <w:szCs w:val="28"/>
          <w:lang w:val="nl-NL"/>
        </w:rPr>
        <w:t>Hội đồng nhân dân</w:t>
      </w:r>
      <w:r w:rsidRPr="00F647F6">
        <w:rPr>
          <w:rStyle w:val="fontstyle21"/>
          <w:lang w:val="nl-NL"/>
        </w:rPr>
        <w:t xml:space="preserve"> tỉnh.</w:t>
      </w:r>
    </w:p>
    <w:p w14:paraId="55054485" w14:textId="77777777" w:rsidR="008F4269" w:rsidRPr="00794903" w:rsidRDefault="008F4269" w:rsidP="001F2FD5">
      <w:pPr>
        <w:pBdr>
          <w:top w:val="single" w:sz="4" w:space="0" w:color="FFFFFF"/>
          <w:left w:val="single" w:sz="4" w:space="0" w:color="FFFFFF"/>
          <w:bottom w:val="single" w:sz="4" w:space="3" w:color="FFFFFF"/>
          <w:right w:val="single" w:sz="4" w:space="0" w:color="FFFFFF"/>
        </w:pBdr>
        <w:shd w:val="clear" w:color="auto" w:fill="FFFFFF"/>
        <w:spacing w:before="120" w:after="120"/>
        <w:ind w:firstLine="720"/>
        <w:jc w:val="both"/>
        <w:rPr>
          <w:b/>
          <w:lang w:val="nl-NL"/>
        </w:rPr>
      </w:pPr>
      <w:r w:rsidRPr="00794903">
        <w:rPr>
          <w:b/>
          <w:lang w:val="nl-NL"/>
        </w:rPr>
        <w:t xml:space="preserve">IV. BỐ CỤC VÀ NỘI DUNG DỰ THẢO QUY CHẾ </w:t>
      </w:r>
    </w:p>
    <w:p w14:paraId="46228572" w14:textId="77777777" w:rsidR="009B126D" w:rsidRPr="00F647F6" w:rsidRDefault="008F4269" w:rsidP="001F2FD5">
      <w:pPr>
        <w:spacing w:before="120" w:after="120"/>
        <w:ind w:firstLine="720"/>
        <w:jc w:val="both"/>
        <w:rPr>
          <w:shd w:val="clear" w:color="auto" w:fill="FFFFFF"/>
          <w:lang w:val="nl-NL"/>
        </w:rPr>
      </w:pPr>
      <w:r w:rsidRPr="00F647F6">
        <w:rPr>
          <w:lang w:val="nl-NL"/>
        </w:rPr>
        <w:t>Quy chế kèm theo Nghị quyết bao gồm 06 Chương, 34 Điều. Nội dung</w:t>
      </w:r>
      <w:r w:rsidRPr="00F647F6">
        <w:rPr>
          <w:shd w:val="clear" w:color="auto" w:fill="FFFFFF"/>
          <w:lang w:val="nl-NL"/>
        </w:rPr>
        <w:t xml:space="preserve"> quy định về nguyên tắc, chế độ, hình thức làm việc, quy trình thực hiện nhiệm vụ, quyền hạn, quan hệ công tác của</w:t>
      </w:r>
      <w:r w:rsidR="006C352C" w:rsidRPr="00F647F6">
        <w:rPr>
          <w:shd w:val="clear" w:color="auto" w:fill="FFFFFF"/>
          <w:lang w:val="nl-NL"/>
        </w:rPr>
        <w:t xml:space="preserve"> </w:t>
      </w:r>
      <w:r w:rsidR="006C352C" w:rsidRPr="00F647F6">
        <w:rPr>
          <w:bCs/>
          <w:lang w:val="nl-NL"/>
        </w:rPr>
        <w:t>Hội đồng nhân dân</w:t>
      </w:r>
      <w:r w:rsidRPr="00F647F6">
        <w:rPr>
          <w:shd w:val="clear" w:color="auto" w:fill="FFFFFF"/>
          <w:lang w:val="nl-NL"/>
        </w:rPr>
        <w:t xml:space="preserve">, Thường trực </w:t>
      </w:r>
      <w:r w:rsidR="006C352C" w:rsidRPr="00F647F6">
        <w:rPr>
          <w:bCs/>
          <w:lang w:val="nl-NL"/>
        </w:rPr>
        <w:t>Hội đồng nhân dân</w:t>
      </w:r>
      <w:r w:rsidRPr="00F647F6">
        <w:rPr>
          <w:shd w:val="clear" w:color="auto" w:fill="FFFFFF"/>
          <w:lang w:val="nl-NL"/>
        </w:rPr>
        <w:t xml:space="preserve">, </w:t>
      </w:r>
      <w:r w:rsidR="006C352C" w:rsidRPr="00F647F6">
        <w:rPr>
          <w:shd w:val="clear" w:color="auto" w:fill="FFFFFF"/>
          <w:lang w:val="nl-NL"/>
        </w:rPr>
        <w:t>các b</w:t>
      </w:r>
      <w:r w:rsidRPr="00F647F6">
        <w:rPr>
          <w:shd w:val="clear" w:color="auto" w:fill="FFFFFF"/>
          <w:lang w:val="nl-NL"/>
        </w:rPr>
        <w:t xml:space="preserve">an của </w:t>
      </w:r>
      <w:r w:rsidR="006C352C" w:rsidRPr="00F647F6">
        <w:rPr>
          <w:bCs/>
          <w:lang w:val="nl-NL"/>
        </w:rPr>
        <w:t>Hội đồng nhân dân</w:t>
      </w:r>
      <w:r w:rsidRPr="00F647F6">
        <w:rPr>
          <w:shd w:val="clear" w:color="auto" w:fill="FFFFFF"/>
          <w:lang w:val="nl-NL"/>
        </w:rPr>
        <w:t xml:space="preserve">, </w:t>
      </w:r>
      <w:r w:rsidR="006C352C" w:rsidRPr="00F647F6">
        <w:rPr>
          <w:shd w:val="clear" w:color="auto" w:fill="FFFFFF"/>
          <w:lang w:val="nl-NL"/>
        </w:rPr>
        <w:t>t</w:t>
      </w:r>
      <w:r w:rsidRPr="00F647F6">
        <w:rPr>
          <w:shd w:val="clear" w:color="auto" w:fill="FFFFFF"/>
          <w:lang w:val="nl-NL"/>
        </w:rPr>
        <w:t xml:space="preserve">ổ đại biểu </w:t>
      </w:r>
      <w:r w:rsidR="006C352C" w:rsidRPr="00F647F6">
        <w:rPr>
          <w:bCs/>
          <w:lang w:val="nl-NL"/>
        </w:rPr>
        <w:t>Hội đồng nhân dân</w:t>
      </w:r>
      <w:r w:rsidRPr="00F647F6">
        <w:rPr>
          <w:shd w:val="clear" w:color="auto" w:fill="FFFFFF"/>
          <w:lang w:val="nl-NL"/>
        </w:rPr>
        <w:t xml:space="preserve"> tỉnh </w:t>
      </w:r>
      <w:r w:rsidR="00061041" w:rsidRPr="00F647F6">
        <w:rPr>
          <w:shd w:val="clear" w:color="auto" w:fill="FFFFFF"/>
          <w:lang w:val="nl-NL"/>
        </w:rPr>
        <w:t>Hà Tĩnh</w:t>
      </w:r>
      <w:r w:rsidRPr="00F647F6">
        <w:rPr>
          <w:shd w:val="clear" w:color="auto" w:fill="FFFFFF"/>
          <w:lang w:val="nl-NL"/>
        </w:rPr>
        <w:t xml:space="preserve"> khóa X</w:t>
      </w:r>
      <w:r w:rsidR="00061041" w:rsidRPr="00F647F6">
        <w:rPr>
          <w:shd w:val="clear" w:color="auto" w:fill="FFFFFF"/>
          <w:lang w:val="nl-NL"/>
        </w:rPr>
        <w:t>VIII</w:t>
      </w:r>
      <w:r w:rsidRPr="00F647F6">
        <w:rPr>
          <w:shd w:val="clear" w:color="auto" w:fill="FFFFFF"/>
          <w:lang w:val="nl-NL"/>
        </w:rPr>
        <w:t>, nhiệm kỳ 2021-2026</w:t>
      </w:r>
      <w:r w:rsidR="009B126D" w:rsidRPr="00F647F6">
        <w:rPr>
          <w:shd w:val="clear" w:color="auto" w:fill="FFFFFF"/>
          <w:lang w:val="nl-NL"/>
        </w:rPr>
        <w:t>, gồm:</w:t>
      </w:r>
    </w:p>
    <w:p w14:paraId="35664C2B" w14:textId="77777777" w:rsidR="009B126D" w:rsidRPr="00F647F6" w:rsidRDefault="009B126D" w:rsidP="001F2FD5">
      <w:pPr>
        <w:spacing w:before="120" w:after="120"/>
        <w:ind w:firstLine="709"/>
        <w:jc w:val="both"/>
        <w:rPr>
          <w:color w:val="000000" w:themeColor="text1"/>
          <w:lang w:val="nl-NL"/>
        </w:rPr>
      </w:pPr>
      <w:r w:rsidRPr="00F647F6">
        <w:rPr>
          <w:color w:val="000000" w:themeColor="text1"/>
          <w:lang w:val="nl-NL"/>
        </w:rPr>
        <w:t>- Chương I: Những quy định chung (từ Điều 1 đến Điều 3);</w:t>
      </w:r>
    </w:p>
    <w:p w14:paraId="3084DAB9" w14:textId="77777777" w:rsidR="009B126D" w:rsidRPr="00F647F6" w:rsidRDefault="009B126D" w:rsidP="001F2FD5">
      <w:pPr>
        <w:spacing w:before="120" w:after="120"/>
        <w:ind w:firstLine="709"/>
        <w:jc w:val="both"/>
        <w:rPr>
          <w:color w:val="000000" w:themeColor="text1"/>
          <w:lang w:val="nl-NL"/>
        </w:rPr>
      </w:pPr>
      <w:r w:rsidRPr="00F647F6">
        <w:rPr>
          <w:color w:val="000000" w:themeColor="text1"/>
          <w:lang w:val="nl-NL"/>
        </w:rPr>
        <w:t>- Chương II: Hội đồng nhân dân tỉnh (từ Điều 4 đến Điều 19);</w:t>
      </w:r>
    </w:p>
    <w:p w14:paraId="73C7C186" w14:textId="77777777" w:rsidR="009B126D" w:rsidRPr="00F647F6" w:rsidRDefault="009B126D" w:rsidP="001F2FD5">
      <w:pPr>
        <w:spacing w:before="120" w:after="120"/>
        <w:ind w:firstLine="709"/>
        <w:jc w:val="both"/>
        <w:rPr>
          <w:color w:val="000000" w:themeColor="text1"/>
          <w:spacing w:val="-4"/>
          <w:lang w:val="nl-NL"/>
        </w:rPr>
      </w:pPr>
      <w:r w:rsidRPr="00F647F6">
        <w:rPr>
          <w:color w:val="000000" w:themeColor="text1"/>
          <w:spacing w:val="-4"/>
          <w:lang w:val="nl-NL"/>
        </w:rPr>
        <w:t>- Chương III: Thường trực Hội đồng nhân dân tỉnh (từ Điều 20 đến Điều 25);</w:t>
      </w:r>
    </w:p>
    <w:p w14:paraId="5158151C" w14:textId="77777777" w:rsidR="009B126D" w:rsidRPr="00F647F6" w:rsidRDefault="009B126D" w:rsidP="001F2FD5">
      <w:pPr>
        <w:spacing w:before="120" w:after="120"/>
        <w:ind w:firstLine="709"/>
        <w:jc w:val="both"/>
        <w:rPr>
          <w:color w:val="000000" w:themeColor="text1"/>
          <w:lang w:val="nl-NL"/>
        </w:rPr>
      </w:pPr>
      <w:r w:rsidRPr="00F647F6">
        <w:rPr>
          <w:color w:val="000000" w:themeColor="text1"/>
          <w:lang w:val="nl-NL"/>
        </w:rPr>
        <w:t>- Chương IV: Ban của Hội đồng nhân dân tỉnh (từ Điều 26 đến Điều 30);</w:t>
      </w:r>
    </w:p>
    <w:p w14:paraId="3B2EAE83" w14:textId="77777777" w:rsidR="009B126D" w:rsidRPr="00F647F6" w:rsidRDefault="009B126D" w:rsidP="001F2FD5">
      <w:pPr>
        <w:spacing w:before="120" w:after="120"/>
        <w:ind w:firstLine="709"/>
        <w:jc w:val="both"/>
        <w:rPr>
          <w:color w:val="000000" w:themeColor="text1"/>
          <w:spacing w:val="-6"/>
          <w:lang w:val="nl-NL"/>
        </w:rPr>
      </w:pPr>
      <w:r w:rsidRPr="00F647F6">
        <w:rPr>
          <w:color w:val="000000" w:themeColor="text1"/>
          <w:spacing w:val="-6"/>
          <w:lang w:val="nl-NL"/>
        </w:rPr>
        <w:t>- Chương V: Tổ đại biểu Hội đồng nhân dân tỉnh (từ Điều 31 đến Điều 32);</w:t>
      </w:r>
    </w:p>
    <w:p w14:paraId="08E99B2E" w14:textId="77777777" w:rsidR="009B126D" w:rsidRPr="00F647F6" w:rsidRDefault="009B126D" w:rsidP="001F2FD5">
      <w:pPr>
        <w:spacing w:before="120" w:after="120"/>
        <w:ind w:firstLine="709"/>
        <w:jc w:val="both"/>
        <w:rPr>
          <w:color w:val="000000" w:themeColor="text1"/>
          <w:lang w:val="nl-NL"/>
        </w:rPr>
      </w:pPr>
      <w:r w:rsidRPr="00F647F6">
        <w:rPr>
          <w:color w:val="000000" w:themeColor="text1"/>
          <w:lang w:val="nl-NL"/>
        </w:rPr>
        <w:t>- Chương VI: Tổ chức thực hiện (từ Điều 33 đến Điều 34).</w:t>
      </w:r>
    </w:p>
    <w:p w14:paraId="04F2E10C" w14:textId="2496A108" w:rsidR="008F4269" w:rsidRPr="00F647F6" w:rsidRDefault="008F4269" w:rsidP="001F2FD5">
      <w:pPr>
        <w:spacing w:before="120" w:after="120"/>
        <w:ind w:firstLine="720"/>
        <w:jc w:val="both"/>
        <w:rPr>
          <w:i/>
          <w:lang w:val="nl-NL"/>
        </w:rPr>
      </w:pPr>
      <w:r w:rsidRPr="00F647F6">
        <w:rPr>
          <w:i/>
          <w:lang w:val="nl-NL"/>
        </w:rPr>
        <w:t>(</w:t>
      </w:r>
      <w:r w:rsidR="00EA7BA9" w:rsidRPr="00F647F6">
        <w:rPr>
          <w:i/>
          <w:lang w:val="nl-NL"/>
        </w:rPr>
        <w:t>có dự thảo Quy chế gửi k</w:t>
      </w:r>
      <w:r w:rsidRPr="00F647F6">
        <w:rPr>
          <w:i/>
          <w:lang w:val="nl-NL"/>
        </w:rPr>
        <w:t>èm theo).</w:t>
      </w:r>
    </w:p>
    <w:p w14:paraId="74B038B6" w14:textId="77777777" w:rsidR="008F4269" w:rsidRPr="00794903" w:rsidRDefault="008F4269" w:rsidP="001F2FD5">
      <w:pPr>
        <w:spacing w:before="120" w:after="120"/>
        <w:ind w:firstLine="720"/>
        <w:jc w:val="both"/>
      </w:pPr>
      <w:r w:rsidRPr="00794903">
        <w:t>Ban Pháp chế kính trình Hội đồng nhân dân tỉnh khóa X</w:t>
      </w:r>
      <w:r w:rsidR="00061041" w:rsidRPr="00794903">
        <w:t>VIII</w:t>
      </w:r>
      <w:r w:rsidRPr="00794903">
        <w:t>, nhiệm kỳ 2021 - 2026 xem xét</w:t>
      </w:r>
      <w:r w:rsidRPr="00794903">
        <w:rPr>
          <w:lang w:val="nl-NL"/>
        </w:rPr>
        <w:t>, quyết định</w:t>
      </w:r>
      <w:r w:rsidRPr="00794903">
        <w:t>./.</w:t>
      </w:r>
    </w:p>
    <w:p w14:paraId="277C9687" w14:textId="77777777" w:rsidR="008F4269" w:rsidRPr="006C3CD6" w:rsidRDefault="008F4269" w:rsidP="008F4269">
      <w:pPr>
        <w:spacing w:before="120" w:line="264" w:lineRule="auto"/>
        <w:jc w:val="both"/>
        <w:rPr>
          <w:sz w:val="12"/>
          <w:szCs w:val="12"/>
        </w:rPr>
      </w:pPr>
    </w:p>
    <w:tbl>
      <w:tblPr>
        <w:tblW w:w="8982" w:type="dxa"/>
        <w:tblInd w:w="108" w:type="dxa"/>
        <w:tblLayout w:type="fixed"/>
        <w:tblLook w:val="01E0" w:firstRow="1" w:lastRow="1" w:firstColumn="1" w:lastColumn="1" w:noHBand="0" w:noVBand="0"/>
      </w:tblPr>
      <w:tblGrid>
        <w:gridCol w:w="5600"/>
        <w:gridCol w:w="3382"/>
      </w:tblGrid>
      <w:tr w:rsidR="008F4269" w14:paraId="0174F704" w14:textId="77777777" w:rsidTr="00E8071F">
        <w:trPr>
          <w:trHeight w:val="2314"/>
        </w:trPr>
        <w:tc>
          <w:tcPr>
            <w:tcW w:w="5600" w:type="dxa"/>
            <w:tcBorders>
              <w:top w:val="none" w:sz="0" w:space="0" w:color="000000"/>
              <w:left w:val="none" w:sz="0" w:space="0" w:color="000000"/>
              <w:bottom w:val="none" w:sz="0" w:space="0" w:color="000000"/>
              <w:right w:val="none" w:sz="0" w:space="0" w:color="000000"/>
            </w:tcBorders>
          </w:tcPr>
          <w:p w14:paraId="71A78EFC" w14:textId="77777777" w:rsidR="008F4269" w:rsidRDefault="008F4269" w:rsidP="00E8071F">
            <w:pPr>
              <w:tabs>
                <w:tab w:val="center" w:pos="6358"/>
              </w:tabs>
              <w:ind w:left="-108"/>
              <w:jc w:val="both"/>
              <w:rPr>
                <w:b/>
                <w:i/>
                <w:sz w:val="22"/>
                <w:szCs w:val="22"/>
              </w:rPr>
            </w:pPr>
            <w:r>
              <w:rPr>
                <w:b/>
                <w:i/>
                <w:iCs/>
                <w:sz w:val="22"/>
                <w:szCs w:val="22"/>
              </w:rPr>
              <w:t>Nơi nhận</w:t>
            </w:r>
            <w:r>
              <w:rPr>
                <w:b/>
                <w:i/>
                <w:sz w:val="22"/>
                <w:szCs w:val="22"/>
              </w:rPr>
              <w:t>:</w:t>
            </w:r>
          </w:p>
          <w:p w14:paraId="44254080" w14:textId="77777777" w:rsidR="008F4269" w:rsidRDefault="008F4269" w:rsidP="00E8071F">
            <w:pPr>
              <w:jc w:val="both"/>
              <w:rPr>
                <w:sz w:val="22"/>
                <w:szCs w:val="22"/>
              </w:rPr>
            </w:pPr>
            <w:r>
              <w:rPr>
                <w:sz w:val="22"/>
                <w:szCs w:val="22"/>
              </w:rPr>
              <w:t>- T</w:t>
            </w:r>
            <w:r w:rsidR="006C352C">
              <w:rPr>
                <w:sz w:val="22"/>
                <w:szCs w:val="22"/>
              </w:rPr>
              <w:t>hường trực</w:t>
            </w:r>
            <w:r>
              <w:rPr>
                <w:sz w:val="22"/>
                <w:szCs w:val="22"/>
              </w:rPr>
              <w:t xml:space="preserve"> Tỉnh ủy;</w:t>
            </w:r>
          </w:p>
          <w:p w14:paraId="64283801" w14:textId="77777777" w:rsidR="008F4269" w:rsidRDefault="008F4269" w:rsidP="00E8071F">
            <w:pPr>
              <w:jc w:val="both"/>
              <w:rPr>
                <w:sz w:val="22"/>
                <w:szCs w:val="22"/>
              </w:rPr>
            </w:pPr>
            <w:r>
              <w:rPr>
                <w:sz w:val="22"/>
                <w:szCs w:val="22"/>
              </w:rPr>
              <w:t>- T</w:t>
            </w:r>
            <w:r w:rsidR="006C352C">
              <w:rPr>
                <w:sz w:val="22"/>
                <w:szCs w:val="22"/>
              </w:rPr>
              <w:t>hường trực</w:t>
            </w:r>
            <w:r>
              <w:rPr>
                <w:sz w:val="22"/>
                <w:szCs w:val="22"/>
              </w:rPr>
              <w:t xml:space="preserve"> HĐND tỉnh;</w:t>
            </w:r>
          </w:p>
          <w:p w14:paraId="7AD06804" w14:textId="77777777" w:rsidR="008F4269" w:rsidRDefault="008F4269" w:rsidP="00E8071F">
            <w:pPr>
              <w:jc w:val="both"/>
              <w:rPr>
                <w:sz w:val="22"/>
                <w:szCs w:val="22"/>
              </w:rPr>
            </w:pPr>
            <w:r>
              <w:rPr>
                <w:sz w:val="22"/>
                <w:szCs w:val="22"/>
              </w:rPr>
              <w:t>- UBND tỉnh;</w:t>
            </w:r>
          </w:p>
          <w:p w14:paraId="2833512C" w14:textId="623C3F66" w:rsidR="008F4269" w:rsidRDefault="008F4269" w:rsidP="00E8071F">
            <w:pPr>
              <w:jc w:val="both"/>
              <w:rPr>
                <w:sz w:val="22"/>
                <w:szCs w:val="22"/>
              </w:rPr>
            </w:pPr>
            <w:r>
              <w:rPr>
                <w:sz w:val="22"/>
                <w:szCs w:val="22"/>
              </w:rPr>
              <w:t xml:space="preserve">- </w:t>
            </w:r>
            <w:r w:rsidR="006C352C">
              <w:rPr>
                <w:sz w:val="22"/>
                <w:szCs w:val="22"/>
              </w:rPr>
              <w:t xml:space="preserve">Ủy ban </w:t>
            </w:r>
            <w:r>
              <w:rPr>
                <w:sz w:val="22"/>
                <w:szCs w:val="22"/>
              </w:rPr>
              <w:t>MTTQVN tỉnh;</w:t>
            </w:r>
          </w:p>
          <w:p w14:paraId="435179AB" w14:textId="77777777" w:rsidR="00B33DA7" w:rsidRDefault="00B33DA7" w:rsidP="00B33DA7">
            <w:pPr>
              <w:jc w:val="both"/>
              <w:rPr>
                <w:sz w:val="22"/>
                <w:szCs w:val="22"/>
              </w:rPr>
            </w:pPr>
            <w:r>
              <w:rPr>
                <w:sz w:val="22"/>
                <w:szCs w:val="22"/>
              </w:rPr>
              <w:t>- Đại biểu HĐND tỉnh khóa XVIII;</w:t>
            </w:r>
          </w:p>
          <w:p w14:paraId="53BDD83B" w14:textId="77777777" w:rsidR="008F4269" w:rsidRDefault="008F4269" w:rsidP="00E8071F">
            <w:pPr>
              <w:jc w:val="both"/>
              <w:rPr>
                <w:sz w:val="22"/>
                <w:szCs w:val="22"/>
              </w:rPr>
            </w:pPr>
            <w:r>
              <w:rPr>
                <w:sz w:val="22"/>
                <w:szCs w:val="22"/>
              </w:rPr>
              <w:t>- LĐ VP Đoàn ĐBQH và HĐND tỉnh;</w:t>
            </w:r>
          </w:p>
          <w:p w14:paraId="351D21B5" w14:textId="77777777" w:rsidR="008F4269" w:rsidRDefault="008F4269" w:rsidP="00E8071F">
            <w:pPr>
              <w:jc w:val="both"/>
              <w:rPr>
                <w:sz w:val="22"/>
                <w:szCs w:val="22"/>
              </w:rPr>
            </w:pPr>
            <w:r>
              <w:rPr>
                <w:sz w:val="22"/>
                <w:szCs w:val="22"/>
              </w:rPr>
              <w:t>- Các phòng thuộc Văn phòng;</w:t>
            </w:r>
          </w:p>
          <w:p w14:paraId="39A2E12A" w14:textId="77777777" w:rsidR="008F4269" w:rsidRPr="008F4269" w:rsidRDefault="008F4269" w:rsidP="00E8071F">
            <w:pPr>
              <w:ind w:left="357" w:hanging="357"/>
              <w:jc w:val="both"/>
              <w:rPr>
                <w:sz w:val="22"/>
                <w:szCs w:val="22"/>
                <w:vertAlign w:val="subscript"/>
              </w:rPr>
            </w:pPr>
            <w:r>
              <w:rPr>
                <w:sz w:val="22"/>
                <w:szCs w:val="22"/>
              </w:rPr>
              <w:t>- Lưu: VT, HĐ</w:t>
            </w:r>
            <w:r>
              <w:rPr>
                <w:sz w:val="22"/>
                <w:szCs w:val="22"/>
                <w:vertAlign w:val="subscript"/>
              </w:rPr>
              <w:t>2.</w:t>
            </w:r>
          </w:p>
          <w:p w14:paraId="38A4DBE1" w14:textId="77777777" w:rsidR="008F4269" w:rsidRDefault="008F4269" w:rsidP="00E8071F">
            <w:pPr>
              <w:tabs>
                <w:tab w:val="center" w:pos="1134"/>
                <w:tab w:val="left" w:pos="9180"/>
              </w:tabs>
              <w:ind w:left="-108"/>
              <w:rPr>
                <w:b/>
                <w:sz w:val="22"/>
                <w:szCs w:val="22"/>
              </w:rPr>
            </w:pPr>
          </w:p>
        </w:tc>
        <w:tc>
          <w:tcPr>
            <w:tcW w:w="3382" w:type="dxa"/>
            <w:tcBorders>
              <w:top w:val="none" w:sz="0" w:space="0" w:color="000000"/>
              <w:left w:val="none" w:sz="0" w:space="0" w:color="000000"/>
              <w:bottom w:val="none" w:sz="0" w:space="0" w:color="000000"/>
              <w:right w:val="none" w:sz="0" w:space="0" w:color="000000"/>
            </w:tcBorders>
          </w:tcPr>
          <w:p w14:paraId="2794157D" w14:textId="77777777" w:rsidR="008F4269" w:rsidRDefault="008F4269" w:rsidP="00E8071F">
            <w:pPr>
              <w:pStyle w:val="BodyTextIndent"/>
              <w:tabs>
                <w:tab w:val="clear" w:pos="2160"/>
                <w:tab w:val="clear" w:pos="5400"/>
              </w:tabs>
              <w:ind w:left="-108" w:right="175" w:firstLine="0"/>
              <w:jc w:val="center"/>
              <w:rPr>
                <w:b/>
              </w:rPr>
            </w:pPr>
            <w:r>
              <w:rPr>
                <w:b/>
              </w:rPr>
              <w:t xml:space="preserve">TM. BAN PHÁP CHẾ </w:t>
            </w:r>
          </w:p>
          <w:p w14:paraId="77093293" w14:textId="77777777" w:rsidR="008F4269" w:rsidRDefault="008F4269" w:rsidP="00E8071F">
            <w:pPr>
              <w:pStyle w:val="BodyTextIndent"/>
              <w:tabs>
                <w:tab w:val="clear" w:pos="2160"/>
                <w:tab w:val="clear" w:pos="5400"/>
              </w:tabs>
              <w:ind w:right="175" w:firstLine="0"/>
              <w:jc w:val="center"/>
              <w:rPr>
                <w:b/>
                <w:bCs/>
              </w:rPr>
            </w:pPr>
            <w:r>
              <w:rPr>
                <w:b/>
              </w:rPr>
              <w:t>TRƯỞNG BAN</w:t>
            </w:r>
          </w:p>
          <w:p w14:paraId="36E62D42" w14:textId="77777777" w:rsidR="008F4269" w:rsidRDefault="008F4269" w:rsidP="00E8071F">
            <w:pPr>
              <w:pStyle w:val="BodyTextIndent"/>
              <w:tabs>
                <w:tab w:val="clear" w:pos="2160"/>
                <w:tab w:val="clear" w:pos="5400"/>
              </w:tabs>
              <w:ind w:right="175" w:firstLine="0"/>
              <w:jc w:val="left"/>
              <w:rPr>
                <w:b/>
              </w:rPr>
            </w:pPr>
          </w:p>
          <w:p w14:paraId="3763208F" w14:textId="77777777" w:rsidR="008F4269" w:rsidRDefault="008F4269" w:rsidP="00E8071F">
            <w:pPr>
              <w:pStyle w:val="BodyTextIndent"/>
              <w:tabs>
                <w:tab w:val="clear" w:pos="2160"/>
                <w:tab w:val="clear" w:pos="5400"/>
              </w:tabs>
              <w:ind w:left="-108" w:right="175" w:firstLine="0"/>
              <w:jc w:val="center"/>
              <w:rPr>
                <w:b/>
              </w:rPr>
            </w:pPr>
          </w:p>
          <w:p w14:paraId="70E4D0C8" w14:textId="77777777" w:rsidR="00276D13" w:rsidRDefault="00276D13" w:rsidP="00E8071F">
            <w:pPr>
              <w:pStyle w:val="BodyTextIndent"/>
              <w:tabs>
                <w:tab w:val="clear" w:pos="2160"/>
                <w:tab w:val="clear" w:pos="5400"/>
              </w:tabs>
              <w:ind w:left="-108" w:right="175" w:firstLine="0"/>
              <w:jc w:val="center"/>
              <w:rPr>
                <w:b/>
              </w:rPr>
            </w:pPr>
          </w:p>
          <w:p w14:paraId="152A89C3" w14:textId="77777777" w:rsidR="00276D13" w:rsidRDefault="00276D13" w:rsidP="00E8071F">
            <w:pPr>
              <w:pStyle w:val="BodyTextIndent"/>
              <w:tabs>
                <w:tab w:val="clear" w:pos="2160"/>
                <w:tab w:val="clear" w:pos="5400"/>
              </w:tabs>
              <w:ind w:left="-108" w:right="175" w:firstLine="0"/>
              <w:jc w:val="center"/>
              <w:rPr>
                <w:b/>
              </w:rPr>
            </w:pPr>
          </w:p>
          <w:p w14:paraId="1BF3B01F" w14:textId="77777777" w:rsidR="00276D13" w:rsidRDefault="00276D13" w:rsidP="00E8071F">
            <w:pPr>
              <w:pStyle w:val="BodyTextIndent"/>
              <w:tabs>
                <w:tab w:val="clear" w:pos="2160"/>
                <w:tab w:val="clear" w:pos="5400"/>
              </w:tabs>
              <w:ind w:left="-108" w:right="175" w:firstLine="0"/>
              <w:jc w:val="center"/>
              <w:rPr>
                <w:b/>
              </w:rPr>
            </w:pPr>
          </w:p>
          <w:p w14:paraId="6EB8442A" w14:textId="77777777" w:rsidR="00276D13" w:rsidRDefault="00276D13" w:rsidP="00E8071F">
            <w:pPr>
              <w:pStyle w:val="BodyTextIndent"/>
              <w:tabs>
                <w:tab w:val="clear" w:pos="2160"/>
                <w:tab w:val="clear" w:pos="5400"/>
              </w:tabs>
              <w:ind w:left="-108" w:right="175" w:firstLine="0"/>
              <w:jc w:val="center"/>
              <w:rPr>
                <w:b/>
              </w:rPr>
            </w:pPr>
          </w:p>
          <w:p w14:paraId="2E1BF439" w14:textId="77777777" w:rsidR="00276D13" w:rsidRDefault="00276D13" w:rsidP="00E8071F">
            <w:pPr>
              <w:pStyle w:val="BodyTextIndent"/>
              <w:tabs>
                <w:tab w:val="clear" w:pos="2160"/>
                <w:tab w:val="clear" w:pos="5400"/>
              </w:tabs>
              <w:ind w:left="-108" w:right="175" w:firstLine="0"/>
              <w:jc w:val="center"/>
              <w:rPr>
                <w:b/>
              </w:rPr>
            </w:pPr>
            <w:r>
              <w:rPr>
                <w:b/>
              </w:rPr>
              <w:t>Nguyễn Thị Nhuần</w:t>
            </w:r>
          </w:p>
        </w:tc>
      </w:tr>
    </w:tbl>
    <w:p w14:paraId="7F3512CA" w14:textId="77777777" w:rsidR="008F4269" w:rsidRDefault="008F4269" w:rsidP="008F4269">
      <w:pPr>
        <w:spacing w:before="120"/>
        <w:ind w:firstLine="567"/>
        <w:jc w:val="both"/>
      </w:pPr>
    </w:p>
    <w:p w14:paraId="321ED462" w14:textId="77777777" w:rsidR="00AC70B8" w:rsidRDefault="00AC70B8"/>
    <w:sectPr w:rsidR="00AC70B8" w:rsidSect="008F426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25AE0" w14:textId="77777777" w:rsidR="00B9529E" w:rsidRDefault="00B9529E">
      <w:r>
        <w:separator/>
      </w:r>
    </w:p>
  </w:endnote>
  <w:endnote w:type="continuationSeparator" w:id="0">
    <w:p w14:paraId="41C15951" w14:textId="77777777" w:rsidR="00B9529E" w:rsidRDefault="00B9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Yu Mincho">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2E30F" w14:textId="77777777" w:rsidR="00BB167C" w:rsidRDefault="00DD1A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6D71DD" w14:textId="77777777" w:rsidR="00BB167C" w:rsidRDefault="00B95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B895E" w14:textId="77777777" w:rsidR="00BB167C" w:rsidRPr="005348E8" w:rsidRDefault="00DD1A99">
    <w:pPr>
      <w:pStyle w:val="Footer"/>
      <w:framePr w:wrap="around" w:vAnchor="text" w:hAnchor="margin" w:xAlign="center" w:y="1"/>
      <w:jc w:val="center"/>
      <w:rPr>
        <w:szCs w:val="28"/>
      </w:rPr>
    </w:pPr>
    <w:r w:rsidRPr="005348E8">
      <w:rPr>
        <w:szCs w:val="28"/>
      </w:rPr>
      <w:fldChar w:fldCharType="begin"/>
    </w:r>
    <w:r w:rsidRPr="005348E8">
      <w:rPr>
        <w:szCs w:val="28"/>
      </w:rPr>
      <w:instrText xml:space="preserve"> PAGE   \* MERGEFORMAT </w:instrText>
    </w:r>
    <w:r w:rsidRPr="005348E8">
      <w:rPr>
        <w:szCs w:val="28"/>
      </w:rPr>
      <w:fldChar w:fldCharType="separate"/>
    </w:r>
    <w:r w:rsidR="00F647F6">
      <w:rPr>
        <w:noProof/>
        <w:szCs w:val="28"/>
      </w:rPr>
      <w:t>3</w:t>
    </w:r>
    <w:r w:rsidRPr="005348E8">
      <w:rPr>
        <w:szCs w:val="28"/>
      </w:rPr>
      <w:fldChar w:fldCharType="end"/>
    </w:r>
  </w:p>
  <w:p w14:paraId="2801AAB9" w14:textId="77777777" w:rsidR="00BB167C" w:rsidRDefault="00B9529E">
    <w:pPr>
      <w:pStyle w:val="Footer"/>
      <w:framePr w:wrap="around" w:vAnchor="text" w:hAnchor="margin" w:xAlign="center" w:y="1"/>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79AC5" w14:textId="77777777" w:rsidR="005348E8" w:rsidRDefault="00534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E79B3" w14:textId="77777777" w:rsidR="00B9529E" w:rsidRDefault="00B9529E">
      <w:r>
        <w:separator/>
      </w:r>
    </w:p>
  </w:footnote>
  <w:footnote w:type="continuationSeparator" w:id="0">
    <w:p w14:paraId="47A4B9A8" w14:textId="77777777" w:rsidR="00B9529E" w:rsidRDefault="00B95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F9311" w14:textId="77777777" w:rsidR="005348E8" w:rsidRDefault="00534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5D4A" w14:textId="77777777" w:rsidR="005348E8" w:rsidRDefault="00534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EC57F" w14:textId="77777777" w:rsidR="005348E8" w:rsidRDefault="005348E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HUY HUNG">
    <w15:presenceInfo w15:providerId="None" w15:userId="NGUYEN HUY 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69"/>
    <w:rsid w:val="00027E90"/>
    <w:rsid w:val="00061041"/>
    <w:rsid w:val="00136352"/>
    <w:rsid w:val="001F2FD5"/>
    <w:rsid w:val="0026552C"/>
    <w:rsid w:val="00272C29"/>
    <w:rsid w:val="00276D13"/>
    <w:rsid w:val="003359DA"/>
    <w:rsid w:val="00446D1B"/>
    <w:rsid w:val="005348E8"/>
    <w:rsid w:val="00631D35"/>
    <w:rsid w:val="006C352C"/>
    <w:rsid w:val="006C3CD6"/>
    <w:rsid w:val="006D13A6"/>
    <w:rsid w:val="00793AD8"/>
    <w:rsid w:val="00794903"/>
    <w:rsid w:val="008B5060"/>
    <w:rsid w:val="008F4269"/>
    <w:rsid w:val="009B126D"/>
    <w:rsid w:val="00AC70B8"/>
    <w:rsid w:val="00B33DA7"/>
    <w:rsid w:val="00B9529E"/>
    <w:rsid w:val="00DD1A99"/>
    <w:rsid w:val="00E072C0"/>
    <w:rsid w:val="00EA7BA9"/>
    <w:rsid w:val="00ED4166"/>
    <w:rsid w:val="00F35C8F"/>
    <w:rsid w:val="00F53F6D"/>
    <w:rsid w:val="00F6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lang w:val="en-US" w:eastAsia="en-US" w:bidi="ar-SA"/>
      </w:rPr>
    </w:rPrDefault>
    <w:pPrDefault>
      <w:pPr>
        <w:spacing w:before="120"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269"/>
    <w:pPr>
      <w:spacing w:before="0" w:after="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4269"/>
    <w:pPr>
      <w:tabs>
        <w:tab w:val="center" w:pos="2160"/>
        <w:tab w:val="center" w:pos="5400"/>
      </w:tabs>
      <w:ind w:firstLine="1440"/>
      <w:jc w:val="both"/>
    </w:pPr>
    <w:rPr>
      <w:szCs w:val="24"/>
    </w:rPr>
  </w:style>
  <w:style w:type="character" w:customStyle="1" w:styleId="BodyTextIndentChar">
    <w:name w:val="Body Text Indent Char"/>
    <w:basedOn w:val="DefaultParagraphFont"/>
    <w:link w:val="BodyTextIndent"/>
    <w:rsid w:val="008F4269"/>
    <w:rPr>
      <w:rFonts w:eastAsia="Times New Roman"/>
      <w:szCs w:val="24"/>
    </w:rPr>
  </w:style>
  <w:style w:type="paragraph" w:styleId="Footer">
    <w:name w:val="footer"/>
    <w:basedOn w:val="Normal"/>
    <w:link w:val="FooterChar"/>
    <w:rsid w:val="008F4269"/>
    <w:pPr>
      <w:tabs>
        <w:tab w:val="center" w:pos="4320"/>
        <w:tab w:val="right" w:pos="8640"/>
      </w:tabs>
    </w:pPr>
  </w:style>
  <w:style w:type="character" w:customStyle="1" w:styleId="FooterChar">
    <w:name w:val="Footer Char"/>
    <w:basedOn w:val="DefaultParagraphFont"/>
    <w:link w:val="Footer"/>
    <w:rsid w:val="008F4269"/>
    <w:rPr>
      <w:rFonts w:eastAsia="Times New Roman"/>
      <w:szCs w:val="28"/>
    </w:rPr>
  </w:style>
  <w:style w:type="character" w:styleId="PageNumber">
    <w:name w:val="page number"/>
    <w:basedOn w:val="DefaultParagraphFont"/>
    <w:rsid w:val="008F4269"/>
  </w:style>
  <w:style w:type="character" w:customStyle="1" w:styleId="fontstyle01">
    <w:name w:val="fontstyle01"/>
    <w:basedOn w:val="DefaultParagraphFont"/>
    <w:rsid w:val="008F4269"/>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F4269"/>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rsid w:val="008F4269"/>
    <w:pPr>
      <w:spacing w:before="100" w:beforeAutospacing="1" w:after="100" w:afterAutospacing="1" w:line="264" w:lineRule="auto"/>
    </w:pPr>
    <w:rPr>
      <w:rFonts w:eastAsia="Yu Mincho"/>
      <w:sz w:val="20"/>
    </w:rPr>
  </w:style>
  <w:style w:type="character" w:customStyle="1" w:styleId="NormalWebChar">
    <w:name w:val="Normal (Web) Char"/>
    <w:link w:val="NormalWeb"/>
    <w:uiPriority w:val="99"/>
    <w:rsid w:val="008F4269"/>
    <w:rPr>
      <w:rFonts w:eastAsia="Yu Mincho"/>
      <w:sz w:val="20"/>
      <w:szCs w:val="20"/>
    </w:rPr>
  </w:style>
  <w:style w:type="paragraph" w:styleId="BalloonText">
    <w:name w:val="Balloon Text"/>
    <w:basedOn w:val="Normal"/>
    <w:link w:val="BalloonTextChar"/>
    <w:uiPriority w:val="99"/>
    <w:semiHidden/>
    <w:unhideWhenUsed/>
    <w:rsid w:val="008F4269"/>
    <w:rPr>
      <w:rFonts w:ascii="Tahoma" w:hAnsi="Tahoma" w:cs="Tahoma"/>
      <w:sz w:val="16"/>
      <w:szCs w:val="16"/>
    </w:rPr>
  </w:style>
  <w:style w:type="character" w:customStyle="1" w:styleId="BalloonTextChar">
    <w:name w:val="Balloon Text Char"/>
    <w:basedOn w:val="DefaultParagraphFont"/>
    <w:link w:val="BalloonText"/>
    <w:uiPriority w:val="99"/>
    <w:semiHidden/>
    <w:rsid w:val="008F4269"/>
    <w:rPr>
      <w:rFonts w:ascii="Tahoma" w:eastAsia="Times New Roman" w:hAnsi="Tahoma" w:cs="Tahoma"/>
      <w:sz w:val="16"/>
      <w:szCs w:val="16"/>
    </w:rPr>
  </w:style>
  <w:style w:type="paragraph" w:styleId="Revision">
    <w:name w:val="Revision"/>
    <w:hidden/>
    <w:uiPriority w:val="99"/>
    <w:semiHidden/>
    <w:rsid w:val="0026552C"/>
    <w:pPr>
      <w:spacing w:before="0" w:after="0"/>
      <w:ind w:firstLine="0"/>
      <w:jc w:val="left"/>
    </w:pPr>
    <w:rPr>
      <w:rFonts w:eastAsia="Times New Roman"/>
      <w:szCs w:val="28"/>
    </w:rPr>
  </w:style>
  <w:style w:type="paragraph" w:styleId="Header">
    <w:name w:val="header"/>
    <w:basedOn w:val="Normal"/>
    <w:link w:val="HeaderChar"/>
    <w:uiPriority w:val="99"/>
    <w:unhideWhenUsed/>
    <w:rsid w:val="005348E8"/>
    <w:pPr>
      <w:tabs>
        <w:tab w:val="center" w:pos="4680"/>
        <w:tab w:val="right" w:pos="9360"/>
      </w:tabs>
    </w:pPr>
  </w:style>
  <w:style w:type="character" w:customStyle="1" w:styleId="HeaderChar">
    <w:name w:val="Header Char"/>
    <w:basedOn w:val="DefaultParagraphFont"/>
    <w:link w:val="Header"/>
    <w:uiPriority w:val="99"/>
    <w:rsid w:val="005348E8"/>
    <w:rPr>
      <w:rFonts w:eastAsia="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lang w:val="en-US" w:eastAsia="en-US" w:bidi="ar-SA"/>
      </w:rPr>
    </w:rPrDefault>
    <w:pPrDefault>
      <w:pPr>
        <w:spacing w:before="120"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269"/>
    <w:pPr>
      <w:spacing w:before="0" w:after="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4269"/>
    <w:pPr>
      <w:tabs>
        <w:tab w:val="center" w:pos="2160"/>
        <w:tab w:val="center" w:pos="5400"/>
      </w:tabs>
      <w:ind w:firstLine="1440"/>
      <w:jc w:val="both"/>
    </w:pPr>
    <w:rPr>
      <w:szCs w:val="24"/>
    </w:rPr>
  </w:style>
  <w:style w:type="character" w:customStyle="1" w:styleId="BodyTextIndentChar">
    <w:name w:val="Body Text Indent Char"/>
    <w:basedOn w:val="DefaultParagraphFont"/>
    <w:link w:val="BodyTextIndent"/>
    <w:rsid w:val="008F4269"/>
    <w:rPr>
      <w:rFonts w:eastAsia="Times New Roman"/>
      <w:szCs w:val="24"/>
    </w:rPr>
  </w:style>
  <w:style w:type="paragraph" w:styleId="Footer">
    <w:name w:val="footer"/>
    <w:basedOn w:val="Normal"/>
    <w:link w:val="FooterChar"/>
    <w:rsid w:val="008F4269"/>
    <w:pPr>
      <w:tabs>
        <w:tab w:val="center" w:pos="4320"/>
        <w:tab w:val="right" w:pos="8640"/>
      </w:tabs>
    </w:pPr>
  </w:style>
  <w:style w:type="character" w:customStyle="1" w:styleId="FooterChar">
    <w:name w:val="Footer Char"/>
    <w:basedOn w:val="DefaultParagraphFont"/>
    <w:link w:val="Footer"/>
    <w:rsid w:val="008F4269"/>
    <w:rPr>
      <w:rFonts w:eastAsia="Times New Roman"/>
      <w:szCs w:val="28"/>
    </w:rPr>
  </w:style>
  <w:style w:type="character" w:styleId="PageNumber">
    <w:name w:val="page number"/>
    <w:basedOn w:val="DefaultParagraphFont"/>
    <w:rsid w:val="008F4269"/>
  </w:style>
  <w:style w:type="character" w:customStyle="1" w:styleId="fontstyle01">
    <w:name w:val="fontstyle01"/>
    <w:basedOn w:val="DefaultParagraphFont"/>
    <w:rsid w:val="008F4269"/>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F4269"/>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rsid w:val="008F4269"/>
    <w:pPr>
      <w:spacing w:before="100" w:beforeAutospacing="1" w:after="100" w:afterAutospacing="1" w:line="264" w:lineRule="auto"/>
    </w:pPr>
    <w:rPr>
      <w:rFonts w:eastAsia="Yu Mincho"/>
      <w:sz w:val="20"/>
    </w:rPr>
  </w:style>
  <w:style w:type="character" w:customStyle="1" w:styleId="NormalWebChar">
    <w:name w:val="Normal (Web) Char"/>
    <w:link w:val="NormalWeb"/>
    <w:uiPriority w:val="99"/>
    <w:rsid w:val="008F4269"/>
    <w:rPr>
      <w:rFonts w:eastAsia="Yu Mincho"/>
      <w:sz w:val="20"/>
      <w:szCs w:val="20"/>
    </w:rPr>
  </w:style>
  <w:style w:type="paragraph" w:styleId="BalloonText">
    <w:name w:val="Balloon Text"/>
    <w:basedOn w:val="Normal"/>
    <w:link w:val="BalloonTextChar"/>
    <w:uiPriority w:val="99"/>
    <w:semiHidden/>
    <w:unhideWhenUsed/>
    <w:rsid w:val="008F4269"/>
    <w:rPr>
      <w:rFonts w:ascii="Tahoma" w:hAnsi="Tahoma" w:cs="Tahoma"/>
      <w:sz w:val="16"/>
      <w:szCs w:val="16"/>
    </w:rPr>
  </w:style>
  <w:style w:type="character" w:customStyle="1" w:styleId="BalloonTextChar">
    <w:name w:val="Balloon Text Char"/>
    <w:basedOn w:val="DefaultParagraphFont"/>
    <w:link w:val="BalloonText"/>
    <w:uiPriority w:val="99"/>
    <w:semiHidden/>
    <w:rsid w:val="008F4269"/>
    <w:rPr>
      <w:rFonts w:ascii="Tahoma" w:eastAsia="Times New Roman" w:hAnsi="Tahoma" w:cs="Tahoma"/>
      <w:sz w:val="16"/>
      <w:szCs w:val="16"/>
    </w:rPr>
  </w:style>
  <w:style w:type="paragraph" w:styleId="Revision">
    <w:name w:val="Revision"/>
    <w:hidden/>
    <w:uiPriority w:val="99"/>
    <w:semiHidden/>
    <w:rsid w:val="0026552C"/>
    <w:pPr>
      <w:spacing w:before="0" w:after="0"/>
      <w:ind w:firstLine="0"/>
      <w:jc w:val="left"/>
    </w:pPr>
    <w:rPr>
      <w:rFonts w:eastAsia="Times New Roman"/>
      <w:szCs w:val="28"/>
    </w:rPr>
  </w:style>
  <w:style w:type="paragraph" w:styleId="Header">
    <w:name w:val="header"/>
    <w:basedOn w:val="Normal"/>
    <w:link w:val="HeaderChar"/>
    <w:uiPriority w:val="99"/>
    <w:unhideWhenUsed/>
    <w:rsid w:val="005348E8"/>
    <w:pPr>
      <w:tabs>
        <w:tab w:val="center" w:pos="4680"/>
        <w:tab w:val="right" w:pos="9360"/>
      </w:tabs>
    </w:pPr>
  </w:style>
  <w:style w:type="character" w:customStyle="1" w:styleId="HeaderChar">
    <w:name w:val="Header Char"/>
    <w:basedOn w:val="DefaultParagraphFont"/>
    <w:link w:val="Header"/>
    <w:uiPriority w:val="99"/>
    <w:rsid w:val="005348E8"/>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22</cp:revision>
  <dcterms:created xsi:type="dcterms:W3CDTF">2025-11-14T00:49:00Z</dcterms:created>
  <dcterms:modified xsi:type="dcterms:W3CDTF">2025-11-25T02:36:00Z</dcterms:modified>
</cp:coreProperties>
</file>