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327" w:type="pct"/>
        <w:tblInd w:w="-601" w:type="dxa"/>
        <w:tblLook w:val="04A0" w:firstRow="1" w:lastRow="0" w:firstColumn="1" w:lastColumn="0" w:noHBand="0" w:noVBand="1"/>
      </w:tblPr>
      <w:tblGrid>
        <w:gridCol w:w="3995"/>
        <w:gridCol w:w="5669"/>
      </w:tblGrid>
      <w:tr w:rsidR="00CE0B37" w14:paraId="79688C3A" w14:textId="77777777">
        <w:tc>
          <w:tcPr>
            <w:tcW w:w="2067" w:type="pct"/>
            <w:shd w:val="clear" w:color="auto" w:fill="auto"/>
          </w:tcPr>
          <w:p w14:paraId="6644C6AC" w14:textId="77777777" w:rsidR="00CE0B37" w:rsidRDefault="005A0A78">
            <w:pPr>
              <w:spacing w:after="0"/>
              <w:ind w:firstLine="0"/>
              <w:jc w:val="center"/>
              <w:rPr>
                <w:b/>
                <w:bCs/>
                <w:sz w:val="26"/>
                <w:szCs w:val="26"/>
              </w:rPr>
            </w:pPr>
            <w:r>
              <w:rPr>
                <w:b/>
                <w:bCs/>
                <w:sz w:val="26"/>
                <w:szCs w:val="26"/>
              </w:rPr>
              <w:t>ỦY BAN NHÂN DÂN</w:t>
            </w:r>
          </w:p>
          <w:p w14:paraId="778698BC" w14:textId="77777777" w:rsidR="00CE0B37" w:rsidRDefault="005A0A78">
            <w:pPr>
              <w:spacing w:after="0"/>
              <w:ind w:firstLine="0"/>
              <w:jc w:val="center"/>
              <w:rPr>
                <w:b/>
                <w:bCs/>
                <w:sz w:val="26"/>
                <w:szCs w:val="26"/>
              </w:rPr>
            </w:pPr>
            <w:r>
              <w:rPr>
                <w:b/>
                <w:bCs/>
                <w:sz w:val="26"/>
                <w:szCs w:val="26"/>
              </w:rPr>
              <w:t>TỈNH HÀ TĨNH</w:t>
            </w:r>
          </w:p>
          <w:p w14:paraId="019E65DA" w14:textId="77777777" w:rsidR="00CE0B37" w:rsidRDefault="005A0A78">
            <w:pPr>
              <w:spacing w:after="0"/>
              <w:ind w:firstLine="0"/>
              <w:jc w:val="center"/>
              <w:rPr>
                <w:b/>
                <w:bCs/>
                <w:sz w:val="26"/>
                <w:szCs w:val="26"/>
              </w:rPr>
            </w:pPr>
            <w:r>
              <w:rPr>
                <w:noProof/>
              </w:rPr>
              <mc:AlternateContent>
                <mc:Choice Requires="wps">
                  <w:drawing>
                    <wp:anchor distT="4294967295" distB="4294967295" distL="114300" distR="114300" simplePos="0" relativeHeight="251661824" behindDoc="0" locked="0" layoutInCell="1" allowOverlap="1" wp14:anchorId="4C3F2857" wp14:editId="2DFB7EC7">
                      <wp:simplePos x="0" y="0"/>
                      <wp:positionH relativeFrom="column">
                        <wp:posOffset>815975</wp:posOffset>
                      </wp:positionH>
                      <wp:positionV relativeFrom="paragraph">
                        <wp:posOffset>78410</wp:posOffset>
                      </wp:positionV>
                      <wp:extent cx="793750" cy="0"/>
                      <wp:effectExtent l="0" t="0" r="25400" b="19050"/>
                      <wp:wrapNone/>
                      <wp:docPr id="2147300560"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937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3A6E49E2" id="Straight Connector 4" o:spid="_x0000_s1026" style="position:absolute;z-index:251661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64.25pt,6.15pt" to="126.7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" strokecolor="windowText" strokeweight=".5pt">
                      <v:stroke joinstyle="miter"/>
                      <o:lock v:ext="edit" shapetype="f"/>
                    </v:line>
                  </w:pict>
                </mc:Fallback>
              </mc:AlternateContent>
            </w:r>
          </w:p>
          <w:p w14:paraId="34B611EB" w14:textId="77777777" w:rsidR="00CE0B37" w:rsidRDefault="005A0A78">
            <w:pPr>
              <w:spacing w:after="0"/>
              <w:ind w:firstLine="0"/>
              <w:jc w:val="center"/>
              <w:rPr>
                <w:bCs/>
                <w:sz w:val="26"/>
                <w:szCs w:val="26"/>
              </w:rPr>
            </w:pPr>
            <w:r>
              <w:rPr>
                <w:bCs/>
                <w:sz w:val="26"/>
                <w:szCs w:val="26"/>
              </w:rPr>
              <w:t xml:space="preserve">Số: </w:t>
            </w:r>
            <w:r w:rsidR="002B6D6F">
              <w:rPr>
                <w:bCs/>
                <w:sz w:val="26"/>
                <w:szCs w:val="26"/>
              </w:rPr>
              <w:t>198</w:t>
            </w:r>
            <w:r>
              <w:rPr>
                <w:bCs/>
                <w:sz w:val="26"/>
                <w:szCs w:val="26"/>
              </w:rPr>
              <w:t>/BC-UBND</w:t>
            </w:r>
          </w:p>
        </w:tc>
        <w:tc>
          <w:tcPr>
            <w:tcW w:w="2933" w:type="pct"/>
            <w:shd w:val="clear" w:color="auto" w:fill="auto"/>
          </w:tcPr>
          <w:p w14:paraId="47DA4747" w14:textId="77777777" w:rsidR="00CE0B37" w:rsidRDefault="005A0A78">
            <w:pPr>
              <w:spacing w:after="0"/>
              <w:ind w:firstLine="0"/>
              <w:jc w:val="center"/>
              <w:rPr>
                <w:b/>
                <w:bCs/>
                <w:sz w:val="26"/>
                <w:szCs w:val="26"/>
              </w:rPr>
            </w:pPr>
            <w:r>
              <w:rPr>
                <w:b/>
                <w:bCs/>
                <w:sz w:val="26"/>
                <w:szCs w:val="26"/>
              </w:rPr>
              <w:t>CỘNG HÒA XÃ HỘI CHỦ NGHĨA VIỆT NAM</w:t>
            </w:r>
          </w:p>
          <w:p w14:paraId="1BED4B25" w14:textId="77777777" w:rsidR="00CE0B37" w:rsidRDefault="005A0A78">
            <w:pPr>
              <w:spacing w:after="0"/>
              <w:ind w:firstLine="0"/>
              <w:jc w:val="center"/>
              <w:rPr>
                <w:b/>
                <w:bCs/>
                <w:sz w:val="26"/>
                <w:szCs w:val="26"/>
              </w:rPr>
            </w:pPr>
            <w:r>
              <w:rPr>
                <w:noProof/>
              </w:rPr>
              <mc:AlternateContent>
                <mc:Choice Requires="wps">
                  <w:drawing>
                    <wp:anchor distT="4294967295" distB="4294967295" distL="114300" distR="114300" simplePos="0" relativeHeight="251660800" behindDoc="0" locked="0" layoutInCell="1" allowOverlap="1" wp14:anchorId="243B64B9" wp14:editId="1593CB2D">
                      <wp:simplePos x="0" y="0"/>
                      <wp:positionH relativeFrom="column">
                        <wp:posOffset>695960</wp:posOffset>
                      </wp:positionH>
                      <wp:positionV relativeFrom="paragraph">
                        <wp:posOffset>247649</wp:posOffset>
                      </wp:positionV>
                      <wp:extent cx="2160270" cy="0"/>
                      <wp:effectExtent l="0" t="0" r="0" b="0"/>
                      <wp:wrapNone/>
                      <wp:docPr id="2014333757"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6027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4F853DD2" id="Straight Connector 3" o:spid="_x0000_s1026" style="position:absolute;z-index:251660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4.8pt,19.5pt" to="224.9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" strokecolor="windowText" strokeweight=".5pt">
                      <v:stroke joinstyle="miter"/>
                      <o:lock v:ext="edit" shapetype="f"/>
                    </v:line>
                  </w:pict>
                </mc:Fallback>
              </mc:AlternateContent>
            </w:r>
            <w:r>
              <w:rPr>
                <w:b/>
                <w:bCs/>
              </w:rPr>
              <w:t>Độc lập - Tự do - Hạnh phúc</w:t>
            </w:r>
          </w:p>
        </w:tc>
      </w:tr>
      <w:tr w:rsidR="00CE0B37" w14:paraId="1A3AFFCB" w14:textId="77777777">
        <w:tc>
          <w:tcPr>
            <w:tcW w:w="2067" w:type="pct"/>
            <w:shd w:val="clear" w:color="auto" w:fill="auto"/>
          </w:tcPr>
          <w:p w14:paraId="3AD87958" w14:textId="77777777" w:rsidR="00CE0B37" w:rsidRDefault="00CE0B37">
            <w:pPr>
              <w:spacing w:after="0"/>
              <w:ind w:firstLine="0"/>
              <w:jc w:val="center"/>
              <w:rPr>
                <w:sz w:val="24"/>
                <w:szCs w:val="24"/>
              </w:rPr>
            </w:pPr>
          </w:p>
        </w:tc>
        <w:tc>
          <w:tcPr>
            <w:tcW w:w="2933" w:type="pct"/>
            <w:shd w:val="clear" w:color="auto" w:fill="auto"/>
          </w:tcPr>
          <w:p w14:paraId="1DB3EA94" w14:textId="77777777" w:rsidR="00CE0B37" w:rsidRDefault="00221B04">
            <w:pPr>
              <w:spacing w:after="0"/>
              <w:ind w:firstLine="0"/>
              <w:jc w:val="center"/>
              <w:rPr>
                <w:b/>
                <w:bCs/>
                <w:sz w:val="26"/>
                <w:szCs w:val="26"/>
                <w:lang w:val="vi-VN"/>
              </w:rPr>
            </w:pPr>
            <w:r>
              <w:rPr>
                <w:i/>
                <w:iCs/>
              </w:rPr>
              <w:t>Hà Tĩnh, ngày 03</w:t>
            </w:r>
            <w:r w:rsidR="005A0A78">
              <w:rPr>
                <w:i/>
                <w:iCs/>
              </w:rPr>
              <w:t xml:space="preserve"> tháng 7 năm 202</w:t>
            </w:r>
            <w:r w:rsidR="005A0A78">
              <w:rPr>
                <w:i/>
                <w:iCs/>
                <w:lang w:val="vi-VN"/>
              </w:rPr>
              <w:t>5</w:t>
            </w:r>
          </w:p>
        </w:tc>
      </w:tr>
    </w:tbl>
    <w:p w14:paraId="6473C1EC" w14:textId="77777777" w:rsidR="00CE0B37" w:rsidRDefault="00CE0B37">
      <w:pPr>
        <w:spacing w:after="0"/>
        <w:ind w:firstLine="0"/>
        <w:rPr>
          <w:b/>
          <w:bCs/>
          <w:color w:val="000000"/>
        </w:rPr>
      </w:pPr>
    </w:p>
    <w:p w14:paraId="47E356E5" w14:textId="77777777" w:rsidR="00CE0B37" w:rsidRDefault="00CE0B37">
      <w:pPr>
        <w:spacing w:after="0"/>
        <w:ind w:firstLine="0"/>
        <w:jc w:val="center"/>
        <w:rPr>
          <w:b/>
          <w:bCs/>
          <w:color w:val="000000"/>
          <w:sz w:val="16"/>
        </w:rPr>
      </w:pPr>
    </w:p>
    <w:p w14:paraId="77897910" w14:textId="77777777" w:rsidR="00CE0B37" w:rsidRDefault="005A0A78">
      <w:pPr>
        <w:spacing w:after="0"/>
        <w:ind w:firstLine="0"/>
        <w:jc w:val="center"/>
        <w:rPr>
          <w:b/>
          <w:bCs/>
          <w:color w:val="000000"/>
        </w:rPr>
      </w:pPr>
      <w:r>
        <w:rPr>
          <w:b/>
          <w:bCs/>
          <w:color w:val="000000"/>
        </w:rPr>
        <w:t>BÁO CÁO TÓM TẮT</w:t>
      </w:r>
    </w:p>
    <w:p w14:paraId="6FF64DE6" w14:textId="77777777" w:rsidR="00CE0B37" w:rsidRDefault="005A0A78">
      <w:pPr>
        <w:spacing w:after="0"/>
        <w:ind w:firstLine="0"/>
        <w:jc w:val="center"/>
        <w:rPr>
          <w:b/>
          <w:bCs/>
          <w:color w:val="000000"/>
        </w:rPr>
      </w:pPr>
      <w:r>
        <w:rPr>
          <w:b/>
          <w:bCs/>
          <w:color w:val="000000"/>
        </w:rPr>
        <w:t>Tình hình kinh tế - xã hội 6 tháng đầu năm;</w:t>
      </w:r>
    </w:p>
    <w:p w14:paraId="571770C2" w14:textId="77777777" w:rsidR="00CE0B37" w:rsidRDefault="005A0A78">
      <w:pPr>
        <w:spacing w:after="0"/>
        <w:ind w:firstLine="0"/>
        <w:jc w:val="center"/>
        <w:rPr>
          <w:b/>
          <w:bCs/>
          <w:color w:val="000000"/>
        </w:rPr>
      </w:pPr>
      <w:r>
        <w:rPr>
          <w:b/>
          <w:bCs/>
          <w:color w:val="000000"/>
        </w:rPr>
        <w:t>nhiệm vụ, giải pháp 6 tháng cuối năm 2025</w:t>
      </w:r>
    </w:p>
    <w:p w14:paraId="394D9439" w14:textId="77777777" w:rsidR="00CE0B37" w:rsidRDefault="00940CC0">
      <w:pPr>
        <w:spacing w:before="120" w:after="0"/>
        <w:ind w:firstLine="0"/>
        <w:jc w:val="center"/>
        <w:rPr>
          <w:i/>
          <w:iCs/>
        </w:rPr>
      </w:pPr>
      <w:r>
        <w:rPr>
          <w:i/>
          <w:iCs/>
          <w:color w:val="000000"/>
        </w:rPr>
        <w:t>(Báo cáo phục vụ</w:t>
      </w:r>
      <w:r w:rsidR="005A0A78">
        <w:rPr>
          <w:i/>
          <w:iCs/>
          <w:color w:val="000000"/>
        </w:rPr>
        <w:t xml:space="preserve"> </w:t>
      </w:r>
      <w:r w:rsidR="005A0A78">
        <w:rPr>
          <w:i/>
          <w:iCs/>
        </w:rPr>
        <w:t>tiếp xúc cử tri sau kỳ họp thứ 9, Quốc hội khóa XV</w:t>
      </w:r>
      <w:r w:rsidR="005A0A78">
        <w:rPr>
          <w:i/>
          <w:iCs/>
          <w:color w:val="000000"/>
        </w:rPr>
        <w:t>)</w:t>
      </w:r>
    </w:p>
    <w:p w14:paraId="703C2F10" w14:textId="77777777" w:rsidR="00CE0B37" w:rsidRDefault="005A0A78">
      <w:pPr>
        <w:spacing w:before="120"/>
      </w:pPr>
      <w:r>
        <w:rPr>
          <w:noProof/>
          <w:color w:val="000000"/>
        </w:rPr>
        <mc:AlternateContent>
          <mc:Choice Requires="wps">
            <w:drawing>
              <wp:anchor distT="4294967295" distB="4294967295" distL="114300" distR="114300" simplePos="0" relativeHeight="251658752" behindDoc="0" locked="0" layoutInCell="1" allowOverlap="1" wp14:anchorId="61E63924" wp14:editId="582AF1F8">
                <wp:simplePos x="0" y="0"/>
                <wp:positionH relativeFrom="column">
                  <wp:posOffset>2338705</wp:posOffset>
                </wp:positionH>
                <wp:positionV relativeFrom="paragraph">
                  <wp:posOffset>59385</wp:posOffset>
                </wp:positionV>
                <wp:extent cx="1226185" cy="0"/>
                <wp:effectExtent l="0" t="0" r="12065" b="19050"/>
                <wp:wrapNone/>
                <wp:docPr id="1594696362" name="Straight Connector 15946963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2618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700177BB" id="Straight Connector 1594696362"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84.15pt,4.7pt" to="280.7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" strokecolor="windowText" strokeweight=".5pt">
                <v:stroke joinstyle="miter"/>
                <o:lock v:ext="edit" shapetype="f"/>
              </v:line>
            </w:pict>
          </mc:Fallback>
        </mc:AlternateContent>
      </w:r>
    </w:p>
    <w:p w14:paraId="4FE66947" w14:textId="77777777" w:rsidR="00CE0B37" w:rsidRDefault="005A0A78" w:rsidP="00E2404B">
      <w:pPr>
        <w:pStyle w:val="Heading1"/>
        <w:numPr>
          <w:ilvl w:val="0"/>
          <w:numId w:val="0"/>
        </w:numPr>
        <w:spacing w:before="100" w:after="100"/>
        <w:ind w:left="720"/>
        <w:rPr>
          <w:szCs w:val="28"/>
        </w:rPr>
      </w:pPr>
      <w:r>
        <w:rPr>
          <w:szCs w:val="28"/>
        </w:rPr>
        <w:t>I. TÌNH HÌNH KINH TẾ - XÃ HỘI 6 THÁNG ĐẦU NĂM</w:t>
      </w:r>
    </w:p>
    <w:p w14:paraId="5561BB5B" w14:textId="77777777" w:rsidR="00CE0B37" w:rsidRDefault="005A0A78" w:rsidP="00E2404B">
      <w:pPr>
        <w:spacing w:before="100" w:after="100"/>
      </w:pPr>
      <w:r>
        <w:t xml:space="preserve">Triển khai nhiệm vụ phát triển kinh tế - xã hội 6 tháng đầu năm 2025 trong bối cảnh tình hình thế giới tiếp tục diễn biến nhanh, phức tạp, khó lường; trong nước, </w:t>
      </w:r>
      <w:r>
        <w:rPr>
          <w:color w:val="000000" w:themeColor="text1"/>
        </w:rPr>
        <w:t>kinh tế phục hồi tích cự</w:t>
      </w:r>
      <w:r w:rsidR="008539B1">
        <w:rPr>
          <w:color w:val="000000" w:themeColor="text1"/>
        </w:rPr>
        <w:t>c nhưng</w:t>
      </w:r>
      <w:r>
        <w:rPr>
          <w:color w:val="000000" w:themeColor="text1"/>
        </w:rPr>
        <w:t xml:space="preserve"> còn nhiều khó khăn, thách thức; </w:t>
      </w:r>
      <w:r>
        <w:rPr>
          <w:color w:val="000000"/>
        </w:rPr>
        <w:t>cả hệ thống chính trị tập trung cao triển khai chủ trương sắp xếp, tinh gọn tổ chức bộ máy</w:t>
      </w:r>
      <w:r>
        <w:t>. Trong bối cảnh đó, các cấp, ngành, địa phương đã nỗ lực, tậ</w:t>
      </w:r>
      <w:r w:rsidR="008539B1">
        <w:t xml:space="preserve">p trung các </w:t>
      </w:r>
      <w:r>
        <w:t>nhiệm vụ</w:t>
      </w:r>
      <w:r w:rsidR="008539B1">
        <w:t xml:space="preserve"> chỉ tiêu</w:t>
      </w:r>
      <w:r>
        <w:t xml:space="preserve"> theo Nghị quyết của Tỉnh ủ</w:t>
      </w:r>
      <w:r w:rsidR="008539B1">
        <w:t>y và Hội đồng nhân dân</w:t>
      </w:r>
      <w:r>
        <w:t xml:space="preserve"> tỉnh về phát triển kinh tế - xã hội năm 2025, bám sát các chủ trương lớn của Trung ương, đạt được những kết quả tích cực trên các lĩnh vực kinh tế - xã hội. </w:t>
      </w:r>
    </w:p>
    <w:p w14:paraId="215D87D9" w14:textId="77777777" w:rsidR="00CE0B37" w:rsidRDefault="005A0A78" w:rsidP="00E2404B">
      <w:pPr>
        <w:spacing w:before="100" w:after="100"/>
        <w:ind w:firstLine="709"/>
      </w:pPr>
      <w:r>
        <w:rPr>
          <w:b/>
          <w:i/>
        </w:rPr>
        <w:t>Tăng trưởng kinh tế</w:t>
      </w:r>
      <w:r>
        <w:rPr>
          <w:bCs/>
          <w:i/>
        </w:rPr>
        <w:t xml:space="preserve"> </w:t>
      </w:r>
      <w:r>
        <w:rPr>
          <w:bCs/>
        </w:rPr>
        <w:t>đạt 8,16%</w:t>
      </w:r>
      <w:r>
        <w:t>; trong đó: khu vực công nghiệp - xây dựng tăng 10,39%</w:t>
      </w:r>
      <w:r>
        <w:rPr>
          <w:rStyle w:val="FootnoteReference"/>
        </w:rPr>
        <w:footnoteReference w:id="2"/>
      </w:r>
      <w:r>
        <w:t>, nông nghiệp tăng 2,79%, dịch vụ tăng 7,93%.</w:t>
      </w:r>
    </w:p>
    <w:p w14:paraId="1C3157FE" w14:textId="77777777" w:rsidR="00CE0B37" w:rsidRDefault="008539B1" w:rsidP="00E2404B">
      <w:pPr>
        <w:spacing w:before="100" w:after="100"/>
        <w:rPr>
          <w:iCs/>
          <w:color w:val="000000" w:themeColor="text1"/>
        </w:rPr>
      </w:pPr>
      <w:r>
        <w:rPr>
          <w:b/>
          <w:i/>
        </w:rPr>
        <w:t>Sản xuất công nghiệp phục hồi tăng trưởng; c</w:t>
      </w:r>
      <w:r w:rsidR="005A0A78">
        <w:rPr>
          <w:b/>
          <w:i/>
        </w:rPr>
        <w:t>hỉ số sản xuất (IIP</w:t>
      </w:r>
      <w:r w:rsidR="005A0A78">
        <w:t xml:space="preserve">) </w:t>
      </w:r>
      <w:r w:rsidR="005A0A78">
        <w:rPr>
          <w:spacing w:val="-4"/>
          <w:lang w:val="it-IT" w:eastAsia="x-none"/>
        </w:rPr>
        <w:t>tăng 4,02% so với cùng kỳ</w:t>
      </w:r>
      <w:r w:rsidR="005A0A78">
        <w:rPr>
          <w:rStyle w:val="FootnoteReference"/>
          <w:spacing w:val="-4"/>
          <w:lang w:val="it-IT" w:eastAsia="x-none"/>
        </w:rPr>
        <w:footnoteReference w:id="3"/>
      </w:r>
      <w:r w:rsidR="005A0A78">
        <w:rPr>
          <w:iCs/>
        </w:rPr>
        <w:t>. Một số sản phẩm chủ lực duy trì ổn định hoặc tăng khá như điện sản xuất, pack pin, cell pin, sợi</w:t>
      </w:r>
      <w:r w:rsidR="005A0A78">
        <w:rPr>
          <w:rStyle w:val="FootnoteReference"/>
          <w:iCs/>
        </w:rPr>
        <w:footnoteReference w:id="4"/>
      </w:r>
      <w:r w:rsidR="005A0A78">
        <w:rPr>
          <w:iCs/>
          <w:color w:val="000000" w:themeColor="text1"/>
        </w:rPr>
        <w:t xml:space="preserve">; </w:t>
      </w:r>
      <w:r w:rsidR="005A0A78">
        <w:rPr>
          <w:iCs/>
        </w:rPr>
        <w:t xml:space="preserve">riêng sản phẩm thép tiếp tục giảm do khó khăn trong tiêu thụ, đạt </w:t>
      </w:r>
      <w:r w:rsidR="00F4092F">
        <w:rPr>
          <w:iCs/>
        </w:rPr>
        <w:t>gần 1,9</w:t>
      </w:r>
      <w:r w:rsidR="005A0A78">
        <w:rPr>
          <w:iCs/>
        </w:rPr>
        <w:t xml:space="preserve"> triệu tấn, giảm 8% so với cùng kỳ</w:t>
      </w:r>
      <w:r w:rsidR="005A0A78">
        <w:rPr>
          <w:iCs/>
          <w:color w:val="000000" w:themeColor="text1"/>
        </w:rPr>
        <w:t xml:space="preserve">. </w:t>
      </w:r>
    </w:p>
    <w:p w14:paraId="2C095BAE" w14:textId="77777777" w:rsidR="00CE0B37" w:rsidRDefault="005A0A78" w:rsidP="00E2404B">
      <w:pPr>
        <w:spacing w:before="100" w:after="100"/>
        <w:rPr>
          <w:iCs/>
          <w:lang w:val="vi-VN"/>
        </w:rPr>
      </w:pPr>
      <w:r>
        <w:rPr>
          <w:b/>
          <w:i/>
          <w:iCs/>
        </w:rPr>
        <w:t>Tiến độ các dự án công nghiệp trọng điểm</w:t>
      </w:r>
      <w:r>
        <w:rPr>
          <w:iCs/>
          <w:color w:val="000000" w:themeColor="text1"/>
        </w:rPr>
        <w:t xml:space="preserve">: </w:t>
      </w:r>
      <w:r>
        <w:t xml:space="preserve">Nhà máy Nhiệt điện Vũng Áng II </w:t>
      </w:r>
      <w:r>
        <w:rPr>
          <w:iCs/>
        </w:rPr>
        <w:t>dự kiến đưa vào vận hành Tổ máy số 1 trong quý III/2025 và Tổ máy số 2 vào cuối năm 2025</w:t>
      </w:r>
      <w:r>
        <w:t xml:space="preserve">; </w:t>
      </w:r>
      <w:r>
        <w:rPr>
          <w:iCs/>
        </w:rPr>
        <w:t>Nhà máy sản xuất ô tô điện Vinfast đã khánh thành giai đoạn 1 công suất 400.000 xe/năm</w:t>
      </w:r>
      <w:r>
        <w:rPr>
          <w:bCs/>
          <w:iCs/>
        </w:rPr>
        <w:t xml:space="preserve">; KCN Vinhomes Vũng Áng và KCN Gia Lách mở rộng </w:t>
      </w:r>
      <w:r>
        <w:rPr>
          <w:iCs/>
        </w:rPr>
        <w:t>đang triển khai công tác GPMB</w:t>
      </w:r>
      <w:r>
        <w:rPr>
          <w:bCs/>
          <w:iCs/>
        </w:rPr>
        <w:t xml:space="preserve">; </w:t>
      </w:r>
      <w:r>
        <w:rPr>
          <w:iCs/>
        </w:rPr>
        <w:t>KCN VSIP Hà Tĩnh</w:t>
      </w:r>
      <w:r>
        <w:rPr>
          <w:bCs/>
          <w:iCs/>
        </w:rPr>
        <w:t xml:space="preserve"> đang tập trung san lấp mặt bằng, đẩy nhanh tiến độ</w:t>
      </w:r>
      <w:r>
        <w:rPr>
          <w:rStyle w:val="FootnoteReference"/>
          <w:iCs/>
        </w:rPr>
        <w:footnoteReference w:id="5"/>
      </w:r>
      <w:r>
        <w:rPr>
          <w:bCs/>
          <w:iCs/>
        </w:rPr>
        <w:t>.</w:t>
      </w:r>
    </w:p>
    <w:p w14:paraId="7E0EE2B9" w14:textId="77777777" w:rsidR="00CE0B37" w:rsidRDefault="005A0A78" w:rsidP="00E2404B">
      <w:pPr>
        <w:shd w:val="clear" w:color="auto" w:fill="FFFFFF"/>
        <w:spacing w:before="100" w:after="100"/>
        <w:rPr>
          <w:lang w:val="pt-BR"/>
        </w:rPr>
      </w:pPr>
      <w:r>
        <w:rPr>
          <w:b/>
          <w:i/>
          <w:iCs/>
        </w:rPr>
        <w:t>Nông nghiệ</w:t>
      </w:r>
      <w:r w:rsidR="000D22A5">
        <w:rPr>
          <w:b/>
          <w:i/>
          <w:iCs/>
        </w:rPr>
        <w:t xml:space="preserve">p </w:t>
      </w:r>
      <w:r>
        <w:rPr>
          <w:b/>
          <w:i/>
          <w:iCs/>
        </w:rPr>
        <w:t>được mùa</w:t>
      </w:r>
      <w:r w:rsidR="00092066">
        <w:t xml:space="preserve"> mặc dù</w:t>
      </w:r>
      <w:r>
        <w:t xml:space="preserve"> điều kiện thời tiết bất lợi; lúa vụ Xuân năng suất bình quân đạt 61,4 tạ/ha, s</w:t>
      </w:r>
      <w:r>
        <w:rPr>
          <w:bCs/>
          <w:iCs/>
          <w:lang w:val="de-DE"/>
        </w:rPr>
        <w:t>ản lượng đạt 36,39 vạn tấn</w:t>
      </w:r>
      <w:r>
        <w:rPr>
          <w:rStyle w:val="FootnoteReference"/>
        </w:rPr>
        <w:footnoteReference w:id="6"/>
      </w:r>
      <w:r>
        <w:t xml:space="preserve">. </w:t>
      </w:r>
      <w:r w:rsidR="00F4092F" w:rsidRPr="000D2952">
        <w:rPr>
          <w:color w:val="000000"/>
          <w:lang w:val="nl-NL"/>
        </w:rPr>
        <w:t>Chăn nuôi ổn định, sản lượng các loại thịt hơi xuất chuồng tăng so với cùng kỳ</w:t>
      </w:r>
      <w:r w:rsidR="00F4092F" w:rsidRPr="000D2952">
        <w:rPr>
          <w:rStyle w:val="FootnoteReference"/>
          <w:color w:val="000000"/>
          <w:lang w:val="nl-NL"/>
        </w:rPr>
        <w:footnoteReference w:id="7"/>
      </w:r>
      <w:r w:rsidR="00F4092F" w:rsidRPr="000D2952">
        <w:rPr>
          <w:color w:val="000000"/>
          <w:lang w:val="nl-NL"/>
        </w:rPr>
        <w:t xml:space="preserve">; </w:t>
      </w:r>
      <w:r w:rsidR="00F4092F" w:rsidRPr="000D2952">
        <w:rPr>
          <w:rFonts w:eastAsia="SimSun"/>
        </w:rPr>
        <w:t>k</w:t>
      </w:r>
      <w:r w:rsidR="00F4092F" w:rsidRPr="000D2952">
        <w:t xml:space="preserve">iểm soát </w:t>
      </w:r>
      <w:r w:rsidR="00F4092F" w:rsidRPr="000D2952">
        <w:lastRenderedPageBreak/>
        <w:t>dịch bệnh</w:t>
      </w:r>
      <w:r w:rsidR="00F4092F" w:rsidRPr="000D2952">
        <w:rPr>
          <w:rStyle w:val="FootnoteReference"/>
        </w:rPr>
        <w:footnoteReference w:id="8"/>
      </w:r>
      <w:r>
        <w:rPr>
          <w:rFonts w:eastAsia="SimSun"/>
        </w:rPr>
        <w:t xml:space="preserve">. </w:t>
      </w:r>
      <w:r w:rsidR="00F4092F" w:rsidRPr="000D2952">
        <w:t>Sản lượng thuỷ sản đạt 29.414 tấn, tăng 6% so với cùng kỳ. Đẩy mạnh tập trung tích tụ ruộng đất theo Nghị quyết 06-NQ/TU, diện tích tăng thêm 2.251 ha</w:t>
      </w:r>
      <w:r w:rsidR="00F4092F">
        <w:rPr>
          <w:vertAlign w:val="superscript"/>
        </w:rPr>
        <w:t xml:space="preserve"> </w:t>
      </w:r>
      <w:r>
        <w:rPr>
          <w:vertAlign w:val="superscript"/>
        </w:rPr>
        <w:footnoteReference w:id="9"/>
      </w:r>
      <w:r>
        <w:t>. Các mô hình liên kết sản xuất nông nghiệp theo hướng an toàn, hữu cơ đạt kết quả tích cực</w:t>
      </w:r>
      <w:r>
        <w:rPr>
          <w:lang w:val="pt-BR"/>
        </w:rPr>
        <w:t xml:space="preserve">. </w:t>
      </w:r>
    </w:p>
    <w:p w14:paraId="1C1CBC1C" w14:textId="77777777" w:rsidR="00CE0B37" w:rsidRDefault="005A0A78" w:rsidP="00E2404B">
      <w:pPr>
        <w:shd w:val="clear" w:color="auto" w:fill="FFFFFF"/>
        <w:spacing w:before="100" w:after="100"/>
      </w:pPr>
      <w:r>
        <w:rPr>
          <w:rFonts w:eastAsia="Times New Roman"/>
          <w:b/>
          <w:i/>
          <w:iCs/>
        </w:rPr>
        <w:t>Chương trình xây dựng NTM</w:t>
      </w:r>
      <w:r>
        <w:rPr>
          <w:b/>
          <w:i/>
        </w:rPr>
        <w:t xml:space="preserve"> đạt kết quả</w:t>
      </w:r>
      <w:r w:rsidR="00F4092F">
        <w:rPr>
          <w:b/>
          <w:i/>
        </w:rPr>
        <w:t xml:space="preserve"> quan trọng</w:t>
      </w:r>
      <w:r>
        <w:rPr>
          <w:b/>
          <w:i/>
          <w:lang w:val="pt-BR"/>
        </w:rPr>
        <w:t>;</w:t>
      </w:r>
      <w:r>
        <w:rPr>
          <w:lang w:val="pt-BR"/>
        </w:rPr>
        <w:t xml:space="preserve"> </w:t>
      </w:r>
      <w:r>
        <w:t xml:space="preserve">có thêm 9 xã đạt chuẩn NTM nâng cao, 2 xã đạt chuẩn NTM kiểu mẫu, 29 thôn đạt chuẩn khu </w:t>
      </w:r>
      <w:r w:rsidRPr="00F4092F">
        <w:rPr>
          <w:spacing w:val="-4"/>
        </w:rPr>
        <w:t>dân cư NTM kiểu mẫu; 5 đơn vị cấp huyện đã được Thủ tướng Chính phủ công nhận đạt chuẩ</w:t>
      </w:r>
      <w:r w:rsidR="00F4092F" w:rsidRPr="00F4092F">
        <w:rPr>
          <w:spacing w:val="-4"/>
        </w:rPr>
        <w:t>n</w:t>
      </w:r>
      <w:r w:rsidRPr="00F4092F">
        <w:rPr>
          <w:spacing w:val="-4"/>
        </w:rPr>
        <w:t>/hoàn thành nhiệm vụ xây dựng NTM, NTM nâng cao</w:t>
      </w:r>
      <w:r w:rsidRPr="00F4092F">
        <w:rPr>
          <w:rStyle w:val="FootnoteReference"/>
          <w:spacing w:val="-4"/>
        </w:rPr>
        <w:footnoteReference w:id="10"/>
      </w:r>
      <w:r w:rsidRPr="00F4092F">
        <w:rPr>
          <w:spacing w:val="-4"/>
        </w:rPr>
        <w:t>. Đến nay Hà Tĩnh đã cơ bản đạt 8/8 tiêu chí tỉnh hoàn thành nhiệm vụ xây dựng nông thôn mới.</w:t>
      </w:r>
    </w:p>
    <w:p w14:paraId="15693D0A" w14:textId="77777777" w:rsidR="00CE0B37" w:rsidRDefault="005A0A78" w:rsidP="00E2404B">
      <w:pPr>
        <w:shd w:val="clear" w:color="auto" w:fill="FFFFFF"/>
        <w:spacing w:before="100" w:after="100"/>
      </w:pPr>
      <w:r>
        <w:rPr>
          <w:rFonts w:eastAsia="Times New Roman"/>
          <w:b/>
          <w:i/>
          <w:iCs/>
        </w:rPr>
        <w:t xml:space="preserve">Thương mại, dịch vụ, du lịch tăng khá; </w:t>
      </w:r>
      <w:r>
        <w:rPr>
          <w:rFonts w:eastAsia="Times New Roman"/>
          <w:iCs/>
        </w:rPr>
        <w:t>t</w:t>
      </w:r>
      <w:r>
        <w:rPr>
          <w:rFonts w:eastAsia="Times New Roman"/>
          <w:bCs/>
        </w:rPr>
        <w:t xml:space="preserve">ổng mức bán lẻ hàng hóa </w:t>
      </w:r>
      <w:r w:rsidR="001C03BE">
        <w:rPr>
          <w:rFonts w:eastAsia="Times New Roman"/>
          <w:bCs/>
        </w:rPr>
        <w:t>tăng 12</w:t>
      </w:r>
      <w:r>
        <w:rPr>
          <w:rFonts w:eastAsia="Times New Roman"/>
          <w:bCs/>
        </w:rPr>
        <w:t>%; d</w:t>
      </w:r>
      <w:r>
        <w:t xml:space="preserve">oanh thu dịch vụ lưu trú, ăn uống và du lịch lữ hành </w:t>
      </w:r>
      <w:r w:rsidR="001C03BE">
        <w:rPr>
          <w:rFonts w:eastAsia="Times New Roman"/>
          <w:iCs/>
        </w:rPr>
        <w:t>tăng 15</w:t>
      </w:r>
      <w:r>
        <w:rPr>
          <w:rFonts w:eastAsia="Times New Roman"/>
          <w:iCs/>
        </w:rPr>
        <w:t>%</w:t>
      </w:r>
      <w:r>
        <w:rPr>
          <w:rFonts w:eastAsia="Times New Roman"/>
          <w:bCs/>
        </w:rPr>
        <w:t>.</w:t>
      </w:r>
      <w:r>
        <w:rPr>
          <w:iCs/>
          <w:lang w:val="nl-NL"/>
        </w:rPr>
        <w:t xml:space="preserve"> Kim ngạch xuất khẩu đạt 0,8 tỷ USD, bằng 32% kế hoạ</w:t>
      </w:r>
      <w:r w:rsidR="001C03BE">
        <w:rPr>
          <w:iCs/>
          <w:lang w:val="nl-NL"/>
        </w:rPr>
        <w:t xml:space="preserve">ch </w:t>
      </w:r>
      <w:r>
        <w:rPr>
          <w:iCs/>
          <w:lang w:val="nl-NL"/>
        </w:rPr>
        <w:t>năm, 73% so với cùng kỳ</w:t>
      </w:r>
      <w:r>
        <w:rPr>
          <w:rStyle w:val="FootnoteReference"/>
          <w:iCs/>
          <w:lang w:val="nl-NL"/>
        </w:rPr>
        <w:footnoteReference w:id="11"/>
      </w:r>
      <w:r>
        <w:rPr>
          <w:iCs/>
          <w:lang w:val="nl-NL"/>
        </w:rPr>
        <w:t>; nhập khẩ</w:t>
      </w:r>
      <w:r w:rsidR="001C03BE">
        <w:rPr>
          <w:iCs/>
          <w:lang w:val="nl-NL"/>
        </w:rPr>
        <w:t xml:space="preserve">u </w:t>
      </w:r>
      <w:r>
        <w:rPr>
          <w:iCs/>
          <w:lang w:val="nl-NL"/>
        </w:rPr>
        <w:t>đạt gần 1,6 tỷ USD, bằng 80% so với cùng kỳ</w:t>
      </w:r>
      <w:r>
        <w:rPr>
          <w:rStyle w:val="FootnoteReference"/>
          <w:iCs/>
          <w:lang w:val="nl-NL"/>
        </w:rPr>
        <w:footnoteReference w:id="12"/>
      </w:r>
      <w:r>
        <w:rPr>
          <w:rFonts w:eastAsia="Times New Roman"/>
          <w:iCs/>
        </w:rPr>
        <w:t xml:space="preserve">. </w:t>
      </w:r>
    </w:p>
    <w:p w14:paraId="01576B53" w14:textId="77777777" w:rsidR="00EF3840" w:rsidRPr="001E7C48" w:rsidRDefault="00EF3840" w:rsidP="00EF3840">
      <w:pPr>
        <w:rPr>
          <w:rFonts w:eastAsia="Times New Roman"/>
          <w:iCs/>
        </w:rPr>
      </w:pPr>
      <w:r w:rsidRPr="009230B5">
        <w:rPr>
          <w:rFonts w:eastAsia="Times New Roman"/>
          <w:b/>
          <w:bCs/>
          <w:i/>
        </w:rPr>
        <w:t>Tổng thu ngân sách trên địa bàn</w:t>
      </w:r>
      <w:r w:rsidRPr="009230B5">
        <w:rPr>
          <w:rFonts w:eastAsia="Times New Roman"/>
          <w:i/>
        </w:rPr>
        <w:t xml:space="preserve"> </w:t>
      </w:r>
      <w:r>
        <w:rPr>
          <w:rFonts w:eastAsia="Times New Roman"/>
          <w:iCs/>
        </w:rPr>
        <w:t>đạt 10.974 tỷ đồng (bằng 68</w:t>
      </w:r>
      <w:r w:rsidRPr="009230B5">
        <w:rPr>
          <w:rFonts w:eastAsia="Times New Roman"/>
          <w:iCs/>
        </w:rPr>
        <w:t xml:space="preserve">% dự toán, </w:t>
      </w:r>
      <w:r>
        <w:rPr>
          <w:rFonts w:eastAsia="Times New Roman"/>
          <w:iCs/>
        </w:rPr>
        <w:t>tăng 16% so với cùng kỳ)</w:t>
      </w:r>
      <w:r w:rsidRPr="009230B5">
        <w:rPr>
          <w:rFonts w:eastAsia="Times New Roman"/>
          <w:iCs/>
        </w:rPr>
        <w:t xml:space="preserve">; trong đó: </w:t>
      </w:r>
      <w:r>
        <w:rPr>
          <w:rFonts w:eastAsia="Times New Roman"/>
          <w:i/>
        </w:rPr>
        <w:t>t</w:t>
      </w:r>
      <w:r w:rsidRPr="009230B5">
        <w:rPr>
          <w:rFonts w:eastAsia="Times New Roman"/>
          <w:i/>
        </w:rPr>
        <w:t>hu nội địa</w:t>
      </w:r>
      <w:r>
        <w:rPr>
          <w:rFonts w:eastAsia="Times New Roman"/>
          <w:iCs/>
        </w:rPr>
        <w:t xml:space="preserve"> đạt 7.407 tỷ đồng (bằng 84% dự toán, tăng 53</w:t>
      </w:r>
      <w:r w:rsidRPr="009230B5">
        <w:rPr>
          <w:rFonts w:eastAsia="Times New Roman"/>
          <w:iCs/>
        </w:rPr>
        <w:t>% so với cùng kỳ</w:t>
      </w:r>
      <w:r>
        <w:rPr>
          <w:rFonts w:eastAsia="Times New Roman"/>
          <w:iCs/>
        </w:rPr>
        <w:t>)</w:t>
      </w:r>
      <w:r>
        <w:t>;</w:t>
      </w:r>
      <w:r>
        <w:rPr>
          <w:rFonts w:eastAsia="Times New Roman"/>
          <w:i/>
        </w:rPr>
        <w:t xml:space="preserve"> t</w:t>
      </w:r>
      <w:r w:rsidRPr="009230B5">
        <w:rPr>
          <w:rFonts w:eastAsia="Times New Roman"/>
          <w:i/>
        </w:rPr>
        <w:t>hu xuất nhập khẩu</w:t>
      </w:r>
      <w:r>
        <w:rPr>
          <w:rFonts w:eastAsia="Times New Roman"/>
          <w:iCs/>
        </w:rPr>
        <w:t xml:space="preserve"> đạt 3.567</w:t>
      </w:r>
      <w:r w:rsidRPr="009230B5">
        <w:rPr>
          <w:rFonts w:eastAsia="Times New Roman"/>
          <w:iCs/>
        </w:rPr>
        <w:t xml:space="preserve"> tỷ đồng, đạt 40% dự toán, bằng 77% so cùng kỳ</w:t>
      </w:r>
      <w:r w:rsidRPr="009230B5">
        <w:rPr>
          <w:rStyle w:val="FootnoteReference"/>
          <w:rFonts w:eastAsia="Times New Roman"/>
          <w:iCs/>
        </w:rPr>
        <w:footnoteReference w:id="13"/>
      </w:r>
      <w:r w:rsidRPr="009230B5">
        <w:rPr>
          <w:rFonts w:eastAsia="Times New Roman"/>
          <w:iCs/>
        </w:rPr>
        <w:t>.</w:t>
      </w:r>
      <w:r>
        <w:rPr>
          <w:rFonts w:eastAsia="Times New Roman"/>
          <w:iCs/>
        </w:rPr>
        <w:t xml:space="preserve"> </w:t>
      </w:r>
      <w:r>
        <w:t>L</w:t>
      </w:r>
      <w:r w:rsidRPr="009230B5">
        <w:t>oại trừ</w:t>
      </w:r>
      <w:r>
        <w:t xml:space="preserve"> yếu tố</w:t>
      </w:r>
      <w:r w:rsidRPr="009230B5">
        <w:t xml:space="preserve"> thu đột biến</w:t>
      </w:r>
      <w:r w:rsidRPr="009230B5">
        <w:rPr>
          <w:rStyle w:val="FootnoteReference"/>
        </w:rPr>
        <w:footnoteReference w:id="14"/>
      </w:r>
      <w:r w:rsidRPr="009230B5">
        <w:rPr>
          <w:rFonts w:eastAsia="Times New Roman"/>
          <w:iCs/>
          <w:spacing w:val="-2"/>
        </w:rPr>
        <w:t>,</w:t>
      </w:r>
      <w:r w:rsidRPr="009230B5">
        <w:t xml:space="preserve"> </w:t>
      </w:r>
      <w:r>
        <w:t>tổng thu ngân sách trên địa bàn</w:t>
      </w:r>
      <w:r w:rsidRPr="00625A07">
        <w:t xml:space="preserve"> tăng 4%, thu nội địa tăng 29% so với cùng kỳ.</w:t>
      </w:r>
    </w:p>
    <w:p w14:paraId="11BCF598" w14:textId="77777777" w:rsidR="00CE0B37" w:rsidRDefault="005A0A78" w:rsidP="00E2404B">
      <w:pPr>
        <w:spacing w:before="100" w:after="100"/>
      </w:pPr>
      <w:r>
        <w:rPr>
          <w:rFonts w:eastAsia="Times New Roman"/>
          <w:b/>
          <w:bCs/>
          <w:i/>
        </w:rPr>
        <w:t xml:space="preserve">Tổng vốn đầu tư thực hiện toàn xã hội </w:t>
      </w:r>
      <w:r w:rsidR="008E101B">
        <w:rPr>
          <w:rFonts w:eastAsia="Times New Roman"/>
          <w:iCs/>
        </w:rPr>
        <w:t>đạt 27.208</w:t>
      </w:r>
      <w:r>
        <w:rPr>
          <w:rFonts w:eastAsia="Times New Roman"/>
          <w:iCs/>
        </w:rPr>
        <w:t xml:space="preserve"> tỷ đồng, đạt 54</w:t>
      </w:r>
      <w:r w:rsidR="008E101B">
        <w:rPr>
          <w:rFonts w:eastAsia="Times New Roman"/>
          <w:iCs/>
        </w:rPr>
        <w:t>% kế hoạch, tăng 7,9</w:t>
      </w:r>
      <w:r>
        <w:rPr>
          <w:rFonts w:eastAsia="Times New Roman"/>
          <w:iCs/>
        </w:rPr>
        <w:t xml:space="preserve">% so với cùng kỳ; trong đó: </w:t>
      </w:r>
      <w:r>
        <w:rPr>
          <w:rFonts w:eastAsia="Times New Roman"/>
          <w:i/>
        </w:rPr>
        <w:t>khu vực kinh tế Nhà nước</w:t>
      </w:r>
      <w:bookmarkStart w:id="0" w:name="_Hlk169949126"/>
      <w:r w:rsidR="00472F8D">
        <w:rPr>
          <w:rFonts w:eastAsia="Times New Roman"/>
          <w:iCs/>
        </w:rPr>
        <w:t xml:space="preserve"> đạt 6.788 tỷ đồng, đạt 46</w:t>
      </w:r>
      <w:r>
        <w:rPr>
          <w:rFonts w:eastAsia="Times New Roman"/>
          <w:iCs/>
        </w:rPr>
        <w:t xml:space="preserve">% kế hoạch, </w:t>
      </w:r>
      <w:bookmarkEnd w:id="0"/>
      <w:r w:rsidR="00472F8D">
        <w:rPr>
          <w:rFonts w:eastAsia="Times New Roman"/>
          <w:iCs/>
        </w:rPr>
        <w:t>giảm 14</w:t>
      </w:r>
      <w:r>
        <w:rPr>
          <w:rFonts w:eastAsia="Times New Roman"/>
          <w:iCs/>
        </w:rPr>
        <w:t>% so với cùng kỳ</w:t>
      </w:r>
      <w:r>
        <w:rPr>
          <w:rStyle w:val="FootnoteReference"/>
          <w:rFonts w:eastAsia="Times New Roman"/>
          <w:iCs/>
        </w:rPr>
        <w:footnoteReference w:id="15"/>
      </w:r>
      <w:r>
        <w:rPr>
          <w:lang w:val="vi-VN"/>
        </w:rPr>
        <w:t xml:space="preserve">; </w:t>
      </w:r>
      <w:r>
        <w:rPr>
          <w:rFonts w:eastAsia="Times New Roman"/>
          <w:i/>
        </w:rPr>
        <w:t>khu vực kinh tế ngoài Nhà nước</w:t>
      </w:r>
      <w:r w:rsidR="00AB36CF">
        <w:rPr>
          <w:rFonts w:eastAsia="Times New Roman"/>
          <w:iCs/>
        </w:rPr>
        <w:t xml:space="preserve"> </w:t>
      </w:r>
      <w:r>
        <w:rPr>
          <w:rFonts w:eastAsia="Times New Roman"/>
          <w:iCs/>
        </w:rPr>
        <w:t xml:space="preserve">đạt </w:t>
      </w:r>
      <w:bookmarkStart w:id="1" w:name="_Hlk169949151"/>
      <w:r w:rsidR="00472F8D">
        <w:rPr>
          <w:rFonts w:eastAsia="Times New Roman"/>
          <w:iCs/>
        </w:rPr>
        <w:t>14.780 tỷ đồng, đạt 62% kế hoạch, tăng 102</w:t>
      </w:r>
      <w:r>
        <w:rPr>
          <w:rFonts w:eastAsia="Times New Roman"/>
          <w:iCs/>
        </w:rPr>
        <w:t xml:space="preserve">% </w:t>
      </w:r>
      <w:bookmarkEnd w:id="1"/>
      <w:r>
        <w:rPr>
          <w:rFonts w:eastAsia="Times New Roman"/>
          <w:iCs/>
        </w:rPr>
        <w:t>so với cùng kỳ</w:t>
      </w:r>
      <w:r>
        <w:rPr>
          <w:rStyle w:val="FootnoteReference"/>
        </w:rPr>
        <w:footnoteReference w:id="16"/>
      </w:r>
      <w:r>
        <w:rPr>
          <w:rFonts w:eastAsia="Times New Roman"/>
          <w:iCs/>
        </w:rPr>
        <w:t xml:space="preserve">; </w:t>
      </w:r>
      <w:r>
        <w:rPr>
          <w:rFonts w:eastAsia="Times New Roman"/>
          <w:i/>
        </w:rPr>
        <w:t>khu vực có vốn đầu tư nước ngoài</w:t>
      </w:r>
      <w:r w:rsidR="00AB36CF">
        <w:rPr>
          <w:rFonts w:eastAsia="Times New Roman"/>
          <w:iCs/>
        </w:rPr>
        <w:t xml:space="preserve"> </w:t>
      </w:r>
      <w:r>
        <w:rPr>
          <w:rFonts w:eastAsia="Times New Roman"/>
          <w:iCs/>
        </w:rPr>
        <w:t xml:space="preserve">đạt </w:t>
      </w:r>
      <w:bookmarkStart w:id="2" w:name="_Hlk169949165"/>
      <w:r w:rsidR="00AB36CF">
        <w:rPr>
          <w:rFonts w:eastAsia="Times New Roman"/>
          <w:iCs/>
        </w:rPr>
        <w:t>5.639</w:t>
      </w:r>
      <w:r>
        <w:rPr>
          <w:rFonts w:eastAsia="Times New Roman"/>
          <w:iCs/>
        </w:rPr>
        <w:t xml:space="preserve"> tỷ đồng, đạt 50% kế hoạch, giảm </w:t>
      </w:r>
      <w:r>
        <w:rPr>
          <w:rFonts w:eastAsia="Times New Roman"/>
          <w:iCs/>
        </w:rPr>
        <w:lastRenderedPageBreak/>
        <w:t>44</w:t>
      </w:r>
      <w:bookmarkEnd w:id="2"/>
      <w:r>
        <w:rPr>
          <w:rFonts w:eastAsia="Times New Roman"/>
          <w:iCs/>
        </w:rPr>
        <w:t>% so với cùng kỳ</w:t>
      </w:r>
      <w:r>
        <w:rPr>
          <w:rStyle w:val="FootnoteReference"/>
          <w:rFonts w:eastAsia="Times New Roman"/>
          <w:iCs/>
        </w:rPr>
        <w:footnoteReference w:id="17"/>
      </w:r>
      <w:r>
        <w:rPr>
          <w:rFonts w:eastAsia="Times New Roman"/>
          <w:iCs/>
        </w:rPr>
        <w:t>.</w:t>
      </w:r>
    </w:p>
    <w:p w14:paraId="192682AB" w14:textId="77777777" w:rsidR="00CE0B37" w:rsidRPr="000675E7" w:rsidRDefault="000675E7" w:rsidP="00E2404B">
      <w:pPr>
        <w:spacing w:before="100" w:after="100"/>
      </w:pPr>
      <w:r w:rsidRPr="000675E7">
        <w:rPr>
          <w:rFonts w:eastAsia="Times New Roman"/>
          <w:b/>
          <w:bCs/>
          <w:i/>
        </w:rPr>
        <w:t>Tổng giá trị g</w:t>
      </w:r>
      <w:r w:rsidR="005A0A78" w:rsidRPr="000675E7">
        <w:rPr>
          <w:rFonts w:eastAsia="Times New Roman"/>
          <w:b/>
          <w:bCs/>
          <w:i/>
        </w:rPr>
        <w:t xml:space="preserve">iải ngân </w:t>
      </w:r>
      <w:r w:rsidRPr="000675E7">
        <w:rPr>
          <w:rFonts w:eastAsia="Times New Roman"/>
          <w:b/>
          <w:bCs/>
          <w:i/>
        </w:rPr>
        <w:t xml:space="preserve">kế hoạch vốn </w:t>
      </w:r>
      <w:r w:rsidR="005A0A78" w:rsidRPr="000675E7">
        <w:rPr>
          <w:rFonts w:eastAsia="Times New Roman"/>
          <w:b/>
          <w:bCs/>
          <w:i/>
        </w:rPr>
        <w:t>đầu tư công</w:t>
      </w:r>
      <w:r w:rsidR="005A0A78" w:rsidRPr="000675E7">
        <w:rPr>
          <w:b/>
          <w:i/>
        </w:rPr>
        <w:t xml:space="preserve"> </w:t>
      </w:r>
      <w:r w:rsidRPr="000675E7">
        <w:t xml:space="preserve">trên địa bàn </w:t>
      </w:r>
      <w:r w:rsidR="005A0A78" w:rsidRPr="000675E7">
        <w:rPr>
          <w:lang w:val="nl-NL"/>
        </w:rPr>
        <w:t xml:space="preserve">đạt </w:t>
      </w:r>
      <w:r w:rsidRPr="000675E7">
        <w:rPr>
          <w:lang w:val="vi-VN"/>
        </w:rPr>
        <w:t>5.</w:t>
      </w:r>
      <w:r w:rsidR="00F17624">
        <w:t>506</w:t>
      </w:r>
      <w:r w:rsidR="005A0A78" w:rsidRPr="000675E7">
        <w:rPr>
          <w:lang w:val="vi-VN"/>
        </w:rPr>
        <w:t xml:space="preserve"> tỷ đồng, bằ</w:t>
      </w:r>
      <w:r w:rsidR="00F17624">
        <w:rPr>
          <w:lang w:val="vi-VN"/>
        </w:rPr>
        <w:t>ng 1</w:t>
      </w:r>
      <w:r w:rsidR="00F17624">
        <w:t>04</w:t>
      </w:r>
      <w:r w:rsidR="005A0A78" w:rsidRPr="000675E7">
        <w:rPr>
          <w:lang w:val="vi-VN"/>
        </w:rPr>
        <w:t>% kế hoạch Thủ tướng</w:t>
      </w:r>
      <w:r w:rsidR="005A0A78" w:rsidRPr="000675E7">
        <w:t xml:space="preserve"> Chính phủ</w:t>
      </w:r>
      <w:r w:rsidR="005A0A78" w:rsidRPr="000675E7">
        <w:rPr>
          <w:lang w:val="vi-VN"/>
        </w:rPr>
        <w:t xml:space="preserve"> giao</w:t>
      </w:r>
      <w:r w:rsidR="00F17624">
        <w:t>,</w:t>
      </w:r>
      <w:r w:rsidR="005A0A78" w:rsidRPr="000675E7">
        <w:t xml:space="preserve"> </w:t>
      </w:r>
      <w:r w:rsidR="00F17624">
        <w:rPr>
          <w:lang w:val="vi-VN"/>
        </w:rPr>
        <w:t>5</w:t>
      </w:r>
      <w:r w:rsidR="00F17624">
        <w:t>4</w:t>
      </w:r>
      <w:r w:rsidR="005A0A78" w:rsidRPr="000675E7">
        <w:rPr>
          <w:lang w:val="vi-VN"/>
        </w:rPr>
        <w:t>% kế hoạch địa phương triển khai</w:t>
      </w:r>
      <w:r>
        <w:rPr>
          <w:bCs/>
          <w:iCs/>
        </w:rPr>
        <w:t>; thuộc nhóm các tỉnh giải ngân cao cả nướ</w:t>
      </w:r>
      <w:r w:rsidR="00F17624">
        <w:rPr>
          <w:bCs/>
          <w:iCs/>
        </w:rPr>
        <w:t xml:space="preserve">c; </w:t>
      </w:r>
      <w:r w:rsidR="00F17624" w:rsidRPr="0024154F">
        <w:t>cao hơn cùng kỳ</w:t>
      </w:r>
      <w:r w:rsidR="00F17624">
        <w:t xml:space="preserve"> </w:t>
      </w:r>
      <w:r w:rsidR="00F17624" w:rsidRPr="0024154F">
        <w:t>cả về giá trị và tỷ lệ giả</w:t>
      </w:r>
      <w:r w:rsidR="00F17624">
        <w:t>i ngân</w:t>
      </w:r>
      <w:r w:rsidR="00F17624">
        <w:rPr>
          <w:rStyle w:val="FootnoteReference"/>
        </w:rPr>
        <w:footnoteReference w:id="18"/>
      </w:r>
      <w:r w:rsidR="00F17624">
        <w:t>.</w:t>
      </w:r>
    </w:p>
    <w:p w14:paraId="756F8CCF" w14:textId="77777777" w:rsidR="00CE0B37" w:rsidRDefault="005A0A78" w:rsidP="00E2404B">
      <w:pPr>
        <w:spacing w:before="100" w:after="100"/>
        <w:rPr>
          <w:b/>
          <w:bCs/>
          <w:i/>
          <w:iCs/>
          <w:spacing w:val="-4"/>
        </w:rPr>
      </w:pPr>
      <w:r>
        <w:rPr>
          <w:b/>
          <w:bCs/>
          <w:i/>
          <w:iCs/>
          <w:spacing w:val="-4"/>
        </w:rPr>
        <w:t xml:space="preserve">Đảm bảo cung ứng vốn tín dụng phục vụ phát triển kinh tế; </w:t>
      </w:r>
      <w:r>
        <w:rPr>
          <w:bCs/>
          <w:iCs/>
          <w:spacing w:val="-4"/>
        </w:rPr>
        <w:t>mặt bằng lãi suất giảm, duy trì ổn định; so với cuối năm 2024, nguồn vốn huy động ước đạt 118.850 tỷ đồng, tăng 9,4%, dư nợ cho vay ước đạt 119.800 tỷ đồng, tăng 10%.</w:t>
      </w:r>
    </w:p>
    <w:p w14:paraId="5379C99C" w14:textId="77777777" w:rsidR="00CE0B37" w:rsidRDefault="005A0A78" w:rsidP="00E2404B">
      <w:pPr>
        <w:spacing w:before="100" w:after="100"/>
        <w:rPr>
          <w:rFonts w:eastAsia="Times New Roman"/>
          <w:iCs/>
        </w:rPr>
      </w:pPr>
      <w:r>
        <w:rPr>
          <w:b/>
          <w:i/>
        </w:rPr>
        <w:t>Thu hút đầu tư, phát triển doanh nghiệp đạt kết quả khá</w:t>
      </w:r>
      <w:r>
        <w:t xml:space="preserve">; </w:t>
      </w:r>
      <w:r>
        <w:rPr>
          <w:rFonts w:eastAsia="Times New Roman"/>
          <w:iCs/>
        </w:rPr>
        <w:t>chấp thuận chủ trương 20 dự án đầu tư trong nước với tổng vốn hơn 16.500 tỷ đồng</w:t>
      </w:r>
      <w:r>
        <w:rPr>
          <w:rStyle w:val="FootnoteReference"/>
          <w:rFonts w:eastAsia="Times New Roman"/>
          <w:iCs/>
        </w:rPr>
        <w:footnoteReference w:id="19"/>
      </w:r>
      <w:r>
        <w:rPr>
          <w:rFonts w:eastAsia="Times New Roman"/>
          <w:iCs/>
        </w:rPr>
        <w:t>; 02 dự án có vốn đầu tư nước ngoài với tổng vốn đăng ký gần 13 triệu USD</w:t>
      </w:r>
      <w:r>
        <w:rPr>
          <w:rFonts w:eastAsia="Times New Roman"/>
          <w:iCs/>
          <w:vertAlign w:val="superscript"/>
        </w:rPr>
        <w:footnoteReference w:id="20"/>
      </w:r>
      <w:r>
        <w:rPr>
          <w:rFonts w:eastAsia="Times New Roman"/>
          <w:iCs/>
        </w:rPr>
        <w:t xml:space="preserve">. </w:t>
      </w:r>
      <w:r>
        <w:t>Thành lập mới 840 doanh nghiệp, tăng 31% so với cùng kỳ.</w:t>
      </w:r>
    </w:p>
    <w:p w14:paraId="02385731" w14:textId="77777777" w:rsidR="00CE0B37" w:rsidRDefault="005A0A78" w:rsidP="00E2404B">
      <w:pPr>
        <w:spacing w:before="100" w:after="100"/>
        <w:rPr>
          <w:rFonts w:eastAsia="Times New Roman"/>
          <w:iCs/>
        </w:rPr>
      </w:pPr>
      <w:r>
        <w:rPr>
          <w:rFonts w:eastAsia="Times New Roman"/>
          <w:b/>
          <w:bCs/>
          <w:i/>
          <w:color w:val="000000" w:themeColor="text1"/>
        </w:rPr>
        <w:t>Công tác quản lý quy hoạch, xây dựng, giao thông, tài nguyên môi trường:</w:t>
      </w:r>
      <w:r>
        <w:rPr>
          <w:rFonts w:eastAsia="Times New Roman"/>
          <w:iCs/>
          <w:color w:val="000000" w:themeColor="text1"/>
          <w:lang w:val="vi-VN"/>
        </w:rPr>
        <w:t xml:space="preserve"> </w:t>
      </w:r>
      <w:r w:rsidR="002B6D6F">
        <w:rPr>
          <w:rFonts w:eastAsia="Times New Roman"/>
          <w:iCs/>
          <w:color w:val="000000" w:themeColor="text1"/>
        </w:rPr>
        <w:t>T</w:t>
      </w:r>
      <w:r>
        <w:rPr>
          <w:rFonts w:eastAsia="Times New Roman"/>
          <w:iCs/>
          <w:color w:val="000000" w:themeColor="text1"/>
        </w:rPr>
        <w:t xml:space="preserve">ập trung điều chỉnh </w:t>
      </w:r>
      <w:r w:rsidR="008341A8">
        <w:rPr>
          <w:rFonts w:eastAsia="Times New Roman"/>
          <w:iCs/>
          <w:color w:val="000000" w:themeColor="text1"/>
        </w:rPr>
        <w:t xml:space="preserve">Quy hoạch chung xây dựng KKT Vũng Áng, điều chỉnh </w:t>
      </w:r>
      <w:r>
        <w:rPr>
          <w:rFonts w:eastAsia="Times New Roman"/>
          <w:iCs/>
          <w:color w:val="000000" w:themeColor="text1"/>
        </w:rPr>
        <w:t xml:space="preserve">Quy </w:t>
      </w:r>
      <w:r w:rsidR="008341A8">
        <w:rPr>
          <w:rFonts w:eastAsia="Times New Roman"/>
          <w:iCs/>
          <w:color w:val="000000" w:themeColor="text1"/>
        </w:rPr>
        <w:t>hoạch chung xây dựng KKT</w:t>
      </w:r>
      <w:r>
        <w:rPr>
          <w:rFonts w:eastAsia="Times New Roman"/>
          <w:iCs/>
          <w:color w:val="000000" w:themeColor="text1"/>
        </w:rPr>
        <w:t xml:space="preserve"> cửa khẩu quốc tế Cầu Treo</w:t>
      </w:r>
      <w:r>
        <w:rPr>
          <w:color w:val="000000" w:themeColor="text1"/>
        </w:rPr>
        <w:t xml:space="preserve">. </w:t>
      </w:r>
      <w:r>
        <w:rPr>
          <w:rStyle w:val="fontstyle01"/>
        </w:rPr>
        <w:t>D</w:t>
      </w:r>
      <w:r>
        <w:t xml:space="preserve">ự án cao tốc Bắc </w:t>
      </w:r>
      <w:r>
        <w:rPr>
          <w:lang w:val="en-GB"/>
        </w:rPr>
        <w:t>-</w:t>
      </w:r>
      <w:r>
        <w:t xml:space="preserve"> Nam đoạn qua Hà Tĩnh đã hoàn thành tuyến chính đoạn Bãi Vọt - Hàm Nghi và đoạn Hàm Nghi - Vũng Áng; đoạn Vũng Áng - Bùng tiến độ thi công ước đạt khoảng 95%</w:t>
      </w:r>
      <w:r>
        <w:rPr>
          <w:bCs/>
        </w:rPr>
        <w:t xml:space="preserve">, dự kiến thông xe vào ngày 19/8/2025. </w:t>
      </w:r>
      <w:r>
        <w:rPr>
          <w:rFonts w:eastAsia="Times New Roman"/>
          <w:iCs/>
        </w:rPr>
        <w:t>Tập trung triển khai các dự án giao thông trọng điểm</w:t>
      </w:r>
      <w:r>
        <w:rPr>
          <w:rStyle w:val="FootnoteReference"/>
          <w:rFonts w:eastAsia="Times New Roman"/>
          <w:iCs/>
        </w:rPr>
        <w:footnoteReference w:id="21"/>
      </w:r>
      <w:r>
        <w:rPr>
          <w:rFonts w:eastAsia="Times New Roman"/>
          <w:iCs/>
        </w:rPr>
        <w:t xml:space="preserve">; khánh thành và đưa vào khai thác Bến số 3 cảng quốc tế Lào - Việt. </w:t>
      </w:r>
      <w:r>
        <w:t>Đẩy nhanh tiến độ hoàn thành việc kiểm kê đất đai năm 2025 theo kế hoạch; tập trung công tác xác nhận quyền sử dụng đất ở có nguồn gốc trước ngày 18/12/1980</w:t>
      </w:r>
      <w:r>
        <w:rPr>
          <w:color w:val="000000" w:themeColor="text1"/>
        </w:rPr>
        <w:t>.</w:t>
      </w:r>
    </w:p>
    <w:p w14:paraId="4675AD65" w14:textId="77777777" w:rsidR="00CE0B37" w:rsidRDefault="005A0A78" w:rsidP="00E2404B">
      <w:pPr>
        <w:spacing w:before="100" w:after="100"/>
        <w:rPr>
          <w:rFonts w:eastAsia="Times New Roman"/>
          <w:iCs/>
        </w:rPr>
      </w:pPr>
      <w:r>
        <w:rPr>
          <w:b/>
          <w:bCs/>
          <w:i/>
          <w:iCs/>
          <w:color w:val="000000"/>
        </w:rPr>
        <w:t xml:space="preserve">Quan tâm phát triển văn hóa, bảo tồn di sản; </w:t>
      </w:r>
      <w:r w:rsidRPr="00211053">
        <w:rPr>
          <w:bCs/>
          <w:iCs/>
          <w:color w:val="000000"/>
        </w:rPr>
        <w:t>c</w:t>
      </w:r>
      <w:r>
        <w:t xml:space="preserve">ông nhận di tích lịch sử cấp tỉnh đối với Nhà tưởng niệm Phan Đình Giót; </w:t>
      </w:r>
      <w:r>
        <w:rPr>
          <w:lang w:val="vi-VN"/>
        </w:rPr>
        <w:t>t</w:t>
      </w:r>
      <w:r>
        <w:t xml:space="preserve">riển khai Kế hoạch xây dựng hồ sơ khoa học đề nghị UNESCO vinh danh Nguyễn Công Trứ; </w:t>
      </w:r>
      <w:r>
        <w:rPr>
          <w:bCs/>
        </w:rPr>
        <w:t>chuẩn bị đầu tư các dự án Trùng tu, tôn tạo Khu lưu niệm Tổng Bí thư Trần Phú và Khu lưu niệm Tổng Bí thư Hà Huy Tập.</w:t>
      </w:r>
    </w:p>
    <w:p w14:paraId="2B89D72F" w14:textId="77777777" w:rsidR="00CE0B37" w:rsidRDefault="005A0A78" w:rsidP="00E2404B">
      <w:pPr>
        <w:spacing w:before="100" w:after="100"/>
        <w:rPr>
          <w:rStyle w:val="fontstyle01"/>
          <w:rFonts w:eastAsia="Times New Roman"/>
          <w:iCs/>
          <w:color w:val="auto"/>
        </w:rPr>
      </w:pPr>
      <w:r>
        <w:rPr>
          <w:b/>
          <w:i/>
          <w:spacing w:val="2"/>
        </w:rPr>
        <w:t>Chất lượng giáo dục toàn diện tiếp tục được nâng cao; giáo dục mũi nhọn duy trì thành tích;</w:t>
      </w:r>
      <w:r>
        <w:rPr>
          <w:b/>
          <w:bCs/>
          <w:i/>
          <w:spacing w:val="2"/>
        </w:rPr>
        <w:t xml:space="preserve"> </w:t>
      </w:r>
      <w:r>
        <w:rPr>
          <w:iCs/>
        </w:rPr>
        <w:t>đ</w:t>
      </w:r>
      <w:r>
        <w:t>ạt 84 giải tại kỳ thi học sinh giỏi quốc gia</w:t>
      </w:r>
      <w:r>
        <w:rPr>
          <w:rStyle w:val="FootnoteReference"/>
        </w:rPr>
        <w:footnoteReference w:id="22"/>
      </w:r>
      <w:r>
        <w:rPr>
          <w:iCs/>
          <w:spacing w:val="2"/>
        </w:rPr>
        <w:t xml:space="preserve">, </w:t>
      </w:r>
      <w:r w:rsidR="00803FC4">
        <w:rPr>
          <w:iCs/>
          <w:spacing w:val="2"/>
        </w:rPr>
        <w:t>xếp</w:t>
      </w:r>
      <w:r>
        <w:rPr>
          <w:iCs/>
          <w:spacing w:val="2"/>
        </w:rPr>
        <w:t xml:space="preserve"> thứ </w:t>
      </w:r>
      <w:r>
        <w:rPr>
          <w:iCs/>
          <w:spacing w:val="2"/>
        </w:rPr>
        <w:lastRenderedPageBreak/>
        <w:t>3 toàn quốc</w:t>
      </w:r>
      <w:r>
        <w:rPr>
          <w:spacing w:val="2"/>
        </w:rPr>
        <w:t xml:space="preserve"> về tỷ lệ đạt giải</w:t>
      </w:r>
      <w:r>
        <w:rPr>
          <w:iCs/>
          <w:spacing w:val="2"/>
        </w:rPr>
        <w:t>, 1 học sinh dự thi Olympic quốc tế</w:t>
      </w:r>
      <w:r>
        <w:t xml:space="preserve">. </w:t>
      </w:r>
      <w:r>
        <w:rPr>
          <w:spacing w:val="2"/>
        </w:rPr>
        <w:t xml:space="preserve">Triển khai nghiêm túc Thông tư số 29/2024/TT-BGDĐT của Bộ Giáo dục và Đào tạo quy định về dạy thêm, học thêm. Tổ chức tốt </w:t>
      </w:r>
      <w:r>
        <w:rPr>
          <w:iCs/>
        </w:rPr>
        <w:t>Kỳ thi tuyển sinh vào lớp 10 THPT năm học 2025-2026 và Kỳ thi tốt nghiệp THPT năm 2025</w:t>
      </w:r>
      <w:r w:rsidR="00F13C73">
        <w:rPr>
          <w:color w:val="000000"/>
        </w:rPr>
        <w:t xml:space="preserve">; </w:t>
      </w:r>
      <w:r w:rsidR="00F13C73">
        <w:rPr>
          <w:iCs/>
        </w:rPr>
        <w:t>xếp thứ 2 toàn quốc về trung bình điểm thi tốt nghiệp THPT.</w:t>
      </w:r>
    </w:p>
    <w:p w14:paraId="6210E83C" w14:textId="77777777" w:rsidR="00CE0B37" w:rsidRDefault="005A0A78" w:rsidP="00E2404B">
      <w:pPr>
        <w:pBdr>
          <w:top w:val="dotted" w:sz="4" w:space="0" w:color="FFFFFF"/>
          <w:left w:val="dotted" w:sz="4" w:space="1" w:color="FFFFFF"/>
          <w:bottom w:val="dotted" w:sz="4" w:space="0" w:color="FFFFFF"/>
          <w:right w:val="dotted" w:sz="4" w:space="29" w:color="FFFFFF"/>
        </w:pBdr>
        <w:shd w:val="clear" w:color="auto" w:fill="FFFFFF"/>
        <w:tabs>
          <w:tab w:val="left" w:pos="709"/>
          <w:tab w:val="left" w:pos="3765"/>
          <w:tab w:val="left" w:pos="6405"/>
        </w:tabs>
        <w:spacing w:before="100" w:after="100"/>
        <w:contextualSpacing/>
        <w:rPr>
          <w:bCs/>
        </w:rPr>
      </w:pPr>
      <w:r>
        <w:rPr>
          <w:rStyle w:val="fontstyle01"/>
          <w:b/>
          <w:i/>
        </w:rPr>
        <w:t xml:space="preserve">Thực hiện tốt công tác phòng chống dịch bệnh, chăm sóc sức khỏe cho Nhân dân; </w:t>
      </w:r>
      <w:r>
        <w:rPr>
          <w:rStyle w:val="fontstyle01"/>
        </w:rPr>
        <w:t>kiể</w:t>
      </w:r>
      <w:r w:rsidR="00F13C73">
        <w:rPr>
          <w:rStyle w:val="fontstyle01"/>
        </w:rPr>
        <w:t xml:space="preserve">m soát </w:t>
      </w:r>
      <w:r>
        <w:rPr>
          <w:lang w:val="pl-PL"/>
        </w:rPr>
        <w:t>dịch bệnh,</w:t>
      </w:r>
      <w:r>
        <w:rPr>
          <w:b/>
          <w:i/>
          <w:lang w:val="pl-PL"/>
        </w:rPr>
        <w:t xml:space="preserve"> </w:t>
      </w:r>
      <w:r>
        <w:t xml:space="preserve">đặc biệt là sởi, Covid-19. </w:t>
      </w:r>
      <w:r w:rsidR="00F13C73">
        <w:t xml:space="preserve">Chuyển các Trung tâm y tế cấp huyện về Sở Y tế quản lý khi thực hiện chính quyền 2 cấp. </w:t>
      </w:r>
      <w:r>
        <w:t>P</w:t>
      </w:r>
      <w:r>
        <w:rPr>
          <w:rFonts w:eastAsia="Times New Roman"/>
          <w:bCs/>
        </w:rPr>
        <w:t xml:space="preserve">hê duyệt tăng giường bệnh công lập trên địa bàn tỉnh Hà Tĩnh. </w:t>
      </w:r>
      <w:r>
        <w:t>Chỉ đạo, kiểm tra, giám sát và xử lý vi phạm về việc tuân thủ các quy định về vệ sinh an toàn thực phẩm</w:t>
      </w:r>
      <w:r>
        <w:rPr>
          <w:rStyle w:val="FootnoteReference"/>
        </w:rPr>
        <w:footnoteReference w:id="23"/>
      </w:r>
      <w:r>
        <w:t xml:space="preserve">. </w:t>
      </w:r>
      <w:r>
        <w:rPr>
          <w:lang w:val="fr-FR"/>
        </w:rPr>
        <w:t>Tiếp tục triển khai đấu thầu thuốc cấp địa phương cho các cơ sở y tế theo đúng tiến độ.</w:t>
      </w:r>
    </w:p>
    <w:p w14:paraId="3DAA2E8C" w14:textId="77777777" w:rsidR="00F13C73" w:rsidRPr="00F13C73" w:rsidRDefault="005A0A78" w:rsidP="00F13C73">
      <w:pPr>
        <w:spacing w:before="100" w:after="100"/>
        <w:rPr>
          <w:color w:val="000000" w:themeColor="text1"/>
        </w:rPr>
      </w:pPr>
      <w:r>
        <w:rPr>
          <w:b/>
          <w:bCs/>
          <w:i/>
          <w:iCs/>
        </w:rPr>
        <w:t>Công tác</w:t>
      </w:r>
      <w:r>
        <w:rPr>
          <w:b/>
          <w:i/>
        </w:rPr>
        <w:t xml:space="preserve"> giải quyết việc làm đạt kết quả tích cực; an sinh xã hội tiếp tục được chăm lo</w:t>
      </w:r>
      <w:r>
        <w:rPr>
          <w:color w:val="000000" w:themeColor="text1"/>
        </w:rPr>
        <w:t xml:space="preserve">. Giải quyết việc làm cho 12.237 người đạt 52% kế hoạch, tăng 9% so với cùng kỳ năm 2024. Chi trả trợ cấp thường xuyên cho 38.103 đối tượng hưởng chính sách người có công, với tổng kinh phí hơn 602 tỷ đồng. Thực hiện Chương trình xoá nhà nhà tạm, nhà dột nát do </w:t>
      </w:r>
      <w:r w:rsidR="00F13C73">
        <w:rPr>
          <w:color w:val="000000" w:themeColor="text1"/>
        </w:rPr>
        <w:t xml:space="preserve">Thủ tướng </w:t>
      </w:r>
      <w:r>
        <w:rPr>
          <w:color w:val="000000" w:themeColor="text1"/>
        </w:rPr>
        <w:t xml:space="preserve">Chính phủ phát động; </w:t>
      </w:r>
      <w:r w:rsidR="00F13C73">
        <w:rPr>
          <w:iCs/>
          <w:lang w:val="nl-NL"/>
        </w:rPr>
        <w:t>đ</w:t>
      </w:r>
      <w:r w:rsidR="00F13C73" w:rsidRPr="00A026AC">
        <w:rPr>
          <w:iCs/>
          <w:lang w:val="nl-NL"/>
        </w:rPr>
        <w:t xml:space="preserve">ến ngày 19/5/2025, Hà Tĩnh đã hoàn thành toàn bộ </w:t>
      </w:r>
      <w:r w:rsidR="00F13C73" w:rsidRPr="00A026AC">
        <w:rPr>
          <w:b/>
          <w:iCs/>
          <w:lang w:val="nl-NL"/>
        </w:rPr>
        <w:t>2.281/2.281</w:t>
      </w:r>
      <w:r w:rsidR="00F13C73" w:rsidRPr="00A026AC">
        <w:rPr>
          <w:iCs/>
          <w:lang w:val="nl-NL"/>
        </w:rPr>
        <w:t xml:space="preserve"> nhà</w:t>
      </w:r>
      <w:r w:rsidR="00F13C73">
        <w:rPr>
          <w:iCs/>
          <w:lang w:val="nl-NL"/>
        </w:rPr>
        <w:t>,</w:t>
      </w:r>
      <w:r w:rsidR="00F13C73" w:rsidRPr="00A026AC">
        <w:rPr>
          <w:iCs/>
          <w:lang w:val="nl-NL"/>
        </w:rPr>
        <w:t xml:space="preserve"> </w:t>
      </w:r>
      <w:r w:rsidR="00F13C73" w:rsidRPr="00F13C73">
        <w:rPr>
          <w:iCs/>
          <w:lang w:val="nl-NL"/>
        </w:rPr>
        <w:t>sớm trước 3 tháng thời hạn Thủ tướng giao.</w:t>
      </w:r>
    </w:p>
    <w:p w14:paraId="44C88827" w14:textId="77777777" w:rsidR="00CE0B37" w:rsidRDefault="005A0A78" w:rsidP="00E2404B">
      <w:pPr>
        <w:spacing w:before="100" w:after="100"/>
        <w:ind w:firstLine="709"/>
        <w:rPr>
          <w:color w:val="000000" w:themeColor="text1"/>
          <w:shd w:val="clear" w:color="auto" w:fill="FFFFFF"/>
        </w:rPr>
      </w:pPr>
      <w:r>
        <w:rPr>
          <w:b/>
          <w:bCs/>
          <w:i/>
          <w:iCs/>
        </w:rPr>
        <w:t>Tập trung triển khai Nghị quyết số 57-NQ/TW của Bộ Chính trị về phát triển khoa học công nghệ, đổi mới sáng tạo và chuyển đổi số quốc gia</w:t>
      </w:r>
      <w:r>
        <w:rPr>
          <w:color w:val="000000" w:themeColor="text1"/>
          <w:shd w:val="clear" w:color="auto" w:fill="FFFFFF"/>
        </w:rPr>
        <w:t xml:space="preserve">. Ban </w:t>
      </w:r>
      <w:r>
        <w:t xml:space="preserve">hành </w:t>
      </w:r>
      <w:r>
        <w:rPr>
          <w:spacing w:val="3"/>
          <w:shd w:val="clear" w:color="auto" w:fill="FFFFFF"/>
        </w:rPr>
        <w:t>kế hoạch triển khai Nghị quyết của Chính phủ và Chương trình hành động của Ban Thường vụ Tỉnh ủy thực hiện Nghị quyết số</w:t>
      </w:r>
      <w:r w:rsidR="00F13C73">
        <w:rPr>
          <w:spacing w:val="3"/>
          <w:shd w:val="clear" w:color="auto" w:fill="FFFFFF"/>
        </w:rPr>
        <w:t xml:space="preserve"> 57-NQ/TW. </w:t>
      </w:r>
      <w:r w:rsidR="00F13C73">
        <w:rPr>
          <w:color w:val="000000" w:themeColor="text1"/>
          <w:spacing w:val="3"/>
          <w:shd w:val="clear" w:color="auto" w:fill="FFFFFF"/>
        </w:rPr>
        <w:t>Tổ chức đánh giá thực trạng khoa học, công nghệ, đổi mới sáng tạo và chuyển đổi số để xác định các nhiệm vụ, giải pháp trọng tâm</w:t>
      </w:r>
      <w:r>
        <w:rPr>
          <w:lang w:val="de-DE"/>
        </w:rPr>
        <w:t>.</w:t>
      </w:r>
      <w:r>
        <w:rPr>
          <w:spacing w:val="3"/>
          <w:shd w:val="clear" w:color="auto" w:fill="FFFFFF"/>
        </w:rPr>
        <w:t xml:space="preserve"> </w:t>
      </w:r>
      <w:r>
        <w:rPr>
          <w:lang w:val="de-DE"/>
        </w:rPr>
        <w:t>P</w:t>
      </w:r>
      <w:r>
        <w:rPr>
          <w:spacing w:val="-2"/>
          <w:lang w:val="de-DE"/>
        </w:rPr>
        <w:t>hát động phong trào Bình dân học vụ số gắn với Học tập số</w:t>
      </w:r>
      <w:r w:rsidR="00F13C73">
        <w:rPr>
          <w:spacing w:val="-2"/>
          <w:lang w:val="de-DE"/>
        </w:rPr>
        <w:t xml:space="preserve">; </w:t>
      </w:r>
      <w:r w:rsidR="00F13C73">
        <w:t>triển khai tập huấn nâng cao nhận thức và năng lực ứng dụng trí tuệ nhân tạo (AI) phục vụ quản lý hành chính Nhà nước.</w:t>
      </w:r>
    </w:p>
    <w:p w14:paraId="5C1C0B18" w14:textId="77777777" w:rsidR="00113403" w:rsidRDefault="00113403" w:rsidP="00113403">
      <w:pPr>
        <w:spacing w:before="100" w:after="100"/>
        <w:rPr>
          <w:b/>
          <w:i/>
        </w:rPr>
      </w:pPr>
      <w:r>
        <w:rPr>
          <w:b/>
          <w:i/>
          <w:iCs/>
        </w:rPr>
        <w:t xml:space="preserve">Triển khai quyết liệt chủ trương </w:t>
      </w:r>
      <w:r>
        <w:rPr>
          <w:b/>
          <w:i/>
        </w:rPr>
        <w:t>sắp xếp tổ chức bộ máy, sắp xếp đơn vị hành chính cấp xã và xây dựng mô hình tổ chức chính quyền 2 cấp;</w:t>
      </w:r>
      <w:r w:rsidRPr="009230B5">
        <w:rPr>
          <w:b/>
          <w:i/>
        </w:rPr>
        <w:t xml:space="preserve"> </w:t>
      </w:r>
      <w:r>
        <w:t>hoàn thành khối lượng công việc rất lớn đáp ứng mục tiêu và tiến độ khẩn trương theo yêu cầu của Trung ương.</w:t>
      </w:r>
    </w:p>
    <w:p w14:paraId="3AE28A23" w14:textId="77777777" w:rsidR="00113403" w:rsidRDefault="00113403" w:rsidP="00113403">
      <w:pPr>
        <w:spacing w:before="100" w:after="100"/>
        <w:rPr>
          <w:bCs/>
          <w:iCs/>
        </w:rPr>
      </w:pPr>
      <w:r>
        <w:rPr>
          <w:bCs/>
          <w:iCs/>
        </w:rPr>
        <w:t xml:space="preserve">- </w:t>
      </w:r>
      <w:r w:rsidRPr="00F341A9">
        <w:rPr>
          <w:bCs/>
          <w:iCs/>
        </w:rPr>
        <w:t>Kết quả sắp xếp tổ chức bộ máy từ tháng 12/2024 đến nay đã giảm 05 sở và 01 tổ chức phối hợp liên ngành cấp tỉnh; giảm 22 phòng và 04 chi cục thuộc sở; giảm 155 cơ quan chuyên môn cấp huyện (sau khi kết thúc hoạt động của chính quyền cấp huyện); giảm 22 đơn vị sự nghiệp công lập.</w:t>
      </w:r>
    </w:p>
    <w:p w14:paraId="1FDA2234" w14:textId="77777777" w:rsidR="00113403" w:rsidRDefault="00113403" w:rsidP="00113403">
      <w:pPr>
        <w:spacing w:before="100" w:after="100"/>
      </w:pPr>
      <w:r w:rsidRPr="005952FA">
        <w:rPr>
          <w:bCs/>
          <w:iCs/>
        </w:rPr>
        <w:t xml:space="preserve">- </w:t>
      </w:r>
      <w:r w:rsidRPr="008E1697">
        <w:rPr>
          <w:lang w:val="nl-NL"/>
        </w:rPr>
        <w:t xml:space="preserve">Xây dựng Đề án sắp xếp đơn vị hành chính cấp xã với cách làm khoa học, bài bản, tạo </w:t>
      </w:r>
      <w:r>
        <w:rPr>
          <w:lang w:val="nl-NL"/>
        </w:rPr>
        <w:t>đồng thuận cao; sắp xếp, tổ chức lại 209 xã phường thành 69 xã phường (giảm 140 đơn vị, đạt tỷ lệ 67%)</w:t>
      </w:r>
      <w:r>
        <w:t xml:space="preserve">. Chủ động phương án bố trí trụ sở, cơ sở vật chất, các điều kiện hoạt động chính quyền cấp xã; hoàn thành việc sắp xếp, bố trí cán bộ, công chức, viên chức; rà soát, hướng dẫn, xử lý các phát sinh </w:t>
      </w:r>
      <w:r>
        <w:lastRenderedPageBreak/>
        <w:t xml:space="preserve">trong giai đoạn chuyển tiếp; triển khai kịp thời 28 Nghị định của Chính phủ về phân phân quyền, phân cấp, phân định thẩm quyền; chính thức </w:t>
      </w:r>
      <w:r>
        <w:rPr>
          <w:shd w:val="clear" w:color="auto" w:fill="FFFFFF"/>
        </w:rPr>
        <w:t>vận hành hoạt động của chính quyền địa phương 2 cấp từ ngày 01/7/2025</w:t>
      </w:r>
      <w:r>
        <w:t>.</w:t>
      </w:r>
    </w:p>
    <w:p w14:paraId="0E5EF54B" w14:textId="77777777" w:rsidR="00113403" w:rsidRPr="008E1697" w:rsidRDefault="00113403" w:rsidP="00113403">
      <w:pPr>
        <w:spacing w:before="100" w:after="100"/>
      </w:pPr>
      <w:r>
        <w:t>C</w:t>
      </w:r>
      <w:r w:rsidRPr="009230B5">
        <w:rPr>
          <w:b/>
          <w:i/>
        </w:rPr>
        <w:t>ải cách hành chính đạt kết quả</w:t>
      </w:r>
      <w:r>
        <w:rPr>
          <w:b/>
          <w:i/>
        </w:rPr>
        <w:t xml:space="preserve"> tích cực;</w:t>
      </w:r>
      <w:r w:rsidRPr="009230B5">
        <w:t xml:space="preserve"> </w:t>
      </w:r>
      <w:r>
        <w:t>c</w:t>
      </w:r>
      <w:r w:rsidRPr="009230B5">
        <w:t xml:space="preserve">ác chỉ số đánh giá </w:t>
      </w:r>
      <w:r>
        <w:t>CCHC</w:t>
      </w:r>
      <w:r w:rsidRPr="009230B5">
        <w:t xml:space="preserve"> năm 2024 (công bố năm 2025) tăng thứ hạ</w:t>
      </w:r>
      <w:r>
        <w:t>ng và duy trì nhóm tốt cả nước</w:t>
      </w:r>
      <w:r w:rsidRPr="009230B5">
        <w:rPr>
          <w:rStyle w:val="FootnoteReference"/>
        </w:rPr>
        <w:footnoteReference w:id="24"/>
      </w:r>
      <w:r w:rsidRPr="009230B5">
        <w:t>.</w:t>
      </w:r>
    </w:p>
    <w:p w14:paraId="6BF4EDE6" w14:textId="77777777" w:rsidR="00CE0B37" w:rsidRDefault="005A0A78" w:rsidP="00E2404B">
      <w:pPr>
        <w:spacing w:before="100" w:after="100"/>
        <w:ind w:firstLine="706"/>
      </w:pPr>
      <w:r>
        <w:rPr>
          <w:b/>
          <w:i/>
        </w:rPr>
        <w:t>Triển khai xây dựng Chương trình hành động của Ban Thường vụ Tỉnh ủy thực hiện Nghị quyết số 66-NQ/TW</w:t>
      </w:r>
      <w:r>
        <w:t xml:space="preserve"> ngày 30/4/2025 của Bộ Chính trị về đổi mới công tác xây dựng và thi hành pháp luật; </w:t>
      </w:r>
      <w:r>
        <w:rPr>
          <w:bCs/>
          <w:iCs/>
        </w:rPr>
        <w:t>lấy ý kiến Nhân dân về sửa đổi, bổ sung Hiến pháp năm 2013</w:t>
      </w:r>
      <w:r>
        <w:rPr>
          <w:bCs/>
          <w:iCs/>
          <w:color w:val="000000" w:themeColor="text1"/>
        </w:rPr>
        <w:t xml:space="preserve">. </w:t>
      </w:r>
      <w:r>
        <w:t>Thực hiệ</w:t>
      </w:r>
      <w:r w:rsidR="00113403">
        <w:t>n 90</w:t>
      </w:r>
      <w:r>
        <w:t xml:space="preserve"> cuộc thanh tra, kiểm tra; kiến nghị thu hồi vào ngân sách Nhà nướ</w:t>
      </w:r>
      <w:r w:rsidR="00113403">
        <w:t>c gần</w:t>
      </w:r>
      <w:r>
        <w:t xml:space="preserve"> </w:t>
      </w:r>
      <w:r w:rsidR="00113403">
        <w:t>32</w:t>
      </w:r>
      <w:r>
        <w:t xml:space="preserve"> tỷ đồng.</w:t>
      </w:r>
    </w:p>
    <w:p w14:paraId="2E577E7A" w14:textId="77777777" w:rsidR="00113403" w:rsidRPr="00162317" w:rsidRDefault="00113403" w:rsidP="00113403">
      <w:pPr>
        <w:spacing w:before="100" w:after="100"/>
        <w:rPr>
          <w:rFonts w:eastAsia="Times New Roman"/>
          <w:iCs/>
        </w:rPr>
      </w:pPr>
      <w:r>
        <w:rPr>
          <w:b/>
          <w:i/>
        </w:rPr>
        <w:t>Bảo đảm quốc phòng, an ninh</w:t>
      </w:r>
      <w:r w:rsidRPr="009230B5">
        <w:rPr>
          <w:b/>
          <w:i/>
        </w:rPr>
        <w:t>; giữ vững an ninh chính trị, trật tự an toàn xã hội</w:t>
      </w:r>
      <w:r w:rsidRPr="009230B5">
        <w:t xml:space="preserve">. </w:t>
      </w:r>
      <w:r w:rsidRPr="009230B5">
        <w:rPr>
          <w:color w:val="000000"/>
        </w:rPr>
        <w:t>Tổ chức giao, đón nhận quân; luyện tập chuyển trạng thái sẵn sàng chiến đấu, huấn luyện chiến sĩ mới, dân quân tự vệ cho các đối tượng theo kế hoạch</w:t>
      </w:r>
      <w:r>
        <w:rPr>
          <w:color w:val="000000"/>
        </w:rPr>
        <w:t xml:space="preserve">; </w:t>
      </w:r>
      <w:r w:rsidRPr="0097763B">
        <w:rPr>
          <w:color w:val="000000" w:themeColor="text1"/>
          <w:lang w:val="pt-BR"/>
        </w:rPr>
        <w:t xml:space="preserve">triển khai </w:t>
      </w:r>
      <w:r w:rsidRPr="0097763B">
        <w:rPr>
          <w:color w:val="000000" w:themeColor="text1"/>
          <w:sz w:val="27"/>
          <w:szCs w:val="27"/>
          <w:shd w:val="clear" w:color="auto" w:fill="FFFFFF"/>
        </w:rPr>
        <w:t>sắp xếp tổ chức cơ quan quân sự địa phương theo Đề án của Quân ủy trung ương</w:t>
      </w:r>
      <w:r w:rsidRPr="009230B5">
        <w:rPr>
          <w:color w:val="000000"/>
        </w:rPr>
        <w:t xml:space="preserve">. </w:t>
      </w:r>
      <w:r w:rsidRPr="009230B5">
        <w:rPr>
          <w:bCs/>
        </w:rPr>
        <w:t>T</w:t>
      </w:r>
      <w:r w:rsidRPr="009230B5">
        <w:t>ội phạm hình sự giả</w:t>
      </w:r>
      <w:r>
        <w:t>m 5,9</w:t>
      </w:r>
      <w:r w:rsidRPr="009230B5">
        <w:t>% so với cùng kỳ; đ</w:t>
      </w:r>
      <w:r w:rsidRPr="009230B5">
        <w:rPr>
          <w:lang w:val="pl-PL"/>
        </w:rPr>
        <w:t xml:space="preserve">iều tra, khám phá </w:t>
      </w:r>
      <w:r>
        <w:rPr>
          <w:lang w:val="pl-PL"/>
        </w:rPr>
        <w:t>211</w:t>
      </w:r>
      <w:r w:rsidRPr="009230B5">
        <w:rPr>
          <w:lang w:val="de-DE"/>
        </w:rPr>
        <w:t xml:space="preserve"> vụ, </w:t>
      </w:r>
      <w:r>
        <w:rPr>
          <w:bCs/>
          <w:lang w:val="de-DE"/>
        </w:rPr>
        <w:t>423</w:t>
      </w:r>
      <w:r w:rsidRPr="009230B5">
        <w:rPr>
          <w:bCs/>
          <w:lang w:val="de-DE"/>
        </w:rPr>
        <w:t xml:space="preserve"> </w:t>
      </w:r>
      <w:r w:rsidRPr="009230B5">
        <w:rPr>
          <w:lang w:val="de-DE"/>
        </w:rPr>
        <w:t xml:space="preserve">đối tượng phạm tội (đạt tỉ lệ 78%). Tăng cường đấu tranh ngăn chặn, đẩy lùi tội phạm buôn lậu, gian lận thương mại, hàng giả, xâm phạm quyền sở hữu trí tuệ. </w:t>
      </w:r>
      <w:r w:rsidRPr="009230B5">
        <w:rPr>
          <w:lang w:val="pt-BR"/>
        </w:rPr>
        <w:t>Tiếp tục triển khai quyết liệt các nhiệm vụ Đề</w:t>
      </w:r>
      <w:r>
        <w:rPr>
          <w:lang w:val="pt-BR"/>
        </w:rPr>
        <w:t xml:space="preserve"> án 06</w:t>
      </w:r>
      <w:r w:rsidRPr="009230B5">
        <w:rPr>
          <w:rStyle w:val="FootnoteReference"/>
          <w:bCs/>
          <w:iCs/>
          <w:lang w:val="pt-BR"/>
        </w:rPr>
        <w:footnoteReference w:id="25"/>
      </w:r>
      <w:r w:rsidRPr="009230B5">
        <w:rPr>
          <w:bCs/>
          <w:iCs/>
          <w:lang w:val="pt-BR"/>
        </w:rPr>
        <w:t>.</w:t>
      </w:r>
    </w:p>
    <w:p w14:paraId="6D9BD3C7" w14:textId="77777777" w:rsidR="00CE0B37" w:rsidRDefault="005A0A78" w:rsidP="00E2404B">
      <w:pPr>
        <w:spacing w:before="100" w:after="100"/>
        <w:rPr>
          <w:spacing w:val="-2"/>
          <w:lang w:val="de-DE"/>
        </w:rPr>
      </w:pPr>
      <w:r>
        <w:rPr>
          <w:b/>
          <w:i/>
        </w:rPr>
        <w:t>Tích cực triển khai các hoạt động đối ngoại.</w:t>
      </w:r>
      <w:r>
        <w:t xml:space="preserve"> Xây dựng Chương trình hành động của Ban Thường vụ Tỉnh ủy và Kế hoạch của UBND tỉnh thực hiện Nghị quyết số 59-NQ/TW </w:t>
      </w:r>
      <w:r>
        <w:rPr>
          <w:lang w:val="vi-VN"/>
        </w:rPr>
        <w:t xml:space="preserve">ngày 24/01/2025 của Bộ Chính trị </w:t>
      </w:r>
      <w:r>
        <w:t xml:space="preserve">về hội nhập quốc tế </w:t>
      </w:r>
      <w:r>
        <w:rPr>
          <w:lang w:val="vi-VN"/>
        </w:rPr>
        <w:t>trong tình hình mới</w:t>
      </w:r>
      <w:r>
        <w:t xml:space="preserve">. </w:t>
      </w:r>
      <w:r>
        <w:rPr>
          <w:rStyle w:val="fontstyle01"/>
        </w:rPr>
        <w:t>Đón tiếp các Đoàn cấp cao Trung ương và các tỉnh Lào sang thăm và làm việc tại Hà Tĩnh</w:t>
      </w:r>
      <w:r>
        <w:t>.</w:t>
      </w:r>
      <w:r>
        <w:rPr>
          <w:spacing w:val="-2"/>
          <w:lang w:val="de-DE"/>
        </w:rPr>
        <w:t xml:space="preserve"> </w:t>
      </w:r>
      <w:r>
        <w:t>Tăng cường vận động và quản lý viện trợ phi chính phủ nước ngoài; phê duyệt tiếp nhận 5 dự án giá trị gần 0,5 triệu USD, tăng 3 dự án so với cùng kỳ.</w:t>
      </w:r>
    </w:p>
    <w:p w14:paraId="0E1861BF" w14:textId="77777777" w:rsidR="00CE0B37" w:rsidRDefault="005A0A78" w:rsidP="00E2404B">
      <w:pPr>
        <w:pStyle w:val="Heading2"/>
        <w:numPr>
          <w:ilvl w:val="0"/>
          <w:numId w:val="0"/>
        </w:numPr>
        <w:spacing w:before="100" w:after="100"/>
        <w:ind w:left="720"/>
        <w:rPr>
          <w:color w:val="000000" w:themeColor="text1"/>
        </w:rPr>
      </w:pPr>
      <w:r>
        <w:rPr>
          <w:color w:val="000000" w:themeColor="text1"/>
        </w:rPr>
        <w:t>II. KHÓ KHĂN, HẠN CHẾ</w:t>
      </w:r>
    </w:p>
    <w:p w14:paraId="586A97F4" w14:textId="77777777" w:rsidR="00113403" w:rsidRPr="000D2952" w:rsidRDefault="00113403" w:rsidP="00113403">
      <w:pPr>
        <w:rPr>
          <w:b/>
          <w:bCs/>
        </w:rPr>
      </w:pPr>
      <w:r w:rsidRPr="009B5935">
        <w:rPr>
          <w:spacing w:val="2"/>
        </w:rPr>
        <w:t>Kim ngạch xuất nhập khẩu và sản lượng thép tiếp tục giảm. H</w:t>
      </w:r>
      <w:bookmarkStart w:id="6" w:name="_Hlk167873083"/>
      <w:r w:rsidRPr="009B5935">
        <w:rPr>
          <w:spacing w:val="2"/>
        </w:rPr>
        <w:t>oạt động đầu tư, sản xuất kinh doanh của doanh nghiệp còn khó kh</w:t>
      </w:r>
      <w:bookmarkEnd w:id="6"/>
      <w:r w:rsidRPr="009B5935">
        <w:rPr>
          <w:spacing w:val="2"/>
        </w:rPr>
        <w:t>ăn; doanh nghiệp tạm ngừng và giải thể tăng</w:t>
      </w:r>
      <w:r w:rsidRPr="009B5935">
        <w:rPr>
          <w:rStyle w:val="FootnoteReference"/>
          <w:spacing w:val="2"/>
        </w:rPr>
        <w:footnoteReference w:id="26"/>
      </w:r>
      <w:r w:rsidRPr="009B5935">
        <w:rPr>
          <w:spacing w:val="2"/>
        </w:rPr>
        <w:t>. Một số dự án đầu tư</w:t>
      </w:r>
      <w:r w:rsidRPr="009B5935">
        <w:rPr>
          <w:b/>
          <w:spacing w:val="2"/>
        </w:rPr>
        <w:t xml:space="preserve"> </w:t>
      </w:r>
      <w:r w:rsidRPr="009B5935">
        <w:rPr>
          <w:spacing w:val="2"/>
        </w:rPr>
        <w:t xml:space="preserve">còn chậm tiến độ, còn vướng mắc về hồ sơ thủ tục; khó khăn trong công tác bồi thường, hỗ trợ, tái định cư; thiếu vật liệu san lấp…Thời tiết diễn biến phức tạp ảnh hưởng sản xuất nông nghiệp, dịch bệnh phát sinh vật nuôi tiềm ẩn nguy cơ lây lan diện rộng. </w:t>
      </w:r>
      <w:r w:rsidRPr="009B5935">
        <w:rPr>
          <w:noProof/>
          <w:spacing w:val="2"/>
          <w:lang w:val="nl-NL"/>
        </w:rPr>
        <w:t xml:space="preserve">Công tác kiểm kê đất đai, lập bản đồ hiện trạng sử dụng đất, lập kế hoạch sử dụng đất tại một số địa phương còn chậm, chưa đồng bộ. </w:t>
      </w:r>
      <w:r w:rsidRPr="009B5935">
        <w:rPr>
          <w:spacing w:val="2"/>
        </w:rPr>
        <w:t>Phát triển các trường mầm non, phổ thông ngoài công lập tại các đị</w:t>
      </w:r>
      <w:r w:rsidR="00E523E5" w:rsidRPr="009B5935">
        <w:rPr>
          <w:spacing w:val="2"/>
        </w:rPr>
        <w:t xml:space="preserve">a phương còn </w:t>
      </w:r>
      <w:r w:rsidRPr="009B5935">
        <w:rPr>
          <w:spacing w:val="2"/>
        </w:rPr>
        <w:t xml:space="preserve">khó khăn; cơ sở vật chất một số trường học, </w:t>
      </w:r>
      <w:r w:rsidRPr="009B5935">
        <w:t>trường dạy nghề chưa đảm bảo yêu cầ</w:t>
      </w:r>
      <w:r w:rsidR="00A77673" w:rsidRPr="009B5935">
        <w:t>u</w:t>
      </w:r>
      <w:r w:rsidRPr="009B5935">
        <w:t xml:space="preserve">; công tác thanh toán, </w:t>
      </w:r>
      <w:r w:rsidRPr="009B5935">
        <w:rPr>
          <w:spacing w:val="2"/>
        </w:rPr>
        <w:lastRenderedPageBreak/>
        <w:t xml:space="preserve">quyết toán chi </w:t>
      </w:r>
      <w:r w:rsidRPr="000D2952">
        <w:t xml:space="preserve">phí khám chữa bệnh BHYT chưa đầy đủ, kịp thời. Quốc phòng, an ninh còn những nguy cơ tiềm ẩn; </w:t>
      </w:r>
      <w:r>
        <w:t>tình hình</w:t>
      </w:r>
      <w:r w:rsidRPr="000D2952">
        <w:t xml:space="preserve"> tai nạn giao thông vẫn</w:t>
      </w:r>
      <w:r>
        <w:t xml:space="preserve"> còn</w:t>
      </w:r>
      <w:r w:rsidRPr="000D2952">
        <w:t xml:space="preserve"> ở mức cao</w:t>
      </w:r>
      <w:r w:rsidRPr="000D2952">
        <w:rPr>
          <w:rStyle w:val="FootnoteReference"/>
        </w:rPr>
        <w:footnoteReference w:id="27"/>
      </w:r>
      <w:r w:rsidRPr="000D2952">
        <w:t xml:space="preserve">. Việc xây dựng, vận hành mô hình chính quyền địa phương 2 cấp gắn với đẩy mạnh phân cấp, phân quyền, phân định thẩm quyền, khối lượng công việc </w:t>
      </w:r>
      <w:r w:rsidRPr="000D2952">
        <w:rPr>
          <w:spacing w:val="-6"/>
        </w:rPr>
        <w:t>phân cấp cho cấp tỉnh và cấp xã tăng lên rất lớn</w:t>
      </w:r>
      <w:r w:rsidRPr="000D2952">
        <w:t>, trong điều kiện thời gian thực hiện gấp rút, các quy định, khung pháp lý</w:t>
      </w:r>
      <w:r w:rsidR="009A1705">
        <w:t>, cơ sở vật chất hạ tầng</w:t>
      </w:r>
      <w:r w:rsidRPr="000D2952">
        <w:t xml:space="preserve"> chưa đồng bộ nên </w:t>
      </w:r>
      <w:r w:rsidR="00A77673">
        <w:t xml:space="preserve">bước đầu </w:t>
      </w:r>
      <w:r w:rsidRPr="000D2952">
        <w:t>triển khai còn gặ</w:t>
      </w:r>
      <w:r w:rsidR="00A77673">
        <w:t xml:space="preserve">p </w:t>
      </w:r>
      <w:r w:rsidRPr="000D2952">
        <w:t>khó khăn, áp lực lớn.</w:t>
      </w:r>
    </w:p>
    <w:p w14:paraId="0C5454FE" w14:textId="77777777" w:rsidR="00CE0B37" w:rsidRDefault="005A0A78" w:rsidP="00E2404B">
      <w:pPr>
        <w:pStyle w:val="Heading2"/>
        <w:numPr>
          <w:ilvl w:val="0"/>
          <w:numId w:val="0"/>
        </w:numPr>
        <w:spacing w:before="100" w:after="100"/>
        <w:ind w:firstLine="720"/>
      </w:pPr>
      <w:r>
        <w:t>III. NHIỆM VỤ, GIẢI PHÁP 6 THÁNG CUỐI NĂM</w:t>
      </w:r>
    </w:p>
    <w:p w14:paraId="1A4D5696" w14:textId="77777777" w:rsidR="00113403" w:rsidRPr="009230B5" w:rsidRDefault="00113403" w:rsidP="00113403">
      <w:pPr>
        <w:pStyle w:val="Heading2"/>
        <w:numPr>
          <w:ilvl w:val="0"/>
          <w:numId w:val="0"/>
        </w:numPr>
        <w:spacing w:before="100" w:after="100"/>
        <w:ind w:firstLine="720"/>
      </w:pPr>
      <w:r w:rsidRPr="009230B5">
        <w:t xml:space="preserve">1. Tập trung cao thực hiện mục </w:t>
      </w:r>
      <w:r>
        <w:t>tiêu tăng trưởng kinh tế</w:t>
      </w:r>
      <w:r w:rsidRPr="009230B5">
        <w:t>; bảo đảm vận hành hiệu quả mô hình chính quyền địa phương 02 cấp; tiếp tục triển khai các nhiệm vụ lớn, trọng tâm</w:t>
      </w:r>
    </w:p>
    <w:p w14:paraId="23FF88D1" w14:textId="77777777" w:rsidR="00113403" w:rsidRPr="00A259E3" w:rsidRDefault="00113403" w:rsidP="00A259E3">
      <w:pPr>
        <w:rPr>
          <w:rFonts w:eastAsia="Times New Roman"/>
        </w:rPr>
      </w:pPr>
      <w:r w:rsidRPr="009230B5">
        <w:t xml:space="preserve">Theo dõi sát diễn biến tình hình, cập nhật </w:t>
      </w:r>
      <w:r>
        <w:t xml:space="preserve">phương án, </w:t>
      </w:r>
      <w:r w:rsidRPr="009230B5">
        <w:t>kịch bản tăng trưở</w:t>
      </w:r>
      <w:r>
        <w:t>ng quý III, quý IV và cả năm 2025</w:t>
      </w:r>
      <w:r w:rsidR="00A259E3">
        <w:t>;</w:t>
      </w:r>
      <w:r>
        <w:t xml:space="preserve"> </w:t>
      </w:r>
      <w:r w:rsidR="00A259E3" w:rsidRPr="000D2952">
        <w:t>chỉ đạo kịp thời các nhiệm vụ giải pháp thúc đẩy tăng trưởng</w:t>
      </w:r>
      <w:r w:rsidR="00A259E3">
        <w:t xml:space="preserve"> năm 2025 đạt 9% để thực hiện mục tiêu tăng trưởng cả nước năm 2025 đạt 8,3% - 8,5% theo chỉ đạo của Chính phủ.</w:t>
      </w:r>
      <w:r w:rsidRPr="009230B5">
        <w:rPr>
          <w:lang w:val="nl-NL"/>
        </w:rPr>
        <w:t xml:space="preserve">. </w:t>
      </w:r>
    </w:p>
    <w:p w14:paraId="1D3088FA" w14:textId="77777777" w:rsidR="00113403" w:rsidRPr="009230B5" w:rsidRDefault="00113403" w:rsidP="00113403">
      <w:pPr>
        <w:spacing w:before="100" w:after="100"/>
        <w:rPr>
          <w:rFonts w:eastAsia="Times New Roman"/>
          <w:b/>
        </w:rPr>
      </w:pPr>
      <w:r w:rsidRPr="009230B5">
        <w:t>Chú trọng công tác hoàn thiện các quy định, chính sách, đẩy mạnh phân cấp, phân quyền; triển khai kịp thời 28 Nghị định của Chính phủ quy định về phân quyền, phân cấp, phân định thẩm quyền chính quyền địa phương 02 cấ</w:t>
      </w:r>
      <w:r>
        <w:t>p. Thường xuyên kiểm tra, nắm tình hình, g</w:t>
      </w:r>
      <w:r w:rsidRPr="009230B5">
        <w:t xml:space="preserve">iải quyết ngay các khó khăn, vướng mắc trong </w:t>
      </w:r>
      <w:r>
        <w:t>vận hành</w:t>
      </w:r>
      <w:r w:rsidRPr="009230B5">
        <w:t xml:space="preserve"> chính quyền </w:t>
      </w:r>
      <w:r>
        <w:t>cấp xã mới.</w:t>
      </w:r>
      <w:r w:rsidRPr="009230B5">
        <w:t xml:space="preserve">  </w:t>
      </w:r>
    </w:p>
    <w:p w14:paraId="6A03AA7F" w14:textId="77777777" w:rsidR="00113403" w:rsidRPr="009230B5" w:rsidRDefault="00113403" w:rsidP="00113403">
      <w:pPr>
        <w:spacing w:before="100" w:after="100"/>
      </w:pPr>
      <w:r w:rsidRPr="009230B5">
        <w:t xml:space="preserve">Triển khai </w:t>
      </w:r>
      <w:r w:rsidRPr="009230B5">
        <w:rPr>
          <w:lang w:val="nl-NL"/>
        </w:rPr>
        <w:t xml:space="preserve">xây dựng Kế hoạch phát triển kinh tế - xã hội, Kế hoạch đầu tư công năm 2026; xây dựng </w:t>
      </w:r>
      <w:r w:rsidRPr="009230B5">
        <w:t>Kế hoạch phát triển kinh tế - xã hội 5 năm và Kế hoạch đầu tư công trung hạn giai đoạn 2026-2030. Tổ chức triển khai hiệu quả 04 Nghị quyết trụ cột của Bộ Chính trị về: khoa học công nghệ, chuyển đổi số; hội nhập quốc tế; xây dựng pháp luật; phát triển kinh tế tư nhân.</w:t>
      </w:r>
    </w:p>
    <w:p w14:paraId="29B0B583" w14:textId="77777777" w:rsidR="00113403" w:rsidRPr="009230B5" w:rsidRDefault="00113403" w:rsidP="00113403">
      <w:pPr>
        <w:pStyle w:val="Heading2"/>
        <w:numPr>
          <w:ilvl w:val="0"/>
          <w:numId w:val="0"/>
        </w:numPr>
        <w:spacing w:before="100" w:after="100"/>
        <w:ind w:firstLine="720"/>
      </w:pPr>
      <w:r w:rsidRPr="009230B5">
        <w:t>2. Tập trung phục hồi sản xuất công nghiệp; duy trì ổn định sản xuất nông nghiệp; tăng cường các hoạt động xúc tiến thương mại, du lịch</w:t>
      </w:r>
    </w:p>
    <w:p w14:paraId="7B30213A" w14:textId="77777777" w:rsidR="00113403" w:rsidRPr="009230B5" w:rsidRDefault="00113403" w:rsidP="00113403">
      <w:pPr>
        <w:spacing w:before="100" w:after="100"/>
        <w:rPr>
          <w:b/>
        </w:rPr>
      </w:pPr>
      <w:r w:rsidRPr="009230B5">
        <w:t>H</w:t>
      </w:r>
      <w:r w:rsidRPr="009230B5">
        <w:rPr>
          <w:lang w:val="pt-BR"/>
        </w:rPr>
        <w:t>ỗ trợ các nhà đầu tư đẩy nhanh tiến độ triển khai các dự án công nghiệp trọng điểm</w:t>
      </w:r>
      <w:r w:rsidRPr="009230B5">
        <w:rPr>
          <w:rStyle w:val="FootnoteReference"/>
          <w:lang w:val="pt-BR"/>
        </w:rPr>
        <w:footnoteReference w:id="28"/>
      </w:r>
      <w:r w:rsidRPr="009230B5">
        <w:rPr>
          <w:lang w:val="pt-BR"/>
        </w:rPr>
        <w:t xml:space="preserve">; xúc tiến triển khai các dự án mới. </w:t>
      </w:r>
      <w:r w:rsidRPr="009230B5">
        <w:t>Bảo đảm cung ứng điện và nước cho sản xuất, sinh hoạt trong cao điểm mùa nắng nóng.</w:t>
      </w:r>
      <w:r w:rsidRPr="009230B5">
        <w:rPr>
          <w:b/>
        </w:rPr>
        <w:t xml:space="preserve"> </w:t>
      </w:r>
    </w:p>
    <w:p w14:paraId="0077A895" w14:textId="77777777" w:rsidR="00113403" w:rsidRPr="009230B5" w:rsidRDefault="00113403" w:rsidP="00113403">
      <w:pPr>
        <w:spacing w:before="100" w:after="100"/>
        <w:rPr>
          <w:lang w:val="sq-AL"/>
        </w:rPr>
      </w:pPr>
      <w:r w:rsidRPr="009230B5">
        <w:rPr>
          <w:lang w:val="pt-BR"/>
        </w:rPr>
        <w:t>Triển khai sản xuất vụ Hè Thu, vụ Đông; t</w:t>
      </w:r>
      <w:r w:rsidRPr="009230B5">
        <w:t>iếp tục đẩy mạnh tập trung, tích tụ ruộng đất; nhân rộng các mô hình, chuỗi sản xuất theo hướng hữu cơ, tuần hoàn. Chủ động phòng ngừa, ứng phó thiên tai, thời tiết</w:t>
      </w:r>
      <w:r>
        <w:t xml:space="preserve"> cực đoan</w:t>
      </w:r>
      <w:r w:rsidRPr="009230B5">
        <w:t xml:space="preserve">. </w:t>
      </w:r>
      <w:r w:rsidRPr="009230B5">
        <w:rPr>
          <w:lang w:val="sq-AL"/>
        </w:rPr>
        <w:t>Tập trung cao thực hiện mục tiêu tỉnh hoàn thành nhiệm vụ xây dựng nông thôn mới.</w:t>
      </w:r>
    </w:p>
    <w:p w14:paraId="098B0F02" w14:textId="77777777" w:rsidR="00113403" w:rsidRPr="009230B5" w:rsidRDefault="00113403" w:rsidP="00113403">
      <w:pPr>
        <w:spacing w:before="100" w:after="100"/>
      </w:pPr>
      <w:r w:rsidRPr="009230B5">
        <w:rPr>
          <w:b/>
        </w:rPr>
        <w:t xml:space="preserve"> </w:t>
      </w:r>
      <w:r w:rsidRPr="009230B5">
        <w:t xml:space="preserve">Tăng cường các hoạt động xúc tiến thương mại, kích cầu tiêu dùng; thực hiện các giải pháp phát triển xuất khẩu. Đẩy mạnh công tác chống buôn lậu, gian lận thương mại và hàng giả. Đẩy nhanh tiến độ triển khai các dự án du lịch, dịch </w:t>
      </w:r>
      <w:r w:rsidRPr="009230B5">
        <w:lastRenderedPageBreak/>
        <w:t>vụ khu vực dải ven biển.</w:t>
      </w:r>
    </w:p>
    <w:p w14:paraId="36CB8004" w14:textId="77777777" w:rsidR="00113403" w:rsidRPr="009230B5" w:rsidRDefault="00113403" w:rsidP="00113403">
      <w:pPr>
        <w:pStyle w:val="Heading2"/>
        <w:numPr>
          <w:ilvl w:val="0"/>
          <w:numId w:val="0"/>
        </w:numPr>
        <w:spacing w:before="100" w:after="100"/>
        <w:ind w:firstLine="720"/>
      </w:pPr>
      <w:r w:rsidRPr="009230B5">
        <w:t xml:space="preserve">3. Phấn đấu hoàn thành và vượt dự toán thu ngân sách; đẩy nhanh tiến độ thực hiện và giải ngân kế hoạch vốn đầu tư công; tiếp tục cải thiện môi trường đầu tư kinh doanh </w:t>
      </w:r>
    </w:p>
    <w:p w14:paraId="37FAF8F3" w14:textId="77777777" w:rsidR="00113403" w:rsidRPr="009230B5" w:rsidRDefault="00113403" w:rsidP="00113403">
      <w:pPr>
        <w:spacing w:before="100" w:after="100"/>
        <w:rPr>
          <w:color w:val="000000" w:themeColor="text1"/>
        </w:rPr>
      </w:pPr>
      <w:r w:rsidRPr="009230B5">
        <w:rPr>
          <w:color w:val="000000" w:themeColor="text1"/>
        </w:rPr>
        <w:t xml:space="preserve">Triển khai quyết liệt nhiệm vụ thu ngân sách, phấn đấu thu đạt và vượt dự toán; tăng cường hậu kiểm, chống thất thu do trốn thuế, gian lận thuế và nợ đọng thuế. Đẩy nhanh tiến độ thực hiện và giải ngân kế hoạch vốn đầu tư công, phấn đấu hoàn thành 100% kế hoạch Thủ tướng Chính phủ giao. </w:t>
      </w:r>
    </w:p>
    <w:p w14:paraId="322D5C31" w14:textId="77777777" w:rsidR="00113403" w:rsidRDefault="00113403" w:rsidP="00113403">
      <w:pPr>
        <w:spacing w:before="100" w:after="100"/>
        <w:rPr>
          <w:spacing w:val="-4"/>
        </w:rPr>
      </w:pPr>
      <w:r w:rsidRPr="009230B5">
        <w:t>Thực hiện hiệu quả Nghị quyết số</w:t>
      </w:r>
      <w:r>
        <w:t xml:space="preserve"> 68</w:t>
      </w:r>
      <w:r w:rsidRPr="009230B5">
        <w:t xml:space="preserve"> của Bộ Chính trị về phát triển kinh tế tư nhân. Tiếp tục cải thiện môi trường đầu tư kinh doanh, nâng cao chỉ số PCI. Hỗ trợ triển khai các dự án đã ký kết tại Hội nghị công bố Quy hoạch tỉnh. Tạo điều kiện thuận lợi cho người dân, doanh nghiệp tiếp cận nguồn vốn tín dụng để phát triển sản xuất, </w:t>
      </w:r>
      <w:r w:rsidRPr="009230B5">
        <w:rPr>
          <w:spacing w:val="-4"/>
        </w:rPr>
        <w:t>kinh doanh.</w:t>
      </w:r>
    </w:p>
    <w:p w14:paraId="11369C72" w14:textId="77777777" w:rsidR="00113403" w:rsidRPr="00474F43" w:rsidRDefault="00113403" w:rsidP="00113403">
      <w:pPr>
        <w:spacing w:before="100" w:after="100"/>
        <w:rPr>
          <w:b/>
          <w:color w:val="000000" w:themeColor="text1"/>
        </w:rPr>
      </w:pPr>
      <w:r w:rsidRPr="00474F43">
        <w:rPr>
          <w:b/>
          <w:spacing w:val="-4"/>
        </w:rPr>
        <w:t>4. Công tác quy hoạch xây dựng, giao thông, tài nguyên môi trường</w:t>
      </w:r>
    </w:p>
    <w:p w14:paraId="771C7051" w14:textId="77777777" w:rsidR="00113403" w:rsidRPr="009230B5" w:rsidRDefault="00113403" w:rsidP="00113403">
      <w:pPr>
        <w:shd w:val="clear" w:color="auto" w:fill="FFFFFF"/>
        <w:tabs>
          <w:tab w:val="left" w:pos="0"/>
        </w:tabs>
        <w:spacing w:before="100" w:after="100"/>
        <w:ind w:firstLine="709"/>
        <w:rPr>
          <w:b/>
        </w:rPr>
      </w:pPr>
      <w:r>
        <w:t>Đẩy nhanh tiến độ đồ án điều chỉnh Quy hoạch chung xây dựng Khu kinh tế Vũng Áng, điều chỉnh Quy hoạch chung xây dựng Khu kinh tế cửa khẩu quốc tế Cầu Treo, các quy hoạch phân khu công nghiệp trên toàn tỉnh</w:t>
      </w:r>
      <w:r w:rsidRPr="009230B5">
        <w:t>. Tập trung triển khai công tác bồi thường, hỗ trợ, tái định cư Dự án đường sắt tốc độ cao trên trục Bắc - Nam đoạn qua địa bàn tỉnh Hà Tĩnh; phấn đấu khởi công các khu tái định cư dự án vào ngày 19/8/2025. Triển khai điều chỉnh bảng giá đất trên địa bàn tỉnh; hoàn thiện phương án giá đất cụ thể các dự án đã được quyết định giao đất, cho thuê đất.</w:t>
      </w:r>
    </w:p>
    <w:p w14:paraId="190DC864" w14:textId="77777777" w:rsidR="00113403" w:rsidRPr="009230B5" w:rsidRDefault="00113403" w:rsidP="00113403">
      <w:pPr>
        <w:pStyle w:val="Heading2"/>
        <w:numPr>
          <w:ilvl w:val="0"/>
          <w:numId w:val="0"/>
        </w:numPr>
        <w:spacing w:before="100" w:after="100"/>
        <w:ind w:firstLine="720"/>
      </w:pPr>
      <w:r>
        <w:t>5. C</w:t>
      </w:r>
      <w:r w:rsidRPr="009230B5">
        <w:t>ác lĩnh v</w:t>
      </w:r>
      <w:r>
        <w:t>ực văn hóa - xã hội</w:t>
      </w:r>
    </w:p>
    <w:p w14:paraId="40CD6CA2" w14:textId="77777777" w:rsidR="00113403" w:rsidRPr="009230B5" w:rsidRDefault="00113403" w:rsidP="00113403">
      <w:pPr>
        <w:spacing w:before="100" w:after="100"/>
        <w:ind w:firstLine="709"/>
      </w:pPr>
      <w:r>
        <w:t>T</w:t>
      </w:r>
      <w:r w:rsidRPr="009230B5">
        <w:t xml:space="preserve">riển khai </w:t>
      </w:r>
      <w:r>
        <w:t xml:space="preserve">hiệu quả </w:t>
      </w:r>
      <w:r w:rsidRPr="009230B5">
        <w:t>Nghị quyết số</w:t>
      </w:r>
      <w:r>
        <w:t xml:space="preserve"> 18</w:t>
      </w:r>
      <w:r w:rsidR="00234839">
        <w:t>-NQ/TU</w:t>
      </w:r>
      <w:r w:rsidRPr="009230B5">
        <w:t xml:space="preserve"> của Ban Chấp hành Đảng bộ tỉnh</w:t>
      </w:r>
      <w:r>
        <w:t>,</w:t>
      </w:r>
      <w:r w:rsidRPr="009230B5">
        <w:t xml:space="preserve"> </w:t>
      </w:r>
      <w:r>
        <w:t>gắn với xây dựng kế hoạch, huy động nguồn lực thực hiện Chương trình MTQG về phát triển văn hóa giai đoạn 2025-2030</w:t>
      </w:r>
      <w:r w:rsidRPr="009230B5">
        <w:t>. Tiếp tục triển khai Kế hoạch xây dựng hồ sơ khoa học đề nghị UNESCO vinh danh Nguyễn Công Trứ; Kế hoạch triển lãm thành tựu kinh tế - xã hội kỷ niệm 80 năm Ngày Quố</w:t>
      </w:r>
      <w:r>
        <w:t>c khánh</w:t>
      </w:r>
      <w:r w:rsidRPr="009230B5">
        <w:t xml:space="preserve">. </w:t>
      </w:r>
      <w:r w:rsidRPr="009230B5">
        <w:rPr>
          <w:bCs/>
          <w:spacing w:val="4"/>
        </w:rPr>
        <w:t>Tổng kế</w:t>
      </w:r>
      <w:r>
        <w:rPr>
          <w:bCs/>
          <w:spacing w:val="4"/>
        </w:rPr>
        <w:t xml:space="preserve">t </w:t>
      </w:r>
      <w:r w:rsidRPr="009230B5">
        <w:rPr>
          <w:bCs/>
          <w:spacing w:val="4"/>
        </w:rPr>
        <w:t xml:space="preserve">5 năm thực hiện Chương trình, sách giáo khoa giáo dục phổ thông 2018. </w:t>
      </w:r>
      <w:r w:rsidRPr="009230B5">
        <w:rPr>
          <w:color w:val="000000"/>
        </w:rPr>
        <w:t>Nâng cao chất lượng công tác khám chữa bệnh; chú trọng y tế dự phòng, đảm bảo thuốc, vật tư y tế</w:t>
      </w:r>
      <w:r>
        <w:rPr>
          <w:color w:val="000000"/>
        </w:rPr>
        <w:t>; t</w:t>
      </w:r>
      <w:r w:rsidRPr="009230B5">
        <w:t>iếp tục tổng rà soát, kiểm tra việc chấp hành pháp luật về dược, an toàn thực phẩm đối với các cơ sở kinh doanh thuốc chữa bệnh, thực phẩm bảo vệ sức khỏe. Thực hiện tốt chính sách đối với người có công; tổ chức</w:t>
      </w:r>
      <w:r>
        <w:t xml:space="preserve"> chu đáo</w:t>
      </w:r>
      <w:r w:rsidRPr="009230B5">
        <w:t xml:space="preserve"> các hoạt động </w:t>
      </w:r>
      <w:r>
        <w:t>tri ân, k</w:t>
      </w:r>
      <w:r w:rsidRPr="009230B5">
        <w:t xml:space="preserve">ỷ niệm 78 năm ngày Thương binh - Liệt sĩ. </w:t>
      </w:r>
    </w:p>
    <w:p w14:paraId="23CD678F" w14:textId="77777777" w:rsidR="00113403" w:rsidRPr="009230B5" w:rsidRDefault="00113403" w:rsidP="00113403">
      <w:pPr>
        <w:pStyle w:val="Heading2"/>
        <w:numPr>
          <w:ilvl w:val="0"/>
          <w:numId w:val="0"/>
        </w:numPr>
        <w:spacing w:before="100" w:after="100"/>
        <w:ind w:firstLine="720"/>
      </w:pPr>
      <w:r w:rsidRPr="009230B5">
        <w:t>6. Đẩy mạnh chuyển đổi số, ứng dụng khoa học công nghệ</w:t>
      </w:r>
    </w:p>
    <w:p w14:paraId="1A0A9139" w14:textId="77777777" w:rsidR="00073432" w:rsidRDefault="00113403" w:rsidP="00113403">
      <w:pPr>
        <w:spacing w:before="100" w:after="100"/>
        <w:ind w:firstLine="709"/>
        <w:rPr>
          <w:bCs/>
          <w:lang w:val="pt-BR"/>
        </w:rPr>
      </w:pPr>
      <w:r w:rsidRPr="009230B5">
        <w:rPr>
          <w:lang w:val="pt-BR"/>
        </w:rPr>
        <w:t>Triển khai hiệu quả Nghị quyết số</w:t>
      </w:r>
      <w:r>
        <w:rPr>
          <w:lang w:val="pt-BR"/>
        </w:rPr>
        <w:t xml:space="preserve"> 57</w:t>
      </w:r>
      <w:r w:rsidR="00234839">
        <w:rPr>
          <w:lang w:val="pt-BR"/>
        </w:rPr>
        <w:t>-NQ/TW</w:t>
      </w:r>
      <w:r w:rsidRPr="009230B5">
        <w:rPr>
          <w:lang w:val="pt-BR"/>
        </w:rPr>
        <w:t xml:space="preserve"> của Bộ chính trị, Nghị quyết của Quốc hội về thí điểm một số chính sách tháo gỡ vướng mắc trong hoạt động khoa học công nghệ, đổi mới sáng tạo và chuyển đổi số. </w:t>
      </w:r>
      <w:r w:rsidRPr="009230B5">
        <w:t>Hoàn thiện thể chế, cơ chế chính sách về đột phá về phát triển khoa học công nghệ, đổi mới sáng tạo và chuyển đổi số. Đ</w:t>
      </w:r>
      <w:r w:rsidRPr="009230B5">
        <w:rPr>
          <w:bCs/>
          <w:lang w:val="pt-BR"/>
        </w:rPr>
        <w:t>ẩy mạnh phong trào "học tập số" kết hợp triển khai chủ trương “Bình dân học vụ số” trên địa bàn toàn tỉnh.</w:t>
      </w:r>
    </w:p>
    <w:p w14:paraId="2271FAFF" w14:textId="77777777" w:rsidR="00113403" w:rsidRPr="009230B5" w:rsidRDefault="00113403" w:rsidP="00113403">
      <w:pPr>
        <w:spacing w:before="100" w:after="100"/>
        <w:ind w:firstLine="709"/>
      </w:pPr>
      <w:r w:rsidRPr="009230B5">
        <w:t xml:space="preserve"> </w:t>
      </w:r>
    </w:p>
    <w:p w14:paraId="09B6C076" w14:textId="77777777" w:rsidR="00113403" w:rsidRPr="009230B5" w:rsidRDefault="00113403" w:rsidP="00113403">
      <w:pPr>
        <w:spacing w:before="100" w:after="100"/>
        <w:ind w:firstLine="709"/>
        <w:rPr>
          <w:b/>
        </w:rPr>
      </w:pPr>
      <w:r w:rsidRPr="009230B5">
        <w:rPr>
          <w:b/>
        </w:rPr>
        <w:lastRenderedPageBreak/>
        <w:t>7. Bảo đảm quốc phòng, an ninh; công tác đối ngoại</w:t>
      </w:r>
    </w:p>
    <w:p w14:paraId="43022EB5" w14:textId="77777777" w:rsidR="00113403" w:rsidRPr="009230B5" w:rsidRDefault="00113403" w:rsidP="00113403">
      <w:pPr>
        <w:shd w:val="clear" w:color="auto" w:fill="FFFFFF"/>
        <w:spacing w:before="100" w:after="100"/>
        <w:ind w:firstLine="709"/>
      </w:pPr>
      <w:r w:rsidRPr="009230B5">
        <w:rPr>
          <w:lang w:val="nl-NL"/>
        </w:rPr>
        <w:t xml:space="preserve">Thực hiện hiệu quả công tác xây dựng lực lượng, triển khai tổ chức quân sự địa phương theo mô hình địa phương 2 cấp. </w:t>
      </w:r>
      <w:r>
        <w:rPr>
          <w:color w:val="000000"/>
        </w:rPr>
        <w:t>B</w:t>
      </w:r>
      <w:r w:rsidRPr="009230B5">
        <w:rPr>
          <w:lang w:val="nl-NL"/>
        </w:rPr>
        <w:t>ảo vệ tuyệt đối an ninh, an toàn các sự kiện chính trị quan trọng, nhất là đại hội Đảng các cấp</w:t>
      </w:r>
      <w:r w:rsidRPr="009230B5">
        <w:t xml:space="preserve">; </w:t>
      </w:r>
      <w:r w:rsidRPr="009230B5">
        <w:rPr>
          <w:lang w:val="de-DE"/>
        </w:rPr>
        <w:t>tăng cường đấu tranh ngăn chặn, đẩy lùi tội phạm buôn lậu, gian lận thương mại, hàng giả, xâm phạm quyền sở hữu trí tuệ, lừa đảo trên không gian mạng.</w:t>
      </w:r>
      <w:r w:rsidRPr="009230B5">
        <w:t xml:space="preserve"> Tổ chức Hội nghị cấp cao thường niên với các tỉnh Bolikhămxay, Khăm Muồn, Savannakhet và Hội nghị hợp tác 9 tỉnh 3 nước Việt Nam - Lào - Thái Lan.</w:t>
      </w:r>
    </w:p>
    <w:p w14:paraId="45C6A64D" w14:textId="77777777" w:rsidR="002A01A8" w:rsidRDefault="00113403" w:rsidP="00113403">
      <w:pPr>
        <w:pBdr>
          <w:top w:val="dotted" w:sz="4" w:space="0" w:color="FFFFFF"/>
          <w:left w:val="dotted" w:sz="4" w:space="0" w:color="FFFFFF"/>
          <w:bottom w:val="dotted" w:sz="4" w:space="5" w:color="FFFFFF"/>
          <w:right w:val="dotted" w:sz="4" w:space="29" w:color="FFFFFF"/>
        </w:pBdr>
        <w:shd w:val="clear" w:color="auto" w:fill="FFFFFF"/>
        <w:spacing w:before="100" w:after="100"/>
        <w:ind w:firstLine="709"/>
        <w:rPr>
          <w:rStyle w:val="fontstyle01"/>
        </w:rPr>
      </w:pPr>
      <w:r w:rsidRPr="009230B5">
        <w:rPr>
          <w:b/>
        </w:rPr>
        <w:t>8. Đ</w:t>
      </w:r>
      <w:r w:rsidRPr="009230B5">
        <w:rPr>
          <w:rStyle w:val="fontstyle01"/>
          <w:b/>
        </w:rPr>
        <w:t>ẩy mạnh công tác thông tin, truyền thông;</w:t>
      </w:r>
      <w:r w:rsidRPr="009230B5">
        <w:rPr>
          <w:rStyle w:val="fontstyle01"/>
        </w:rPr>
        <w:t xml:space="preserve"> </w:t>
      </w:r>
      <w:r w:rsidR="00405582" w:rsidRPr="000D2952">
        <w:rPr>
          <w:rStyle w:val="fontstyle01"/>
        </w:rPr>
        <w:t xml:space="preserve">tạo niềm tin của Nhân dân và đồng thuận xã hội trong thực hiện chủ trương sắp xếp tổ chức bộ máy và đơn </w:t>
      </w:r>
      <w:r w:rsidR="00405582" w:rsidRPr="000D2952">
        <w:rPr>
          <w:rStyle w:val="fontstyle01"/>
          <w:spacing w:val="-2"/>
        </w:rPr>
        <w:t>vị hành chính, thực hiện mô hình chính quyền địa phương 02 cấp; thông tin, tuyên truyền Đại hội Đảng các cấp, Đại hộ</w:t>
      </w:r>
      <w:r w:rsidR="00405582">
        <w:rPr>
          <w:rStyle w:val="fontstyle01"/>
          <w:spacing w:val="-2"/>
        </w:rPr>
        <w:t xml:space="preserve">i </w:t>
      </w:r>
      <w:r w:rsidR="00405582" w:rsidRPr="000D2952">
        <w:rPr>
          <w:rStyle w:val="fontstyle01"/>
          <w:spacing w:val="-2"/>
        </w:rPr>
        <w:t>Đảng bộ tỉnh lần thứ XX, tiến tới Đại hộ</w:t>
      </w:r>
      <w:r w:rsidR="00405582">
        <w:rPr>
          <w:rStyle w:val="fontstyle01"/>
          <w:spacing w:val="-2"/>
        </w:rPr>
        <w:t>i</w:t>
      </w:r>
      <w:r w:rsidR="00405582" w:rsidRPr="000D2952">
        <w:rPr>
          <w:rStyle w:val="fontstyle01"/>
          <w:spacing w:val="-2"/>
        </w:rPr>
        <w:t xml:space="preserve"> toàn quốc lần thứ XIV của Đảng và các sự kiện của đất nước năm 2025</w:t>
      </w:r>
      <w:r w:rsidR="00405582">
        <w:rPr>
          <w:rStyle w:val="fontstyle01"/>
          <w:spacing w:val="-2"/>
        </w:rPr>
        <w:t>./.</w:t>
      </w:r>
    </w:p>
    <w:tbl>
      <w:tblPr>
        <w:tblW w:w="9077" w:type="dxa"/>
        <w:tblInd w:w="-5" w:type="dxa"/>
        <w:tblLook w:val="04A0" w:firstRow="1" w:lastRow="0" w:firstColumn="1" w:lastColumn="0" w:noHBand="0" w:noVBand="1"/>
      </w:tblPr>
      <w:tblGrid>
        <w:gridCol w:w="3833"/>
        <w:gridCol w:w="1275"/>
        <w:gridCol w:w="3969"/>
      </w:tblGrid>
      <w:tr w:rsidR="002A01A8" w:rsidRPr="00222DEE" w14:paraId="636666FE" w14:textId="77777777" w:rsidTr="00160964">
        <w:trPr>
          <w:trHeight w:val="364"/>
        </w:trPr>
        <w:tc>
          <w:tcPr>
            <w:tcW w:w="3833" w:type="dxa"/>
          </w:tcPr>
          <w:p w14:paraId="70E6BBED" w14:textId="77777777" w:rsidR="002A01A8" w:rsidRPr="001D7A74" w:rsidRDefault="002A01A8" w:rsidP="00160964">
            <w:pPr>
              <w:spacing w:after="0"/>
              <w:ind w:firstLine="0"/>
              <w:rPr>
                <w:b/>
                <w:i/>
                <w:sz w:val="24"/>
                <w:szCs w:val="24"/>
              </w:rPr>
            </w:pPr>
            <w:r w:rsidRPr="001D7A74">
              <w:rPr>
                <w:b/>
                <w:i/>
                <w:sz w:val="24"/>
                <w:szCs w:val="24"/>
              </w:rPr>
              <w:t>Nơi nhận:</w:t>
            </w:r>
          </w:p>
          <w:p w14:paraId="5EC458C6" w14:textId="77777777" w:rsidR="002A01A8" w:rsidRPr="001D7A74" w:rsidRDefault="002A01A8" w:rsidP="00160964">
            <w:pPr>
              <w:spacing w:after="0"/>
              <w:ind w:firstLine="0"/>
              <w:rPr>
                <w:sz w:val="22"/>
                <w:szCs w:val="22"/>
              </w:rPr>
            </w:pPr>
            <w:r w:rsidRPr="001D7A74">
              <w:rPr>
                <w:sz w:val="22"/>
                <w:szCs w:val="22"/>
              </w:rPr>
              <w:t>- Thường trực HĐND tỉnh;</w:t>
            </w:r>
          </w:p>
          <w:p w14:paraId="2D8E9081" w14:textId="77777777" w:rsidR="002A01A8" w:rsidRPr="001D7A74" w:rsidRDefault="002A01A8" w:rsidP="00160964">
            <w:pPr>
              <w:spacing w:after="0"/>
              <w:ind w:firstLine="0"/>
              <w:rPr>
                <w:sz w:val="22"/>
                <w:szCs w:val="22"/>
              </w:rPr>
            </w:pPr>
            <w:r w:rsidRPr="001D7A74">
              <w:rPr>
                <w:sz w:val="22"/>
                <w:szCs w:val="22"/>
              </w:rPr>
              <w:t xml:space="preserve">- </w:t>
            </w:r>
            <w:r>
              <w:rPr>
                <w:sz w:val="22"/>
                <w:szCs w:val="22"/>
              </w:rPr>
              <w:t>Đoàn ĐBQH tỉnh</w:t>
            </w:r>
            <w:r w:rsidRPr="001D7A74">
              <w:rPr>
                <w:sz w:val="22"/>
                <w:szCs w:val="22"/>
              </w:rPr>
              <w:t>;</w:t>
            </w:r>
          </w:p>
          <w:p w14:paraId="514A5FE8" w14:textId="77777777" w:rsidR="002A01A8" w:rsidRPr="001D7A74" w:rsidRDefault="002A01A8" w:rsidP="00160964">
            <w:pPr>
              <w:spacing w:after="0"/>
              <w:ind w:firstLine="0"/>
              <w:rPr>
                <w:sz w:val="22"/>
                <w:szCs w:val="22"/>
              </w:rPr>
            </w:pPr>
            <w:r w:rsidRPr="001D7A74">
              <w:rPr>
                <w:sz w:val="22"/>
                <w:szCs w:val="22"/>
              </w:rPr>
              <w:t xml:space="preserve">- </w:t>
            </w:r>
            <w:r>
              <w:rPr>
                <w:sz w:val="22"/>
                <w:szCs w:val="22"/>
              </w:rPr>
              <w:t>VP Đoàn ĐBQH&amp;HĐND tỉnh</w:t>
            </w:r>
            <w:r w:rsidRPr="001D7A74">
              <w:rPr>
                <w:sz w:val="22"/>
                <w:szCs w:val="22"/>
              </w:rPr>
              <w:t>;</w:t>
            </w:r>
          </w:p>
          <w:p w14:paraId="2D4E2638" w14:textId="77777777" w:rsidR="002A01A8" w:rsidRPr="00222DEE" w:rsidRDefault="002A01A8" w:rsidP="00160964">
            <w:pPr>
              <w:spacing w:after="160" w:line="360" w:lineRule="auto"/>
              <w:ind w:firstLine="0"/>
              <w:rPr>
                <w:color w:val="000000"/>
                <w:sz w:val="22"/>
                <w:szCs w:val="22"/>
              </w:rPr>
            </w:pPr>
            <w:r w:rsidRPr="001D7A74">
              <w:rPr>
                <w:sz w:val="22"/>
                <w:szCs w:val="22"/>
              </w:rPr>
              <w:t>- Lưu: VT, TH.</w:t>
            </w:r>
          </w:p>
        </w:tc>
        <w:tc>
          <w:tcPr>
            <w:tcW w:w="1275" w:type="dxa"/>
            <w:shd w:val="clear" w:color="auto" w:fill="auto"/>
          </w:tcPr>
          <w:p w14:paraId="2A1CEB24" w14:textId="77777777" w:rsidR="002A01A8" w:rsidRPr="00222DEE" w:rsidRDefault="002A01A8" w:rsidP="00160964">
            <w:pPr>
              <w:spacing w:after="160" w:line="360" w:lineRule="auto"/>
              <w:ind w:firstLine="0"/>
              <w:jc w:val="center"/>
              <w:rPr>
                <w:b/>
                <w:color w:val="000000"/>
              </w:rPr>
            </w:pPr>
          </w:p>
        </w:tc>
        <w:tc>
          <w:tcPr>
            <w:tcW w:w="3969" w:type="dxa"/>
            <w:shd w:val="clear" w:color="auto" w:fill="auto"/>
          </w:tcPr>
          <w:p w14:paraId="327591C8" w14:textId="77777777" w:rsidR="002A01A8" w:rsidRPr="00222DEE" w:rsidRDefault="002A01A8" w:rsidP="00160964">
            <w:pPr>
              <w:spacing w:after="160" w:line="360" w:lineRule="auto"/>
              <w:ind w:firstLine="0"/>
              <w:jc w:val="center"/>
              <w:rPr>
                <w:b/>
                <w:color w:val="000000"/>
                <w:szCs w:val="22"/>
              </w:rPr>
            </w:pPr>
            <w:r>
              <w:rPr>
                <w:b/>
                <w:color w:val="000000"/>
              </w:rPr>
              <w:t>ỦY BAN NHÂN DÂN TỈNH</w:t>
            </w:r>
          </w:p>
        </w:tc>
      </w:tr>
    </w:tbl>
    <w:p w14:paraId="6A8A0719" w14:textId="77777777" w:rsidR="00113403" w:rsidRPr="002A01A8" w:rsidRDefault="00113403" w:rsidP="002A01A8"/>
    <w:sectPr w:rsidR="00113403" w:rsidRPr="002A01A8">
      <w:headerReference w:type="default" r:id="rId8"/>
      <w:footnotePr>
        <w:numRestart w:val="eachSect"/>
      </w:footnotePr>
      <w:pgSz w:w="11906" w:h="16838" w:code="9"/>
      <w:pgMar w:top="851" w:right="1134" w:bottom="851" w:left="1701" w:header="709" w:footer="70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E72C1" w14:textId="77777777" w:rsidR="00766C59" w:rsidRDefault="00766C59">
      <w:pPr>
        <w:spacing w:after="0"/>
      </w:pPr>
      <w:r>
        <w:separator/>
      </w:r>
    </w:p>
  </w:endnote>
  <w:endnote w:type="continuationSeparator" w:id="0">
    <w:p w14:paraId="043CC306" w14:textId="77777777" w:rsidR="00766C59" w:rsidRDefault="00766C59">
      <w:pPr>
        <w:spacing w:after="0"/>
      </w:pPr>
      <w:r>
        <w:continuationSeparator/>
      </w:r>
    </w:p>
  </w:endnote>
  <w:endnote w:type="continuationNotice" w:id="1">
    <w:p w14:paraId="22A095E0" w14:textId="77777777" w:rsidR="00766C59" w:rsidRDefault="00766C5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Times New Roman Bold">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Aptos Display">
    <w:altName w:val="Arial"/>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5C73D" w14:textId="77777777" w:rsidR="00766C59" w:rsidRDefault="00766C59">
      <w:pPr>
        <w:spacing w:after="0"/>
        <w:ind w:firstLine="0"/>
      </w:pPr>
      <w:r>
        <w:separator/>
      </w:r>
    </w:p>
  </w:footnote>
  <w:footnote w:type="continuationSeparator" w:id="0">
    <w:p w14:paraId="57AB57B5" w14:textId="77777777" w:rsidR="00766C59" w:rsidRDefault="00766C59">
      <w:pPr>
        <w:spacing w:after="0"/>
        <w:ind w:firstLine="0"/>
      </w:pPr>
      <w:r>
        <w:continuationSeparator/>
      </w:r>
    </w:p>
  </w:footnote>
  <w:footnote w:type="continuationNotice" w:id="1">
    <w:p w14:paraId="248126FB" w14:textId="77777777" w:rsidR="00766C59" w:rsidRDefault="00766C59">
      <w:pPr>
        <w:spacing w:after="0"/>
        <w:ind w:firstLine="0"/>
      </w:pPr>
    </w:p>
  </w:footnote>
  <w:footnote w:id="2">
    <w:p w14:paraId="4E626A19" w14:textId="77777777" w:rsidR="00CE0B37" w:rsidRPr="00211053" w:rsidRDefault="005A0A78" w:rsidP="00F17624">
      <w:pPr>
        <w:pStyle w:val="FootnoteText"/>
        <w:rPr>
          <w:b/>
        </w:rPr>
      </w:pPr>
      <w:r w:rsidRPr="00211053">
        <w:rPr>
          <w:rStyle w:val="FootnoteReference"/>
          <w:sz w:val="22"/>
          <w:szCs w:val="22"/>
        </w:rPr>
        <w:footnoteRef/>
      </w:r>
      <w:r w:rsidR="008539B1">
        <w:rPr>
          <w:b/>
        </w:rPr>
        <w:t xml:space="preserve"> </w:t>
      </w:r>
      <w:r w:rsidRPr="00211053">
        <w:t>ngành công nghiệp tăng 8,52%, ngành xây dựng tăng 16,62%</w:t>
      </w:r>
    </w:p>
  </w:footnote>
  <w:footnote w:id="3">
    <w:p w14:paraId="308D1A2C" w14:textId="77777777" w:rsidR="00CE0B37" w:rsidRPr="00211053" w:rsidRDefault="005A0A78" w:rsidP="00F17624">
      <w:pPr>
        <w:pStyle w:val="FootnoteText"/>
        <w:rPr>
          <w:b/>
        </w:rPr>
      </w:pPr>
      <w:r w:rsidRPr="00211053">
        <w:rPr>
          <w:rStyle w:val="FootnoteReference"/>
          <w:sz w:val="22"/>
          <w:szCs w:val="22"/>
        </w:rPr>
        <w:footnoteRef/>
      </w:r>
      <w:r w:rsidRPr="00211053">
        <w:t xml:space="preserve"> chỉ số sản xuất công nghiệp 6 tháng đầu năm 2024 giảm 3,2% </w:t>
      </w:r>
    </w:p>
  </w:footnote>
  <w:footnote w:id="4">
    <w:p w14:paraId="3031E2B3" w14:textId="77777777" w:rsidR="00CE0B37" w:rsidRPr="00211053" w:rsidRDefault="005A0A78" w:rsidP="00F17624">
      <w:pPr>
        <w:pStyle w:val="FootnoteText"/>
        <w:rPr>
          <w:b/>
        </w:rPr>
      </w:pPr>
      <w:r w:rsidRPr="00211053">
        <w:rPr>
          <w:rStyle w:val="FootnoteReference"/>
          <w:sz w:val="22"/>
          <w:szCs w:val="22"/>
        </w:rPr>
        <w:footnoteRef/>
      </w:r>
      <w:r w:rsidRPr="00211053">
        <w:t xml:space="preserve"> </w:t>
      </w:r>
      <w:r w:rsidR="00F4092F" w:rsidRPr="00F4092F">
        <w:t>điện sản xuất đạt 6 tỷ kWh, tăng 2%; bia đạt 42 triệu lít, tăng 7%; pack pin đạt 14 ngàn pack, gấp hơn 7 lần cùng kỳ; cell pin đạt 9,4 triệu cell; sợi  đạt 5.000 tấn, tăng 30%</w:t>
      </w:r>
    </w:p>
  </w:footnote>
  <w:footnote w:id="5">
    <w:p w14:paraId="04D2C945" w14:textId="77777777" w:rsidR="00CE0B37" w:rsidRPr="00211053" w:rsidRDefault="005A0A78" w:rsidP="00F17624">
      <w:pPr>
        <w:pStyle w:val="FootnoteText"/>
        <w:rPr>
          <w:b/>
        </w:rPr>
      </w:pPr>
      <w:r w:rsidRPr="00211053">
        <w:rPr>
          <w:rStyle w:val="FootnoteReference"/>
          <w:sz w:val="22"/>
          <w:szCs w:val="22"/>
        </w:rPr>
        <w:footnoteRef/>
      </w:r>
      <w:r w:rsidRPr="00211053">
        <w:t xml:space="preserve"> đã hoàn thành san lấp mặt bằng khoảng 20ha và hiện đang tiếp tục triển khai san lấp mặt bằng cho khoảng 50ha.</w:t>
      </w:r>
    </w:p>
  </w:footnote>
  <w:footnote w:id="6">
    <w:p w14:paraId="2580002F" w14:textId="77777777" w:rsidR="00CE0B37" w:rsidRPr="001C03BE" w:rsidRDefault="005A0A78" w:rsidP="00F17624">
      <w:pPr>
        <w:pStyle w:val="FootnoteText"/>
      </w:pPr>
      <w:r w:rsidRPr="001C03BE">
        <w:rPr>
          <w:rStyle w:val="FootnoteReference"/>
        </w:rPr>
        <w:footnoteRef/>
      </w:r>
      <w:r w:rsidRPr="001C03BE">
        <w:t xml:space="preserve"> Năng suất lúa đạt</w:t>
      </w:r>
      <w:r w:rsidRPr="001C03BE">
        <w:rPr>
          <w:shd w:val="clear" w:color="auto" w:fill="FFFFFF"/>
        </w:rPr>
        <w:t xml:space="preserve"> 102,09%KH, tăng 0,22 tạ/ha; sản lượng lúa tăng hơn 2.800 tấn so với vụ Xuân 2024</w:t>
      </w:r>
    </w:p>
  </w:footnote>
  <w:footnote w:id="7">
    <w:p w14:paraId="3A93D3AE" w14:textId="77777777" w:rsidR="00F4092F" w:rsidRPr="001C03BE" w:rsidRDefault="00F4092F" w:rsidP="00F4092F">
      <w:pPr>
        <w:spacing w:before="40" w:after="40"/>
        <w:ind w:firstLine="0"/>
        <w:rPr>
          <w:color w:val="000000"/>
          <w:sz w:val="20"/>
          <w:szCs w:val="20"/>
          <w:lang w:val="vi-VN"/>
        </w:rPr>
      </w:pPr>
      <w:r w:rsidRPr="001C03BE">
        <w:rPr>
          <w:rStyle w:val="FootnoteReference"/>
          <w:sz w:val="20"/>
          <w:szCs w:val="20"/>
        </w:rPr>
        <w:footnoteRef/>
      </w:r>
      <w:r w:rsidRPr="001C03BE">
        <w:rPr>
          <w:sz w:val="20"/>
          <w:szCs w:val="20"/>
        </w:rPr>
        <w:t xml:space="preserve"> </w:t>
      </w:r>
      <w:r w:rsidRPr="001C03BE">
        <w:rPr>
          <w:color w:val="000000"/>
          <w:sz w:val="20"/>
          <w:szCs w:val="20"/>
        </w:rPr>
        <w:t>T</w:t>
      </w:r>
      <w:r w:rsidRPr="001C03BE">
        <w:rPr>
          <w:color w:val="000000"/>
          <w:sz w:val="20"/>
          <w:szCs w:val="20"/>
          <w:lang w:val="vi-VN"/>
        </w:rPr>
        <w:t xml:space="preserve">hịt trâu đạt </w:t>
      </w:r>
      <w:r w:rsidRPr="001C03BE">
        <w:rPr>
          <w:color w:val="000000"/>
          <w:sz w:val="20"/>
          <w:szCs w:val="20"/>
        </w:rPr>
        <w:t>2.041</w:t>
      </w:r>
      <w:r w:rsidRPr="001C03BE">
        <w:rPr>
          <w:color w:val="000000"/>
          <w:sz w:val="20"/>
          <w:szCs w:val="20"/>
          <w:lang w:val="vi-VN"/>
        </w:rPr>
        <w:t xml:space="preserve"> tấn, bằng 10</w:t>
      </w:r>
      <w:r w:rsidRPr="001C03BE">
        <w:rPr>
          <w:color w:val="000000"/>
          <w:sz w:val="20"/>
          <w:szCs w:val="20"/>
        </w:rPr>
        <w:t>7</w:t>
      </w:r>
      <w:r w:rsidRPr="001C03BE">
        <w:rPr>
          <w:color w:val="000000"/>
          <w:sz w:val="20"/>
          <w:szCs w:val="20"/>
          <w:lang w:val="vi-VN"/>
        </w:rPr>
        <w:t>%, thịt bò đạt 5.</w:t>
      </w:r>
      <w:r w:rsidRPr="001C03BE">
        <w:rPr>
          <w:color w:val="000000"/>
          <w:sz w:val="20"/>
          <w:szCs w:val="20"/>
        </w:rPr>
        <w:t>402</w:t>
      </w:r>
      <w:r w:rsidRPr="001C03BE">
        <w:rPr>
          <w:color w:val="000000"/>
          <w:sz w:val="20"/>
          <w:szCs w:val="20"/>
          <w:lang w:val="vi-VN"/>
        </w:rPr>
        <w:t xml:space="preserve"> tấn, bằng </w:t>
      </w:r>
      <w:r w:rsidRPr="001C03BE">
        <w:rPr>
          <w:color w:val="000000"/>
          <w:sz w:val="20"/>
          <w:szCs w:val="20"/>
        </w:rPr>
        <w:t>103</w:t>
      </w:r>
      <w:r w:rsidRPr="001C03BE">
        <w:rPr>
          <w:color w:val="000000"/>
          <w:sz w:val="20"/>
          <w:szCs w:val="20"/>
          <w:lang w:val="vi-VN"/>
        </w:rPr>
        <w:t>%, thịt lợn đạt 3</w:t>
      </w:r>
      <w:r w:rsidRPr="001C03BE">
        <w:rPr>
          <w:color w:val="000000"/>
          <w:sz w:val="20"/>
          <w:szCs w:val="20"/>
        </w:rPr>
        <w:t>6</w:t>
      </w:r>
      <w:r w:rsidRPr="001C03BE">
        <w:rPr>
          <w:color w:val="000000"/>
          <w:sz w:val="20"/>
          <w:szCs w:val="20"/>
          <w:lang w:val="vi-VN"/>
        </w:rPr>
        <w:t>.2</w:t>
      </w:r>
      <w:r w:rsidRPr="001C03BE">
        <w:rPr>
          <w:color w:val="000000"/>
          <w:sz w:val="20"/>
          <w:szCs w:val="20"/>
        </w:rPr>
        <w:t>30</w:t>
      </w:r>
      <w:r w:rsidRPr="001C03BE">
        <w:rPr>
          <w:color w:val="000000"/>
          <w:sz w:val="20"/>
          <w:szCs w:val="20"/>
          <w:lang w:val="vi-VN"/>
        </w:rPr>
        <w:t xml:space="preserve"> tấn, bằng 10</w:t>
      </w:r>
      <w:r w:rsidRPr="001C03BE">
        <w:rPr>
          <w:color w:val="000000"/>
          <w:sz w:val="20"/>
          <w:szCs w:val="20"/>
        </w:rPr>
        <w:t>3</w:t>
      </w:r>
      <w:r w:rsidRPr="001C03BE">
        <w:rPr>
          <w:color w:val="000000"/>
          <w:sz w:val="20"/>
          <w:szCs w:val="20"/>
          <w:lang w:val="vi-VN"/>
        </w:rPr>
        <w:t>%, thịt gia cầm đạt 1</w:t>
      </w:r>
      <w:r w:rsidRPr="001C03BE">
        <w:rPr>
          <w:color w:val="000000"/>
          <w:sz w:val="20"/>
          <w:szCs w:val="20"/>
        </w:rPr>
        <w:t>6</w:t>
      </w:r>
      <w:r w:rsidRPr="001C03BE">
        <w:rPr>
          <w:color w:val="000000"/>
          <w:sz w:val="20"/>
          <w:szCs w:val="20"/>
          <w:lang w:val="vi-VN"/>
        </w:rPr>
        <w:t>.</w:t>
      </w:r>
      <w:r w:rsidRPr="001C03BE">
        <w:rPr>
          <w:color w:val="000000"/>
          <w:sz w:val="20"/>
          <w:szCs w:val="20"/>
        </w:rPr>
        <w:t>920</w:t>
      </w:r>
      <w:r w:rsidRPr="001C03BE">
        <w:rPr>
          <w:color w:val="000000"/>
          <w:sz w:val="20"/>
          <w:szCs w:val="20"/>
          <w:lang w:val="vi-VN"/>
        </w:rPr>
        <w:t xml:space="preserve"> tấn, bằng 10</w:t>
      </w:r>
      <w:r w:rsidRPr="001C03BE">
        <w:rPr>
          <w:color w:val="000000"/>
          <w:sz w:val="20"/>
          <w:szCs w:val="20"/>
        </w:rPr>
        <w:t>5</w:t>
      </w:r>
      <w:r w:rsidRPr="001C03BE">
        <w:rPr>
          <w:color w:val="000000"/>
          <w:sz w:val="20"/>
          <w:szCs w:val="20"/>
          <w:lang w:val="vi-VN"/>
        </w:rPr>
        <w:t>% so với cùng kỳ năm trước.</w:t>
      </w:r>
    </w:p>
  </w:footnote>
  <w:footnote w:id="8">
    <w:p w14:paraId="542C946C" w14:textId="77777777" w:rsidR="00F4092F" w:rsidRPr="001C03BE" w:rsidRDefault="00F4092F" w:rsidP="00F4092F">
      <w:pPr>
        <w:spacing w:before="40" w:after="40"/>
        <w:ind w:firstLine="0"/>
        <w:rPr>
          <w:bCs/>
          <w:color w:val="000000" w:themeColor="text1"/>
          <w:sz w:val="20"/>
          <w:szCs w:val="20"/>
          <w:lang w:val="fr-BE"/>
        </w:rPr>
      </w:pPr>
      <w:r w:rsidRPr="001C03BE">
        <w:rPr>
          <w:rStyle w:val="FootnoteReference"/>
          <w:color w:val="000000" w:themeColor="text1"/>
          <w:sz w:val="20"/>
          <w:szCs w:val="20"/>
        </w:rPr>
        <w:footnoteRef/>
      </w:r>
      <w:r w:rsidRPr="001C03BE">
        <w:rPr>
          <w:bCs/>
          <w:i/>
          <w:color w:val="000000" w:themeColor="text1"/>
          <w:sz w:val="20"/>
          <w:szCs w:val="20"/>
          <w:lang w:val="fr-BE"/>
        </w:rPr>
        <w:t xml:space="preserve">Dịch tả lợn Châu Phi </w:t>
      </w:r>
      <w:r w:rsidRPr="001C03BE">
        <w:rPr>
          <w:rFonts w:eastAsia="Times New Roman"/>
          <w:spacing w:val="-2"/>
          <w:sz w:val="20"/>
          <w:szCs w:val="20"/>
        </w:rPr>
        <w:t xml:space="preserve">xảy ra tại 47 xã thuộc 8 huyện (Cẩm Xuyên, Hương Sơn, Hương Khê, Thạch Hà, Đức Thọ, Nghi Xuân, Kỳ Anh, thành phố Hà Tĩnh) làm cho 3.283 con lợn, mắc bệnh chết, tiêu hủy. </w:t>
      </w:r>
      <w:r w:rsidRPr="001C03BE">
        <w:rPr>
          <w:bCs/>
          <w:i/>
          <w:color w:val="000000" w:themeColor="text1"/>
          <w:sz w:val="20"/>
          <w:szCs w:val="20"/>
          <w:lang w:val="fr-BE"/>
        </w:rPr>
        <w:t xml:space="preserve">Dịch viêm da nổi cục trâu, bò </w:t>
      </w:r>
      <w:r w:rsidRPr="001C03BE">
        <w:rPr>
          <w:rFonts w:eastAsia="Times New Roman"/>
          <w:spacing w:val="-2"/>
          <w:sz w:val="20"/>
          <w:szCs w:val="20"/>
        </w:rPr>
        <w:t>xảy ra tại 06 xã thuộc 04 huyện (Nghi Xuân, Đức Thọ, Thạch Hà, Hương Khê) làm cho 15 con bò mắc bệnh (04 con đã chết, tiêu hủy).</w:t>
      </w:r>
    </w:p>
  </w:footnote>
  <w:footnote w:id="9">
    <w:p w14:paraId="4D46E7BF" w14:textId="77777777" w:rsidR="00CE0B37" w:rsidRPr="001C03BE" w:rsidRDefault="005A0A78" w:rsidP="00F17624">
      <w:pPr>
        <w:pStyle w:val="FootnoteText"/>
      </w:pPr>
      <w:r w:rsidRPr="001C03BE">
        <w:rPr>
          <w:rStyle w:val="FootnoteReference"/>
        </w:rPr>
        <w:footnoteRef/>
      </w:r>
      <w:r w:rsidRPr="001C03BE">
        <w:t xml:space="preserve"> Sáu tháng đầu năm 2025 diện tích tập trung, tích tụ ruộng đất tăng thêm 2.251 ha; tổng diện tích đến nay đạt 12.371 ha, đạt 82% chỉ tiêu kế hoạch Nghị quyết 06-NQ/TU đến năm 2025.</w:t>
      </w:r>
    </w:p>
  </w:footnote>
  <w:footnote w:id="10">
    <w:p w14:paraId="34357589" w14:textId="77777777" w:rsidR="00CE0B37" w:rsidRPr="001C03BE" w:rsidRDefault="005A0A78" w:rsidP="00F17624">
      <w:pPr>
        <w:pStyle w:val="FootnoteText"/>
      </w:pPr>
      <w:r w:rsidRPr="001C03BE">
        <w:rPr>
          <w:rStyle w:val="FootnoteReference"/>
        </w:rPr>
        <w:footnoteRef/>
      </w:r>
      <w:r w:rsidRPr="001C03BE">
        <w:t xml:space="preserve"> Huyện Hương Khê đạt chuẩn NTM; 2 thị xã Kỳ Anh, Hồng Lĩnh hoàn thành nhiệm vụ xây dựng NTM; 2 huyện Đức Thọ, Nghi Xuân đạt chuẩn huyện đạt chuẩn NTM nâng cao.</w:t>
      </w:r>
    </w:p>
  </w:footnote>
  <w:footnote w:id="11">
    <w:p w14:paraId="01EAD8DF" w14:textId="77777777" w:rsidR="00CE0B37" w:rsidRPr="001C03BE" w:rsidRDefault="005A0A78" w:rsidP="001E7D2B">
      <w:pPr>
        <w:spacing w:before="40" w:after="40"/>
        <w:ind w:firstLine="0"/>
        <w:rPr>
          <w:iCs/>
          <w:sz w:val="20"/>
          <w:szCs w:val="20"/>
          <w:lang w:val="nl-NL"/>
        </w:rPr>
      </w:pPr>
      <w:r w:rsidRPr="001C03BE">
        <w:rPr>
          <w:rStyle w:val="FootnoteReference"/>
          <w:sz w:val="20"/>
          <w:szCs w:val="20"/>
        </w:rPr>
        <w:footnoteRef/>
      </w:r>
      <w:r w:rsidRPr="001C03BE">
        <w:rPr>
          <w:sz w:val="20"/>
          <w:szCs w:val="20"/>
        </w:rPr>
        <w:t xml:space="preserve"> </w:t>
      </w:r>
      <w:r w:rsidRPr="001C03BE">
        <w:rPr>
          <w:iCs/>
          <w:sz w:val="20"/>
          <w:szCs w:val="20"/>
          <w:lang w:val="nl-NL"/>
        </w:rPr>
        <w:t xml:space="preserve">Do </w:t>
      </w:r>
      <w:r w:rsidRPr="001C03BE">
        <w:rPr>
          <w:sz w:val="20"/>
          <w:szCs w:val="20"/>
        </w:rPr>
        <w:t xml:space="preserve">mặt hàng thép của Công ty Formosa Hà Tĩnh (mặt hàng chiếm tỷ trọng trên 80% trong tổng giá trị xuất khẩu của tỉnh) khó khăn trong việc tìm kiếm thị trường xuất khẩu; giá trị </w:t>
      </w:r>
      <w:r w:rsidRPr="001C03BE">
        <w:rPr>
          <w:iCs/>
          <w:sz w:val="20"/>
          <w:szCs w:val="20"/>
          <w:lang w:val="nl-NL"/>
        </w:rPr>
        <w:t>xuất khẩu 6 tháng đầu năm 2025 của mặt hàng này dự kiến giảm 41% so với cùng kỳ năm 2024.</w:t>
      </w:r>
    </w:p>
  </w:footnote>
  <w:footnote w:id="12">
    <w:p w14:paraId="298E9D28" w14:textId="77777777" w:rsidR="00CE0B37" w:rsidRPr="001C03BE" w:rsidRDefault="005A0A78" w:rsidP="00F17624">
      <w:pPr>
        <w:pStyle w:val="FootnoteText"/>
      </w:pPr>
      <w:r w:rsidRPr="001C03BE">
        <w:rPr>
          <w:rStyle w:val="FootnoteReference"/>
          <w:i/>
        </w:rPr>
        <w:footnoteRef/>
      </w:r>
      <w:r w:rsidRPr="001C03BE">
        <w:t xml:space="preserve"> Kim ngạch nhập khẩu giảm chủ yếu do Công ty TNHH Gang thép Hưng nghiệp Formosa Hà Tĩnh giảm nhập khẩu nguyên liệu đầu vào.</w:t>
      </w:r>
    </w:p>
  </w:footnote>
  <w:footnote w:id="13">
    <w:p w14:paraId="5F2FDF93" w14:textId="77777777" w:rsidR="00EF3840" w:rsidRPr="00211053" w:rsidRDefault="00EF3840" w:rsidP="008757A2">
      <w:pPr>
        <w:spacing w:before="40" w:after="40"/>
        <w:ind w:firstLine="0"/>
        <w:rPr>
          <w:color w:val="000000" w:themeColor="text1"/>
          <w:sz w:val="22"/>
          <w:szCs w:val="22"/>
        </w:rPr>
      </w:pPr>
      <w:r w:rsidRPr="00211053">
        <w:rPr>
          <w:rStyle w:val="FootnoteReference"/>
          <w:color w:val="000000" w:themeColor="text1"/>
          <w:sz w:val="22"/>
          <w:szCs w:val="22"/>
        </w:rPr>
        <w:footnoteRef/>
      </w:r>
      <w:r w:rsidRPr="00211053">
        <w:rPr>
          <w:color w:val="000000" w:themeColor="text1"/>
          <w:sz w:val="22"/>
          <w:szCs w:val="22"/>
        </w:rPr>
        <w:t xml:space="preserve"> Thu xuất nhập khẩu giảm chủ yếu do Formosa giảm nhập nguyên liệu sản xuất thép (than giảm 32%, quặng giảm 18%, phế liệu giảm 37%); ngoài ra một số dự án lớn đang dần hoàn thành, giảm nhập máy móc, thiết bị (giảm 71%).</w:t>
      </w:r>
    </w:p>
  </w:footnote>
  <w:footnote w:id="14">
    <w:p w14:paraId="4AA0E54A" w14:textId="77777777" w:rsidR="00EF3840" w:rsidRDefault="00EF3840" w:rsidP="008757A2">
      <w:pPr>
        <w:spacing w:before="40" w:after="40"/>
        <w:ind w:firstLine="0"/>
        <w:rPr>
          <w:color w:val="000000" w:themeColor="text1"/>
          <w:sz w:val="22"/>
          <w:szCs w:val="22"/>
          <w:lang w:val="en-GB"/>
        </w:rPr>
      </w:pPr>
      <w:r>
        <w:rPr>
          <w:rStyle w:val="FootnoteReference"/>
          <w:color w:val="000000" w:themeColor="text1"/>
          <w:sz w:val="22"/>
          <w:szCs w:val="22"/>
        </w:rPr>
        <w:footnoteRef/>
      </w:r>
      <w:r>
        <w:rPr>
          <w:color w:val="000000" w:themeColor="text1"/>
          <w:sz w:val="22"/>
          <w:szCs w:val="22"/>
        </w:rPr>
        <w:t xml:space="preserve"> Khoản thu 1.155 tỷ thuế giá trị gia tăng từ Formosa theo kết luận thanh tra Thuế</w:t>
      </w:r>
    </w:p>
  </w:footnote>
  <w:footnote w:id="15">
    <w:p w14:paraId="19892E63" w14:textId="77777777" w:rsidR="00CE0B37" w:rsidRPr="00211053" w:rsidRDefault="005A0A78" w:rsidP="00F17624">
      <w:pPr>
        <w:pStyle w:val="FootnoteText"/>
        <w:rPr>
          <w:b/>
        </w:rPr>
      </w:pPr>
      <w:r w:rsidRPr="001C03BE">
        <w:rPr>
          <w:rStyle w:val="FootnoteReference"/>
        </w:rPr>
        <w:footnoteRef/>
      </w:r>
      <w:r w:rsidRPr="001C03BE">
        <w:t xml:space="preserve"> chủ yếu </w:t>
      </w:r>
      <w:r w:rsidRPr="001C03BE">
        <w:rPr>
          <w:rFonts w:eastAsia="Times New Roman"/>
          <w:iCs/>
        </w:rPr>
        <w:t>d</w:t>
      </w:r>
      <w:r w:rsidRPr="001C03BE">
        <w:t xml:space="preserve">o khối lượng thi công đường cao tốc Bắc - Nam </w:t>
      </w:r>
      <w:r w:rsidRPr="001C03BE">
        <w:rPr>
          <w:lang w:val="vi-VN"/>
        </w:rPr>
        <w:t>thấp hơn</w:t>
      </w:r>
      <w:r w:rsidRPr="001C03BE">
        <w:t xml:space="preserve"> năm </w:t>
      </w:r>
      <w:r w:rsidRPr="001C03BE">
        <w:rPr>
          <w:lang w:val="vi-VN"/>
        </w:rPr>
        <w:t xml:space="preserve">2024, </w:t>
      </w:r>
      <w:r w:rsidRPr="001C03BE">
        <w:t>dự án điện 500KV mạch 3</w:t>
      </w:r>
      <w:r w:rsidRPr="001C03BE">
        <w:rPr>
          <w:lang w:val="vi-VN"/>
        </w:rPr>
        <w:t xml:space="preserve"> đã hoàn thành</w:t>
      </w:r>
    </w:p>
  </w:footnote>
  <w:footnote w:id="16">
    <w:p w14:paraId="3EC55206" w14:textId="77777777" w:rsidR="00CE0B37" w:rsidRPr="008757A2" w:rsidRDefault="005A0A78" w:rsidP="00F17624">
      <w:pPr>
        <w:pStyle w:val="FootnoteText"/>
      </w:pPr>
      <w:r w:rsidRPr="008757A2">
        <w:rPr>
          <w:rStyle w:val="FootnoteReference"/>
        </w:rPr>
        <w:footnoteRef/>
      </w:r>
      <w:r w:rsidRPr="008757A2">
        <w:t xml:space="preserve"> Nhà máy ô tô được tập trung tăng tốc hoàn thành là yếu tố tích cực đóng góp vào tăng trưởng vốn đầu tư khu vực kinh tế ngoài nhà nước</w:t>
      </w:r>
      <w:r w:rsidR="00472F8D" w:rsidRPr="008757A2">
        <w:t>; ngoài ra, nguồn vốn đầu tư của hộ dân cư cũng ghi nhận tăng mạnh so với cùng kỳ năm trước.</w:t>
      </w:r>
    </w:p>
  </w:footnote>
  <w:footnote w:id="17">
    <w:p w14:paraId="32E883A7" w14:textId="77777777" w:rsidR="00CE0B37" w:rsidRPr="008757A2" w:rsidRDefault="005A0A78" w:rsidP="008757A2">
      <w:pPr>
        <w:spacing w:before="40" w:after="40"/>
        <w:ind w:firstLine="0"/>
        <w:rPr>
          <w:sz w:val="20"/>
          <w:szCs w:val="20"/>
        </w:rPr>
      </w:pPr>
      <w:r w:rsidRPr="008757A2">
        <w:rPr>
          <w:rStyle w:val="FootnoteReference"/>
          <w:sz w:val="20"/>
          <w:szCs w:val="20"/>
        </w:rPr>
        <w:footnoteRef/>
      </w:r>
      <w:r w:rsidRPr="008757A2">
        <w:rPr>
          <w:sz w:val="20"/>
          <w:szCs w:val="20"/>
        </w:rPr>
        <w:t xml:space="preserve"> </w:t>
      </w:r>
      <w:r w:rsidRPr="008757A2">
        <w:rPr>
          <w:rFonts w:eastAsia="Times New Roman"/>
          <w:iCs/>
          <w:sz w:val="20"/>
          <w:szCs w:val="20"/>
        </w:rPr>
        <w:t>do</w:t>
      </w:r>
      <w:r w:rsidRPr="008757A2">
        <w:rPr>
          <w:sz w:val="20"/>
          <w:szCs w:val="20"/>
        </w:rPr>
        <w:t xml:space="preserve"> các dự án lớn như Nhà máy Nhiệt điện Vũng Áng II bước vào giai đoạn hoàn thành, Nhà máy Pin Lithium đã vận hành sản xuất</w:t>
      </w:r>
      <w:r w:rsidRPr="008757A2">
        <w:rPr>
          <w:rFonts w:eastAsia="Times New Roman"/>
          <w:iCs/>
          <w:sz w:val="20"/>
          <w:szCs w:val="20"/>
        </w:rPr>
        <w:t>.</w:t>
      </w:r>
    </w:p>
  </w:footnote>
  <w:footnote w:id="18">
    <w:p w14:paraId="1D0F5E7C" w14:textId="77777777" w:rsidR="00F17624" w:rsidRPr="00F17624" w:rsidRDefault="00F17624" w:rsidP="00F17624">
      <w:pPr>
        <w:pStyle w:val="FootnoteText"/>
      </w:pPr>
      <w:r w:rsidRPr="00F17624">
        <w:rPr>
          <w:rStyle w:val="FootnoteReference"/>
          <w:b/>
        </w:rPr>
        <w:footnoteRef/>
      </w:r>
      <w:r w:rsidRPr="00F17624">
        <w:t xml:space="preserve"> Theo báo cáo của Bộ Tài chính, tỷ lệ giải ngân 6 tháng của tỉnh Hà Tĩnh xếp thứ 3/111 đơn vị, địa phương trên cả nước.</w:t>
      </w:r>
      <w:r>
        <w:t xml:space="preserve"> C</w:t>
      </w:r>
      <w:r w:rsidRPr="00F17624">
        <w:t>ùng kỳ 6 tháng năm 2024 giá trị giải ngân đạt 2.379 tỷ đồng, bằng 45,2% kế hoạch Thủ tướng Chính phủ giao và 43,2% kế hoạch địa phương triển khai</w:t>
      </w:r>
    </w:p>
  </w:footnote>
  <w:footnote w:id="19">
    <w:p w14:paraId="71A87317" w14:textId="77777777" w:rsidR="00CE0B37" w:rsidRPr="008757A2" w:rsidRDefault="005A0A78" w:rsidP="00F17624">
      <w:pPr>
        <w:pStyle w:val="FootnoteText"/>
      </w:pPr>
      <w:r w:rsidRPr="008757A2">
        <w:rPr>
          <w:rStyle w:val="FootnoteReference"/>
        </w:rPr>
        <w:footnoteRef/>
      </w:r>
      <w:r w:rsidRPr="008757A2">
        <w:t xml:space="preserve"> </w:t>
      </w:r>
      <w:r w:rsidRPr="008757A2">
        <w:rPr>
          <w:rFonts w:eastAsia="Times New Roman"/>
          <w:iCs/>
        </w:rPr>
        <w:t xml:space="preserve">Cùng kỳ </w:t>
      </w:r>
      <w:r w:rsidRPr="008757A2">
        <w:t>chấp thuận chủ trương 17 dự án đầu tư trong nước tổng vốn 14.700 tỷ đồng</w:t>
      </w:r>
    </w:p>
  </w:footnote>
  <w:footnote w:id="20">
    <w:p w14:paraId="66543476" w14:textId="77777777" w:rsidR="00CE0B37" w:rsidRPr="00D1300B" w:rsidRDefault="005A0A78" w:rsidP="008757A2">
      <w:pPr>
        <w:spacing w:after="0"/>
        <w:ind w:firstLine="0"/>
        <w:rPr>
          <w:color w:val="000000" w:themeColor="text1"/>
          <w:sz w:val="20"/>
          <w:szCs w:val="20"/>
        </w:rPr>
      </w:pPr>
      <w:r w:rsidRPr="00D1300B">
        <w:rPr>
          <w:rStyle w:val="FootnoteReference"/>
          <w:color w:val="000000" w:themeColor="text1"/>
          <w:sz w:val="20"/>
          <w:szCs w:val="20"/>
        </w:rPr>
        <w:footnoteRef/>
      </w:r>
      <w:r w:rsidRPr="00D1300B">
        <w:rPr>
          <w:color w:val="000000" w:themeColor="text1"/>
          <w:sz w:val="20"/>
          <w:szCs w:val="20"/>
        </w:rPr>
        <w:t>Bao gồm: Dự án Nhà máy sản xuất tinh luyện Ferro Chromnium Cacbon Thấp Lirr Việt Nam (1,75 triệu USD); Dự án Nhà máy sản xuất cây thông Noel nhân tạo (11,185 triệu USD).</w:t>
      </w:r>
    </w:p>
  </w:footnote>
  <w:footnote w:id="21">
    <w:p w14:paraId="476D7D7D" w14:textId="77777777" w:rsidR="00CE0B37" w:rsidRPr="00D1300B" w:rsidRDefault="005A0A78" w:rsidP="008757A2">
      <w:pPr>
        <w:spacing w:after="0"/>
        <w:ind w:firstLine="0"/>
        <w:rPr>
          <w:color w:val="000000" w:themeColor="text1"/>
          <w:sz w:val="20"/>
          <w:szCs w:val="20"/>
        </w:rPr>
      </w:pPr>
      <w:r w:rsidRPr="00D1300B">
        <w:rPr>
          <w:rStyle w:val="FootnoteReference"/>
          <w:color w:val="000000" w:themeColor="text1"/>
          <w:sz w:val="20"/>
          <w:szCs w:val="20"/>
        </w:rPr>
        <w:footnoteRef/>
      </w:r>
      <w:bookmarkStart w:id="3" w:name="_Hlk181561079"/>
      <w:r w:rsidR="00D42900">
        <w:rPr>
          <w:color w:val="000000" w:themeColor="text1"/>
          <w:sz w:val="20"/>
          <w:szCs w:val="20"/>
        </w:rPr>
        <w:t xml:space="preserve"> </w:t>
      </w:r>
      <w:r w:rsidR="00D42900" w:rsidRPr="00A51898">
        <w:rPr>
          <w:color w:val="000000" w:themeColor="text1"/>
          <w:sz w:val="20"/>
          <w:szCs w:val="20"/>
        </w:rPr>
        <w:t>Cải tạo, nâng cấp Quốc lộ 8C đoạn Thiên Cầm - Quốc lộ 1 và đoạn từ Quốc lộ 8 đến đường Hồ</w:t>
      </w:r>
      <w:r w:rsidR="00D42900">
        <w:rPr>
          <w:color w:val="000000" w:themeColor="text1"/>
          <w:sz w:val="20"/>
          <w:szCs w:val="20"/>
        </w:rPr>
        <w:t xml:space="preserve"> Chí Minh t</w:t>
      </w:r>
      <w:r w:rsidR="00D42900" w:rsidRPr="00A51898">
        <w:rPr>
          <w:color w:val="000000" w:themeColor="text1"/>
          <w:sz w:val="20"/>
          <w:szCs w:val="20"/>
        </w:rPr>
        <w:t>ổng mức 1.075 tỷ đồng, khối lượng thực hiện 43%, dự kiế</w:t>
      </w:r>
      <w:r w:rsidR="00D42900">
        <w:rPr>
          <w:color w:val="000000" w:themeColor="text1"/>
          <w:sz w:val="20"/>
          <w:szCs w:val="20"/>
        </w:rPr>
        <w:t xml:space="preserve">n hoàn thành </w:t>
      </w:r>
      <w:r w:rsidR="00D42900" w:rsidRPr="00A51898">
        <w:rPr>
          <w:color w:val="000000" w:themeColor="text1"/>
          <w:sz w:val="20"/>
          <w:szCs w:val="20"/>
        </w:rPr>
        <w:t>tháng 11/2025; Đường trục chính trung tâm nối Quốc lộ 1 đoạn tránh thị xã Kỳ Anh đến cụm Cảng nướ</w:t>
      </w:r>
      <w:r w:rsidR="00D42900">
        <w:rPr>
          <w:color w:val="000000" w:themeColor="text1"/>
          <w:sz w:val="20"/>
          <w:szCs w:val="20"/>
        </w:rPr>
        <w:t>c sâu Vũng Áng - Sơn Dương t</w:t>
      </w:r>
      <w:r w:rsidR="00D42900" w:rsidRPr="00A51898">
        <w:rPr>
          <w:color w:val="000000" w:themeColor="text1"/>
          <w:sz w:val="20"/>
          <w:szCs w:val="20"/>
        </w:rPr>
        <w:t>ổng mức 1.437 tỷ đồng, khối lượng thực hiện 50%; Đường v</w:t>
      </w:r>
      <w:r w:rsidR="00D42900">
        <w:rPr>
          <w:color w:val="000000" w:themeColor="text1"/>
          <w:sz w:val="20"/>
          <w:szCs w:val="20"/>
        </w:rPr>
        <w:t>ành đai phía Đông TP. Hà Tĩnh t</w:t>
      </w:r>
      <w:r w:rsidR="00D42900" w:rsidRPr="00A51898">
        <w:rPr>
          <w:color w:val="000000" w:themeColor="text1"/>
          <w:sz w:val="20"/>
          <w:szCs w:val="20"/>
        </w:rPr>
        <w:t xml:space="preserve">ổng mức 950 tỷ đồng, khối lượng thi công đạt trên 70%; </w:t>
      </w:r>
      <w:bookmarkStart w:id="4" w:name="_Hlk181561131"/>
      <w:r w:rsidR="00D42900" w:rsidRPr="00A51898">
        <w:rPr>
          <w:color w:val="000000" w:themeColor="text1"/>
          <w:sz w:val="20"/>
          <w:szCs w:val="20"/>
        </w:rPr>
        <w:t>Đường từ Quốc lộ 12C đi khu liên hợ</w:t>
      </w:r>
      <w:r w:rsidR="00D42900">
        <w:rPr>
          <w:color w:val="000000" w:themeColor="text1"/>
          <w:sz w:val="20"/>
          <w:szCs w:val="20"/>
        </w:rPr>
        <w:t>p gang thép Formosa t</w:t>
      </w:r>
      <w:r w:rsidR="00D42900" w:rsidRPr="00A51898">
        <w:rPr>
          <w:color w:val="000000" w:themeColor="text1"/>
          <w:sz w:val="20"/>
          <w:szCs w:val="20"/>
        </w:rPr>
        <w:t xml:space="preserve">ổng mức 668 tỷ đồng, khối lượng thực hiện 95%; </w:t>
      </w:r>
      <w:bookmarkStart w:id="5" w:name="_Hlk181561063"/>
      <w:bookmarkEnd w:id="4"/>
      <w:r w:rsidR="00D42900" w:rsidRPr="00A51898">
        <w:rPr>
          <w:color w:val="000000" w:themeColor="text1"/>
          <w:sz w:val="20"/>
          <w:szCs w:val="20"/>
        </w:rPr>
        <w:t>Đường Xô Viết Nghệ Tĩnh kéo dài về</w:t>
      </w:r>
      <w:r w:rsidR="00D42900">
        <w:rPr>
          <w:color w:val="000000" w:themeColor="text1"/>
          <w:sz w:val="20"/>
          <w:szCs w:val="20"/>
        </w:rPr>
        <w:t xml:space="preserve"> phía Đông t</w:t>
      </w:r>
      <w:r w:rsidR="00D42900" w:rsidRPr="00A51898">
        <w:rPr>
          <w:color w:val="000000" w:themeColor="text1"/>
          <w:sz w:val="20"/>
          <w:szCs w:val="20"/>
        </w:rPr>
        <w:t xml:space="preserve">ổng mức 1.498 tỷ đồng, </w:t>
      </w:r>
      <w:bookmarkEnd w:id="5"/>
      <w:r w:rsidR="00D42900" w:rsidRPr="00A51898">
        <w:rPr>
          <w:color w:val="000000" w:themeColor="text1"/>
          <w:sz w:val="20"/>
          <w:szCs w:val="20"/>
        </w:rPr>
        <w:t>hiện nay đang triển khai đúc cấu kiện, bóc đất hữu cơ trên phạm vi đã bàn giao mặt bằng</w:t>
      </w:r>
      <w:r w:rsidRPr="00D1300B">
        <w:rPr>
          <w:color w:val="000000" w:themeColor="text1"/>
          <w:sz w:val="20"/>
          <w:szCs w:val="20"/>
        </w:rPr>
        <w:t xml:space="preserve"> </w:t>
      </w:r>
      <w:bookmarkEnd w:id="3"/>
    </w:p>
  </w:footnote>
  <w:footnote w:id="22">
    <w:p w14:paraId="4E741075" w14:textId="77777777" w:rsidR="00CE0B37" w:rsidRPr="00D1300B" w:rsidRDefault="005A0A78" w:rsidP="00F17624">
      <w:pPr>
        <w:pStyle w:val="FootnoteText"/>
      </w:pPr>
      <w:r w:rsidRPr="00D1300B">
        <w:rPr>
          <w:rStyle w:val="FootnoteReference"/>
        </w:rPr>
        <w:footnoteRef/>
      </w:r>
      <w:r w:rsidRPr="00D1300B">
        <w:t xml:space="preserve"> Bao gồm: 4 giải Nhất, 16 giải Nhì, 36 giải Ba và 28 giải Khuyến khích.</w:t>
      </w:r>
    </w:p>
  </w:footnote>
  <w:footnote w:id="23">
    <w:p w14:paraId="55A82F7F" w14:textId="77777777" w:rsidR="00CE0B37" w:rsidRPr="00D1300B" w:rsidRDefault="005A0A78" w:rsidP="00F17624">
      <w:pPr>
        <w:pStyle w:val="FootnoteText"/>
        <w:rPr>
          <w:color w:val="000000"/>
        </w:rPr>
      </w:pPr>
      <w:r w:rsidRPr="00D1300B">
        <w:rPr>
          <w:rStyle w:val="FootnoteReference"/>
        </w:rPr>
        <w:footnoteRef/>
      </w:r>
      <w:r w:rsidRPr="00D1300B">
        <w:t xml:space="preserve"> </w:t>
      </w:r>
      <w:r w:rsidRPr="00D1300B">
        <w:rPr>
          <w:lang w:val="nl-NL"/>
        </w:rPr>
        <w:t>Toàn tỉnh thành lập 255 đoàn, đã tiến hành kiểm tra 3.405 cơ sở, phát hiện 90 cơ sở vi phạm, xử lý vi phạm hành chính và tiêu hủy nhiều sản phẩm, hàng hóa vi phạm.</w:t>
      </w:r>
    </w:p>
  </w:footnote>
  <w:footnote w:id="24">
    <w:p w14:paraId="3032F08E" w14:textId="77777777" w:rsidR="00113403" w:rsidRPr="00211053" w:rsidRDefault="00113403" w:rsidP="00113403">
      <w:pPr>
        <w:spacing w:after="0"/>
        <w:ind w:firstLine="709"/>
        <w:rPr>
          <w:sz w:val="22"/>
          <w:szCs w:val="22"/>
        </w:rPr>
      </w:pPr>
      <w:r w:rsidRPr="00211053">
        <w:rPr>
          <w:rStyle w:val="FootnoteReference"/>
          <w:sz w:val="22"/>
          <w:szCs w:val="22"/>
        </w:rPr>
        <w:footnoteRef/>
      </w:r>
      <w:r w:rsidRPr="00211053">
        <w:rPr>
          <w:sz w:val="22"/>
          <w:szCs w:val="22"/>
        </w:rPr>
        <w:t xml:space="preserve"> </w:t>
      </w:r>
      <w:r w:rsidRPr="00211053">
        <w:rPr>
          <w:i/>
          <w:sz w:val="22"/>
          <w:szCs w:val="22"/>
        </w:rPr>
        <w:t>Chỉ số PAPI xếp thứ 06</w:t>
      </w:r>
      <w:r w:rsidRPr="00211053">
        <w:rPr>
          <w:sz w:val="22"/>
          <w:szCs w:val="22"/>
        </w:rPr>
        <w:t xml:space="preserve"> cả nước, tăng 01 bậc so với năm 2023 và xếp thứ Nhất khu vực Bắc Trung Bộ; </w:t>
      </w:r>
      <w:r w:rsidRPr="00211053">
        <w:rPr>
          <w:i/>
          <w:sz w:val="22"/>
          <w:szCs w:val="22"/>
        </w:rPr>
        <w:t xml:space="preserve">chỉ số PAR Index </w:t>
      </w:r>
      <w:r w:rsidRPr="00211053">
        <w:rPr>
          <w:sz w:val="22"/>
          <w:szCs w:val="22"/>
        </w:rPr>
        <w:t>đạt 89,72 điểm, đứng thứ 15 cả nước, tăng 3 bậc so với năm 2023 và xếp thứ 2 khu vực Bắc Trung Bộ.</w:t>
      </w:r>
    </w:p>
  </w:footnote>
  <w:footnote w:id="25">
    <w:p w14:paraId="2D435420" w14:textId="77777777" w:rsidR="00113403" w:rsidRPr="00211053" w:rsidRDefault="00113403" w:rsidP="00113403">
      <w:pPr>
        <w:pStyle w:val="FootnoteText"/>
        <w:rPr>
          <w:b/>
        </w:rPr>
      </w:pPr>
      <w:r w:rsidRPr="00211053">
        <w:rPr>
          <w:rStyle w:val="FootnoteReference"/>
        </w:rPr>
        <w:footnoteRef/>
      </w:r>
      <w:r w:rsidRPr="00211053">
        <w:t xml:space="preserve"> </w:t>
      </w:r>
      <w:r w:rsidRPr="00211053">
        <w:rPr>
          <w:i/>
          <w:lang w:val="pt-BR"/>
        </w:rPr>
        <w:t>Xếp thứ 6 toàn quốc</w:t>
      </w:r>
      <w:r w:rsidRPr="00211053">
        <w:rPr>
          <w:lang w:val="pt-BR"/>
        </w:rPr>
        <w:t xml:space="preserve"> về lấy ý kiến Nhân dân đối với dự thảo sửa đổi, bổ sung Hiến pháp năm 2013 qua ứng dụng VneID; </w:t>
      </w:r>
      <w:r w:rsidRPr="00211053">
        <w:rPr>
          <w:i/>
          <w:color w:val="000000"/>
          <w:lang w:val="pt-BR"/>
        </w:rPr>
        <w:t>xếp thứ 5 toàn quốc</w:t>
      </w:r>
      <w:r w:rsidRPr="00211053">
        <w:rPr>
          <w:color w:val="000000"/>
          <w:lang w:val="pt-BR"/>
        </w:rPr>
        <w:t xml:space="preserve"> về tích hợp Sổ sức khỏe điện tử trên ứng dụng VneID.</w:t>
      </w:r>
    </w:p>
  </w:footnote>
  <w:footnote w:id="26">
    <w:p w14:paraId="0AFF0F9E" w14:textId="77777777" w:rsidR="00113403" w:rsidRPr="00A51898" w:rsidRDefault="00113403" w:rsidP="00113403">
      <w:pPr>
        <w:spacing w:before="40" w:after="40"/>
        <w:ind w:firstLine="0"/>
        <w:rPr>
          <w:sz w:val="20"/>
          <w:szCs w:val="20"/>
        </w:rPr>
      </w:pPr>
      <w:r>
        <w:rPr>
          <w:sz w:val="20"/>
          <w:szCs w:val="20"/>
        </w:rPr>
        <w:tab/>
      </w:r>
      <w:r w:rsidRPr="00A51898">
        <w:rPr>
          <w:rStyle w:val="FootnoteReference"/>
          <w:sz w:val="20"/>
          <w:szCs w:val="20"/>
        </w:rPr>
        <w:footnoteRef/>
      </w:r>
      <w:r w:rsidRPr="00A51898">
        <w:rPr>
          <w:sz w:val="20"/>
          <w:szCs w:val="20"/>
        </w:rPr>
        <w:t xml:space="preserve"> 6 tháng đầu năm, giải thể 144 doanh nghiệp, đơn vị trực thuộc, tăng 20%; tạm ngừng 486 doanh nghiệp, đơn vị trực thuộc, tăng 9% so với cùng kỳ.</w:t>
      </w:r>
    </w:p>
  </w:footnote>
  <w:footnote w:id="27">
    <w:p w14:paraId="7606D884" w14:textId="77777777" w:rsidR="00113403" w:rsidRPr="00A51898" w:rsidRDefault="00113403" w:rsidP="00113403">
      <w:pPr>
        <w:spacing w:before="40" w:after="40"/>
        <w:ind w:firstLine="0"/>
        <w:rPr>
          <w:sz w:val="20"/>
          <w:szCs w:val="20"/>
        </w:rPr>
      </w:pPr>
      <w:r>
        <w:rPr>
          <w:sz w:val="20"/>
          <w:szCs w:val="20"/>
        </w:rPr>
        <w:tab/>
      </w:r>
      <w:r w:rsidRPr="00A51898">
        <w:rPr>
          <w:rStyle w:val="FootnoteReference"/>
          <w:sz w:val="20"/>
          <w:szCs w:val="20"/>
        </w:rPr>
        <w:footnoteRef/>
      </w:r>
      <w:r w:rsidRPr="00A51898">
        <w:rPr>
          <w:sz w:val="20"/>
          <w:szCs w:val="20"/>
        </w:rPr>
        <w:t xml:space="preserve"> Tính đến 14/6/2025, trên địa bàn tỉnh xảy ra 178 vụ tai nạn giao thông đường bộ, làm 120 người chết, 92 người bị thương (giảm 52 vụ, tăng 7 người chết, giảm 64 người bị thương so với cùng kỳ năm 2024).</w:t>
      </w:r>
    </w:p>
  </w:footnote>
  <w:footnote w:id="28">
    <w:p w14:paraId="7FAD4206" w14:textId="77777777" w:rsidR="00113403" w:rsidRDefault="00113403" w:rsidP="00113403">
      <w:pPr>
        <w:pStyle w:val="FootnoteText"/>
      </w:pPr>
      <w:r w:rsidRPr="00211053">
        <w:rPr>
          <w:rStyle w:val="FootnoteReference"/>
        </w:rPr>
        <w:footnoteRef/>
      </w:r>
      <w:r w:rsidRPr="00211053">
        <w:t xml:space="preserve"> </w:t>
      </w:r>
      <w:r w:rsidRPr="00211053">
        <w:rPr>
          <w:lang w:val="pt-BR"/>
        </w:rPr>
        <w:t>Nhà máy Nhiệt điện Vũng Áng II, LNG Vũng Áng III, Nhà máy sản xuất ô tô điện, các dự án đầu tư hạ tầng và các dự án sản xuất kinh doanh trong các khu công nghiệp, cụm công nghiệp.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D27EF" w14:textId="77777777" w:rsidR="00CE0B37" w:rsidRDefault="005A0A78">
    <w:pPr>
      <w:pStyle w:val="Header"/>
      <w:jc w:val="center"/>
    </w:pPr>
    <w:r>
      <w:fldChar w:fldCharType="begin"/>
    </w:r>
    <w:r>
      <w:instrText xml:space="preserve"> PAGE   \* MERGEFORMAT </w:instrText>
    </w:r>
    <w:r>
      <w:fldChar w:fldCharType="separate"/>
    </w:r>
    <w:r w:rsidR="009B5935">
      <w:rPr>
        <w:noProof/>
      </w:rPr>
      <w:t>6</w:t>
    </w:r>
    <w:r>
      <w:rPr>
        <w:noProof/>
      </w:rPr>
      <w:fldChar w:fldCharType="end"/>
    </w:r>
  </w:p>
  <w:p w14:paraId="7981C4BA" w14:textId="77777777" w:rsidR="00CE0B37" w:rsidRPr="00E2404B" w:rsidRDefault="00CE0B37">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15209F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832B2D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9A6151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5645E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D943A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2C269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D7EFD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D66AA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B78B71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ECE31E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2724DE"/>
    <w:multiLevelType w:val="hybridMultilevel"/>
    <w:tmpl w:val="0862D72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1C01F2C"/>
    <w:multiLevelType w:val="multilevel"/>
    <w:tmpl w:val="49EA0A58"/>
    <w:lvl w:ilvl="0">
      <w:start w:val="1"/>
      <w:numFmt w:val="upperLetter"/>
      <w:suff w:val="space"/>
      <w:lvlText w:val="%1."/>
      <w:lvlJc w:val="left"/>
      <w:pPr>
        <w:ind w:left="0" w:firstLine="720"/>
      </w:pPr>
      <w:rPr>
        <w:rFonts w:hint="default"/>
      </w:rPr>
    </w:lvl>
    <w:lvl w:ilvl="1">
      <w:start w:val="1"/>
      <w:numFmt w:val="upperRoman"/>
      <w:suff w:val="space"/>
      <w:lvlText w:val="%2."/>
      <w:lvlJc w:val="left"/>
      <w:pPr>
        <w:ind w:left="0" w:firstLine="720"/>
      </w:pPr>
      <w:rPr>
        <w:rFonts w:hint="default"/>
      </w:rPr>
    </w:lvl>
    <w:lvl w:ilvl="2">
      <w:start w:val="1"/>
      <w:numFmt w:val="decimal"/>
      <w:suff w:val="space"/>
      <w:lvlText w:val="%3."/>
      <w:lvlJc w:val="left"/>
      <w:pPr>
        <w:ind w:left="0" w:firstLine="720"/>
      </w:pPr>
      <w:rPr>
        <w:rFonts w:hint="default"/>
      </w:rPr>
    </w:lvl>
    <w:lvl w:ilvl="3">
      <w:start w:val="1"/>
      <w:numFmt w:val="decimal"/>
      <w:suff w:val="space"/>
      <w:lvlText w:val="%3.%4."/>
      <w:lvlJc w:val="left"/>
      <w:pPr>
        <w:ind w:left="0" w:firstLine="720"/>
      </w:pPr>
      <w:rPr>
        <w:rFonts w:hint="default"/>
      </w:rPr>
    </w:lvl>
    <w:lvl w:ilvl="4">
      <w:start w:val="1"/>
      <w:numFmt w:val="lowerLetter"/>
      <w:suff w:val="space"/>
      <w:lvlText w:val="%5."/>
      <w:lvlJc w:val="left"/>
      <w:pPr>
        <w:ind w:left="0" w:firstLine="720"/>
      </w:pPr>
      <w:rPr>
        <w:rFonts w:hint="default"/>
      </w:rPr>
    </w:lvl>
    <w:lvl w:ilvl="5">
      <w:start w:val="1"/>
      <w:numFmt w:val="decimal"/>
      <w:lvlText w:val="%1.%2.%3.%4.%5.%6"/>
      <w:lvlJc w:val="left"/>
      <w:pPr>
        <w:ind w:left="0" w:firstLine="720"/>
      </w:pPr>
      <w:rPr>
        <w:rFonts w:hint="default"/>
      </w:rPr>
    </w:lvl>
    <w:lvl w:ilvl="6">
      <w:start w:val="1"/>
      <w:numFmt w:val="decimal"/>
      <w:lvlText w:val="%1.%2.%3.%4.%5.%6.%7"/>
      <w:lvlJc w:val="left"/>
      <w:pPr>
        <w:ind w:left="0" w:firstLine="720"/>
      </w:pPr>
      <w:rPr>
        <w:rFonts w:hint="default"/>
      </w:rPr>
    </w:lvl>
    <w:lvl w:ilvl="7">
      <w:start w:val="1"/>
      <w:numFmt w:val="decimal"/>
      <w:lvlText w:val="%1.%2.%3.%4.%5.%6.%7.%8"/>
      <w:lvlJc w:val="left"/>
      <w:pPr>
        <w:ind w:left="0" w:firstLine="720"/>
      </w:pPr>
      <w:rPr>
        <w:rFonts w:hint="default"/>
      </w:rPr>
    </w:lvl>
    <w:lvl w:ilvl="8">
      <w:start w:val="1"/>
      <w:numFmt w:val="decimal"/>
      <w:lvlText w:val="%1.%2.%3.%4.%5.%6.%7.%8.%9"/>
      <w:lvlJc w:val="left"/>
      <w:pPr>
        <w:ind w:left="0" w:firstLine="720"/>
      </w:pPr>
      <w:rPr>
        <w:rFonts w:hint="default"/>
      </w:rPr>
    </w:lvl>
  </w:abstractNum>
  <w:abstractNum w:abstractNumId="12" w15:restartNumberingAfterBreak="0">
    <w:nsid w:val="27A22B32"/>
    <w:multiLevelType w:val="hybridMultilevel"/>
    <w:tmpl w:val="7D3281F6"/>
    <w:lvl w:ilvl="0" w:tplc="01D6BEC0">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6DC4C0D"/>
    <w:multiLevelType w:val="multilevel"/>
    <w:tmpl w:val="B54A7926"/>
    <w:lvl w:ilvl="0">
      <w:start w:val="1"/>
      <w:numFmt w:val="upperLetter"/>
      <w:pStyle w:val="Heading1"/>
      <w:suff w:val="space"/>
      <w:lvlText w:val="%1."/>
      <w:lvlJc w:val="left"/>
      <w:pPr>
        <w:ind w:left="0" w:firstLine="720"/>
      </w:pPr>
      <w:rPr>
        <w:rFonts w:hint="default"/>
      </w:rPr>
    </w:lvl>
    <w:lvl w:ilvl="1">
      <w:start w:val="1"/>
      <w:numFmt w:val="upperRoman"/>
      <w:pStyle w:val="Heading2"/>
      <w:suff w:val="space"/>
      <w:lvlText w:val="%2."/>
      <w:lvlJc w:val="left"/>
      <w:pPr>
        <w:ind w:left="6480" w:firstLine="720"/>
      </w:pPr>
      <w:rPr>
        <w:rFonts w:hint="default"/>
      </w:rPr>
    </w:lvl>
    <w:lvl w:ilvl="2">
      <w:start w:val="1"/>
      <w:numFmt w:val="decimal"/>
      <w:pStyle w:val="Heading3"/>
      <w:suff w:val="space"/>
      <w:lvlText w:val="%3."/>
      <w:lvlJc w:val="left"/>
      <w:pPr>
        <w:ind w:left="0" w:firstLine="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4" w15:restartNumberingAfterBreak="0">
    <w:nsid w:val="37445D2A"/>
    <w:multiLevelType w:val="hybridMultilevel"/>
    <w:tmpl w:val="55307098"/>
    <w:lvl w:ilvl="0" w:tplc="216A34C8">
      <w:start w:val="1"/>
      <w:numFmt w:val="upperRoman"/>
      <w:lvlText w:val="%1."/>
      <w:lvlJc w:val="left"/>
      <w:pPr>
        <w:ind w:left="1429" w:hanging="72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15" w15:restartNumberingAfterBreak="0">
    <w:nsid w:val="5D2E6582"/>
    <w:multiLevelType w:val="hybridMultilevel"/>
    <w:tmpl w:val="D86082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D90090D"/>
    <w:multiLevelType w:val="multilevel"/>
    <w:tmpl w:val="1478B07A"/>
    <w:lvl w:ilvl="0">
      <w:start w:val="1"/>
      <w:numFmt w:val="decimal"/>
      <w:suff w:val="space"/>
      <w:lvlText w:val="(%1)"/>
      <w:lvlJc w:val="left"/>
      <w:pPr>
        <w:ind w:left="0" w:firstLine="72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7" w15:restartNumberingAfterBreak="0">
    <w:nsid w:val="6FA42DBA"/>
    <w:multiLevelType w:val="hybridMultilevel"/>
    <w:tmpl w:val="D75C5D66"/>
    <w:lvl w:ilvl="0" w:tplc="2B28EC40">
      <w:numFmt w:val="bullet"/>
      <w:lvlText w:val="-"/>
      <w:lvlJc w:val="left"/>
      <w:pPr>
        <w:ind w:left="1069" w:hanging="360"/>
      </w:pPr>
      <w:rPr>
        <w:rFonts w:ascii="Times New Roman" w:eastAsia="Aptos"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18" w15:restartNumberingAfterBreak="0">
    <w:nsid w:val="743D1BEB"/>
    <w:multiLevelType w:val="hybridMultilevel"/>
    <w:tmpl w:val="5DCCBFD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798F35DD"/>
    <w:multiLevelType w:val="hybridMultilevel"/>
    <w:tmpl w:val="CEBEFF00"/>
    <w:lvl w:ilvl="0" w:tplc="B99620CE">
      <w:numFmt w:val="bullet"/>
      <w:lvlText w:val="-"/>
      <w:lvlJc w:val="left"/>
      <w:pPr>
        <w:ind w:left="720" w:hanging="360"/>
      </w:pPr>
      <w:rPr>
        <w:rFonts w:ascii="Times New Roman" w:eastAsia="Apto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0287992">
    <w:abstractNumId w:val="9"/>
  </w:num>
  <w:num w:numId="2" w16cid:durableId="867256876">
    <w:abstractNumId w:val="7"/>
  </w:num>
  <w:num w:numId="3" w16cid:durableId="1441417388">
    <w:abstractNumId w:val="6"/>
  </w:num>
  <w:num w:numId="4" w16cid:durableId="572589878">
    <w:abstractNumId w:val="5"/>
  </w:num>
  <w:num w:numId="5" w16cid:durableId="681005572">
    <w:abstractNumId w:val="4"/>
  </w:num>
  <w:num w:numId="6" w16cid:durableId="555162814">
    <w:abstractNumId w:val="8"/>
  </w:num>
  <w:num w:numId="7" w16cid:durableId="567110971">
    <w:abstractNumId w:val="3"/>
  </w:num>
  <w:num w:numId="8" w16cid:durableId="853348819">
    <w:abstractNumId w:val="2"/>
  </w:num>
  <w:num w:numId="9" w16cid:durableId="1931347120">
    <w:abstractNumId w:val="1"/>
  </w:num>
  <w:num w:numId="10" w16cid:durableId="1717462979">
    <w:abstractNumId w:val="0"/>
  </w:num>
  <w:num w:numId="11" w16cid:durableId="630549449">
    <w:abstractNumId w:val="19"/>
  </w:num>
  <w:num w:numId="12" w16cid:durableId="976496180">
    <w:abstractNumId w:val="17"/>
  </w:num>
  <w:num w:numId="13" w16cid:durableId="566647225">
    <w:abstractNumId w:val="14"/>
  </w:num>
  <w:num w:numId="14" w16cid:durableId="1464812960">
    <w:abstractNumId w:val="13"/>
  </w:num>
  <w:num w:numId="15" w16cid:durableId="11233259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31849349">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843628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3865620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503421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0165907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755706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3174890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69557978">
    <w:abstractNumId w:val="15"/>
  </w:num>
  <w:num w:numId="24" w16cid:durableId="194126090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72024580">
    <w:abstractNumId w:val="12"/>
  </w:num>
  <w:num w:numId="26" w16cid:durableId="234903391">
    <w:abstractNumId w:val="18"/>
  </w:num>
  <w:num w:numId="27" w16cid:durableId="716853866">
    <w:abstractNumId w:val="16"/>
  </w:num>
  <w:num w:numId="28" w16cid:durableId="808085265">
    <w:abstractNumId w:val="11"/>
  </w:num>
  <w:num w:numId="29" w16cid:durableId="373164465">
    <w:abstractNumId w:val="10"/>
  </w:num>
  <w:num w:numId="30" w16cid:durableId="112134119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4830658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4165207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2606225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hideSpelling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B37"/>
    <w:rsid w:val="000675E7"/>
    <w:rsid w:val="00073432"/>
    <w:rsid w:val="00092066"/>
    <w:rsid w:val="000D22A5"/>
    <w:rsid w:val="00113403"/>
    <w:rsid w:val="001B00B5"/>
    <w:rsid w:val="001C03BE"/>
    <w:rsid w:val="001D3DFC"/>
    <w:rsid w:val="001E7D2B"/>
    <w:rsid w:val="00211053"/>
    <w:rsid w:val="00221B04"/>
    <w:rsid w:val="00234839"/>
    <w:rsid w:val="002A01A8"/>
    <w:rsid w:val="002B6D6F"/>
    <w:rsid w:val="002D1C76"/>
    <w:rsid w:val="002E4A58"/>
    <w:rsid w:val="00405582"/>
    <w:rsid w:val="00472F8D"/>
    <w:rsid w:val="005907CB"/>
    <w:rsid w:val="005A0A78"/>
    <w:rsid w:val="00766C59"/>
    <w:rsid w:val="00797CC5"/>
    <w:rsid w:val="00803FC4"/>
    <w:rsid w:val="008341A8"/>
    <w:rsid w:val="008539B1"/>
    <w:rsid w:val="008757A2"/>
    <w:rsid w:val="008E101B"/>
    <w:rsid w:val="008F17C1"/>
    <w:rsid w:val="008F5480"/>
    <w:rsid w:val="00940CC0"/>
    <w:rsid w:val="009A1705"/>
    <w:rsid w:val="009B5935"/>
    <w:rsid w:val="00A259E3"/>
    <w:rsid w:val="00A77673"/>
    <w:rsid w:val="00A92968"/>
    <w:rsid w:val="00AB36CF"/>
    <w:rsid w:val="00B121D0"/>
    <w:rsid w:val="00B442E9"/>
    <w:rsid w:val="00BA2A21"/>
    <w:rsid w:val="00C24DCD"/>
    <w:rsid w:val="00CE0B37"/>
    <w:rsid w:val="00D1300B"/>
    <w:rsid w:val="00D42900"/>
    <w:rsid w:val="00E0221A"/>
    <w:rsid w:val="00E2404B"/>
    <w:rsid w:val="00E523E5"/>
    <w:rsid w:val="00EA12E0"/>
    <w:rsid w:val="00EB138A"/>
    <w:rsid w:val="00EF3840"/>
    <w:rsid w:val="00F13C73"/>
    <w:rsid w:val="00F17624"/>
    <w:rsid w:val="00F409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1D7152"/>
  <w15:docId w15:val="{7F5D33F5-CA2A-472E-BC27-72FF47C1F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pacing w:after="120"/>
      <w:ind w:firstLine="720"/>
      <w:jc w:val="both"/>
    </w:pPr>
    <w:rPr>
      <w:sz w:val="28"/>
      <w:szCs w:val="28"/>
    </w:rPr>
  </w:style>
  <w:style w:type="paragraph" w:styleId="Heading1">
    <w:name w:val="heading 1"/>
    <w:basedOn w:val="Normal"/>
    <w:next w:val="Normal"/>
    <w:link w:val="Heading1Char"/>
    <w:autoRedefine/>
    <w:uiPriority w:val="9"/>
    <w:qFormat/>
    <w:pPr>
      <w:keepNext/>
      <w:keepLines/>
      <w:widowControl/>
      <w:numPr>
        <w:numId w:val="14"/>
      </w:numPr>
      <w:outlineLvl w:val="0"/>
    </w:pPr>
    <w:rPr>
      <w:rFonts w:eastAsia="Times New Roman"/>
      <w:b/>
      <w:bCs/>
      <w:kern w:val="32"/>
      <w:szCs w:val="32"/>
    </w:rPr>
  </w:style>
  <w:style w:type="paragraph" w:styleId="Heading2">
    <w:name w:val="heading 2"/>
    <w:basedOn w:val="Normal"/>
    <w:next w:val="Normal"/>
    <w:link w:val="Heading2Char"/>
    <w:autoRedefine/>
    <w:uiPriority w:val="9"/>
    <w:unhideWhenUsed/>
    <w:qFormat/>
    <w:pPr>
      <w:keepNext/>
      <w:keepLines/>
      <w:widowControl/>
      <w:numPr>
        <w:ilvl w:val="1"/>
        <w:numId w:val="14"/>
      </w:numPr>
      <w:ind w:left="0"/>
      <w:outlineLvl w:val="1"/>
    </w:pPr>
    <w:rPr>
      <w:rFonts w:eastAsia="Times New Roman"/>
      <w:b/>
      <w:bCs/>
      <w:iCs/>
    </w:rPr>
  </w:style>
  <w:style w:type="paragraph" w:styleId="Heading3">
    <w:name w:val="heading 3"/>
    <w:basedOn w:val="Normal"/>
    <w:next w:val="Normal"/>
    <w:link w:val="Heading3Char"/>
    <w:autoRedefine/>
    <w:uiPriority w:val="9"/>
    <w:unhideWhenUsed/>
    <w:qFormat/>
    <w:pPr>
      <w:keepNext/>
      <w:keepLines/>
      <w:widowControl/>
      <w:numPr>
        <w:ilvl w:val="2"/>
        <w:numId w:val="14"/>
      </w:numPr>
      <w:outlineLvl w:val="2"/>
    </w:pPr>
    <w:rPr>
      <w:rFonts w:eastAsia="Times New Roman"/>
      <w:b/>
      <w:bCs/>
      <w:szCs w:val="26"/>
    </w:rPr>
  </w:style>
  <w:style w:type="paragraph" w:styleId="Heading4">
    <w:name w:val="heading 4"/>
    <w:basedOn w:val="Normal"/>
    <w:next w:val="Normal"/>
    <w:link w:val="Heading4Char"/>
    <w:uiPriority w:val="9"/>
    <w:unhideWhenUsed/>
    <w:qFormat/>
    <w:pPr>
      <w:keepNext/>
      <w:numPr>
        <w:ilvl w:val="3"/>
        <w:numId w:val="14"/>
      </w:numPr>
      <w:spacing w:before="240" w:after="60" w:line="360" w:lineRule="auto"/>
      <w:outlineLvl w:val="3"/>
    </w:pPr>
    <w:rPr>
      <w:rFonts w:ascii="Calibri" w:eastAsia="Times New Roman" w:hAnsi="Calibri"/>
      <w:b/>
      <w:bCs/>
    </w:rPr>
  </w:style>
  <w:style w:type="paragraph" w:styleId="Heading5">
    <w:name w:val="heading 5"/>
    <w:basedOn w:val="Normal"/>
    <w:next w:val="Normal"/>
    <w:link w:val="Heading5Char"/>
    <w:uiPriority w:val="9"/>
    <w:unhideWhenUsed/>
    <w:qFormat/>
    <w:pPr>
      <w:numPr>
        <w:ilvl w:val="4"/>
        <w:numId w:val="14"/>
      </w:numPr>
      <w:spacing w:before="240" w:after="60" w:line="360" w:lineRule="auto"/>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semiHidden/>
    <w:unhideWhenUsed/>
    <w:qFormat/>
    <w:pPr>
      <w:numPr>
        <w:ilvl w:val="5"/>
        <w:numId w:val="14"/>
      </w:numPr>
      <w:spacing w:before="240" w:after="60" w:line="360" w:lineRule="auto"/>
      <w:outlineLvl w:val="5"/>
    </w:pPr>
    <w:rPr>
      <w:rFonts w:ascii="Calibri" w:eastAsia="Times New Roman" w:hAnsi="Calibri"/>
      <w:b/>
      <w:bCs/>
      <w:sz w:val="22"/>
      <w:szCs w:val="22"/>
    </w:rPr>
  </w:style>
  <w:style w:type="paragraph" w:styleId="Heading7">
    <w:name w:val="heading 7"/>
    <w:basedOn w:val="Normal"/>
    <w:next w:val="Normal"/>
    <w:link w:val="Heading7Char"/>
    <w:uiPriority w:val="9"/>
    <w:semiHidden/>
    <w:unhideWhenUsed/>
    <w:qFormat/>
    <w:pPr>
      <w:numPr>
        <w:ilvl w:val="6"/>
        <w:numId w:val="14"/>
      </w:numPr>
      <w:spacing w:before="240" w:after="60" w:line="360" w:lineRule="auto"/>
      <w:outlineLvl w:val="6"/>
    </w:pPr>
    <w:rPr>
      <w:rFonts w:ascii="Calibri" w:eastAsia="Times New Roman" w:hAnsi="Calibri"/>
      <w:sz w:val="24"/>
      <w:szCs w:val="24"/>
    </w:rPr>
  </w:style>
  <w:style w:type="paragraph" w:styleId="Heading8">
    <w:name w:val="heading 8"/>
    <w:basedOn w:val="Normal"/>
    <w:next w:val="Normal"/>
    <w:link w:val="Heading8Char"/>
    <w:uiPriority w:val="9"/>
    <w:semiHidden/>
    <w:unhideWhenUsed/>
    <w:qFormat/>
    <w:pPr>
      <w:numPr>
        <w:ilvl w:val="7"/>
        <w:numId w:val="14"/>
      </w:numPr>
      <w:spacing w:before="240" w:after="60" w:line="360" w:lineRule="auto"/>
      <w:outlineLvl w:val="7"/>
    </w:pPr>
    <w:rPr>
      <w:rFonts w:ascii="Calibri" w:eastAsia="Times New Roman" w:hAnsi="Calibri"/>
      <w:i/>
      <w:iCs/>
      <w:sz w:val="24"/>
      <w:szCs w:val="24"/>
    </w:rPr>
  </w:style>
  <w:style w:type="paragraph" w:styleId="Heading9">
    <w:name w:val="heading 9"/>
    <w:basedOn w:val="Normal"/>
    <w:next w:val="Normal"/>
    <w:link w:val="Heading9Char"/>
    <w:uiPriority w:val="9"/>
    <w:semiHidden/>
    <w:unhideWhenUsed/>
    <w:qFormat/>
    <w:pPr>
      <w:numPr>
        <w:ilvl w:val="8"/>
        <w:numId w:val="14"/>
      </w:numPr>
      <w:spacing w:before="240" w:after="60" w:line="360" w:lineRule="auto"/>
      <w:outlineLvl w:val="8"/>
    </w:pPr>
    <w:rPr>
      <w:rFonts w:ascii="Calibri Light" w:eastAsia="Times New Roman" w:hAnsi="Calibri Ligh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Char Char,fn,fn Char,single space,ft,C"/>
    <w:basedOn w:val="Normal"/>
    <w:link w:val="FootnoteTextChar"/>
    <w:autoRedefine/>
    <w:unhideWhenUsed/>
    <w:qFormat/>
    <w:rsid w:val="00F17624"/>
    <w:pPr>
      <w:spacing w:before="40" w:after="40"/>
      <w:ind w:firstLine="0"/>
    </w:pPr>
    <w:rPr>
      <w:color w:val="000000" w:themeColor="text1"/>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1"/>
    <w:link w:val="FootnoteText"/>
    <w:qFormat/>
    <w:rsid w:val="00F17624"/>
    <w:rPr>
      <w:color w:val="000000" w:themeColor="text1"/>
    </w:rPr>
  </w:style>
  <w:style w:type="character" w:styleId="FootnoteReference">
    <w:name w:val="footnote reference"/>
    <w:aliases w:val="Footnote text,Ref,de nota al pie,Footnote,ftref,BearingPoint,16 Point,Superscript 6 Point,fr,Footnote Text1,f,(NECG) Footnote Reference,BVI fnr,footnote ref, BVI fnr,Footnote + Arial,10 pt,Black,Footnote Text11,SUPERS,R,10 p,f1,Re,1"/>
    <w:link w:val="CharChar1CharCharCharChar1CharCharCharCharCharCharCharChar"/>
    <w:uiPriority w:val="99"/>
    <w:unhideWhenUsed/>
    <w:qFormat/>
    <w:rPr>
      <w:vertAlign w:val="superscript"/>
    </w:rPr>
  </w:style>
  <w:style w:type="paragraph" w:styleId="Header">
    <w:name w:val="header"/>
    <w:basedOn w:val="Normal"/>
    <w:link w:val="HeaderChar"/>
    <w:uiPriority w:val="99"/>
    <w:unhideWhenUsed/>
    <w:pPr>
      <w:tabs>
        <w:tab w:val="center" w:pos="4680"/>
        <w:tab w:val="right" w:pos="9360"/>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pPr>
  </w:style>
  <w:style w:type="character" w:customStyle="1" w:styleId="FooterChar">
    <w:name w:val="Footer Char"/>
    <w:basedOn w:val="DefaultParagraphFont"/>
    <w:link w:val="Footer"/>
    <w:uiPriority w:val="99"/>
  </w:style>
  <w:style w:type="paragraph" w:styleId="Revision">
    <w:name w:val="Revision"/>
    <w:hidden/>
    <w:uiPriority w:val="99"/>
    <w:semiHidden/>
    <w:rPr>
      <w:sz w:val="28"/>
      <w:szCs w:val="28"/>
    </w:rPr>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character" w:customStyle="1" w:styleId="BalloonTextChar">
    <w:name w:val="Balloon Text Char"/>
    <w:link w:val="BalloonText"/>
    <w:uiPriority w:val="99"/>
    <w:semiHidden/>
    <w:rPr>
      <w:rFonts w:ascii="Segoe UI" w:hAnsi="Segoe UI" w:cs="Segoe UI"/>
      <w:sz w:val="18"/>
      <w:szCs w:val="18"/>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b/>
      <w:bCs/>
    </w:rPr>
  </w:style>
  <w:style w:type="character" w:styleId="Hyperlink">
    <w:name w:val="Hyperlink"/>
    <w:uiPriority w:val="99"/>
    <w:unhideWhenUsed/>
    <w:rPr>
      <w:color w:val="0563C1"/>
      <w:u w:val="single"/>
    </w:rPr>
  </w:style>
  <w:style w:type="character" w:customStyle="1" w:styleId="UnresolvedMention1">
    <w:name w:val="Unresolved Mention1"/>
    <w:uiPriority w:val="99"/>
    <w:semiHidden/>
    <w:unhideWhenUsed/>
    <w:rPr>
      <w:color w:val="605E5C"/>
      <w:shd w:val="clear" w:color="auto" w:fill="E1DFDD"/>
    </w:rPr>
  </w:style>
  <w:style w:type="character" w:customStyle="1" w:styleId="Heading1Char">
    <w:name w:val="Heading 1 Char"/>
    <w:link w:val="Heading1"/>
    <w:uiPriority w:val="9"/>
    <w:rPr>
      <w:rFonts w:eastAsia="Times New Roman"/>
      <w:b/>
      <w:bCs/>
      <w:kern w:val="32"/>
      <w:sz w:val="28"/>
      <w:szCs w:val="32"/>
    </w:rPr>
  </w:style>
  <w:style w:type="character" w:customStyle="1" w:styleId="Heading2Char">
    <w:name w:val="Heading 2 Char"/>
    <w:link w:val="Heading2"/>
    <w:uiPriority w:val="9"/>
    <w:rPr>
      <w:rFonts w:eastAsia="Times New Roman"/>
      <w:b/>
      <w:bCs/>
      <w:iCs/>
      <w:sz w:val="28"/>
      <w:szCs w:val="28"/>
    </w:rPr>
  </w:style>
  <w:style w:type="character" w:customStyle="1" w:styleId="Heading3Char">
    <w:name w:val="Heading 3 Char"/>
    <w:link w:val="Heading3"/>
    <w:uiPriority w:val="9"/>
    <w:rPr>
      <w:rFonts w:eastAsia="Times New Roman"/>
      <w:b/>
      <w:bCs/>
      <w:sz w:val="28"/>
      <w:szCs w:val="26"/>
    </w:rPr>
  </w:style>
  <w:style w:type="character" w:customStyle="1" w:styleId="Heading4Char">
    <w:name w:val="Heading 4 Char"/>
    <w:link w:val="Heading4"/>
    <w:uiPriority w:val="9"/>
    <w:rPr>
      <w:rFonts w:ascii="Calibri" w:eastAsia="Times New Roman" w:hAnsi="Calibri"/>
      <w:b/>
      <w:bCs/>
      <w:sz w:val="28"/>
      <w:szCs w:val="28"/>
    </w:rPr>
  </w:style>
  <w:style w:type="character" w:customStyle="1" w:styleId="Heading5Char">
    <w:name w:val="Heading 5 Char"/>
    <w:link w:val="Heading5"/>
    <w:uiPriority w:val="9"/>
    <w:rPr>
      <w:rFonts w:ascii="Calibri" w:eastAsia="Times New Roman" w:hAnsi="Calibri"/>
      <w:b/>
      <w:bCs/>
      <w:i/>
      <w:iCs/>
      <w:sz w:val="26"/>
      <w:szCs w:val="26"/>
    </w:rPr>
  </w:style>
  <w:style w:type="character" w:customStyle="1" w:styleId="Heading6Char">
    <w:name w:val="Heading 6 Char"/>
    <w:link w:val="Heading6"/>
    <w:uiPriority w:val="9"/>
    <w:semiHidden/>
    <w:rPr>
      <w:rFonts w:ascii="Calibri" w:eastAsia="Times New Roman" w:hAnsi="Calibri"/>
      <w:b/>
      <w:bCs/>
      <w:sz w:val="22"/>
      <w:szCs w:val="22"/>
    </w:rPr>
  </w:style>
  <w:style w:type="character" w:customStyle="1" w:styleId="Heading7Char">
    <w:name w:val="Heading 7 Char"/>
    <w:link w:val="Heading7"/>
    <w:uiPriority w:val="9"/>
    <w:semiHidden/>
    <w:rPr>
      <w:rFonts w:ascii="Calibri" w:eastAsia="Times New Roman" w:hAnsi="Calibri"/>
      <w:sz w:val="24"/>
      <w:szCs w:val="24"/>
    </w:rPr>
  </w:style>
  <w:style w:type="character" w:customStyle="1" w:styleId="Heading8Char">
    <w:name w:val="Heading 8 Char"/>
    <w:link w:val="Heading8"/>
    <w:uiPriority w:val="9"/>
    <w:semiHidden/>
    <w:rPr>
      <w:rFonts w:ascii="Calibri" w:eastAsia="Times New Roman" w:hAnsi="Calibri"/>
      <w:i/>
      <w:iCs/>
      <w:sz w:val="24"/>
      <w:szCs w:val="24"/>
    </w:rPr>
  </w:style>
  <w:style w:type="character" w:customStyle="1" w:styleId="Heading9Char">
    <w:name w:val="Heading 9 Char"/>
    <w:link w:val="Heading9"/>
    <w:uiPriority w:val="9"/>
    <w:semiHidden/>
    <w:rPr>
      <w:rFonts w:ascii="Calibri Light" w:eastAsia="Times New Roman" w:hAnsi="Calibri Light"/>
      <w:sz w:val="22"/>
      <w:szCs w:val="22"/>
    </w:rPr>
  </w:style>
  <w:style w:type="numbering" w:customStyle="1" w:styleId="NoList1">
    <w:name w:val="No List1"/>
    <w:next w:val="NoList"/>
    <w:uiPriority w:val="99"/>
    <w:semiHidden/>
    <w:unhideWhenUsed/>
  </w:style>
  <w:style w:type="paragraph" w:customStyle="1" w:styleId="ListParagraph1">
    <w:name w:val="List Paragraph1"/>
    <w:basedOn w:val="Normal"/>
    <w:next w:val="ListParagraph"/>
    <w:uiPriority w:val="34"/>
    <w:qFormat/>
    <w:pPr>
      <w:spacing w:after="160" w:line="360" w:lineRule="auto"/>
      <w:ind w:left="720" w:firstLine="0"/>
      <w:contextualSpacing/>
    </w:pPr>
    <w:rPr>
      <w:szCs w:val="22"/>
    </w:rPr>
  </w:style>
  <w:style w:type="table" w:customStyle="1" w:styleId="TableGrid1">
    <w:name w:val="Table Grid1"/>
    <w:basedOn w:val="TableNormal"/>
    <w:next w:val="TableGrid"/>
    <w:uiPriority w:val="39"/>
    <w:pPr>
      <w:jc w:val="both"/>
    </w:pPr>
    <w:rPr>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Text1">
    <w:name w:val="Endnote Text1"/>
    <w:basedOn w:val="Normal"/>
    <w:next w:val="EndnoteText"/>
    <w:link w:val="EndnoteTextChar"/>
    <w:uiPriority w:val="99"/>
    <w:semiHidden/>
    <w:unhideWhenUsed/>
    <w:pPr>
      <w:spacing w:after="0"/>
      <w:ind w:firstLine="0"/>
    </w:pPr>
    <w:rPr>
      <w:sz w:val="20"/>
      <w:szCs w:val="20"/>
    </w:rPr>
  </w:style>
  <w:style w:type="character" w:customStyle="1" w:styleId="EndnoteTextChar">
    <w:name w:val="Endnote Text Char"/>
    <w:link w:val="EndnoteText1"/>
    <w:uiPriority w:val="99"/>
    <w:semiHidden/>
    <w:rPr>
      <w:sz w:val="20"/>
      <w:szCs w:val="20"/>
    </w:rPr>
  </w:style>
  <w:style w:type="character" w:styleId="EndnoteReference">
    <w:name w:val="endnote reference"/>
    <w:uiPriority w:val="99"/>
    <w:semiHidden/>
    <w:unhideWhenUsed/>
    <w:rPr>
      <w:vertAlign w:val="superscript"/>
    </w:rPr>
  </w:style>
  <w:style w:type="paragraph" w:styleId="NormalWeb">
    <w:name w:val="Normal (Web)"/>
    <w:basedOn w:val="Normal"/>
    <w:uiPriority w:val="99"/>
    <w:unhideWhenUsed/>
    <w:pPr>
      <w:widowControl/>
      <w:spacing w:before="100" w:beforeAutospacing="1" w:after="100" w:afterAutospacing="1"/>
      <w:ind w:firstLine="0"/>
    </w:pPr>
    <w:rPr>
      <w:rFonts w:eastAsia="Times New Roman"/>
      <w:sz w:val="24"/>
      <w:szCs w:val="24"/>
    </w:rPr>
  </w:style>
  <w:style w:type="paragraph" w:customStyle="1" w:styleId="NoSpacing1">
    <w:name w:val="No Spacing1"/>
    <w:next w:val="NoSpacing"/>
    <w:uiPriority w:val="1"/>
    <w:qFormat/>
    <w:pPr>
      <w:widowControl w:val="0"/>
      <w:jc w:val="both"/>
    </w:pPr>
    <w:rPr>
      <w:sz w:val="28"/>
      <w:szCs w:val="22"/>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uiPriority w:val="99"/>
    <w:qFormat/>
    <w:pPr>
      <w:keepNext/>
      <w:widowControl/>
      <w:spacing w:after="160" w:line="240" w:lineRule="exact"/>
      <w:ind w:firstLine="0"/>
    </w:pPr>
    <w:rPr>
      <w:sz w:val="20"/>
      <w:szCs w:val="20"/>
      <w:vertAlign w:val="superscript"/>
    </w:rPr>
  </w:style>
  <w:style w:type="paragraph" w:customStyle="1" w:styleId="Default">
    <w:name w:val="Default"/>
    <w:pPr>
      <w:autoSpaceDE w:val="0"/>
      <w:autoSpaceDN w:val="0"/>
      <w:adjustRightInd w:val="0"/>
    </w:pPr>
    <w:rPr>
      <w:color w:val="000000"/>
      <w:sz w:val="24"/>
      <w:szCs w:val="24"/>
    </w:rPr>
  </w:style>
  <w:style w:type="paragraph" w:styleId="ListParagraph">
    <w:name w:val="List Paragraph"/>
    <w:basedOn w:val="Normal"/>
    <w:uiPriority w:val="34"/>
    <w:qFormat/>
    <w:pPr>
      <w:ind w:left="720"/>
    </w:pPr>
  </w:style>
  <w:style w:type="paragraph" w:styleId="EndnoteText">
    <w:name w:val="endnote text"/>
    <w:basedOn w:val="Normal"/>
    <w:link w:val="EndnoteTextChar1"/>
    <w:uiPriority w:val="99"/>
    <w:semiHidden/>
    <w:unhideWhenUsed/>
    <w:rPr>
      <w:sz w:val="20"/>
      <w:szCs w:val="20"/>
    </w:rPr>
  </w:style>
  <w:style w:type="character" w:customStyle="1" w:styleId="EndnoteTextChar1">
    <w:name w:val="Endnote Text Char1"/>
    <w:basedOn w:val="DefaultParagraphFont"/>
    <w:link w:val="EndnoteText"/>
    <w:uiPriority w:val="99"/>
    <w:semiHidden/>
  </w:style>
  <w:style w:type="paragraph" w:styleId="NoSpacing">
    <w:name w:val="No Spacing"/>
    <w:uiPriority w:val="1"/>
    <w:qFormat/>
    <w:pPr>
      <w:widowControl w:val="0"/>
      <w:ind w:firstLine="720"/>
    </w:pPr>
    <w:rPr>
      <w:sz w:val="28"/>
      <w:szCs w:val="28"/>
    </w:rPr>
  </w:style>
  <w:style w:type="numbering" w:customStyle="1" w:styleId="NoList2">
    <w:name w:val="No List2"/>
    <w:next w:val="NoList"/>
    <w:uiPriority w:val="99"/>
    <w:semiHidden/>
    <w:unhideWhenUsed/>
  </w:style>
  <w:style w:type="character" w:customStyle="1" w:styleId="UnresolvedMention10">
    <w:name w:val="Unresolved Mention1"/>
    <w:uiPriority w:val="99"/>
    <w:semiHidden/>
    <w:unhideWhenUsed/>
    <w:rPr>
      <w:color w:val="605E5C"/>
      <w:shd w:val="clear" w:color="auto" w:fill="E1DFDD"/>
    </w:rPr>
  </w:style>
  <w:style w:type="paragraph" w:styleId="BodyText">
    <w:name w:val="Body Text"/>
    <w:basedOn w:val="Normal"/>
    <w:link w:val="BodyTextChar"/>
    <w:pPr>
      <w:widowControl/>
      <w:autoSpaceDE w:val="0"/>
      <w:autoSpaceDN w:val="0"/>
      <w:spacing w:after="0"/>
      <w:ind w:firstLine="0"/>
    </w:pPr>
    <w:rPr>
      <w:rFonts w:ascii=".VnTime" w:eastAsia="Times New Roman" w:hAnsi=".VnTime" w:cs=".VnTime"/>
      <w:lang w:val="en-GB"/>
    </w:rPr>
  </w:style>
  <w:style w:type="character" w:customStyle="1" w:styleId="BodyTextChar">
    <w:name w:val="Body Text Char"/>
    <w:link w:val="BodyText"/>
    <w:rPr>
      <w:rFonts w:ascii=".VnTime" w:eastAsia="Times New Roman" w:hAnsi=".VnTime" w:cs=".VnTime"/>
      <w:sz w:val="28"/>
      <w:szCs w:val="28"/>
      <w:lang w:val="en-GB"/>
    </w:rPr>
  </w:style>
  <w:style w:type="character" w:styleId="Strong">
    <w:name w:val="Strong"/>
    <w:uiPriority w:val="22"/>
    <w:qFormat/>
    <w:rPr>
      <w:b/>
      <w:bCs/>
    </w:rPr>
  </w:style>
  <w:style w:type="paragraph" w:styleId="Title">
    <w:name w:val="Title"/>
    <w:basedOn w:val="Normal"/>
    <w:next w:val="Normal"/>
    <w:link w:val="TitleChar"/>
    <w:autoRedefine/>
    <w:uiPriority w:val="10"/>
    <w:qFormat/>
    <w:pPr>
      <w:widowControl/>
      <w:ind w:firstLine="0"/>
      <w:contextualSpacing/>
      <w:jc w:val="center"/>
      <w:outlineLvl w:val="0"/>
    </w:pPr>
    <w:rPr>
      <w:rFonts w:ascii="Times New Roman Bold" w:eastAsia="Times New Roman" w:hAnsi="Times New Roman Bold"/>
      <w:b/>
      <w:kern w:val="28"/>
      <w:szCs w:val="56"/>
    </w:rPr>
  </w:style>
  <w:style w:type="character" w:customStyle="1" w:styleId="TitleChar">
    <w:name w:val="Title Char"/>
    <w:link w:val="Title"/>
    <w:uiPriority w:val="10"/>
    <w:rPr>
      <w:rFonts w:ascii="Times New Roman Bold" w:eastAsia="Times New Roman" w:hAnsi="Times New Roman Bold"/>
      <w:b/>
      <w:kern w:val="28"/>
      <w:sz w:val="28"/>
      <w:szCs w:val="56"/>
    </w:rPr>
  </w:style>
  <w:style w:type="numbering" w:customStyle="1" w:styleId="NoList11">
    <w:name w:val="No List11"/>
    <w:next w:val="NoList"/>
    <w:uiPriority w:val="99"/>
    <w:semiHidden/>
    <w:unhideWhenUsed/>
  </w:style>
  <w:style w:type="paragraph" w:customStyle="1" w:styleId="summary">
    <w:name w:val="summary"/>
    <w:basedOn w:val="Normal"/>
    <w:pPr>
      <w:widowControl/>
      <w:spacing w:before="100" w:beforeAutospacing="1" w:after="100" w:afterAutospacing="1"/>
      <w:ind w:firstLine="0"/>
    </w:pPr>
    <w:rPr>
      <w:rFonts w:eastAsia="SimSun"/>
      <w:sz w:val="24"/>
      <w:szCs w:val="24"/>
      <w:lang w:eastAsia="zh-CN"/>
    </w:rPr>
  </w:style>
  <w:style w:type="table" w:customStyle="1" w:styleId="TableGrid2">
    <w:name w:val="Table Grid2"/>
    <w:basedOn w:val="TableNormal"/>
    <w:next w:val="TableGrid"/>
    <w:uiPriority w:val="39"/>
    <w:pPr>
      <w:jc w:val="both"/>
    </w:pPr>
    <w:rPr>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scope">
    <w:name w:val="x-scope"/>
    <w:basedOn w:val="Normal"/>
    <w:pPr>
      <w:widowControl/>
      <w:spacing w:before="100" w:beforeAutospacing="1" w:after="100" w:afterAutospacing="1"/>
      <w:ind w:firstLine="0"/>
      <w:jc w:val="left"/>
    </w:pPr>
    <w:rPr>
      <w:rFonts w:eastAsia="Times New Roman"/>
      <w:sz w:val="24"/>
      <w:szCs w:val="24"/>
    </w:rPr>
  </w:style>
  <w:style w:type="table" w:customStyle="1" w:styleId="TableGrid3">
    <w:name w:val="Table Grid3"/>
    <w:basedOn w:val="TableNormal"/>
    <w:next w:val="TableGrid"/>
    <w:uiPriority w:val="39"/>
    <w:pPr>
      <w:jc w:val="both"/>
    </w:pPr>
    <w:rPr>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dich">
    <w:name w:val="Footnote dich"/>
    <w:basedOn w:val="Normal"/>
    <w:uiPriority w:val="99"/>
    <w:qFormat/>
    <w:pPr>
      <w:widowControl/>
      <w:spacing w:before="100" w:after="0" w:line="240" w:lineRule="exact"/>
      <w:ind w:firstLine="0"/>
      <w:jc w:val="left"/>
    </w:pPr>
    <w:rPr>
      <w:rFonts w:eastAsiaTheme="minorHAnsi"/>
      <w:vertAlign w:val="superscript"/>
    </w:rPr>
  </w:style>
  <w:style w:type="character" w:customStyle="1" w:styleId="fontstyle01">
    <w:name w:val="fontstyle01"/>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29219">
      <w:bodyDiv w:val="1"/>
      <w:marLeft w:val="0"/>
      <w:marRight w:val="0"/>
      <w:marTop w:val="0"/>
      <w:marBottom w:val="0"/>
      <w:divBdr>
        <w:top w:val="none" w:sz="0" w:space="0" w:color="auto"/>
        <w:left w:val="none" w:sz="0" w:space="0" w:color="auto"/>
        <w:bottom w:val="none" w:sz="0" w:space="0" w:color="auto"/>
        <w:right w:val="none" w:sz="0" w:space="0" w:color="auto"/>
      </w:divBdr>
    </w:div>
    <w:div w:id="212423046">
      <w:bodyDiv w:val="1"/>
      <w:marLeft w:val="0"/>
      <w:marRight w:val="0"/>
      <w:marTop w:val="0"/>
      <w:marBottom w:val="0"/>
      <w:divBdr>
        <w:top w:val="none" w:sz="0" w:space="0" w:color="auto"/>
        <w:left w:val="none" w:sz="0" w:space="0" w:color="auto"/>
        <w:bottom w:val="none" w:sz="0" w:space="0" w:color="auto"/>
        <w:right w:val="none" w:sz="0" w:space="0" w:color="auto"/>
      </w:divBdr>
    </w:div>
    <w:div w:id="271592415">
      <w:bodyDiv w:val="1"/>
      <w:marLeft w:val="0"/>
      <w:marRight w:val="0"/>
      <w:marTop w:val="0"/>
      <w:marBottom w:val="0"/>
      <w:divBdr>
        <w:top w:val="none" w:sz="0" w:space="0" w:color="auto"/>
        <w:left w:val="none" w:sz="0" w:space="0" w:color="auto"/>
        <w:bottom w:val="none" w:sz="0" w:space="0" w:color="auto"/>
        <w:right w:val="none" w:sz="0" w:space="0" w:color="auto"/>
      </w:divBdr>
    </w:div>
    <w:div w:id="418062129">
      <w:bodyDiv w:val="1"/>
      <w:marLeft w:val="0"/>
      <w:marRight w:val="0"/>
      <w:marTop w:val="0"/>
      <w:marBottom w:val="0"/>
      <w:divBdr>
        <w:top w:val="none" w:sz="0" w:space="0" w:color="auto"/>
        <w:left w:val="none" w:sz="0" w:space="0" w:color="auto"/>
        <w:bottom w:val="none" w:sz="0" w:space="0" w:color="auto"/>
        <w:right w:val="none" w:sz="0" w:space="0" w:color="auto"/>
      </w:divBdr>
    </w:div>
    <w:div w:id="886768235">
      <w:bodyDiv w:val="1"/>
      <w:marLeft w:val="0"/>
      <w:marRight w:val="0"/>
      <w:marTop w:val="0"/>
      <w:marBottom w:val="0"/>
      <w:divBdr>
        <w:top w:val="none" w:sz="0" w:space="0" w:color="auto"/>
        <w:left w:val="none" w:sz="0" w:space="0" w:color="auto"/>
        <w:bottom w:val="none" w:sz="0" w:space="0" w:color="auto"/>
        <w:right w:val="none" w:sz="0" w:space="0" w:color="auto"/>
      </w:divBdr>
    </w:div>
    <w:div w:id="949704653">
      <w:bodyDiv w:val="1"/>
      <w:marLeft w:val="0"/>
      <w:marRight w:val="0"/>
      <w:marTop w:val="0"/>
      <w:marBottom w:val="0"/>
      <w:divBdr>
        <w:top w:val="none" w:sz="0" w:space="0" w:color="auto"/>
        <w:left w:val="none" w:sz="0" w:space="0" w:color="auto"/>
        <w:bottom w:val="none" w:sz="0" w:space="0" w:color="auto"/>
        <w:right w:val="none" w:sz="0" w:space="0" w:color="auto"/>
      </w:divBdr>
    </w:div>
    <w:div w:id="1115363555">
      <w:bodyDiv w:val="1"/>
      <w:marLeft w:val="0"/>
      <w:marRight w:val="0"/>
      <w:marTop w:val="0"/>
      <w:marBottom w:val="0"/>
      <w:divBdr>
        <w:top w:val="none" w:sz="0" w:space="0" w:color="auto"/>
        <w:left w:val="none" w:sz="0" w:space="0" w:color="auto"/>
        <w:bottom w:val="none" w:sz="0" w:space="0" w:color="auto"/>
        <w:right w:val="none" w:sz="0" w:space="0" w:color="auto"/>
      </w:divBdr>
    </w:div>
    <w:div w:id="1287661170">
      <w:bodyDiv w:val="1"/>
      <w:marLeft w:val="0"/>
      <w:marRight w:val="0"/>
      <w:marTop w:val="0"/>
      <w:marBottom w:val="0"/>
      <w:divBdr>
        <w:top w:val="none" w:sz="0" w:space="0" w:color="auto"/>
        <w:left w:val="none" w:sz="0" w:space="0" w:color="auto"/>
        <w:bottom w:val="none" w:sz="0" w:space="0" w:color="auto"/>
        <w:right w:val="none" w:sz="0" w:space="0" w:color="auto"/>
      </w:divBdr>
    </w:div>
    <w:div w:id="1470367861">
      <w:bodyDiv w:val="1"/>
      <w:marLeft w:val="0"/>
      <w:marRight w:val="0"/>
      <w:marTop w:val="0"/>
      <w:marBottom w:val="0"/>
      <w:divBdr>
        <w:top w:val="none" w:sz="0" w:space="0" w:color="auto"/>
        <w:left w:val="none" w:sz="0" w:space="0" w:color="auto"/>
        <w:bottom w:val="none" w:sz="0" w:space="0" w:color="auto"/>
        <w:right w:val="none" w:sz="0" w:space="0" w:color="auto"/>
      </w:divBdr>
    </w:div>
    <w:div w:id="2113551332">
      <w:bodyDiv w:val="1"/>
      <w:marLeft w:val="0"/>
      <w:marRight w:val="0"/>
      <w:marTop w:val="0"/>
      <w:marBottom w:val="0"/>
      <w:divBdr>
        <w:top w:val="none" w:sz="0" w:space="0" w:color="auto"/>
        <w:left w:val="none" w:sz="0" w:space="0" w:color="auto"/>
        <w:bottom w:val="none" w:sz="0" w:space="0" w:color="auto"/>
        <w:right w:val="none" w:sz="0" w:space="0" w:color="auto"/>
      </w:divBdr>
      <w:divsChild>
        <w:div w:id="1266811602">
          <w:marLeft w:val="0"/>
          <w:marRight w:val="0"/>
          <w:marTop w:val="375"/>
          <w:marBottom w:val="225"/>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E58B09-EBE1-4E3A-A0BE-ECEBFAEAD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2600</Words>
  <Characters>14822</Characters>
  <Application>Microsoft Office Word</Application>
  <DocSecurity>0</DocSecurity>
  <Lines>123</Lines>
  <Paragraphs>34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Microsoft</Company>
  <LinksUpToDate>false</LinksUpToDate>
  <CharactersWithSpaces>17388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Dinh T. Dung</dc:creator>
  <cp:lastModifiedBy>Administrator</cp:lastModifiedBy>
  <cp:revision>2</cp:revision>
  <cp:lastPrinted>2024-03-29T03:45:00Z</cp:lastPrinted>
  <dcterms:created xsi:type="dcterms:W3CDTF">2025-07-18T01:14:00Z</dcterms:created>
  <dcterms:modified xsi:type="dcterms:W3CDTF">2025-07-18T01:14:00Z</dcterms:modified>
</cp:coreProperties>
</file>