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441"/>
      </w:tblGrid>
      <w:tr w:rsidR="0019659C" w:rsidRPr="0019659C" w:rsidTr="00603032">
        <w:tc>
          <w:tcPr>
            <w:tcW w:w="5778" w:type="dxa"/>
          </w:tcPr>
          <w:p w:rsidR="0019659C" w:rsidRPr="0019659C" w:rsidRDefault="0019659C" w:rsidP="0019659C">
            <w:pPr>
              <w:spacing w:after="120"/>
              <w:jc w:val="center"/>
              <w:rPr>
                <w:rFonts w:asciiTheme="majorHAnsi" w:hAnsiTheme="majorHAnsi" w:cstheme="majorHAnsi"/>
                <w:b/>
                <w:lang w:val="en-US"/>
              </w:rPr>
            </w:pPr>
            <w:bookmarkStart w:id="0" w:name="_GoBack"/>
            <w:bookmarkEnd w:id="0"/>
            <w:r>
              <w:rPr>
                <w:rFonts w:asciiTheme="majorHAnsi" w:hAnsiTheme="majorHAnsi" w:cstheme="majorHAnsi"/>
                <w:noProof/>
                <w:lang w:val="en-US"/>
              </w:rPr>
              <mc:AlternateContent>
                <mc:Choice Requires="wps">
                  <w:drawing>
                    <wp:anchor distT="0" distB="0" distL="114300" distR="114300" simplePos="0" relativeHeight="251660288" behindDoc="0" locked="0" layoutInCell="1" allowOverlap="1" wp14:anchorId="4E343502" wp14:editId="43E2605F">
                      <wp:simplePos x="0" y="0"/>
                      <wp:positionH relativeFrom="column">
                        <wp:align>center</wp:align>
                      </wp:positionH>
                      <wp:positionV relativeFrom="paragraph">
                        <wp:posOffset>424180</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33220A" id="Straight Connector 4"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3.4pt" to="47.9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" strokecolor="black [3200]" strokeweight=".5pt">
                      <v:stroke joinstyle="miter"/>
                    </v:line>
                  </w:pict>
                </mc:Fallback>
              </mc:AlternateContent>
            </w:r>
            <w:r w:rsidRPr="0019659C">
              <w:rPr>
                <w:rFonts w:asciiTheme="majorHAnsi" w:hAnsiTheme="majorHAnsi" w:cstheme="majorHAnsi"/>
                <w:lang w:val="en-US"/>
              </w:rPr>
              <w:t>UBND TỈNH HÀ TĨNH</w:t>
            </w:r>
            <w:r w:rsidRPr="0019659C">
              <w:rPr>
                <w:rFonts w:asciiTheme="majorHAnsi" w:hAnsiTheme="majorHAnsi" w:cstheme="majorHAnsi"/>
                <w:b/>
                <w:lang w:val="en-US"/>
              </w:rPr>
              <w:br/>
              <w:t>SỞ TÀI CHÍNH</w:t>
            </w:r>
          </w:p>
        </w:tc>
        <w:tc>
          <w:tcPr>
            <w:tcW w:w="8441" w:type="dxa"/>
          </w:tcPr>
          <w:p w:rsidR="0019659C" w:rsidRPr="0019659C" w:rsidRDefault="0019659C" w:rsidP="00F76737">
            <w:pPr>
              <w:jc w:val="center"/>
              <w:rPr>
                <w:rFonts w:asciiTheme="majorHAnsi" w:hAnsiTheme="majorHAnsi" w:cstheme="majorHAnsi"/>
                <w:b/>
                <w:lang w:val="en-US"/>
              </w:rPr>
            </w:pPr>
            <w:r>
              <w:rPr>
                <w:rFonts w:asciiTheme="majorHAnsi" w:hAnsiTheme="majorHAnsi" w:cstheme="majorHAnsi"/>
                <w:b/>
                <w:noProof/>
                <w:lang w:val="en-US"/>
              </w:rPr>
              <mc:AlternateContent>
                <mc:Choice Requires="wps">
                  <w:drawing>
                    <wp:anchor distT="0" distB="0" distL="114300" distR="114300" simplePos="0" relativeHeight="251661312" behindDoc="0" locked="0" layoutInCell="1" allowOverlap="1" wp14:anchorId="5E9803C3" wp14:editId="08D53539">
                      <wp:simplePos x="0" y="0"/>
                      <wp:positionH relativeFrom="column">
                        <wp:align>center</wp:align>
                      </wp:positionH>
                      <wp:positionV relativeFrom="paragraph">
                        <wp:posOffset>424180</wp:posOffset>
                      </wp:positionV>
                      <wp:extent cx="2156400"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215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B39893" id="Straight Connector 5"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3.4pt" to="169.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" strokecolor="black [3200]" strokeweight=".5pt">
                      <v:stroke joinstyle="miter"/>
                    </v:line>
                  </w:pict>
                </mc:Fallback>
              </mc:AlternateContent>
            </w:r>
            <w:r>
              <w:rPr>
                <w:rFonts w:asciiTheme="majorHAnsi" w:hAnsiTheme="majorHAnsi" w:cstheme="majorHAnsi"/>
                <w:b/>
                <w:lang w:val="en-US"/>
              </w:rPr>
              <w:t>CỘNG HÒA XÃ HỘI CHỦ NGHĨA VIỆT NAM</w:t>
            </w:r>
            <w:r>
              <w:rPr>
                <w:rFonts w:asciiTheme="majorHAnsi" w:hAnsiTheme="majorHAnsi" w:cstheme="majorHAnsi"/>
                <w:b/>
                <w:lang w:val="en-US"/>
              </w:rPr>
              <w:br/>
              <w:t>Độc lập - Tự do - Hạnh phúc</w:t>
            </w:r>
          </w:p>
        </w:tc>
      </w:tr>
    </w:tbl>
    <w:p w:rsidR="00F76737" w:rsidRPr="0019659C" w:rsidRDefault="00F76737" w:rsidP="00F76737">
      <w:pPr>
        <w:jc w:val="center"/>
        <w:rPr>
          <w:rFonts w:asciiTheme="majorHAnsi" w:hAnsiTheme="majorHAnsi" w:cstheme="majorHAnsi"/>
          <w:b/>
          <w:lang w:val="en-US"/>
        </w:rPr>
      </w:pPr>
    </w:p>
    <w:p w:rsidR="0019659C" w:rsidRDefault="0019659C" w:rsidP="00F76737">
      <w:pPr>
        <w:jc w:val="center"/>
        <w:rPr>
          <w:rFonts w:asciiTheme="majorHAnsi" w:hAnsiTheme="majorHAnsi" w:cstheme="majorHAnsi"/>
          <w:b/>
          <w:lang w:val="en-US"/>
        </w:rPr>
      </w:pPr>
      <w:r>
        <w:rPr>
          <w:rFonts w:asciiTheme="majorHAnsi" w:hAnsiTheme="majorHAnsi" w:cstheme="majorHAnsi"/>
          <w:b/>
          <w:lang w:val="en-US"/>
        </w:rPr>
        <w:t>Phụ lục</w:t>
      </w:r>
    </w:p>
    <w:p w:rsidR="0019659C" w:rsidRPr="0019659C" w:rsidRDefault="00E468C8" w:rsidP="00F76737">
      <w:pPr>
        <w:jc w:val="center"/>
        <w:rPr>
          <w:rFonts w:asciiTheme="majorHAnsi" w:hAnsiTheme="majorHAnsi" w:cstheme="majorHAnsi"/>
          <w:i/>
          <w:lang w:val="en-US"/>
        </w:rPr>
      </w:pPr>
      <w:r w:rsidRPr="0019659C">
        <w:rPr>
          <w:rFonts w:asciiTheme="majorHAnsi" w:hAnsiTheme="majorHAnsi" w:cstheme="majorHAnsi"/>
          <w:b/>
          <w:lang w:val="en-US"/>
        </w:rPr>
        <w:t>BÁO CÁO</w:t>
      </w:r>
      <w:r w:rsidR="0019659C">
        <w:rPr>
          <w:rFonts w:asciiTheme="majorHAnsi" w:hAnsiTheme="majorHAnsi" w:cstheme="majorHAnsi"/>
          <w:b/>
          <w:lang w:val="en-US"/>
        </w:rPr>
        <w:t xml:space="preserve"> KẾT QUẢ THỰC HIỆN CÁC NỘI DUNG CHẤT VẤN TỪ ĐẦU NHIỆM KỲ ĐẾN NAY</w:t>
      </w:r>
      <w:r w:rsidR="0019659C">
        <w:rPr>
          <w:rFonts w:asciiTheme="majorHAnsi" w:hAnsiTheme="majorHAnsi" w:cstheme="majorHAnsi"/>
          <w:b/>
          <w:lang w:val="en-US"/>
        </w:rPr>
        <w:br/>
      </w:r>
      <w:r w:rsidR="0019659C">
        <w:rPr>
          <w:rFonts w:asciiTheme="majorHAnsi" w:hAnsiTheme="majorHAnsi" w:cstheme="majorHAnsi"/>
          <w:i/>
          <w:lang w:val="en-US"/>
        </w:rPr>
        <w:t>(Kèm theo Công văn số:            /STC-GCS ngày       /12/2020 của Sở Tài chính)</w:t>
      </w:r>
    </w:p>
    <w:p w:rsidR="00E468C8" w:rsidRPr="0019659C" w:rsidRDefault="0019659C">
      <w:pPr>
        <w:rPr>
          <w:rFonts w:asciiTheme="majorHAnsi" w:hAnsiTheme="majorHAnsi" w:cstheme="majorHAnsi"/>
          <w:lang w:val="en-US"/>
        </w:rPr>
      </w:pPr>
      <w:r>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17780</wp:posOffset>
                </wp:positionV>
                <wp:extent cx="20650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8F5AE"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4pt" to="16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jntQEAALcDAAAOAAAAZHJzL2Uyb0RvYy54bWysU8GOEzEMvSPxD1HudKZdsU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" strokecolor="black [3200]" strokeweight=".5pt">
                <v:stroke joinstyle="miter"/>
              </v:line>
            </w:pict>
          </mc:Fallback>
        </mc:AlternateContent>
      </w:r>
    </w:p>
    <w:tbl>
      <w:tblPr>
        <w:tblStyle w:val="TableGrid"/>
        <w:tblW w:w="15179" w:type="dxa"/>
        <w:jc w:val="center"/>
        <w:tblLook w:val="04A0" w:firstRow="1" w:lastRow="0" w:firstColumn="1" w:lastColumn="0" w:noHBand="0" w:noVBand="1"/>
      </w:tblPr>
      <w:tblGrid>
        <w:gridCol w:w="730"/>
        <w:gridCol w:w="4149"/>
        <w:gridCol w:w="3364"/>
        <w:gridCol w:w="3118"/>
        <w:gridCol w:w="2977"/>
        <w:gridCol w:w="841"/>
      </w:tblGrid>
      <w:tr w:rsidR="009D6F5D" w:rsidRPr="009D6F5D" w:rsidTr="003F605D">
        <w:trPr>
          <w:jc w:val="center"/>
        </w:trPr>
        <w:tc>
          <w:tcPr>
            <w:tcW w:w="730" w:type="dxa"/>
            <w:vAlign w:val="center"/>
          </w:tcPr>
          <w:p w:rsidR="00E468C8" w:rsidRPr="009D6F5D" w:rsidRDefault="00E468C8"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TT</w:t>
            </w:r>
          </w:p>
        </w:tc>
        <w:tc>
          <w:tcPr>
            <w:tcW w:w="4149" w:type="dxa"/>
            <w:vAlign w:val="center"/>
          </w:tcPr>
          <w:p w:rsidR="00E468C8" w:rsidRPr="009D6F5D" w:rsidRDefault="00E468C8"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Nội dung chất vấn</w:t>
            </w:r>
          </w:p>
        </w:tc>
        <w:tc>
          <w:tcPr>
            <w:tcW w:w="3364" w:type="dxa"/>
            <w:vAlign w:val="center"/>
          </w:tcPr>
          <w:p w:rsidR="00E468C8" w:rsidRPr="009D6F5D" w:rsidRDefault="00E468C8"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Kết quả thực hiện</w:t>
            </w:r>
          </w:p>
        </w:tc>
        <w:tc>
          <w:tcPr>
            <w:tcW w:w="3118" w:type="dxa"/>
            <w:vAlign w:val="center"/>
          </w:tcPr>
          <w:p w:rsidR="00E468C8" w:rsidRPr="009D6F5D" w:rsidRDefault="00E468C8"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Nguyên nhân, trách nhiệm (nếu chậm trễ, chưa giải quyết)</w:t>
            </w:r>
          </w:p>
        </w:tc>
        <w:tc>
          <w:tcPr>
            <w:tcW w:w="2977" w:type="dxa"/>
            <w:vAlign w:val="center"/>
          </w:tcPr>
          <w:p w:rsidR="00E468C8" w:rsidRPr="009D6F5D" w:rsidRDefault="00E468C8"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Giải pháp thời gian tới</w:t>
            </w:r>
          </w:p>
        </w:tc>
        <w:tc>
          <w:tcPr>
            <w:tcW w:w="841" w:type="dxa"/>
            <w:vAlign w:val="center"/>
          </w:tcPr>
          <w:p w:rsidR="00E468C8" w:rsidRPr="009D6F5D" w:rsidRDefault="00E468C8"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Ghi chú</w:t>
            </w:r>
          </w:p>
        </w:tc>
      </w:tr>
      <w:tr w:rsidR="00603032" w:rsidRPr="009D6F5D" w:rsidTr="009D6F5D">
        <w:trPr>
          <w:jc w:val="center"/>
        </w:trPr>
        <w:tc>
          <w:tcPr>
            <w:tcW w:w="730" w:type="dxa"/>
            <w:vAlign w:val="center"/>
          </w:tcPr>
          <w:p w:rsidR="00603032" w:rsidRPr="009D6F5D" w:rsidRDefault="00603032"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I</w:t>
            </w:r>
          </w:p>
        </w:tc>
        <w:tc>
          <w:tcPr>
            <w:tcW w:w="14449" w:type="dxa"/>
            <w:gridSpan w:val="5"/>
            <w:vAlign w:val="center"/>
          </w:tcPr>
          <w:p w:rsidR="00603032" w:rsidRPr="009D6F5D" w:rsidRDefault="00603032" w:rsidP="00756D3E">
            <w:pPr>
              <w:spacing w:before="20" w:after="20"/>
              <w:jc w:val="both"/>
              <w:rPr>
                <w:rFonts w:asciiTheme="majorHAnsi" w:hAnsiTheme="majorHAnsi" w:cstheme="majorHAnsi"/>
                <w:b/>
                <w:sz w:val="24"/>
                <w:szCs w:val="24"/>
                <w:lang w:val="en-US"/>
              </w:rPr>
            </w:pPr>
            <w:r w:rsidRPr="009D6F5D">
              <w:rPr>
                <w:rFonts w:asciiTheme="majorHAnsi" w:hAnsiTheme="majorHAnsi" w:cstheme="majorHAnsi"/>
                <w:b/>
                <w:sz w:val="24"/>
                <w:szCs w:val="24"/>
                <w:lang w:val="en-US"/>
              </w:rPr>
              <w:t>Công tác quản lý, xử lý các trụ sở cũ, khu tập thể cũ không còn sử dụng (Được chất vấn tại Kỳ họp thứ 3, 5, 7, 8, 12, 15):</w:t>
            </w:r>
          </w:p>
        </w:tc>
      </w:tr>
      <w:tr w:rsidR="00603032" w:rsidRPr="009D6F5D" w:rsidTr="003F605D">
        <w:trPr>
          <w:jc w:val="center"/>
        </w:trPr>
        <w:tc>
          <w:tcPr>
            <w:tcW w:w="730" w:type="dxa"/>
            <w:vAlign w:val="center"/>
          </w:tcPr>
          <w:p w:rsidR="00603032" w:rsidRPr="009D6F5D" w:rsidRDefault="00603032" w:rsidP="00756D3E">
            <w:pPr>
              <w:spacing w:before="20" w:after="20"/>
              <w:jc w:val="center"/>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1</w:t>
            </w:r>
          </w:p>
        </w:tc>
        <w:tc>
          <w:tcPr>
            <w:tcW w:w="4149" w:type="dxa"/>
            <w:vAlign w:val="center"/>
          </w:tcPr>
          <w:p w:rsidR="00603032" w:rsidRPr="009D6F5D" w:rsidRDefault="00603032" w:rsidP="00756D3E">
            <w:pPr>
              <w:spacing w:before="20" w:after="20"/>
              <w:jc w:val="both"/>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Nội dung đã được giải quyết:</w:t>
            </w:r>
          </w:p>
        </w:tc>
        <w:tc>
          <w:tcPr>
            <w:tcW w:w="3364" w:type="dxa"/>
            <w:vAlign w:val="center"/>
          </w:tcPr>
          <w:p w:rsidR="00603032" w:rsidRPr="009D6F5D" w:rsidRDefault="00603032" w:rsidP="00756D3E">
            <w:pPr>
              <w:spacing w:before="20" w:after="20"/>
              <w:jc w:val="center"/>
              <w:rPr>
                <w:rFonts w:asciiTheme="majorHAnsi" w:hAnsiTheme="majorHAnsi" w:cstheme="majorHAnsi"/>
                <w:b/>
                <w:i/>
                <w:sz w:val="24"/>
                <w:szCs w:val="24"/>
                <w:lang w:val="en-US"/>
              </w:rPr>
            </w:pPr>
          </w:p>
        </w:tc>
        <w:tc>
          <w:tcPr>
            <w:tcW w:w="3118" w:type="dxa"/>
            <w:vAlign w:val="center"/>
          </w:tcPr>
          <w:p w:rsidR="00603032" w:rsidRPr="009D6F5D" w:rsidRDefault="00603032" w:rsidP="00756D3E">
            <w:pPr>
              <w:spacing w:before="20" w:after="20"/>
              <w:jc w:val="center"/>
              <w:rPr>
                <w:rFonts w:asciiTheme="majorHAnsi" w:hAnsiTheme="majorHAnsi" w:cstheme="majorHAnsi"/>
                <w:b/>
                <w:i/>
                <w:sz w:val="24"/>
                <w:szCs w:val="24"/>
                <w:lang w:val="en-US"/>
              </w:rPr>
            </w:pPr>
          </w:p>
        </w:tc>
        <w:tc>
          <w:tcPr>
            <w:tcW w:w="2977" w:type="dxa"/>
            <w:vAlign w:val="center"/>
          </w:tcPr>
          <w:p w:rsidR="00603032" w:rsidRPr="009D6F5D" w:rsidRDefault="00603032" w:rsidP="00756D3E">
            <w:pPr>
              <w:spacing w:before="20" w:after="20"/>
              <w:jc w:val="center"/>
              <w:rPr>
                <w:rFonts w:asciiTheme="majorHAnsi" w:hAnsiTheme="majorHAnsi" w:cstheme="majorHAnsi"/>
                <w:b/>
                <w:i/>
                <w:sz w:val="24"/>
                <w:szCs w:val="24"/>
                <w:lang w:val="en-US"/>
              </w:rPr>
            </w:pPr>
          </w:p>
        </w:tc>
        <w:tc>
          <w:tcPr>
            <w:tcW w:w="841" w:type="dxa"/>
            <w:vAlign w:val="center"/>
          </w:tcPr>
          <w:p w:rsidR="00603032" w:rsidRPr="009D6F5D" w:rsidRDefault="00603032" w:rsidP="00756D3E">
            <w:pPr>
              <w:spacing w:before="20" w:after="20"/>
              <w:jc w:val="center"/>
              <w:rPr>
                <w:rFonts w:asciiTheme="majorHAnsi" w:hAnsiTheme="majorHAnsi" w:cstheme="majorHAnsi"/>
                <w:b/>
                <w:i/>
                <w:sz w:val="24"/>
                <w:szCs w:val="24"/>
                <w:lang w:val="en-US"/>
              </w:rPr>
            </w:pPr>
          </w:p>
        </w:tc>
      </w:tr>
      <w:tr w:rsidR="00254C6E" w:rsidRPr="009D6F5D" w:rsidTr="003F605D">
        <w:trPr>
          <w:jc w:val="center"/>
        </w:trPr>
        <w:tc>
          <w:tcPr>
            <w:tcW w:w="730"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r>
              <w:rPr>
                <w:rFonts w:asciiTheme="majorHAnsi" w:hAnsiTheme="majorHAnsi" w:cstheme="majorHAnsi"/>
                <w:b/>
                <w:i/>
                <w:sz w:val="24"/>
                <w:szCs w:val="24"/>
                <w:lang w:val="en-US"/>
              </w:rPr>
              <w:t>*</w:t>
            </w:r>
          </w:p>
        </w:tc>
        <w:tc>
          <w:tcPr>
            <w:tcW w:w="4149" w:type="dxa"/>
            <w:vAlign w:val="center"/>
          </w:tcPr>
          <w:p w:rsidR="00254C6E" w:rsidRPr="009D6F5D" w:rsidRDefault="00254C6E" w:rsidP="00756D3E">
            <w:pPr>
              <w:spacing w:before="20" w:after="20"/>
              <w:jc w:val="both"/>
              <w:rPr>
                <w:rFonts w:asciiTheme="majorHAnsi" w:hAnsiTheme="majorHAnsi" w:cstheme="majorHAnsi"/>
                <w:b/>
                <w:i/>
                <w:sz w:val="24"/>
                <w:szCs w:val="24"/>
                <w:lang w:val="en-US"/>
              </w:rPr>
            </w:pPr>
            <w:r>
              <w:rPr>
                <w:rFonts w:asciiTheme="majorHAnsi" w:hAnsiTheme="majorHAnsi" w:cstheme="majorHAnsi"/>
                <w:b/>
                <w:i/>
                <w:sz w:val="24"/>
                <w:szCs w:val="24"/>
                <w:lang w:val="en-US"/>
              </w:rPr>
              <w:t>Trụ sở cũ, khu tập thể cũ của các cơ quan, đơn vị Trung ương đóng trên địa bàn tỉnh:</w:t>
            </w:r>
          </w:p>
        </w:tc>
        <w:tc>
          <w:tcPr>
            <w:tcW w:w="3364"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3118"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r>
      <w:tr w:rsidR="00254C6E" w:rsidRPr="009D6F5D" w:rsidTr="003F605D">
        <w:trPr>
          <w:jc w:val="center"/>
        </w:trPr>
        <w:tc>
          <w:tcPr>
            <w:tcW w:w="730" w:type="dxa"/>
            <w:vAlign w:val="center"/>
          </w:tcPr>
          <w:p w:rsidR="00F951F4"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1.1</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Cục Thuế tỉnh - Số 04, đường Trần Phú,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 điều chuyển cho Sở Lao động</w:t>
            </w:r>
            <w:r>
              <w:rPr>
                <w:rFonts w:asciiTheme="majorHAnsi" w:hAnsiTheme="majorHAnsi" w:cstheme="majorHAnsi"/>
                <w:sz w:val="24"/>
                <w:szCs w:val="24"/>
                <w:lang w:val="en-US"/>
              </w:rPr>
              <w:t xml:space="preserve">, Thương binh và Xã hội </w:t>
            </w:r>
            <w:r w:rsidRPr="00E84F20">
              <w:rPr>
                <w:rFonts w:asciiTheme="majorHAnsi" w:hAnsiTheme="majorHAnsi" w:cstheme="majorHAnsi"/>
                <w:sz w:val="24"/>
                <w:szCs w:val="24"/>
                <w:lang w:val="en-US"/>
              </w:rPr>
              <w:t>quản lý, sử dụng</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1.2</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Chi cục Thuế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 điều chuyển cho UBND thành phố Hà Tĩnh</w:t>
            </w:r>
            <w:r>
              <w:rPr>
                <w:rFonts w:asciiTheme="majorHAnsi" w:hAnsiTheme="majorHAnsi" w:cstheme="majorHAnsi"/>
                <w:sz w:val="24"/>
                <w:szCs w:val="24"/>
                <w:lang w:val="en-US"/>
              </w:rPr>
              <w:t xml:space="preserve"> </w:t>
            </w:r>
            <w:r w:rsidRPr="00E84F20">
              <w:rPr>
                <w:rFonts w:asciiTheme="majorHAnsi" w:hAnsiTheme="majorHAnsi" w:cstheme="majorHAnsi"/>
                <w:sz w:val="24"/>
                <w:szCs w:val="24"/>
                <w:lang w:val="en-US"/>
              </w:rPr>
              <w:t>quản lý, sử dụng</w:t>
            </w:r>
            <w:r>
              <w:rPr>
                <w:rFonts w:asciiTheme="majorHAnsi" w:hAnsiTheme="majorHAnsi" w:cstheme="majorHAnsi"/>
                <w:sz w:val="24"/>
                <w:szCs w:val="24"/>
                <w:lang w:val="en-US"/>
              </w:rPr>
              <w:t xml:space="preserve">. Hiện đang sửa chữa, cải tạo theo Quyết định số 1961/QĐ-UBND ngày 29/10/2019 của UBND thành phố Hà Tĩnh để bố trí cho </w:t>
            </w:r>
            <w:r w:rsidRPr="00F5464A">
              <w:rPr>
                <w:rFonts w:asciiTheme="majorHAnsi" w:hAnsiTheme="majorHAnsi" w:cstheme="majorHAnsi"/>
                <w:sz w:val="24"/>
                <w:szCs w:val="24"/>
                <w:lang w:val="en-US"/>
              </w:rPr>
              <w:t>Ban Quản lý dự án đầu tư xây dựng</w:t>
            </w:r>
            <w:r>
              <w:rPr>
                <w:rFonts w:asciiTheme="majorHAnsi" w:hAnsiTheme="majorHAnsi" w:cstheme="majorHAnsi"/>
                <w:sz w:val="24"/>
                <w:szCs w:val="24"/>
                <w:lang w:val="en-US"/>
              </w:rPr>
              <w:t xml:space="preserve"> thành phố quản lý, sử dụng</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1.3</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Trụ sở cũ </w:t>
            </w:r>
            <w:r w:rsidRPr="00680A42">
              <w:rPr>
                <w:rFonts w:asciiTheme="majorHAnsi" w:hAnsiTheme="majorHAnsi" w:cstheme="majorHAnsi"/>
                <w:sz w:val="24"/>
                <w:szCs w:val="24"/>
                <w:lang w:val="en-US"/>
              </w:rPr>
              <w:t>Đội thuế Cẩm Thành</w:t>
            </w:r>
            <w:r>
              <w:rPr>
                <w:rFonts w:asciiTheme="majorHAnsi" w:hAnsiTheme="majorHAnsi" w:cstheme="majorHAnsi"/>
                <w:sz w:val="24"/>
                <w:szCs w:val="24"/>
                <w:lang w:val="en-US"/>
              </w:rPr>
              <w:t xml:space="preserve">; </w:t>
            </w:r>
            <w:r w:rsidRPr="00680A42">
              <w:rPr>
                <w:rFonts w:asciiTheme="majorHAnsi" w:hAnsiTheme="majorHAnsi" w:cstheme="majorHAnsi"/>
                <w:sz w:val="24"/>
                <w:szCs w:val="24"/>
                <w:lang w:val="en-US"/>
              </w:rPr>
              <w:t>Đội Thuế thị trấn Thiên Cầm</w:t>
            </w:r>
            <w:r>
              <w:rPr>
                <w:rFonts w:asciiTheme="majorHAnsi" w:hAnsiTheme="majorHAnsi" w:cstheme="majorHAnsi"/>
                <w:sz w:val="24"/>
                <w:szCs w:val="24"/>
                <w:lang w:val="en-US"/>
              </w:rPr>
              <w:t xml:space="preserve">; </w:t>
            </w:r>
            <w:r w:rsidRPr="00680A42">
              <w:rPr>
                <w:rFonts w:asciiTheme="majorHAnsi" w:hAnsiTheme="majorHAnsi" w:cstheme="majorHAnsi"/>
                <w:sz w:val="24"/>
                <w:szCs w:val="24"/>
                <w:lang w:val="en-US"/>
              </w:rPr>
              <w:t>Đội Thuế Phúc Đồng; Đội Thuế Vùng trên thuộc Chi cục Thuế Kỳ Anh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680A42">
              <w:rPr>
                <w:rFonts w:asciiTheme="majorHAnsi" w:hAnsiTheme="majorHAnsi" w:cstheme="majorHAnsi"/>
                <w:sz w:val="24"/>
                <w:szCs w:val="24"/>
                <w:lang w:val="en-US"/>
              </w:rPr>
              <w:t>UBND tỉnh đã có Văn bản số 2556/UBND-XD ngày 22/4/2020 gửi Bộ Tài chính, Tổng cục Thuế đề nghị tiếp nhận</w:t>
            </w:r>
            <w:r>
              <w:rPr>
                <w:rFonts w:asciiTheme="majorHAnsi" w:hAnsiTheme="majorHAnsi" w:cstheme="majorHAnsi"/>
                <w:sz w:val="24"/>
                <w:szCs w:val="24"/>
                <w:lang w:val="en-US"/>
              </w:rPr>
              <w:t xml:space="preserve">. Bộ Tài chính đã có Quyết </w:t>
            </w:r>
            <w:r>
              <w:rPr>
                <w:rFonts w:asciiTheme="majorHAnsi" w:hAnsiTheme="majorHAnsi" w:cstheme="majorHAnsi"/>
                <w:sz w:val="24"/>
                <w:szCs w:val="24"/>
                <w:lang w:val="en-US"/>
              </w:rPr>
              <w:lastRenderedPageBreak/>
              <w:t>định số 1835/QĐ-BTC ngày 25/11/2020 chuyển giao về địa phương quản lý, xử lý</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1.4</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Trụ sở cũ Kho bạc Nhà nước thị xã Hồng Lĩnh; </w:t>
            </w:r>
            <w:r w:rsidRPr="003E654F">
              <w:rPr>
                <w:rFonts w:asciiTheme="majorHAnsi" w:hAnsiTheme="majorHAnsi" w:cstheme="majorHAnsi"/>
                <w:sz w:val="24"/>
                <w:szCs w:val="24"/>
                <w:lang w:val="en-US"/>
              </w:rPr>
              <w:t>Kho bạc Nhà nước</w:t>
            </w:r>
            <w:r>
              <w:rPr>
                <w:rFonts w:asciiTheme="majorHAnsi" w:hAnsiTheme="majorHAnsi" w:cstheme="majorHAnsi"/>
                <w:sz w:val="24"/>
                <w:szCs w:val="24"/>
                <w:lang w:val="en-US"/>
              </w:rPr>
              <w:t xml:space="preserve"> thị xã Kỳ Anh; </w:t>
            </w:r>
            <w:r w:rsidRPr="003E654F">
              <w:rPr>
                <w:rFonts w:asciiTheme="majorHAnsi" w:hAnsiTheme="majorHAnsi" w:cstheme="majorHAnsi"/>
                <w:sz w:val="24"/>
                <w:szCs w:val="24"/>
                <w:lang w:val="en-US"/>
              </w:rPr>
              <w:t>Kho bạc Nhà nước</w:t>
            </w:r>
            <w:r>
              <w:rPr>
                <w:rFonts w:asciiTheme="majorHAnsi" w:hAnsiTheme="majorHAnsi" w:cstheme="majorHAnsi"/>
                <w:sz w:val="24"/>
                <w:szCs w:val="24"/>
                <w:lang w:val="en-US"/>
              </w:rPr>
              <w:t xml:space="preserve"> Hương Khê</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Đã điều chuyển, chuyển giao cho UBND thị xã Hồng Lĩnh, UBND thị xã Kỳ Anh, UBND huyện Hương Khê quản lý, sử dụng (Sau khi Bộ Tài chính chuyển giao về tỉnh tại Quyết định số 1032/QĐ-BTC ngày 17/6/2019, Quyết định số 743/QĐ-BTC ngày  18/5/2020)</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1.5</w:t>
            </w:r>
          </w:p>
        </w:tc>
        <w:tc>
          <w:tcPr>
            <w:tcW w:w="4149" w:type="dxa"/>
            <w:vAlign w:val="center"/>
          </w:tcPr>
          <w:p w:rsidR="00254C6E" w:rsidRPr="00E927B6" w:rsidRDefault="00254C6E" w:rsidP="00756D3E">
            <w:pPr>
              <w:spacing w:before="20" w:after="20"/>
              <w:jc w:val="both"/>
              <w:rPr>
                <w:rFonts w:asciiTheme="majorHAnsi" w:hAnsiTheme="majorHAnsi" w:cstheme="majorHAnsi"/>
                <w:sz w:val="24"/>
                <w:szCs w:val="24"/>
                <w:lang w:val="en-US"/>
              </w:rPr>
            </w:pPr>
            <w:r w:rsidRPr="00E927B6">
              <w:rPr>
                <w:rFonts w:asciiTheme="majorHAnsi" w:hAnsiTheme="majorHAnsi" w:cstheme="majorHAnsi"/>
                <w:sz w:val="24"/>
                <w:szCs w:val="24"/>
                <w:lang w:val="en-US"/>
              </w:rPr>
              <w:t xml:space="preserve">Trụ sở </w:t>
            </w:r>
            <w:r>
              <w:rPr>
                <w:rFonts w:asciiTheme="majorHAnsi" w:hAnsiTheme="majorHAnsi" w:cstheme="majorHAnsi"/>
                <w:sz w:val="24"/>
                <w:szCs w:val="24"/>
                <w:lang w:val="en-US"/>
              </w:rPr>
              <w:t>cũ B</w:t>
            </w:r>
            <w:r w:rsidRPr="00E927B6">
              <w:rPr>
                <w:rFonts w:asciiTheme="majorHAnsi" w:hAnsiTheme="majorHAnsi" w:cstheme="majorHAnsi"/>
                <w:sz w:val="24"/>
                <w:szCs w:val="24"/>
                <w:lang w:val="en-US"/>
              </w:rPr>
              <w:t>an Chỉ huy Quân sự thành phố</w:t>
            </w:r>
            <w:r>
              <w:rPr>
                <w:rFonts w:asciiTheme="majorHAnsi" w:hAnsiTheme="majorHAnsi" w:cstheme="majorHAnsi"/>
                <w:sz w:val="24"/>
                <w:szCs w:val="24"/>
                <w:lang w:val="en-US"/>
              </w:rPr>
              <w:t xml:space="preserve"> Hà Tĩnh (Số 87, đường Phan Đình Phùng)</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UBND thành phố đã bố trí cho Ban Quản lý dự án đầu tư xây dựng và Phòng Giáo dục - Đào tạo quản lý, sử dụng. Sau khi </w:t>
            </w:r>
            <w:r w:rsidRPr="00F5464A">
              <w:rPr>
                <w:rFonts w:asciiTheme="majorHAnsi" w:hAnsiTheme="majorHAnsi" w:cstheme="majorHAnsi"/>
                <w:sz w:val="24"/>
                <w:szCs w:val="24"/>
                <w:lang w:val="en-US"/>
              </w:rPr>
              <w:t>Ban Quản lý dự án đầu tư xây dựng</w:t>
            </w:r>
            <w:r>
              <w:rPr>
                <w:rFonts w:asciiTheme="majorHAnsi" w:hAnsiTheme="majorHAnsi" w:cstheme="majorHAnsi"/>
                <w:sz w:val="24"/>
                <w:szCs w:val="24"/>
                <w:lang w:val="en-US"/>
              </w:rPr>
              <w:t xml:space="preserve"> chuyển sang làm việc tại Trụ sở cũ Chi cục Thuế sẽ bố trí làm địa điểm làm việc cho các hội và một số đơn vị thuộc thành phố</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071456">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1.6</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Khu tập thể cũ Văn phòng </w:t>
            </w:r>
            <w:r w:rsidRPr="003E654F">
              <w:rPr>
                <w:rFonts w:asciiTheme="majorHAnsi" w:hAnsiTheme="majorHAnsi" w:cstheme="majorHAnsi"/>
                <w:sz w:val="24"/>
                <w:szCs w:val="24"/>
                <w:lang w:val="en-US"/>
              </w:rPr>
              <w:t>Kho bạc Nhà nước</w:t>
            </w:r>
            <w:r>
              <w:rPr>
                <w:rFonts w:asciiTheme="majorHAnsi" w:hAnsiTheme="majorHAnsi" w:cstheme="majorHAnsi"/>
                <w:sz w:val="24"/>
                <w:szCs w:val="24"/>
                <w:lang w:val="en-US"/>
              </w:rPr>
              <w:t xml:space="preserve"> tỉnh tại phường Bắc Hà</w:t>
            </w:r>
          </w:p>
        </w:tc>
        <w:tc>
          <w:tcPr>
            <w:tcW w:w="3364" w:type="dxa"/>
            <w:vAlign w:val="center"/>
          </w:tcPr>
          <w:p w:rsidR="00254C6E" w:rsidRDefault="00254C6E" w:rsidP="00756D3E">
            <w:pPr>
              <w:spacing w:before="20" w:after="20"/>
              <w:jc w:val="both"/>
              <w:rPr>
                <w:rFonts w:asciiTheme="majorHAnsi" w:hAnsiTheme="majorHAnsi" w:cstheme="majorHAnsi"/>
                <w:sz w:val="24"/>
                <w:szCs w:val="24"/>
                <w:lang w:val="en-US"/>
              </w:rPr>
            </w:pPr>
            <w:r w:rsidRPr="009711A5">
              <w:rPr>
                <w:rFonts w:asciiTheme="majorHAnsi" w:hAnsiTheme="majorHAnsi" w:cstheme="majorHAnsi"/>
                <w:sz w:val="24"/>
                <w:szCs w:val="24"/>
                <w:lang w:val="en-US"/>
              </w:rPr>
              <w:t xml:space="preserve">Đã điều chuyển, chuyển giao cho UBND </w:t>
            </w:r>
            <w:r>
              <w:rPr>
                <w:rFonts w:asciiTheme="majorHAnsi" w:hAnsiTheme="majorHAnsi" w:cstheme="majorHAnsi"/>
                <w:sz w:val="24"/>
                <w:szCs w:val="24"/>
                <w:lang w:val="en-US"/>
              </w:rPr>
              <w:t>thành phố Hà Tĩnh</w:t>
            </w:r>
            <w:r w:rsidRPr="009711A5">
              <w:rPr>
                <w:rFonts w:asciiTheme="majorHAnsi" w:hAnsiTheme="majorHAnsi" w:cstheme="majorHAnsi"/>
                <w:sz w:val="24"/>
                <w:szCs w:val="24"/>
                <w:lang w:val="en-US"/>
              </w:rPr>
              <w:t xml:space="preserve"> quản lý, sử dụng (Sau khi Bộ Tài chính chuyển giao về tỉnh tại Quyết định số </w:t>
            </w:r>
            <w:r>
              <w:rPr>
                <w:rFonts w:asciiTheme="majorHAnsi" w:hAnsiTheme="majorHAnsi" w:cstheme="majorHAnsi"/>
                <w:sz w:val="24"/>
                <w:szCs w:val="24"/>
                <w:lang w:val="en-US"/>
              </w:rPr>
              <w:t>1032/QĐ-BTC ngày 17/6/2019</w:t>
            </w:r>
            <w:r w:rsidRPr="009711A5">
              <w:rPr>
                <w:rFonts w:asciiTheme="majorHAnsi" w:hAnsiTheme="majorHAnsi" w:cstheme="majorHAnsi"/>
                <w:sz w:val="24"/>
                <w:szCs w:val="24"/>
                <w:lang w:val="en-US"/>
              </w:rPr>
              <w:t>)</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254C6E" w:rsidTr="003F605D">
        <w:trPr>
          <w:jc w:val="center"/>
        </w:trPr>
        <w:tc>
          <w:tcPr>
            <w:tcW w:w="730" w:type="dxa"/>
            <w:vAlign w:val="center"/>
          </w:tcPr>
          <w:p w:rsidR="00254C6E" w:rsidRPr="00254C6E" w:rsidRDefault="00254C6E" w:rsidP="00756D3E">
            <w:pPr>
              <w:spacing w:before="20" w:after="20"/>
              <w:jc w:val="center"/>
              <w:rPr>
                <w:rFonts w:asciiTheme="majorHAnsi" w:hAnsiTheme="majorHAnsi" w:cstheme="majorHAnsi"/>
                <w:b/>
                <w:i/>
                <w:sz w:val="24"/>
                <w:szCs w:val="24"/>
                <w:lang w:val="en-US"/>
              </w:rPr>
            </w:pPr>
            <w:r w:rsidRPr="00254C6E">
              <w:rPr>
                <w:rFonts w:asciiTheme="majorHAnsi" w:hAnsiTheme="majorHAnsi" w:cstheme="majorHAnsi"/>
                <w:b/>
                <w:i/>
                <w:sz w:val="24"/>
                <w:szCs w:val="24"/>
                <w:lang w:val="en-US"/>
              </w:rPr>
              <w:t>*</w:t>
            </w:r>
          </w:p>
        </w:tc>
        <w:tc>
          <w:tcPr>
            <w:tcW w:w="4149" w:type="dxa"/>
            <w:vAlign w:val="center"/>
          </w:tcPr>
          <w:p w:rsidR="00254C6E" w:rsidRPr="00254C6E" w:rsidRDefault="00254C6E" w:rsidP="00756D3E">
            <w:pPr>
              <w:spacing w:before="20" w:after="20"/>
              <w:jc w:val="both"/>
              <w:rPr>
                <w:rFonts w:asciiTheme="majorHAnsi" w:hAnsiTheme="majorHAnsi" w:cstheme="majorHAnsi"/>
                <w:b/>
                <w:i/>
                <w:sz w:val="24"/>
                <w:szCs w:val="24"/>
                <w:lang w:val="en-US"/>
              </w:rPr>
            </w:pPr>
            <w:r w:rsidRPr="00254C6E">
              <w:rPr>
                <w:rFonts w:asciiTheme="majorHAnsi" w:hAnsiTheme="majorHAnsi" w:cstheme="majorHAnsi"/>
                <w:b/>
                <w:i/>
                <w:sz w:val="24"/>
                <w:szCs w:val="24"/>
                <w:lang w:val="en-US"/>
              </w:rPr>
              <w:t>Trụ sở cũ, khu tập thể cũ của các cơ quan, đơn vị thuộc tỉnh quản lý:</w:t>
            </w:r>
          </w:p>
        </w:tc>
        <w:tc>
          <w:tcPr>
            <w:tcW w:w="3364" w:type="dxa"/>
            <w:vAlign w:val="center"/>
          </w:tcPr>
          <w:p w:rsidR="00254C6E" w:rsidRPr="00254C6E" w:rsidRDefault="00254C6E" w:rsidP="00756D3E">
            <w:pPr>
              <w:spacing w:before="20" w:after="20"/>
              <w:jc w:val="both"/>
              <w:rPr>
                <w:rFonts w:asciiTheme="majorHAnsi" w:hAnsiTheme="majorHAnsi" w:cstheme="majorHAnsi"/>
                <w:b/>
                <w:i/>
                <w:sz w:val="24"/>
                <w:szCs w:val="24"/>
                <w:lang w:val="en-US"/>
              </w:rPr>
            </w:pPr>
          </w:p>
        </w:tc>
        <w:tc>
          <w:tcPr>
            <w:tcW w:w="3118" w:type="dxa"/>
            <w:vAlign w:val="center"/>
          </w:tcPr>
          <w:p w:rsidR="00254C6E" w:rsidRPr="00254C6E" w:rsidRDefault="00254C6E" w:rsidP="00756D3E">
            <w:pPr>
              <w:spacing w:before="20" w:after="20"/>
              <w:jc w:val="center"/>
              <w:rPr>
                <w:rFonts w:asciiTheme="majorHAnsi" w:hAnsiTheme="majorHAnsi" w:cstheme="majorHAnsi"/>
                <w:b/>
                <w:i/>
                <w:sz w:val="24"/>
                <w:szCs w:val="24"/>
                <w:lang w:val="en-US"/>
              </w:rPr>
            </w:pPr>
          </w:p>
        </w:tc>
        <w:tc>
          <w:tcPr>
            <w:tcW w:w="2977" w:type="dxa"/>
            <w:vAlign w:val="center"/>
          </w:tcPr>
          <w:p w:rsidR="00254C6E" w:rsidRPr="00254C6E" w:rsidRDefault="00254C6E" w:rsidP="00756D3E">
            <w:pPr>
              <w:spacing w:before="20" w:after="20"/>
              <w:jc w:val="center"/>
              <w:rPr>
                <w:rFonts w:asciiTheme="majorHAnsi" w:hAnsiTheme="majorHAnsi" w:cstheme="majorHAnsi"/>
                <w:b/>
                <w:i/>
                <w:sz w:val="24"/>
                <w:szCs w:val="24"/>
                <w:lang w:val="en-US"/>
              </w:rPr>
            </w:pPr>
          </w:p>
        </w:tc>
        <w:tc>
          <w:tcPr>
            <w:tcW w:w="841" w:type="dxa"/>
            <w:vAlign w:val="center"/>
          </w:tcPr>
          <w:p w:rsidR="00254C6E" w:rsidRPr="00254C6E" w:rsidRDefault="00254C6E" w:rsidP="00756D3E">
            <w:pPr>
              <w:spacing w:before="20" w:after="20"/>
              <w:jc w:val="center"/>
              <w:rPr>
                <w:rFonts w:asciiTheme="majorHAnsi" w:hAnsiTheme="majorHAnsi" w:cstheme="majorHAnsi"/>
                <w:b/>
                <w: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1.7</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Hội Liên hiệp phụ nữ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 xml:space="preserve">Đã điều chuyển cho Ban </w:t>
            </w:r>
            <w:r>
              <w:rPr>
                <w:rFonts w:asciiTheme="majorHAnsi" w:hAnsiTheme="majorHAnsi" w:cstheme="majorHAnsi"/>
                <w:sz w:val="24"/>
                <w:szCs w:val="24"/>
                <w:lang w:val="en-US"/>
              </w:rPr>
              <w:t>QLDA</w:t>
            </w:r>
            <w:r w:rsidRPr="009D6F5D">
              <w:rPr>
                <w:rFonts w:asciiTheme="majorHAnsi" w:hAnsiTheme="majorHAnsi" w:cstheme="majorHAnsi"/>
                <w:sz w:val="24"/>
                <w:szCs w:val="24"/>
                <w:lang w:val="en-US"/>
              </w:rPr>
              <w:t xml:space="preserve"> </w:t>
            </w:r>
            <w:r>
              <w:rPr>
                <w:rFonts w:asciiTheme="majorHAnsi" w:hAnsiTheme="majorHAnsi" w:cstheme="majorHAnsi"/>
                <w:sz w:val="24"/>
                <w:szCs w:val="24"/>
                <w:lang w:val="en-US"/>
              </w:rPr>
              <w:t xml:space="preserve">ĐTXD công trình giao thông tỉnh </w:t>
            </w:r>
            <w:r w:rsidRPr="00E84F20">
              <w:rPr>
                <w:rFonts w:asciiTheme="majorHAnsi" w:hAnsiTheme="majorHAnsi" w:cstheme="majorHAnsi"/>
                <w:sz w:val="24"/>
                <w:szCs w:val="24"/>
                <w:lang w:val="en-US"/>
              </w:rPr>
              <w:t>quản lý, sử dụng</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1.8</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 xml:space="preserve">Trụ sở </w:t>
            </w:r>
            <w:r>
              <w:rPr>
                <w:rFonts w:asciiTheme="majorHAnsi" w:hAnsiTheme="majorHAnsi" w:cstheme="majorHAnsi"/>
                <w:sz w:val="24"/>
                <w:szCs w:val="24"/>
                <w:lang w:val="en-US"/>
              </w:rPr>
              <w:t xml:space="preserve">cũ </w:t>
            </w:r>
            <w:r w:rsidRPr="009D6F5D">
              <w:rPr>
                <w:rFonts w:asciiTheme="majorHAnsi" w:hAnsiTheme="majorHAnsi" w:cstheme="majorHAnsi"/>
                <w:sz w:val="24"/>
                <w:szCs w:val="24"/>
                <w:lang w:val="en-US"/>
              </w:rPr>
              <w:t>Ban Quản lý Khu kinh tế tỉnh (Số 86, Phan Đình Phùng,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 điều chuyển cho Văn phò</w:t>
            </w:r>
            <w:r>
              <w:rPr>
                <w:rFonts w:asciiTheme="majorHAnsi" w:hAnsiTheme="majorHAnsi" w:cstheme="majorHAnsi"/>
                <w:sz w:val="24"/>
                <w:szCs w:val="24"/>
                <w:lang w:val="en-US"/>
              </w:rPr>
              <w:t>ng Đoàn ĐBQH, HĐND và UBND tỉnh quản lý, sử dụng</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1.9</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Trụ sở cũ Sở Lao động, Thương binh và Xã hội</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Đã bố trí cho </w:t>
            </w:r>
            <w:r w:rsidRPr="00E84F20">
              <w:rPr>
                <w:rFonts w:asciiTheme="majorHAnsi" w:hAnsiTheme="majorHAnsi" w:cstheme="majorHAnsi"/>
                <w:sz w:val="24"/>
                <w:szCs w:val="24"/>
                <w:lang w:val="en-US"/>
              </w:rPr>
              <w:t>Hội Nạn nhân chất độc dioxin, Hội cựu giáo chức, Hội Khuyến học, Hội Luật Gia Hà Tĩnh, Văn phòng Đại diện Báo nhà báo và Công luận, Ban Quản lý khu kinh tế tỉnh</w:t>
            </w:r>
            <w:r>
              <w:rPr>
                <w:rFonts w:asciiTheme="majorHAnsi" w:hAnsiTheme="majorHAnsi" w:cstheme="majorHAnsi"/>
                <w:sz w:val="24"/>
                <w:szCs w:val="24"/>
                <w:lang w:val="en-US"/>
              </w:rPr>
              <w:t xml:space="preserve"> quản lý, sử dụng</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071456">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1.10</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Bến xe cũ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 tổ chức đấu thầu lựa chọn nhà đầu tư để thực hiện dự án</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1.11</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Khu tập thể cũ Bệnh viện Đa khoa tỉnh tại phường Bắc Hà</w:t>
            </w:r>
          </w:p>
        </w:tc>
        <w:tc>
          <w:tcPr>
            <w:tcW w:w="3364"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Đã chuyển giao UBND thành phố Hà Tĩnh để quản lý, xử lý (Quyết định số 44/QĐ-UBND ngày 04/01/2019)</w:t>
            </w:r>
            <w:r w:rsidR="00040941">
              <w:rPr>
                <w:rFonts w:asciiTheme="majorHAnsi" w:hAnsiTheme="majorHAnsi" w:cstheme="majorHAnsi"/>
                <w:sz w:val="24"/>
                <w:szCs w:val="24"/>
                <w:lang w:val="en-US"/>
              </w:rPr>
              <w:t xml:space="preserve">. </w:t>
            </w:r>
            <w:r w:rsidR="00040941" w:rsidRPr="00040941">
              <w:rPr>
                <w:rFonts w:asciiTheme="majorHAnsi" w:hAnsiTheme="majorHAnsi" w:cstheme="majorHAnsi"/>
                <w:sz w:val="24"/>
                <w:szCs w:val="24"/>
                <w:lang w:val="en-US"/>
              </w:rPr>
              <w:t>Sau tiếp nhận UBND thành phố Hà Tĩnh chịu trách nhiệm quản lý, sử dụng theo đúng quy định</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1.12</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Khu tập thể cũ Bảo tàng tỉnh, Thư viện tỉnh (Số 15, ngõ 21, đường Nguyễn Công Trứ)</w:t>
            </w:r>
          </w:p>
        </w:tc>
        <w:tc>
          <w:tcPr>
            <w:tcW w:w="3364" w:type="dxa"/>
            <w:vAlign w:val="center"/>
          </w:tcPr>
          <w:p w:rsidR="00254C6E" w:rsidRDefault="00254C6E" w:rsidP="00756D3E">
            <w:pPr>
              <w:spacing w:before="20" w:after="20"/>
              <w:jc w:val="both"/>
              <w:rPr>
                <w:rFonts w:asciiTheme="majorHAnsi" w:hAnsiTheme="majorHAnsi" w:cstheme="majorHAnsi"/>
                <w:sz w:val="24"/>
                <w:szCs w:val="24"/>
                <w:lang w:val="en-US"/>
              </w:rPr>
            </w:pPr>
            <w:r w:rsidRPr="000C1CC7">
              <w:rPr>
                <w:rFonts w:asciiTheme="majorHAnsi" w:hAnsiTheme="majorHAnsi" w:cstheme="majorHAnsi"/>
                <w:sz w:val="24"/>
                <w:szCs w:val="24"/>
                <w:lang w:val="en-US"/>
              </w:rPr>
              <w:t>Đã chuyển giao UBND thành phố Hà Tĩnh để quản lý, xử lý</w:t>
            </w:r>
            <w:r>
              <w:rPr>
                <w:rFonts w:asciiTheme="majorHAnsi" w:hAnsiTheme="majorHAnsi" w:cstheme="majorHAnsi"/>
                <w:sz w:val="24"/>
                <w:szCs w:val="24"/>
                <w:lang w:val="en-US"/>
              </w:rPr>
              <w:t xml:space="preserve"> (Quyết định số 1989/QĐ-UBND ngày 29/6/2020)</w:t>
            </w:r>
            <w:r w:rsidR="00040941">
              <w:rPr>
                <w:rFonts w:asciiTheme="majorHAnsi" w:hAnsiTheme="majorHAnsi" w:cstheme="majorHAnsi"/>
                <w:sz w:val="24"/>
                <w:szCs w:val="24"/>
                <w:lang w:val="en-US"/>
              </w:rPr>
              <w:t>. Sau tiếp nhận UBND thành phố Hà Tĩnh chịu trách nhiệm quản lý, sử dụng theo đúng quy định</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1.13</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sidRPr="000C1CC7">
              <w:rPr>
                <w:rFonts w:asciiTheme="majorHAnsi" w:hAnsiTheme="majorHAnsi" w:cstheme="majorHAnsi"/>
                <w:sz w:val="24"/>
                <w:szCs w:val="24"/>
                <w:lang w:val="en-US"/>
              </w:rPr>
              <w:t>Khu tập thể cũ Nhà hát Nghệ thuật truyền thống tỉnh</w:t>
            </w:r>
          </w:p>
        </w:tc>
        <w:tc>
          <w:tcPr>
            <w:tcW w:w="3364" w:type="dxa"/>
            <w:vAlign w:val="center"/>
          </w:tcPr>
          <w:p w:rsidR="00254C6E" w:rsidRPr="000C1CC7" w:rsidRDefault="00F951F4"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G</w:t>
            </w:r>
            <w:r w:rsidRPr="00F951F4">
              <w:rPr>
                <w:rFonts w:asciiTheme="majorHAnsi" w:hAnsiTheme="majorHAnsi" w:cstheme="majorHAnsi"/>
                <w:sz w:val="24"/>
                <w:szCs w:val="24"/>
                <w:lang w:val="en-US"/>
              </w:rPr>
              <w:t>iữ lại sử dụng để xây dựng Nhà luyện tập đa chức năng cho Nhà hát nghệ thuật truyền thống</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2</w:t>
            </w:r>
          </w:p>
        </w:tc>
        <w:tc>
          <w:tcPr>
            <w:tcW w:w="4149" w:type="dxa"/>
            <w:vAlign w:val="center"/>
          </w:tcPr>
          <w:p w:rsidR="00254C6E" w:rsidRPr="009D6F5D" w:rsidRDefault="00254C6E" w:rsidP="00756D3E">
            <w:pPr>
              <w:spacing w:before="20" w:after="20"/>
              <w:jc w:val="both"/>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Nội dung đang giải quyết:</w:t>
            </w:r>
          </w:p>
        </w:tc>
        <w:tc>
          <w:tcPr>
            <w:tcW w:w="3364"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3118"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r>
      <w:tr w:rsidR="00254C6E" w:rsidRPr="009D6F5D" w:rsidTr="003F605D">
        <w:trPr>
          <w:jc w:val="center"/>
        </w:trPr>
        <w:tc>
          <w:tcPr>
            <w:tcW w:w="730"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r>
              <w:rPr>
                <w:rFonts w:asciiTheme="majorHAnsi" w:hAnsiTheme="majorHAnsi" w:cstheme="majorHAnsi"/>
                <w:b/>
                <w:i/>
                <w:sz w:val="24"/>
                <w:szCs w:val="24"/>
                <w:lang w:val="en-US"/>
              </w:rPr>
              <w:t>*</w:t>
            </w:r>
          </w:p>
        </w:tc>
        <w:tc>
          <w:tcPr>
            <w:tcW w:w="4149" w:type="dxa"/>
            <w:vAlign w:val="center"/>
          </w:tcPr>
          <w:p w:rsidR="00254C6E" w:rsidRPr="009D6F5D" w:rsidRDefault="00254C6E" w:rsidP="00756D3E">
            <w:pPr>
              <w:spacing w:before="20" w:after="20"/>
              <w:jc w:val="both"/>
              <w:rPr>
                <w:rFonts w:asciiTheme="majorHAnsi" w:hAnsiTheme="majorHAnsi" w:cstheme="majorHAnsi"/>
                <w:b/>
                <w:i/>
                <w:sz w:val="24"/>
                <w:szCs w:val="24"/>
                <w:lang w:val="en-US"/>
              </w:rPr>
            </w:pPr>
            <w:r>
              <w:rPr>
                <w:rFonts w:asciiTheme="majorHAnsi" w:hAnsiTheme="majorHAnsi" w:cstheme="majorHAnsi"/>
                <w:b/>
                <w:i/>
                <w:sz w:val="24"/>
                <w:szCs w:val="24"/>
                <w:lang w:val="en-US"/>
              </w:rPr>
              <w:t>Trụ sở cũ. khu tập thể cũ của các cơ quan, đơn vị Trung ương đóng trên địa bàn tỉnh:</w:t>
            </w:r>
          </w:p>
        </w:tc>
        <w:tc>
          <w:tcPr>
            <w:tcW w:w="3364"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3118"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2977"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c>
          <w:tcPr>
            <w:tcW w:w="841" w:type="dxa"/>
            <w:vAlign w:val="center"/>
          </w:tcPr>
          <w:p w:rsidR="00254C6E" w:rsidRPr="009D6F5D" w:rsidRDefault="00254C6E" w:rsidP="00756D3E">
            <w:pPr>
              <w:spacing w:before="20" w:after="20"/>
              <w:jc w:val="center"/>
              <w:rPr>
                <w:rFonts w:asciiTheme="majorHAnsi" w:hAnsiTheme="majorHAnsi" w:cstheme="majorHAnsi"/>
                <w:b/>
                <w: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2.1</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Cục Thống kê tỉnh</w:t>
            </w:r>
            <w:r>
              <w:rPr>
                <w:rFonts w:asciiTheme="majorHAnsi" w:hAnsiTheme="majorHAnsi" w:cstheme="majorHAnsi"/>
                <w:sz w:val="24"/>
                <w:szCs w:val="24"/>
                <w:lang w:val="en-US"/>
              </w:rPr>
              <w:t xml:space="preserve"> (Số 34, Nguyễn Công Trứ)</w:t>
            </w:r>
            <w:r w:rsidRPr="009D6F5D">
              <w:rPr>
                <w:rFonts w:asciiTheme="majorHAnsi" w:hAnsiTheme="majorHAnsi" w:cstheme="majorHAnsi"/>
                <w:sz w:val="24"/>
                <w:szCs w:val="24"/>
                <w:lang w:val="en-US"/>
              </w:rPr>
              <w:t>, Viện kiểm sát Nhân dân tỉnh</w:t>
            </w:r>
            <w:r>
              <w:rPr>
                <w:rFonts w:asciiTheme="majorHAnsi" w:hAnsiTheme="majorHAnsi" w:cstheme="majorHAnsi"/>
                <w:sz w:val="24"/>
                <w:szCs w:val="24"/>
                <w:lang w:val="en-US"/>
              </w:rPr>
              <w:t xml:space="preserve"> (Số </w:t>
            </w:r>
            <w:r w:rsidRPr="00C956C2">
              <w:rPr>
                <w:rFonts w:asciiTheme="majorHAnsi" w:hAnsiTheme="majorHAnsi" w:cstheme="majorHAnsi"/>
                <w:sz w:val="24"/>
                <w:szCs w:val="24"/>
                <w:lang w:val="en-US"/>
              </w:rPr>
              <w:t>129</w:t>
            </w:r>
            <w:r>
              <w:rPr>
                <w:rFonts w:asciiTheme="majorHAnsi" w:hAnsiTheme="majorHAnsi" w:cstheme="majorHAnsi"/>
                <w:sz w:val="24"/>
                <w:szCs w:val="24"/>
                <w:lang w:val="en-US"/>
              </w:rPr>
              <w:t>,</w:t>
            </w:r>
            <w:r w:rsidRPr="00C956C2">
              <w:rPr>
                <w:rFonts w:asciiTheme="majorHAnsi" w:hAnsiTheme="majorHAnsi" w:cstheme="majorHAnsi"/>
                <w:sz w:val="24"/>
                <w:szCs w:val="24"/>
                <w:lang w:val="en-US"/>
              </w:rPr>
              <w:t xml:space="preserve"> đường Nguyễn Công Trứ</w:t>
            </w:r>
            <w:r>
              <w:rPr>
                <w:rFonts w:asciiTheme="majorHAnsi" w:hAnsiTheme="majorHAnsi" w:cstheme="majorHAnsi"/>
                <w:sz w:val="24"/>
                <w:szCs w:val="24"/>
                <w:lang w:val="en-US"/>
              </w:rPr>
              <w:t>)</w:t>
            </w:r>
            <w:r w:rsidRPr="009D6F5D">
              <w:rPr>
                <w:rFonts w:asciiTheme="majorHAnsi" w:hAnsiTheme="majorHAnsi" w:cstheme="majorHAnsi"/>
                <w:sz w:val="24"/>
                <w:szCs w:val="24"/>
                <w:lang w:val="en-US"/>
              </w:rPr>
              <w:t xml:space="preserve">, </w:t>
            </w:r>
            <w:r w:rsidR="00567096">
              <w:rPr>
                <w:rFonts w:asciiTheme="majorHAnsi" w:hAnsiTheme="majorHAnsi" w:cstheme="majorHAnsi"/>
                <w:sz w:val="24"/>
                <w:szCs w:val="24"/>
                <w:lang w:val="en-US"/>
              </w:rPr>
              <w:t>Viện kiểm sát nhân dân Cẩm Xuyên</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Sở Tài chính đã tham mưu UBND tỉnh có Văn bản gửi các Bộ, ngành Trung ương đề nghị điều chuyển về địa phương để quản lý</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Các trụ sở này thuộc các cơ quan Trung ương quản lý, sử dụng. Việc điều chuyển về địa phương cần có ý kiến đồng ý của các Bộ, ngành chủ quản và Quyết định điều chuyển của Bộ Tài chính. Tuy nhiên, hiện nay các Bộ, ngành chủ quản chưa thống nhất thực hiện điều chuyển</w:t>
            </w:r>
          </w:p>
        </w:tc>
        <w:tc>
          <w:tcPr>
            <w:tcW w:w="2977"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Tiếp tục kiến nghị các Bộ, ngành chủ quản có phương án quản lý, sử dụng phù hợp, tránh xuống cấp, hư hỏng, đảm bảo mỹ quan đô thị. Trường hợp không còn nhu cầu sử dụng, đề nghị Bộ, ngành chủ quản thống nhất thực hiện điều chuyển cho địa phương</w:t>
            </w:r>
            <w:r>
              <w:rPr>
                <w:rFonts w:asciiTheme="majorHAnsi" w:hAnsiTheme="majorHAnsi" w:cstheme="majorHAnsi"/>
                <w:sz w:val="24"/>
                <w:szCs w:val="24"/>
                <w:lang w:val="en-US"/>
              </w:rPr>
              <w:t xml:space="preserve"> để quản lý, xử lý theo quy định tại Nghị định số 167/2017/NĐ-CP</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567096" w:rsidRPr="009D6F5D" w:rsidTr="003F605D">
        <w:trPr>
          <w:jc w:val="center"/>
        </w:trPr>
        <w:tc>
          <w:tcPr>
            <w:tcW w:w="730" w:type="dxa"/>
            <w:vAlign w:val="center"/>
          </w:tcPr>
          <w:p w:rsidR="00567096"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2.2</w:t>
            </w:r>
          </w:p>
        </w:tc>
        <w:tc>
          <w:tcPr>
            <w:tcW w:w="4149" w:type="dxa"/>
            <w:vAlign w:val="center"/>
          </w:tcPr>
          <w:p w:rsidR="00567096" w:rsidRPr="009D6F5D" w:rsidRDefault="00567096"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Trụ sở cũ </w:t>
            </w:r>
            <w:r w:rsidRPr="00567096">
              <w:rPr>
                <w:rFonts w:asciiTheme="majorHAnsi" w:hAnsiTheme="majorHAnsi" w:cstheme="majorHAnsi"/>
                <w:sz w:val="24"/>
                <w:szCs w:val="24"/>
                <w:lang w:val="en-US"/>
              </w:rPr>
              <w:t>Cục Thi hành án dân sự tỉnh (Xóm Tân Phú, xã Thạch Trung)</w:t>
            </w:r>
            <w:r>
              <w:rPr>
                <w:rFonts w:asciiTheme="majorHAnsi" w:hAnsiTheme="majorHAnsi" w:cstheme="majorHAnsi"/>
                <w:sz w:val="24"/>
                <w:szCs w:val="24"/>
                <w:lang w:val="en-US"/>
              </w:rPr>
              <w:t xml:space="preserve">, Trụ sở </w:t>
            </w:r>
            <w:r w:rsidRPr="00567096">
              <w:rPr>
                <w:rFonts w:asciiTheme="majorHAnsi" w:hAnsiTheme="majorHAnsi" w:cstheme="majorHAnsi"/>
                <w:sz w:val="24"/>
                <w:szCs w:val="24"/>
                <w:lang w:val="en-US"/>
              </w:rPr>
              <w:t>cũ Cục Thi hành án Dân sự huyện Hương Khê</w:t>
            </w:r>
          </w:p>
        </w:tc>
        <w:tc>
          <w:tcPr>
            <w:tcW w:w="3364" w:type="dxa"/>
            <w:vAlign w:val="center"/>
          </w:tcPr>
          <w:p w:rsidR="00567096" w:rsidRPr="009D6F5D" w:rsidRDefault="00567096" w:rsidP="00756D3E">
            <w:pPr>
              <w:spacing w:before="20" w:after="20"/>
              <w:jc w:val="both"/>
              <w:rPr>
                <w:rFonts w:asciiTheme="majorHAnsi" w:hAnsiTheme="majorHAnsi" w:cstheme="majorHAnsi"/>
                <w:sz w:val="24"/>
                <w:szCs w:val="24"/>
                <w:lang w:val="en-US"/>
              </w:rPr>
            </w:pPr>
            <w:r w:rsidRPr="00567096">
              <w:rPr>
                <w:rFonts w:asciiTheme="majorHAnsi" w:hAnsiTheme="majorHAnsi" w:cstheme="majorHAnsi"/>
                <w:sz w:val="24"/>
                <w:szCs w:val="24"/>
                <w:lang w:val="en-US"/>
              </w:rPr>
              <w:t>Sở Tài chính đã phối hợp Cục Thi hành án Dân sự tỉnh kiểm tra hiện trạng các cơ sở nhà, đất của Cục Thi hành án Dân sự tỉnh. Ngày 24/3/2020, Cục Thi hành án Dân sự tỉnh đã có Văn bản số 357/BC-CTHADS gửi Tổng cục Thi hành án Dân sự, trong đó có đề xuất điều chuyển về địa phương quản lý</w:t>
            </w:r>
            <w:r>
              <w:rPr>
                <w:rFonts w:asciiTheme="majorHAnsi" w:hAnsiTheme="majorHAnsi" w:cstheme="majorHAnsi"/>
                <w:sz w:val="24"/>
                <w:szCs w:val="24"/>
                <w:lang w:val="en-US"/>
              </w:rPr>
              <w:t>. Hiện nay Bộ Tư pháp đang lấy ý kiến của địa phương đối với phương án sắp xếp lại, xử lý các cơ sở nhà, đất này</w:t>
            </w:r>
          </w:p>
        </w:tc>
        <w:tc>
          <w:tcPr>
            <w:tcW w:w="3118" w:type="dxa"/>
            <w:vAlign w:val="center"/>
          </w:tcPr>
          <w:p w:rsidR="00567096" w:rsidRPr="009D6F5D" w:rsidRDefault="00357436"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Trách nhiệm lập phương án sắp xếp lại, xử lý đối với các cơ sở nhà, đất này thuộc </w:t>
            </w:r>
            <w:r w:rsidRPr="00357436">
              <w:rPr>
                <w:rFonts w:asciiTheme="majorHAnsi" w:hAnsiTheme="majorHAnsi" w:cstheme="majorHAnsi"/>
                <w:sz w:val="24"/>
                <w:szCs w:val="24"/>
                <w:lang w:val="en-US"/>
              </w:rPr>
              <w:t>Cục Thi hành án Dân sự tỉnh</w:t>
            </w:r>
            <w:r>
              <w:rPr>
                <w:rFonts w:asciiTheme="majorHAnsi" w:hAnsiTheme="majorHAnsi" w:cstheme="majorHAnsi"/>
                <w:sz w:val="24"/>
                <w:szCs w:val="24"/>
                <w:lang w:val="en-US"/>
              </w:rPr>
              <w:t xml:space="preserve">, </w:t>
            </w:r>
            <w:r w:rsidRPr="00357436">
              <w:rPr>
                <w:rFonts w:asciiTheme="majorHAnsi" w:hAnsiTheme="majorHAnsi" w:cstheme="majorHAnsi"/>
                <w:sz w:val="24"/>
                <w:szCs w:val="24"/>
                <w:lang w:val="en-US"/>
              </w:rPr>
              <w:t>Tổng cục Thi hành án Dân sự</w:t>
            </w:r>
            <w:r>
              <w:rPr>
                <w:rFonts w:asciiTheme="majorHAnsi" w:hAnsiTheme="majorHAnsi" w:cstheme="majorHAnsi"/>
                <w:sz w:val="24"/>
                <w:szCs w:val="24"/>
                <w:lang w:val="en-US"/>
              </w:rPr>
              <w:t xml:space="preserve">, </w:t>
            </w:r>
            <w:r w:rsidRPr="00357436">
              <w:rPr>
                <w:rFonts w:asciiTheme="majorHAnsi" w:hAnsiTheme="majorHAnsi" w:cstheme="majorHAnsi"/>
                <w:sz w:val="24"/>
                <w:szCs w:val="24"/>
                <w:lang w:val="en-US"/>
              </w:rPr>
              <w:t>Bộ Tư pháp</w:t>
            </w:r>
          </w:p>
        </w:tc>
        <w:tc>
          <w:tcPr>
            <w:tcW w:w="2977" w:type="dxa"/>
            <w:vAlign w:val="center"/>
          </w:tcPr>
          <w:p w:rsidR="00567096" w:rsidRDefault="00357436"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Sở Tài chính sẽ tham mưu UBND tỉnh có Văn bản tham gia ý kiến gửi Bộ Tư pháp đề nghị điều chuyển, chuyển giao các cơ sở nhà, đất này về địa phương để quản lý, xử lý.</w:t>
            </w:r>
          </w:p>
          <w:p w:rsidR="00357436" w:rsidRPr="009D6F5D" w:rsidRDefault="00357436" w:rsidP="00756D3E">
            <w:pPr>
              <w:spacing w:before="20" w:after="20"/>
              <w:jc w:val="both"/>
              <w:rPr>
                <w:rFonts w:asciiTheme="majorHAnsi" w:hAnsiTheme="majorHAnsi" w:cstheme="majorHAnsi"/>
                <w:sz w:val="24"/>
                <w:szCs w:val="24"/>
                <w:lang w:val="en-US"/>
              </w:rPr>
            </w:pPr>
            <w:r w:rsidRPr="00357436">
              <w:rPr>
                <w:rFonts w:asciiTheme="majorHAnsi" w:hAnsiTheme="majorHAnsi" w:cstheme="majorHAnsi"/>
                <w:sz w:val="24"/>
                <w:szCs w:val="24"/>
                <w:lang w:val="en-US"/>
              </w:rPr>
              <w:t>Sau khi có Quyết định điều chuyển, chuyển giao về tỉnh quản lý, sử dụng, Sở Tài chính sẽ tham mưu UBND tỉnh tiếp nhận theo đúng quy định</w:t>
            </w:r>
            <w:r>
              <w:rPr>
                <w:rFonts w:asciiTheme="majorHAnsi" w:hAnsiTheme="majorHAnsi" w:cstheme="majorHAnsi"/>
                <w:sz w:val="24"/>
                <w:szCs w:val="24"/>
                <w:lang w:val="en-US"/>
              </w:rPr>
              <w:t>.</w:t>
            </w:r>
          </w:p>
        </w:tc>
        <w:tc>
          <w:tcPr>
            <w:tcW w:w="841" w:type="dxa"/>
            <w:vAlign w:val="center"/>
          </w:tcPr>
          <w:p w:rsidR="00567096" w:rsidRPr="009D6F5D" w:rsidRDefault="00567096"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2.3</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Trụ sở cũ Ban Chỉ huy quân sự thị xã Hồng Lĩnh và một số trụ sở cũ của các đơn vị thuộc Bộ Quốc phòng </w:t>
            </w:r>
            <w:r w:rsidRPr="003E654F">
              <w:rPr>
                <w:rFonts w:asciiTheme="majorHAnsi" w:hAnsiTheme="majorHAnsi" w:cstheme="majorHAnsi"/>
                <w:sz w:val="24"/>
                <w:szCs w:val="24"/>
                <w:lang w:val="en-US"/>
              </w:rPr>
              <w:t>trên địa b</w:t>
            </w:r>
            <w:r>
              <w:rPr>
                <w:rFonts w:asciiTheme="majorHAnsi" w:hAnsiTheme="majorHAnsi" w:cstheme="majorHAnsi"/>
                <w:sz w:val="24"/>
                <w:szCs w:val="24"/>
                <w:lang w:val="en-US"/>
              </w:rPr>
              <w:t xml:space="preserve">àn tỉnh đã được đầu tư xây dựng </w:t>
            </w:r>
            <w:r w:rsidRPr="003E654F">
              <w:rPr>
                <w:rFonts w:asciiTheme="majorHAnsi" w:hAnsiTheme="majorHAnsi" w:cstheme="majorHAnsi"/>
                <w:sz w:val="24"/>
                <w:szCs w:val="24"/>
                <w:lang w:val="en-US"/>
              </w:rPr>
              <w:t>trụ sở mới</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3E654F">
              <w:rPr>
                <w:rFonts w:asciiTheme="majorHAnsi" w:hAnsiTheme="majorHAnsi" w:cstheme="majorHAnsi"/>
                <w:sz w:val="24"/>
                <w:szCs w:val="24"/>
                <w:lang w:val="en-US"/>
              </w:rPr>
              <w:t xml:space="preserve">UBND tỉnh đã </w:t>
            </w:r>
            <w:r>
              <w:rPr>
                <w:rFonts w:asciiTheme="majorHAnsi" w:hAnsiTheme="majorHAnsi" w:cstheme="majorHAnsi"/>
                <w:sz w:val="24"/>
                <w:szCs w:val="24"/>
                <w:lang w:val="en-US"/>
              </w:rPr>
              <w:t xml:space="preserve">có Văn bản số 5443/UBND-TH ngày </w:t>
            </w:r>
            <w:r w:rsidRPr="003E654F">
              <w:rPr>
                <w:rFonts w:asciiTheme="majorHAnsi" w:hAnsiTheme="majorHAnsi" w:cstheme="majorHAnsi"/>
                <w:sz w:val="24"/>
                <w:szCs w:val="24"/>
                <w:lang w:val="en-US"/>
              </w:rPr>
              <w:t>16/8/2019 gửi</w:t>
            </w:r>
            <w:r>
              <w:rPr>
                <w:rFonts w:asciiTheme="majorHAnsi" w:hAnsiTheme="majorHAnsi" w:cstheme="majorHAnsi"/>
                <w:sz w:val="24"/>
                <w:szCs w:val="24"/>
                <w:lang w:val="en-US"/>
              </w:rPr>
              <w:t xml:space="preserve"> </w:t>
            </w:r>
            <w:r w:rsidRPr="003E654F">
              <w:rPr>
                <w:rFonts w:asciiTheme="majorHAnsi" w:hAnsiTheme="majorHAnsi" w:cstheme="majorHAnsi"/>
                <w:sz w:val="24"/>
                <w:szCs w:val="24"/>
                <w:lang w:val="en-US"/>
              </w:rPr>
              <w:t>Bộ Quốc phòng</w:t>
            </w:r>
            <w:r>
              <w:rPr>
                <w:rFonts w:asciiTheme="majorHAnsi" w:hAnsiTheme="majorHAnsi" w:cstheme="majorHAnsi"/>
                <w:sz w:val="24"/>
                <w:szCs w:val="24"/>
                <w:lang w:val="en-US"/>
              </w:rPr>
              <w:t xml:space="preserve"> về việc tham gia ý kiến đối với </w:t>
            </w:r>
            <w:r w:rsidRPr="003E654F">
              <w:rPr>
                <w:rFonts w:asciiTheme="majorHAnsi" w:hAnsiTheme="majorHAnsi" w:cstheme="majorHAnsi"/>
                <w:sz w:val="24"/>
                <w:szCs w:val="24"/>
                <w:lang w:val="en-US"/>
              </w:rPr>
              <w:t>phương án sắp xếp lại, xử lý nhà</w:t>
            </w:r>
            <w:r>
              <w:rPr>
                <w:rFonts w:asciiTheme="majorHAnsi" w:hAnsiTheme="majorHAnsi" w:cstheme="majorHAnsi"/>
                <w:sz w:val="24"/>
                <w:szCs w:val="24"/>
                <w:lang w:val="en-US"/>
              </w:rPr>
              <w:t xml:space="preserve"> </w:t>
            </w:r>
            <w:r w:rsidRPr="003E654F">
              <w:rPr>
                <w:rFonts w:asciiTheme="majorHAnsi" w:hAnsiTheme="majorHAnsi" w:cstheme="majorHAnsi"/>
                <w:sz w:val="24"/>
                <w:szCs w:val="24"/>
                <w:lang w:val="en-US"/>
              </w:rPr>
              <w:t>đất của Bộ Quốc phòng, trong đó đề nghị điều</w:t>
            </w:r>
            <w:r>
              <w:rPr>
                <w:rFonts w:asciiTheme="majorHAnsi" w:hAnsiTheme="majorHAnsi" w:cstheme="majorHAnsi"/>
                <w:sz w:val="24"/>
                <w:szCs w:val="24"/>
                <w:lang w:val="en-US"/>
              </w:rPr>
              <w:t xml:space="preserve"> chuyển Trụ sở Ban Chỉ huy quân </w:t>
            </w:r>
            <w:r w:rsidRPr="003E654F">
              <w:rPr>
                <w:rFonts w:asciiTheme="majorHAnsi" w:hAnsiTheme="majorHAnsi" w:cstheme="majorHAnsi"/>
                <w:sz w:val="24"/>
                <w:szCs w:val="24"/>
                <w:lang w:val="en-US"/>
              </w:rPr>
              <w:t>sự thị xã</w:t>
            </w:r>
            <w:r>
              <w:rPr>
                <w:rFonts w:asciiTheme="majorHAnsi" w:hAnsiTheme="majorHAnsi" w:cstheme="majorHAnsi"/>
                <w:sz w:val="24"/>
                <w:szCs w:val="24"/>
                <w:lang w:val="en-US"/>
              </w:rPr>
              <w:t xml:space="preserve"> </w:t>
            </w:r>
            <w:r w:rsidRPr="003E654F">
              <w:rPr>
                <w:rFonts w:asciiTheme="majorHAnsi" w:hAnsiTheme="majorHAnsi" w:cstheme="majorHAnsi"/>
                <w:sz w:val="24"/>
                <w:szCs w:val="24"/>
                <w:lang w:val="en-US"/>
              </w:rPr>
              <w:lastRenderedPageBreak/>
              <w:t>Hồng Lĩnh (cũ) và một số trụ sở cũ của các đơn vị thuộc Bộ</w:t>
            </w:r>
            <w:r>
              <w:rPr>
                <w:rFonts w:asciiTheme="majorHAnsi" w:hAnsiTheme="majorHAnsi" w:cstheme="majorHAnsi"/>
                <w:sz w:val="24"/>
                <w:szCs w:val="24"/>
                <w:lang w:val="en-US"/>
              </w:rPr>
              <w:t xml:space="preserve"> </w:t>
            </w:r>
            <w:r w:rsidRPr="003E654F">
              <w:rPr>
                <w:rFonts w:asciiTheme="majorHAnsi" w:hAnsiTheme="majorHAnsi" w:cstheme="majorHAnsi"/>
                <w:sz w:val="24"/>
                <w:szCs w:val="24"/>
                <w:lang w:val="en-US"/>
              </w:rPr>
              <w:t>Quốc</w:t>
            </w:r>
            <w:r>
              <w:rPr>
                <w:rFonts w:asciiTheme="majorHAnsi" w:hAnsiTheme="majorHAnsi" w:cstheme="majorHAnsi"/>
                <w:sz w:val="24"/>
                <w:szCs w:val="24"/>
                <w:lang w:val="en-US"/>
              </w:rPr>
              <w:t xml:space="preserve"> </w:t>
            </w:r>
            <w:r w:rsidRPr="003E654F">
              <w:rPr>
                <w:rFonts w:asciiTheme="majorHAnsi" w:hAnsiTheme="majorHAnsi" w:cstheme="majorHAnsi"/>
                <w:sz w:val="24"/>
                <w:szCs w:val="24"/>
                <w:lang w:val="en-US"/>
              </w:rPr>
              <w:t>phòng trên địa bàn tỉnh đã</w:t>
            </w:r>
            <w:r>
              <w:rPr>
                <w:rFonts w:asciiTheme="majorHAnsi" w:hAnsiTheme="majorHAnsi" w:cstheme="majorHAnsi"/>
                <w:sz w:val="24"/>
                <w:szCs w:val="24"/>
                <w:lang w:val="en-US"/>
              </w:rPr>
              <w:t xml:space="preserve"> </w:t>
            </w:r>
            <w:r w:rsidRPr="003E654F">
              <w:rPr>
                <w:rFonts w:asciiTheme="majorHAnsi" w:hAnsiTheme="majorHAnsi" w:cstheme="majorHAnsi"/>
                <w:sz w:val="24"/>
                <w:szCs w:val="24"/>
                <w:lang w:val="en-US"/>
              </w:rPr>
              <w:t>được đầu tư xây dựng trụ sở</w:t>
            </w:r>
            <w:r>
              <w:rPr>
                <w:rFonts w:asciiTheme="majorHAnsi" w:hAnsiTheme="majorHAnsi" w:cstheme="majorHAnsi"/>
                <w:sz w:val="24"/>
                <w:szCs w:val="24"/>
                <w:lang w:val="en-US"/>
              </w:rPr>
              <w:t xml:space="preserve"> </w:t>
            </w:r>
            <w:r w:rsidRPr="003E654F">
              <w:rPr>
                <w:rFonts w:asciiTheme="majorHAnsi" w:hAnsiTheme="majorHAnsi" w:cstheme="majorHAnsi"/>
                <w:sz w:val="24"/>
                <w:szCs w:val="24"/>
                <w:lang w:val="en-US"/>
              </w:rPr>
              <w:t>mới về cho địa phương</w:t>
            </w:r>
            <w:r>
              <w:rPr>
                <w:rFonts w:asciiTheme="majorHAnsi" w:hAnsiTheme="majorHAnsi" w:cstheme="majorHAnsi"/>
                <w:sz w:val="24"/>
                <w:szCs w:val="24"/>
                <w:lang w:val="en-US"/>
              </w:rPr>
              <w:t xml:space="preserve"> </w:t>
            </w:r>
            <w:r w:rsidRPr="003E654F">
              <w:rPr>
                <w:rFonts w:asciiTheme="majorHAnsi" w:hAnsiTheme="majorHAnsi" w:cstheme="majorHAnsi"/>
                <w:sz w:val="24"/>
                <w:szCs w:val="24"/>
                <w:lang w:val="en-US"/>
              </w:rPr>
              <w:t>quản lý, sử dụng, xử lý theo quy định</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 xml:space="preserve">Phương án sắp xếp lại, xử lý các cơ sở nhà, đất của Bộ Quốc phòng trên địa bàn tỉnh đang được Bộ Quốc phòng trình Thủ tướng Chính phủ phê duyệt </w:t>
            </w:r>
          </w:p>
        </w:tc>
        <w:tc>
          <w:tcPr>
            <w:tcW w:w="2977"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Sau khi có Quyết định điều chuyển, chuyển giao về tỉnh quản lý, sử dụng, Sở Tài chính sẽ tham mưu UBND tỉnh tiếp nhận theo đúng quy định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2.4</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Trụ sở cũ </w:t>
            </w:r>
            <w:r w:rsidRPr="00680A42">
              <w:rPr>
                <w:rFonts w:asciiTheme="majorHAnsi" w:hAnsiTheme="majorHAnsi" w:cstheme="majorHAnsi"/>
                <w:sz w:val="24"/>
                <w:szCs w:val="24"/>
                <w:lang w:val="en-US"/>
              </w:rPr>
              <w:t>Chi cục Thuế Cẩm Xuyên</w:t>
            </w:r>
            <w:r>
              <w:rPr>
                <w:rFonts w:asciiTheme="majorHAnsi" w:hAnsiTheme="majorHAnsi" w:cstheme="majorHAnsi"/>
                <w:sz w:val="24"/>
                <w:szCs w:val="24"/>
                <w:lang w:val="en-US"/>
              </w:rPr>
              <w:t xml:space="preserve">; </w:t>
            </w:r>
            <w:r w:rsidRPr="00680A42">
              <w:rPr>
                <w:rFonts w:asciiTheme="majorHAnsi" w:hAnsiTheme="majorHAnsi" w:cstheme="majorHAnsi"/>
                <w:sz w:val="24"/>
                <w:szCs w:val="24"/>
                <w:lang w:val="en-US"/>
              </w:rPr>
              <w:t>Chi cục Thuế Lộc Hà; Chi cục Thuế Đức Thọ</w:t>
            </w:r>
            <w:r>
              <w:rPr>
                <w:rFonts w:asciiTheme="majorHAnsi" w:hAnsiTheme="majorHAnsi" w:cstheme="majorHAnsi"/>
                <w:sz w:val="24"/>
                <w:szCs w:val="24"/>
                <w:lang w:val="en-US"/>
              </w:rPr>
              <w:t xml:space="preserve">; </w:t>
            </w:r>
            <w:r w:rsidRPr="00680A42">
              <w:rPr>
                <w:rFonts w:asciiTheme="majorHAnsi" w:hAnsiTheme="majorHAnsi" w:cstheme="majorHAnsi"/>
                <w:sz w:val="24"/>
                <w:szCs w:val="24"/>
                <w:lang w:val="en-US"/>
              </w:rPr>
              <w:t>Chi cục Thuế Vũ Quang</w:t>
            </w:r>
          </w:p>
        </w:tc>
        <w:tc>
          <w:tcPr>
            <w:tcW w:w="3364" w:type="dxa"/>
            <w:vAlign w:val="center"/>
          </w:tcPr>
          <w:p w:rsidR="00254C6E" w:rsidRPr="003E654F" w:rsidRDefault="00254C6E" w:rsidP="00756D3E">
            <w:pPr>
              <w:spacing w:before="20" w:after="20"/>
              <w:jc w:val="both"/>
              <w:rPr>
                <w:rFonts w:asciiTheme="majorHAnsi" w:hAnsiTheme="majorHAnsi" w:cstheme="majorHAnsi"/>
                <w:sz w:val="24"/>
                <w:szCs w:val="24"/>
                <w:lang w:val="en-US"/>
              </w:rPr>
            </w:pPr>
            <w:r w:rsidRPr="00680A42">
              <w:rPr>
                <w:rFonts w:asciiTheme="majorHAnsi" w:hAnsiTheme="majorHAnsi" w:cstheme="majorHAnsi"/>
                <w:sz w:val="24"/>
                <w:szCs w:val="24"/>
                <w:lang w:val="en-US"/>
              </w:rPr>
              <w:t>UBND tỉnh đã có Văn bản số 2556/UBND-XD ngày 22/4/2020 gửi Bộ Tài chính, Tổng cục Thuế đề nghị tiếp nhận</w:t>
            </w:r>
          </w:p>
        </w:tc>
        <w:tc>
          <w:tcPr>
            <w:tcW w:w="3118"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Hiện Bộ Tài chính chưa ban hành Quyết định điều chuyển, chuyển giao về địa phương để quản lý, sử dụng; </w:t>
            </w:r>
            <w:r w:rsidRPr="00680A42">
              <w:rPr>
                <w:rFonts w:asciiTheme="majorHAnsi" w:hAnsiTheme="majorHAnsi" w:cstheme="majorHAnsi"/>
                <w:sz w:val="24"/>
                <w:szCs w:val="24"/>
                <w:lang w:val="en-US"/>
              </w:rPr>
              <w:t>Sở Tài chính đã có Văn bản số 4682/STC-GCS ngày 04/12/2020 gửi Cục Thuế tỉnh đề nghị</w:t>
            </w:r>
            <w:r>
              <w:rPr>
                <w:rFonts w:asciiTheme="majorHAnsi" w:hAnsiTheme="majorHAnsi" w:cstheme="majorHAnsi"/>
                <w:sz w:val="24"/>
                <w:szCs w:val="24"/>
                <w:lang w:val="en-US"/>
              </w:rPr>
              <w:t xml:space="preserve"> cung cấp thêm thông tin</w:t>
            </w:r>
          </w:p>
        </w:tc>
        <w:tc>
          <w:tcPr>
            <w:tcW w:w="2977" w:type="dxa"/>
            <w:vAlign w:val="center"/>
          </w:tcPr>
          <w:p w:rsidR="00254C6E" w:rsidRDefault="00254C6E" w:rsidP="00756D3E">
            <w:pPr>
              <w:spacing w:before="20" w:after="20"/>
              <w:jc w:val="both"/>
              <w:rPr>
                <w:rFonts w:asciiTheme="majorHAnsi" w:hAnsiTheme="majorHAnsi" w:cstheme="majorHAnsi"/>
                <w:sz w:val="24"/>
                <w:szCs w:val="24"/>
                <w:lang w:val="en-US"/>
              </w:rPr>
            </w:pPr>
            <w:r w:rsidRPr="00680A42">
              <w:rPr>
                <w:rFonts w:asciiTheme="majorHAnsi" w:hAnsiTheme="majorHAnsi" w:cstheme="majorHAnsi"/>
                <w:sz w:val="24"/>
                <w:szCs w:val="24"/>
                <w:lang w:val="en-US"/>
              </w:rPr>
              <w:t>Sau khi có Quyết định điều chuyển, chuyển giao về tỉnh quản lý, sử dụng, Sở Tài chính sẽ tham mưu UBND tỉnh tiếp nhận theo đúng quy định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1624AC" w:rsidRPr="009D6F5D" w:rsidTr="003F605D">
        <w:trPr>
          <w:jc w:val="center"/>
        </w:trPr>
        <w:tc>
          <w:tcPr>
            <w:tcW w:w="730" w:type="dxa"/>
            <w:vAlign w:val="center"/>
          </w:tcPr>
          <w:p w:rsidR="001624AC"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2.5</w:t>
            </w:r>
          </w:p>
        </w:tc>
        <w:tc>
          <w:tcPr>
            <w:tcW w:w="4149" w:type="dxa"/>
            <w:vAlign w:val="center"/>
          </w:tcPr>
          <w:p w:rsidR="001624AC" w:rsidRDefault="001624AC"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Trụ sở </w:t>
            </w:r>
            <w:r w:rsidRPr="001624AC">
              <w:rPr>
                <w:rFonts w:asciiTheme="majorHAnsi" w:hAnsiTheme="majorHAnsi" w:cstheme="majorHAnsi"/>
                <w:sz w:val="24"/>
                <w:szCs w:val="24"/>
                <w:lang w:val="en-US"/>
              </w:rPr>
              <w:t>cũ Bảo hiểm xã hội</w:t>
            </w:r>
            <w:r>
              <w:rPr>
                <w:rFonts w:asciiTheme="majorHAnsi" w:hAnsiTheme="majorHAnsi" w:cstheme="majorHAnsi"/>
                <w:sz w:val="24"/>
                <w:szCs w:val="24"/>
                <w:lang w:val="en-US"/>
              </w:rPr>
              <w:t xml:space="preserve"> </w:t>
            </w:r>
            <w:r w:rsidRPr="001624AC">
              <w:rPr>
                <w:rFonts w:asciiTheme="majorHAnsi" w:hAnsiTheme="majorHAnsi" w:cstheme="majorHAnsi"/>
                <w:sz w:val="24"/>
                <w:szCs w:val="24"/>
                <w:lang w:val="en-US"/>
              </w:rPr>
              <w:t>thị</w:t>
            </w:r>
            <w:r>
              <w:rPr>
                <w:rFonts w:asciiTheme="majorHAnsi" w:hAnsiTheme="majorHAnsi" w:cstheme="majorHAnsi"/>
                <w:sz w:val="24"/>
                <w:szCs w:val="24"/>
                <w:lang w:val="en-US"/>
              </w:rPr>
              <w:t xml:space="preserve"> xã Hồng Lĩnh, Trụ sở làm việc cũ</w:t>
            </w:r>
            <w:r w:rsidRPr="001624AC">
              <w:rPr>
                <w:rFonts w:asciiTheme="majorHAnsi" w:hAnsiTheme="majorHAnsi" w:cstheme="majorHAnsi"/>
                <w:sz w:val="24"/>
                <w:szCs w:val="24"/>
                <w:lang w:val="en-US"/>
              </w:rPr>
              <w:t xml:space="preserve"> Bảo hiểm xã hội</w:t>
            </w:r>
            <w:r>
              <w:rPr>
                <w:rFonts w:asciiTheme="majorHAnsi" w:hAnsiTheme="majorHAnsi" w:cstheme="majorHAnsi"/>
                <w:sz w:val="24"/>
                <w:szCs w:val="24"/>
                <w:lang w:val="en-US"/>
              </w:rPr>
              <w:t xml:space="preserve"> </w:t>
            </w:r>
            <w:r w:rsidRPr="001624AC">
              <w:rPr>
                <w:rFonts w:asciiTheme="majorHAnsi" w:hAnsiTheme="majorHAnsi" w:cstheme="majorHAnsi"/>
                <w:sz w:val="24"/>
                <w:szCs w:val="24"/>
                <w:lang w:val="en-US"/>
              </w:rPr>
              <w:t>huyện Cẩm Xuyên</w:t>
            </w:r>
          </w:p>
        </w:tc>
        <w:tc>
          <w:tcPr>
            <w:tcW w:w="3364" w:type="dxa"/>
            <w:vAlign w:val="center"/>
          </w:tcPr>
          <w:p w:rsidR="001624AC" w:rsidRPr="00680A42" w:rsidRDefault="00567096" w:rsidP="00756D3E">
            <w:pPr>
              <w:spacing w:before="20" w:after="20"/>
              <w:jc w:val="both"/>
              <w:rPr>
                <w:rFonts w:asciiTheme="majorHAnsi" w:hAnsiTheme="majorHAnsi" w:cstheme="majorHAnsi"/>
                <w:sz w:val="24"/>
                <w:szCs w:val="24"/>
                <w:lang w:val="en-US"/>
              </w:rPr>
            </w:pPr>
            <w:r w:rsidRPr="00567096">
              <w:rPr>
                <w:rFonts w:asciiTheme="majorHAnsi" w:hAnsiTheme="majorHAnsi" w:cstheme="majorHAnsi"/>
                <w:sz w:val="24"/>
                <w:szCs w:val="24"/>
                <w:lang w:val="en-US"/>
              </w:rPr>
              <w:t>UBND tỉnh đã có Văn bản số 972/UBND-XD ngày 24/02/2020 gửi Bộ Tài chính, Bảo hiểm xã hội Việt Nam đề nghị tiếp nhận</w:t>
            </w:r>
            <w:r>
              <w:rPr>
                <w:rFonts w:asciiTheme="majorHAnsi" w:hAnsiTheme="majorHAnsi" w:cstheme="majorHAnsi"/>
                <w:sz w:val="24"/>
                <w:szCs w:val="24"/>
                <w:lang w:val="en-US"/>
              </w:rPr>
              <w:t>; Đã được Bộ Tài chính phê duyệt phương án sắp xếp lại, xử lý</w:t>
            </w:r>
          </w:p>
        </w:tc>
        <w:tc>
          <w:tcPr>
            <w:tcW w:w="3118" w:type="dxa"/>
            <w:vAlign w:val="center"/>
          </w:tcPr>
          <w:p w:rsidR="001624AC" w:rsidRDefault="00357436" w:rsidP="00756D3E">
            <w:pPr>
              <w:spacing w:before="20" w:after="20"/>
              <w:jc w:val="both"/>
              <w:rPr>
                <w:rFonts w:asciiTheme="majorHAnsi" w:hAnsiTheme="majorHAnsi" w:cstheme="majorHAnsi"/>
                <w:sz w:val="24"/>
                <w:szCs w:val="24"/>
                <w:lang w:val="en-US"/>
              </w:rPr>
            </w:pPr>
            <w:r w:rsidRPr="00357436">
              <w:rPr>
                <w:rFonts w:asciiTheme="majorHAnsi" w:hAnsiTheme="majorHAnsi" w:cstheme="majorHAnsi"/>
                <w:sz w:val="24"/>
                <w:szCs w:val="24"/>
                <w:lang w:val="en-US"/>
              </w:rPr>
              <w:t xml:space="preserve">Trách nhiệm lập phương án sắp xếp lại, xử lý đối với các cơ sở nhà, đất này thuộc </w:t>
            </w:r>
            <w:r>
              <w:rPr>
                <w:rFonts w:asciiTheme="majorHAnsi" w:hAnsiTheme="majorHAnsi" w:cstheme="majorHAnsi"/>
                <w:sz w:val="24"/>
                <w:szCs w:val="24"/>
                <w:lang w:val="en-US"/>
              </w:rPr>
              <w:t>Bảo hiểm xã hội tỉnh, Bảo hiểm xã hội Việt Nam</w:t>
            </w:r>
          </w:p>
        </w:tc>
        <w:tc>
          <w:tcPr>
            <w:tcW w:w="2977" w:type="dxa"/>
            <w:vAlign w:val="center"/>
          </w:tcPr>
          <w:p w:rsidR="001624AC" w:rsidRPr="00680A42" w:rsidRDefault="00567096" w:rsidP="00756D3E">
            <w:pPr>
              <w:spacing w:before="20" w:after="20"/>
              <w:jc w:val="both"/>
              <w:rPr>
                <w:rFonts w:asciiTheme="majorHAnsi" w:hAnsiTheme="majorHAnsi" w:cstheme="majorHAnsi"/>
                <w:sz w:val="24"/>
                <w:szCs w:val="24"/>
                <w:lang w:val="en-US"/>
              </w:rPr>
            </w:pPr>
            <w:r w:rsidRPr="00567096">
              <w:rPr>
                <w:rFonts w:asciiTheme="majorHAnsi" w:hAnsiTheme="majorHAnsi" w:cstheme="majorHAnsi"/>
                <w:sz w:val="24"/>
                <w:szCs w:val="24"/>
                <w:lang w:val="en-US"/>
              </w:rPr>
              <w:t>Sau khi có Quyết định phê duyệt phương án xử lý và Quyết định điều chuyển của Bộ Tài chính, Sở Tài chính sẽ tham mưu UBND tỉnh thực hiện theo đúng quy định</w:t>
            </w:r>
          </w:p>
        </w:tc>
        <w:tc>
          <w:tcPr>
            <w:tcW w:w="841" w:type="dxa"/>
            <w:vAlign w:val="center"/>
          </w:tcPr>
          <w:p w:rsidR="001624AC" w:rsidRPr="009D6F5D" w:rsidRDefault="001624AC"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2.6</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Trụ sở cũ Bảo hiểm xã hội thành phố Hà Tĩnh</w:t>
            </w:r>
          </w:p>
        </w:tc>
        <w:tc>
          <w:tcPr>
            <w:tcW w:w="3364" w:type="dxa"/>
            <w:vAlign w:val="center"/>
          </w:tcPr>
          <w:p w:rsidR="00254C6E" w:rsidRPr="00680A42" w:rsidRDefault="00567096" w:rsidP="00756D3E">
            <w:pPr>
              <w:spacing w:before="20" w:after="20"/>
              <w:jc w:val="both"/>
              <w:rPr>
                <w:rFonts w:asciiTheme="majorHAnsi" w:hAnsiTheme="majorHAnsi" w:cstheme="majorHAnsi"/>
                <w:sz w:val="24"/>
                <w:szCs w:val="24"/>
                <w:lang w:val="en-US"/>
              </w:rPr>
            </w:pPr>
            <w:r w:rsidRPr="00567096">
              <w:rPr>
                <w:rFonts w:asciiTheme="majorHAnsi" w:hAnsiTheme="majorHAnsi" w:cstheme="majorHAnsi"/>
                <w:sz w:val="24"/>
                <w:szCs w:val="24"/>
                <w:lang w:val="en-US"/>
              </w:rPr>
              <w:t>UBND tỉnh đã có Văn bản số 972/UBND-XD ngày 24/02/2020 gửi Bộ Tài chính, Bảo hiểm xã hội Việt Nam đề nghị tiếp nhận</w:t>
            </w:r>
            <w:r>
              <w:rPr>
                <w:rFonts w:asciiTheme="majorHAnsi" w:hAnsiTheme="majorHAnsi" w:cstheme="majorHAnsi"/>
                <w:sz w:val="24"/>
                <w:szCs w:val="24"/>
                <w:lang w:val="en-US"/>
              </w:rPr>
              <w:t xml:space="preserve">; </w:t>
            </w:r>
            <w:r w:rsidR="00254C6E">
              <w:rPr>
                <w:rFonts w:asciiTheme="majorHAnsi" w:hAnsiTheme="majorHAnsi" w:cstheme="majorHAnsi"/>
                <w:sz w:val="24"/>
                <w:szCs w:val="24"/>
                <w:lang w:val="en-US"/>
              </w:rPr>
              <w:t xml:space="preserve">Vừa </w:t>
            </w:r>
            <w:r>
              <w:rPr>
                <w:rFonts w:asciiTheme="majorHAnsi" w:hAnsiTheme="majorHAnsi" w:cstheme="majorHAnsi"/>
                <w:sz w:val="24"/>
                <w:szCs w:val="24"/>
                <w:lang w:val="en-US"/>
              </w:rPr>
              <w:t xml:space="preserve">qua đã </w:t>
            </w:r>
            <w:r w:rsidR="00254C6E">
              <w:rPr>
                <w:rFonts w:asciiTheme="majorHAnsi" w:hAnsiTheme="majorHAnsi" w:cstheme="majorHAnsi"/>
                <w:sz w:val="24"/>
                <w:szCs w:val="24"/>
                <w:lang w:val="en-US"/>
              </w:rPr>
              <w:t>được Bảo hiểm xã hội Việt Nam kiểm tra hiện trạng để lập phương án sắp xếp lại, xử lý</w:t>
            </w:r>
          </w:p>
        </w:tc>
        <w:tc>
          <w:tcPr>
            <w:tcW w:w="3118" w:type="dxa"/>
            <w:vAlign w:val="center"/>
          </w:tcPr>
          <w:p w:rsidR="00254C6E" w:rsidRDefault="00357436" w:rsidP="00756D3E">
            <w:pPr>
              <w:spacing w:before="20" w:after="20"/>
              <w:jc w:val="both"/>
              <w:rPr>
                <w:rFonts w:asciiTheme="majorHAnsi" w:hAnsiTheme="majorHAnsi" w:cstheme="majorHAnsi"/>
                <w:sz w:val="24"/>
                <w:szCs w:val="24"/>
                <w:lang w:val="en-US"/>
              </w:rPr>
            </w:pPr>
            <w:r w:rsidRPr="00357436">
              <w:rPr>
                <w:rFonts w:asciiTheme="majorHAnsi" w:hAnsiTheme="majorHAnsi" w:cstheme="majorHAnsi"/>
                <w:sz w:val="24"/>
                <w:szCs w:val="24"/>
                <w:lang w:val="en-US"/>
              </w:rPr>
              <w:t>Trách nhiệm lập phương án sắp xếp lại, xử lý đối với các cơ sở nhà, đất này thuộc Bảo hiểm xã hội tỉnh, Bảo hiểm xã hội Việt Nam</w:t>
            </w:r>
          </w:p>
        </w:tc>
        <w:tc>
          <w:tcPr>
            <w:tcW w:w="2977" w:type="dxa"/>
            <w:vAlign w:val="center"/>
          </w:tcPr>
          <w:p w:rsidR="00254C6E" w:rsidRPr="00680A42"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Sau khi có Quyết định phê duyệt phương án xử lý</w:t>
            </w:r>
            <w:r w:rsidR="00567096">
              <w:rPr>
                <w:rFonts w:asciiTheme="majorHAnsi" w:hAnsiTheme="majorHAnsi" w:cstheme="majorHAnsi"/>
                <w:sz w:val="24"/>
                <w:szCs w:val="24"/>
                <w:lang w:val="en-US"/>
              </w:rPr>
              <w:t xml:space="preserve"> và Quyết định điều chuyển</w:t>
            </w:r>
            <w:r>
              <w:rPr>
                <w:rFonts w:asciiTheme="majorHAnsi" w:hAnsiTheme="majorHAnsi" w:cstheme="majorHAnsi"/>
                <w:sz w:val="24"/>
                <w:szCs w:val="24"/>
                <w:lang w:val="en-US"/>
              </w:rPr>
              <w:t xml:space="preserve"> của Bộ Tài chính, </w:t>
            </w:r>
            <w:r w:rsidRPr="00680A42">
              <w:rPr>
                <w:rFonts w:asciiTheme="majorHAnsi" w:hAnsiTheme="majorHAnsi" w:cstheme="majorHAnsi"/>
                <w:sz w:val="24"/>
                <w:szCs w:val="24"/>
                <w:lang w:val="en-US"/>
              </w:rPr>
              <w:t xml:space="preserve">Sở Tài chính sẽ tham mưu UBND tỉnh </w:t>
            </w:r>
            <w:r>
              <w:rPr>
                <w:rFonts w:asciiTheme="majorHAnsi" w:hAnsiTheme="majorHAnsi" w:cstheme="majorHAnsi"/>
                <w:sz w:val="24"/>
                <w:szCs w:val="24"/>
                <w:lang w:val="en-US"/>
              </w:rPr>
              <w:t>thực hiện</w:t>
            </w:r>
            <w:r w:rsidRPr="00680A42">
              <w:rPr>
                <w:rFonts w:asciiTheme="majorHAnsi" w:hAnsiTheme="majorHAnsi" w:cstheme="majorHAnsi"/>
                <w:sz w:val="24"/>
                <w:szCs w:val="24"/>
                <w:lang w:val="en-US"/>
              </w:rPr>
              <w:t xml:space="preserve"> theo đúng quy định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071456">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2.7</w:t>
            </w:r>
          </w:p>
        </w:tc>
        <w:tc>
          <w:tcPr>
            <w:tcW w:w="4149" w:type="dxa"/>
            <w:vAlign w:val="center"/>
          </w:tcPr>
          <w:p w:rsidR="00254C6E" w:rsidRPr="00E927B6"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Khu tập thể cũ Cục Thống kê</w:t>
            </w:r>
          </w:p>
        </w:tc>
        <w:tc>
          <w:tcPr>
            <w:tcW w:w="3364"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Sở Tài chính đã có </w:t>
            </w:r>
            <w:r w:rsidR="001624AC">
              <w:rPr>
                <w:rFonts w:asciiTheme="majorHAnsi" w:hAnsiTheme="majorHAnsi" w:cstheme="majorHAnsi"/>
                <w:sz w:val="24"/>
                <w:szCs w:val="24"/>
                <w:lang w:val="en-US"/>
              </w:rPr>
              <w:t xml:space="preserve">các </w:t>
            </w:r>
            <w:r w:rsidR="001624AC" w:rsidRPr="001624AC">
              <w:rPr>
                <w:rFonts w:asciiTheme="majorHAnsi" w:hAnsiTheme="majorHAnsi" w:cstheme="majorHAnsi"/>
                <w:sz w:val="24"/>
                <w:szCs w:val="24"/>
                <w:lang w:val="en-US"/>
              </w:rPr>
              <w:t xml:space="preserve">Văn bản số 2553/STC-GCS ngày 05/7/2019, số 2104/STC-GCS </w:t>
            </w:r>
            <w:r w:rsidR="001624AC" w:rsidRPr="001624AC">
              <w:rPr>
                <w:rFonts w:asciiTheme="majorHAnsi" w:hAnsiTheme="majorHAnsi" w:cstheme="majorHAnsi"/>
                <w:sz w:val="24"/>
                <w:szCs w:val="24"/>
                <w:lang w:val="en-US"/>
              </w:rPr>
              <w:lastRenderedPageBreak/>
              <w:t>ngày 09/6/2020</w:t>
            </w:r>
            <w:r w:rsidR="003D6392">
              <w:rPr>
                <w:rFonts w:asciiTheme="majorHAnsi" w:hAnsiTheme="majorHAnsi" w:cstheme="majorHAnsi"/>
                <w:sz w:val="24"/>
                <w:szCs w:val="24"/>
                <w:lang w:val="en-US"/>
              </w:rPr>
              <w:t xml:space="preserve">, số </w:t>
            </w:r>
            <w:r w:rsidR="003D6392" w:rsidRPr="003D6392">
              <w:rPr>
                <w:rFonts w:asciiTheme="majorHAnsi" w:hAnsiTheme="majorHAnsi" w:cstheme="majorHAnsi"/>
                <w:sz w:val="24"/>
                <w:szCs w:val="24"/>
                <w:lang w:val="en-US"/>
              </w:rPr>
              <w:t>2635/STC-GCS ngày 14/7/2020, số 2764/STC-GCS ngày 23/7/2020</w:t>
            </w:r>
            <w:r>
              <w:rPr>
                <w:rFonts w:asciiTheme="majorHAnsi" w:hAnsiTheme="majorHAnsi" w:cstheme="majorHAnsi"/>
                <w:sz w:val="24"/>
                <w:szCs w:val="24"/>
                <w:lang w:val="en-US"/>
              </w:rPr>
              <w:t xml:space="preserve"> gửi Cục Thống kê đôn đốc thực hiện sắp xếp lại, xử lý các cơ sở nhà, đất trên địa bàn tỉnh</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832BB6">
              <w:rPr>
                <w:rFonts w:asciiTheme="majorHAnsi" w:hAnsiTheme="majorHAnsi" w:cstheme="majorHAnsi"/>
                <w:sz w:val="24"/>
                <w:szCs w:val="24"/>
                <w:lang w:val="en-US"/>
              </w:rPr>
              <w:lastRenderedPageBreak/>
              <w:t xml:space="preserve">Các trụ sở này thuộc các cơ quan Trung ương quản lý, sử dụng. Việc điều chuyển về </w:t>
            </w:r>
            <w:r w:rsidRPr="00832BB6">
              <w:rPr>
                <w:rFonts w:asciiTheme="majorHAnsi" w:hAnsiTheme="majorHAnsi" w:cstheme="majorHAnsi"/>
                <w:sz w:val="24"/>
                <w:szCs w:val="24"/>
                <w:lang w:val="en-US"/>
              </w:rPr>
              <w:lastRenderedPageBreak/>
              <w:t xml:space="preserve">địa phương cần có ý kiến đồng ý của các Bộ, ngành chủ quản và Quyết định điều chuyển của Bộ Tài chính. Tuy nhiên, hiện nay </w:t>
            </w:r>
            <w:r>
              <w:rPr>
                <w:rFonts w:asciiTheme="majorHAnsi" w:hAnsiTheme="majorHAnsi" w:cstheme="majorHAnsi"/>
                <w:sz w:val="24"/>
                <w:szCs w:val="24"/>
                <w:lang w:val="en-US"/>
              </w:rPr>
              <w:t>Cục Thống kê, Tổng cục Thống kê, Bộ Kế hoạch và Đầu tư chưa thực hiện sắp xếp lại, xử lý nhà, đất thuộc phạm vi quản lý trên địa bàn tỉnh theo quy định tại Nghị định số 167/2017/NĐ-CP</w:t>
            </w:r>
          </w:p>
        </w:tc>
        <w:tc>
          <w:tcPr>
            <w:tcW w:w="2977" w:type="dxa"/>
            <w:vAlign w:val="center"/>
          </w:tcPr>
          <w:p w:rsidR="00254C6E" w:rsidRDefault="00254C6E" w:rsidP="00756D3E">
            <w:pPr>
              <w:spacing w:before="20" w:after="20"/>
              <w:jc w:val="both"/>
              <w:rPr>
                <w:rFonts w:asciiTheme="majorHAnsi" w:hAnsiTheme="majorHAnsi" w:cstheme="majorHAnsi"/>
                <w:sz w:val="24"/>
                <w:szCs w:val="24"/>
                <w:lang w:val="en-US"/>
              </w:rPr>
            </w:pPr>
            <w:r w:rsidRPr="00832BB6">
              <w:rPr>
                <w:rFonts w:asciiTheme="majorHAnsi" w:hAnsiTheme="majorHAnsi" w:cstheme="majorHAnsi"/>
                <w:sz w:val="24"/>
                <w:szCs w:val="24"/>
                <w:lang w:val="en-US"/>
              </w:rPr>
              <w:lastRenderedPageBreak/>
              <w:t xml:space="preserve">Tiếp tục kiến nghị các Bộ, ngành chủ quản có phương án quản lý, sử dụng phù </w:t>
            </w:r>
            <w:r w:rsidRPr="00832BB6">
              <w:rPr>
                <w:rFonts w:asciiTheme="majorHAnsi" w:hAnsiTheme="majorHAnsi" w:cstheme="majorHAnsi"/>
                <w:sz w:val="24"/>
                <w:szCs w:val="24"/>
                <w:lang w:val="en-US"/>
              </w:rPr>
              <w:lastRenderedPageBreak/>
              <w:t>hợp, tránh xuống cấp, hư hỏng, đảm bảo mỹ quan đô thị. Trường hợp không còn nhu cầu sử dụng, đề nghị Bộ, ngành chủ quản thống nhất thực hiện điều chuyển cho địa phương để quản lý, xử lý theo quy định tại Nghị định số 167/2017/NĐ-CP</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254C6E" w:rsidTr="003F605D">
        <w:trPr>
          <w:jc w:val="center"/>
        </w:trPr>
        <w:tc>
          <w:tcPr>
            <w:tcW w:w="730" w:type="dxa"/>
            <w:vAlign w:val="center"/>
          </w:tcPr>
          <w:p w:rsidR="00254C6E" w:rsidRPr="00254C6E" w:rsidRDefault="00254C6E" w:rsidP="00756D3E">
            <w:pPr>
              <w:spacing w:before="20" w:after="20"/>
              <w:jc w:val="center"/>
              <w:rPr>
                <w:rFonts w:asciiTheme="majorHAnsi" w:hAnsiTheme="majorHAnsi" w:cstheme="majorHAnsi"/>
                <w:b/>
                <w:i/>
                <w:sz w:val="24"/>
                <w:szCs w:val="24"/>
                <w:lang w:val="en-US"/>
              </w:rPr>
            </w:pPr>
            <w:r>
              <w:rPr>
                <w:rFonts w:asciiTheme="majorHAnsi" w:hAnsiTheme="majorHAnsi" w:cstheme="majorHAnsi"/>
                <w:b/>
                <w:i/>
                <w:sz w:val="24"/>
                <w:szCs w:val="24"/>
                <w:lang w:val="en-US"/>
              </w:rPr>
              <w:t>*</w:t>
            </w:r>
          </w:p>
        </w:tc>
        <w:tc>
          <w:tcPr>
            <w:tcW w:w="4149" w:type="dxa"/>
            <w:vAlign w:val="center"/>
          </w:tcPr>
          <w:p w:rsidR="00254C6E" w:rsidRPr="00254C6E" w:rsidRDefault="00254C6E" w:rsidP="00756D3E">
            <w:pPr>
              <w:spacing w:before="20" w:after="20"/>
              <w:jc w:val="both"/>
              <w:rPr>
                <w:rFonts w:asciiTheme="majorHAnsi" w:hAnsiTheme="majorHAnsi" w:cstheme="majorHAnsi"/>
                <w:b/>
                <w:i/>
                <w:sz w:val="24"/>
                <w:szCs w:val="24"/>
                <w:lang w:val="en-US"/>
              </w:rPr>
            </w:pPr>
            <w:r w:rsidRPr="00254C6E">
              <w:rPr>
                <w:rFonts w:asciiTheme="majorHAnsi" w:hAnsiTheme="majorHAnsi" w:cstheme="majorHAnsi"/>
                <w:b/>
                <w:i/>
                <w:sz w:val="24"/>
                <w:szCs w:val="24"/>
                <w:lang w:val="en-US"/>
              </w:rPr>
              <w:t>Trụ sở cũ</w:t>
            </w:r>
            <w:r>
              <w:rPr>
                <w:rFonts w:asciiTheme="majorHAnsi" w:hAnsiTheme="majorHAnsi" w:cstheme="majorHAnsi"/>
                <w:b/>
                <w:i/>
                <w:sz w:val="24"/>
                <w:szCs w:val="24"/>
                <w:lang w:val="en-US"/>
              </w:rPr>
              <w:t>, khu tập thể cũ</w:t>
            </w:r>
            <w:r w:rsidRPr="00254C6E">
              <w:rPr>
                <w:rFonts w:asciiTheme="majorHAnsi" w:hAnsiTheme="majorHAnsi" w:cstheme="majorHAnsi"/>
                <w:b/>
                <w:i/>
                <w:sz w:val="24"/>
                <w:szCs w:val="24"/>
                <w:lang w:val="en-US"/>
              </w:rPr>
              <w:t xml:space="preserve"> của các cơ quan,</w:t>
            </w:r>
            <w:r>
              <w:rPr>
                <w:rFonts w:asciiTheme="majorHAnsi" w:hAnsiTheme="majorHAnsi" w:cstheme="majorHAnsi"/>
                <w:b/>
                <w:i/>
                <w:sz w:val="24"/>
                <w:szCs w:val="24"/>
                <w:lang w:val="en-US"/>
              </w:rPr>
              <w:t xml:space="preserve"> </w:t>
            </w:r>
            <w:r w:rsidRPr="00254C6E">
              <w:rPr>
                <w:rFonts w:asciiTheme="majorHAnsi" w:hAnsiTheme="majorHAnsi" w:cstheme="majorHAnsi"/>
                <w:b/>
                <w:i/>
                <w:sz w:val="24"/>
                <w:szCs w:val="24"/>
                <w:lang w:val="en-US"/>
              </w:rPr>
              <w:t xml:space="preserve">đơn vị </w:t>
            </w:r>
            <w:r>
              <w:rPr>
                <w:rFonts w:asciiTheme="majorHAnsi" w:hAnsiTheme="majorHAnsi" w:cstheme="majorHAnsi"/>
                <w:b/>
                <w:i/>
                <w:sz w:val="24"/>
                <w:szCs w:val="24"/>
                <w:lang w:val="en-US"/>
              </w:rPr>
              <w:t>thuộc tỉnh quản lý</w:t>
            </w:r>
            <w:r w:rsidRPr="00254C6E">
              <w:rPr>
                <w:rFonts w:asciiTheme="majorHAnsi" w:hAnsiTheme="majorHAnsi" w:cstheme="majorHAnsi"/>
                <w:b/>
                <w:i/>
                <w:sz w:val="24"/>
                <w:szCs w:val="24"/>
                <w:lang w:val="en-US"/>
              </w:rPr>
              <w:t>:</w:t>
            </w:r>
          </w:p>
        </w:tc>
        <w:tc>
          <w:tcPr>
            <w:tcW w:w="3364" w:type="dxa"/>
            <w:vAlign w:val="center"/>
          </w:tcPr>
          <w:p w:rsidR="00254C6E" w:rsidRPr="00254C6E" w:rsidRDefault="00254C6E" w:rsidP="00756D3E">
            <w:pPr>
              <w:spacing w:before="20" w:after="20"/>
              <w:jc w:val="both"/>
              <w:rPr>
                <w:rFonts w:asciiTheme="majorHAnsi" w:hAnsiTheme="majorHAnsi" w:cstheme="majorHAnsi"/>
                <w:b/>
                <w:i/>
                <w:sz w:val="24"/>
                <w:szCs w:val="24"/>
                <w:lang w:val="en-US"/>
              </w:rPr>
            </w:pPr>
          </w:p>
        </w:tc>
        <w:tc>
          <w:tcPr>
            <w:tcW w:w="3118" w:type="dxa"/>
            <w:vAlign w:val="center"/>
          </w:tcPr>
          <w:p w:rsidR="00254C6E" w:rsidRPr="00254C6E" w:rsidRDefault="00254C6E" w:rsidP="00756D3E">
            <w:pPr>
              <w:spacing w:before="20" w:after="20"/>
              <w:jc w:val="both"/>
              <w:rPr>
                <w:rFonts w:asciiTheme="majorHAnsi" w:hAnsiTheme="majorHAnsi" w:cstheme="majorHAnsi"/>
                <w:b/>
                <w:i/>
                <w:sz w:val="24"/>
                <w:szCs w:val="24"/>
                <w:lang w:val="en-US"/>
              </w:rPr>
            </w:pPr>
          </w:p>
        </w:tc>
        <w:tc>
          <w:tcPr>
            <w:tcW w:w="2977" w:type="dxa"/>
            <w:vAlign w:val="center"/>
          </w:tcPr>
          <w:p w:rsidR="00254C6E" w:rsidRPr="00254C6E" w:rsidRDefault="00254C6E" w:rsidP="00756D3E">
            <w:pPr>
              <w:spacing w:before="20" w:after="20"/>
              <w:jc w:val="both"/>
              <w:rPr>
                <w:rFonts w:asciiTheme="majorHAnsi" w:hAnsiTheme="majorHAnsi" w:cstheme="majorHAnsi"/>
                <w:b/>
                <w:i/>
                <w:sz w:val="24"/>
                <w:szCs w:val="24"/>
                <w:lang w:val="en-US"/>
              </w:rPr>
            </w:pPr>
          </w:p>
        </w:tc>
        <w:tc>
          <w:tcPr>
            <w:tcW w:w="841" w:type="dxa"/>
            <w:vAlign w:val="center"/>
          </w:tcPr>
          <w:p w:rsidR="00254C6E" w:rsidRPr="00254C6E" w:rsidRDefault="00254C6E" w:rsidP="00756D3E">
            <w:pPr>
              <w:spacing w:before="20" w:after="20"/>
              <w:jc w:val="center"/>
              <w:rPr>
                <w:rFonts w:asciiTheme="majorHAnsi" w:hAnsiTheme="majorHAnsi" w:cstheme="majorHAnsi"/>
                <w:b/>
                <w: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2.8</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Tỉnh đoàn Hà Tĩnh (Số 68, đường Phan Đình Phùng,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 thu hồi và giao Trung tâm Phát triển quỹ đất và Kỹ thuật địa chính quản lý; hiện đang thực hiện bán đấu giá theo phương án được phê duyệt</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Vướng mắc trong quy trình thực hiện bán đấu giá do quy định của Luật Quản lý, sử dụng tài sản công và Luật Đất đai chưa đồng bộ. Về nội dung này, Sở Tài chính đang trình UBND tỉnh phương án thực hiện</w:t>
            </w:r>
            <w:r w:rsidR="003D6392">
              <w:rPr>
                <w:rFonts w:asciiTheme="majorHAnsi" w:hAnsiTheme="majorHAnsi" w:cstheme="majorHAnsi"/>
                <w:sz w:val="24"/>
                <w:szCs w:val="24"/>
                <w:lang w:val="en-US"/>
              </w:rPr>
              <w:t xml:space="preserve"> bán đấu giá</w:t>
            </w:r>
            <w:r>
              <w:rPr>
                <w:rFonts w:asciiTheme="majorHAnsi" w:hAnsiTheme="majorHAnsi" w:cstheme="majorHAnsi"/>
                <w:sz w:val="24"/>
                <w:szCs w:val="24"/>
                <w:lang w:val="en-US"/>
              </w:rPr>
              <w:t xml:space="preserve"> (Công văn 4382/STC-GCS ngày 16/11/2020)</w:t>
            </w:r>
          </w:p>
        </w:tc>
        <w:tc>
          <w:tcPr>
            <w:tcW w:w="2977"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Sở Tài chính phối hợp Sở Tài nguyên và Môi trường, Sở Xây dựng và các đơn vị liên quan hoàn thiện hướng dẫn bán đấu giá trụ sở sau khi có ý kiến của UBND tỉnh.</w:t>
            </w:r>
          </w:p>
          <w:p w:rsidR="00254C6E" w:rsidRPr="009D6F5D" w:rsidRDefault="00254C6E" w:rsidP="00756D3E">
            <w:pPr>
              <w:spacing w:before="20" w:after="20"/>
              <w:jc w:val="both"/>
              <w:rPr>
                <w:rFonts w:asciiTheme="majorHAnsi" w:hAnsiTheme="majorHAnsi" w:cstheme="majorHAnsi"/>
                <w:sz w:val="24"/>
                <w:szCs w:val="24"/>
                <w:lang w:val="en-US"/>
              </w:rPr>
            </w:pPr>
            <w:r w:rsidRPr="001E0F62">
              <w:rPr>
                <w:rFonts w:asciiTheme="majorHAnsi" w:hAnsiTheme="majorHAnsi" w:cstheme="majorHAnsi"/>
                <w:sz w:val="24"/>
                <w:szCs w:val="24"/>
                <w:lang w:val="en-US"/>
              </w:rPr>
              <w:t>Trung tâm Phát triển quỹ đất và Kỹ thuật địa chính</w:t>
            </w:r>
            <w:r>
              <w:rPr>
                <w:rFonts w:asciiTheme="majorHAnsi" w:hAnsiTheme="majorHAnsi" w:cstheme="majorHAnsi"/>
                <w:sz w:val="24"/>
                <w:szCs w:val="24"/>
                <w:lang w:val="en-US"/>
              </w:rPr>
              <w:t xml:space="preserve"> tổ chức bán đấu giá theo quy định.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2.9</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Sở Nông nghiệp và Phát triển nông thôn (Số 61, đường Phan Đình Phùng,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 thu hồi và giao Trung tâm Phát triển quỹ đất và Kỹ thuật địa chính quản lý; hiện đang thực hiện bán đấu giá theo phương án được phê duyệt</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BA694D">
              <w:rPr>
                <w:rFonts w:asciiTheme="majorHAnsi" w:hAnsiTheme="majorHAnsi" w:cstheme="majorHAnsi"/>
                <w:sz w:val="24"/>
                <w:szCs w:val="24"/>
                <w:lang w:val="en-US"/>
              </w:rPr>
              <w:t>Vướng mắc trong quy trình thực hiện bán đấu giá do quy định của Luật Quản lý, sử dụng tài sản công và Luật Đất đai chưa đồng bộ</w:t>
            </w:r>
            <w:r>
              <w:rPr>
                <w:rFonts w:asciiTheme="majorHAnsi" w:hAnsiTheme="majorHAnsi" w:cstheme="majorHAnsi"/>
                <w:sz w:val="24"/>
                <w:szCs w:val="24"/>
                <w:lang w:val="en-US"/>
              </w:rPr>
              <w:t xml:space="preserve">. </w:t>
            </w:r>
            <w:r w:rsidRPr="00BA694D">
              <w:rPr>
                <w:rFonts w:asciiTheme="majorHAnsi" w:hAnsiTheme="majorHAnsi" w:cstheme="majorHAnsi"/>
                <w:sz w:val="24"/>
                <w:szCs w:val="24"/>
                <w:lang w:val="en-US"/>
              </w:rPr>
              <w:t xml:space="preserve">Về nội dung này, </w:t>
            </w:r>
            <w:r>
              <w:rPr>
                <w:rFonts w:asciiTheme="majorHAnsi" w:hAnsiTheme="majorHAnsi" w:cstheme="majorHAnsi"/>
                <w:sz w:val="24"/>
                <w:szCs w:val="24"/>
                <w:lang w:val="en-US"/>
              </w:rPr>
              <w:t xml:space="preserve">hiện nay </w:t>
            </w:r>
            <w:r w:rsidRPr="00BA694D">
              <w:rPr>
                <w:rFonts w:asciiTheme="majorHAnsi" w:hAnsiTheme="majorHAnsi" w:cstheme="majorHAnsi"/>
                <w:sz w:val="24"/>
                <w:szCs w:val="24"/>
                <w:lang w:val="en-US"/>
              </w:rPr>
              <w:t>Sở Tài chính đang trình UBND tỉnh phương án thực hiện</w:t>
            </w:r>
            <w:r>
              <w:rPr>
                <w:rFonts w:asciiTheme="majorHAnsi" w:hAnsiTheme="majorHAnsi" w:cstheme="majorHAnsi"/>
                <w:sz w:val="24"/>
                <w:szCs w:val="24"/>
                <w:lang w:val="en-US"/>
              </w:rPr>
              <w:t xml:space="preserve"> bán đấu </w:t>
            </w:r>
            <w:r>
              <w:rPr>
                <w:rFonts w:asciiTheme="majorHAnsi" w:hAnsiTheme="majorHAnsi" w:cstheme="majorHAnsi"/>
                <w:sz w:val="24"/>
                <w:szCs w:val="24"/>
                <w:lang w:val="en-US"/>
              </w:rPr>
              <w:lastRenderedPageBreak/>
              <w:t>giá (</w:t>
            </w:r>
            <w:r w:rsidRPr="001E0F62">
              <w:rPr>
                <w:rFonts w:asciiTheme="majorHAnsi" w:hAnsiTheme="majorHAnsi" w:cstheme="majorHAnsi"/>
                <w:sz w:val="24"/>
                <w:szCs w:val="24"/>
                <w:lang w:val="en-US"/>
              </w:rPr>
              <w:t>Công văn 4382/STC-GCS ngày 16/11/2020</w:t>
            </w:r>
            <w:r>
              <w:rPr>
                <w:rFonts w:asciiTheme="majorHAnsi" w:hAnsiTheme="majorHAnsi" w:cstheme="majorHAnsi"/>
                <w:sz w:val="24"/>
                <w:szCs w:val="24"/>
                <w:lang w:val="en-US"/>
              </w:rPr>
              <w:t>)</w:t>
            </w:r>
          </w:p>
        </w:tc>
        <w:tc>
          <w:tcPr>
            <w:tcW w:w="2977" w:type="dxa"/>
            <w:vAlign w:val="center"/>
          </w:tcPr>
          <w:p w:rsidR="00254C6E" w:rsidRPr="001E0F62" w:rsidRDefault="00254C6E" w:rsidP="00756D3E">
            <w:pPr>
              <w:spacing w:before="20" w:after="20"/>
              <w:jc w:val="both"/>
              <w:rPr>
                <w:rFonts w:asciiTheme="majorHAnsi" w:hAnsiTheme="majorHAnsi" w:cstheme="majorHAnsi"/>
                <w:sz w:val="24"/>
                <w:szCs w:val="24"/>
                <w:lang w:val="en-US"/>
              </w:rPr>
            </w:pPr>
            <w:r w:rsidRPr="001E0F62">
              <w:rPr>
                <w:rFonts w:asciiTheme="majorHAnsi" w:hAnsiTheme="majorHAnsi" w:cstheme="majorHAnsi"/>
                <w:sz w:val="24"/>
                <w:szCs w:val="24"/>
                <w:lang w:val="en-US"/>
              </w:rPr>
              <w:lastRenderedPageBreak/>
              <w:t>Sở Tài chính phối hợp Sở Tài nguyên và Môi trường, Sở Xây dựng và các đơn vị liên quan hoàn thiện hướng dẫn bán đấu giá trụ sở sau khi có ý kiến của UBND tỉnh.</w:t>
            </w:r>
          </w:p>
          <w:p w:rsidR="00254C6E" w:rsidRPr="009D6F5D" w:rsidRDefault="00254C6E" w:rsidP="00756D3E">
            <w:pPr>
              <w:spacing w:before="20" w:after="20"/>
              <w:jc w:val="both"/>
              <w:rPr>
                <w:rFonts w:asciiTheme="majorHAnsi" w:hAnsiTheme="majorHAnsi" w:cstheme="majorHAnsi"/>
                <w:sz w:val="24"/>
                <w:szCs w:val="24"/>
                <w:lang w:val="en-US"/>
              </w:rPr>
            </w:pPr>
            <w:r w:rsidRPr="001E0F62">
              <w:rPr>
                <w:rFonts w:asciiTheme="majorHAnsi" w:hAnsiTheme="majorHAnsi" w:cstheme="majorHAnsi"/>
                <w:sz w:val="24"/>
                <w:szCs w:val="24"/>
                <w:lang w:val="en-US"/>
              </w:rPr>
              <w:t xml:space="preserve">Trung tâm Phát triển quỹ </w:t>
            </w:r>
            <w:r w:rsidRPr="001E0F62">
              <w:rPr>
                <w:rFonts w:asciiTheme="majorHAnsi" w:hAnsiTheme="majorHAnsi" w:cstheme="majorHAnsi"/>
                <w:sz w:val="24"/>
                <w:szCs w:val="24"/>
                <w:lang w:val="en-US"/>
              </w:rPr>
              <w:lastRenderedPageBreak/>
              <w:t>đất và Kỹ thuật địa chính tổ chức bán đấu giá theo quy định.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2.10</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Báo Hà Tĩnh tại (Số 34, đường Nguyễn Công Trứ,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 thu hồi và giao Trung tâm Phát triển quỹ đất và Kỹ thuật địa chính quản lý; đang tạm thời bố trí cho các đơn vị: cho các đơn vị: Hội liên hiệp Văn học Nghệ thuật Hà Tĩnh, Thông tấn xã Việt Nam, Hội nhà báo Hà Tĩnh</w:t>
            </w:r>
          </w:p>
        </w:tc>
        <w:tc>
          <w:tcPr>
            <w:tcW w:w="3118"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Sau khi các đơn vị: </w:t>
            </w:r>
            <w:r w:rsidRPr="00BA694D">
              <w:rPr>
                <w:rFonts w:asciiTheme="majorHAnsi" w:hAnsiTheme="majorHAnsi" w:cstheme="majorHAnsi"/>
                <w:sz w:val="24"/>
                <w:szCs w:val="24"/>
                <w:lang w:val="en-US"/>
              </w:rPr>
              <w:t>Hội liên hiệp Văn học Nghệ thuật Hà Tĩnh, Thông tấn xã Việt Nam, Hội nhà báo Hà Tĩnh</w:t>
            </w:r>
            <w:r>
              <w:rPr>
                <w:rFonts w:asciiTheme="majorHAnsi" w:hAnsiTheme="majorHAnsi" w:cstheme="majorHAnsi"/>
                <w:sz w:val="24"/>
                <w:szCs w:val="24"/>
                <w:lang w:val="en-US"/>
              </w:rPr>
              <w:t xml:space="preserve"> chuyển sang Trụ sở cũ Đảng ủy Khối Doanh nghiệp tỉnh, </w:t>
            </w:r>
            <w:r w:rsidRPr="00BA694D">
              <w:rPr>
                <w:rFonts w:asciiTheme="majorHAnsi" w:hAnsiTheme="majorHAnsi" w:cstheme="majorHAnsi"/>
                <w:sz w:val="24"/>
                <w:szCs w:val="24"/>
                <w:lang w:val="en-US"/>
              </w:rPr>
              <w:t>Trung tâm Phát triển quỹ đất và Kỹ thuật địa chính</w:t>
            </w:r>
            <w:r>
              <w:rPr>
                <w:rFonts w:asciiTheme="majorHAnsi" w:hAnsiTheme="majorHAnsi" w:cstheme="majorHAnsi"/>
                <w:sz w:val="24"/>
                <w:szCs w:val="24"/>
                <w:lang w:val="en-US"/>
              </w:rPr>
              <w:t xml:space="preserve"> lập phương án quản lý, xử lý theo quy định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2.11</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C956C2">
              <w:rPr>
                <w:rFonts w:asciiTheme="majorHAnsi" w:hAnsiTheme="majorHAnsi" w:cstheme="majorHAnsi"/>
                <w:sz w:val="24"/>
                <w:szCs w:val="24"/>
                <w:lang w:val="en-US"/>
              </w:rPr>
              <w:t>Nhà khách Hương Sen tại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E927B6">
              <w:rPr>
                <w:rFonts w:asciiTheme="majorHAnsi" w:hAnsiTheme="majorHAnsi" w:cstheme="majorHAnsi"/>
                <w:sz w:val="24"/>
                <w:szCs w:val="24"/>
                <w:lang w:val="en-US"/>
              </w:rPr>
              <w:t xml:space="preserve">Đã tổ chức thông báo bán đấu giá </w:t>
            </w:r>
            <w:r>
              <w:rPr>
                <w:rFonts w:asciiTheme="majorHAnsi" w:hAnsiTheme="majorHAnsi" w:cstheme="majorHAnsi"/>
                <w:sz w:val="24"/>
                <w:szCs w:val="24"/>
                <w:lang w:val="en-US"/>
              </w:rPr>
              <w:t xml:space="preserve">và cho thuê </w:t>
            </w:r>
            <w:r w:rsidRPr="00E927B6">
              <w:rPr>
                <w:rFonts w:asciiTheme="majorHAnsi" w:hAnsiTheme="majorHAnsi" w:cstheme="majorHAnsi"/>
                <w:sz w:val="24"/>
                <w:szCs w:val="24"/>
                <w:lang w:val="en-US"/>
              </w:rPr>
              <w:t xml:space="preserve">nhiều lần từ năm </w:t>
            </w:r>
            <w:r>
              <w:rPr>
                <w:rFonts w:asciiTheme="majorHAnsi" w:hAnsiTheme="majorHAnsi" w:cstheme="majorHAnsi"/>
                <w:sz w:val="24"/>
                <w:szCs w:val="24"/>
                <w:lang w:val="en-US"/>
              </w:rPr>
              <w:t>2015</w:t>
            </w:r>
            <w:r w:rsidRPr="00E927B6">
              <w:rPr>
                <w:rFonts w:asciiTheme="majorHAnsi" w:hAnsiTheme="majorHAnsi" w:cstheme="majorHAnsi"/>
                <w:sz w:val="24"/>
                <w:szCs w:val="24"/>
                <w:lang w:val="en-US"/>
              </w:rPr>
              <w:t xml:space="preserve"> đến nay nhưng không có người tham gia đấu giá</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E927B6">
              <w:rPr>
                <w:rFonts w:asciiTheme="majorHAnsi" w:hAnsiTheme="majorHAnsi" w:cstheme="majorHAnsi"/>
                <w:sz w:val="24"/>
                <w:szCs w:val="24"/>
                <w:lang w:val="en-US"/>
              </w:rPr>
              <w:t>Trung tâm Phát triển quỹ đất và Kỹ thuật địa chính</w:t>
            </w:r>
            <w:r>
              <w:rPr>
                <w:rFonts w:asciiTheme="majorHAnsi" w:hAnsiTheme="majorHAnsi" w:cstheme="majorHAnsi"/>
                <w:sz w:val="24"/>
                <w:szCs w:val="24"/>
                <w:lang w:val="en-US"/>
              </w:rPr>
              <w:t xml:space="preserve"> tiếp tục tổ chức đấu giá theo Quyết định số </w:t>
            </w:r>
            <w:r w:rsidRPr="00E927B6">
              <w:rPr>
                <w:rFonts w:asciiTheme="majorHAnsi" w:hAnsiTheme="majorHAnsi" w:cstheme="majorHAnsi"/>
                <w:sz w:val="24"/>
                <w:szCs w:val="24"/>
                <w:lang w:val="en-US"/>
              </w:rPr>
              <w:t>4122/QĐ-UBND</w:t>
            </w:r>
            <w:r>
              <w:rPr>
                <w:rFonts w:asciiTheme="majorHAnsi" w:hAnsiTheme="majorHAnsi" w:cstheme="majorHAnsi"/>
                <w:sz w:val="24"/>
                <w:szCs w:val="24"/>
                <w:lang w:val="en-US"/>
              </w:rPr>
              <w:t xml:space="preserve"> ngày 03/12/2020 của UBND tỉnh; chịu trách nhiệm quản lý, bảo vệ tài sản cho đến khi hoàn thành việc đấu giá</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2.12</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Trường Đại học Hà Tĩnh tại phường Thạch Quý,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 được phê duyệt phương án giữ lại tiếp tục sử dụng; đang cho Trung đoàn Cảnh sát cơ động Bắc Trung bộ thuê trong thời gian xây dựng trụ sở</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p>
        </w:tc>
        <w:tc>
          <w:tcPr>
            <w:tcW w:w="2977"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Trường Đại học Hà Tĩnh lập phương án sử dụng sau khi hết thời gian cho Trung đoàn Cảnh sát cơ động Bắc Trung bộ thuê</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2.13</w:t>
            </w:r>
          </w:p>
        </w:tc>
        <w:tc>
          <w:tcPr>
            <w:tcW w:w="4149"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Trụ sở cũ Trường THPT chuyên Hà Tĩnh tại phường Tân Giang, thành phố Hà Tĩnh</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Đã</w:t>
            </w:r>
            <w:r>
              <w:rPr>
                <w:rFonts w:asciiTheme="majorHAnsi" w:hAnsiTheme="majorHAnsi" w:cstheme="majorHAnsi"/>
                <w:sz w:val="24"/>
                <w:szCs w:val="24"/>
                <w:lang w:val="en-US"/>
              </w:rPr>
              <w:t xml:space="preserve"> tạm</w:t>
            </w:r>
            <w:r w:rsidRPr="009D6F5D">
              <w:rPr>
                <w:rFonts w:asciiTheme="majorHAnsi" w:hAnsiTheme="majorHAnsi" w:cstheme="majorHAnsi"/>
                <w:sz w:val="24"/>
                <w:szCs w:val="24"/>
                <w:lang w:val="en-US"/>
              </w:rPr>
              <w:t xml:space="preserve"> giao cho UBND thành phố Hà Tĩnh quản lý</w:t>
            </w:r>
            <w:r>
              <w:rPr>
                <w:rFonts w:asciiTheme="majorHAnsi" w:hAnsiTheme="majorHAnsi" w:cstheme="majorHAnsi"/>
                <w:sz w:val="24"/>
                <w:szCs w:val="24"/>
                <w:lang w:val="en-US"/>
              </w:rPr>
              <w:t>; trước mắt, UBND thành phố đang tạm giao cho Đội Quản lý trật tự đô thị thành phố sử dụng làm trụ sở làm việc</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UBND thành phố chưa đề xuất phương án xử lý</w:t>
            </w:r>
          </w:p>
        </w:tc>
        <w:tc>
          <w:tcPr>
            <w:tcW w:w="2977"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UBND thành phố Hà Tĩnh lập phương án xử lý phù hợp với quy hoạch sử dụng đất, quy hoạch xây dựng</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2.14</w:t>
            </w:r>
          </w:p>
        </w:tc>
        <w:tc>
          <w:tcPr>
            <w:tcW w:w="4149" w:type="dxa"/>
            <w:vAlign w:val="center"/>
          </w:tcPr>
          <w:p w:rsidR="00254C6E" w:rsidRPr="00C956C2" w:rsidRDefault="00254C6E" w:rsidP="00756D3E">
            <w:pPr>
              <w:spacing w:before="20" w:after="20"/>
              <w:jc w:val="both"/>
              <w:rPr>
                <w:rFonts w:asciiTheme="majorHAnsi" w:hAnsiTheme="majorHAnsi" w:cstheme="majorHAnsi"/>
                <w:sz w:val="24"/>
                <w:szCs w:val="24"/>
                <w:lang w:val="en-US"/>
              </w:rPr>
            </w:pPr>
            <w:r w:rsidRPr="00E927B6">
              <w:rPr>
                <w:rFonts w:asciiTheme="majorHAnsi" w:hAnsiTheme="majorHAnsi" w:cstheme="majorHAnsi"/>
                <w:sz w:val="24"/>
                <w:szCs w:val="24"/>
                <w:lang w:val="en-US"/>
              </w:rPr>
              <w:t xml:space="preserve">Trụ sở </w:t>
            </w:r>
            <w:r>
              <w:rPr>
                <w:rFonts w:asciiTheme="majorHAnsi" w:hAnsiTheme="majorHAnsi" w:cstheme="majorHAnsi"/>
                <w:sz w:val="24"/>
                <w:szCs w:val="24"/>
                <w:lang w:val="en-US"/>
              </w:rPr>
              <w:t xml:space="preserve">cũ </w:t>
            </w:r>
            <w:r w:rsidRPr="00E927B6">
              <w:rPr>
                <w:rFonts w:asciiTheme="majorHAnsi" w:hAnsiTheme="majorHAnsi" w:cstheme="majorHAnsi"/>
                <w:sz w:val="24"/>
                <w:szCs w:val="24"/>
                <w:lang w:val="en-US"/>
              </w:rPr>
              <w:t>UBND phường Nam Hà</w:t>
            </w:r>
          </w:p>
        </w:tc>
        <w:tc>
          <w:tcPr>
            <w:tcW w:w="3364"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UBND thành phố đã tổ chức thông báo bán đấu giá nhiều lần từ năm 2012 đến nay nhưng không có người tham gia đấu giá</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Sau khi bán đấu giá không thành, </w:t>
            </w:r>
            <w:r w:rsidRPr="004C758C">
              <w:rPr>
                <w:rFonts w:asciiTheme="majorHAnsi" w:hAnsiTheme="majorHAnsi" w:cstheme="majorHAnsi"/>
                <w:sz w:val="24"/>
                <w:szCs w:val="24"/>
                <w:lang w:val="en-US"/>
              </w:rPr>
              <w:t xml:space="preserve">UBND thành phố </w:t>
            </w:r>
            <w:r w:rsidRPr="00066085">
              <w:rPr>
                <w:rFonts w:asciiTheme="majorHAnsi" w:hAnsiTheme="majorHAnsi" w:cstheme="majorHAnsi"/>
                <w:sz w:val="24"/>
                <w:szCs w:val="24"/>
                <w:lang w:val="en-US"/>
              </w:rPr>
              <w:t>chưa đề xuất phương án xử lý</w:t>
            </w:r>
          </w:p>
        </w:tc>
        <w:tc>
          <w:tcPr>
            <w:tcW w:w="2977" w:type="dxa"/>
            <w:vAlign w:val="center"/>
          </w:tcPr>
          <w:p w:rsidR="00254C6E" w:rsidRPr="009D6F5D"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UBND thành phố Hà Tĩnh tiếp tục rà soát, lập phương án xử lý theo quy định tại Nghị định số 167/2017/NĐ-CP; </w:t>
            </w:r>
            <w:r w:rsidRPr="00E927B6">
              <w:rPr>
                <w:rFonts w:asciiTheme="majorHAnsi" w:hAnsiTheme="majorHAnsi" w:cstheme="majorHAnsi"/>
                <w:sz w:val="24"/>
                <w:szCs w:val="24"/>
                <w:lang w:val="en-US"/>
              </w:rPr>
              <w:t xml:space="preserve">chịu trách nhiệm quản lý, bảo vệ tài sản cho đến khi hoàn thành việc </w:t>
            </w:r>
            <w:r>
              <w:rPr>
                <w:rFonts w:asciiTheme="majorHAnsi" w:hAnsiTheme="majorHAnsi" w:cstheme="majorHAnsi"/>
                <w:sz w:val="24"/>
                <w:szCs w:val="24"/>
                <w:lang w:val="en-US"/>
              </w:rPr>
              <w:t>xử lý</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2.15</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Khu tập thể cũ Sở Xây dựng</w:t>
            </w:r>
          </w:p>
        </w:tc>
        <w:tc>
          <w:tcPr>
            <w:tcW w:w="3364"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UBND tỉnh đã có Văn bản số 4691/UBND-XD ngày 17/7/2020 giao UBND thành phố chủ trì lập phương án quản lý, sử dụng khu đất; Sở Xây dựng, Sở Công Thương, Công ty CP Tư vấn và Xây dựng Hà Tĩnh thực hiện các nội dung liên quan</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p>
        </w:tc>
        <w:tc>
          <w:tcPr>
            <w:tcW w:w="2977" w:type="dxa"/>
            <w:vAlign w:val="center"/>
          </w:tcPr>
          <w:p w:rsidR="00254C6E" w:rsidRDefault="00254C6E" w:rsidP="00756D3E">
            <w:pPr>
              <w:spacing w:before="20" w:after="20"/>
              <w:jc w:val="both"/>
              <w:rPr>
                <w:rFonts w:asciiTheme="majorHAnsi" w:hAnsiTheme="majorHAnsi" w:cstheme="majorHAnsi"/>
                <w:sz w:val="24"/>
                <w:szCs w:val="24"/>
                <w:lang w:val="en-US"/>
              </w:rPr>
            </w:pPr>
            <w:r w:rsidRPr="003844EA">
              <w:rPr>
                <w:rFonts w:asciiTheme="majorHAnsi" w:hAnsiTheme="majorHAnsi" w:cstheme="majorHAnsi"/>
                <w:sz w:val="24"/>
                <w:szCs w:val="24"/>
                <w:lang w:val="en-US"/>
              </w:rPr>
              <w:t>Sở Xây dựng, Sở Công Thương, Công ty CP Tư vấn và Xây dựng Hà Tĩnh, UBND thành phố</w:t>
            </w:r>
            <w:r>
              <w:rPr>
                <w:rFonts w:asciiTheme="majorHAnsi" w:hAnsiTheme="majorHAnsi" w:cstheme="majorHAnsi"/>
                <w:sz w:val="24"/>
                <w:szCs w:val="24"/>
                <w:lang w:val="en-US"/>
              </w:rPr>
              <w:t xml:space="preserve"> kịp thời triển khai thực hiện theo chỉ đạo tại Văn bản số </w:t>
            </w:r>
            <w:r w:rsidRPr="003844EA">
              <w:rPr>
                <w:rFonts w:asciiTheme="majorHAnsi" w:hAnsiTheme="majorHAnsi" w:cstheme="majorHAnsi"/>
                <w:sz w:val="24"/>
                <w:szCs w:val="24"/>
                <w:lang w:val="en-US"/>
              </w:rPr>
              <w:t>4691/UBND-XD ngày 17/7/2020</w:t>
            </w:r>
            <w:r>
              <w:rPr>
                <w:rFonts w:asciiTheme="majorHAnsi" w:hAnsiTheme="majorHAnsi" w:cstheme="majorHAnsi"/>
                <w:sz w:val="24"/>
                <w:szCs w:val="24"/>
                <w:lang w:val="en-US"/>
              </w:rPr>
              <w:t xml:space="preserve"> của UBND tỉnh </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2.16</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Khu đất thu hồi của Công ty Cổ phần Việt Hà - Hà Tĩnh tại phường Bắc Hồng, thị xã Hồng Lĩnh</w:t>
            </w:r>
          </w:p>
        </w:tc>
        <w:tc>
          <w:tcPr>
            <w:tcW w:w="3364" w:type="dxa"/>
            <w:vAlign w:val="center"/>
          </w:tcPr>
          <w:p w:rsidR="00254C6E" w:rsidRDefault="00254C6E" w:rsidP="00756D3E">
            <w:pPr>
              <w:spacing w:before="20" w:after="20"/>
              <w:jc w:val="both"/>
              <w:rPr>
                <w:rFonts w:asciiTheme="majorHAnsi" w:hAnsiTheme="majorHAnsi" w:cstheme="majorHAnsi"/>
                <w:sz w:val="24"/>
                <w:szCs w:val="24"/>
                <w:lang w:val="en-US"/>
              </w:rPr>
            </w:pPr>
            <w:r w:rsidRPr="000D1074">
              <w:rPr>
                <w:rFonts w:asciiTheme="majorHAnsi" w:hAnsiTheme="majorHAnsi" w:cstheme="majorHAnsi"/>
                <w:sz w:val="24"/>
                <w:szCs w:val="24"/>
                <w:lang w:val="en-US"/>
              </w:rPr>
              <w:t>Đã thu hồi và giao Trung tâm Phát triển quỹ đất và Kỹ thuật địa chính quản lý</w:t>
            </w:r>
            <w:r>
              <w:rPr>
                <w:rFonts w:asciiTheme="majorHAnsi" w:hAnsiTheme="majorHAnsi" w:cstheme="majorHAnsi"/>
                <w:sz w:val="24"/>
                <w:szCs w:val="24"/>
                <w:lang w:val="en-US"/>
              </w:rPr>
              <w:t xml:space="preserve">; </w:t>
            </w:r>
            <w:r w:rsidRPr="000D1074">
              <w:rPr>
                <w:rFonts w:asciiTheme="majorHAnsi" w:hAnsiTheme="majorHAnsi" w:cstheme="majorHAnsi"/>
                <w:sz w:val="24"/>
                <w:szCs w:val="24"/>
                <w:lang w:val="en-US"/>
              </w:rPr>
              <w:t>đã hoàn thành đánh giá, xác định giá trị còn lại tài sản</w:t>
            </w:r>
            <w:r>
              <w:rPr>
                <w:rFonts w:asciiTheme="majorHAnsi" w:hAnsiTheme="majorHAnsi" w:cstheme="majorHAnsi"/>
                <w:sz w:val="24"/>
                <w:szCs w:val="24"/>
                <w:lang w:val="en-US"/>
              </w:rPr>
              <w:t>; đã được UBND tỉnh phê duyệt phương án và quyết định đấu giá tại Quyết định số 3835/QĐ-UBND ngày 12/11/2020</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p>
        </w:tc>
        <w:tc>
          <w:tcPr>
            <w:tcW w:w="2977" w:type="dxa"/>
            <w:vAlign w:val="center"/>
          </w:tcPr>
          <w:p w:rsidR="00254C6E" w:rsidRPr="003844EA"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Sở Tài nguyên và Môi trường; </w:t>
            </w:r>
            <w:r w:rsidRPr="00FD2C97">
              <w:rPr>
                <w:rFonts w:asciiTheme="majorHAnsi" w:hAnsiTheme="majorHAnsi" w:cstheme="majorHAnsi"/>
                <w:sz w:val="24"/>
                <w:szCs w:val="24"/>
                <w:lang w:val="en-US"/>
              </w:rPr>
              <w:t>Trung tâm Phát triển quỹ đất và Kỹ thuật địa chính</w:t>
            </w:r>
            <w:r>
              <w:rPr>
                <w:rFonts w:asciiTheme="majorHAnsi" w:hAnsiTheme="majorHAnsi" w:cstheme="majorHAnsi"/>
                <w:sz w:val="24"/>
                <w:szCs w:val="24"/>
                <w:lang w:val="en-US"/>
              </w:rPr>
              <w:t xml:space="preserve"> triển khai các nội dung để thực hiện bán đấu giá theo </w:t>
            </w:r>
            <w:r w:rsidRPr="00680A42">
              <w:rPr>
                <w:rFonts w:asciiTheme="majorHAnsi" w:hAnsiTheme="majorHAnsi" w:cstheme="majorHAnsi"/>
                <w:sz w:val="24"/>
                <w:szCs w:val="24"/>
                <w:lang w:val="en-US"/>
              </w:rPr>
              <w:t>Quyết định số 3835/QĐ-UBND ngày 12/11/2020</w:t>
            </w:r>
            <w:r>
              <w:rPr>
                <w:rFonts w:asciiTheme="majorHAnsi" w:hAnsiTheme="majorHAnsi" w:cstheme="majorHAnsi"/>
                <w:sz w:val="24"/>
                <w:szCs w:val="24"/>
                <w:lang w:val="en-US"/>
              </w:rPr>
              <w:t xml:space="preserve"> của UBND tỉnh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t>2.17</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Khu đất thu hồi của Công ty Cổ phần Đầu tư phát triển đô thị và Khu công nghiệp tại phường Bắc Hồng, thị xã Hồng Lĩnh (cạnh Khách sạn Thai)</w:t>
            </w:r>
          </w:p>
        </w:tc>
        <w:tc>
          <w:tcPr>
            <w:tcW w:w="3364" w:type="dxa"/>
            <w:vAlign w:val="center"/>
          </w:tcPr>
          <w:p w:rsidR="00254C6E" w:rsidRDefault="00254C6E" w:rsidP="00756D3E">
            <w:pPr>
              <w:spacing w:before="20" w:after="20"/>
              <w:jc w:val="both"/>
              <w:rPr>
                <w:rFonts w:asciiTheme="majorHAnsi" w:hAnsiTheme="majorHAnsi" w:cstheme="majorHAnsi"/>
                <w:sz w:val="24"/>
                <w:szCs w:val="24"/>
                <w:lang w:val="en-US"/>
              </w:rPr>
            </w:pPr>
            <w:r w:rsidRPr="000D1074">
              <w:rPr>
                <w:rFonts w:asciiTheme="majorHAnsi" w:hAnsiTheme="majorHAnsi" w:cstheme="majorHAnsi"/>
                <w:sz w:val="24"/>
                <w:szCs w:val="24"/>
                <w:lang w:val="en-US"/>
              </w:rPr>
              <w:t>Đã thu hồi và giao Trung tâm Phát triển quỹ đất và Kỹ thuật địa chính quản lý</w:t>
            </w:r>
            <w:r>
              <w:rPr>
                <w:rFonts w:asciiTheme="majorHAnsi" w:hAnsiTheme="majorHAnsi" w:cstheme="majorHAnsi"/>
                <w:sz w:val="24"/>
                <w:szCs w:val="24"/>
                <w:lang w:val="en-US"/>
              </w:rPr>
              <w:t xml:space="preserve">; đã hoàn thành đánh giá, xác định giá trị còn lại tài sản; hiện </w:t>
            </w:r>
            <w:r w:rsidRPr="00680A42">
              <w:rPr>
                <w:rFonts w:asciiTheme="majorHAnsi" w:hAnsiTheme="majorHAnsi" w:cstheme="majorHAnsi"/>
                <w:sz w:val="24"/>
                <w:szCs w:val="24"/>
                <w:lang w:val="en-US"/>
              </w:rPr>
              <w:t>Trung tâm Phát triển quỹ đất và Kỹ thuật địa chính quản lý</w:t>
            </w:r>
            <w:r>
              <w:rPr>
                <w:rFonts w:asciiTheme="majorHAnsi" w:hAnsiTheme="majorHAnsi" w:cstheme="majorHAnsi"/>
                <w:sz w:val="24"/>
                <w:szCs w:val="24"/>
                <w:lang w:val="en-US"/>
              </w:rPr>
              <w:t xml:space="preserve"> đang xây dựng phương án bán đấu giá</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p>
        </w:tc>
        <w:tc>
          <w:tcPr>
            <w:tcW w:w="2977" w:type="dxa"/>
            <w:vAlign w:val="center"/>
          </w:tcPr>
          <w:p w:rsidR="00254C6E" w:rsidRPr="003844EA" w:rsidRDefault="00254C6E" w:rsidP="00756D3E">
            <w:pPr>
              <w:spacing w:before="20" w:after="20"/>
              <w:jc w:val="both"/>
              <w:rPr>
                <w:rFonts w:asciiTheme="majorHAnsi" w:hAnsiTheme="majorHAnsi" w:cstheme="majorHAnsi"/>
                <w:sz w:val="24"/>
                <w:szCs w:val="24"/>
                <w:lang w:val="en-US"/>
              </w:rPr>
            </w:pPr>
            <w:r w:rsidRPr="00680A42">
              <w:rPr>
                <w:rFonts w:asciiTheme="majorHAnsi" w:hAnsiTheme="majorHAnsi" w:cstheme="majorHAnsi"/>
                <w:sz w:val="24"/>
                <w:szCs w:val="24"/>
                <w:lang w:val="en-US"/>
              </w:rPr>
              <w:t>Trung tâm Phát triển quỹ đất và Kỹ thuật địa chính</w:t>
            </w:r>
            <w:r>
              <w:rPr>
                <w:rFonts w:asciiTheme="majorHAnsi" w:hAnsiTheme="majorHAnsi" w:cstheme="majorHAnsi"/>
                <w:sz w:val="24"/>
                <w:szCs w:val="24"/>
                <w:lang w:val="en-US"/>
              </w:rPr>
              <w:t xml:space="preserve"> xây dựng, trình phê duyệt phương án và quyết định đấu giá để triển khai thực hiện theo quy định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254C6E" w:rsidRPr="009D6F5D" w:rsidTr="003F605D">
        <w:trPr>
          <w:jc w:val="center"/>
        </w:trPr>
        <w:tc>
          <w:tcPr>
            <w:tcW w:w="730" w:type="dxa"/>
            <w:vAlign w:val="center"/>
          </w:tcPr>
          <w:p w:rsidR="00254C6E" w:rsidRPr="009D6F5D" w:rsidRDefault="00F951F4" w:rsidP="00756D3E">
            <w:pPr>
              <w:spacing w:before="20" w:after="20"/>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2.18</w:t>
            </w:r>
          </w:p>
        </w:tc>
        <w:tc>
          <w:tcPr>
            <w:tcW w:w="4149" w:type="dxa"/>
            <w:vAlign w:val="center"/>
          </w:tcPr>
          <w:p w:rsidR="00254C6E" w:rsidRDefault="00254C6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Khu đất thu hồi của Ban Xây dựng và Quản lý chợ Hồng Lĩnh</w:t>
            </w:r>
          </w:p>
        </w:tc>
        <w:tc>
          <w:tcPr>
            <w:tcW w:w="3364" w:type="dxa"/>
            <w:vAlign w:val="center"/>
          </w:tcPr>
          <w:p w:rsidR="00254C6E" w:rsidRDefault="00254C6E" w:rsidP="00756D3E">
            <w:pPr>
              <w:spacing w:before="20" w:after="20"/>
              <w:jc w:val="both"/>
              <w:rPr>
                <w:rFonts w:asciiTheme="majorHAnsi" w:hAnsiTheme="majorHAnsi" w:cstheme="majorHAnsi"/>
                <w:sz w:val="24"/>
                <w:szCs w:val="24"/>
                <w:lang w:val="en-US"/>
              </w:rPr>
            </w:pPr>
            <w:r w:rsidRPr="000D1074">
              <w:rPr>
                <w:rFonts w:asciiTheme="majorHAnsi" w:hAnsiTheme="majorHAnsi" w:cstheme="majorHAnsi"/>
                <w:sz w:val="24"/>
                <w:szCs w:val="24"/>
                <w:lang w:val="en-US"/>
              </w:rPr>
              <w:t>Đã thu hồi và giao Trung tâm Phát triển quỹ đất và Kỹ thuật địa chính quản lý</w:t>
            </w:r>
          </w:p>
        </w:tc>
        <w:tc>
          <w:tcPr>
            <w:tcW w:w="3118" w:type="dxa"/>
            <w:vAlign w:val="center"/>
          </w:tcPr>
          <w:p w:rsidR="00254C6E" w:rsidRPr="009D6F5D" w:rsidRDefault="00254C6E" w:rsidP="00756D3E">
            <w:pPr>
              <w:spacing w:before="20" w:after="20"/>
              <w:jc w:val="both"/>
              <w:rPr>
                <w:rFonts w:asciiTheme="majorHAnsi" w:hAnsiTheme="majorHAnsi" w:cstheme="majorHAnsi"/>
                <w:sz w:val="24"/>
                <w:szCs w:val="24"/>
                <w:lang w:val="en-US"/>
              </w:rPr>
            </w:pPr>
          </w:p>
        </w:tc>
        <w:tc>
          <w:tcPr>
            <w:tcW w:w="2977" w:type="dxa"/>
            <w:vAlign w:val="center"/>
          </w:tcPr>
          <w:p w:rsidR="00254C6E" w:rsidRPr="003844EA" w:rsidRDefault="00254C6E" w:rsidP="00756D3E">
            <w:pPr>
              <w:spacing w:before="20" w:after="20"/>
              <w:jc w:val="both"/>
              <w:rPr>
                <w:rFonts w:asciiTheme="majorHAnsi" w:hAnsiTheme="majorHAnsi" w:cstheme="majorHAnsi"/>
                <w:sz w:val="24"/>
                <w:szCs w:val="24"/>
                <w:lang w:val="en-US"/>
              </w:rPr>
            </w:pPr>
            <w:r w:rsidRPr="00680A42">
              <w:rPr>
                <w:rFonts w:asciiTheme="majorHAnsi" w:hAnsiTheme="majorHAnsi" w:cstheme="majorHAnsi"/>
                <w:sz w:val="24"/>
                <w:szCs w:val="24"/>
                <w:lang w:val="en-US"/>
              </w:rPr>
              <w:t>Trung tâm Phát triển quỹ đất và Kỹ thuật địa chính</w:t>
            </w:r>
            <w:r>
              <w:rPr>
                <w:rFonts w:asciiTheme="majorHAnsi" w:hAnsiTheme="majorHAnsi" w:cstheme="majorHAnsi"/>
                <w:sz w:val="24"/>
                <w:szCs w:val="24"/>
                <w:lang w:val="en-US"/>
              </w:rPr>
              <w:t xml:space="preserve"> chịu trách nhiệm lập phương án quản lý, sử dụng khu đất thu hồi theo đúng quy định.</w:t>
            </w:r>
          </w:p>
        </w:tc>
        <w:tc>
          <w:tcPr>
            <w:tcW w:w="841" w:type="dxa"/>
            <w:vAlign w:val="center"/>
          </w:tcPr>
          <w:p w:rsidR="00254C6E" w:rsidRPr="009D6F5D" w:rsidRDefault="00254C6E" w:rsidP="00756D3E">
            <w:pPr>
              <w:spacing w:before="20" w:after="20"/>
              <w:jc w:val="center"/>
              <w:rPr>
                <w:rFonts w:asciiTheme="majorHAnsi" w:hAnsiTheme="majorHAnsi" w:cstheme="majorHAnsi"/>
                <w:sz w:val="24"/>
                <w:szCs w:val="24"/>
                <w:lang w:val="en-US"/>
              </w:rPr>
            </w:pPr>
          </w:p>
        </w:tc>
      </w:tr>
      <w:tr w:rsidR="00802A86" w:rsidRPr="009D6F5D" w:rsidTr="009D6F5D">
        <w:trPr>
          <w:jc w:val="center"/>
        </w:trPr>
        <w:tc>
          <w:tcPr>
            <w:tcW w:w="730" w:type="dxa"/>
            <w:vAlign w:val="center"/>
          </w:tcPr>
          <w:p w:rsidR="00802A86" w:rsidRPr="009D6F5D" w:rsidRDefault="00802A86"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II</w:t>
            </w:r>
          </w:p>
        </w:tc>
        <w:tc>
          <w:tcPr>
            <w:tcW w:w="14449" w:type="dxa"/>
            <w:gridSpan w:val="5"/>
            <w:vAlign w:val="center"/>
          </w:tcPr>
          <w:p w:rsidR="00802A86" w:rsidRPr="009D6F5D" w:rsidRDefault="00802A86" w:rsidP="00756D3E">
            <w:pPr>
              <w:spacing w:before="20" w:after="20"/>
              <w:jc w:val="both"/>
              <w:rPr>
                <w:rFonts w:asciiTheme="majorHAnsi" w:hAnsiTheme="majorHAnsi" w:cstheme="majorHAnsi"/>
                <w:b/>
                <w:sz w:val="24"/>
                <w:szCs w:val="24"/>
                <w:lang w:val="en-US"/>
              </w:rPr>
            </w:pPr>
            <w:r w:rsidRPr="009D6F5D">
              <w:rPr>
                <w:rFonts w:asciiTheme="majorHAnsi" w:hAnsiTheme="majorHAnsi" w:cstheme="majorHAnsi"/>
                <w:b/>
                <w:sz w:val="24"/>
                <w:szCs w:val="24"/>
                <w:lang w:val="en-US"/>
              </w:rPr>
              <w:t>Công tác quản lý, xử lý trung tâm hành chính các xã, nhà văn hóa thôn, tổ dân phố không còn sử dụng và gắn với việc sáp nhập (Được chất vấn tại Kỳ họp thứ 8, 15):</w:t>
            </w:r>
          </w:p>
        </w:tc>
      </w:tr>
      <w:tr w:rsidR="00802A86" w:rsidRPr="009D6F5D" w:rsidTr="003F605D">
        <w:trPr>
          <w:jc w:val="center"/>
        </w:trPr>
        <w:tc>
          <w:tcPr>
            <w:tcW w:w="730"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1</w:t>
            </w:r>
          </w:p>
        </w:tc>
        <w:tc>
          <w:tcPr>
            <w:tcW w:w="4149" w:type="dxa"/>
            <w:vAlign w:val="center"/>
          </w:tcPr>
          <w:p w:rsidR="00802A86" w:rsidRPr="009D6F5D" w:rsidRDefault="00802A86" w:rsidP="00756D3E">
            <w:pPr>
              <w:spacing w:before="20" w:after="20"/>
              <w:jc w:val="both"/>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Nội dung đã được giải quyết:</w:t>
            </w:r>
          </w:p>
        </w:tc>
        <w:tc>
          <w:tcPr>
            <w:tcW w:w="3364"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3118"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2977"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841"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r>
      <w:tr w:rsidR="00802A86" w:rsidRPr="009D6F5D" w:rsidTr="003F605D">
        <w:trPr>
          <w:jc w:val="center"/>
        </w:trPr>
        <w:tc>
          <w:tcPr>
            <w:tcW w:w="730"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c>
          <w:tcPr>
            <w:tcW w:w="4149" w:type="dxa"/>
            <w:vAlign w:val="center"/>
          </w:tcPr>
          <w:p w:rsidR="00802A86" w:rsidRPr="009D6F5D" w:rsidRDefault="00802A86"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Sở Tài chính </w:t>
            </w:r>
            <w:r w:rsidRPr="00414F65">
              <w:rPr>
                <w:rFonts w:asciiTheme="majorHAnsi" w:hAnsiTheme="majorHAnsi" w:cstheme="majorHAnsi"/>
                <w:sz w:val="24"/>
                <w:szCs w:val="24"/>
                <w:lang w:val="en-US"/>
              </w:rPr>
              <w:t>đã thực hiện thẩm định, trình UBND tỉnh phê duyệt điều chỉnh 1.074 cơ sở nhà, đất tại các xã sau sáp nhập (Các huyện: Cẩm Xuyên: 92 cơ sở; Can Lộc: 103 cơ sở; Đức Thọ: 236 cơ sở; Hương Khê: 33 cơ sở; Hương Sơn: 165 cơ sở; Kỳ Anh: 31 cơ sở; Lộc Hà: 46 cơ sở; Nghi Xuân: 54 cơ sở; Thạch Hà: 213 cơ sở; Vũ Quang: 36 cơ sở; Thành phố Hà Tĩnh: 28 cơ sở; Thị xã Kỳ Anh: 37 cơ sở)</w:t>
            </w:r>
          </w:p>
        </w:tc>
        <w:tc>
          <w:tcPr>
            <w:tcW w:w="3364" w:type="dxa"/>
            <w:vAlign w:val="center"/>
          </w:tcPr>
          <w:p w:rsidR="00802A86" w:rsidRPr="009D6F5D" w:rsidRDefault="00802A86"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Các Quyết định phê duyệt phương án sắp xếp lại, xử lý nhà, đất của UBND tỉnh</w:t>
            </w:r>
          </w:p>
        </w:tc>
        <w:tc>
          <w:tcPr>
            <w:tcW w:w="3118"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c>
          <w:tcPr>
            <w:tcW w:w="2977" w:type="dxa"/>
            <w:vAlign w:val="center"/>
          </w:tcPr>
          <w:p w:rsidR="00802A86" w:rsidRDefault="00376B5C"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Trường hợp sau khi sắp nhập xã, sáp nhập trường lớp, các địa phương cần thay đổi phương án sắp xếp lại, xử lý thì kịp thời hoàn thiện hồ sơ đề nghị điều chỉnh phương án gửi Sở Tài chính thẩm định, trình UBND tỉnh xem xét, quyết định</w:t>
            </w:r>
            <w:r w:rsidR="00304DAD">
              <w:rPr>
                <w:rFonts w:asciiTheme="majorHAnsi" w:hAnsiTheme="majorHAnsi" w:cstheme="majorHAnsi"/>
                <w:sz w:val="24"/>
                <w:szCs w:val="24"/>
                <w:lang w:val="en-US"/>
              </w:rPr>
              <w:t>.</w:t>
            </w:r>
          </w:p>
          <w:p w:rsidR="00304DAD" w:rsidRPr="009D6F5D" w:rsidRDefault="00304DAD" w:rsidP="007D7410">
            <w:pPr>
              <w:spacing w:before="20" w:after="20"/>
              <w:jc w:val="both"/>
              <w:rPr>
                <w:rFonts w:asciiTheme="majorHAnsi" w:hAnsiTheme="majorHAnsi" w:cstheme="majorHAnsi"/>
                <w:sz w:val="24"/>
                <w:szCs w:val="24"/>
                <w:lang w:val="en-US"/>
              </w:rPr>
            </w:pPr>
            <w:r w:rsidRPr="00304DAD">
              <w:rPr>
                <w:rFonts w:asciiTheme="majorHAnsi" w:hAnsiTheme="majorHAnsi" w:cstheme="majorHAnsi"/>
                <w:sz w:val="24"/>
                <w:szCs w:val="24"/>
                <w:lang w:val="en-US"/>
              </w:rPr>
              <w:t>Đối với các trụ sở dôi dư,</w:t>
            </w:r>
            <w:r>
              <w:rPr>
                <w:rFonts w:asciiTheme="majorHAnsi" w:hAnsiTheme="majorHAnsi" w:cstheme="majorHAnsi"/>
                <w:sz w:val="24"/>
                <w:szCs w:val="24"/>
                <w:lang w:val="en-US"/>
              </w:rPr>
              <w:t xml:space="preserve"> các địa phương soát xét</w:t>
            </w:r>
            <w:r w:rsidR="007D7410">
              <w:rPr>
                <w:rFonts w:asciiTheme="majorHAnsi" w:hAnsiTheme="majorHAnsi" w:cstheme="majorHAnsi"/>
                <w:sz w:val="24"/>
                <w:szCs w:val="24"/>
                <w:lang w:val="en-US"/>
              </w:rPr>
              <w:t>, đề xuất</w:t>
            </w:r>
            <w:r>
              <w:rPr>
                <w:rFonts w:asciiTheme="majorHAnsi" w:hAnsiTheme="majorHAnsi" w:cstheme="majorHAnsi"/>
                <w:sz w:val="24"/>
                <w:szCs w:val="24"/>
                <w:lang w:val="en-US"/>
              </w:rPr>
              <w:t xml:space="preserve"> xử lý theo các hình thức</w:t>
            </w:r>
            <w:r w:rsidRPr="00304DAD">
              <w:rPr>
                <w:rFonts w:asciiTheme="majorHAnsi" w:hAnsiTheme="majorHAnsi" w:cstheme="majorHAnsi"/>
                <w:sz w:val="24"/>
                <w:szCs w:val="24"/>
                <w:lang w:val="en-US"/>
              </w:rPr>
              <w:t xml:space="preserve"> bán, điều chuyển,</w:t>
            </w:r>
            <w:r>
              <w:rPr>
                <w:rFonts w:asciiTheme="majorHAnsi" w:hAnsiTheme="majorHAnsi" w:cstheme="majorHAnsi"/>
                <w:sz w:val="24"/>
                <w:szCs w:val="24"/>
                <w:lang w:val="en-US"/>
              </w:rPr>
              <w:t xml:space="preserve"> chuyển giao,</w:t>
            </w:r>
            <w:r w:rsidRPr="00304DAD">
              <w:rPr>
                <w:rFonts w:asciiTheme="majorHAnsi" w:hAnsiTheme="majorHAnsi" w:cstheme="majorHAnsi"/>
                <w:sz w:val="24"/>
                <w:szCs w:val="24"/>
                <w:lang w:val="en-US"/>
              </w:rPr>
              <w:t xml:space="preserve"> chuyển đổi công năng sử dụng theo quy định tại Nghị định số 151/2017/NĐ-CP, Nghị định số 167/2017/NĐ-CP.</w:t>
            </w:r>
          </w:p>
        </w:tc>
        <w:tc>
          <w:tcPr>
            <w:tcW w:w="841"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r>
      <w:tr w:rsidR="00802A86" w:rsidRPr="009D6F5D" w:rsidTr="003F605D">
        <w:trPr>
          <w:jc w:val="center"/>
        </w:trPr>
        <w:tc>
          <w:tcPr>
            <w:tcW w:w="730"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2</w:t>
            </w:r>
          </w:p>
        </w:tc>
        <w:tc>
          <w:tcPr>
            <w:tcW w:w="4149" w:type="dxa"/>
            <w:vAlign w:val="center"/>
          </w:tcPr>
          <w:p w:rsidR="00802A86" w:rsidRPr="009D6F5D" w:rsidRDefault="00802A86" w:rsidP="00756D3E">
            <w:pPr>
              <w:spacing w:before="20" w:after="20"/>
              <w:jc w:val="both"/>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Nội dung đang giải quyết:</w:t>
            </w:r>
          </w:p>
        </w:tc>
        <w:tc>
          <w:tcPr>
            <w:tcW w:w="3364"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3118"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2977"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841"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r>
      <w:tr w:rsidR="00802A86" w:rsidRPr="009D6F5D" w:rsidTr="003F605D">
        <w:trPr>
          <w:jc w:val="center"/>
        </w:trPr>
        <w:tc>
          <w:tcPr>
            <w:tcW w:w="730"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c>
          <w:tcPr>
            <w:tcW w:w="4149" w:type="dxa"/>
            <w:vAlign w:val="center"/>
          </w:tcPr>
          <w:p w:rsidR="00802A86" w:rsidRDefault="00802A86"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UBND các huyện, thành phố, thị xã đang triển khai sắp xếp lại, xử lý nhà, đất theo phương án đã được UBND tỉnh phê duyệt.</w:t>
            </w:r>
          </w:p>
          <w:p w:rsidR="00802A86" w:rsidRPr="009D6F5D" w:rsidRDefault="00802A86" w:rsidP="00756D3E">
            <w:pPr>
              <w:spacing w:before="20" w:after="20"/>
              <w:jc w:val="both"/>
              <w:rPr>
                <w:rFonts w:asciiTheme="majorHAnsi" w:hAnsiTheme="majorHAnsi" w:cstheme="majorHAnsi"/>
                <w:sz w:val="24"/>
                <w:szCs w:val="24"/>
                <w:lang w:val="en-US"/>
              </w:rPr>
            </w:pPr>
            <w:r w:rsidRPr="003D6392">
              <w:rPr>
                <w:rFonts w:asciiTheme="majorHAnsi" w:hAnsiTheme="majorHAnsi" w:cstheme="majorHAnsi"/>
                <w:sz w:val="24"/>
                <w:szCs w:val="24"/>
                <w:lang w:val="en-US"/>
              </w:rPr>
              <w:lastRenderedPageBreak/>
              <w:t>Sở Tài chính đang trình UBND tỉnh phương án thực hiện bán đấu giá (Công văn 4382/STC-GCS ngày 16/11/2020)</w:t>
            </w:r>
            <w:r>
              <w:rPr>
                <w:rFonts w:asciiTheme="majorHAnsi" w:hAnsiTheme="majorHAnsi" w:cstheme="majorHAnsi"/>
                <w:sz w:val="24"/>
                <w:szCs w:val="24"/>
                <w:lang w:val="en-US"/>
              </w:rPr>
              <w:t xml:space="preserve"> để hướng dẫn các địa phương triển khai.</w:t>
            </w:r>
          </w:p>
        </w:tc>
        <w:tc>
          <w:tcPr>
            <w:tcW w:w="3364" w:type="dxa"/>
            <w:vAlign w:val="center"/>
          </w:tcPr>
          <w:p w:rsidR="00802A86" w:rsidRDefault="00802A86"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 xml:space="preserve">Sở Tài chính đã có </w:t>
            </w:r>
            <w:r w:rsidRPr="00C76017">
              <w:rPr>
                <w:rFonts w:asciiTheme="majorHAnsi" w:hAnsiTheme="majorHAnsi" w:cstheme="majorHAnsi"/>
                <w:sz w:val="24"/>
                <w:szCs w:val="24"/>
                <w:lang w:val="en-US"/>
              </w:rPr>
              <w:t>Văn bản số 2520/STC-GCS ngày 06/7/2020</w:t>
            </w:r>
            <w:r>
              <w:rPr>
                <w:rFonts w:asciiTheme="majorHAnsi" w:hAnsiTheme="majorHAnsi" w:cstheme="majorHAnsi"/>
                <w:sz w:val="24"/>
                <w:szCs w:val="24"/>
                <w:lang w:val="en-US"/>
              </w:rPr>
              <w:t xml:space="preserve"> t</w:t>
            </w:r>
            <w:r w:rsidRPr="00C76017">
              <w:rPr>
                <w:rFonts w:asciiTheme="majorHAnsi" w:hAnsiTheme="majorHAnsi" w:cstheme="majorHAnsi"/>
                <w:sz w:val="24"/>
                <w:szCs w:val="24"/>
                <w:lang w:val="en-US"/>
              </w:rPr>
              <w:t xml:space="preserve">ham mưu UBND tỉnh ban hành Chỉ thị số 09/CT-UBND ngày </w:t>
            </w:r>
            <w:r w:rsidRPr="00C76017">
              <w:rPr>
                <w:rFonts w:asciiTheme="majorHAnsi" w:hAnsiTheme="majorHAnsi" w:cstheme="majorHAnsi"/>
                <w:sz w:val="24"/>
                <w:szCs w:val="24"/>
                <w:lang w:val="en-US"/>
              </w:rPr>
              <w:lastRenderedPageBreak/>
              <w:t>20/7/2020 về đẩy mạnh triển khai thực hiện phương án sắp xếp lại, xử lý nhà, đất của các cơ quan, tổ</w:t>
            </w:r>
            <w:r>
              <w:rPr>
                <w:rFonts w:asciiTheme="majorHAnsi" w:hAnsiTheme="majorHAnsi" w:cstheme="majorHAnsi"/>
                <w:sz w:val="24"/>
                <w:szCs w:val="24"/>
                <w:lang w:val="en-US"/>
              </w:rPr>
              <w:t xml:space="preserve"> chức, đơn vị trên địa bàn tỉnh</w:t>
            </w:r>
            <w:r w:rsidR="00756D3E">
              <w:rPr>
                <w:rFonts w:asciiTheme="majorHAnsi" w:hAnsiTheme="majorHAnsi" w:cstheme="majorHAnsi"/>
                <w:sz w:val="24"/>
                <w:szCs w:val="24"/>
                <w:lang w:val="en-US"/>
              </w:rPr>
              <w:t>.</w:t>
            </w:r>
          </w:p>
          <w:p w:rsidR="00756D3E" w:rsidRPr="009D6F5D" w:rsidRDefault="00756D3E" w:rsidP="00756D3E">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Có 05/13 địa phương đã triển khai sắp xếp lại, xử lý nhà, đất theo phương án được phê duyệt (</w:t>
            </w:r>
            <w:r w:rsidRPr="00756D3E">
              <w:rPr>
                <w:rFonts w:asciiTheme="majorHAnsi" w:hAnsiTheme="majorHAnsi" w:cstheme="majorHAnsi"/>
                <w:sz w:val="24"/>
                <w:szCs w:val="24"/>
                <w:lang w:val="en-US"/>
              </w:rPr>
              <w:t>Thị xã Hồng Lĩnh, thị xã Kỳ Anh các huyện: Cẩm Xuyên, Kỳ Anh, Hương Sơn</w:t>
            </w:r>
            <w:r>
              <w:rPr>
                <w:rFonts w:asciiTheme="majorHAnsi" w:hAnsiTheme="majorHAnsi" w:cstheme="majorHAnsi"/>
                <w:sz w:val="24"/>
                <w:szCs w:val="24"/>
                <w:lang w:val="en-US"/>
              </w:rPr>
              <w:t>)</w:t>
            </w:r>
          </w:p>
        </w:tc>
        <w:tc>
          <w:tcPr>
            <w:tcW w:w="3118" w:type="dxa"/>
            <w:vAlign w:val="center"/>
          </w:tcPr>
          <w:p w:rsidR="00802A86" w:rsidRPr="009D6F5D" w:rsidRDefault="00802A86" w:rsidP="00756D3E">
            <w:pPr>
              <w:spacing w:before="20" w:after="20"/>
              <w:jc w:val="both"/>
              <w:rPr>
                <w:rFonts w:asciiTheme="majorHAnsi" w:hAnsiTheme="majorHAnsi" w:cstheme="majorHAnsi"/>
                <w:sz w:val="24"/>
                <w:szCs w:val="24"/>
                <w:lang w:val="en-US"/>
              </w:rPr>
            </w:pPr>
            <w:r w:rsidRPr="00C76017">
              <w:rPr>
                <w:rFonts w:asciiTheme="majorHAnsi" w:hAnsiTheme="majorHAnsi" w:cstheme="majorHAnsi"/>
                <w:sz w:val="24"/>
                <w:szCs w:val="24"/>
                <w:lang w:val="en-US"/>
              </w:rPr>
              <w:lastRenderedPageBreak/>
              <w:t xml:space="preserve">Vướng mắc trong quy trình thực hiện bán đấu giá do quy định của Luật Quản lý, sử dụng tài sản công và Luật Đất </w:t>
            </w:r>
            <w:r w:rsidRPr="00C76017">
              <w:rPr>
                <w:rFonts w:asciiTheme="majorHAnsi" w:hAnsiTheme="majorHAnsi" w:cstheme="majorHAnsi"/>
                <w:sz w:val="24"/>
                <w:szCs w:val="24"/>
                <w:lang w:val="en-US"/>
              </w:rPr>
              <w:lastRenderedPageBreak/>
              <w:t>đai chưa đồng bộ</w:t>
            </w:r>
          </w:p>
        </w:tc>
        <w:tc>
          <w:tcPr>
            <w:tcW w:w="2977" w:type="dxa"/>
            <w:vAlign w:val="center"/>
          </w:tcPr>
          <w:p w:rsidR="00802A86" w:rsidRDefault="00802A86" w:rsidP="00756D3E">
            <w:pPr>
              <w:spacing w:before="20" w:after="20"/>
              <w:jc w:val="both"/>
              <w:rPr>
                <w:rFonts w:asciiTheme="majorHAnsi" w:hAnsiTheme="majorHAnsi" w:cstheme="majorHAnsi"/>
                <w:sz w:val="24"/>
                <w:szCs w:val="24"/>
                <w:lang w:val="en-US"/>
              </w:rPr>
            </w:pPr>
            <w:r w:rsidRPr="00AA018F">
              <w:rPr>
                <w:rFonts w:asciiTheme="majorHAnsi" w:hAnsiTheme="majorHAnsi" w:cstheme="majorHAnsi"/>
                <w:sz w:val="24"/>
                <w:szCs w:val="24"/>
                <w:lang w:val="en-US"/>
              </w:rPr>
              <w:lastRenderedPageBreak/>
              <w:t>UBND các huyện, thành phố, thị xã</w:t>
            </w:r>
            <w:r>
              <w:rPr>
                <w:rFonts w:asciiTheme="majorHAnsi" w:hAnsiTheme="majorHAnsi" w:cstheme="majorHAnsi"/>
                <w:sz w:val="24"/>
                <w:szCs w:val="24"/>
                <w:lang w:val="en-US"/>
              </w:rPr>
              <w:t xml:space="preserve"> </w:t>
            </w:r>
            <w:r w:rsidRPr="00AA018F">
              <w:rPr>
                <w:rFonts w:asciiTheme="majorHAnsi" w:hAnsiTheme="majorHAnsi" w:cstheme="majorHAnsi"/>
                <w:sz w:val="24"/>
                <w:szCs w:val="24"/>
                <w:lang w:val="en-US"/>
              </w:rPr>
              <w:t>đẩy mạnh triển khai thực hiện phương án sắp xếp lại, xử lý nhà, đất</w:t>
            </w:r>
            <w:r>
              <w:rPr>
                <w:rFonts w:asciiTheme="majorHAnsi" w:hAnsiTheme="majorHAnsi" w:cstheme="majorHAnsi"/>
                <w:sz w:val="24"/>
                <w:szCs w:val="24"/>
                <w:lang w:val="en-US"/>
              </w:rPr>
              <w:t xml:space="preserve"> </w:t>
            </w:r>
            <w:r>
              <w:rPr>
                <w:rFonts w:asciiTheme="majorHAnsi" w:hAnsiTheme="majorHAnsi" w:cstheme="majorHAnsi"/>
                <w:sz w:val="24"/>
                <w:szCs w:val="24"/>
                <w:lang w:val="en-US"/>
              </w:rPr>
              <w:lastRenderedPageBreak/>
              <w:t>theo Chỉ thị số 09/CT-UBND.</w:t>
            </w:r>
            <w:r w:rsidR="00756D3E">
              <w:rPr>
                <w:rFonts w:asciiTheme="majorHAnsi" w:hAnsiTheme="majorHAnsi" w:cstheme="majorHAnsi"/>
                <w:sz w:val="24"/>
                <w:szCs w:val="24"/>
                <w:lang w:val="en-US"/>
              </w:rPr>
              <w:t xml:space="preserve"> Đặc biệt là các địa phương chưa triển khai theo phương án được phê duyệt.</w:t>
            </w:r>
          </w:p>
          <w:p w:rsidR="00304DAD" w:rsidRPr="009D6F5D" w:rsidRDefault="00802A86" w:rsidP="00756D3E">
            <w:pPr>
              <w:spacing w:before="20" w:after="20"/>
              <w:jc w:val="both"/>
              <w:rPr>
                <w:rFonts w:asciiTheme="majorHAnsi" w:hAnsiTheme="majorHAnsi" w:cstheme="majorHAnsi"/>
                <w:sz w:val="24"/>
                <w:szCs w:val="24"/>
                <w:lang w:val="en-US"/>
              </w:rPr>
            </w:pPr>
            <w:r w:rsidRPr="00AA018F">
              <w:rPr>
                <w:rFonts w:asciiTheme="majorHAnsi" w:hAnsiTheme="majorHAnsi" w:cstheme="majorHAnsi"/>
                <w:sz w:val="24"/>
                <w:szCs w:val="24"/>
                <w:lang w:val="en-US"/>
              </w:rPr>
              <w:t xml:space="preserve">Sở Tài chính phối hợp Sở Tài nguyên và Môi trường, Sở Xây dựng và các đơn vị liên quan hoàn thiện hướng dẫn bán đấu giá trụ sở </w:t>
            </w:r>
            <w:r w:rsidR="00376B5C">
              <w:rPr>
                <w:rFonts w:asciiTheme="majorHAnsi" w:hAnsiTheme="majorHAnsi" w:cstheme="majorHAnsi"/>
                <w:sz w:val="24"/>
                <w:szCs w:val="24"/>
                <w:lang w:val="en-US"/>
              </w:rPr>
              <w:t>sau khi có ý kiến của UBND tỉnh; tiếp tục đôn đốc các địa phương triển khai phương án sắp xếp lại, xử lý nhà, đất</w:t>
            </w:r>
            <w:r w:rsidR="00304DAD">
              <w:rPr>
                <w:rFonts w:asciiTheme="majorHAnsi" w:hAnsiTheme="majorHAnsi" w:cstheme="majorHAnsi"/>
                <w:sz w:val="24"/>
                <w:szCs w:val="24"/>
                <w:lang w:val="en-US"/>
              </w:rPr>
              <w:t>.</w:t>
            </w:r>
          </w:p>
        </w:tc>
        <w:tc>
          <w:tcPr>
            <w:tcW w:w="841"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r>
      <w:tr w:rsidR="00802A86" w:rsidRPr="009D6F5D" w:rsidTr="009D6F5D">
        <w:trPr>
          <w:jc w:val="center"/>
        </w:trPr>
        <w:tc>
          <w:tcPr>
            <w:tcW w:w="730" w:type="dxa"/>
            <w:vAlign w:val="center"/>
          </w:tcPr>
          <w:p w:rsidR="00802A86" w:rsidRPr="009D6F5D" w:rsidRDefault="00802A86" w:rsidP="00756D3E">
            <w:pPr>
              <w:spacing w:before="20" w:after="20"/>
              <w:jc w:val="center"/>
              <w:rPr>
                <w:rFonts w:asciiTheme="majorHAnsi" w:hAnsiTheme="majorHAnsi" w:cstheme="majorHAnsi"/>
                <w:b/>
                <w:sz w:val="24"/>
                <w:szCs w:val="24"/>
                <w:lang w:val="en-US"/>
              </w:rPr>
            </w:pPr>
            <w:r w:rsidRPr="009D6F5D">
              <w:rPr>
                <w:rFonts w:asciiTheme="majorHAnsi" w:hAnsiTheme="majorHAnsi" w:cstheme="majorHAnsi"/>
                <w:b/>
                <w:sz w:val="24"/>
                <w:szCs w:val="24"/>
                <w:lang w:val="en-US"/>
              </w:rPr>
              <w:t>III</w:t>
            </w:r>
          </w:p>
        </w:tc>
        <w:tc>
          <w:tcPr>
            <w:tcW w:w="14449" w:type="dxa"/>
            <w:gridSpan w:val="5"/>
            <w:vAlign w:val="center"/>
          </w:tcPr>
          <w:p w:rsidR="00802A86" w:rsidRPr="009D6F5D" w:rsidRDefault="00802A86" w:rsidP="00756D3E">
            <w:pPr>
              <w:spacing w:before="20" w:after="20"/>
              <w:jc w:val="both"/>
              <w:rPr>
                <w:rFonts w:asciiTheme="majorHAnsi" w:hAnsiTheme="majorHAnsi" w:cstheme="majorHAnsi"/>
                <w:b/>
                <w:sz w:val="24"/>
                <w:szCs w:val="24"/>
                <w:lang w:val="en-US"/>
              </w:rPr>
            </w:pPr>
            <w:r w:rsidRPr="009D6F5D">
              <w:rPr>
                <w:rFonts w:asciiTheme="majorHAnsi" w:hAnsiTheme="majorHAnsi" w:cstheme="majorHAnsi"/>
                <w:b/>
                <w:sz w:val="24"/>
                <w:szCs w:val="24"/>
                <w:lang w:val="en-US"/>
              </w:rPr>
              <w:t>Nhiều đơn vị sự nghiệp hành chính phải thuê văn phòng làm việc (Được chất vấn tại Kỳ họp thứ 15):</w:t>
            </w:r>
          </w:p>
        </w:tc>
      </w:tr>
      <w:tr w:rsidR="00802A86" w:rsidRPr="009D6F5D" w:rsidTr="003F605D">
        <w:trPr>
          <w:jc w:val="center"/>
        </w:trPr>
        <w:tc>
          <w:tcPr>
            <w:tcW w:w="730"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1</w:t>
            </w:r>
          </w:p>
        </w:tc>
        <w:tc>
          <w:tcPr>
            <w:tcW w:w="4149" w:type="dxa"/>
            <w:vAlign w:val="center"/>
          </w:tcPr>
          <w:p w:rsidR="00802A86" w:rsidRPr="009D6F5D" w:rsidRDefault="00802A86" w:rsidP="00756D3E">
            <w:pPr>
              <w:spacing w:before="20" w:after="20"/>
              <w:jc w:val="both"/>
              <w:rPr>
                <w:rFonts w:asciiTheme="majorHAnsi" w:hAnsiTheme="majorHAnsi" w:cstheme="majorHAnsi"/>
                <w:b/>
                <w:i/>
                <w:sz w:val="24"/>
                <w:szCs w:val="24"/>
                <w:lang w:val="en-US"/>
              </w:rPr>
            </w:pPr>
            <w:r w:rsidRPr="009D6F5D">
              <w:rPr>
                <w:rFonts w:asciiTheme="majorHAnsi" w:hAnsiTheme="majorHAnsi" w:cstheme="majorHAnsi"/>
                <w:b/>
                <w:i/>
                <w:sz w:val="24"/>
                <w:szCs w:val="24"/>
                <w:lang w:val="en-US"/>
              </w:rPr>
              <w:t>Nội dung đã được giải quyết:</w:t>
            </w:r>
          </w:p>
        </w:tc>
        <w:tc>
          <w:tcPr>
            <w:tcW w:w="3364"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3118"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2977"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c>
          <w:tcPr>
            <w:tcW w:w="841" w:type="dxa"/>
            <w:vAlign w:val="center"/>
          </w:tcPr>
          <w:p w:rsidR="00802A86" w:rsidRPr="009D6F5D" w:rsidRDefault="00802A86" w:rsidP="00756D3E">
            <w:pPr>
              <w:spacing w:before="20" w:after="20"/>
              <w:jc w:val="center"/>
              <w:rPr>
                <w:rFonts w:asciiTheme="majorHAnsi" w:hAnsiTheme="majorHAnsi" w:cstheme="majorHAnsi"/>
                <w:b/>
                <w:i/>
                <w:sz w:val="24"/>
                <w:szCs w:val="24"/>
                <w:lang w:val="en-US"/>
              </w:rPr>
            </w:pPr>
          </w:p>
        </w:tc>
      </w:tr>
      <w:tr w:rsidR="00802A86" w:rsidRPr="009D6F5D" w:rsidTr="003F605D">
        <w:trPr>
          <w:jc w:val="center"/>
        </w:trPr>
        <w:tc>
          <w:tcPr>
            <w:tcW w:w="730"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c>
          <w:tcPr>
            <w:tcW w:w="4149" w:type="dxa"/>
            <w:vAlign w:val="center"/>
          </w:tcPr>
          <w:p w:rsidR="00802A86" w:rsidRPr="009D6F5D" w:rsidRDefault="00802A86" w:rsidP="00756D3E">
            <w:pPr>
              <w:spacing w:before="20" w:after="20"/>
              <w:jc w:val="both"/>
              <w:rPr>
                <w:rFonts w:asciiTheme="majorHAnsi" w:hAnsiTheme="majorHAnsi" w:cstheme="majorHAnsi"/>
                <w:sz w:val="24"/>
                <w:szCs w:val="24"/>
                <w:lang w:val="en-US"/>
              </w:rPr>
            </w:pPr>
            <w:r w:rsidRPr="009D6F5D">
              <w:rPr>
                <w:rFonts w:asciiTheme="majorHAnsi" w:hAnsiTheme="majorHAnsi" w:cstheme="majorHAnsi"/>
                <w:sz w:val="24"/>
                <w:szCs w:val="24"/>
                <w:lang w:val="en-US"/>
              </w:rPr>
              <w:t>Đối với nội dung này, trong quá trình thực hiện sắp xếp lại, xử lý nhà, đất, theo báo cáo của các cơ quan, đơn vị, địa phương và qua rà soát, hiện nay không còn đơn vị hành chính sự nghiệp thuê văn phòng làm việc (Trước đây có Trung tâm Dịch vụ đấu giá tài sản tỉnh thuê địa điểm làm việc tại Công ty Cổ phần chè Hà Tĩnh - Số 166, đường Hà Huy Tập, thành phố Hà Tĩnh, nhưng hiện nay đã được bố trí trụ sở tại thôn Tân Phú, xã Thạch Trung, thành phố Hà Tĩnh).</w:t>
            </w:r>
          </w:p>
        </w:tc>
        <w:tc>
          <w:tcPr>
            <w:tcW w:w="3364" w:type="dxa"/>
            <w:vAlign w:val="center"/>
          </w:tcPr>
          <w:p w:rsidR="00802A86" w:rsidRPr="009D6F5D" w:rsidRDefault="00165628" w:rsidP="007D7410">
            <w:pPr>
              <w:spacing w:before="20" w:after="20"/>
              <w:jc w:val="both"/>
              <w:rPr>
                <w:rFonts w:asciiTheme="majorHAnsi" w:hAnsiTheme="majorHAnsi" w:cstheme="majorHAnsi"/>
                <w:sz w:val="24"/>
                <w:szCs w:val="24"/>
                <w:lang w:val="en-US"/>
              </w:rPr>
            </w:pPr>
            <w:r>
              <w:rPr>
                <w:rFonts w:asciiTheme="majorHAnsi" w:hAnsiTheme="majorHAnsi" w:cstheme="majorHAnsi"/>
                <w:sz w:val="24"/>
                <w:szCs w:val="24"/>
                <w:lang w:val="en-US"/>
              </w:rPr>
              <w:t>Sở Tài chính đã có Văn bản số 2478/STC-GCS ngày 03/7/2020 báo cáo UBND tỉnh</w:t>
            </w:r>
          </w:p>
        </w:tc>
        <w:tc>
          <w:tcPr>
            <w:tcW w:w="3118"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c>
          <w:tcPr>
            <w:tcW w:w="2977"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c>
          <w:tcPr>
            <w:tcW w:w="841" w:type="dxa"/>
            <w:vAlign w:val="center"/>
          </w:tcPr>
          <w:p w:rsidR="00802A86" w:rsidRPr="009D6F5D" w:rsidRDefault="00802A86" w:rsidP="00756D3E">
            <w:pPr>
              <w:spacing w:before="20" w:after="20"/>
              <w:jc w:val="center"/>
              <w:rPr>
                <w:rFonts w:asciiTheme="majorHAnsi" w:hAnsiTheme="majorHAnsi" w:cstheme="majorHAnsi"/>
                <w:sz w:val="24"/>
                <w:szCs w:val="24"/>
                <w:lang w:val="en-US"/>
              </w:rPr>
            </w:pPr>
          </w:p>
        </w:tc>
      </w:tr>
    </w:tbl>
    <w:p w:rsidR="00E468C8" w:rsidRPr="00AA018F" w:rsidRDefault="00AA018F" w:rsidP="00AA018F">
      <w:pPr>
        <w:spacing w:before="120" w:after="120"/>
        <w:jc w:val="right"/>
        <w:rPr>
          <w:rFonts w:asciiTheme="majorHAnsi" w:hAnsiTheme="majorHAnsi" w:cstheme="majorHAnsi"/>
          <w:b/>
          <w:lang w:val="en-US"/>
        </w:rPr>
      </w:pPr>
      <w:r>
        <w:rPr>
          <w:rFonts w:asciiTheme="majorHAnsi" w:hAnsiTheme="majorHAnsi" w:cstheme="majorHAnsi"/>
          <w:b/>
          <w:lang w:val="en-US"/>
        </w:rPr>
        <w:t>SỞ TÀI CHÍNH HÀ TĨNH</w:t>
      </w:r>
    </w:p>
    <w:sectPr w:rsidR="00E468C8" w:rsidRPr="00AA018F" w:rsidSect="00884E32">
      <w:headerReference w:type="default" r:id="rId6"/>
      <w:pgSz w:w="16838" w:h="11906" w:orient="landscape"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E38" w:rsidRDefault="00F26E38" w:rsidP="00603032">
      <w:r>
        <w:separator/>
      </w:r>
    </w:p>
  </w:endnote>
  <w:endnote w:type="continuationSeparator" w:id="0">
    <w:p w:rsidR="00F26E38" w:rsidRDefault="00F26E38" w:rsidP="0060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E38" w:rsidRDefault="00F26E38" w:rsidP="00603032">
      <w:r>
        <w:separator/>
      </w:r>
    </w:p>
  </w:footnote>
  <w:footnote w:type="continuationSeparator" w:id="0">
    <w:p w:rsidR="00F26E38" w:rsidRDefault="00F26E38" w:rsidP="0060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056753"/>
      <w:docPartObj>
        <w:docPartGallery w:val="Page Numbers (Top of Page)"/>
        <w:docPartUnique/>
      </w:docPartObj>
    </w:sdtPr>
    <w:sdtEndPr>
      <w:rPr>
        <w:noProof/>
      </w:rPr>
    </w:sdtEndPr>
    <w:sdtContent>
      <w:p w:rsidR="00884E32" w:rsidRDefault="00884E32">
        <w:pPr>
          <w:pStyle w:val="Header"/>
          <w:jc w:val="center"/>
        </w:pPr>
        <w:r>
          <w:fldChar w:fldCharType="begin"/>
        </w:r>
        <w:r>
          <w:instrText xml:space="preserve"> PAGE   \* MERGEFORMAT </w:instrText>
        </w:r>
        <w:r>
          <w:fldChar w:fldCharType="separate"/>
        </w:r>
        <w:r w:rsidR="007D7410">
          <w:rPr>
            <w:noProof/>
          </w:rPr>
          <w:t>9</w:t>
        </w:r>
        <w:r>
          <w:rPr>
            <w:noProof/>
          </w:rPr>
          <w:fldChar w:fldCharType="end"/>
        </w:r>
      </w:p>
    </w:sdtContent>
  </w:sdt>
  <w:p w:rsidR="00884E32" w:rsidRDefault="00884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8"/>
    <w:rsid w:val="00015F64"/>
    <w:rsid w:val="00040941"/>
    <w:rsid w:val="00066085"/>
    <w:rsid w:val="00070455"/>
    <w:rsid w:val="000B2B1A"/>
    <w:rsid w:val="000C1CC7"/>
    <w:rsid w:val="000D1074"/>
    <w:rsid w:val="00153AD1"/>
    <w:rsid w:val="001624AC"/>
    <w:rsid w:val="00165628"/>
    <w:rsid w:val="00177DE3"/>
    <w:rsid w:val="0019636F"/>
    <w:rsid w:val="0019659C"/>
    <w:rsid w:val="001E0F62"/>
    <w:rsid w:val="002145B4"/>
    <w:rsid w:val="00221330"/>
    <w:rsid w:val="00222543"/>
    <w:rsid w:val="00227DDC"/>
    <w:rsid w:val="00254C6E"/>
    <w:rsid w:val="00271573"/>
    <w:rsid w:val="00275D69"/>
    <w:rsid w:val="002953A4"/>
    <w:rsid w:val="002F0CDC"/>
    <w:rsid w:val="002F2B37"/>
    <w:rsid w:val="00304DAD"/>
    <w:rsid w:val="0032064B"/>
    <w:rsid w:val="00357436"/>
    <w:rsid w:val="00376B5C"/>
    <w:rsid w:val="003844EA"/>
    <w:rsid w:val="003973A3"/>
    <w:rsid w:val="003A2042"/>
    <w:rsid w:val="003B09D5"/>
    <w:rsid w:val="003D6392"/>
    <w:rsid w:val="003E3B30"/>
    <w:rsid w:val="003E654F"/>
    <w:rsid w:val="003F605D"/>
    <w:rsid w:val="00414F65"/>
    <w:rsid w:val="00476752"/>
    <w:rsid w:val="0048220A"/>
    <w:rsid w:val="004A48CD"/>
    <w:rsid w:val="004C758C"/>
    <w:rsid w:val="004E5662"/>
    <w:rsid w:val="00567096"/>
    <w:rsid w:val="00603032"/>
    <w:rsid w:val="006507B7"/>
    <w:rsid w:val="00660B97"/>
    <w:rsid w:val="00680A42"/>
    <w:rsid w:val="00715C6D"/>
    <w:rsid w:val="00732DF3"/>
    <w:rsid w:val="00756D3E"/>
    <w:rsid w:val="007A5EEB"/>
    <w:rsid w:val="007D7410"/>
    <w:rsid w:val="00802A86"/>
    <w:rsid w:val="008240D5"/>
    <w:rsid w:val="00830CA1"/>
    <w:rsid w:val="00832BB6"/>
    <w:rsid w:val="0083786A"/>
    <w:rsid w:val="00840DAD"/>
    <w:rsid w:val="00884E32"/>
    <w:rsid w:val="008A2BF2"/>
    <w:rsid w:val="00945155"/>
    <w:rsid w:val="009711A5"/>
    <w:rsid w:val="0098640D"/>
    <w:rsid w:val="009D6F5D"/>
    <w:rsid w:val="009F29CB"/>
    <w:rsid w:val="00AA018F"/>
    <w:rsid w:val="00AD244D"/>
    <w:rsid w:val="00AF389B"/>
    <w:rsid w:val="00B15486"/>
    <w:rsid w:val="00B362CC"/>
    <w:rsid w:val="00B37C06"/>
    <w:rsid w:val="00BA694D"/>
    <w:rsid w:val="00BD7160"/>
    <w:rsid w:val="00C6478B"/>
    <w:rsid w:val="00C76017"/>
    <w:rsid w:val="00C956C2"/>
    <w:rsid w:val="00CC522E"/>
    <w:rsid w:val="00E468C8"/>
    <w:rsid w:val="00E84F20"/>
    <w:rsid w:val="00E927B6"/>
    <w:rsid w:val="00ED0D18"/>
    <w:rsid w:val="00F160BE"/>
    <w:rsid w:val="00F21B0E"/>
    <w:rsid w:val="00F26E38"/>
    <w:rsid w:val="00F30FEE"/>
    <w:rsid w:val="00F34244"/>
    <w:rsid w:val="00F5464A"/>
    <w:rsid w:val="00F76737"/>
    <w:rsid w:val="00F951F4"/>
    <w:rsid w:val="00FC7B30"/>
    <w:rsid w:val="00FD2C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1CF70-CD7F-48CE-8FDB-2522A8FD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8C8"/>
    <w:pPr>
      <w:spacing w:after="0"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032"/>
    <w:pPr>
      <w:tabs>
        <w:tab w:val="center" w:pos="4513"/>
        <w:tab w:val="right" w:pos="9026"/>
      </w:tabs>
    </w:pPr>
  </w:style>
  <w:style w:type="character" w:customStyle="1" w:styleId="HeaderChar">
    <w:name w:val="Header Char"/>
    <w:basedOn w:val="DefaultParagraphFont"/>
    <w:link w:val="Header"/>
    <w:uiPriority w:val="99"/>
    <w:rsid w:val="00603032"/>
    <w:rPr>
      <w:rFonts w:eastAsia="Times New Roman" w:cs="Times New Roman"/>
      <w:szCs w:val="28"/>
    </w:rPr>
  </w:style>
  <w:style w:type="paragraph" w:styleId="Footer">
    <w:name w:val="footer"/>
    <w:basedOn w:val="Normal"/>
    <w:link w:val="FooterChar"/>
    <w:uiPriority w:val="99"/>
    <w:unhideWhenUsed/>
    <w:rsid w:val="00603032"/>
    <w:pPr>
      <w:tabs>
        <w:tab w:val="center" w:pos="4513"/>
        <w:tab w:val="right" w:pos="9026"/>
      </w:tabs>
    </w:pPr>
  </w:style>
  <w:style w:type="character" w:customStyle="1" w:styleId="FooterChar">
    <w:name w:val="Footer Char"/>
    <w:basedOn w:val="DefaultParagraphFont"/>
    <w:link w:val="Footer"/>
    <w:uiPriority w:val="99"/>
    <w:rsid w:val="00603032"/>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2020-12-04T09:41:00Z</dcterms:created>
  <dcterms:modified xsi:type="dcterms:W3CDTF">2020-12-04T09:41:00Z</dcterms:modified>
</cp:coreProperties>
</file>