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32" w:type="dxa"/>
        <w:jc w:val="center"/>
        <w:tblLayout w:type="fixed"/>
        <w:tblLook w:val="0000" w:firstRow="0" w:lastRow="0" w:firstColumn="0" w:lastColumn="0" w:noHBand="0" w:noVBand="0"/>
      </w:tblPr>
      <w:tblGrid>
        <w:gridCol w:w="3304"/>
        <w:gridCol w:w="6528"/>
      </w:tblGrid>
      <w:tr w:rsidR="006227C4" w:rsidRPr="00AB2F0C" w14:paraId="2AF2581F" w14:textId="77777777" w:rsidTr="00217F5E">
        <w:trPr>
          <w:trHeight w:val="1948"/>
          <w:jc w:val="center"/>
        </w:trPr>
        <w:tc>
          <w:tcPr>
            <w:tcW w:w="3304" w:type="dxa"/>
          </w:tcPr>
          <w:p w14:paraId="2E871E51" w14:textId="77777777" w:rsidR="006227C4" w:rsidRPr="00217F5E" w:rsidRDefault="00F162AE" w:rsidP="00280288">
            <w:pPr>
              <w:spacing w:line="252" w:lineRule="auto"/>
              <w:jc w:val="center"/>
              <w:rPr>
                <w:b/>
                <w:bCs/>
                <w:sz w:val="26"/>
                <w:szCs w:val="26"/>
              </w:rPr>
            </w:pPr>
            <w:r w:rsidRPr="00217F5E">
              <w:rPr>
                <w:b/>
                <w:bCs/>
                <w:sz w:val="26"/>
                <w:szCs w:val="26"/>
              </w:rPr>
              <w:t>ỦY</w:t>
            </w:r>
            <w:r w:rsidR="006227C4" w:rsidRPr="00217F5E">
              <w:rPr>
                <w:b/>
                <w:bCs/>
                <w:sz w:val="26"/>
                <w:szCs w:val="26"/>
              </w:rPr>
              <w:t xml:space="preserve"> BAN NHÂN DÂN</w:t>
            </w:r>
          </w:p>
          <w:p w14:paraId="10A2E6F1" w14:textId="77777777" w:rsidR="006227C4" w:rsidRPr="00217F5E" w:rsidRDefault="006227C4" w:rsidP="00280288">
            <w:pPr>
              <w:spacing w:line="252" w:lineRule="auto"/>
              <w:jc w:val="center"/>
              <w:rPr>
                <w:b/>
                <w:bCs/>
                <w:sz w:val="26"/>
                <w:szCs w:val="26"/>
              </w:rPr>
            </w:pPr>
            <w:r w:rsidRPr="00217F5E">
              <w:rPr>
                <w:b/>
                <w:bCs/>
                <w:sz w:val="26"/>
                <w:szCs w:val="26"/>
              </w:rPr>
              <w:t>TỈNH HÀ TĨNH</w:t>
            </w:r>
          </w:p>
          <w:p w14:paraId="54825309" w14:textId="77777777" w:rsidR="006227C4" w:rsidRPr="00AB2F0C" w:rsidRDefault="00467735" w:rsidP="00280288">
            <w:pPr>
              <w:spacing w:line="252" w:lineRule="auto"/>
              <w:jc w:val="center"/>
              <w:rPr>
                <w:sz w:val="26"/>
                <w:szCs w:val="26"/>
              </w:rPr>
            </w:pPr>
            <w:r>
              <w:rPr>
                <w:bCs/>
                <w:noProof/>
                <w:sz w:val="26"/>
                <w:szCs w:val="26"/>
              </w:rPr>
              <mc:AlternateContent>
                <mc:Choice Requires="wps">
                  <w:drawing>
                    <wp:anchor distT="0" distB="0" distL="114300" distR="114300" simplePos="0" relativeHeight="251658240" behindDoc="0" locked="0" layoutInCell="1" allowOverlap="1" wp14:anchorId="35ABF1CD" wp14:editId="206820F6">
                      <wp:simplePos x="0" y="0"/>
                      <wp:positionH relativeFrom="column">
                        <wp:posOffset>577850</wp:posOffset>
                      </wp:positionH>
                      <wp:positionV relativeFrom="paragraph">
                        <wp:posOffset>31115</wp:posOffset>
                      </wp:positionV>
                      <wp:extent cx="784860" cy="0"/>
                      <wp:effectExtent l="13970" t="6985" r="10795" b="12065"/>
                      <wp:wrapNone/>
                      <wp:docPr id="3"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4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C52608E" id="Line 3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2.45pt" to="107.3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wYVEgIAACg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"/>
                  </w:pict>
                </mc:Fallback>
              </mc:AlternateContent>
            </w:r>
          </w:p>
          <w:p w14:paraId="26B875E9" w14:textId="77777777" w:rsidR="006227C4" w:rsidRDefault="006227C4" w:rsidP="00280288">
            <w:pPr>
              <w:spacing w:line="252" w:lineRule="auto"/>
              <w:jc w:val="center"/>
              <w:rPr>
                <w:sz w:val="26"/>
                <w:szCs w:val="26"/>
              </w:rPr>
            </w:pPr>
            <w:r w:rsidRPr="00AB2F0C">
              <w:rPr>
                <w:sz w:val="26"/>
                <w:szCs w:val="26"/>
              </w:rPr>
              <w:t>Số</w:t>
            </w:r>
            <w:r w:rsidR="00EE504C" w:rsidRPr="00AB2F0C">
              <w:rPr>
                <w:sz w:val="26"/>
                <w:szCs w:val="26"/>
              </w:rPr>
              <w:t xml:space="preserve">: </w:t>
            </w:r>
            <w:r w:rsidR="00EE504C">
              <w:rPr>
                <w:sz w:val="26"/>
                <w:szCs w:val="26"/>
              </w:rPr>
              <w:t>464</w:t>
            </w:r>
            <w:r w:rsidRPr="00AB2F0C">
              <w:rPr>
                <w:sz w:val="26"/>
                <w:szCs w:val="26"/>
              </w:rPr>
              <w:t>/BC-UBND</w:t>
            </w:r>
          </w:p>
          <w:p w14:paraId="0D9025DE" w14:textId="77777777" w:rsidR="00C11611" w:rsidRPr="00C11611" w:rsidRDefault="00C11611" w:rsidP="00280288">
            <w:pPr>
              <w:spacing w:line="252" w:lineRule="auto"/>
              <w:jc w:val="center"/>
              <w:rPr>
                <w:b/>
                <w:sz w:val="26"/>
                <w:szCs w:val="26"/>
              </w:rPr>
            </w:pPr>
          </w:p>
        </w:tc>
        <w:tc>
          <w:tcPr>
            <w:tcW w:w="6528" w:type="dxa"/>
          </w:tcPr>
          <w:p w14:paraId="6E096E4B" w14:textId="77777777" w:rsidR="006227C4" w:rsidRPr="00217F5E" w:rsidRDefault="006227C4" w:rsidP="00280288">
            <w:pPr>
              <w:pStyle w:val="Heading1"/>
              <w:spacing w:line="252" w:lineRule="auto"/>
              <w:rPr>
                <w:bCs w:val="0"/>
                <w:spacing w:val="-8"/>
                <w:sz w:val="26"/>
                <w:szCs w:val="26"/>
              </w:rPr>
            </w:pPr>
            <w:r w:rsidRPr="00217F5E">
              <w:rPr>
                <w:bCs w:val="0"/>
                <w:spacing w:val="-8"/>
                <w:sz w:val="26"/>
                <w:szCs w:val="26"/>
              </w:rPr>
              <w:t xml:space="preserve">CỘNG </w:t>
            </w:r>
            <w:r w:rsidR="00F162AE" w:rsidRPr="00217F5E">
              <w:rPr>
                <w:bCs w:val="0"/>
                <w:spacing w:val="-8"/>
                <w:sz w:val="26"/>
                <w:szCs w:val="26"/>
              </w:rPr>
              <w:t>H</w:t>
            </w:r>
            <w:r w:rsidR="00F162AE" w:rsidRPr="00217F5E">
              <w:rPr>
                <w:bCs w:val="0"/>
                <w:spacing w:val="-8"/>
                <w:sz w:val="26"/>
                <w:szCs w:val="26"/>
                <w:lang w:val="en-US"/>
              </w:rPr>
              <w:t>ÒA</w:t>
            </w:r>
            <w:r w:rsidR="00F162AE" w:rsidRPr="00217F5E">
              <w:rPr>
                <w:bCs w:val="0"/>
                <w:spacing w:val="-8"/>
                <w:sz w:val="26"/>
                <w:szCs w:val="26"/>
              </w:rPr>
              <w:t xml:space="preserve"> </w:t>
            </w:r>
            <w:r w:rsidRPr="00217F5E">
              <w:rPr>
                <w:bCs w:val="0"/>
                <w:spacing w:val="-8"/>
                <w:sz w:val="26"/>
                <w:szCs w:val="26"/>
              </w:rPr>
              <w:t>XÃ HỘI CHỦ NGHĨA VIỆT NAM</w:t>
            </w:r>
          </w:p>
          <w:p w14:paraId="7AD9195F" w14:textId="77777777" w:rsidR="006227C4" w:rsidRPr="00AB2F0C" w:rsidRDefault="006227C4" w:rsidP="00280288">
            <w:pPr>
              <w:spacing w:line="252" w:lineRule="auto"/>
              <w:jc w:val="center"/>
              <w:rPr>
                <w:b/>
                <w:sz w:val="28"/>
                <w:szCs w:val="26"/>
              </w:rPr>
            </w:pPr>
            <w:r w:rsidRPr="00AB2F0C">
              <w:rPr>
                <w:b/>
                <w:sz w:val="28"/>
                <w:szCs w:val="26"/>
              </w:rPr>
              <w:t>Độc lập - Tự do - Hạnh phúc</w:t>
            </w:r>
          </w:p>
          <w:p w14:paraId="75AF4187" w14:textId="77777777" w:rsidR="006227C4" w:rsidRPr="00AB2F0C" w:rsidRDefault="00467735" w:rsidP="00280288">
            <w:pPr>
              <w:spacing w:line="252" w:lineRule="auto"/>
              <w:jc w:val="center"/>
              <w:rPr>
                <w:i/>
                <w:sz w:val="26"/>
                <w:szCs w:val="26"/>
              </w:rPr>
            </w:pPr>
            <w:r>
              <w:rPr>
                <w:noProof/>
                <w:sz w:val="26"/>
                <w:szCs w:val="26"/>
              </w:rPr>
              <mc:AlternateContent>
                <mc:Choice Requires="wps">
                  <w:drawing>
                    <wp:anchor distT="0" distB="0" distL="114300" distR="114300" simplePos="0" relativeHeight="251657216" behindDoc="0" locked="0" layoutInCell="1" allowOverlap="1" wp14:anchorId="55C54EE3" wp14:editId="0D704C49">
                      <wp:simplePos x="0" y="0"/>
                      <wp:positionH relativeFrom="column">
                        <wp:posOffset>1000760</wp:posOffset>
                      </wp:positionH>
                      <wp:positionV relativeFrom="paragraph">
                        <wp:posOffset>31115</wp:posOffset>
                      </wp:positionV>
                      <wp:extent cx="1943100" cy="0"/>
                      <wp:effectExtent l="10795" t="12065" r="8255" b="6985"/>
                      <wp:wrapNone/>
                      <wp:docPr id="2"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EEBB168" id="Line 3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8pt,2.45pt" to="231.8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h2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"/>
                  </w:pict>
                </mc:Fallback>
              </mc:AlternateContent>
            </w:r>
          </w:p>
          <w:p w14:paraId="5F71C729" w14:textId="77777777" w:rsidR="006227C4" w:rsidRPr="00AB2F0C" w:rsidRDefault="006227C4" w:rsidP="00280288">
            <w:pPr>
              <w:spacing w:line="252" w:lineRule="auto"/>
              <w:jc w:val="center"/>
              <w:rPr>
                <w:sz w:val="26"/>
                <w:szCs w:val="26"/>
              </w:rPr>
            </w:pPr>
            <w:r w:rsidRPr="00AB2F0C">
              <w:rPr>
                <w:i/>
                <w:sz w:val="26"/>
                <w:szCs w:val="26"/>
              </w:rPr>
              <w:t xml:space="preserve">         Hà Tĩnh, </w:t>
            </w:r>
            <w:r w:rsidR="00EE504C" w:rsidRPr="00AB2F0C">
              <w:rPr>
                <w:i/>
                <w:sz w:val="26"/>
                <w:szCs w:val="26"/>
              </w:rPr>
              <w:t>ngày</w:t>
            </w:r>
            <w:r w:rsidR="00EE504C">
              <w:rPr>
                <w:i/>
                <w:sz w:val="26"/>
                <w:szCs w:val="26"/>
              </w:rPr>
              <w:t xml:space="preserve"> 04 </w:t>
            </w:r>
            <w:r w:rsidRPr="00AB2F0C">
              <w:rPr>
                <w:i/>
                <w:sz w:val="26"/>
                <w:szCs w:val="26"/>
              </w:rPr>
              <w:t xml:space="preserve">tháng </w:t>
            </w:r>
            <w:r w:rsidR="00CB255B">
              <w:rPr>
                <w:i/>
                <w:sz w:val="26"/>
                <w:szCs w:val="26"/>
              </w:rPr>
              <w:t xml:space="preserve">12 </w:t>
            </w:r>
            <w:r w:rsidRPr="00AB2F0C">
              <w:rPr>
                <w:i/>
                <w:sz w:val="26"/>
                <w:szCs w:val="26"/>
              </w:rPr>
              <w:t>năm 20</w:t>
            </w:r>
            <w:r w:rsidR="00B6305F">
              <w:rPr>
                <w:i/>
                <w:sz w:val="26"/>
                <w:szCs w:val="26"/>
              </w:rPr>
              <w:t>20</w:t>
            </w:r>
          </w:p>
        </w:tc>
      </w:tr>
    </w:tbl>
    <w:p w14:paraId="2E2B6A24" w14:textId="77777777" w:rsidR="006227C4" w:rsidRPr="00AB2F0C" w:rsidRDefault="006227C4" w:rsidP="00280288">
      <w:pPr>
        <w:spacing w:line="252" w:lineRule="auto"/>
        <w:ind w:right="74"/>
        <w:jc w:val="center"/>
        <w:outlineLvl w:val="0"/>
        <w:rPr>
          <w:b/>
          <w:sz w:val="16"/>
          <w:szCs w:val="28"/>
        </w:rPr>
      </w:pPr>
      <w:r w:rsidRPr="00AB2F0C">
        <w:rPr>
          <w:b/>
          <w:sz w:val="28"/>
          <w:szCs w:val="28"/>
        </w:rPr>
        <w:t>BÁO CÁO</w:t>
      </w:r>
    </w:p>
    <w:p w14:paraId="59EEAC07" w14:textId="4D1671B5" w:rsidR="006227C4" w:rsidRPr="00AB2F0C" w:rsidRDefault="006227C4" w:rsidP="00280288">
      <w:pPr>
        <w:widowControl w:val="0"/>
        <w:spacing w:line="252" w:lineRule="auto"/>
        <w:ind w:right="-68"/>
        <w:jc w:val="center"/>
        <w:rPr>
          <w:color w:val="FF0000"/>
          <w:sz w:val="28"/>
          <w:szCs w:val="28"/>
        </w:rPr>
      </w:pPr>
      <w:r w:rsidRPr="00AB2F0C">
        <w:rPr>
          <w:b/>
          <w:sz w:val="28"/>
          <w:szCs w:val="28"/>
        </w:rPr>
        <w:t>Kết quả thực hiện danh mục các công trình, dự án cần thu hồi đất và</w:t>
      </w:r>
      <w:r w:rsidR="000F2249">
        <w:rPr>
          <w:b/>
          <w:sz w:val="28"/>
          <w:szCs w:val="28"/>
        </w:rPr>
        <w:t xml:space="preserve"> </w:t>
      </w:r>
      <w:r w:rsidRPr="00AB2F0C">
        <w:rPr>
          <w:b/>
          <w:sz w:val="28"/>
          <w:szCs w:val="28"/>
        </w:rPr>
        <w:t>chuyển mục đích sử dụng đất đã được HĐND tỉnh chấp thuận trong năm 20</w:t>
      </w:r>
      <w:r w:rsidR="00B6305F">
        <w:rPr>
          <w:b/>
          <w:sz w:val="28"/>
          <w:szCs w:val="28"/>
        </w:rPr>
        <w:t>20</w:t>
      </w:r>
      <w:r w:rsidRPr="00AB2F0C">
        <w:rPr>
          <w:b/>
          <w:sz w:val="28"/>
          <w:szCs w:val="28"/>
        </w:rPr>
        <w:t>,</w:t>
      </w:r>
      <w:r w:rsidR="007F78D9">
        <w:rPr>
          <w:b/>
          <w:sz w:val="28"/>
          <w:szCs w:val="28"/>
        </w:rPr>
        <w:t xml:space="preserve"> </w:t>
      </w:r>
      <w:r w:rsidRPr="00AB2F0C">
        <w:rPr>
          <w:b/>
          <w:sz w:val="28"/>
          <w:szCs w:val="28"/>
        </w:rPr>
        <w:t>đề xuất danh mục công trình, dự án thực hiện trong năm 20</w:t>
      </w:r>
      <w:r w:rsidR="00B6305F">
        <w:rPr>
          <w:b/>
          <w:sz w:val="28"/>
          <w:szCs w:val="28"/>
        </w:rPr>
        <w:t>21</w:t>
      </w:r>
    </w:p>
    <w:p w14:paraId="344A7617" w14:textId="77777777" w:rsidR="006E7E93" w:rsidRPr="00E224F7" w:rsidRDefault="00467735" w:rsidP="00280288">
      <w:pPr>
        <w:widowControl w:val="0"/>
        <w:spacing w:line="252" w:lineRule="auto"/>
        <w:ind w:right="-68"/>
        <w:jc w:val="center"/>
        <w:rPr>
          <w:color w:val="000000"/>
          <w:sz w:val="28"/>
          <w:szCs w:val="28"/>
        </w:rPr>
      </w:pPr>
      <w:r>
        <w:rPr>
          <w:noProof/>
          <w:color w:val="000000"/>
          <w:sz w:val="28"/>
          <w:szCs w:val="28"/>
        </w:rPr>
        <mc:AlternateContent>
          <mc:Choice Requires="wps">
            <w:drawing>
              <wp:anchor distT="0" distB="0" distL="114300" distR="114300" simplePos="0" relativeHeight="251659264" behindDoc="0" locked="0" layoutInCell="1" allowOverlap="1" wp14:anchorId="282B3CA0" wp14:editId="1DC19121">
                <wp:simplePos x="0" y="0"/>
                <wp:positionH relativeFrom="column">
                  <wp:posOffset>2082165</wp:posOffset>
                </wp:positionH>
                <wp:positionV relativeFrom="paragraph">
                  <wp:posOffset>82550</wp:posOffset>
                </wp:positionV>
                <wp:extent cx="1943100" cy="0"/>
                <wp:effectExtent l="9525" t="9525" r="9525" b="9525"/>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60AE0EF" id="Line 3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95pt,6.5pt" to="316.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cgM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"/>
            </w:pict>
          </mc:Fallback>
        </mc:AlternateContent>
      </w:r>
    </w:p>
    <w:p w14:paraId="27A11943" w14:textId="77777777" w:rsidR="00F162AE" w:rsidRDefault="00F162AE" w:rsidP="00280288">
      <w:pPr>
        <w:widowControl w:val="0"/>
        <w:spacing w:line="252" w:lineRule="auto"/>
        <w:ind w:right="-68"/>
        <w:jc w:val="center"/>
        <w:rPr>
          <w:color w:val="000000"/>
          <w:sz w:val="28"/>
          <w:szCs w:val="28"/>
        </w:rPr>
      </w:pPr>
    </w:p>
    <w:p w14:paraId="6A52EF10" w14:textId="77777777" w:rsidR="006227C4" w:rsidRPr="00E224F7" w:rsidRDefault="006E7E93" w:rsidP="00280288">
      <w:pPr>
        <w:widowControl w:val="0"/>
        <w:spacing w:line="252" w:lineRule="auto"/>
        <w:ind w:right="-68"/>
        <w:jc w:val="center"/>
        <w:rPr>
          <w:color w:val="000000"/>
          <w:sz w:val="28"/>
          <w:szCs w:val="28"/>
        </w:rPr>
      </w:pPr>
      <w:r w:rsidRPr="00E224F7">
        <w:rPr>
          <w:color w:val="000000"/>
          <w:sz w:val="28"/>
          <w:szCs w:val="28"/>
        </w:rPr>
        <w:t>Kính gử</w:t>
      </w:r>
      <w:r w:rsidR="000F2249" w:rsidRPr="00E224F7">
        <w:rPr>
          <w:color w:val="000000"/>
          <w:sz w:val="28"/>
          <w:szCs w:val="28"/>
        </w:rPr>
        <w:t>i</w:t>
      </w:r>
      <w:r w:rsidRPr="00E224F7">
        <w:rPr>
          <w:color w:val="000000"/>
          <w:sz w:val="28"/>
          <w:szCs w:val="28"/>
        </w:rPr>
        <w:t>: Hội</w:t>
      </w:r>
      <w:r w:rsidR="000F2249" w:rsidRPr="00E224F7">
        <w:rPr>
          <w:color w:val="000000"/>
          <w:sz w:val="28"/>
          <w:szCs w:val="28"/>
        </w:rPr>
        <w:t xml:space="preserve"> đồng nhân dân tỉnh</w:t>
      </w:r>
    </w:p>
    <w:p w14:paraId="0AAA1CD8" w14:textId="77777777" w:rsidR="00C11611" w:rsidRDefault="00C11611" w:rsidP="00280288">
      <w:pPr>
        <w:widowControl w:val="0"/>
        <w:spacing w:line="252" w:lineRule="auto"/>
        <w:ind w:right="-68" w:firstLine="720"/>
        <w:jc w:val="both"/>
        <w:rPr>
          <w:sz w:val="28"/>
          <w:szCs w:val="28"/>
        </w:rPr>
      </w:pPr>
    </w:p>
    <w:p w14:paraId="3B2150C1" w14:textId="77777777" w:rsidR="00B6305F" w:rsidRPr="00AB2F0C" w:rsidRDefault="00B6305F" w:rsidP="00280288">
      <w:pPr>
        <w:widowControl w:val="0"/>
        <w:spacing w:before="120" w:after="120" w:line="252" w:lineRule="auto"/>
        <w:ind w:right="49" w:firstLine="720"/>
        <w:jc w:val="both"/>
        <w:rPr>
          <w:sz w:val="28"/>
          <w:szCs w:val="28"/>
          <w:lang w:val="nb-NO"/>
        </w:rPr>
      </w:pPr>
      <w:r w:rsidRPr="00D65DA5">
        <w:rPr>
          <w:sz w:val="28"/>
          <w:szCs w:val="28"/>
        </w:rPr>
        <w:t>Thực hiện Kế hoạch số 481/KH-HĐND ngày 06/11/2020 của Hội đồng nhân dân tỉnh về chuẩn bị</w:t>
      </w:r>
      <w:r>
        <w:rPr>
          <w:sz w:val="28"/>
          <w:szCs w:val="28"/>
        </w:rPr>
        <w:t xml:space="preserve"> nội dung</w:t>
      </w:r>
      <w:r w:rsidRPr="00D65DA5">
        <w:rPr>
          <w:sz w:val="28"/>
          <w:szCs w:val="28"/>
        </w:rPr>
        <w:t xml:space="preserve"> Kỳ họp thứ 18 HĐND tỉnh khoá XVII</w:t>
      </w:r>
      <w:r>
        <w:rPr>
          <w:sz w:val="28"/>
          <w:szCs w:val="28"/>
        </w:rPr>
        <w:t>,</w:t>
      </w:r>
      <w:r w:rsidRPr="00D65DA5">
        <w:rPr>
          <w:sz w:val="28"/>
          <w:szCs w:val="28"/>
        </w:rPr>
        <w:t xml:space="preserve"> </w:t>
      </w:r>
      <w:r>
        <w:rPr>
          <w:sz w:val="28"/>
          <w:szCs w:val="28"/>
        </w:rPr>
        <w:t xml:space="preserve">UBND tỉnh đã có Văn bản </w:t>
      </w:r>
      <w:r w:rsidR="00F162AE">
        <w:rPr>
          <w:sz w:val="28"/>
          <w:szCs w:val="28"/>
        </w:rPr>
        <w:t xml:space="preserve">số </w:t>
      </w:r>
      <w:r w:rsidRPr="00D65DA5">
        <w:rPr>
          <w:sz w:val="28"/>
          <w:szCs w:val="28"/>
        </w:rPr>
        <w:t>7364/UBND-NL</w:t>
      </w:r>
      <w:r w:rsidRPr="00D65DA5">
        <w:rPr>
          <w:sz w:val="28"/>
          <w:szCs w:val="28"/>
          <w:vertAlign w:val="subscript"/>
        </w:rPr>
        <w:t>2</w:t>
      </w:r>
      <w:r w:rsidRPr="00D65DA5">
        <w:rPr>
          <w:sz w:val="28"/>
          <w:szCs w:val="28"/>
        </w:rPr>
        <w:t xml:space="preserve"> ngày 04/11/2020 </w:t>
      </w:r>
      <w:r w:rsidR="00294121">
        <w:rPr>
          <w:sz w:val="28"/>
          <w:szCs w:val="28"/>
        </w:rPr>
        <w:t xml:space="preserve">giao các sở, ngành liên quan và UBND các huyện, thành phố, thị xã lập </w:t>
      </w:r>
      <w:r w:rsidRPr="00D65DA5">
        <w:rPr>
          <w:sz w:val="28"/>
          <w:szCs w:val="28"/>
        </w:rPr>
        <w:t>quy hoạch, kế hoạch sử dụng đất cấp tỉnh, cấp huyện</w:t>
      </w:r>
      <w:r w:rsidR="00294121">
        <w:rPr>
          <w:sz w:val="28"/>
          <w:szCs w:val="28"/>
        </w:rPr>
        <w:t xml:space="preserve"> và danh mục </w:t>
      </w:r>
      <w:r w:rsidR="00294121" w:rsidRPr="00AB2F0C">
        <w:rPr>
          <w:sz w:val="28"/>
          <w:szCs w:val="28"/>
          <w:lang w:val="nb-NO"/>
        </w:rPr>
        <w:t>các công trình, dự án cần thu hồi đất và chuyển mục đích sử dụng đất trồng lúa, đất có rừng phòng hộ, rừng đặc dụng trên địa bàn tỉnh</w:t>
      </w:r>
      <w:r w:rsidR="00294121">
        <w:rPr>
          <w:sz w:val="28"/>
          <w:szCs w:val="28"/>
          <w:lang w:val="nb-NO"/>
        </w:rPr>
        <w:t xml:space="preserve"> năm 2021</w:t>
      </w:r>
      <w:r w:rsidRPr="00D65DA5">
        <w:rPr>
          <w:sz w:val="28"/>
          <w:szCs w:val="28"/>
        </w:rPr>
        <w:t xml:space="preserve">; </w:t>
      </w:r>
      <w:r>
        <w:rPr>
          <w:sz w:val="28"/>
          <w:szCs w:val="28"/>
        </w:rPr>
        <w:t>Sau khi xem xét báo cáo tổng hợp</w:t>
      </w:r>
      <w:r w:rsidR="003A063F">
        <w:rPr>
          <w:sz w:val="28"/>
          <w:szCs w:val="28"/>
        </w:rPr>
        <w:t xml:space="preserve"> và đề xuất</w:t>
      </w:r>
      <w:r>
        <w:rPr>
          <w:sz w:val="28"/>
          <w:szCs w:val="28"/>
        </w:rPr>
        <w:t xml:space="preserve"> của Sở </w:t>
      </w:r>
      <w:r w:rsidR="00294121">
        <w:rPr>
          <w:sz w:val="28"/>
          <w:szCs w:val="28"/>
        </w:rPr>
        <w:t>T</w:t>
      </w:r>
      <w:r>
        <w:rPr>
          <w:sz w:val="28"/>
          <w:szCs w:val="28"/>
        </w:rPr>
        <w:t>ài nguyên và Môi trường</w:t>
      </w:r>
      <w:r w:rsidR="00F162AE">
        <w:rPr>
          <w:sz w:val="28"/>
          <w:szCs w:val="28"/>
        </w:rPr>
        <w:t xml:space="preserve"> tại Văn bản số 4214/STNMT-ĐĐ2</w:t>
      </w:r>
      <w:r w:rsidR="00F162AE">
        <w:rPr>
          <w:sz w:val="28"/>
          <w:szCs w:val="28"/>
          <w:vertAlign w:val="subscript"/>
        </w:rPr>
        <w:t>1</w:t>
      </w:r>
      <w:r w:rsidR="00F162AE">
        <w:rPr>
          <w:sz w:val="28"/>
          <w:szCs w:val="28"/>
        </w:rPr>
        <w:t xml:space="preserve"> ngày 03/12/2020</w:t>
      </w:r>
      <w:r>
        <w:rPr>
          <w:sz w:val="28"/>
          <w:szCs w:val="28"/>
        </w:rPr>
        <w:t xml:space="preserve">, UBND tỉnh xin báo cáo HĐND tỉnh các nội dung </w:t>
      </w:r>
      <w:r w:rsidR="00294121">
        <w:rPr>
          <w:sz w:val="28"/>
          <w:szCs w:val="28"/>
        </w:rPr>
        <w:t xml:space="preserve">như </w:t>
      </w:r>
      <w:r>
        <w:rPr>
          <w:sz w:val="28"/>
          <w:szCs w:val="28"/>
        </w:rPr>
        <w:t>sau:</w:t>
      </w:r>
    </w:p>
    <w:p w14:paraId="0823BE21" w14:textId="4CA27E4C" w:rsidR="006227C4" w:rsidRPr="00AB2F0C" w:rsidRDefault="00280288" w:rsidP="00280288">
      <w:pPr>
        <w:widowControl w:val="0"/>
        <w:spacing w:before="120" w:after="120" w:line="252" w:lineRule="auto"/>
        <w:ind w:firstLine="720"/>
        <w:jc w:val="both"/>
        <w:rPr>
          <w:b/>
          <w:sz w:val="28"/>
          <w:szCs w:val="28"/>
          <w:lang w:val="nb-NO"/>
        </w:rPr>
      </w:pPr>
      <w:r>
        <w:rPr>
          <w:b/>
          <w:sz w:val="28"/>
          <w:szCs w:val="28"/>
          <w:lang w:val="nb-NO"/>
        </w:rPr>
        <w:t>A. VỀ KẾT QUẢ THỰC HIỆN</w:t>
      </w:r>
      <w:r w:rsidR="00294121">
        <w:rPr>
          <w:b/>
          <w:sz w:val="28"/>
          <w:szCs w:val="28"/>
          <w:lang w:val="nb-NO"/>
        </w:rPr>
        <w:t>:</w:t>
      </w:r>
      <w:bookmarkStart w:id="0" w:name="_GoBack"/>
      <w:bookmarkEnd w:id="0"/>
    </w:p>
    <w:p w14:paraId="5E41AC70" w14:textId="77777777" w:rsidR="00294121" w:rsidRPr="00AB2F0C" w:rsidRDefault="00154BBC" w:rsidP="00280288">
      <w:pPr>
        <w:widowControl w:val="0"/>
        <w:spacing w:before="120" w:after="120" w:line="252" w:lineRule="auto"/>
        <w:ind w:firstLine="720"/>
        <w:jc w:val="both"/>
        <w:rPr>
          <w:sz w:val="28"/>
          <w:szCs w:val="28"/>
          <w:lang w:val="nb-NO"/>
        </w:rPr>
      </w:pPr>
      <w:r>
        <w:rPr>
          <w:sz w:val="28"/>
          <w:szCs w:val="28"/>
          <w:lang w:val="nb-NO"/>
        </w:rPr>
        <w:t>Tại kỳ họp cuối năm 20</w:t>
      </w:r>
      <w:r w:rsidR="00294121">
        <w:rPr>
          <w:sz w:val="28"/>
          <w:szCs w:val="28"/>
          <w:lang w:val="nb-NO"/>
        </w:rPr>
        <w:t>19</w:t>
      </w:r>
      <w:r>
        <w:rPr>
          <w:sz w:val="28"/>
          <w:szCs w:val="28"/>
          <w:lang w:val="nb-NO"/>
        </w:rPr>
        <w:t xml:space="preserve"> và trong năm</w:t>
      </w:r>
      <w:r w:rsidR="006227C4" w:rsidRPr="00AB2F0C">
        <w:rPr>
          <w:sz w:val="28"/>
          <w:szCs w:val="28"/>
          <w:lang w:val="nb-NO"/>
        </w:rPr>
        <w:t xml:space="preserve"> 20</w:t>
      </w:r>
      <w:r w:rsidR="00294121">
        <w:rPr>
          <w:sz w:val="28"/>
          <w:szCs w:val="28"/>
          <w:lang w:val="nb-NO"/>
        </w:rPr>
        <w:t>20</w:t>
      </w:r>
      <w:r w:rsidR="006227C4" w:rsidRPr="00AB2F0C">
        <w:rPr>
          <w:sz w:val="28"/>
          <w:szCs w:val="28"/>
          <w:lang w:val="nb-NO"/>
        </w:rPr>
        <w:t xml:space="preserve">, UBND tỉnh đã trình HĐND tỉnh thông qua </w:t>
      </w:r>
      <w:r>
        <w:rPr>
          <w:sz w:val="28"/>
          <w:szCs w:val="28"/>
          <w:lang w:val="nb-NO"/>
        </w:rPr>
        <w:t>0</w:t>
      </w:r>
      <w:r w:rsidR="006227C4" w:rsidRPr="00AB2F0C">
        <w:rPr>
          <w:sz w:val="28"/>
          <w:szCs w:val="28"/>
          <w:lang w:val="nb-NO"/>
        </w:rPr>
        <w:t xml:space="preserve">3 Nghị quyết về Danh mục các công trình, dự án cần thu hồi đất và chuyển mục đích sử dụng đất trồng lúa, đất có rừng phòng hộ, rừng đặc dụng trên địa bàn tỉnh, gồm: </w:t>
      </w:r>
      <w:r w:rsidR="00294121" w:rsidRPr="00AB2F0C">
        <w:rPr>
          <w:sz w:val="28"/>
          <w:szCs w:val="28"/>
          <w:lang w:val="nb-NO"/>
        </w:rPr>
        <w:t xml:space="preserve">Nghị quyết </w:t>
      </w:r>
      <w:r w:rsidR="00F162AE">
        <w:rPr>
          <w:sz w:val="28"/>
          <w:szCs w:val="28"/>
          <w:lang w:val="nb-NO"/>
        </w:rPr>
        <w:t xml:space="preserve">số </w:t>
      </w:r>
      <w:r w:rsidR="00294121">
        <w:rPr>
          <w:sz w:val="28"/>
          <w:szCs w:val="28"/>
          <w:lang w:val="nb-NO"/>
        </w:rPr>
        <w:t>171</w:t>
      </w:r>
      <w:r w:rsidR="00294121" w:rsidRPr="00AB2F0C">
        <w:rPr>
          <w:sz w:val="28"/>
          <w:szCs w:val="28"/>
          <w:lang w:val="nb-NO"/>
        </w:rPr>
        <w:t>/NQ-H</w:t>
      </w:r>
      <w:r w:rsidR="00294121" w:rsidRPr="00AB2F0C">
        <w:rPr>
          <w:rFonts w:hint="eastAsia"/>
          <w:sz w:val="28"/>
          <w:szCs w:val="28"/>
          <w:lang w:val="nb-NO"/>
        </w:rPr>
        <w:t>Đ</w:t>
      </w:r>
      <w:r w:rsidR="00294121" w:rsidRPr="00AB2F0C">
        <w:rPr>
          <w:sz w:val="28"/>
          <w:szCs w:val="28"/>
          <w:lang w:val="nb-NO"/>
        </w:rPr>
        <w:t>ND ngày</w:t>
      </w:r>
      <w:r w:rsidR="00294121">
        <w:rPr>
          <w:sz w:val="28"/>
          <w:szCs w:val="28"/>
          <w:lang w:val="nb-NO"/>
        </w:rPr>
        <w:t xml:space="preserve"> 15/12/2019</w:t>
      </w:r>
      <w:r w:rsidR="00294121" w:rsidRPr="00AB2F0C">
        <w:rPr>
          <w:sz w:val="28"/>
          <w:szCs w:val="28"/>
          <w:lang w:val="nb-NO"/>
        </w:rPr>
        <w:t>, Nghị quyết</w:t>
      </w:r>
      <w:r w:rsidR="00F162AE">
        <w:rPr>
          <w:sz w:val="28"/>
          <w:szCs w:val="28"/>
          <w:lang w:val="nb-NO"/>
        </w:rPr>
        <w:t xml:space="preserve"> số</w:t>
      </w:r>
      <w:r w:rsidR="00294121" w:rsidRPr="00AB2F0C">
        <w:rPr>
          <w:sz w:val="28"/>
          <w:szCs w:val="28"/>
          <w:lang w:val="nb-NO"/>
        </w:rPr>
        <w:t xml:space="preserve"> </w:t>
      </w:r>
      <w:r w:rsidR="00294121">
        <w:rPr>
          <w:sz w:val="28"/>
          <w:szCs w:val="28"/>
          <w:lang w:val="nb-NO"/>
        </w:rPr>
        <w:t>220</w:t>
      </w:r>
      <w:r w:rsidR="00294121" w:rsidRPr="00AB2F0C">
        <w:rPr>
          <w:sz w:val="28"/>
          <w:szCs w:val="28"/>
          <w:lang w:val="nb-NO"/>
        </w:rPr>
        <w:t>/NQ-H</w:t>
      </w:r>
      <w:r w:rsidR="00294121" w:rsidRPr="00AB2F0C">
        <w:rPr>
          <w:rFonts w:hint="eastAsia"/>
          <w:sz w:val="28"/>
          <w:szCs w:val="28"/>
          <w:lang w:val="nb-NO"/>
        </w:rPr>
        <w:t>Đ</w:t>
      </w:r>
      <w:r w:rsidR="00294121" w:rsidRPr="00AB2F0C">
        <w:rPr>
          <w:sz w:val="28"/>
          <w:szCs w:val="28"/>
          <w:lang w:val="nb-NO"/>
        </w:rPr>
        <w:t xml:space="preserve">ND ngày </w:t>
      </w:r>
      <w:r w:rsidR="00294121">
        <w:rPr>
          <w:sz w:val="28"/>
          <w:szCs w:val="28"/>
          <w:lang w:val="nb-NO"/>
        </w:rPr>
        <w:t xml:space="preserve">10/7/2020 </w:t>
      </w:r>
      <w:r w:rsidR="00294121" w:rsidRPr="00AB2F0C">
        <w:rPr>
          <w:sz w:val="28"/>
          <w:szCs w:val="28"/>
          <w:lang w:val="nb-NO"/>
        </w:rPr>
        <w:t xml:space="preserve">và Nghị quyết </w:t>
      </w:r>
      <w:r w:rsidR="00F162AE">
        <w:rPr>
          <w:sz w:val="28"/>
          <w:szCs w:val="28"/>
          <w:lang w:val="nb-NO"/>
        </w:rPr>
        <w:t xml:space="preserve">số </w:t>
      </w:r>
      <w:r w:rsidR="00294121">
        <w:rPr>
          <w:sz w:val="28"/>
          <w:szCs w:val="28"/>
          <w:lang w:val="nb-NO"/>
        </w:rPr>
        <w:t>232/</w:t>
      </w:r>
      <w:r w:rsidR="00294121" w:rsidRPr="00AB2F0C">
        <w:rPr>
          <w:sz w:val="28"/>
          <w:szCs w:val="28"/>
          <w:lang w:val="nb-NO"/>
        </w:rPr>
        <w:t>NQ-H</w:t>
      </w:r>
      <w:r w:rsidR="00294121" w:rsidRPr="00AB2F0C">
        <w:rPr>
          <w:rFonts w:hint="eastAsia"/>
          <w:sz w:val="28"/>
          <w:szCs w:val="28"/>
          <w:lang w:val="nb-NO"/>
        </w:rPr>
        <w:t>Đ</w:t>
      </w:r>
      <w:r w:rsidR="00294121" w:rsidRPr="00AB2F0C">
        <w:rPr>
          <w:sz w:val="28"/>
          <w:szCs w:val="28"/>
          <w:lang w:val="nb-NO"/>
        </w:rPr>
        <w:t xml:space="preserve">ND ngày </w:t>
      </w:r>
      <w:r w:rsidR="00294121">
        <w:rPr>
          <w:sz w:val="28"/>
          <w:szCs w:val="28"/>
          <w:lang w:val="nb-NO"/>
        </w:rPr>
        <w:t>14/9/2020</w:t>
      </w:r>
      <w:r w:rsidR="00294121" w:rsidRPr="00AB2F0C">
        <w:rPr>
          <w:sz w:val="28"/>
          <w:szCs w:val="28"/>
          <w:lang w:val="nb-NO"/>
        </w:rPr>
        <w:t xml:space="preserve">. </w:t>
      </w:r>
    </w:p>
    <w:p w14:paraId="18812439" w14:textId="77777777" w:rsidR="006227C4" w:rsidRPr="00AB2F0C" w:rsidRDefault="006227C4" w:rsidP="00280288">
      <w:pPr>
        <w:widowControl w:val="0"/>
        <w:spacing w:before="120" w:after="120" w:line="252" w:lineRule="auto"/>
        <w:ind w:firstLine="720"/>
        <w:jc w:val="both"/>
        <w:rPr>
          <w:sz w:val="28"/>
          <w:szCs w:val="28"/>
          <w:lang w:val="nb-NO"/>
        </w:rPr>
      </w:pPr>
      <w:r w:rsidRPr="00AB2F0C">
        <w:rPr>
          <w:sz w:val="28"/>
          <w:szCs w:val="28"/>
          <w:lang w:val="nb-NO"/>
        </w:rPr>
        <w:t>Sau khi có Nghị quyết của HĐND tỉnh, UBND tỉnh đã phê duyệt Kế hoạch sử dụng đất năm 20</w:t>
      </w:r>
      <w:r w:rsidR="00294121">
        <w:rPr>
          <w:sz w:val="28"/>
          <w:szCs w:val="28"/>
          <w:lang w:val="nb-NO"/>
        </w:rPr>
        <w:t>20</w:t>
      </w:r>
      <w:r w:rsidRPr="00AB2F0C">
        <w:rPr>
          <w:sz w:val="28"/>
          <w:szCs w:val="28"/>
          <w:lang w:val="nb-NO"/>
        </w:rPr>
        <w:t xml:space="preserve"> cho 13 huyện, thành phố, thị xã </w:t>
      </w:r>
      <w:r w:rsidRPr="00AB2F0C">
        <w:rPr>
          <w:sz w:val="28"/>
          <w:szCs w:val="28"/>
          <w:lang w:val="pl-PL"/>
        </w:rPr>
        <w:t>để</w:t>
      </w:r>
      <w:r w:rsidRPr="00AB2F0C">
        <w:rPr>
          <w:sz w:val="28"/>
          <w:szCs w:val="28"/>
          <w:lang w:val="vi-VN"/>
        </w:rPr>
        <w:t xml:space="preserve"> làm cơ sở</w:t>
      </w:r>
      <w:r w:rsidRPr="00AB2F0C">
        <w:rPr>
          <w:sz w:val="28"/>
          <w:szCs w:val="28"/>
          <w:lang w:val="pl-PL"/>
        </w:rPr>
        <w:t xml:space="preserve"> thực hiện việc thu hồi đất, giao đất, cho thuê đất, cho phép chuyển mục đích sử dụng đất</w:t>
      </w:r>
      <w:r w:rsidRPr="00AB2F0C">
        <w:rPr>
          <w:sz w:val="28"/>
          <w:szCs w:val="28"/>
          <w:lang w:val="vi-VN"/>
        </w:rPr>
        <w:t>.</w:t>
      </w:r>
      <w:r w:rsidRPr="00AB2F0C">
        <w:rPr>
          <w:sz w:val="28"/>
          <w:szCs w:val="28"/>
          <w:lang w:val="nb-NO"/>
        </w:rPr>
        <w:t xml:space="preserve"> Kết quả tổ chức chỉ đạo thực hiện, cụ thể như sau:</w:t>
      </w:r>
    </w:p>
    <w:p w14:paraId="2D5768E3" w14:textId="77777777" w:rsidR="00294121" w:rsidRPr="00294121" w:rsidRDefault="00294121" w:rsidP="00280288">
      <w:pPr>
        <w:widowControl w:val="0"/>
        <w:spacing w:before="120" w:after="120" w:line="252" w:lineRule="auto"/>
        <w:ind w:firstLine="720"/>
        <w:jc w:val="both"/>
        <w:rPr>
          <w:b/>
          <w:sz w:val="28"/>
          <w:szCs w:val="28"/>
          <w:lang w:val="nb-NO"/>
        </w:rPr>
      </w:pPr>
      <w:r w:rsidRPr="00294121">
        <w:rPr>
          <w:b/>
          <w:sz w:val="28"/>
          <w:szCs w:val="28"/>
          <w:lang w:val="nb-NO"/>
        </w:rPr>
        <w:t>1. Về danh mục công trình, dự án cần thu hồi đất thực hiện năm 2020</w:t>
      </w:r>
      <w:r>
        <w:rPr>
          <w:b/>
          <w:sz w:val="28"/>
          <w:szCs w:val="28"/>
          <w:lang w:val="nb-NO"/>
        </w:rPr>
        <w:t>:</w:t>
      </w:r>
    </w:p>
    <w:p w14:paraId="0D5F9F90" w14:textId="77777777" w:rsidR="00294121" w:rsidRDefault="00294121" w:rsidP="00280288">
      <w:pPr>
        <w:widowControl w:val="0"/>
        <w:spacing w:before="120" w:after="120" w:line="252" w:lineRule="auto"/>
        <w:ind w:firstLine="720"/>
        <w:jc w:val="both"/>
        <w:rPr>
          <w:sz w:val="28"/>
          <w:szCs w:val="28"/>
          <w:lang w:val="nb-NO"/>
        </w:rPr>
      </w:pPr>
      <w:r w:rsidRPr="003817C1">
        <w:rPr>
          <w:sz w:val="28"/>
          <w:szCs w:val="28"/>
          <w:lang w:val="nb-NO"/>
        </w:rPr>
        <w:t xml:space="preserve">Tổng số công trình, dự án đã được </w:t>
      </w:r>
      <w:r w:rsidR="00F162AE">
        <w:rPr>
          <w:sz w:val="28"/>
          <w:szCs w:val="28"/>
          <w:lang w:val="nb-NO"/>
        </w:rPr>
        <w:t>HĐND</w:t>
      </w:r>
      <w:r w:rsidRPr="003817C1">
        <w:rPr>
          <w:sz w:val="28"/>
          <w:szCs w:val="28"/>
          <w:lang w:val="nb-NO"/>
        </w:rPr>
        <w:t xml:space="preserve"> tỉnh thông qua tại các Nghị quyết</w:t>
      </w:r>
      <w:r w:rsidR="00F162AE">
        <w:rPr>
          <w:sz w:val="28"/>
          <w:szCs w:val="28"/>
          <w:lang w:val="nb-NO"/>
        </w:rPr>
        <w:t xml:space="preserve"> số </w:t>
      </w:r>
      <w:r w:rsidRPr="003817C1">
        <w:rPr>
          <w:sz w:val="28"/>
          <w:szCs w:val="28"/>
          <w:lang w:val="nb-NO"/>
        </w:rPr>
        <w:t xml:space="preserve"> 171/NQ-H</w:t>
      </w:r>
      <w:r w:rsidRPr="003817C1">
        <w:rPr>
          <w:rFonts w:hint="eastAsia"/>
          <w:sz w:val="28"/>
          <w:szCs w:val="28"/>
          <w:lang w:val="nb-NO"/>
        </w:rPr>
        <w:t>Đ</w:t>
      </w:r>
      <w:r w:rsidRPr="003817C1">
        <w:rPr>
          <w:sz w:val="28"/>
          <w:szCs w:val="28"/>
          <w:lang w:val="nb-NO"/>
        </w:rPr>
        <w:t xml:space="preserve">ND, Nghị quyết </w:t>
      </w:r>
      <w:r w:rsidR="00F162AE">
        <w:rPr>
          <w:sz w:val="28"/>
          <w:szCs w:val="28"/>
          <w:lang w:val="nb-NO"/>
        </w:rPr>
        <w:t xml:space="preserve">số </w:t>
      </w:r>
      <w:r w:rsidRPr="003817C1">
        <w:rPr>
          <w:sz w:val="28"/>
          <w:szCs w:val="28"/>
          <w:lang w:val="nb-NO"/>
        </w:rPr>
        <w:t>220/NQ-H</w:t>
      </w:r>
      <w:r w:rsidRPr="003817C1">
        <w:rPr>
          <w:rFonts w:hint="eastAsia"/>
          <w:sz w:val="28"/>
          <w:szCs w:val="28"/>
          <w:lang w:val="nb-NO"/>
        </w:rPr>
        <w:t>Đ</w:t>
      </w:r>
      <w:r w:rsidRPr="003817C1">
        <w:rPr>
          <w:sz w:val="28"/>
          <w:szCs w:val="28"/>
          <w:lang w:val="nb-NO"/>
        </w:rPr>
        <w:t xml:space="preserve">ND và Nghị quyết </w:t>
      </w:r>
      <w:r w:rsidR="00F162AE">
        <w:rPr>
          <w:sz w:val="28"/>
          <w:szCs w:val="28"/>
          <w:lang w:val="nb-NO"/>
        </w:rPr>
        <w:t xml:space="preserve">số </w:t>
      </w:r>
      <w:r w:rsidRPr="003817C1">
        <w:rPr>
          <w:sz w:val="28"/>
          <w:szCs w:val="28"/>
          <w:lang w:val="nb-NO"/>
        </w:rPr>
        <w:t>232/NQ-H</w:t>
      </w:r>
      <w:r w:rsidRPr="003817C1">
        <w:rPr>
          <w:rFonts w:hint="eastAsia"/>
          <w:sz w:val="28"/>
          <w:szCs w:val="28"/>
          <w:lang w:val="nb-NO"/>
        </w:rPr>
        <w:t>Đ</w:t>
      </w:r>
      <w:r w:rsidRPr="003817C1">
        <w:rPr>
          <w:sz w:val="28"/>
          <w:szCs w:val="28"/>
          <w:lang w:val="nb-NO"/>
        </w:rPr>
        <w:t xml:space="preserve">ND là 1.076 công trình, dự án với tổng diện tích 2.970,42ha, tính đến ngày 20/11/2020 số dự án đã thực hiện là 301 dự án (đạt tỷ lệ 27,97%) với diện tích 426,66ha; số công trình, dự án không có khả năng thực hiện đề xuất đưa ra khỏi các nghị quyết là 185 dự án chiếm 17,19%; số công trình, dự án chưa thực hiện đề </w:t>
      </w:r>
      <w:r w:rsidRPr="003817C1">
        <w:rPr>
          <w:sz w:val="28"/>
          <w:szCs w:val="28"/>
          <w:lang w:val="nb-NO"/>
        </w:rPr>
        <w:lastRenderedPageBreak/>
        <w:t>xuất chuyển sang thực hiện trong năm 2021 là 590 dự án với diện tích 2.256,17ha, chiếm 54,83%</w:t>
      </w:r>
      <w:r w:rsidR="00F162AE">
        <w:rPr>
          <w:sz w:val="28"/>
          <w:szCs w:val="28"/>
          <w:lang w:val="nb-NO"/>
        </w:rPr>
        <w:t>;</w:t>
      </w:r>
      <w:r>
        <w:rPr>
          <w:sz w:val="28"/>
          <w:szCs w:val="28"/>
          <w:lang w:val="nb-NO"/>
        </w:rPr>
        <w:t xml:space="preserve"> bao gồm</w:t>
      </w:r>
      <w:r w:rsidR="00F162AE">
        <w:rPr>
          <w:sz w:val="28"/>
          <w:szCs w:val="28"/>
          <w:lang w:val="nb-NO"/>
        </w:rPr>
        <w:t>:</w:t>
      </w:r>
    </w:p>
    <w:p w14:paraId="28791BA6" w14:textId="77777777" w:rsidR="00294121" w:rsidRPr="00471196" w:rsidRDefault="00294121" w:rsidP="00280288">
      <w:pPr>
        <w:widowControl w:val="0"/>
        <w:spacing w:before="120" w:after="120" w:line="252" w:lineRule="auto"/>
        <w:ind w:firstLine="720"/>
        <w:jc w:val="both"/>
        <w:rPr>
          <w:sz w:val="28"/>
          <w:szCs w:val="28"/>
          <w:lang w:val="nb-NO"/>
        </w:rPr>
      </w:pPr>
      <w:r w:rsidRPr="004A6E4B">
        <w:rPr>
          <w:i/>
          <w:sz w:val="28"/>
          <w:szCs w:val="28"/>
          <w:lang w:val="nb-NO"/>
        </w:rPr>
        <w:t>- Các công trình, dự án đã được HĐND tỉnh chấp thuận tại Nghị quyết số 171/NQ-H</w:t>
      </w:r>
      <w:r w:rsidRPr="004A6E4B">
        <w:rPr>
          <w:rFonts w:hint="eastAsia"/>
          <w:i/>
          <w:sz w:val="28"/>
          <w:szCs w:val="28"/>
          <w:lang w:val="nb-NO"/>
        </w:rPr>
        <w:t>Đ</w:t>
      </w:r>
      <w:r w:rsidRPr="004A6E4B">
        <w:rPr>
          <w:i/>
          <w:sz w:val="28"/>
          <w:szCs w:val="28"/>
          <w:lang w:val="nb-NO"/>
        </w:rPr>
        <w:t>ND ngày 15/11/2019</w:t>
      </w:r>
      <w:r>
        <w:rPr>
          <w:i/>
          <w:sz w:val="28"/>
          <w:szCs w:val="28"/>
          <w:lang w:val="nb-NO"/>
        </w:rPr>
        <w:t xml:space="preserve">: </w:t>
      </w:r>
      <w:r w:rsidRPr="00471196">
        <w:rPr>
          <w:sz w:val="28"/>
          <w:szCs w:val="28"/>
          <w:lang w:val="nb-NO"/>
        </w:rPr>
        <w:t xml:space="preserve">Theo Nghị quyết đã thông qua thì toàn tỉnh có 937 công trình, dự án với tổng diện tích 2.611,52ha, trong đó, số công trình, dự án đã thực hiện là 270 dự án (đạt 28,82%) với diện tích 394,78ha; số công trình, dự án không thực hiện đề xuất đưa ra khỏi nghị quyết là 173 dự án với diện tích 252,16ha; số công trình, dự án chưa thực hiện đề xuất chuyển sang thực hiện trong năm 2021 là 494 với diện tích 1.964,58ha, chiếm 52,72%. </w:t>
      </w:r>
    </w:p>
    <w:p w14:paraId="49267BF5" w14:textId="10D41416" w:rsidR="00294121" w:rsidRPr="00471196" w:rsidRDefault="00294121" w:rsidP="00280288">
      <w:pPr>
        <w:tabs>
          <w:tab w:val="left" w:pos="0"/>
        </w:tabs>
        <w:spacing w:before="120" w:after="120" w:line="252" w:lineRule="auto"/>
        <w:ind w:firstLine="720"/>
        <w:jc w:val="both"/>
        <w:rPr>
          <w:sz w:val="28"/>
          <w:szCs w:val="28"/>
          <w:lang w:val="nb-NO"/>
        </w:rPr>
      </w:pPr>
      <w:r w:rsidRPr="004A6E4B">
        <w:rPr>
          <w:i/>
          <w:sz w:val="28"/>
          <w:szCs w:val="28"/>
          <w:lang w:val="nb-NO"/>
        </w:rPr>
        <w:t>- Các công trình, dự án đã được HĐND tỉnh chấp thuận tại Nghị quyết số 220/NQ-HĐND ngày 10/7/2020</w:t>
      </w:r>
      <w:r>
        <w:rPr>
          <w:i/>
          <w:sz w:val="28"/>
          <w:szCs w:val="28"/>
          <w:lang w:val="nb-NO"/>
        </w:rPr>
        <w:t xml:space="preserve">: </w:t>
      </w:r>
      <w:r w:rsidRPr="00471196">
        <w:rPr>
          <w:sz w:val="28"/>
          <w:szCs w:val="28"/>
          <w:lang w:val="nb-NO"/>
        </w:rPr>
        <w:t>Nghị quyết đã thông qua với 131 công trình, dự án với tổng diện tích 353,15ha</w:t>
      </w:r>
      <w:r w:rsidR="0045350C">
        <w:rPr>
          <w:sz w:val="28"/>
          <w:szCs w:val="28"/>
          <w:lang w:val="nb-NO"/>
        </w:rPr>
        <w:t>;</w:t>
      </w:r>
      <w:r w:rsidRPr="00471196">
        <w:rPr>
          <w:sz w:val="28"/>
          <w:szCs w:val="28"/>
          <w:lang w:val="nb-NO"/>
        </w:rPr>
        <w:t xml:space="preserve"> trong đó, số công trình, dự án đã thực hiện là 31 dự án (đạt 23,66%) với diện tích 31,88ha; số công trình, dự án không thực hiện đề xuất đưa ra khỏi nghị quyết là 12 dự án với diện tích 35,43ha, chiếm 9,16%; số công trình, dự án chưa thực hiện đề xuất chuyển sang thực hiện trong năm 2021 là 88 dự án với diện tích 285,84ha chiếm 67,18%.</w:t>
      </w:r>
    </w:p>
    <w:p w14:paraId="646E38DF" w14:textId="77777777" w:rsidR="00294121" w:rsidRPr="00471196" w:rsidRDefault="00294121" w:rsidP="00280288">
      <w:pPr>
        <w:tabs>
          <w:tab w:val="left" w:pos="0"/>
        </w:tabs>
        <w:spacing w:before="120" w:after="120" w:line="252" w:lineRule="auto"/>
        <w:ind w:firstLine="720"/>
        <w:jc w:val="both"/>
        <w:rPr>
          <w:sz w:val="28"/>
          <w:szCs w:val="28"/>
          <w:lang w:val="nb-NO"/>
        </w:rPr>
      </w:pPr>
      <w:r w:rsidRPr="004A6E4B">
        <w:rPr>
          <w:i/>
          <w:sz w:val="28"/>
          <w:szCs w:val="28"/>
          <w:lang w:val="nb-NO"/>
        </w:rPr>
        <w:t>- Các công trình, dự án đã được HĐND tỉnh chấp thuận tại Nghị quyết số 232/NQ-H</w:t>
      </w:r>
      <w:r w:rsidRPr="004A6E4B">
        <w:rPr>
          <w:rFonts w:hint="eastAsia"/>
          <w:i/>
          <w:sz w:val="28"/>
          <w:szCs w:val="28"/>
          <w:lang w:val="nb-NO"/>
        </w:rPr>
        <w:t>Đ</w:t>
      </w:r>
      <w:r w:rsidRPr="004A6E4B">
        <w:rPr>
          <w:i/>
          <w:sz w:val="28"/>
          <w:szCs w:val="28"/>
          <w:lang w:val="nb-NO"/>
        </w:rPr>
        <w:t>ND ngày 14/9/2020</w:t>
      </w:r>
      <w:r>
        <w:rPr>
          <w:i/>
          <w:sz w:val="28"/>
          <w:szCs w:val="28"/>
          <w:lang w:val="nb-NO"/>
        </w:rPr>
        <w:t xml:space="preserve">: </w:t>
      </w:r>
      <w:r w:rsidRPr="00471196">
        <w:rPr>
          <w:sz w:val="28"/>
          <w:szCs w:val="28"/>
          <w:lang w:val="nb-NO"/>
        </w:rPr>
        <w:t>Nghị quyết đã thông qua với 08 công trình, dự án với tổng diện tích 5,75ha, số dự án này chưa thực hiện mà đề xuất chuyển sang thực hiện trong năm 2021.</w:t>
      </w:r>
    </w:p>
    <w:p w14:paraId="7388BF2A" w14:textId="77777777" w:rsidR="00294121" w:rsidRPr="00471196" w:rsidRDefault="00294121" w:rsidP="00280288">
      <w:pPr>
        <w:tabs>
          <w:tab w:val="left" w:pos="0"/>
        </w:tabs>
        <w:spacing w:before="120" w:after="120" w:line="252" w:lineRule="auto"/>
        <w:jc w:val="center"/>
        <w:rPr>
          <w:i/>
          <w:szCs w:val="28"/>
          <w:lang w:val="nb-NO"/>
        </w:rPr>
      </w:pPr>
      <w:r w:rsidRPr="00471196">
        <w:rPr>
          <w:i/>
          <w:sz w:val="28"/>
          <w:szCs w:val="28"/>
          <w:lang w:val="nb-NO"/>
        </w:rPr>
        <w:t>(Chi tiết có Biểu 1 kèm theo)</w:t>
      </w:r>
    </w:p>
    <w:p w14:paraId="601AADA2" w14:textId="77777777" w:rsidR="00294121" w:rsidRPr="00294121" w:rsidRDefault="00294121" w:rsidP="00280288">
      <w:pPr>
        <w:widowControl w:val="0"/>
        <w:spacing w:before="120" w:after="120" w:line="252" w:lineRule="auto"/>
        <w:ind w:firstLine="720"/>
        <w:jc w:val="both"/>
        <w:rPr>
          <w:b/>
          <w:spacing w:val="-2"/>
          <w:sz w:val="28"/>
          <w:szCs w:val="28"/>
          <w:lang w:val="nb-NO"/>
        </w:rPr>
      </w:pPr>
      <w:r w:rsidRPr="00294121">
        <w:rPr>
          <w:b/>
          <w:spacing w:val="-2"/>
          <w:sz w:val="28"/>
          <w:szCs w:val="28"/>
          <w:lang w:val="nb-NO"/>
        </w:rPr>
        <w:t>2. Việc thực hiện Danh mục các công trình, dự án cần chuyển mục đích sử dụng đất trồng lúa, đất rừng phòng hộ, rừng đặc dụng năm 2020</w:t>
      </w:r>
      <w:r>
        <w:rPr>
          <w:b/>
          <w:spacing w:val="-2"/>
          <w:sz w:val="28"/>
          <w:szCs w:val="28"/>
          <w:lang w:val="nb-NO"/>
        </w:rPr>
        <w:t>:</w:t>
      </w:r>
    </w:p>
    <w:p w14:paraId="7A8417F5" w14:textId="331347BD" w:rsidR="00294121" w:rsidRPr="00D843D9" w:rsidRDefault="00294121" w:rsidP="00280288">
      <w:pPr>
        <w:widowControl w:val="0"/>
        <w:spacing w:before="120" w:after="120" w:line="252" w:lineRule="auto"/>
        <w:ind w:firstLine="720"/>
        <w:jc w:val="both"/>
        <w:rPr>
          <w:spacing w:val="-2"/>
          <w:sz w:val="28"/>
          <w:szCs w:val="28"/>
          <w:lang w:val="nb-NO"/>
        </w:rPr>
      </w:pPr>
      <w:r w:rsidRPr="00D843D9">
        <w:rPr>
          <w:spacing w:val="-2"/>
          <w:sz w:val="28"/>
          <w:szCs w:val="28"/>
          <w:lang w:val="nb-NO"/>
        </w:rPr>
        <w:t xml:space="preserve">Tổng số công trình, dự án đã được </w:t>
      </w:r>
      <w:r w:rsidR="00F162AE">
        <w:rPr>
          <w:spacing w:val="-2"/>
          <w:sz w:val="28"/>
          <w:szCs w:val="28"/>
          <w:lang w:val="nb-NO"/>
        </w:rPr>
        <w:t>HĐND</w:t>
      </w:r>
      <w:r w:rsidRPr="00D843D9">
        <w:rPr>
          <w:spacing w:val="-2"/>
          <w:sz w:val="28"/>
          <w:szCs w:val="28"/>
          <w:lang w:val="nb-NO"/>
        </w:rPr>
        <w:t xml:space="preserve"> tỉnh thông qua tại các Nghị quyết số 171/NQ-H</w:t>
      </w:r>
      <w:r w:rsidRPr="00D843D9">
        <w:rPr>
          <w:rFonts w:hint="eastAsia"/>
          <w:spacing w:val="-2"/>
          <w:sz w:val="28"/>
          <w:szCs w:val="28"/>
          <w:lang w:val="nb-NO"/>
        </w:rPr>
        <w:t>Đ</w:t>
      </w:r>
      <w:r w:rsidRPr="00D843D9">
        <w:rPr>
          <w:spacing w:val="-2"/>
          <w:sz w:val="28"/>
          <w:szCs w:val="28"/>
          <w:lang w:val="nb-NO"/>
        </w:rPr>
        <w:t xml:space="preserve">ND, Nghị quyết </w:t>
      </w:r>
      <w:r w:rsidR="00F162AE">
        <w:rPr>
          <w:spacing w:val="-2"/>
          <w:sz w:val="28"/>
          <w:szCs w:val="28"/>
          <w:lang w:val="nb-NO"/>
        </w:rPr>
        <w:t xml:space="preserve">số </w:t>
      </w:r>
      <w:r w:rsidRPr="00D843D9">
        <w:rPr>
          <w:spacing w:val="-2"/>
          <w:sz w:val="28"/>
          <w:szCs w:val="28"/>
          <w:lang w:val="nb-NO"/>
        </w:rPr>
        <w:t>220/NQ-H</w:t>
      </w:r>
      <w:r w:rsidRPr="00D843D9">
        <w:rPr>
          <w:rFonts w:hint="eastAsia"/>
          <w:spacing w:val="-2"/>
          <w:sz w:val="28"/>
          <w:szCs w:val="28"/>
          <w:lang w:val="nb-NO"/>
        </w:rPr>
        <w:t>Đ</w:t>
      </w:r>
      <w:r w:rsidRPr="00D843D9">
        <w:rPr>
          <w:spacing w:val="-2"/>
          <w:sz w:val="28"/>
          <w:szCs w:val="28"/>
          <w:lang w:val="nb-NO"/>
        </w:rPr>
        <w:t xml:space="preserve">ND và Nghị quyết </w:t>
      </w:r>
      <w:r w:rsidR="00F162AE">
        <w:rPr>
          <w:spacing w:val="-2"/>
          <w:sz w:val="28"/>
          <w:szCs w:val="28"/>
          <w:lang w:val="nb-NO"/>
        </w:rPr>
        <w:t xml:space="preserve">số </w:t>
      </w:r>
      <w:r w:rsidRPr="00D843D9">
        <w:rPr>
          <w:spacing w:val="-2"/>
          <w:sz w:val="28"/>
          <w:szCs w:val="28"/>
          <w:lang w:val="nb-NO"/>
        </w:rPr>
        <w:t>232/NQ-H</w:t>
      </w:r>
      <w:r w:rsidRPr="00D843D9">
        <w:rPr>
          <w:rFonts w:hint="eastAsia"/>
          <w:spacing w:val="-2"/>
          <w:sz w:val="28"/>
          <w:szCs w:val="28"/>
          <w:lang w:val="nb-NO"/>
        </w:rPr>
        <w:t>Đ</w:t>
      </w:r>
      <w:r w:rsidRPr="00D843D9">
        <w:rPr>
          <w:spacing w:val="-2"/>
          <w:sz w:val="28"/>
          <w:szCs w:val="28"/>
          <w:lang w:val="nb-NO"/>
        </w:rPr>
        <w:t>ND là 748 công trình, dự án với tổng diện tích 1.240,85ha</w:t>
      </w:r>
      <w:r w:rsidR="0045350C">
        <w:rPr>
          <w:spacing w:val="-2"/>
          <w:sz w:val="28"/>
          <w:szCs w:val="28"/>
          <w:lang w:val="nb-NO"/>
        </w:rPr>
        <w:t>;</w:t>
      </w:r>
      <w:r w:rsidRPr="00D843D9">
        <w:rPr>
          <w:spacing w:val="-2"/>
          <w:sz w:val="28"/>
          <w:szCs w:val="28"/>
          <w:lang w:val="nb-NO"/>
        </w:rPr>
        <w:t xml:space="preserve"> tính đến ngày 20/11/2020 số dự án đã thực hiện là 212 dự án (đạt 28,34%) với diện tích 246,62ha; số công trình, dự án không có khả năng thực hiện đề xuất đưa ra khỏi các nghị quyết là 122 dự án chiếm 16,31% với diện tích 163,47ha và số công trình, dự án chưa thực hiện đề xuất chuyển sang thực hiện trong năm 2021 là 414 dự án chiếm 55,35%, với diện tích 830,76ha; </w:t>
      </w:r>
      <w:r>
        <w:rPr>
          <w:spacing w:val="-2"/>
          <w:sz w:val="28"/>
          <w:szCs w:val="28"/>
          <w:lang w:val="nb-NO"/>
        </w:rPr>
        <w:t>gồm</w:t>
      </w:r>
      <w:r w:rsidRPr="00D843D9">
        <w:rPr>
          <w:spacing w:val="-2"/>
          <w:sz w:val="28"/>
          <w:szCs w:val="28"/>
          <w:lang w:val="nb-NO"/>
        </w:rPr>
        <w:t xml:space="preserve">: </w:t>
      </w:r>
    </w:p>
    <w:p w14:paraId="389818BA" w14:textId="05B3FCE6" w:rsidR="00294121" w:rsidRPr="007248CA" w:rsidRDefault="00294121" w:rsidP="00280288">
      <w:pPr>
        <w:tabs>
          <w:tab w:val="left" w:pos="0"/>
        </w:tabs>
        <w:spacing w:before="120" w:after="120" w:line="252" w:lineRule="auto"/>
        <w:ind w:firstLine="720"/>
        <w:jc w:val="both"/>
        <w:rPr>
          <w:sz w:val="28"/>
          <w:szCs w:val="28"/>
          <w:lang w:val="nb-NO"/>
        </w:rPr>
      </w:pPr>
      <w:r w:rsidRPr="005C33E0">
        <w:rPr>
          <w:i/>
          <w:sz w:val="28"/>
          <w:szCs w:val="28"/>
          <w:lang w:val="nb-NO"/>
        </w:rPr>
        <w:t>- Các công trình, dự án đã được HĐND tỉnh chấp thuận tại Nghị quyết số 171/NQ-H</w:t>
      </w:r>
      <w:r w:rsidRPr="005C33E0">
        <w:rPr>
          <w:rFonts w:hint="eastAsia"/>
          <w:i/>
          <w:sz w:val="28"/>
          <w:szCs w:val="28"/>
          <w:lang w:val="nb-NO"/>
        </w:rPr>
        <w:t>Đ</w:t>
      </w:r>
      <w:r w:rsidRPr="005C33E0">
        <w:rPr>
          <w:i/>
          <w:sz w:val="28"/>
          <w:szCs w:val="28"/>
          <w:lang w:val="nb-NO"/>
        </w:rPr>
        <w:t>ND ngày 15/12/2019</w:t>
      </w:r>
      <w:r>
        <w:rPr>
          <w:i/>
          <w:sz w:val="28"/>
          <w:szCs w:val="28"/>
          <w:lang w:val="nb-NO"/>
        </w:rPr>
        <w:t xml:space="preserve">: </w:t>
      </w:r>
      <w:r w:rsidRPr="007248CA">
        <w:rPr>
          <w:sz w:val="28"/>
          <w:szCs w:val="28"/>
          <w:lang w:val="nb-NO"/>
        </w:rPr>
        <w:t>Toàn tỉnh có 640 công trình, dự án, với tổng diện tích 1.038,25ha</w:t>
      </w:r>
      <w:r w:rsidR="00F67A09">
        <w:rPr>
          <w:sz w:val="28"/>
          <w:szCs w:val="28"/>
          <w:lang w:val="nb-NO"/>
        </w:rPr>
        <w:t>;</w:t>
      </w:r>
      <w:r w:rsidRPr="007248CA">
        <w:rPr>
          <w:sz w:val="28"/>
          <w:szCs w:val="28"/>
          <w:lang w:val="nb-NO"/>
        </w:rPr>
        <w:t xml:space="preserve"> trong đó số công trình, dự án đã thực hiện là 193 dự án (đạt 30,16%) với diện tích 222,94ha; số công trình, dự án không thực hiện đề xuất đưa ra khỏi nghị quyết là 118 dự án, chiếm 18,44% với diện tích 155,26ha; số công trình, dự án chưa thực hiện đề xuất chuyển sang thực hiện trong năm 2021 là 329 dự án, với diện tích 660,05ha, chiếm 51,41%.</w:t>
      </w:r>
    </w:p>
    <w:p w14:paraId="3DF961D3" w14:textId="64F9B1DC" w:rsidR="00294121" w:rsidRPr="007248CA" w:rsidRDefault="00294121" w:rsidP="00280288">
      <w:pPr>
        <w:tabs>
          <w:tab w:val="left" w:pos="0"/>
        </w:tabs>
        <w:spacing w:before="120" w:after="120" w:line="252" w:lineRule="auto"/>
        <w:ind w:firstLine="720"/>
        <w:jc w:val="both"/>
        <w:rPr>
          <w:sz w:val="28"/>
          <w:szCs w:val="28"/>
          <w:lang w:val="nb-NO"/>
        </w:rPr>
      </w:pPr>
      <w:r>
        <w:rPr>
          <w:i/>
          <w:sz w:val="28"/>
          <w:szCs w:val="28"/>
          <w:lang w:val="nb-NO"/>
        </w:rPr>
        <w:lastRenderedPageBreak/>
        <w:t>-</w:t>
      </w:r>
      <w:r w:rsidRPr="005C33E0">
        <w:rPr>
          <w:i/>
          <w:sz w:val="28"/>
          <w:szCs w:val="28"/>
          <w:lang w:val="nb-NO"/>
        </w:rPr>
        <w:t xml:space="preserve"> Các công trình, dự án đã được HĐND tỉnh chấp thuận tại Nghị quyết số 220/NQ-HĐND ngày 10/7/2020</w:t>
      </w:r>
      <w:r>
        <w:rPr>
          <w:i/>
          <w:sz w:val="28"/>
          <w:szCs w:val="28"/>
          <w:lang w:val="nb-NO"/>
        </w:rPr>
        <w:t xml:space="preserve">: </w:t>
      </w:r>
      <w:r w:rsidRPr="007248CA">
        <w:rPr>
          <w:sz w:val="28"/>
          <w:szCs w:val="28"/>
          <w:lang w:val="nb-NO"/>
        </w:rPr>
        <w:t>Toàn tỉnh có 104 công trình, dự án với tổng diện tích 198,91ha</w:t>
      </w:r>
      <w:r w:rsidR="00F67A09">
        <w:rPr>
          <w:sz w:val="28"/>
          <w:szCs w:val="28"/>
          <w:lang w:val="nb-NO"/>
        </w:rPr>
        <w:t>;</w:t>
      </w:r>
      <w:r w:rsidRPr="007248CA">
        <w:rPr>
          <w:sz w:val="28"/>
          <w:szCs w:val="28"/>
          <w:lang w:val="nb-NO"/>
        </w:rPr>
        <w:t xml:space="preserve"> trong đó số công trình, dự án đã thực hiện là 19 dự án với diện tích 23,68ha (chiếm 18,27%); số công trình, dự án không thực hiện đề xuất đưa ra khỏi nghị quyết là 04 dự án, chiếm 3,85% với diện tích 8,21ha; số công trình dự án chưa thực hiện, đề xuất chuyển sang thực hiện trong năm 2021 là 81 dự án với diện tích 167,02ha, chiếm 77,88%; </w:t>
      </w:r>
    </w:p>
    <w:p w14:paraId="232AB5B8" w14:textId="77777777" w:rsidR="00294121" w:rsidRDefault="00294121" w:rsidP="00280288">
      <w:pPr>
        <w:tabs>
          <w:tab w:val="left" w:pos="0"/>
        </w:tabs>
        <w:spacing w:before="120" w:after="120" w:line="252" w:lineRule="auto"/>
        <w:ind w:firstLine="720"/>
        <w:jc w:val="both"/>
        <w:rPr>
          <w:sz w:val="28"/>
          <w:szCs w:val="28"/>
          <w:lang w:val="nb-NO"/>
        </w:rPr>
      </w:pPr>
      <w:r w:rsidRPr="005C33E0">
        <w:rPr>
          <w:i/>
          <w:sz w:val="28"/>
          <w:szCs w:val="28"/>
          <w:lang w:val="nb-NO"/>
        </w:rPr>
        <w:t>- Các công trình, dự án đã được HĐND tỉnh chấp thuận tại Nghị quyết số 232/NQ-H</w:t>
      </w:r>
      <w:r w:rsidRPr="005C33E0">
        <w:rPr>
          <w:rFonts w:hint="eastAsia"/>
          <w:i/>
          <w:sz w:val="28"/>
          <w:szCs w:val="28"/>
          <w:lang w:val="nb-NO"/>
        </w:rPr>
        <w:t>Đ</w:t>
      </w:r>
      <w:r w:rsidRPr="005C33E0">
        <w:rPr>
          <w:i/>
          <w:sz w:val="28"/>
          <w:szCs w:val="28"/>
          <w:lang w:val="nb-NO"/>
        </w:rPr>
        <w:t>ND ngày 14/9/2020</w:t>
      </w:r>
      <w:r>
        <w:rPr>
          <w:i/>
          <w:sz w:val="28"/>
          <w:szCs w:val="28"/>
          <w:lang w:val="nb-NO"/>
        </w:rPr>
        <w:t xml:space="preserve">: </w:t>
      </w:r>
      <w:r w:rsidRPr="007248CA">
        <w:rPr>
          <w:sz w:val="28"/>
          <w:szCs w:val="28"/>
          <w:lang w:val="nb-NO"/>
        </w:rPr>
        <w:t>Toàn tỉnh có 04 công trình, dự án với tổng diện tích 3,69ha, số dự án này chưa thực hiện mà đề xuất chuyển sang thực hiện trong năm 2021</w:t>
      </w:r>
      <w:r w:rsidR="00E45202">
        <w:rPr>
          <w:sz w:val="28"/>
          <w:szCs w:val="28"/>
          <w:lang w:val="nb-NO"/>
        </w:rPr>
        <w:t>.</w:t>
      </w:r>
    </w:p>
    <w:p w14:paraId="388A140F" w14:textId="77777777" w:rsidR="00E45202" w:rsidRPr="00E45202" w:rsidRDefault="00E45202" w:rsidP="00280288">
      <w:pPr>
        <w:tabs>
          <w:tab w:val="left" w:pos="0"/>
        </w:tabs>
        <w:spacing w:before="120" w:after="120" w:line="252" w:lineRule="auto"/>
        <w:ind w:firstLine="720"/>
        <w:jc w:val="center"/>
        <w:rPr>
          <w:i/>
          <w:sz w:val="28"/>
          <w:szCs w:val="28"/>
          <w:lang w:val="nb-NO"/>
        </w:rPr>
      </w:pPr>
      <w:r w:rsidRPr="00E45202">
        <w:rPr>
          <w:i/>
          <w:sz w:val="28"/>
          <w:szCs w:val="28"/>
          <w:lang w:val="nb-NO"/>
        </w:rPr>
        <w:t xml:space="preserve">(Chi tiết có biểu </w:t>
      </w:r>
      <w:r w:rsidR="00F162AE">
        <w:rPr>
          <w:i/>
          <w:sz w:val="28"/>
          <w:szCs w:val="28"/>
          <w:lang w:val="nb-NO"/>
        </w:rPr>
        <w:t>0</w:t>
      </w:r>
      <w:r w:rsidRPr="00E45202">
        <w:rPr>
          <w:i/>
          <w:sz w:val="28"/>
          <w:szCs w:val="28"/>
          <w:lang w:val="nb-NO"/>
        </w:rPr>
        <w:t>2 kèm theo)</w:t>
      </w:r>
    </w:p>
    <w:p w14:paraId="2430507A" w14:textId="647CE7D7" w:rsidR="006227C4" w:rsidRPr="00AB2F0C" w:rsidRDefault="00280288" w:rsidP="00280288">
      <w:pPr>
        <w:spacing w:before="120" w:after="120" w:line="252" w:lineRule="auto"/>
        <w:ind w:firstLine="720"/>
        <w:jc w:val="both"/>
        <w:rPr>
          <w:b/>
          <w:sz w:val="28"/>
          <w:szCs w:val="28"/>
          <w:lang w:val="nb-NO"/>
        </w:rPr>
      </w:pPr>
      <w:r>
        <w:rPr>
          <w:b/>
          <w:sz w:val="28"/>
          <w:szCs w:val="28"/>
          <w:lang w:val="nb-NO"/>
        </w:rPr>
        <w:t>III. ĐÁNH GIÁ KẾT QUẢ ĐẠT ĐƯỢC</w:t>
      </w:r>
      <w:r w:rsidR="006227C4" w:rsidRPr="00AB2F0C">
        <w:rPr>
          <w:b/>
          <w:sz w:val="28"/>
          <w:szCs w:val="28"/>
          <w:lang w:val="nb-NO"/>
        </w:rPr>
        <w:t>,</w:t>
      </w:r>
      <w:r>
        <w:rPr>
          <w:b/>
          <w:sz w:val="28"/>
          <w:szCs w:val="28"/>
          <w:lang w:val="nb-NO"/>
        </w:rPr>
        <w:t xml:space="preserve"> HẠN CHẾ VÀ NGUYÊN NHÂN</w:t>
      </w:r>
      <w:r w:rsidR="006227C4" w:rsidRPr="00AB2F0C">
        <w:rPr>
          <w:b/>
          <w:sz w:val="28"/>
          <w:szCs w:val="28"/>
          <w:lang w:val="nb-NO"/>
        </w:rPr>
        <w:t>:</w:t>
      </w:r>
    </w:p>
    <w:p w14:paraId="6C8C27AB" w14:textId="77777777" w:rsidR="006227C4" w:rsidRPr="00AB2F0C" w:rsidRDefault="006227C4" w:rsidP="00280288">
      <w:pPr>
        <w:spacing w:before="120" w:after="120" w:line="252" w:lineRule="auto"/>
        <w:ind w:firstLine="720"/>
        <w:jc w:val="both"/>
        <w:rPr>
          <w:b/>
          <w:sz w:val="28"/>
          <w:szCs w:val="28"/>
          <w:lang w:val="nb-NO"/>
        </w:rPr>
      </w:pPr>
      <w:r w:rsidRPr="00AB2F0C">
        <w:rPr>
          <w:b/>
          <w:sz w:val="28"/>
          <w:szCs w:val="28"/>
          <w:lang w:val="nb-NO"/>
        </w:rPr>
        <w:t>1. Kết quả:</w:t>
      </w:r>
    </w:p>
    <w:p w14:paraId="57DAB2AC" w14:textId="77777777" w:rsidR="00294121" w:rsidRPr="00280288" w:rsidRDefault="00294121" w:rsidP="00280288">
      <w:pPr>
        <w:spacing w:before="120" w:after="120" w:line="252" w:lineRule="auto"/>
        <w:ind w:firstLine="720"/>
        <w:jc w:val="both"/>
        <w:rPr>
          <w:spacing w:val="-2"/>
          <w:sz w:val="28"/>
          <w:szCs w:val="28"/>
          <w:lang w:val="pl-PL"/>
        </w:rPr>
      </w:pPr>
      <w:r w:rsidRPr="00280288">
        <w:rPr>
          <w:spacing w:val="-2"/>
          <w:sz w:val="28"/>
          <w:szCs w:val="28"/>
          <w:lang w:val="pl-PL"/>
        </w:rPr>
        <w:t xml:space="preserve">Thực hiện các Nghị quyết của HĐND tỉnh về thông qua kế hoạch sử dụng đất năm 2020, UBND tỉnh đã chỉ đạo Sở Tài nguyên và Môi trường, các sở, ngành liên quan và UBND các huyện, thành phố, thị xã kịp thời triển khai thực hiện, đáp ứng yêu cầu của người dân và doanh nghiệp; sự phối hợp giữa các ngành trong giải quyết các thủ tục hành chính từ chấp thuận chủ trương đầu tư, quy hoạch, kế hoạch sử dụng đất, quy hoạch xây dựng đến việc thu hồi đất, giao thuê đất, cấp giấy chứng nhận quyền sử dụng đất và thực hiện nghĩa vụ tài chính được thực hiện đồng bộ. </w:t>
      </w:r>
    </w:p>
    <w:p w14:paraId="7C054B85" w14:textId="77777777" w:rsidR="00294121" w:rsidRPr="00AB2F0C" w:rsidRDefault="00294121" w:rsidP="00280288">
      <w:pPr>
        <w:spacing w:before="120" w:after="120" w:line="252" w:lineRule="auto"/>
        <w:ind w:firstLine="720"/>
        <w:jc w:val="both"/>
        <w:rPr>
          <w:sz w:val="28"/>
          <w:szCs w:val="28"/>
          <w:lang w:val="pl-PL"/>
        </w:rPr>
      </w:pPr>
      <w:r w:rsidRPr="00AB2F0C">
        <w:rPr>
          <w:sz w:val="28"/>
          <w:szCs w:val="28"/>
          <w:lang w:val="pl-PL"/>
        </w:rPr>
        <w:t xml:space="preserve">Kế hoạch sử dụng đất </w:t>
      </w:r>
      <w:r>
        <w:rPr>
          <w:sz w:val="28"/>
          <w:szCs w:val="28"/>
          <w:lang w:val="pl-PL"/>
        </w:rPr>
        <w:t xml:space="preserve">đã được phê duyệt </w:t>
      </w:r>
      <w:r w:rsidRPr="00AB2F0C">
        <w:rPr>
          <w:sz w:val="28"/>
          <w:szCs w:val="28"/>
          <w:lang w:val="pl-PL"/>
        </w:rPr>
        <w:t>gồm tổng hợp danh mục công trình, dự án cần thu hồi đất, chuyển mục đích sử dụng đất trồng lúa, đất rừng phòng hộ, đặc dụng và các công trình, dự án đầu tư phát triển, sản xuất kinh doanh, thương mại dịch vụ</w:t>
      </w:r>
      <w:r>
        <w:rPr>
          <w:sz w:val="28"/>
          <w:szCs w:val="28"/>
          <w:lang w:val="pl-PL"/>
        </w:rPr>
        <w:t xml:space="preserve"> trong năm</w:t>
      </w:r>
      <w:r w:rsidRPr="00AB2F0C">
        <w:rPr>
          <w:sz w:val="28"/>
          <w:szCs w:val="28"/>
          <w:lang w:val="pl-PL"/>
        </w:rPr>
        <w:t>, ... để thực hiện kế hoạch phát triển kin</w:t>
      </w:r>
      <w:r>
        <w:rPr>
          <w:sz w:val="28"/>
          <w:szCs w:val="28"/>
          <w:lang w:val="pl-PL"/>
        </w:rPr>
        <w:t>h tế - xã hội trên địa bàn tỉnh. N</w:t>
      </w:r>
      <w:r w:rsidRPr="00AB2F0C">
        <w:rPr>
          <w:sz w:val="28"/>
          <w:szCs w:val="28"/>
          <w:lang w:val="pl-PL"/>
        </w:rPr>
        <w:t>hằm từng bước chủ động trong công tác thu hồi đất, giao đất đáp ứng nhu cầu phát triển kinh tế xã hội, đồng thời thực hiện tốt hơn việc quản lý đất đai theo quy hoạch, kế hoạch, đảm bảo đúng quy trình thủ tục thu hồi đất, giao đất, cho thuê đất đúng pháp luật, các dự án chỉ được thu hồi đất, chuyển mục đích sử dụng đất trồng lúa, đất rừng đặc dụng, đất rừng phòng hộ sau khi đã được HĐND tỉnh chấp thuận thông qua; hạn chế việc thu hồi đất một cách bị động, tùy tiện nhất là việc thu hồi đất của người dân để thực hiện dự án đầu tư kinh doanh sản xuất, thương mại dịch vụ; tăng cường bảo đảm quyền của người sử dụng đất, thực hiện việc chuyển đổi, chuyển nhượng theo quy định pháp luật, phát triển thị trường chuyển nhượng quyền sử dụng đất, tăng cường sự giám sát của HĐND tỉnh và các cơ quan đoàn thể ở địa phương trong công tác quản lý đất đai.</w:t>
      </w:r>
    </w:p>
    <w:p w14:paraId="152ECD72" w14:textId="26D71EBD" w:rsidR="007F78D9" w:rsidRDefault="00294121" w:rsidP="00280288">
      <w:pPr>
        <w:pStyle w:val="BodyText2"/>
        <w:widowControl w:val="0"/>
        <w:spacing w:before="120" w:line="252" w:lineRule="auto"/>
        <w:ind w:firstLine="720"/>
        <w:jc w:val="both"/>
        <w:rPr>
          <w:b/>
          <w:szCs w:val="28"/>
          <w:lang w:val="pl-PL"/>
        </w:rPr>
      </w:pPr>
      <w:r w:rsidRPr="00D843D9">
        <w:rPr>
          <w:spacing w:val="-2"/>
          <w:szCs w:val="28"/>
          <w:lang w:val="pl-PL"/>
        </w:rPr>
        <w:t>Trong năm 2020</w:t>
      </w:r>
      <w:r w:rsidR="00AB7FC4">
        <w:rPr>
          <w:spacing w:val="-2"/>
          <w:szCs w:val="28"/>
          <w:lang w:val="pl-PL"/>
        </w:rPr>
        <w:t>,</w:t>
      </w:r>
      <w:r w:rsidRPr="00D843D9">
        <w:rPr>
          <w:spacing w:val="-2"/>
          <w:szCs w:val="28"/>
          <w:lang w:val="pl-PL"/>
        </w:rPr>
        <w:t xml:space="preserve"> có 301 </w:t>
      </w:r>
      <w:r w:rsidRPr="00D843D9">
        <w:rPr>
          <w:spacing w:val="-2"/>
          <w:szCs w:val="28"/>
        </w:rPr>
        <w:t xml:space="preserve">công trình, dự án </w:t>
      </w:r>
      <w:r w:rsidRPr="00D843D9">
        <w:rPr>
          <w:spacing w:val="-2"/>
          <w:szCs w:val="28"/>
          <w:lang w:val="pl-PL"/>
        </w:rPr>
        <w:t>được thực hiện thu hồi đất, giao đất với</w:t>
      </w:r>
      <w:r w:rsidRPr="00D843D9">
        <w:rPr>
          <w:spacing w:val="-2"/>
          <w:szCs w:val="28"/>
        </w:rPr>
        <w:t xml:space="preserve"> diện tích </w:t>
      </w:r>
      <w:r w:rsidRPr="00217F5E">
        <w:rPr>
          <w:spacing w:val="-2"/>
          <w:szCs w:val="28"/>
          <w:lang w:val="pl-PL"/>
        </w:rPr>
        <w:t>426,66</w:t>
      </w:r>
      <w:r w:rsidRPr="00D843D9">
        <w:rPr>
          <w:spacing w:val="-2"/>
          <w:szCs w:val="28"/>
        </w:rPr>
        <w:t>ha (</w:t>
      </w:r>
      <w:r w:rsidRPr="00D843D9">
        <w:rPr>
          <w:spacing w:val="-2"/>
          <w:szCs w:val="28"/>
          <w:lang w:val="pl-PL"/>
        </w:rPr>
        <w:t>đạt</w:t>
      </w:r>
      <w:r w:rsidRPr="00D843D9">
        <w:rPr>
          <w:spacing w:val="-2"/>
          <w:szCs w:val="28"/>
        </w:rPr>
        <w:t xml:space="preserve"> </w:t>
      </w:r>
      <w:r w:rsidRPr="00217F5E">
        <w:rPr>
          <w:spacing w:val="-2"/>
          <w:szCs w:val="28"/>
          <w:lang w:val="pl-PL"/>
        </w:rPr>
        <w:t>27,97</w:t>
      </w:r>
      <w:r w:rsidRPr="00D843D9">
        <w:rPr>
          <w:spacing w:val="-2"/>
          <w:szCs w:val="28"/>
        </w:rPr>
        <w:t>%)</w:t>
      </w:r>
      <w:r w:rsidRPr="00D843D9">
        <w:rPr>
          <w:spacing w:val="-2"/>
          <w:szCs w:val="28"/>
          <w:lang w:val="pl-PL"/>
        </w:rPr>
        <w:t xml:space="preserve"> trên </w:t>
      </w:r>
      <w:r w:rsidRPr="00D843D9">
        <w:rPr>
          <w:spacing w:val="-2"/>
          <w:szCs w:val="28"/>
        </w:rPr>
        <w:t xml:space="preserve">tổng số </w:t>
      </w:r>
      <w:r w:rsidRPr="00217F5E">
        <w:rPr>
          <w:spacing w:val="-2"/>
          <w:szCs w:val="28"/>
          <w:lang w:val="pl-PL"/>
        </w:rPr>
        <w:t>1.076</w:t>
      </w:r>
      <w:r w:rsidRPr="00D843D9">
        <w:rPr>
          <w:spacing w:val="-2"/>
          <w:szCs w:val="28"/>
          <w:lang w:val="pl-PL"/>
        </w:rPr>
        <w:t xml:space="preserve"> công trình, dự án đã được HĐND tỉnh thông qua; về chuyển mục đích sử dụng đất, đã thực hiện được 212 </w:t>
      </w:r>
      <w:r>
        <w:rPr>
          <w:spacing w:val="-2"/>
          <w:szCs w:val="28"/>
          <w:lang w:val="pl-PL"/>
        </w:rPr>
        <w:lastRenderedPageBreak/>
        <w:t xml:space="preserve">công trình, </w:t>
      </w:r>
      <w:r w:rsidRPr="00D843D9">
        <w:rPr>
          <w:spacing w:val="-2"/>
          <w:szCs w:val="28"/>
        </w:rPr>
        <w:t>dự án (</w:t>
      </w:r>
      <w:r w:rsidRPr="00D843D9">
        <w:rPr>
          <w:spacing w:val="-2"/>
          <w:szCs w:val="28"/>
          <w:lang w:val="pl-PL"/>
        </w:rPr>
        <w:t>đạt</w:t>
      </w:r>
      <w:r w:rsidRPr="00D843D9">
        <w:rPr>
          <w:spacing w:val="-2"/>
          <w:szCs w:val="28"/>
        </w:rPr>
        <w:t xml:space="preserve"> </w:t>
      </w:r>
      <w:r w:rsidRPr="00217F5E">
        <w:rPr>
          <w:spacing w:val="-2"/>
          <w:szCs w:val="28"/>
          <w:lang w:val="pl-PL"/>
        </w:rPr>
        <w:t>28,34%</w:t>
      </w:r>
      <w:r w:rsidRPr="00D843D9">
        <w:rPr>
          <w:spacing w:val="-2"/>
          <w:szCs w:val="28"/>
          <w:lang w:val="nb-NO"/>
        </w:rPr>
        <w:t>)</w:t>
      </w:r>
      <w:r w:rsidRPr="00D843D9">
        <w:rPr>
          <w:spacing w:val="-2"/>
          <w:szCs w:val="28"/>
        </w:rPr>
        <w:t xml:space="preserve"> với diện tích </w:t>
      </w:r>
      <w:r w:rsidRPr="00217F5E">
        <w:rPr>
          <w:spacing w:val="-2"/>
          <w:szCs w:val="28"/>
          <w:lang w:val="pl-PL"/>
        </w:rPr>
        <w:t>246,62</w:t>
      </w:r>
      <w:r w:rsidRPr="00D843D9">
        <w:rPr>
          <w:spacing w:val="-2"/>
          <w:szCs w:val="28"/>
        </w:rPr>
        <w:t xml:space="preserve">ha </w:t>
      </w:r>
      <w:r w:rsidRPr="00D843D9">
        <w:rPr>
          <w:spacing w:val="-2"/>
          <w:szCs w:val="28"/>
          <w:lang w:val="pl-PL"/>
        </w:rPr>
        <w:t>trên tổng số 748</w:t>
      </w:r>
      <w:r w:rsidRPr="00D843D9">
        <w:rPr>
          <w:spacing w:val="-2"/>
          <w:szCs w:val="28"/>
        </w:rPr>
        <w:t xml:space="preserve"> </w:t>
      </w:r>
      <w:r w:rsidRPr="00D843D9">
        <w:rPr>
          <w:spacing w:val="-2"/>
          <w:szCs w:val="28"/>
          <w:lang w:val="pl-PL"/>
        </w:rPr>
        <w:t>công trình</w:t>
      </w:r>
      <w:r>
        <w:rPr>
          <w:spacing w:val="-2"/>
          <w:szCs w:val="28"/>
          <w:lang w:val="pl-PL"/>
        </w:rPr>
        <w:t>,</w:t>
      </w:r>
      <w:r w:rsidRPr="00D843D9">
        <w:rPr>
          <w:spacing w:val="-2"/>
          <w:szCs w:val="28"/>
          <w:lang w:val="pl-PL"/>
        </w:rPr>
        <w:t xml:space="preserve"> dự án đã được HĐND tỉnh thông qua, n</w:t>
      </w:r>
      <w:r w:rsidRPr="00D843D9">
        <w:rPr>
          <w:spacing w:val="-2"/>
          <w:szCs w:val="28"/>
        </w:rPr>
        <w:t xml:space="preserve">hư vậy, tỷ lệ thực hiện đạt vẫn còn thấp so với kế hoạch đã được chấp thuận </w:t>
      </w:r>
      <w:r w:rsidRPr="00217F5E">
        <w:rPr>
          <w:spacing w:val="-2"/>
          <w:szCs w:val="28"/>
          <w:lang w:val="pl-PL"/>
        </w:rPr>
        <w:t>(</w:t>
      </w:r>
      <w:r w:rsidRPr="00D843D9">
        <w:rPr>
          <w:spacing w:val="-2"/>
          <w:szCs w:val="28"/>
        </w:rPr>
        <w:t xml:space="preserve">đánh giá cơ bản như bình quân </w:t>
      </w:r>
      <w:r w:rsidRPr="00217F5E">
        <w:rPr>
          <w:spacing w:val="-2"/>
          <w:szCs w:val="28"/>
          <w:lang w:val="pl-PL"/>
        </w:rPr>
        <w:t xml:space="preserve">như các năm </w:t>
      </w:r>
      <w:r w:rsidRPr="00D843D9">
        <w:rPr>
          <w:spacing w:val="-2"/>
          <w:szCs w:val="28"/>
          <w:lang w:val="pl-PL"/>
        </w:rPr>
        <w:t>2015-2019)</w:t>
      </w:r>
      <w:r w:rsidRPr="00D843D9">
        <w:rPr>
          <w:spacing w:val="-2"/>
          <w:szCs w:val="28"/>
        </w:rPr>
        <w:t>.</w:t>
      </w:r>
    </w:p>
    <w:p w14:paraId="3F8C4A48" w14:textId="77777777" w:rsidR="00294121" w:rsidRPr="00294121" w:rsidRDefault="00294121" w:rsidP="00280288">
      <w:pPr>
        <w:spacing w:before="120" w:after="120" w:line="252" w:lineRule="auto"/>
        <w:ind w:firstLine="720"/>
        <w:jc w:val="both"/>
        <w:rPr>
          <w:b/>
          <w:sz w:val="28"/>
          <w:szCs w:val="28"/>
          <w:lang w:val="pl-PL"/>
        </w:rPr>
      </w:pPr>
      <w:r w:rsidRPr="00294121">
        <w:rPr>
          <w:b/>
          <w:sz w:val="28"/>
          <w:szCs w:val="28"/>
          <w:lang w:val="pl-PL"/>
        </w:rPr>
        <w:t>2. Tồn tại, hạn chế và nguyên nhân:</w:t>
      </w:r>
    </w:p>
    <w:p w14:paraId="040A8B05" w14:textId="77777777" w:rsidR="00294121" w:rsidRPr="00AB2F0C" w:rsidRDefault="00294121" w:rsidP="00280288">
      <w:pPr>
        <w:spacing w:before="120" w:after="120" w:line="252" w:lineRule="auto"/>
        <w:ind w:firstLine="720"/>
        <w:jc w:val="both"/>
        <w:rPr>
          <w:sz w:val="28"/>
          <w:szCs w:val="28"/>
          <w:lang w:val="pl-PL"/>
        </w:rPr>
      </w:pPr>
      <w:r w:rsidRPr="00AB2F0C">
        <w:rPr>
          <w:sz w:val="28"/>
          <w:szCs w:val="28"/>
          <w:lang w:val="pl-PL"/>
        </w:rPr>
        <w:t xml:space="preserve">- </w:t>
      </w:r>
      <w:r>
        <w:rPr>
          <w:sz w:val="28"/>
          <w:szCs w:val="28"/>
          <w:lang w:val="pl-PL"/>
        </w:rPr>
        <w:t xml:space="preserve">Theo quy định của Luật Đất đai năm 2013 thì việc lập quy hoạch, kế hoạch sử dụng đất theo giai đoạn và hàng năm thuộc trách nhiệm của UBND cấp huyện </w:t>
      </w:r>
      <w:r w:rsidRPr="00AB2F0C">
        <w:rPr>
          <w:sz w:val="28"/>
          <w:szCs w:val="28"/>
          <w:lang w:val="pl-PL"/>
        </w:rPr>
        <w:t xml:space="preserve">nhưng các địa phương chưa quan tâm đúng mức, </w:t>
      </w:r>
      <w:r>
        <w:rPr>
          <w:sz w:val="28"/>
          <w:szCs w:val="28"/>
          <w:lang w:val="pl-PL"/>
        </w:rPr>
        <w:t>thiếu tính chủ động, triển khai chậm nên đến thời điểm trình thông qua, phê duyệt không còn nhiều thời gian cho việc thẩm định của cơ quan chuyên môn; việc</w:t>
      </w:r>
      <w:r w:rsidRPr="00AB2F0C">
        <w:rPr>
          <w:sz w:val="28"/>
          <w:szCs w:val="28"/>
          <w:lang w:val="pl-PL"/>
        </w:rPr>
        <w:t xml:space="preserve"> xây dựng danh mục chưa sát với nhu cầu thực tế và khả năng nguồn vốn đầu tư, đặc biệt đối với các công trình </w:t>
      </w:r>
      <w:r>
        <w:rPr>
          <w:sz w:val="28"/>
          <w:szCs w:val="28"/>
          <w:lang w:val="pl-PL"/>
        </w:rPr>
        <w:t>thuộc các dự án đầu tư công</w:t>
      </w:r>
      <w:r w:rsidRPr="00AB2F0C">
        <w:rPr>
          <w:sz w:val="28"/>
          <w:szCs w:val="28"/>
          <w:lang w:val="pl-PL"/>
        </w:rPr>
        <w:t>, các địa phương không chủ động được nguồn vốn đầu tư</w:t>
      </w:r>
      <w:r>
        <w:rPr>
          <w:sz w:val="28"/>
          <w:szCs w:val="28"/>
          <w:lang w:val="pl-PL"/>
        </w:rPr>
        <w:t>; một số công trình, dự án</w:t>
      </w:r>
      <w:r w:rsidRPr="00AB2F0C">
        <w:rPr>
          <w:sz w:val="28"/>
          <w:szCs w:val="28"/>
          <w:lang w:val="pl-PL"/>
        </w:rPr>
        <w:t xml:space="preserve"> cần thu hồi đất </w:t>
      </w:r>
      <w:r>
        <w:rPr>
          <w:sz w:val="28"/>
          <w:szCs w:val="28"/>
          <w:lang w:val="pl-PL"/>
        </w:rPr>
        <w:t>và chuyển mục đích sử dụng đất năm 2020 được đăng ký thiếu căn cứ (do xác định nhu cầu chưa sát với thời gian dự kiến thực hiện dự án) dẫn đến</w:t>
      </w:r>
      <w:r w:rsidRPr="00AB2F0C">
        <w:rPr>
          <w:sz w:val="28"/>
          <w:szCs w:val="28"/>
          <w:lang w:val="pl-PL"/>
        </w:rPr>
        <w:t xml:space="preserve"> </w:t>
      </w:r>
      <w:r>
        <w:rPr>
          <w:sz w:val="28"/>
          <w:szCs w:val="28"/>
          <w:lang w:val="pl-PL"/>
        </w:rPr>
        <w:t xml:space="preserve">khi thực hiện các thủ tục về chấp thuận chủ trương đầu tư, giao, cho thuê đất </w:t>
      </w:r>
      <w:r w:rsidRPr="00AB2F0C">
        <w:rPr>
          <w:sz w:val="28"/>
          <w:szCs w:val="28"/>
          <w:lang w:val="pl-PL"/>
        </w:rPr>
        <w:t>không khả thi.</w:t>
      </w:r>
    </w:p>
    <w:p w14:paraId="2383F0A5" w14:textId="77777777" w:rsidR="00294121" w:rsidRPr="00AB2F0C" w:rsidRDefault="00294121" w:rsidP="00280288">
      <w:pPr>
        <w:spacing w:before="120" w:after="120" w:line="252" w:lineRule="auto"/>
        <w:ind w:firstLine="720"/>
        <w:jc w:val="both"/>
        <w:rPr>
          <w:sz w:val="28"/>
          <w:szCs w:val="28"/>
          <w:lang w:val="pl-PL"/>
        </w:rPr>
      </w:pPr>
      <w:r>
        <w:rPr>
          <w:sz w:val="28"/>
          <w:szCs w:val="28"/>
          <w:lang w:val="pl-PL"/>
        </w:rPr>
        <w:t xml:space="preserve">- </w:t>
      </w:r>
      <w:r w:rsidRPr="00AB2F0C">
        <w:rPr>
          <w:sz w:val="28"/>
          <w:szCs w:val="28"/>
          <w:lang w:val="pl-PL"/>
        </w:rPr>
        <w:t>Đối với các dự án thực hiện bằng vốn ngoài ngân sách, các địa phương đưa vào để kêu gọi, thu hút đầu tư (vì nếu không đưa vào kế hoạch thì không có đủ căn cứ để chấp thuận cho dự án khi nhà đầu tư có nhu cầu), trong khi đó, tình hình đầu tư dự án sản xuất kinh doanh thời gian qua còn t</w:t>
      </w:r>
      <w:r>
        <w:rPr>
          <w:sz w:val="28"/>
          <w:szCs w:val="28"/>
          <w:lang w:val="pl-PL"/>
        </w:rPr>
        <w:t xml:space="preserve">rầm lắng do khó khăn về kinh tế vì đại dịch COVID-19; một số </w:t>
      </w:r>
      <w:r w:rsidRPr="00AB2F0C">
        <w:rPr>
          <w:sz w:val="28"/>
          <w:szCs w:val="28"/>
          <w:lang w:val="pl-PL"/>
        </w:rPr>
        <w:t>kh</w:t>
      </w:r>
      <w:r>
        <w:rPr>
          <w:sz w:val="28"/>
          <w:szCs w:val="28"/>
          <w:lang w:val="pl-PL"/>
        </w:rPr>
        <w:t>u công nghiệp, cụm công nghiệp -</w:t>
      </w:r>
      <w:r w:rsidRPr="00AB2F0C">
        <w:rPr>
          <w:sz w:val="28"/>
          <w:szCs w:val="28"/>
          <w:lang w:val="pl-PL"/>
        </w:rPr>
        <w:t xml:space="preserve"> TTCN chưa được đầu tư đồng bộ, thậm chí chưa có hạ tầng thiết yếu </w:t>
      </w:r>
      <w:r>
        <w:rPr>
          <w:sz w:val="28"/>
          <w:szCs w:val="28"/>
          <w:lang w:val="pl-PL"/>
        </w:rPr>
        <w:t>(</w:t>
      </w:r>
      <w:r w:rsidRPr="00AB2F0C">
        <w:rPr>
          <w:sz w:val="28"/>
          <w:szCs w:val="28"/>
          <w:lang w:val="pl-PL"/>
        </w:rPr>
        <w:t>như đường giao thông, điện, cấp thoát nước,</w:t>
      </w:r>
      <w:r>
        <w:rPr>
          <w:sz w:val="28"/>
          <w:szCs w:val="28"/>
          <w:lang w:val="pl-PL"/>
        </w:rPr>
        <w:t xml:space="preserve"> </w:t>
      </w:r>
      <w:r w:rsidRPr="00AB2F0C">
        <w:rPr>
          <w:sz w:val="28"/>
          <w:szCs w:val="28"/>
          <w:lang w:val="pl-PL"/>
        </w:rPr>
        <w:t>…</w:t>
      </w:r>
      <w:r>
        <w:rPr>
          <w:sz w:val="28"/>
          <w:szCs w:val="28"/>
          <w:lang w:val="pl-PL"/>
        </w:rPr>
        <w:t xml:space="preserve">) </w:t>
      </w:r>
      <w:r w:rsidRPr="00AB2F0C">
        <w:rPr>
          <w:sz w:val="28"/>
          <w:szCs w:val="28"/>
          <w:lang w:val="pl-PL"/>
        </w:rPr>
        <w:t>nên thu hút đầu tư hạn chế, vì vậy kết quả thực hiện đạt tỷ lệ thấp, số công trình dự án không có khả năng thực hiện bị loại bỏ hoặc chuyển tiếp chiếm tỷ lệ khá cao.</w:t>
      </w:r>
    </w:p>
    <w:p w14:paraId="17B3BBC4" w14:textId="77777777" w:rsidR="00294121" w:rsidRPr="00AB2F0C" w:rsidRDefault="00294121" w:rsidP="00280288">
      <w:pPr>
        <w:widowControl w:val="0"/>
        <w:autoSpaceDE w:val="0"/>
        <w:autoSpaceDN w:val="0"/>
        <w:adjustRightInd w:val="0"/>
        <w:spacing w:before="120" w:after="120" w:line="252" w:lineRule="auto"/>
        <w:ind w:firstLine="720"/>
        <w:jc w:val="both"/>
        <w:rPr>
          <w:sz w:val="28"/>
          <w:szCs w:val="28"/>
          <w:lang w:val="vi-VN"/>
        </w:rPr>
      </w:pPr>
      <w:r w:rsidRPr="00AB2F0C">
        <w:rPr>
          <w:sz w:val="28"/>
          <w:szCs w:val="28"/>
          <w:lang w:val="pl-PL"/>
        </w:rPr>
        <w:t>- M</w:t>
      </w:r>
      <w:r w:rsidRPr="00AB2F0C">
        <w:rPr>
          <w:sz w:val="28"/>
          <w:szCs w:val="28"/>
          <w:lang w:val="vi-VN"/>
        </w:rPr>
        <w:t>ột số địa phương</w:t>
      </w:r>
      <w:r w:rsidR="00533879" w:rsidRPr="00217F5E">
        <w:rPr>
          <w:sz w:val="28"/>
          <w:szCs w:val="28"/>
          <w:lang w:val="pl-PL"/>
        </w:rPr>
        <w:t xml:space="preserve"> cấp huyện</w:t>
      </w:r>
      <w:r w:rsidRPr="00AB2F0C">
        <w:rPr>
          <w:sz w:val="28"/>
          <w:szCs w:val="28"/>
          <w:lang w:val="vi-VN"/>
        </w:rPr>
        <w:t xml:space="preserve"> triển khai chưa đồng bộ, thiếu hướng dẫn cụ thể cho cấp xã nên lúng túng trong việc đăng ký, danh mục chưa xác định đủ thông tin theo yêu cầu. Bên cạnh đó, một số địa phương vẫn còn quan điểm đăng ký thừa còn hơn thiếu, nhất là các công trình hạ tầng nông thôn, đất ở, dẫn đến đăng ký danh mục nhiều, khi chưa xác định được nguồn vốn đầu tư, chưa </w:t>
      </w:r>
      <w:r w:rsidRPr="00217F5E">
        <w:rPr>
          <w:sz w:val="28"/>
          <w:szCs w:val="28"/>
          <w:lang w:val="vi-VN"/>
        </w:rPr>
        <w:t>cân đối</w:t>
      </w:r>
      <w:r w:rsidRPr="00AB2F0C">
        <w:rPr>
          <w:sz w:val="28"/>
          <w:szCs w:val="28"/>
          <w:lang w:val="vi-VN"/>
        </w:rPr>
        <w:t xml:space="preserve"> với năng lực thực hiện. </w:t>
      </w:r>
      <w:r w:rsidRPr="00217F5E">
        <w:rPr>
          <w:sz w:val="28"/>
          <w:szCs w:val="28"/>
          <w:lang w:val="vi-VN"/>
        </w:rPr>
        <w:t xml:space="preserve">Đối với </w:t>
      </w:r>
      <w:r w:rsidRPr="00AB2F0C">
        <w:rPr>
          <w:sz w:val="28"/>
          <w:szCs w:val="28"/>
          <w:lang w:val="vi-VN"/>
        </w:rPr>
        <w:t xml:space="preserve">cấp huyện không rà soát kỹ, không có sự phối hợp chặt chẽ giữa các phòng ngành chuyên môn mà chỉ tổng hợp báo cáo lên cấp trên theo số liệu đăng ký của xã mà không rà soát sàng lọc để đảm bảo tính khả thi khi lập danh mục công trình dự án, </w:t>
      </w:r>
      <w:r w:rsidRPr="00217F5E">
        <w:rPr>
          <w:sz w:val="28"/>
          <w:szCs w:val="28"/>
          <w:lang w:val="vi-VN"/>
        </w:rPr>
        <w:t>dẫn đến phải bổ sung vào</w:t>
      </w:r>
      <w:r w:rsidRPr="00AB2F0C">
        <w:rPr>
          <w:sz w:val="28"/>
          <w:szCs w:val="28"/>
          <w:lang w:val="vi-VN"/>
        </w:rPr>
        <w:t xml:space="preserve"> </w:t>
      </w:r>
      <w:r w:rsidRPr="00217F5E">
        <w:rPr>
          <w:sz w:val="28"/>
          <w:szCs w:val="28"/>
          <w:lang w:val="vi-VN"/>
        </w:rPr>
        <w:t>đợt cuối năm, đặc biệt là các dự án thuộc diện đầu tư công để phục vụ giải ngân</w:t>
      </w:r>
      <w:r w:rsidRPr="00AB2F0C">
        <w:rPr>
          <w:sz w:val="28"/>
          <w:szCs w:val="28"/>
          <w:lang w:val="vi-VN"/>
        </w:rPr>
        <w:t>.</w:t>
      </w:r>
    </w:p>
    <w:p w14:paraId="65370F2A" w14:textId="77777777" w:rsidR="00294121" w:rsidRDefault="00294121" w:rsidP="00280288">
      <w:pPr>
        <w:widowControl w:val="0"/>
        <w:autoSpaceDE w:val="0"/>
        <w:autoSpaceDN w:val="0"/>
        <w:adjustRightInd w:val="0"/>
        <w:spacing w:before="120" w:after="120" w:line="252" w:lineRule="auto"/>
        <w:ind w:firstLine="720"/>
        <w:jc w:val="both"/>
        <w:rPr>
          <w:sz w:val="28"/>
          <w:szCs w:val="28"/>
          <w:lang w:val="vi-VN"/>
        </w:rPr>
      </w:pPr>
      <w:r>
        <w:rPr>
          <w:sz w:val="28"/>
          <w:szCs w:val="28"/>
          <w:lang w:val="vi-VN"/>
        </w:rPr>
        <w:t xml:space="preserve">- Luật </w:t>
      </w:r>
      <w:r w:rsidRPr="00217F5E">
        <w:rPr>
          <w:sz w:val="28"/>
          <w:szCs w:val="28"/>
          <w:lang w:val="vi-VN"/>
        </w:rPr>
        <w:t>Đ</w:t>
      </w:r>
      <w:r w:rsidRPr="00AB2F0C">
        <w:rPr>
          <w:sz w:val="28"/>
          <w:szCs w:val="28"/>
          <w:lang w:val="vi-VN"/>
        </w:rPr>
        <w:t xml:space="preserve">ất đai </w:t>
      </w:r>
      <w:r w:rsidR="00467735" w:rsidRPr="00217F5E">
        <w:rPr>
          <w:sz w:val="28"/>
          <w:szCs w:val="28"/>
          <w:lang w:val="vi-VN"/>
        </w:rPr>
        <w:t xml:space="preserve">năm </w:t>
      </w:r>
      <w:r w:rsidRPr="00AB2F0C">
        <w:rPr>
          <w:sz w:val="28"/>
          <w:szCs w:val="28"/>
          <w:lang w:val="vi-VN"/>
        </w:rPr>
        <w:t>2013</w:t>
      </w:r>
      <w:r w:rsidRPr="00217F5E">
        <w:rPr>
          <w:sz w:val="28"/>
          <w:szCs w:val="28"/>
          <w:lang w:val="vi-VN"/>
        </w:rPr>
        <w:t xml:space="preserve"> quy định</w:t>
      </w:r>
      <w:r w:rsidRPr="00AB2F0C">
        <w:rPr>
          <w:sz w:val="28"/>
          <w:szCs w:val="28"/>
          <w:lang w:val="vi-VN"/>
        </w:rPr>
        <w:t xml:space="preserve">, thời gian hoàn thiện hồ sơ giao đất, cho thuê đất (tính từ khi chấp thuận chủ trương đầu tư đến khi được bàn giao đất) </w:t>
      </w:r>
      <w:r w:rsidRPr="00217F5E">
        <w:rPr>
          <w:sz w:val="28"/>
          <w:szCs w:val="28"/>
          <w:lang w:val="vi-VN"/>
        </w:rPr>
        <w:t>được thực hiện thông qua</w:t>
      </w:r>
      <w:r w:rsidRPr="00AB2F0C">
        <w:rPr>
          <w:sz w:val="28"/>
          <w:szCs w:val="28"/>
          <w:lang w:val="vi-VN"/>
        </w:rPr>
        <w:t xml:space="preserve"> nhiều bước </w:t>
      </w:r>
      <w:r w:rsidRPr="00217F5E">
        <w:rPr>
          <w:sz w:val="28"/>
          <w:szCs w:val="28"/>
          <w:lang w:val="vi-VN"/>
        </w:rPr>
        <w:t xml:space="preserve">nhưng </w:t>
      </w:r>
      <w:r w:rsidRPr="00AB2F0C">
        <w:rPr>
          <w:sz w:val="28"/>
          <w:szCs w:val="28"/>
          <w:lang w:val="vi-VN"/>
        </w:rPr>
        <w:t xml:space="preserve">do khó khăn bồi thường, GPMB, một số phải làm các thủ tục liên quan đến chuyển mục đích sử dụng đất trồng lúa, đất rừng phòng hộ, rừng đặc dụng và xác định giá đất cụ thể trong thực hiện nghĩa vụ tài </w:t>
      </w:r>
      <w:r w:rsidRPr="00AB2F0C">
        <w:rPr>
          <w:sz w:val="28"/>
          <w:szCs w:val="28"/>
          <w:lang w:val="vi-VN"/>
        </w:rPr>
        <w:lastRenderedPageBreak/>
        <w:t>chính, thủ tục môi trường,… vì vậy, các dự án triển khai thường chậm hơn, việc này cũng ảnh hưởng đến kết quả thực hiện các danh mục công trình dự án hàng năm.</w:t>
      </w:r>
    </w:p>
    <w:p w14:paraId="0C4DAA9C" w14:textId="77777777" w:rsidR="006227C4" w:rsidRPr="00AB2F0C" w:rsidRDefault="006227C4" w:rsidP="00280288">
      <w:pPr>
        <w:pStyle w:val="Bnhthng"/>
        <w:spacing w:before="120" w:after="120" w:line="252" w:lineRule="auto"/>
        <w:rPr>
          <w:b/>
          <w:lang w:val="vi-VN"/>
        </w:rPr>
      </w:pPr>
      <w:r w:rsidRPr="00AB2F0C">
        <w:rPr>
          <w:b/>
          <w:lang w:val="vi-VN"/>
        </w:rPr>
        <w:t>B. Đề xuất danh mục các công trình, dự án cần thu hồi đất và chuyển mục đích sử dụng đất trồng lúa, đất rừng phòng hộ và đất rừng đặc dụng thực hiện trong năm 202</w:t>
      </w:r>
      <w:r w:rsidR="00294121" w:rsidRPr="00217F5E">
        <w:rPr>
          <w:b/>
          <w:lang w:val="vi-VN"/>
        </w:rPr>
        <w:t>1</w:t>
      </w:r>
      <w:r w:rsidRPr="00AB2F0C">
        <w:rPr>
          <w:b/>
          <w:lang w:val="vi-VN"/>
        </w:rPr>
        <w:t xml:space="preserve"> trên địa bàn tỉnh:</w:t>
      </w:r>
    </w:p>
    <w:p w14:paraId="1A96C8D0" w14:textId="77777777" w:rsidR="006227C4" w:rsidRPr="00AB2F0C" w:rsidRDefault="006227C4" w:rsidP="00280288">
      <w:pPr>
        <w:pStyle w:val="Bnhthng"/>
        <w:spacing w:before="120" w:after="120" w:line="252" w:lineRule="auto"/>
        <w:rPr>
          <w:lang w:val="vi-VN"/>
        </w:rPr>
      </w:pPr>
      <w:r w:rsidRPr="00AB2F0C">
        <w:rPr>
          <w:lang w:val="vi-VN"/>
        </w:rPr>
        <w:t xml:space="preserve">Danh mục các công trình, dự án cần thu hồi đất, chuyển mục đích sử dụng đất trồng lúa, đất rừng phòng </w:t>
      </w:r>
      <w:r w:rsidR="00294121">
        <w:rPr>
          <w:lang w:val="vi-VN"/>
        </w:rPr>
        <w:t>hộ và đất rừng đặc dụng năm 2021</w:t>
      </w:r>
      <w:r w:rsidRPr="00AB2F0C">
        <w:rPr>
          <w:lang w:val="vi-VN"/>
        </w:rPr>
        <w:t xml:space="preserve"> được lập trên cơ sở rà soát các danh mục công trình, dự án năm 20</w:t>
      </w:r>
      <w:r w:rsidR="00294121" w:rsidRPr="00217F5E">
        <w:rPr>
          <w:lang w:val="vi-VN"/>
        </w:rPr>
        <w:t>20</w:t>
      </w:r>
      <w:r w:rsidRPr="00AB2F0C">
        <w:rPr>
          <w:lang w:val="vi-VN"/>
        </w:rPr>
        <w:t xml:space="preserve"> đã được HĐND tỉnh thông qua nhưng chưa thực hiện đề ngh</w:t>
      </w:r>
      <w:r w:rsidR="00294121">
        <w:rPr>
          <w:lang w:val="vi-VN"/>
        </w:rPr>
        <w:t>ị chuyển tiếp sang năm 2021</w:t>
      </w:r>
      <w:r w:rsidRPr="00AB2F0C">
        <w:rPr>
          <w:lang w:val="vi-VN"/>
        </w:rPr>
        <w:t xml:space="preserve"> và danh mục công trình, dự án mới ph</w:t>
      </w:r>
      <w:r w:rsidR="00294121">
        <w:rPr>
          <w:lang w:val="vi-VN"/>
        </w:rPr>
        <w:t>át sinh cần thiết trong năm 2021</w:t>
      </w:r>
      <w:r w:rsidR="00533879" w:rsidRPr="00217F5E">
        <w:rPr>
          <w:lang w:val="vi-VN"/>
        </w:rPr>
        <w:t xml:space="preserve">. </w:t>
      </w:r>
      <w:r w:rsidRPr="00AB2F0C">
        <w:rPr>
          <w:lang w:val="vi-VN"/>
        </w:rPr>
        <w:t>Trên cơ sở đề nghị của UBND các huyện, thành phố, thị xã, các ngành chức năng liên quan, kết quả tổng hợp của Sở Tài nguyên và Môi trường, UBND tỉnh trình HĐND tỉnh xem xét thông qua các nội dung như sau:</w:t>
      </w:r>
    </w:p>
    <w:p w14:paraId="25A29880" w14:textId="77777777" w:rsidR="006227C4" w:rsidRPr="00AB2F0C" w:rsidRDefault="006227C4" w:rsidP="00280288">
      <w:pPr>
        <w:spacing w:before="120" w:after="120" w:line="252" w:lineRule="auto"/>
        <w:ind w:firstLine="720"/>
        <w:jc w:val="both"/>
        <w:rPr>
          <w:sz w:val="28"/>
          <w:szCs w:val="28"/>
          <w:lang w:val="vi-VN"/>
        </w:rPr>
      </w:pPr>
      <w:r w:rsidRPr="00AB2F0C">
        <w:rPr>
          <w:sz w:val="28"/>
          <w:szCs w:val="28"/>
          <w:lang w:val="vi-VN"/>
        </w:rPr>
        <w:t xml:space="preserve">1. Thông qua danh mục các công trình, dự án cần thu hồi đất trong năm </w:t>
      </w:r>
      <w:r w:rsidR="001E725E">
        <w:rPr>
          <w:sz w:val="28"/>
          <w:szCs w:val="28"/>
          <w:lang w:val="vi-VN"/>
        </w:rPr>
        <w:t>2021</w:t>
      </w:r>
      <w:r w:rsidR="00AB2F0C" w:rsidRPr="00AB2F0C">
        <w:rPr>
          <w:sz w:val="28"/>
          <w:szCs w:val="28"/>
          <w:lang w:val="vi-VN"/>
        </w:rPr>
        <w:t xml:space="preserve"> trên địa bàn tỉnh với </w:t>
      </w:r>
      <w:r w:rsidR="001E725E" w:rsidRPr="00217F5E">
        <w:rPr>
          <w:sz w:val="28"/>
          <w:szCs w:val="28"/>
          <w:lang w:val="vi-VN"/>
        </w:rPr>
        <w:t xml:space="preserve">1.276 </w:t>
      </w:r>
      <w:r w:rsidRPr="00AB2F0C">
        <w:rPr>
          <w:sz w:val="28"/>
          <w:szCs w:val="28"/>
          <w:lang w:val="vi-VN"/>
        </w:rPr>
        <w:t xml:space="preserve">công trình, dự án, tổng diện tích </w:t>
      </w:r>
      <w:r w:rsidR="001E725E" w:rsidRPr="00217F5E">
        <w:rPr>
          <w:sz w:val="28"/>
          <w:szCs w:val="28"/>
          <w:lang w:val="vi-VN"/>
        </w:rPr>
        <w:t>9.331,11</w:t>
      </w:r>
      <w:r w:rsidRPr="00AB2F0C">
        <w:rPr>
          <w:sz w:val="28"/>
          <w:szCs w:val="28"/>
          <w:lang w:val="vi-VN"/>
        </w:rPr>
        <w:t>ha, trong đó:</w:t>
      </w:r>
    </w:p>
    <w:p w14:paraId="69C11E2B" w14:textId="77777777" w:rsidR="006227C4" w:rsidRPr="00AB2F0C" w:rsidRDefault="00B66417" w:rsidP="00280288">
      <w:pPr>
        <w:spacing w:before="120" w:after="120" w:line="252" w:lineRule="auto"/>
        <w:ind w:firstLine="720"/>
        <w:jc w:val="both"/>
        <w:rPr>
          <w:sz w:val="28"/>
          <w:szCs w:val="28"/>
          <w:lang w:val="vi-VN"/>
        </w:rPr>
      </w:pPr>
      <w:r w:rsidRPr="00AB2F0C">
        <w:rPr>
          <w:sz w:val="28"/>
          <w:szCs w:val="28"/>
          <w:lang w:val="vi-VN"/>
        </w:rPr>
        <w:t xml:space="preserve">- Có </w:t>
      </w:r>
      <w:r w:rsidR="001E725E" w:rsidRPr="00217F5E">
        <w:rPr>
          <w:sz w:val="28"/>
          <w:szCs w:val="28"/>
          <w:lang w:val="vi-VN"/>
        </w:rPr>
        <w:t>585</w:t>
      </w:r>
      <w:r w:rsidR="006227C4" w:rsidRPr="00AB2F0C">
        <w:rPr>
          <w:sz w:val="28"/>
          <w:szCs w:val="28"/>
          <w:lang w:val="vi-VN"/>
        </w:rPr>
        <w:t xml:space="preserve"> công trình, d</w:t>
      </w:r>
      <w:r w:rsidRPr="00AB2F0C">
        <w:rPr>
          <w:sz w:val="28"/>
          <w:szCs w:val="28"/>
          <w:lang w:val="vi-VN"/>
        </w:rPr>
        <w:t>ự án với tổng diện tích 2.</w:t>
      </w:r>
      <w:r w:rsidR="001E725E" w:rsidRPr="00217F5E">
        <w:rPr>
          <w:sz w:val="28"/>
          <w:szCs w:val="28"/>
          <w:lang w:val="vi-VN"/>
        </w:rPr>
        <w:t>430,7</w:t>
      </w:r>
      <w:r w:rsidR="006227C4" w:rsidRPr="00AB2F0C">
        <w:rPr>
          <w:sz w:val="28"/>
          <w:szCs w:val="28"/>
          <w:lang w:val="vi-VN"/>
        </w:rPr>
        <w:t>ha thuộc danh mục thu hồi đất trong năm 20</w:t>
      </w:r>
      <w:r w:rsidR="001E725E" w:rsidRPr="00217F5E">
        <w:rPr>
          <w:sz w:val="28"/>
          <w:szCs w:val="28"/>
          <w:lang w:val="vi-VN"/>
        </w:rPr>
        <w:t>20</w:t>
      </w:r>
      <w:r w:rsidR="006227C4" w:rsidRPr="00AB2F0C">
        <w:rPr>
          <w:sz w:val="28"/>
          <w:szCs w:val="28"/>
          <w:lang w:val="vi-VN"/>
        </w:rPr>
        <w:t xml:space="preserve"> (đã được thông qua tại các Nghị quyết của Hội đồng nhân dân tỉnh nhưng chưa thực hiện) tiếp tục thực</w:t>
      </w:r>
      <w:r w:rsidR="001E725E">
        <w:rPr>
          <w:sz w:val="28"/>
          <w:szCs w:val="28"/>
          <w:lang w:val="vi-VN"/>
        </w:rPr>
        <w:t xml:space="preserve"> hiện trong năm 2021</w:t>
      </w:r>
      <w:r w:rsidR="006227C4" w:rsidRPr="00AB2F0C">
        <w:rPr>
          <w:sz w:val="28"/>
          <w:szCs w:val="28"/>
          <w:lang w:val="vi-VN"/>
        </w:rPr>
        <w:t>;</w:t>
      </w:r>
    </w:p>
    <w:p w14:paraId="30AF5640" w14:textId="77777777" w:rsidR="006227C4" w:rsidRPr="00AB2F0C" w:rsidRDefault="00AB2F0C" w:rsidP="00280288">
      <w:pPr>
        <w:spacing w:before="120" w:after="120" w:line="252" w:lineRule="auto"/>
        <w:ind w:firstLine="720"/>
        <w:jc w:val="both"/>
        <w:rPr>
          <w:sz w:val="28"/>
          <w:szCs w:val="28"/>
          <w:lang w:val="vi-VN"/>
        </w:rPr>
      </w:pPr>
      <w:r w:rsidRPr="00AB2F0C">
        <w:rPr>
          <w:sz w:val="28"/>
          <w:szCs w:val="28"/>
          <w:lang w:val="vi-VN"/>
        </w:rPr>
        <w:t xml:space="preserve">- Có </w:t>
      </w:r>
      <w:r w:rsidR="001E725E" w:rsidRPr="00217F5E">
        <w:rPr>
          <w:sz w:val="28"/>
          <w:szCs w:val="28"/>
          <w:lang w:val="vi-VN"/>
        </w:rPr>
        <w:t>691</w:t>
      </w:r>
      <w:r w:rsidR="006227C4" w:rsidRPr="00AB2F0C">
        <w:rPr>
          <w:sz w:val="28"/>
          <w:szCs w:val="28"/>
          <w:lang w:val="vi-VN"/>
        </w:rPr>
        <w:t xml:space="preserve"> công trình, dự án mới trong nă</w:t>
      </w:r>
      <w:r w:rsidRPr="00AB2F0C">
        <w:rPr>
          <w:sz w:val="28"/>
          <w:szCs w:val="28"/>
          <w:lang w:val="vi-VN"/>
        </w:rPr>
        <w:t>m 202</w:t>
      </w:r>
      <w:r w:rsidR="001E725E" w:rsidRPr="00217F5E">
        <w:rPr>
          <w:sz w:val="28"/>
          <w:szCs w:val="28"/>
          <w:lang w:val="vi-VN"/>
        </w:rPr>
        <w:t>1</w:t>
      </w:r>
      <w:r w:rsidRPr="00AB2F0C">
        <w:rPr>
          <w:sz w:val="28"/>
          <w:szCs w:val="28"/>
          <w:lang w:val="vi-VN"/>
        </w:rPr>
        <w:t xml:space="preserve"> với tổng diện tích </w:t>
      </w:r>
      <w:r w:rsidR="001E725E" w:rsidRPr="00217F5E">
        <w:rPr>
          <w:sz w:val="28"/>
          <w:szCs w:val="28"/>
          <w:lang w:val="vi-VN"/>
        </w:rPr>
        <w:t>6.900,41</w:t>
      </w:r>
      <w:r w:rsidR="006227C4" w:rsidRPr="00AB2F0C">
        <w:rPr>
          <w:sz w:val="28"/>
          <w:szCs w:val="28"/>
          <w:lang w:val="vi-VN"/>
        </w:rPr>
        <w:t>ha.</w:t>
      </w:r>
    </w:p>
    <w:p w14:paraId="518CAE0A" w14:textId="77777777" w:rsidR="00620882" w:rsidRDefault="00620882" w:rsidP="00280288">
      <w:pPr>
        <w:spacing w:before="120" w:after="120" w:line="252" w:lineRule="auto"/>
        <w:ind w:firstLine="720"/>
        <w:jc w:val="both"/>
        <w:rPr>
          <w:i/>
          <w:sz w:val="28"/>
          <w:szCs w:val="28"/>
          <w:lang w:val="nl-NL"/>
        </w:rPr>
      </w:pPr>
      <w:r w:rsidRPr="00AC36D7">
        <w:rPr>
          <w:i/>
          <w:sz w:val="28"/>
          <w:szCs w:val="28"/>
          <w:lang w:val="nl-NL"/>
        </w:rPr>
        <w:t xml:space="preserve">(Chi tiết </w:t>
      </w:r>
      <w:r>
        <w:rPr>
          <w:i/>
          <w:sz w:val="28"/>
          <w:szCs w:val="28"/>
          <w:lang w:val="nl-NL"/>
        </w:rPr>
        <w:t xml:space="preserve">theo </w:t>
      </w:r>
      <w:r w:rsidRPr="00B45803">
        <w:rPr>
          <w:i/>
          <w:sz w:val="28"/>
          <w:szCs w:val="28"/>
          <w:lang w:val="vi-VN"/>
        </w:rPr>
        <w:t>Văn bản số 4214/STNMT-ĐĐ2</w:t>
      </w:r>
      <w:r w:rsidRPr="00B45803">
        <w:rPr>
          <w:i/>
          <w:sz w:val="28"/>
          <w:szCs w:val="28"/>
          <w:vertAlign w:val="subscript"/>
          <w:lang w:val="vi-VN"/>
        </w:rPr>
        <w:t>1</w:t>
      </w:r>
      <w:r w:rsidRPr="00B45803">
        <w:rPr>
          <w:i/>
          <w:sz w:val="28"/>
          <w:szCs w:val="28"/>
          <w:lang w:val="vi-VN"/>
        </w:rPr>
        <w:t xml:space="preserve"> ngày 03/12/2020 của Sở Tài nguyên và Môi trường kèm theo</w:t>
      </w:r>
      <w:r w:rsidRPr="00620882">
        <w:rPr>
          <w:i/>
          <w:sz w:val="28"/>
          <w:szCs w:val="28"/>
          <w:lang w:val="nl-NL"/>
        </w:rPr>
        <w:t>)</w:t>
      </w:r>
      <w:r w:rsidRPr="00AC36D7">
        <w:rPr>
          <w:i/>
          <w:sz w:val="28"/>
          <w:szCs w:val="28"/>
          <w:lang w:val="nl-NL"/>
        </w:rPr>
        <w:t>.</w:t>
      </w:r>
    </w:p>
    <w:p w14:paraId="1CFD98D7" w14:textId="77777777" w:rsidR="00AC36D7" w:rsidRPr="00AC36D7" w:rsidRDefault="00AC36D7" w:rsidP="00280288">
      <w:pPr>
        <w:spacing w:before="120" w:after="120" w:line="252" w:lineRule="auto"/>
        <w:ind w:firstLine="720"/>
        <w:jc w:val="both"/>
        <w:rPr>
          <w:sz w:val="28"/>
          <w:lang w:val="nb-NO"/>
        </w:rPr>
      </w:pPr>
      <w:r w:rsidRPr="00AC36D7">
        <w:rPr>
          <w:sz w:val="28"/>
          <w:lang w:val="nb-NO"/>
        </w:rPr>
        <w:t xml:space="preserve">2. Thông qua danh mục các công trình dự án xin chuyển mục đích sử dụng đất trồng lúa, đất rừng </w:t>
      </w:r>
      <w:r w:rsidR="001E725E">
        <w:rPr>
          <w:sz w:val="28"/>
          <w:lang w:val="nb-NO"/>
        </w:rPr>
        <w:t>phòng hộ, rừng đặc dụng năm 2021</w:t>
      </w:r>
      <w:r w:rsidRPr="00AC36D7">
        <w:rPr>
          <w:sz w:val="28"/>
          <w:lang w:val="nb-NO"/>
        </w:rPr>
        <w:t xml:space="preserve"> trên địa bàn tỉnh với </w:t>
      </w:r>
      <w:r w:rsidR="001E725E">
        <w:rPr>
          <w:sz w:val="28"/>
          <w:lang w:val="nb-NO"/>
        </w:rPr>
        <w:t>86</w:t>
      </w:r>
      <w:r w:rsidR="00276185">
        <w:rPr>
          <w:sz w:val="28"/>
          <w:lang w:val="nb-NO"/>
        </w:rPr>
        <w:t>9</w:t>
      </w:r>
      <w:r w:rsidRPr="00AC36D7">
        <w:rPr>
          <w:sz w:val="28"/>
          <w:lang w:val="vi-VN"/>
        </w:rPr>
        <w:t xml:space="preserve"> công trình, dự án có tổng diện tích </w:t>
      </w:r>
      <w:r w:rsidR="001E725E" w:rsidRPr="00217F5E">
        <w:rPr>
          <w:sz w:val="28"/>
          <w:lang w:val="vi-VN"/>
        </w:rPr>
        <w:t>1.272,</w:t>
      </w:r>
      <w:r w:rsidR="00276185" w:rsidRPr="00217F5E">
        <w:rPr>
          <w:sz w:val="28"/>
          <w:lang w:val="vi-VN"/>
        </w:rPr>
        <w:t>9</w:t>
      </w:r>
      <w:r w:rsidR="001E725E" w:rsidRPr="00217F5E">
        <w:rPr>
          <w:sz w:val="28"/>
          <w:lang w:val="vi-VN"/>
        </w:rPr>
        <w:t>5</w:t>
      </w:r>
      <w:r w:rsidRPr="00AC36D7">
        <w:rPr>
          <w:sz w:val="28"/>
          <w:lang w:val="vi-VN"/>
        </w:rPr>
        <w:t>ha</w:t>
      </w:r>
      <w:r w:rsidRPr="00AC36D7">
        <w:rPr>
          <w:sz w:val="28"/>
          <w:lang w:val="nb-NO"/>
        </w:rPr>
        <w:t>, trong đó:</w:t>
      </w:r>
    </w:p>
    <w:p w14:paraId="47DD3677" w14:textId="77777777" w:rsidR="00AC36D7" w:rsidRPr="00AC36D7" w:rsidRDefault="00AC36D7" w:rsidP="00280288">
      <w:pPr>
        <w:spacing w:before="120" w:after="120" w:line="252" w:lineRule="auto"/>
        <w:ind w:firstLine="720"/>
        <w:jc w:val="both"/>
        <w:rPr>
          <w:sz w:val="28"/>
          <w:lang w:val="nb-NO"/>
        </w:rPr>
      </w:pPr>
      <w:r w:rsidRPr="00AC36D7">
        <w:rPr>
          <w:sz w:val="28"/>
          <w:lang w:val="nb-NO"/>
        </w:rPr>
        <w:t xml:space="preserve"> -</w:t>
      </w:r>
      <w:r w:rsidRPr="00AC36D7">
        <w:rPr>
          <w:sz w:val="28"/>
          <w:lang w:val="vi-VN"/>
        </w:rPr>
        <w:t xml:space="preserve"> Có </w:t>
      </w:r>
      <w:r w:rsidR="001E725E" w:rsidRPr="00217F5E">
        <w:rPr>
          <w:sz w:val="28"/>
          <w:lang w:val="nb-NO"/>
        </w:rPr>
        <w:t>416</w:t>
      </w:r>
      <w:r w:rsidRPr="00AC36D7">
        <w:rPr>
          <w:sz w:val="28"/>
          <w:lang w:val="vi-VN"/>
        </w:rPr>
        <w:t xml:space="preserve"> công trình, dự án với tổng diện tích </w:t>
      </w:r>
      <w:r w:rsidR="001E725E" w:rsidRPr="00217F5E">
        <w:rPr>
          <w:sz w:val="28"/>
          <w:lang w:val="nb-NO"/>
        </w:rPr>
        <w:t>753,94</w:t>
      </w:r>
      <w:r w:rsidRPr="00AC36D7">
        <w:rPr>
          <w:sz w:val="28"/>
          <w:lang w:val="vi-VN"/>
        </w:rPr>
        <w:t>ha thuộc danh mục chuyển mục đích sử dụn</w:t>
      </w:r>
      <w:r w:rsidR="001E725E">
        <w:rPr>
          <w:sz w:val="28"/>
          <w:lang w:val="vi-VN"/>
        </w:rPr>
        <w:t>g đất năm 2020</w:t>
      </w:r>
      <w:r w:rsidRPr="00AC36D7">
        <w:rPr>
          <w:sz w:val="28"/>
          <w:lang w:val="nb-NO"/>
        </w:rPr>
        <w:t xml:space="preserve"> (đã được thông qua tại các Nghị quyết của Hội đồng nhân dân tỉnh nhưng chưa thực hiện) t</w:t>
      </w:r>
      <w:r w:rsidR="001E725E">
        <w:rPr>
          <w:sz w:val="28"/>
          <w:lang w:val="nb-NO"/>
        </w:rPr>
        <w:t>iếp tục thực hiện trong năm 2021</w:t>
      </w:r>
      <w:r w:rsidRPr="00AC36D7">
        <w:rPr>
          <w:sz w:val="28"/>
          <w:lang w:val="nb-NO"/>
        </w:rPr>
        <w:t>.</w:t>
      </w:r>
    </w:p>
    <w:p w14:paraId="0C7F3C37" w14:textId="77777777" w:rsidR="00AC36D7" w:rsidRPr="00AC36D7" w:rsidRDefault="00AC36D7" w:rsidP="00280288">
      <w:pPr>
        <w:spacing w:before="120" w:after="120" w:line="252" w:lineRule="auto"/>
        <w:ind w:firstLine="720"/>
        <w:jc w:val="both"/>
        <w:rPr>
          <w:i/>
          <w:sz w:val="28"/>
          <w:lang w:val="nb-NO"/>
        </w:rPr>
      </w:pPr>
      <w:r w:rsidRPr="00AC36D7">
        <w:rPr>
          <w:sz w:val="28"/>
          <w:lang w:val="nb-NO"/>
        </w:rPr>
        <w:t xml:space="preserve"> - Có </w:t>
      </w:r>
      <w:r w:rsidR="001E725E">
        <w:rPr>
          <w:sz w:val="28"/>
          <w:lang w:val="nb-NO"/>
        </w:rPr>
        <w:t>45</w:t>
      </w:r>
      <w:r w:rsidR="00276185">
        <w:rPr>
          <w:sz w:val="28"/>
          <w:lang w:val="nb-NO"/>
        </w:rPr>
        <w:t>3</w:t>
      </w:r>
      <w:r w:rsidRPr="00AC36D7">
        <w:rPr>
          <w:sz w:val="28"/>
          <w:lang w:val="nb-NO"/>
        </w:rPr>
        <w:t xml:space="preserve"> công</w:t>
      </w:r>
      <w:r w:rsidR="001E725E">
        <w:rPr>
          <w:sz w:val="28"/>
          <w:lang w:val="nb-NO"/>
        </w:rPr>
        <w:t xml:space="preserve"> trình, dự án mới trong năm 2021</w:t>
      </w:r>
      <w:r w:rsidRPr="00AC36D7">
        <w:rPr>
          <w:sz w:val="28"/>
          <w:lang w:val="nb-NO"/>
        </w:rPr>
        <w:t xml:space="preserve"> với tổng diện tích </w:t>
      </w:r>
      <w:r w:rsidR="001E725E">
        <w:rPr>
          <w:sz w:val="28"/>
          <w:lang w:val="nb-NO"/>
        </w:rPr>
        <w:t>51</w:t>
      </w:r>
      <w:r w:rsidR="00276185">
        <w:rPr>
          <w:sz w:val="28"/>
          <w:lang w:val="nb-NO"/>
        </w:rPr>
        <w:t>9</w:t>
      </w:r>
      <w:r w:rsidR="001E725E">
        <w:rPr>
          <w:sz w:val="28"/>
          <w:lang w:val="nb-NO"/>
        </w:rPr>
        <w:t>,</w:t>
      </w:r>
      <w:r w:rsidR="00276185">
        <w:rPr>
          <w:sz w:val="28"/>
          <w:lang w:val="nb-NO"/>
        </w:rPr>
        <w:t>0</w:t>
      </w:r>
      <w:r w:rsidR="001E725E">
        <w:rPr>
          <w:sz w:val="28"/>
          <w:lang w:val="nb-NO"/>
        </w:rPr>
        <w:t>1</w:t>
      </w:r>
      <w:r w:rsidRPr="00AC36D7">
        <w:rPr>
          <w:sz w:val="28"/>
          <w:lang w:val="nb-NO"/>
        </w:rPr>
        <w:t>ha.</w:t>
      </w:r>
      <w:r w:rsidRPr="00AC36D7">
        <w:rPr>
          <w:i/>
          <w:sz w:val="28"/>
          <w:lang w:val="nb-NO"/>
        </w:rPr>
        <w:t xml:space="preserve"> </w:t>
      </w:r>
    </w:p>
    <w:p w14:paraId="0835BA50" w14:textId="77777777" w:rsidR="006227C4" w:rsidRPr="00AC36D7" w:rsidRDefault="00AC36D7" w:rsidP="00280288">
      <w:pPr>
        <w:spacing w:before="120" w:after="120" w:line="252" w:lineRule="auto"/>
        <w:ind w:firstLine="720"/>
        <w:jc w:val="both"/>
        <w:rPr>
          <w:i/>
          <w:sz w:val="28"/>
          <w:szCs w:val="28"/>
          <w:lang w:val="vi-VN"/>
        </w:rPr>
      </w:pPr>
      <w:r w:rsidRPr="00AC36D7">
        <w:rPr>
          <w:i/>
          <w:sz w:val="28"/>
          <w:szCs w:val="28"/>
          <w:lang w:val="vi-VN"/>
        </w:rPr>
        <w:t xml:space="preserve"> </w:t>
      </w:r>
      <w:r w:rsidR="00620882" w:rsidRPr="00AC36D7">
        <w:rPr>
          <w:i/>
          <w:sz w:val="28"/>
          <w:szCs w:val="28"/>
          <w:lang w:val="nl-NL"/>
        </w:rPr>
        <w:t xml:space="preserve">(Chi tiết </w:t>
      </w:r>
      <w:r w:rsidR="00620882">
        <w:rPr>
          <w:i/>
          <w:sz w:val="28"/>
          <w:szCs w:val="28"/>
          <w:lang w:val="nl-NL"/>
        </w:rPr>
        <w:t xml:space="preserve">theo </w:t>
      </w:r>
      <w:r w:rsidR="00620882" w:rsidRPr="00B45803">
        <w:rPr>
          <w:i/>
          <w:sz w:val="28"/>
          <w:szCs w:val="28"/>
          <w:lang w:val="vi-VN"/>
        </w:rPr>
        <w:t>Văn bản số 4214/STNMT-ĐĐ2</w:t>
      </w:r>
      <w:r w:rsidR="00620882" w:rsidRPr="00B45803">
        <w:rPr>
          <w:i/>
          <w:sz w:val="28"/>
          <w:szCs w:val="28"/>
          <w:vertAlign w:val="subscript"/>
          <w:lang w:val="vi-VN"/>
        </w:rPr>
        <w:t>1</w:t>
      </w:r>
      <w:r w:rsidR="00620882" w:rsidRPr="00B45803">
        <w:rPr>
          <w:i/>
          <w:sz w:val="28"/>
          <w:szCs w:val="28"/>
          <w:lang w:val="vi-VN"/>
        </w:rPr>
        <w:t xml:space="preserve"> ngày 03/12/2020 của Sở Tài nguyên và Môi trường kèm theo</w:t>
      </w:r>
      <w:r w:rsidR="00620882" w:rsidRPr="00620882">
        <w:rPr>
          <w:i/>
          <w:sz w:val="28"/>
          <w:szCs w:val="28"/>
          <w:lang w:val="nl-NL"/>
        </w:rPr>
        <w:t>)</w:t>
      </w:r>
      <w:r w:rsidR="00620882" w:rsidRPr="00AC36D7">
        <w:rPr>
          <w:i/>
          <w:sz w:val="28"/>
          <w:szCs w:val="28"/>
          <w:lang w:val="nl-NL"/>
        </w:rPr>
        <w:t>.</w:t>
      </w:r>
    </w:p>
    <w:p w14:paraId="1039489C" w14:textId="77777777" w:rsidR="006227C4" w:rsidRPr="00AC36D7" w:rsidRDefault="006227C4" w:rsidP="00280288">
      <w:pPr>
        <w:spacing w:before="120" w:after="120" w:line="252" w:lineRule="auto"/>
        <w:ind w:firstLine="720"/>
        <w:jc w:val="both"/>
        <w:rPr>
          <w:i/>
          <w:sz w:val="28"/>
          <w:szCs w:val="28"/>
          <w:lang w:val="vi-VN"/>
        </w:rPr>
      </w:pPr>
      <w:r w:rsidRPr="00AC36D7">
        <w:rPr>
          <w:sz w:val="28"/>
          <w:szCs w:val="28"/>
          <w:lang w:val="vi-VN"/>
        </w:rPr>
        <w:t xml:space="preserve">3. Qua rà soát, tổng hợp có </w:t>
      </w:r>
      <w:r w:rsidR="001E725E" w:rsidRPr="00217F5E">
        <w:rPr>
          <w:sz w:val="28"/>
          <w:szCs w:val="28"/>
          <w:lang w:val="vi-VN"/>
        </w:rPr>
        <w:t>185</w:t>
      </w:r>
      <w:r w:rsidRPr="00AC36D7">
        <w:rPr>
          <w:sz w:val="28"/>
          <w:szCs w:val="28"/>
          <w:lang w:val="nl-NL"/>
        </w:rPr>
        <w:t xml:space="preserve"> công trình, dự án cần thu hồi đất với diện tích </w:t>
      </w:r>
      <w:r w:rsidR="001E725E">
        <w:rPr>
          <w:sz w:val="28"/>
          <w:szCs w:val="28"/>
          <w:lang w:val="nl-NL"/>
        </w:rPr>
        <w:t>287,59</w:t>
      </w:r>
      <w:r w:rsidRPr="00AC36D7">
        <w:rPr>
          <w:sz w:val="28"/>
          <w:szCs w:val="28"/>
          <w:lang w:val="nl-NL"/>
        </w:rPr>
        <w:t xml:space="preserve">ha và </w:t>
      </w:r>
      <w:r w:rsidR="00D0008E">
        <w:rPr>
          <w:sz w:val="28"/>
          <w:szCs w:val="28"/>
          <w:lang w:val="nl-NL"/>
        </w:rPr>
        <w:t>122</w:t>
      </w:r>
      <w:r w:rsidRPr="00AC36D7">
        <w:rPr>
          <w:sz w:val="28"/>
          <w:szCs w:val="28"/>
          <w:lang w:val="nl-NL"/>
        </w:rPr>
        <w:t xml:space="preserve"> công trình, dự án chuyển mục đích sử dụng đất trồng lúa, đất rừng phòng hộ, rừng đặc dụng với diện tích </w:t>
      </w:r>
      <w:r w:rsidR="00D0008E">
        <w:rPr>
          <w:sz w:val="28"/>
          <w:szCs w:val="28"/>
          <w:lang w:val="nl-NL"/>
        </w:rPr>
        <w:t>163,47</w:t>
      </w:r>
      <w:r w:rsidRPr="00AC36D7">
        <w:rPr>
          <w:sz w:val="28"/>
          <w:szCs w:val="28"/>
          <w:lang w:val="nl-NL"/>
        </w:rPr>
        <w:t>ha</w:t>
      </w:r>
      <w:r w:rsidRPr="00AC36D7">
        <w:rPr>
          <w:sz w:val="28"/>
          <w:szCs w:val="28"/>
          <w:lang w:val="vi-VN"/>
        </w:rPr>
        <w:t xml:space="preserve"> đã được HĐND tỉnh chấp thuận trong năm 20</w:t>
      </w:r>
      <w:r w:rsidR="00D0008E" w:rsidRPr="00217F5E">
        <w:rPr>
          <w:sz w:val="28"/>
          <w:szCs w:val="28"/>
          <w:lang w:val="vi-VN"/>
        </w:rPr>
        <w:t>20</w:t>
      </w:r>
      <w:r w:rsidRPr="00AC36D7">
        <w:rPr>
          <w:sz w:val="28"/>
          <w:szCs w:val="28"/>
          <w:lang w:val="nl-NL"/>
        </w:rPr>
        <w:t xml:space="preserve">, nay không có khả năng thực hiện, trên cơ sở đề nghị của các ngành và địa phương, UBND tỉnh đề nghị HĐND tỉnh cho phép được </w:t>
      </w:r>
      <w:r w:rsidR="00467735">
        <w:rPr>
          <w:sz w:val="28"/>
          <w:szCs w:val="28"/>
          <w:lang w:val="nl-NL"/>
        </w:rPr>
        <w:t xml:space="preserve">đưa ra </w:t>
      </w:r>
      <w:r w:rsidR="00467735">
        <w:rPr>
          <w:sz w:val="28"/>
          <w:szCs w:val="28"/>
          <w:lang w:val="nl-NL"/>
        </w:rPr>
        <w:lastRenderedPageBreak/>
        <w:t>khỏi Nghị quyết không tiếp tục thực hiện</w:t>
      </w:r>
      <w:r w:rsidRPr="00AC36D7">
        <w:rPr>
          <w:sz w:val="28"/>
          <w:szCs w:val="28"/>
          <w:lang w:val="nl-NL"/>
        </w:rPr>
        <w:t xml:space="preserve"> </w:t>
      </w:r>
      <w:r w:rsidRPr="00AC36D7">
        <w:rPr>
          <w:i/>
          <w:sz w:val="28"/>
          <w:szCs w:val="28"/>
          <w:lang w:val="nl-NL"/>
        </w:rPr>
        <w:t xml:space="preserve">(Chi tiết </w:t>
      </w:r>
      <w:r w:rsidR="00620882">
        <w:rPr>
          <w:i/>
          <w:sz w:val="28"/>
          <w:szCs w:val="28"/>
          <w:lang w:val="nl-NL"/>
        </w:rPr>
        <w:t xml:space="preserve">theo </w:t>
      </w:r>
      <w:r w:rsidR="00620882" w:rsidRPr="00620882">
        <w:rPr>
          <w:i/>
          <w:sz w:val="28"/>
          <w:szCs w:val="28"/>
          <w:lang w:val="vi-VN"/>
        </w:rPr>
        <w:t>Văn bản số 4214/STNMT-ĐĐ2</w:t>
      </w:r>
      <w:r w:rsidR="00620882" w:rsidRPr="00620882">
        <w:rPr>
          <w:i/>
          <w:sz w:val="28"/>
          <w:szCs w:val="28"/>
          <w:vertAlign w:val="subscript"/>
          <w:lang w:val="vi-VN"/>
        </w:rPr>
        <w:t>1</w:t>
      </w:r>
      <w:r w:rsidR="00620882" w:rsidRPr="00620882">
        <w:rPr>
          <w:i/>
          <w:sz w:val="28"/>
          <w:szCs w:val="28"/>
          <w:lang w:val="vi-VN"/>
        </w:rPr>
        <w:t xml:space="preserve"> ngày 03/12/2020 của Sở Tài nguyên và Môi trường kèm theo</w:t>
      </w:r>
      <w:r w:rsidRPr="00620882">
        <w:rPr>
          <w:i/>
          <w:sz w:val="28"/>
          <w:szCs w:val="28"/>
          <w:lang w:val="nl-NL"/>
        </w:rPr>
        <w:t>)</w:t>
      </w:r>
      <w:r w:rsidRPr="00AC36D7">
        <w:rPr>
          <w:i/>
          <w:sz w:val="28"/>
          <w:szCs w:val="28"/>
          <w:lang w:val="nl-NL"/>
        </w:rPr>
        <w:t>.</w:t>
      </w:r>
    </w:p>
    <w:p w14:paraId="00A34F55" w14:textId="77777777" w:rsidR="006227C4" w:rsidRPr="00AB2F0C" w:rsidRDefault="006227C4" w:rsidP="00280288">
      <w:pPr>
        <w:spacing w:before="120" w:after="120" w:line="252" w:lineRule="auto"/>
        <w:ind w:firstLine="720"/>
        <w:jc w:val="both"/>
        <w:rPr>
          <w:b/>
          <w:sz w:val="28"/>
          <w:szCs w:val="28"/>
          <w:lang w:val="vi-VN"/>
        </w:rPr>
      </w:pPr>
      <w:r w:rsidRPr="00AB2F0C">
        <w:rPr>
          <w:sz w:val="28"/>
          <w:szCs w:val="28"/>
          <w:lang w:val="vi-VN"/>
        </w:rPr>
        <w:t>Sau khi được HĐND tỉnh chấp thuận, UBND tỉnh sẽ chỉ đạo Sở Tài nguyên và Môi trường, các ngành chức năng liên quan và các địa phương tổng hợp, phê duy</w:t>
      </w:r>
      <w:r w:rsidR="00D0008E">
        <w:rPr>
          <w:sz w:val="28"/>
          <w:szCs w:val="28"/>
          <w:lang w:val="vi-VN"/>
        </w:rPr>
        <w:t>ệt Kế hoạch sử dụng đất năm 2021</w:t>
      </w:r>
      <w:r w:rsidRPr="00AB2F0C">
        <w:rPr>
          <w:sz w:val="28"/>
          <w:szCs w:val="28"/>
          <w:lang w:val="vi-VN"/>
        </w:rPr>
        <w:t xml:space="preserve"> và tổ chức triển khai thực hiện.</w:t>
      </w:r>
    </w:p>
    <w:p w14:paraId="14272E5F" w14:textId="77777777" w:rsidR="006227C4" w:rsidRPr="00280288" w:rsidRDefault="006E7E93" w:rsidP="00280288">
      <w:pPr>
        <w:pStyle w:val="Bnhthng"/>
        <w:spacing w:before="120" w:after="120" w:line="252" w:lineRule="auto"/>
        <w:rPr>
          <w:lang w:val="vi-VN"/>
        </w:rPr>
      </w:pPr>
      <w:r>
        <w:rPr>
          <w:lang w:val="nl-NL"/>
        </w:rPr>
        <w:t>Ủy ban nhân dân</w:t>
      </w:r>
      <w:r w:rsidR="006227C4" w:rsidRPr="00AB2F0C">
        <w:rPr>
          <w:lang w:val="vi-VN"/>
        </w:rPr>
        <w:t xml:space="preserve"> tỉnh </w:t>
      </w:r>
      <w:r w:rsidR="006227C4" w:rsidRPr="00AB2F0C">
        <w:rPr>
          <w:lang w:val="nl-NL"/>
        </w:rPr>
        <w:t>xin báo cáo</w:t>
      </w:r>
      <w:r w:rsidR="006227C4" w:rsidRPr="00AB2F0C">
        <w:rPr>
          <w:lang w:val="vi-VN"/>
        </w:rPr>
        <w:t xml:space="preserve"> H</w:t>
      </w:r>
      <w:r w:rsidRPr="00217F5E">
        <w:rPr>
          <w:lang w:val="vi-VN"/>
        </w:rPr>
        <w:t>ội đồng nhân dân tỉnh</w:t>
      </w:r>
      <w:r w:rsidR="006227C4" w:rsidRPr="00AB2F0C">
        <w:rPr>
          <w:lang w:val="vi-VN"/>
        </w:rPr>
        <w:t>./.</w:t>
      </w:r>
    </w:p>
    <w:p w14:paraId="3E2AB8B9" w14:textId="77777777" w:rsidR="007F78D9" w:rsidRPr="00280288" w:rsidRDefault="007F78D9" w:rsidP="00280288">
      <w:pPr>
        <w:pStyle w:val="Bnhthng"/>
        <w:spacing w:before="0" w:after="0" w:line="252" w:lineRule="auto"/>
        <w:rPr>
          <w:sz w:val="20"/>
          <w:lang w:val="vi-VN"/>
        </w:rPr>
      </w:pPr>
    </w:p>
    <w:tbl>
      <w:tblPr>
        <w:tblW w:w="9600" w:type="dxa"/>
        <w:jc w:val="center"/>
        <w:tblLook w:val="01E0" w:firstRow="1" w:lastRow="1" w:firstColumn="1" w:lastColumn="1" w:noHBand="0" w:noVBand="0"/>
      </w:tblPr>
      <w:tblGrid>
        <w:gridCol w:w="4799"/>
        <w:gridCol w:w="4801"/>
      </w:tblGrid>
      <w:tr w:rsidR="00467735" w:rsidRPr="00280288" w14:paraId="6252CBAC" w14:textId="77777777" w:rsidTr="00467735">
        <w:trPr>
          <w:trHeight w:val="3537"/>
          <w:jc w:val="center"/>
        </w:trPr>
        <w:tc>
          <w:tcPr>
            <w:tcW w:w="4799" w:type="dxa"/>
          </w:tcPr>
          <w:p w14:paraId="07FD57C1" w14:textId="77777777" w:rsidR="00467735" w:rsidRPr="00E34AEA" w:rsidRDefault="00467735" w:rsidP="00280288">
            <w:pPr>
              <w:spacing w:line="252" w:lineRule="auto"/>
              <w:jc w:val="both"/>
              <w:rPr>
                <w:b/>
                <w:i/>
                <w:lang w:val="es-MX"/>
              </w:rPr>
            </w:pPr>
            <w:r w:rsidRPr="00E34AEA">
              <w:rPr>
                <w:b/>
                <w:i/>
                <w:lang w:val="es-MX"/>
              </w:rPr>
              <w:t>N</w:t>
            </w:r>
            <w:r w:rsidRPr="00E34AEA">
              <w:rPr>
                <w:rFonts w:hint="eastAsia"/>
                <w:b/>
                <w:i/>
                <w:lang w:val="es-MX"/>
              </w:rPr>
              <w:t>ơ</w:t>
            </w:r>
            <w:r w:rsidRPr="00E34AEA">
              <w:rPr>
                <w:b/>
                <w:i/>
                <w:lang w:val="es-MX"/>
              </w:rPr>
              <w:t>i nhận:</w:t>
            </w:r>
          </w:p>
          <w:p w14:paraId="1D1C4E4C" w14:textId="77777777" w:rsidR="00467735" w:rsidRPr="00E34AEA" w:rsidRDefault="00467735" w:rsidP="00280288">
            <w:pPr>
              <w:spacing w:line="252" w:lineRule="auto"/>
              <w:jc w:val="both"/>
              <w:rPr>
                <w:sz w:val="22"/>
                <w:lang w:val="es-MX"/>
              </w:rPr>
            </w:pPr>
            <w:r w:rsidRPr="00E34AEA">
              <w:rPr>
                <w:sz w:val="22"/>
                <w:lang w:val="es-MX"/>
              </w:rPr>
              <w:t>- Như trên;</w:t>
            </w:r>
          </w:p>
          <w:p w14:paraId="61F48283" w14:textId="77777777" w:rsidR="00467735" w:rsidRPr="00E34AEA" w:rsidRDefault="00467735" w:rsidP="00280288">
            <w:pPr>
              <w:spacing w:line="252" w:lineRule="auto"/>
              <w:jc w:val="both"/>
              <w:rPr>
                <w:sz w:val="22"/>
                <w:lang w:val="es-MX"/>
              </w:rPr>
            </w:pPr>
            <w:r w:rsidRPr="00E34AEA">
              <w:rPr>
                <w:sz w:val="22"/>
                <w:lang w:val="es-MX"/>
              </w:rPr>
              <w:t>- Thường trực Tỉnh ủy;</w:t>
            </w:r>
          </w:p>
          <w:p w14:paraId="7C3FD1AC" w14:textId="77777777" w:rsidR="00467735" w:rsidRDefault="00467735" w:rsidP="00280288">
            <w:pPr>
              <w:spacing w:line="252" w:lineRule="auto"/>
              <w:jc w:val="both"/>
              <w:rPr>
                <w:sz w:val="22"/>
                <w:lang w:val="es-MX"/>
              </w:rPr>
            </w:pPr>
            <w:r w:rsidRPr="00E34AEA">
              <w:rPr>
                <w:sz w:val="22"/>
                <w:lang w:val="es-MX"/>
              </w:rPr>
              <w:t>- Thường trực HĐND tỉnh;</w:t>
            </w:r>
          </w:p>
          <w:p w14:paraId="375BBDE1" w14:textId="77777777" w:rsidR="00467735" w:rsidRPr="00E34AEA" w:rsidRDefault="00467735" w:rsidP="00280288">
            <w:pPr>
              <w:spacing w:line="252" w:lineRule="auto"/>
              <w:jc w:val="both"/>
              <w:rPr>
                <w:sz w:val="22"/>
                <w:lang w:val="es-MX"/>
              </w:rPr>
            </w:pPr>
            <w:r w:rsidRPr="00E34AEA">
              <w:rPr>
                <w:sz w:val="22"/>
                <w:lang w:val="es-MX"/>
              </w:rPr>
              <w:t>- Chủ tịch, các PCT UBND tỉnh;</w:t>
            </w:r>
          </w:p>
          <w:p w14:paraId="55902718" w14:textId="77777777" w:rsidR="00467735" w:rsidRPr="00E34AEA" w:rsidRDefault="00467735" w:rsidP="00280288">
            <w:pPr>
              <w:spacing w:line="252" w:lineRule="auto"/>
              <w:jc w:val="both"/>
              <w:rPr>
                <w:sz w:val="22"/>
                <w:lang w:val="es-MX"/>
              </w:rPr>
            </w:pPr>
            <w:r w:rsidRPr="00E34AEA">
              <w:rPr>
                <w:sz w:val="22"/>
                <w:lang w:val="es-MX"/>
              </w:rPr>
              <w:t>- Các Ban HĐND tỉnh;</w:t>
            </w:r>
          </w:p>
          <w:p w14:paraId="1638B311" w14:textId="77777777" w:rsidR="00467735" w:rsidRPr="00E34AEA" w:rsidRDefault="00467735" w:rsidP="00280288">
            <w:pPr>
              <w:spacing w:line="252" w:lineRule="auto"/>
              <w:jc w:val="both"/>
              <w:rPr>
                <w:sz w:val="22"/>
                <w:lang w:val="es-MX"/>
              </w:rPr>
            </w:pPr>
            <w:r w:rsidRPr="00E34AEA">
              <w:rPr>
                <w:sz w:val="22"/>
                <w:lang w:val="es-MX"/>
              </w:rPr>
              <w:t>- Các Đại biểu HĐND tỉnh;</w:t>
            </w:r>
          </w:p>
          <w:p w14:paraId="183A4382" w14:textId="77777777" w:rsidR="00467735" w:rsidRPr="00E34AEA" w:rsidRDefault="00467735" w:rsidP="00280288">
            <w:pPr>
              <w:spacing w:line="252" w:lineRule="auto"/>
              <w:jc w:val="both"/>
              <w:rPr>
                <w:sz w:val="22"/>
                <w:lang w:val="es-MX"/>
              </w:rPr>
            </w:pPr>
            <w:r w:rsidRPr="00E34AEA">
              <w:rPr>
                <w:sz w:val="22"/>
                <w:lang w:val="es-MX"/>
              </w:rPr>
              <w:t>- Sở Tài nguyên và Môi trường;</w:t>
            </w:r>
          </w:p>
          <w:p w14:paraId="0E3C8BC6" w14:textId="25C30743" w:rsidR="00467735" w:rsidRPr="00E34AEA" w:rsidRDefault="00467735" w:rsidP="00280288">
            <w:pPr>
              <w:spacing w:line="252" w:lineRule="auto"/>
              <w:rPr>
                <w:sz w:val="22"/>
                <w:szCs w:val="22"/>
                <w:lang w:val="es-MX"/>
              </w:rPr>
            </w:pPr>
            <w:r w:rsidRPr="00E34AEA">
              <w:rPr>
                <w:sz w:val="22"/>
                <w:szCs w:val="22"/>
                <w:lang w:val="es-MX"/>
              </w:rPr>
              <w:t>- Chánh</w:t>
            </w:r>
            <w:r>
              <w:rPr>
                <w:sz w:val="22"/>
                <w:szCs w:val="22"/>
                <w:lang w:val="es-MX"/>
              </w:rPr>
              <w:t xml:space="preserve"> VP</w:t>
            </w:r>
            <w:r w:rsidRPr="00E34AEA">
              <w:rPr>
                <w:sz w:val="22"/>
                <w:szCs w:val="22"/>
                <w:lang w:val="es-MX"/>
              </w:rPr>
              <w:t xml:space="preserve">, các </w:t>
            </w:r>
            <w:r w:rsidR="005F0A32">
              <w:rPr>
                <w:sz w:val="22"/>
                <w:szCs w:val="22"/>
                <w:lang w:val="es-MX"/>
              </w:rPr>
              <w:t>P</w:t>
            </w:r>
            <w:r>
              <w:rPr>
                <w:sz w:val="22"/>
                <w:szCs w:val="22"/>
                <w:lang w:val="es-MX"/>
              </w:rPr>
              <w:t xml:space="preserve">hó </w:t>
            </w:r>
            <w:r w:rsidRPr="00E34AEA">
              <w:rPr>
                <w:sz w:val="22"/>
                <w:szCs w:val="22"/>
                <w:lang w:val="es-MX"/>
              </w:rPr>
              <w:t>VP ;</w:t>
            </w:r>
          </w:p>
          <w:p w14:paraId="43CAF196" w14:textId="77777777" w:rsidR="00467735" w:rsidRPr="00E34AEA" w:rsidRDefault="00467735" w:rsidP="00280288">
            <w:pPr>
              <w:spacing w:line="252" w:lineRule="auto"/>
              <w:rPr>
                <w:sz w:val="22"/>
                <w:szCs w:val="22"/>
                <w:lang w:val="es-MX"/>
              </w:rPr>
            </w:pPr>
            <w:r w:rsidRPr="00E34AEA">
              <w:rPr>
                <w:sz w:val="22"/>
                <w:szCs w:val="22"/>
                <w:lang w:val="es-MX"/>
              </w:rPr>
              <w:t>- Lưu: VT, NL</w:t>
            </w:r>
            <w:r w:rsidRPr="00B45803">
              <w:rPr>
                <w:sz w:val="22"/>
                <w:szCs w:val="22"/>
                <w:vertAlign w:val="subscript"/>
                <w:lang w:val="es-MX"/>
              </w:rPr>
              <w:t>2</w:t>
            </w:r>
            <w:r w:rsidRPr="00E34AEA">
              <w:rPr>
                <w:sz w:val="22"/>
                <w:szCs w:val="22"/>
                <w:lang w:val="es-MX"/>
              </w:rPr>
              <w:t>.</w:t>
            </w:r>
          </w:p>
          <w:p w14:paraId="5BA2EC58" w14:textId="77777777" w:rsidR="00467735" w:rsidRPr="00E34AEA" w:rsidRDefault="00467735" w:rsidP="00280288">
            <w:pPr>
              <w:spacing w:line="252" w:lineRule="auto"/>
              <w:jc w:val="both"/>
              <w:rPr>
                <w:i/>
                <w:lang w:val="es-MX"/>
              </w:rPr>
            </w:pPr>
          </w:p>
        </w:tc>
        <w:tc>
          <w:tcPr>
            <w:tcW w:w="4801" w:type="dxa"/>
          </w:tcPr>
          <w:p w14:paraId="1451D88B" w14:textId="77777777" w:rsidR="00467735" w:rsidRPr="00B45803" w:rsidRDefault="00467735" w:rsidP="00280288">
            <w:pPr>
              <w:spacing w:line="252" w:lineRule="auto"/>
              <w:jc w:val="center"/>
              <w:rPr>
                <w:b/>
                <w:sz w:val="26"/>
                <w:szCs w:val="28"/>
                <w:lang w:val="es-MX"/>
              </w:rPr>
            </w:pPr>
            <w:r w:rsidRPr="00B45803">
              <w:rPr>
                <w:b/>
                <w:sz w:val="26"/>
                <w:szCs w:val="28"/>
                <w:lang w:val="es-MX"/>
              </w:rPr>
              <w:t>TM. ỦY BAN NHÂN DÂN</w:t>
            </w:r>
          </w:p>
          <w:p w14:paraId="22ED078B" w14:textId="77777777" w:rsidR="00467735" w:rsidRPr="00B45803" w:rsidRDefault="00467735" w:rsidP="00280288">
            <w:pPr>
              <w:spacing w:line="252" w:lineRule="auto"/>
              <w:jc w:val="center"/>
              <w:rPr>
                <w:b/>
                <w:sz w:val="26"/>
                <w:szCs w:val="28"/>
                <w:lang w:val="es-MX"/>
              </w:rPr>
            </w:pPr>
            <w:r w:rsidRPr="00B45803">
              <w:rPr>
                <w:b/>
                <w:sz w:val="26"/>
                <w:szCs w:val="28"/>
                <w:lang w:val="es-MX"/>
              </w:rPr>
              <w:t>KT. CHỦ TỊCH</w:t>
            </w:r>
          </w:p>
          <w:p w14:paraId="7A471810" w14:textId="77777777" w:rsidR="00467735" w:rsidRPr="00B45803" w:rsidRDefault="00467735" w:rsidP="00280288">
            <w:pPr>
              <w:spacing w:line="252" w:lineRule="auto"/>
              <w:jc w:val="center"/>
              <w:rPr>
                <w:b/>
                <w:sz w:val="26"/>
                <w:szCs w:val="28"/>
                <w:lang w:val="es-MX"/>
              </w:rPr>
            </w:pPr>
            <w:r w:rsidRPr="00B45803">
              <w:rPr>
                <w:b/>
                <w:sz w:val="26"/>
                <w:szCs w:val="28"/>
                <w:lang w:val="es-MX"/>
              </w:rPr>
              <w:t>PHÓ CHỦ TỊCH</w:t>
            </w:r>
          </w:p>
          <w:p w14:paraId="14732356" w14:textId="77777777" w:rsidR="00467735" w:rsidRPr="00E34AEA" w:rsidRDefault="00467735" w:rsidP="00280288">
            <w:pPr>
              <w:spacing w:line="252" w:lineRule="auto"/>
              <w:jc w:val="center"/>
              <w:rPr>
                <w:b/>
                <w:sz w:val="28"/>
                <w:szCs w:val="28"/>
                <w:lang w:val="es-MX"/>
              </w:rPr>
            </w:pPr>
          </w:p>
          <w:p w14:paraId="201F6818" w14:textId="77777777" w:rsidR="00467735" w:rsidRPr="00280288" w:rsidRDefault="00467735" w:rsidP="00280288">
            <w:pPr>
              <w:spacing w:line="252" w:lineRule="auto"/>
              <w:jc w:val="center"/>
              <w:rPr>
                <w:b/>
                <w:sz w:val="64"/>
                <w:szCs w:val="28"/>
                <w:lang w:val="es-MX"/>
              </w:rPr>
            </w:pPr>
          </w:p>
          <w:p w14:paraId="6FE92FFE" w14:textId="77777777" w:rsidR="00467735" w:rsidRPr="00E34AEA" w:rsidRDefault="00467735" w:rsidP="00280288">
            <w:pPr>
              <w:spacing w:line="252" w:lineRule="auto"/>
              <w:jc w:val="center"/>
              <w:rPr>
                <w:b/>
                <w:sz w:val="28"/>
                <w:szCs w:val="28"/>
                <w:lang w:val="es-MX"/>
              </w:rPr>
            </w:pPr>
          </w:p>
          <w:p w14:paraId="5FE303DB" w14:textId="77777777" w:rsidR="00467735" w:rsidRPr="00E34AEA" w:rsidRDefault="00467735" w:rsidP="00280288">
            <w:pPr>
              <w:spacing w:line="252" w:lineRule="auto"/>
              <w:jc w:val="center"/>
              <w:rPr>
                <w:b/>
                <w:sz w:val="28"/>
                <w:szCs w:val="28"/>
                <w:lang w:val="nl-NL"/>
              </w:rPr>
            </w:pPr>
          </w:p>
          <w:p w14:paraId="2317C7A5" w14:textId="48D26368" w:rsidR="00467735" w:rsidRPr="00E34AEA" w:rsidRDefault="005F0A32" w:rsidP="00280288">
            <w:pPr>
              <w:spacing w:line="252" w:lineRule="auto"/>
              <w:jc w:val="center"/>
              <w:rPr>
                <w:b/>
                <w:lang w:val="nl-NL"/>
              </w:rPr>
            </w:pPr>
            <w:r>
              <w:rPr>
                <w:b/>
                <w:sz w:val="28"/>
                <w:szCs w:val="28"/>
                <w:lang w:val="nl-NL"/>
              </w:rPr>
              <w:t xml:space="preserve">  </w:t>
            </w:r>
            <w:r w:rsidR="00467735" w:rsidRPr="00E34AEA">
              <w:rPr>
                <w:b/>
                <w:sz w:val="28"/>
                <w:szCs w:val="28"/>
                <w:lang w:val="nl-NL"/>
              </w:rPr>
              <w:t xml:space="preserve">Đặng </w:t>
            </w:r>
            <w:r w:rsidR="00467735">
              <w:rPr>
                <w:b/>
                <w:sz w:val="28"/>
                <w:szCs w:val="28"/>
                <w:lang w:val="nl-NL"/>
              </w:rPr>
              <w:t xml:space="preserve"> </w:t>
            </w:r>
            <w:r w:rsidR="00467735" w:rsidRPr="00E34AEA">
              <w:rPr>
                <w:b/>
                <w:sz w:val="28"/>
                <w:szCs w:val="28"/>
                <w:lang w:val="nl-NL"/>
              </w:rPr>
              <w:t xml:space="preserve">Ngọc </w:t>
            </w:r>
            <w:r w:rsidR="00467735">
              <w:rPr>
                <w:b/>
                <w:sz w:val="28"/>
                <w:szCs w:val="28"/>
                <w:lang w:val="nl-NL"/>
              </w:rPr>
              <w:t xml:space="preserve"> </w:t>
            </w:r>
            <w:r w:rsidR="00467735" w:rsidRPr="00E34AEA">
              <w:rPr>
                <w:b/>
                <w:sz w:val="28"/>
                <w:szCs w:val="28"/>
                <w:lang w:val="nl-NL"/>
              </w:rPr>
              <w:t xml:space="preserve">Sơn </w:t>
            </w:r>
          </w:p>
        </w:tc>
      </w:tr>
    </w:tbl>
    <w:p w14:paraId="1D5C714F" w14:textId="77777777" w:rsidR="006227C4" w:rsidRPr="00620882" w:rsidRDefault="006227C4" w:rsidP="00280288">
      <w:pPr>
        <w:pStyle w:val="BodyTextIndent"/>
        <w:widowControl w:val="0"/>
        <w:spacing w:line="252" w:lineRule="auto"/>
        <w:rPr>
          <w:rFonts w:ascii="Times New Roman" w:hAnsi="Times New Roman"/>
          <w:bCs/>
          <w:iCs/>
          <w:sz w:val="28"/>
          <w:szCs w:val="28"/>
          <w:lang w:val="es-MX"/>
        </w:rPr>
      </w:pPr>
    </w:p>
    <w:p w14:paraId="7E73A5C8" w14:textId="77777777" w:rsidR="00FE3B12" w:rsidRPr="00620882" w:rsidRDefault="00FE3B12" w:rsidP="00280288">
      <w:pPr>
        <w:spacing w:line="252" w:lineRule="auto"/>
        <w:rPr>
          <w:color w:val="FF0000"/>
          <w:lang w:val="es-MX"/>
        </w:rPr>
      </w:pPr>
    </w:p>
    <w:sectPr w:rsidR="00FE3B12" w:rsidRPr="00620882" w:rsidSect="00280288">
      <w:headerReference w:type="default" r:id="rId9"/>
      <w:footerReference w:type="even" r:id="rId10"/>
      <w:footerReference w:type="default" r:id="rId11"/>
      <w:pgSz w:w="11907" w:h="16840" w:code="9"/>
      <w:pgMar w:top="1134" w:right="851" w:bottom="1134" w:left="1701"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7C79A76" w15:done="0"/>
  <w15:commentEx w15:paraId="0F7D4B48" w15:done="0"/>
  <w15:commentEx w15:paraId="1642194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10DA43" w14:textId="77777777" w:rsidR="009E593E" w:rsidRDefault="009E593E">
      <w:r>
        <w:separator/>
      </w:r>
    </w:p>
  </w:endnote>
  <w:endnote w:type="continuationSeparator" w:id="0">
    <w:p w14:paraId="73810A5E" w14:textId="77777777" w:rsidR="009E593E" w:rsidRDefault="009E5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9CB4DE" w14:textId="77777777" w:rsidR="004766AB" w:rsidRDefault="004766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D38B41" w14:textId="77777777" w:rsidR="004766AB" w:rsidRDefault="004766A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ADAF3A" w14:textId="77777777" w:rsidR="004766AB" w:rsidRDefault="004766AB">
    <w:pPr>
      <w:pStyle w:val="Footer"/>
      <w:framePr w:wrap="around" w:vAnchor="text" w:hAnchor="margin" w:xAlign="right" w:y="1"/>
      <w:rPr>
        <w:rStyle w:val="PageNumber"/>
      </w:rPr>
    </w:pPr>
  </w:p>
  <w:p w14:paraId="6D2817C3" w14:textId="77777777" w:rsidR="004766AB" w:rsidRDefault="004766A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76DF70" w14:textId="77777777" w:rsidR="009E593E" w:rsidRDefault="009E593E">
      <w:r>
        <w:separator/>
      </w:r>
    </w:p>
  </w:footnote>
  <w:footnote w:type="continuationSeparator" w:id="0">
    <w:p w14:paraId="1A108DDE" w14:textId="77777777" w:rsidR="009E593E" w:rsidRDefault="009E59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155930" w14:textId="6CFBB72A" w:rsidR="00E224F7" w:rsidRPr="00E224F7" w:rsidRDefault="00E224F7">
    <w:pPr>
      <w:pStyle w:val="Header"/>
      <w:jc w:val="center"/>
      <w:rPr>
        <w:rFonts w:ascii="Times New Roman" w:hAnsi="Times New Roman"/>
      </w:rPr>
    </w:pPr>
    <w:r w:rsidRPr="00E224F7">
      <w:rPr>
        <w:rFonts w:ascii="Times New Roman" w:hAnsi="Times New Roman"/>
      </w:rPr>
      <w:fldChar w:fldCharType="begin"/>
    </w:r>
    <w:r w:rsidRPr="00E224F7">
      <w:rPr>
        <w:rFonts w:ascii="Times New Roman" w:hAnsi="Times New Roman"/>
      </w:rPr>
      <w:instrText xml:space="preserve"> PAGE   \* MERGEFORMAT </w:instrText>
    </w:r>
    <w:r w:rsidRPr="00E224F7">
      <w:rPr>
        <w:rFonts w:ascii="Times New Roman" w:hAnsi="Times New Roman"/>
      </w:rPr>
      <w:fldChar w:fldCharType="separate"/>
    </w:r>
    <w:r w:rsidR="00280288">
      <w:rPr>
        <w:rFonts w:ascii="Times New Roman" w:hAnsi="Times New Roman"/>
        <w:noProof/>
      </w:rPr>
      <w:t>6</w:t>
    </w:r>
    <w:r w:rsidRPr="00E224F7">
      <w:rPr>
        <w:rFonts w:ascii="Times New Roman" w:hAnsi="Times New Roman"/>
        <w:noProof/>
      </w:rPr>
      <w:fldChar w:fldCharType="end"/>
    </w:r>
  </w:p>
  <w:p w14:paraId="050B5CAF" w14:textId="77777777" w:rsidR="00E224F7" w:rsidRDefault="00E224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ED74E4"/>
    <w:multiLevelType w:val="hybridMultilevel"/>
    <w:tmpl w:val="A462C42A"/>
    <w:lvl w:ilvl="0" w:tplc="4BE04D94">
      <w:start w:val="4"/>
      <w:numFmt w:val="bullet"/>
      <w:lvlText w:val="-"/>
      <w:lvlJc w:val="left"/>
      <w:pPr>
        <w:tabs>
          <w:tab w:val="num" w:pos="1097"/>
        </w:tabs>
        <w:ind w:left="1097" w:hanging="360"/>
      </w:pPr>
      <w:rPr>
        <w:rFonts w:ascii="Times New Roman" w:eastAsia="Times New Roman" w:hAnsi="Times New Roman" w:cs="Times New Roman" w:hint="default"/>
      </w:rPr>
    </w:lvl>
    <w:lvl w:ilvl="1" w:tplc="04090003" w:tentative="1">
      <w:start w:val="1"/>
      <w:numFmt w:val="bullet"/>
      <w:lvlText w:val="o"/>
      <w:lvlJc w:val="left"/>
      <w:pPr>
        <w:tabs>
          <w:tab w:val="num" w:pos="1817"/>
        </w:tabs>
        <w:ind w:left="1817" w:hanging="360"/>
      </w:pPr>
      <w:rPr>
        <w:rFonts w:ascii="Courier New" w:hAnsi="Courier New" w:cs="Courier New" w:hint="default"/>
      </w:rPr>
    </w:lvl>
    <w:lvl w:ilvl="2" w:tplc="04090005" w:tentative="1">
      <w:start w:val="1"/>
      <w:numFmt w:val="bullet"/>
      <w:lvlText w:val=""/>
      <w:lvlJc w:val="left"/>
      <w:pPr>
        <w:tabs>
          <w:tab w:val="num" w:pos="2537"/>
        </w:tabs>
        <w:ind w:left="2537" w:hanging="360"/>
      </w:pPr>
      <w:rPr>
        <w:rFonts w:ascii="Wingdings" w:hAnsi="Wingdings" w:hint="default"/>
      </w:rPr>
    </w:lvl>
    <w:lvl w:ilvl="3" w:tplc="04090001" w:tentative="1">
      <w:start w:val="1"/>
      <w:numFmt w:val="bullet"/>
      <w:lvlText w:val=""/>
      <w:lvlJc w:val="left"/>
      <w:pPr>
        <w:tabs>
          <w:tab w:val="num" w:pos="3257"/>
        </w:tabs>
        <w:ind w:left="3257" w:hanging="360"/>
      </w:pPr>
      <w:rPr>
        <w:rFonts w:ascii="Symbol" w:hAnsi="Symbol" w:hint="default"/>
      </w:rPr>
    </w:lvl>
    <w:lvl w:ilvl="4" w:tplc="04090003" w:tentative="1">
      <w:start w:val="1"/>
      <w:numFmt w:val="bullet"/>
      <w:lvlText w:val="o"/>
      <w:lvlJc w:val="left"/>
      <w:pPr>
        <w:tabs>
          <w:tab w:val="num" w:pos="3977"/>
        </w:tabs>
        <w:ind w:left="3977" w:hanging="360"/>
      </w:pPr>
      <w:rPr>
        <w:rFonts w:ascii="Courier New" w:hAnsi="Courier New" w:cs="Courier New" w:hint="default"/>
      </w:rPr>
    </w:lvl>
    <w:lvl w:ilvl="5" w:tplc="04090005" w:tentative="1">
      <w:start w:val="1"/>
      <w:numFmt w:val="bullet"/>
      <w:lvlText w:val=""/>
      <w:lvlJc w:val="left"/>
      <w:pPr>
        <w:tabs>
          <w:tab w:val="num" w:pos="4697"/>
        </w:tabs>
        <w:ind w:left="4697" w:hanging="360"/>
      </w:pPr>
      <w:rPr>
        <w:rFonts w:ascii="Wingdings" w:hAnsi="Wingdings" w:hint="default"/>
      </w:rPr>
    </w:lvl>
    <w:lvl w:ilvl="6" w:tplc="04090001" w:tentative="1">
      <w:start w:val="1"/>
      <w:numFmt w:val="bullet"/>
      <w:lvlText w:val=""/>
      <w:lvlJc w:val="left"/>
      <w:pPr>
        <w:tabs>
          <w:tab w:val="num" w:pos="5417"/>
        </w:tabs>
        <w:ind w:left="5417" w:hanging="360"/>
      </w:pPr>
      <w:rPr>
        <w:rFonts w:ascii="Symbol" w:hAnsi="Symbol" w:hint="default"/>
      </w:rPr>
    </w:lvl>
    <w:lvl w:ilvl="7" w:tplc="04090003" w:tentative="1">
      <w:start w:val="1"/>
      <w:numFmt w:val="bullet"/>
      <w:lvlText w:val="o"/>
      <w:lvlJc w:val="left"/>
      <w:pPr>
        <w:tabs>
          <w:tab w:val="num" w:pos="6137"/>
        </w:tabs>
        <w:ind w:left="6137" w:hanging="360"/>
      </w:pPr>
      <w:rPr>
        <w:rFonts w:ascii="Courier New" w:hAnsi="Courier New" w:cs="Courier New" w:hint="default"/>
      </w:rPr>
    </w:lvl>
    <w:lvl w:ilvl="8" w:tplc="04090005" w:tentative="1">
      <w:start w:val="1"/>
      <w:numFmt w:val="bullet"/>
      <w:lvlText w:val=""/>
      <w:lvlJc w:val="left"/>
      <w:pPr>
        <w:tabs>
          <w:tab w:val="num" w:pos="6857"/>
        </w:tabs>
        <w:ind w:left="6857" w:hanging="360"/>
      </w:pPr>
      <w:rPr>
        <w:rFonts w:ascii="Wingdings" w:hAnsi="Wingdings" w:hint="default"/>
      </w:rPr>
    </w:lvl>
  </w:abstractNum>
  <w:abstractNum w:abstractNumId="1">
    <w:nsid w:val="34CF1EAA"/>
    <w:multiLevelType w:val="hybridMultilevel"/>
    <w:tmpl w:val="F662D8A4"/>
    <w:lvl w:ilvl="0" w:tplc="CD00F6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1"/>
  <w:activeWritingStyle w:appName="MSWord" w:lang="en-US" w:vendorID="64" w:dllVersion="131078" w:nlCheck="1" w:checkStyle="1"/>
  <w:activeWritingStyle w:appName="MSWord" w:lang="es-MX"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65F"/>
    <w:rsid w:val="00002972"/>
    <w:rsid w:val="00007C0D"/>
    <w:rsid w:val="00023E56"/>
    <w:rsid w:val="00025E5A"/>
    <w:rsid w:val="00026730"/>
    <w:rsid w:val="00026F7E"/>
    <w:rsid w:val="00031575"/>
    <w:rsid w:val="00034176"/>
    <w:rsid w:val="00060270"/>
    <w:rsid w:val="000674C9"/>
    <w:rsid w:val="00085CF1"/>
    <w:rsid w:val="000941AF"/>
    <w:rsid w:val="000B35A9"/>
    <w:rsid w:val="000D28F2"/>
    <w:rsid w:val="000E4BC8"/>
    <w:rsid w:val="000F2249"/>
    <w:rsid w:val="00132E01"/>
    <w:rsid w:val="001377F6"/>
    <w:rsid w:val="0015465F"/>
    <w:rsid w:val="00154BBC"/>
    <w:rsid w:val="00155CAE"/>
    <w:rsid w:val="0016038D"/>
    <w:rsid w:val="0019071B"/>
    <w:rsid w:val="001B20A5"/>
    <w:rsid w:val="001B4273"/>
    <w:rsid w:val="001C08FD"/>
    <w:rsid w:val="001C53E7"/>
    <w:rsid w:val="001C69D9"/>
    <w:rsid w:val="001C79A3"/>
    <w:rsid w:val="001D78B9"/>
    <w:rsid w:val="001E4648"/>
    <w:rsid w:val="001E725E"/>
    <w:rsid w:val="00200185"/>
    <w:rsid w:val="002161BE"/>
    <w:rsid w:val="00217F5E"/>
    <w:rsid w:val="0022240E"/>
    <w:rsid w:val="00227C2E"/>
    <w:rsid w:val="002404FA"/>
    <w:rsid w:val="00261C76"/>
    <w:rsid w:val="00276185"/>
    <w:rsid w:val="00280288"/>
    <w:rsid w:val="0028337A"/>
    <w:rsid w:val="00294121"/>
    <w:rsid w:val="002A2A76"/>
    <w:rsid w:val="002E4DA3"/>
    <w:rsid w:val="002E717B"/>
    <w:rsid w:val="002E78AD"/>
    <w:rsid w:val="00300C3D"/>
    <w:rsid w:val="00341724"/>
    <w:rsid w:val="00350D8D"/>
    <w:rsid w:val="0038165C"/>
    <w:rsid w:val="00385AB1"/>
    <w:rsid w:val="00387870"/>
    <w:rsid w:val="003A063F"/>
    <w:rsid w:val="003A336B"/>
    <w:rsid w:val="003A5357"/>
    <w:rsid w:val="003B36E0"/>
    <w:rsid w:val="003B51EA"/>
    <w:rsid w:val="003B5EBA"/>
    <w:rsid w:val="003C0A5A"/>
    <w:rsid w:val="003D47B1"/>
    <w:rsid w:val="003D6F0E"/>
    <w:rsid w:val="003E0655"/>
    <w:rsid w:val="003E29AC"/>
    <w:rsid w:val="003E38A5"/>
    <w:rsid w:val="003E5664"/>
    <w:rsid w:val="003F4924"/>
    <w:rsid w:val="0040463F"/>
    <w:rsid w:val="00425E45"/>
    <w:rsid w:val="00443E92"/>
    <w:rsid w:val="0045315D"/>
    <w:rsid w:val="0045350C"/>
    <w:rsid w:val="00467735"/>
    <w:rsid w:val="004766AB"/>
    <w:rsid w:val="00480693"/>
    <w:rsid w:val="00482A2E"/>
    <w:rsid w:val="00493194"/>
    <w:rsid w:val="00495DC7"/>
    <w:rsid w:val="004B2508"/>
    <w:rsid w:val="004B3F54"/>
    <w:rsid w:val="004B717A"/>
    <w:rsid w:val="004C40EB"/>
    <w:rsid w:val="004F0059"/>
    <w:rsid w:val="004F63EB"/>
    <w:rsid w:val="004F6FE9"/>
    <w:rsid w:val="00505A55"/>
    <w:rsid w:val="005159AF"/>
    <w:rsid w:val="00520BD4"/>
    <w:rsid w:val="00533879"/>
    <w:rsid w:val="00546F81"/>
    <w:rsid w:val="005508C4"/>
    <w:rsid w:val="00561120"/>
    <w:rsid w:val="005813CA"/>
    <w:rsid w:val="00591617"/>
    <w:rsid w:val="005A3A2B"/>
    <w:rsid w:val="005A70C0"/>
    <w:rsid w:val="005C5BD7"/>
    <w:rsid w:val="005F0A32"/>
    <w:rsid w:val="006138AE"/>
    <w:rsid w:val="00616CBC"/>
    <w:rsid w:val="00620882"/>
    <w:rsid w:val="006210E5"/>
    <w:rsid w:val="006227C4"/>
    <w:rsid w:val="00645088"/>
    <w:rsid w:val="00660046"/>
    <w:rsid w:val="0066440D"/>
    <w:rsid w:val="006734A4"/>
    <w:rsid w:val="00674D6B"/>
    <w:rsid w:val="006929E3"/>
    <w:rsid w:val="00697208"/>
    <w:rsid w:val="006C39DE"/>
    <w:rsid w:val="006D3CD7"/>
    <w:rsid w:val="006D67DA"/>
    <w:rsid w:val="006E7E93"/>
    <w:rsid w:val="006F1662"/>
    <w:rsid w:val="00704413"/>
    <w:rsid w:val="00720C0E"/>
    <w:rsid w:val="0073421E"/>
    <w:rsid w:val="007427CE"/>
    <w:rsid w:val="00763A5F"/>
    <w:rsid w:val="00767F34"/>
    <w:rsid w:val="007711EA"/>
    <w:rsid w:val="00774A38"/>
    <w:rsid w:val="00776E66"/>
    <w:rsid w:val="007A3157"/>
    <w:rsid w:val="007B1E24"/>
    <w:rsid w:val="007B237A"/>
    <w:rsid w:val="007B2D35"/>
    <w:rsid w:val="007B7F41"/>
    <w:rsid w:val="007D3A13"/>
    <w:rsid w:val="007D7103"/>
    <w:rsid w:val="007D7BB8"/>
    <w:rsid w:val="007F78D9"/>
    <w:rsid w:val="00804E29"/>
    <w:rsid w:val="0081559A"/>
    <w:rsid w:val="0082443C"/>
    <w:rsid w:val="008425C4"/>
    <w:rsid w:val="008514A6"/>
    <w:rsid w:val="008744AA"/>
    <w:rsid w:val="00876348"/>
    <w:rsid w:val="0088282D"/>
    <w:rsid w:val="008A3E17"/>
    <w:rsid w:val="008B4C53"/>
    <w:rsid w:val="008C7F27"/>
    <w:rsid w:val="008E3E66"/>
    <w:rsid w:val="008F15EA"/>
    <w:rsid w:val="008F6C53"/>
    <w:rsid w:val="00944361"/>
    <w:rsid w:val="0095395E"/>
    <w:rsid w:val="009718B9"/>
    <w:rsid w:val="00983C42"/>
    <w:rsid w:val="009B5155"/>
    <w:rsid w:val="009C7D1C"/>
    <w:rsid w:val="009E593E"/>
    <w:rsid w:val="009E5DDD"/>
    <w:rsid w:val="009E6D92"/>
    <w:rsid w:val="009F0505"/>
    <w:rsid w:val="009F6F82"/>
    <w:rsid w:val="009F7A66"/>
    <w:rsid w:val="00A1335B"/>
    <w:rsid w:val="00A2135D"/>
    <w:rsid w:val="00A26804"/>
    <w:rsid w:val="00A30674"/>
    <w:rsid w:val="00A32F54"/>
    <w:rsid w:val="00A36253"/>
    <w:rsid w:val="00A37A0B"/>
    <w:rsid w:val="00A432D6"/>
    <w:rsid w:val="00A526C0"/>
    <w:rsid w:val="00A62A86"/>
    <w:rsid w:val="00A62F4E"/>
    <w:rsid w:val="00A67E22"/>
    <w:rsid w:val="00A75704"/>
    <w:rsid w:val="00A83200"/>
    <w:rsid w:val="00A95ED4"/>
    <w:rsid w:val="00AA6E23"/>
    <w:rsid w:val="00AB2F0C"/>
    <w:rsid w:val="00AB7FC4"/>
    <w:rsid w:val="00AC260A"/>
    <w:rsid w:val="00AC36D7"/>
    <w:rsid w:val="00AD2C2F"/>
    <w:rsid w:val="00AD3C63"/>
    <w:rsid w:val="00AD51DD"/>
    <w:rsid w:val="00AE5F98"/>
    <w:rsid w:val="00AF4D80"/>
    <w:rsid w:val="00B074F5"/>
    <w:rsid w:val="00B30878"/>
    <w:rsid w:val="00B507A4"/>
    <w:rsid w:val="00B6305F"/>
    <w:rsid w:val="00B630A4"/>
    <w:rsid w:val="00B63F75"/>
    <w:rsid w:val="00B66417"/>
    <w:rsid w:val="00B66A57"/>
    <w:rsid w:val="00B91782"/>
    <w:rsid w:val="00BA5C3B"/>
    <w:rsid w:val="00BB0EC2"/>
    <w:rsid w:val="00BB1481"/>
    <w:rsid w:val="00BB1CE6"/>
    <w:rsid w:val="00BC00DF"/>
    <w:rsid w:val="00BC2DB7"/>
    <w:rsid w:val="00BC4E5E"/>
    <w:rsid w:val="00BD6213"/>
    <w:rsid w:val="00C11611"/>
    <w:rsid w:val="00C209E1"/>
    <w:rsid w:val="00C31C4C"/>
    <w:rsid w:val="00C32B1F"/>
    <w:rsid w:val="00C3459A"/>
    <w:rsid w:val="00C47656"/>
    <w:rsid w:val="00C538E1"/>
    <w:rsid w:val="00C67EB7"/>
    <w:rsid w:val="00C70C3D"/>
    <w:rsid w:val="00C9058D"/>
    <w:rsid w:val="00C9746F"/>
    <w:rsid w:val="00CA7ED1"/>
    <w:rsid w:val="00CB1A60"/>
    <w:rsid w:val="00CB255B"/>
    <w:rsid w:val="00CB3E03"/>
    <w:rsid w:val="00CC34F6"/>
    <w:rsid w:val="00CC75C5"/>
    <w:rsid w:val="00CD3F76"/>
    <w:rsid w:val="00CE711E"/>
    <w:rsid w:val="00D0008E"/>
    <w:rsid w:val="00D156CE"/>
    <w:rsid w:val="00D22AF1"/>
    <w:rsid w:val="00D25B29"/>
    <w:rsid w:val="00D34165"/>
    <w:rsid w:val="00D572EE"/>
    <w:rsid w:val="00D64694"/>
    <w:rsid w:val="00D80EA9"/>
    <w:rsid w:val="00D8756C"/>
    <w:rsid w:val="00DB6693"/>
    <w:rsid w:val="00DC0F7C"/>
    <w:rsid w:val="00DE365A"/>
    <w:rsid w:val="00E02D7A"/>
    <w:rsid w:val="00E0628E"/>
    <w:rsid w:val="00E10EC8"/>
    <w:rsid w:val="00E13F69"/>
    <w:rsid w:val="00E14BDE"/>
    <w:rsid w:val="00E1524A"/>
    <w:rsid w:val="00E224F7"/>
    <w:rsid w:val="00E22929"/>
    <w:rsid w:val="00E37B0E"/>
    <w:rsid w:val="00E45202"/>
    <w:rsid w:val="00E70A2E"/>
    <w:rsid w:val="00E82A40"/>
    <w:rsid w:val="00E911C3"/>
    <w:rsid w:val="00EA0923"/>
    <w:rsid w:val="00EB1D05"/>
    <w:rsid w:val="00EB6091"/>
    <w:rsid w:val="00EC2CB4"/>
    <w:rsid w:val="00EC3C48"/>
    <w:rsid w:val="00EC4E95"/>
    <w:rsid w:val="00ED578A"/>
    <w:rsid w:val="00EE504C"/>
    <w:rsid w:val="00F028E0"/>
    <w:rsid w:val="00F03825"/>
    <w:rsid w:val="00F042EB"/>
    <w:rsid w:val="00F04D0D"/>
    <w:rsid w:val="00F1422B"/>
    <w:rsid w:val="00F162AE"/>
    <w:rsid w:val="00F45041"/>
    <w:rsid w:val="00F60115"/>
    <w:rsid w:val="00F63D73"/>
    <w:rsid w:val="00F67A09"/>
    <w:rsid w:val="00FA0A2E"/>
    <w:rsid w:val="00FA14E1"/>
    <w:rsid w:val="00FB365B"/>
    <w:rsid w:val="00FC0C31"/>
    <w:rsid w:val="00FC2E98"/>
    <w:rsid w:val="00FD1E3D"/>
    <w:rsid w:val="00FE3B12"/>
    <w:rsid w:val="00FE5579"/>
    <w:rsid w:val="00FF3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387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pPr>
      <w:keepNext/>
      <w:jc w:val="center"/>
      <w:outlineLvl w:val="0"/>
    </w:pPr>
    <w:rPr>
      <w:b/>
      <w:bCs/>
      <w:sz w:val="28"/>
      <w:szCs w:val="20"/>
      <w:lang w:val="x-none" w:eastAsia="x-none"/>
    </w:rPr>
  </w:style>
  <w:style w:type="paragraph" w:styleId="Heading2">
    <w:name w:val="heading 2"/>
    <w:basedOn w:val="Normal"/>
    <w:next w:val="Normal"/>
    <w:link w:val="Heading2Char"/>
    <w:qFormat/>
    <w:pPr>
      <w:keepNext/>
      <w:jc w:val="center"/>
      <w:outlineLvl w:val="1"/>
    </w:pPr>
    <w:rPr>
      <w:rFonts w:ascii="VNI-Times" w:hAnsi="VNI-Times"/>
      <w:b/>
      <w:i/>
      <w:sz w:val="26"/>
      <w:szCs w:val="20"/>
    </w:rPr>
  </w:style>
  <w:style w:type="paragraph" w:styleId="Heading4">
    <w:name w:val="heading 4"/>
    <w:basedOn w:val="Normal"/>
    <w:next w:val="Normal"/>
    <w:qFormat/>
    <w:pPr>
      <w:keepNext/>
      <w:outlineLvl w:val="3"/>
    </w:pPr>
    <w:rPr>
      <w:rFonts w:ascii="VNI-Times" w:hAnsi="VNI-Times"/>
      <w:b/>
      <w:sz w:val="26"/>
      <w:szCs w:val="20"/>
    </w:rPr>
  </w:style>
  <w:style w:type="paragraph" w:styleId="Heading5">
    <w:name w:val="heading 5"/>
    <w:basedOn w:val="Normal"/>
    <w:next w:val="Normal"/>
    <w:link w:val="Heading5Char"/>
    <w:qFormat/>
    <w:pPr>
      <w:keepNext/>
      <w:jc w:val="both"/>
      <w:outlineLvl w:val="4"/>
    </w:pPr>
    <w:rPr>
      <w:rFonts w:ascii=".VnTimeH" w:hAnsi=".VnTimeH"/>
      <w:b/>
      <w:color w:val="000000"/>
      <w:sz w:val="28"/>
      <w:szCs w:val="20"/>
    </w:rPr>
  </w:style>
  <w:style w:type="paragraph" w:styleId="Heading6">
    <w:name w:val="heading 6"/>
    <w:basedOn w:val="Normal"/>
    <w:next w:val="Normal"/>
    <w:qFormat/>
    <w:pPr>
      <w:keepNext/>
      <w:jc w:val="right"/>
      <w:outlineLvl w:val="5"/>
    </w:pPr>
    <w:rPr>
      <w:b/>
      <w:color w:val="000000"/>
      <w:spacing w:val="-8"/>
      <w:sz w:val="26"/>
      <w:szCs w:val="20"/>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1CharCharCharChar">
    <w:name w:val="Char Char Char1 Char Char Char Char"/>
    <w:basedOn w:val="Normal"/>
    <w:semiHidden/>
    <w:pPr>
      <w:spacing w:after="160" w:line="240" w:lineRule="exact"/>
    </w:pPr>
    <w:rPr>
      <w:rFonts w:ascii="Arial" w:hAnsi="Arial"/>
      <w:sz w:val="22"/>
      <w:szCs w:val="22"/>
    </w:rPr>
  </w:style>
  <w:style w:type="paragraph" w:styleId="BodyTextIndent">
    <w:name w:val="Body Text Indent"/>
    <w:basedOn w:val="Normal"/>
    <w:pPr>
      <w:ind w:firstLine="720"/>
      <w:jc w:val="both"/>
    </w:pPr>
    <w:rPr>
      <w:rFonts w:ascii="VNI-Times" w:hAnsi="VNI-Times"/>
      <w:sz w:val="26"/>
      <w:szCs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dieund">
    <w:name w:val="n-dieund"/>
    <w:basedOn w:val="Normal"/>
    <w:pPr>
      <w:spacing w:after="120"/>
      <w:ind w:firstLine="709"/>
      <w:jc w:val="both"/>
    </w:pPr>
    <w:rPr>
      <w:rFonts w:ascii=".VnTime" w:hAnsi=".VnTime"/>
      <w:sz w:val="26"/>
      <w:szCs w:val="28"/>
      <w:lang w:val="vi-VN"/>
    </w:rPr>
  </w:style>
  <w:style w:type="paragraph" w:customStyle="1" w:styleId="1Char">
    <w:name w:val="1 Char"/>
    <w:basedOn w:val="DocumentMap"/>
    <w:autoRedefine/>
    <w:pPr>
      <w:widowControl w:val="0"/>
      <w:jc w:val="both"/>
    </w:pPr>
    <w:rPr>
      <w:rFonts w:eastAsia="SimSun" w:cs="Times New Roman"/>
      <w:kern w:val="2"/>
      <w:sz w:val="24"/>
      <w:szCs w:val="24"/>
      <w:lang w:eastAsia="zh-CN"/>
    </w:rPr>
  </w:style>
  <w:style w:type="paragraph" w:styleId="DocumentMap">
    <w:name w:val="Document Map"/>
    <w:basedOn w:val="Normal"/>
    <w:semiHidden/>
    <w:pPr>
      <w:shd w:val="clear" w:color="auto" w:fill="000080"/>
    </w:pPr>
    <w:rPr>
      <w:rFonts w:ascii="Tahoma" w:hAnsi="Tahoma" w:cs="Tahoma"/>
      <w:sz w:val="20"/>
      <w:szCs w:val="20"/>
    </w:rPr>
  </w:style>
  <w:style w:type="paragraph" w:customStyle="1" w:styleId="normal-p">
    <w:name w:val="normal-p"/>
    <w:basedOn w:val="Normal"/>
    <w:pPr>
      <w:jc w:val="both"/>
    </w:pPr>
    <w:rPr>
      <w:sz w:val="20"/>
      <w:szCs w:val="20"/>
    </w:rPr>
  </w:style>
  <w:style w:type="character" w:customStyle="1" w:styleId="normal-h1">
    <w:name w:val="normal-h1"/>
    <w:rPr>
      <w:rFonts w:ascii=".VnTime" w:hAnsi=".VnTime" w:hint="default"/>
      <w:color w:val="0000FF"/>
      <w:sz w:val="24"/>
      <w:szCs w:val="24"/>
    </w:rPr>
  </w:style>
  <w:style w:type="paragraph" w:styleId="NormalWeb">
    <w:name w:val="Normal (Web)"/>
    <w:basedOn w:val="Normal"/>
    <w:uiPriority w:val="99"/>
    <w:pPr>
      <w:spacing w:before="100" w:beforeAutospacing="1" w:after="100" w:afterAutospacing="1"/>
      <w:jc w:val="both"/>
    </w:pPr>
    <w:rPr>
      <w:rFonts w:ascii="Arial" w:hAnsi="Arial" w:cs="Arial"/>
      <w:sz w:val="20"/>
      <w:szCs w:val="20"/>
    </w:rPr>
  </w:style>
  <w:style w:type="paragraph" w:styleId="BodyText">
    <w:name w:val="Body Text"/>
    <w:aliases w:val=" Char Char, Char Char Char"/>
    <w:basedOn w:val="Normal"/>
    <w:link w:val="BodyTextChar"/>
    <w:pPr>
      <w:spacing w:after="120"/>
    </w:pPr>
  </w:style>
  <w:style w:type="paragraph" w:customStyle="1" w:styleId="CharCharCharCharCharCharChar">
    <w:name w:val="Char Char Char Char Char Char Char"/>
    <w:basedOn w:val="Normal"/>
    <w:next w:val="Normal"/>
    <w:autoRedefine/>
    <w:semiHidden/>
    <w:pPr>
      <w:spacing w:before="120" w:after="120" w:line="312" w:lineRule="auto"/>
    </w:pPr>
    <w:rPr>
      <w:sz w:val="28"/>
      <w:szCs w:val="28"/>
    </w:rPr>
  </w:style>
  <w:style w:type="paragraph" w:styleId="Header">
    <w:name w:val="header"/>
    <w:basedOn w:val="Normal"/>
    <w:link w:val="HeaderChar"/>
    <w:uiPriority w:val="99"/>
    <w:pPr>
      <w:tabs>
        <w:tab w:val="center" w:pos="4320"/>
        <w:tab w:val="right" w:pos="8640"/>
      </w:tabs>
    </w:pPr>
    <w:rPr>
      <w:rFonts w:ascii=".VnTime" w:hAnsi=".VnTime"/>
      <w:sz w:val="28"/>
      <w:szCs w:val="20"/>
    </w:rPr>
  </w:style>
  <w:style w:type="paragraph" w:customStyle="1" w:styleId="abc">
    <w:name w:val="abc"/>
    <w:basedOn w:val="Normal"/>
    <w:pPr>
      <w:jc w:val="both"/>
    </w:pPr>
    <w:rPr>
      <w:rFonts w:ascii=".VnTime" w:hAnsi=".VnTime"/>
      <w:sz w:val="28"/>
      <w:szCs w:val="20"/>
    </w:rPr>
  </w:style>
  <w:style w:type="character" w:customStyle="1" w:styleId="BodyTextChar">
    <w:name w:val="Body Text Char"/>
    <w:aliases w:val=" Char Char Char1, Char Char Char Char"/>
    <w:link w:val="BodyText"/>
    <w:rPr>
      <w:sz w:val="24"/>
      <w:szCs w:val="24"/>
      <w:lang w:val="en-US" w:eastAsia="en-US" w:bidi="ar-SA"/>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pPr>
      <w:spacing w:after="160" w:line="240" w:lineRule="exact"/>
    </w:pPr>
    <w:rPr>
      <w:sz w:val="27"/>
      <w:szCs w:val="20"/>
    </w:rPr>
  </w:style>
  <w:style w:type="character" w:styleId="Strong">
    <w:name w:val="Strong"/>
    <w:qFormat/>
    <w:rPr>
      <w:b/>
      <w:bCs/>
    </w:rPr>
  </w:style>
  <w:style w:type="paragraph" w:customStyle="1" w:styleId="4-P1">
    <w:name w:val="4-P 1"/>
    <w:basedOn w:val="Normal"/>
    <w:link w:val="4-P1Char"/>
    <w:qFormat/>
    <w:pPr>
      <w:widowControl w:val="0"/>
      <w:spacing w:before="60" w:after="80" w:line="340" w:lineRule="exact"/>
      <w:jc w:val="both"/>
      <w:outlineLvl w:val="0"/>
    </w:pPr>
    <w:rPr>
      <w:rFonts w:cs=".VnTime"/>
      <w:b/>
      <w:sz w:val="28"/>
      <w:szCs w:val="28"/>
      <w:lang w:val="nl-NL"/>
    </w:rPr>
  </w:style>
  <w:style w:type="character" w:customStyle="1" w:styleId="4-P1Char">
    <w:name w:val="4-P 1 Char"/>
    <w:link w:val="4-P1"/>
    <w:rPr>
      <w:rFonts w:cs=".VnTime"/>
      <w:b/>
      <w:sz w:val="28"/>
      <w:szCs w:val="28"/>
      <w:lang w:val="nl-NL" w:eastAsia="en-US" w:bidi="ar-SA"/>
    </w:rPr>
  </w:style>
  <w:style w:type="character" w:customStyle="1" w:styleId="Heading5Char">
    <w:name w:val="Heading 5 Char"/>
    <w:link w:val="Heading5"/>
    <w:rPr>
      <w:rFonts w:ascii=".VnTimeH" w:hAnsi=".VnTimeH"/>
      <w:b/>
      <w:color w:val="000000"/>
      <w:sz w:val="28"/>
      <w:lang w:val="en-US" w:eastAsia="en-US" w:bidi="ar-SA"/>
    </w:rPr>
  </w:style>
  <w:style w:type="character" w:styleId="Emphasis">
    <w:name w:val="Emphasis"/>
    <w:qFormat/>
    <w:rPr>
      <w:i/>
      <w:iCs/>
    </w:rPr>
  </w:style>
  <w:style w:type="character" w:customStyle="1" w:styleId="st">
    <w:name w:val="st"/>
    <w:basedOn w:val="DefaultParagraphFont"/>
  </w:style>
  <w:style w:type="character" w:customStyle="1" w:styleId="Heading2Char">
    <w:name w:val="Heading 2 Char"/>
    <w:link w:val="Heading2"/>
    <w:rPr>
      <w:rFonts w:ascii="VNI-Times" w:hAnsi="VNI-Times"/>
      <w:b/>
      <w:i/>
      <w:sz w:val="26"/>
      <w:lang w:val="en-US" w:eastAsia="en-US" w:bidi="ar-SA"/>
    </w:rPr>
  </w:style>
  <w:style w:type="paragraph" w:customStyle="1" w:styleId="CharCharCharCharCharCharChar0">
    <w:name w:val="Char Char Char Char Char Char Char"/>
    <w:basedOn w:val="DocumentMap"/>
    <w:autoRedefine/>
    <w:pPr>
      <w:widowControl w:val="0"/>
      <w:jc w:val="both"/>
    </w:pPr>
    <w:rPr>
      <w:kern w:val="2"/>
      <w:sz w:val="24"/>
      <w:szCs w:val="24"/>
      <w:lang w:eastAsia="zh-CN"/>
    </w:rPr>
  </w:style>
  <w:style w:type="paragraph" w:customStyle="1" w:styleId="Bnhthng">
    <w:name w:val="Bình thường"/>
    <w:basedOn w:val="Normal"/>
    <w:autoRedefine/>
    <w:pPr>
      <w:widowControl w:val="0"/>
      <w:tabs>
        <w:tab w:val="left" w:pos="4974"/>
      </w:tabs>
      <w:spacing w:before="60" w:after="60"/>
      <w:ind w:firstLine="720"/>
      <w:jc w:val="both"/>
    </w:pPr>
    <w:rPr>
      <w:sz w:val="28"/>
      <w:szCs w:val="28"/>
    </w:rPr>
  </w:style>
  <w:style w:type="character" w:customStyle="1" w:styleId="Heading1Char">
    <w:name w:val="Heading 1 Char"/>
    <w:link w:val="Heading1"/>
    <w:rPr>
      <w:b/>
      <w:bCs/>
      <w:sz w:val="28"/>
    </w:rPr>
  </w:style>
  <w:style w:type="paragraph" w:styleId="BodyText2">
    <w:name w:val="Body Text 2"/>
    <w:basedOn w:val="Normal"/>
    <w:link w:val="BodyText2Char"/>
    <w:pPr>
      <w:spacing w:after="120" w:line="480" w:lineRule="auto"/>
    </w:pPr>
    <w:rPr>
      <w:sz w:val="28"/>
      <w:szCs w:val="20"/>
      <w:lang w:val="x-none" w:eastAsia="x-none"/>
    </w:rPr>
  </w:style>
  <w:style w:type="character" w:customStyle="1" w:styleId="BodyText2Char">
    <w:name w:val="Body Text 2 Char"/>
    <w:link w:val="BodyText2"/>
    <w:rPr>
      <w:sz w:val="28"/>
    </w:rPr>
  </w:style>
  <w:style w:type="paragraph" w:customStyle="1" w:styleId="CharCharCharCharCharCharCharCharChar">
    <w:name w:val="Char Char Char Char Char Char Char Char Char"/>
    <w:basedOn w:val="Normal"/>
    <w:semiHidden/>
    <w:pPr>
      <w:spacing w:after="160" w:line="240" w:lineRule="exact"/>
    </w:pPr>
    <w:rPr>
      <w:rFonts w:ascii="Arial" w:hAnsi="Arial"/>
      <w:sz w:val="22"/>
      <w:szCs w:val="22"/>
    </w:rPr>
  </w:style>
  <w:style w:type="paragraph" w:styleId="BalloonText">
    <w:name w:val="Balloon Text"/>
    <w:basedOn w:val="Normal"/>
    <w:link w:val="BalloonTextChar"/>
    <w:rPr>
      <w:rFonts w:ascii="Tahoma" w:hAnsi="Tahoma"/>
      <w:sz w:val="16"/>
      <w:szCs w:val="16"/>
      <w:lang w:val="x-none" w:eastAsia="x-none"/>
    </w:rPr>
  </w:style>
  <w:style w:type="character" w:customStyle="1" w:styleId="BalloonTextChar">
    <w:name w:val="Balloon Text Char"/>
    <w:link w:val="BalloonText"/>
    <w:rPr>
      <w:rFonts w:ascii="Tahoma" w:hAnsi="Tahoma" w:cs="Tahoma"/>
      <w:sz w:val="16"/>
      <w:szCs w:val="16"/>
    </w:rPr>
  </w:style>
  <w:style w:type="paragraph" w:customStyle="1" w:styleId="nidungVB">
    <w:name w:val="nội dung VB"/>
    <w:basedOn w:val="Normal"/>
    <w:pPr>
      <w:widowControl w:val="0"/>
      <w:spacing w:after="120" w:line="400" w:lineRule="atLeast"/>
      <w:ind w:firstLine="567"/>
      <w:jc w:val="both"/>
    </w:pPr>
    <w:rPr>
      <w:sz w:val="28"/>
      <w:szCs w:val="28"/>
    </w:rPr>
  </w:style>
  <w:style w:type="paragraph" w:styleId="FootnoteText">
    <w:name w:val="footnote text"/>
    <w:basedOn w:val="Normal"/>
    <w:link w:val="FootnoteTextChar"/>
    <w:rsid w:val="006227C4"/>
    <w:rPr>
      <w:sz w:val="20"/>
      <w:szCs w:val="20"/>
    </w:rPr>
  </w:style>
  <w:style w:type="character" w:customStyle="1" w:styleId="FootnoteTextChar">
    <w:name w:val="Footnote Text Char"/>
    <w:link w:val="FootnoteText"/>
    <w:rsid w:val="006227C4"/>
    <w:rPr>
      <w:lang w:val="en-US" w:eastAsia="en-US"/>
    </w:rPr>
  </w:style>
  <w:style w:type="character" w:styleId="FootnoteReference">
    <w:name w:val="footnote reference"/>
    <w:rsid w:val="006227C4"/>
    <w:rPr>
      <w:vertAlign w:val="superscript"/>
    </w:rPr>
  </w:style>
  <w:style w:type="character" w:customStyle="1" w:styleId="HeaderChar">
    <w:name w:val="Header Char"/>
    <w:link w:val="Header"/>
    <w:uiPriority w:val="99"/>
    <w:rsid w:val="00E224F7"/>
    <w:rPr>
      <w:rFonts w:ascii=".VnTime" w:hAnsi=".VnTime"/>
      <w:sz w:val="28"/>
    </w:rPr>
  </w:style>
  <w:style w:type="character" w:styleId="CommentReference">
    <w:name w:val="annotation reference"/>
    <w:basedOn w:val="DefaultParagraphFont"/>
    <w:semiHidden/>
    <w:unhideWhenUsed/>
    <w:rsid w:val="00031575"/>
    <w:rPr>
      <w:sz w:val="16"/>
      <w:szCs w:val="16"/>
    </w:rPr>
  </w:style>
  <w:style w:type="paragraph" w:styleId="CommentText">
    <w:name w:val="annotation text"/>
    <w:basedOn w:val="Normal"/>
    <w:link w:val="CommentTextChar"/>
    <w:semiHidden/>
    <w:unhideWhenUsed/>
    <w:rsid w:val="00031575"/>
    <w:rPr>
      <w:sz w:val="20"/>
      <w:szCs w:val="20"/>
    </w:rPr>
  </w:style>
  <w:style w:type="character" w:customStyle="1" w:styleId="CommentTextChar">
    <w:name w:val="Comment Text Char"/>
    <w:basedOn w:val="DefaultParagraphFont"/>
    <w:link w:val="CommentText"/>
    <w:semiHidden/>
    <w:rsid w:val="00031575"/>
  </w:style>
  <w:style w:type="paragraph" w:styleId="CommentSubject">
    <w:name w:val="annotation subject"/>
    <w:basedOn w:val="CommentText"/>
    <w:next w:val="CommentText"/>
    <w:link w:val="CommentSubjectChar"/>
    <w:semiHidden/>
    <w:unhideWhenUsed/>
    <w:rsid w:val="00031575"/>
    <w:rPr>
      <w:b/>
      <w:bCs/>
    </w:rPr>
  </w:style>
  <w:style w:type="character" w:customStyle="1" w:styleId="CommentSubjectChar">
    <w:name w:val="Comment Subject Char"/>
    <w:basedOn w:val="CommentTextChar"/>
    <w:link w:val="CommentSubject"/>
    <w:semiHidden/>
    <w:rsid w:val="00031575"/>
    <w:rPr>
      <w:b/>
      <w:bCs/>
    </w:rPr>
  </w:style>
  <w:style w:type="paragraph" w:styleId="Revision">
    <w:name w:val="Revision"/>
    <w:hidden/>
    <w:uiPriority w:val="99"/>
    <w:semiHidden/>
    <w:rsid w:val="0003157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pPr>
      <w:keepNext/>
      <w:jc w:val="center"/>
      <w:outlineLvl w:val="0"/>
    </w:pPr>
    <w:rPr>
      <w:b/>
      <w:bCs/>
      <w:sz w:val="28"/>
      <w:szCs w:val="20"/>
      <w:lang w:val="x-none" w:eastAsia="x-none"/>
    </w:rPr>
  </w:style>
  <w:style w:type="paragraph" w:styleId="Heading2">
    <w:name w:val="heading 2"/>
    <w:basedOn w:val="Normal"/>
    <w:next w:val="Normal"/>
    <w:link w:val="Heading2Char"/>
    <w:qFormat/>
    <w:pPr>
      <w:keepNext/>
      <w:jc w:val="center"/>
      <w:outlineLvl w:val="1"/>
    </w:pPr>
    <w:rPr>
      <w:rFonts w:ascii="VNI-Times" w:hAnsi="VNI-Times"/>
      <w:b/>
      <w:i/>
      <w:sz w:val="26"/>
      <w:szCs w:val="20"/>
    </w:rPr>
  </w:style>
  <w:style w:type="paragraph" w:styleId="Heading4">
    <w:name w:val="heading 4"/>
    <w:basedOn w:val="Normal"/>
    <w:next w:val="Normal"/>
    <w:qFormat/>
    <w:pPr>
      <w:keepNext/>
      <w:outlineLvl w:val="3"/>
    </w:pPr>
    <w:rPr>
      <w:rFonts w:ascii="VNI-Times" w:hAnsi="VNI-Times"/>
      <w:b/>
      <w:sz w:val="26"/>
      <w:szCs w:val="20"/>
    </w:rPr>
  </w:style>
  <w:style w:type="paragraph" w:styleId="Heading5">
    <w:name w:val="heading 5"/>
    <w:basedOn w:val="Normal"/>
    <w:next w:val="Normal"/>
    <w:link w:val="Heading5Char"/>
    <w:qFormat/>
    <w:pPr>
      <w:keepNext/>
      <w:jc w:val="both"/>
      <w:outlineLvl w:val="4"/>
    </w:pPr>
    <w:rPr>
      <w:rFonts w:ascii=".VnTimeH" w:hAnsi=".VnTimeH"/>
      <w:b/>
      <w:color w:val="000000"/>
      <w:sz w:val="28"/>
      <w:szCs w:val="20"/>
    </w:rPr>
  </w:style>
  <w:style w:type="paragraph" w:styleId="Heading6">
    <w:name w:val="heading 6"/>
    <w:basedOn w:val="Normal"/>
    <w:next w:val="Normal"/>
    <w:qFormat/>
    <w:pPr>
      <w:keepNext/>
      <w:jc w:val="right"/>
      <w:outlineLvl w:val="5"/>
    </w:pPr>
    <w:rPr>
      <w:b/>
      <w:color w:val="000000"/>
      <w:spacing w:val="-8"/>
      <w:sz w:val="26"/>
      <w:szCs w:val="20"/>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1CharCharCharChar">
    <w:name w:val="Char Char Char1 Char Char Char Char"/>
    <w:basedOn w:val="Normal"/>
    <w:semiHidden/>
    <w:pPr>
      <w:spacing w:after="160" w:line="240" w:lineRule="exact"/>
    </w:pPr>
    <w:rPr>
      <w:rFonts w:ascii="Arial" w:hAnsi="Arial"/>
      <w:sz w:val="22"/>
      <w:szCs w:val="22"/>
    </w:rPr>
  </w:style>
  <w:style w:type="paragraph" w:styleId="BodyTextIndent">
    <w:name w:val="Body Text Indent"/>
    <w:basedOn w:val="Normal"/>
    <w:pPr>
      <w:ind w:firstLine="720"/>
      <w:jc w:val="both"/>
    </w:pPr>
    <w:rPr>
      <w:rFonts w:ascii="VNI-Times" w:hAnsi="VNI-Times"/>
      <w:sz w:val="26"/>
      <w:szCs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dieund">
    <w:name w:val="n-dieund"/>
    <w:basedOn w:val="Normal"/>
    <w:pPr>
      <w:spacing w:after="120"/>
      <w:ind w:firstLine="709"/>
      <w:jc w:val="both"/>
    </w:pPr>
    <w:rPr>
      <w:rFonts w:ascii=".VnTime" w:hAnsi=".VnTime"/>
      <w:sz w:val="26"/>
      <w:szCs w:val="28"/>
      <w:lang w:val="vi-VN"/>
    </w:rPr>
  </w:style>
  <w:style w:type="paragraph" w:customStyle="1" w:styleId="1Char">
    <w:name w:val="1 Char"/>
    <w:basedOn w:val="DocumentMap"/>
    <w:autoRedefine/>
    <w:pPr>
      <w:widowControl w:val="0"/>
      <w:jc w:val="both"/>
    </w:pPr>
    <w:rPr>
      <w:rFonts w:eastAsia="SimSun" w:cs="Times New Roman"/>
      <w:kern w:val="2"/>
      <w:sz w:val="24"/>
      <w:szCs w:val="24"/>
      <w:lang w:eastAsia="zh-CN"/>
    </w:rPr>
  </w:style>
  <w:style w:type="paragraph" w:styleId="DocumentMap">
    <w:name w:val="Document Map"/>
    <w:basedOn w:val="Normal"/>
    <w:semiHidden/>
    <w:pPr>
      <w:shd w:val="clear" w:color="auto" w:fill="000080"/>
    </w:pPr>
    <w:rPr>
      <w:rFonts w:ascii="Tahoma" w:hAnsi="Tahoma" w:cs="Tahoma"/>
      <w:sz w:val="20"/>
      <w:szCs w:val="20"/>
    </w:rPr>
  </w:style>
  <w:style w:type="paragraph" w:customStyle="1" w:styleId="normal-p">
    <w:name w:val="normal-p"/>
    <w:basedOn w:val="Normal"/>
    <w:pPr>
      <w:jc w:val="both"/>
    </w:pPr>
    <w:rPr>
      <w:sz w:val="20"/>
      <w:szCs w:val="20"/>
    </w:rPr>
  </w:style>
  <w:style w:type="character" w:customStyle="1" w:styleId="normal-h1">
    <w:name w:val="normal-h1"/>
    <w:rPr>
      <w:rFonts w:ascii=".VnTime" w:hAnsi=".VnTime" w:hint="default"/>
      <w:color w:val="0000FF"/>
      <w:sz w:val="24"/>
      <w:szCs w:val="24"/>
    </w:rPr>
  </w:style>
  <w:style w:type="paragraph" w:styleId="NormalWeb">
    <w:name w:val="Normal (Web)"/>
    <w:basedOn w:val="Normal"/>
    <w:uiPriority w:val="99"/>
    <w:pPr>
      <w:spacing w:before="100" w:beforeAutospacing="1" w:after="100" w:afterAutospacing="1"/>
      <w:jc w:val="both"/>
    </w:pPr>
    <w:rPr>
      <w:rFonts w:ascii="Arial" w:hAnsi="Arial" w:cs="Arial"/>
      <w:sz w:val="20"/>
      <w:szCs w:val="20"/>
    </w:rPr>
  </w:style>
  <w:style w:type="paragraph" w:styleId="BodyText">
    <w:name w:val="Body Text"/>
    <w:aliases w:val=" Char Char, Char Char Char"/>
    <w:basedOn w:val="Normal"/>
    <w:link w:val="BodyTextChar"/>
    <w:pPr>
      <w:spacing w:after="120"/>
    </w:pPr>
  </w:style>
  <w:style w:type="paragraph" w:customStyle="1" w:styleId="CharCharCharCharCharCharChar">
    <w:name w:val="Char Char Char Char Char Char Char"/>
    <w:basedOn w:val="Normal"/>
    <w:next w:val="Normal"/>
    <w:autoRedefine/>
    <w:semiHidden/>
    <w:pPr>
      <w:spacing w:before="120" w:after="120" w:line="312" w:lineRule="auto"/>
    </w:pPr>
    <w:rPr>
      <w:sz w:val="28"/>
      <w:szCs w:val="28"/>
    </w:rPr>
  </w:style>
  <w:style w:type="paragraph" w:styleId="Header">
    <w:name w:val="header"/>
    <w:basedOn w:val="Normal"/>
    <w:link w:val="HeaderChar"/>
    <w:uiPriority w:val="99"/>
    <w:pPr>
      <w:tabs>
        <w:tab w:val="center" w:pos="4320"/>
        <w:tab w:val="right" w:pos="8640"/>
      </w:tabs>
    </w:pPr>
    <w:rPr>
      <w:rFonts w:ascii=".VnTime" w:hAnsi=".VnTime"/>
      <w:sz w:val="28"/>
      <w:szCs w:val="20"/>
    </w:rPr>
  </w:style>
  <w:style w:type="paragraph" w:customStyle="1" w:styleId="abc">
    <w:name w:val="abc"/>
    <w:basedOn w:val="Normal"/>
    <w:pPr>
      <w:jc w:val="both"/>
    </w:pPr>
    <w:rPr>
      <w:rFonts w:ascii=".VnTime" w:hAnsi=".VnTime"/>
      <w:sz w:val="28"/>
      <w:szCs w:val="20"/>
    </w:rPr>
  </w:style>
  <w:style w:type="character" w:customStyle="1" w:styleId="BodyTextChar">
    <w:name w:val="Body Text Char"/>
    <w:aliases w:val=" Char Char Char1, Char Char Char Char"/>
    <w:link w:val="BodyText"/>
    <w:rPr>
      <w:sz w:val="24"/>
      <w:szCs w:val="24"/>
      <w:lang w:val="en-US" w:eastAsia="en-US" w:bidi="ar-SA"/>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pPr>
      <w:spacing w:after="160" w:line="240" w:lineRule="exact"/>
    </w:pPr>
    <w:rPr>
      <w:sz w:val="27"/>
      <w:szCs w:val="20"/>
    </w:rPr>
  </w:style>
  <w:style w:type="character" w:styleId="Strong">
    <w:name w:val="Strong"/>
    <w:qFormat/>
    <w:rPr>
      <w:b/>
      <w:bCs/>
    </w:rPr>
  </w:style>
  <w:style w:type="paragraph" w:customStyle="1" w:styleId="4-P1">
    <w:name w:val="4-P 1"/>
    <w:basedOn w:val="Normal"/>
    <w:link w:val="4-P1Char"/>
    <w:qFormat/>
    <w:pPr>
      <w:widowControl w:val="0"/>
      <w:spacing w:before="60" w:after="80" w:line="340" w:lineRule="exact"/>
      <w:jc w:val="both"/>
      <w:outlineLvl w:val="0"/>
    </w:pPr>
    <w:rPr>
      <w:rFonts w:cs=".VnTime"/>
      <w:b/>
      <w:sz w:val="28"/>
      <w:szCs w:val="28"/>
      <w:lang w:val="nl-NL"/>
    </w:rPr>
  </w:style>
  <w:style w:type="character" w:customStyle="1" w:styleId="4-P1Char">
    <w:name w:val="4-P 1 Char"/>
    <w:link w:val="4-P1"/>
    <w:rPr>
      <w:rFonts w:cs=".VnTime"/>
      <w:b/>
      <w:sz w:val="28"/>
      <w:szCs w:val="28"/>
      <w:lang w:val="nl-NL" w:eastAsia="en-US" w:bidi="ar-SA"/>
    </w:rPr>
  </w:style>
  <w:style w:type="character" w:customStyle="1" w:styleId="Heading5Char">
    <w:name w:val="Heading 5 Char"/>
    <w:link w:val="Heading5"/>
    <w:rPr>
      <w:rFonts w:ascii=".VnTimeH" w:hAnsi=".VnTimeH"/>
      <w:b/>
      <w:color w:val="000000"/>
      <w:sz w:val="28"/>
      <w:lang w:val="en-US" w:eastAsia="en-US" w:bidi="ar-SA"/>
    </w:rPr>
  </w:style>
  <w:style w:type="character" w:styleId="Emphasis">
    <w:name w:val="Emphasis"/>
    <w:qFormat/>
    <w:rPr>
      <w:i/>
      <w:iCs/>
    </w:rPr>
  </w:style>
  <w:style w:type="character" w:customStyle="1" w:styleId="st">
    <w:name w:val="st"/>
    <w:basedOn w:val="DefaultParagraphFont"/>
  </w:style>
  <w:style w:type="character" w:customStyle="1" w:styleId="Heading2Char">
    <w:name w:val="Heading 2 Char"/>
    <w:link w:val="Heading2"/>
    <w:rPr>
      <w:rFonts w:ascii="VNI-Times" w:hAnsi="VNI-Times"/>
      <w:b/>
      <w:i/>
      <w:sz w:val="26"/>
      <w:lang w:val="en-US" w:eastAsia="en-US" w:bidi="ar-SA"/>
    </w:rPr>
  </w:style>
  <w:style w:type="paragraph" w:customStyle="1" w:styleId="CharCharCharCharCharCharChar0">
    <w:name w:val="Char Char Char Char Char Char Char"/>
    <w:basedOn w:val="DocumentMap"/>
    <w:autoRedefine/>
    <w:pPr>
      <w:widowControl w:val="0"/>
      <w:jc w:val="both"/>
    </w:pPr>
    <w:rPr>
      <w:kern w:val="2"/>
      <w:sz w:val="24"/>
      <w:szCs w:val="24"/>
      <w:lang w:eastAsia="zh-CN"/>
    </w:rPr>
  </w:style>
  <w:style w:type="paragraph" w:customStyle="1" w:styleId="Bnhthng">
    <w:name w:val="Bình thường"/>
    <w:basedOn w:val="Normal"/>
    <w:autoRedefine/>
    <w:pPr>
      <w:widowControl w:val="0"/>
      <w:tabs>
        <w:tab w:val="left" w:pos="4974"/>
      </w:tabs>
      <w:spacing w:before="60" w:after="60"/>
      <w:ind w:firstLine="720"/>
      <w:jc w:val="both"/>
    </w:pPr>
    <w:rPr>
      <w:sz w:val="28"/>
      <w:szCs w:val="28"/>
    </w:rPr>
  </w:style>
  <w:style w:type="character" w:customStyle="1" w:styleId="Heading1Char">
    <w:name w:val="Heading 1 Char"/>
    <w:link w:val="Heading1"/>
    <w:rPr>
      <w:b/>
      <w:bCs/>
      <w:sz w:val="28"/>
    </w:rPr>
  </w:style>
  <w:style w:type="paragraph" w:styleId="BodyText2">
    <w:name w:val="Body Text 2"/>
    <w:basedOn w:val="Normal"/>
    <w:link w:val="BodyText2Char"/>
    <w:pPr>
      <w:spacing w:after="120" w:line="480" w:lineRule="auto"/>
    </w:pPr>
    <w:rPr>
      <w:sz w:val="28"/>
      <w:szCs w:val="20"/>
      <w:lang w:val="x-none" w:eastAsia="x-none"/>
    </w:rPr>
  </w:style>
  <w:style w:type="character" w:customStyle="1" w:styleId="BodyText2Char">
    <w:name w:val="Body Text 2 Char"/>
    <w:link w:val="BodyText2"/>
    <w:rPr>
      <w:sz w:val="28"/>
    </w:rPr>
  </w:style>
  <w:style w:type="paragraph" w:customStyle="1" w:styleId="CharCharCharCharCharCharCharCharChar">
    <w:name w:val="Char Char Char Char Char Char Char Char Char"/>
    <w:basedOn w:val="Normal"/>
    <w:semiHidden/>
    <w:pPr>
      <w:spacing w:after="160" w:line="240" w:lineRule="exact"/>
    </w:pPr>
    <w:rPr>
      <w:rFonts w:ascii="Arial" w:hAnsi="Arial"/>
      <w:sz w:val="22"/>
      <w:szCs w:val="22"/>
    </w:rPr>
  </w:style>
  <w:style w:type="paragraph" w:styleId="BalloonText">
    <w:name w:val="Balloon Text"/>
    <w:basedOn w:val="Normal"/>
    <w:link w:val="BalloonTextChar"/>
    <w:rPr>
      <w:rFonts w:ascii="Tahoma" w:hAnsi="Tahoma"/>
      <w:sz w:val="16"/>
      <w:szCs w:val="16"/>
      <w:lang w:val="x-none" w:eastAsia="x-none"/>
    </w:rPr>
  </w:style>
  <w:style w:type="character" w:customStyle="1" w:styleId="BalloonTextChar">
    <w:name w:val="Balloon Text Char"/>
    <w:link w:val="BalloonText"/>
    <w:rPr>
      <w:rFonts w:ascii="Tahoma" w:hAnsi="Tahoma" w:cs="Tahoma"/>
      <w:sz w:val="16"/>
      <w:szCs w:val="16"/>
    </w:rPr>
  </w:style>
  <w:style w:type="paragraph" w:customStyle="1" w:styleId="nidungVB">
    <w:name w:val="nội dung VB"/>
    <w:basedOn w:val="Normal"/>
    <w:pPr>
      <w:widowControl w:val="0"/>
      <w:spacing w:after="120" w:line="400" w:lineRule="atLeast"/>
      <w:ind w:firstLine="567"/>
      <w:jc w:val="both"/>
    </w:pPr>
    <w:rPr>
      <w:sz w:val="28"/>
      <w:szCs w:val="28"/>
    </w:rPr>
  </w:style>
  <w:style w:type="paragraph" w:styleId="FootnoteText">
    <w:name w:val="footnote text"/>
    <w:basedOn w:val="Normal"/>
    <w:link w:val="FootnoteTextChar"/>
    <w:rsid w:val="006227C4"/>
    <w:rPr>
      <w:sz w:val="20"/>
      <w:szCs w:val="20"/>
    </w:rPr>
  </w:style>
  <w:style w:type="character" w:customStyle="1" w:styleId="FootnoteTextChar">
    <w:name w:val="Footnote Text Char"/>
    <w:link w:val="FootnoteText"/>
    <w:rsid w:val="006227C4"/>
    <w:rPr>
      <w:lang w:val="en-US" w:eastAsia="en-US"/>
    </w:rPr>
  </w:style>
  <w:style w:type="character" w:styleId="FootnoteReference">
    <w:name w:val="footnote reference"/>
    <w:rsid w:val="006227C4"/>
    <w:rPr>
      <w:vertAlign w:val="superscript"/>
    </w:rPr>
  </w:style>
  <w:style w:type="character" w:customStyle="1" w:styleId="HeaderChar">
    <w:name w:val="Header Char"/>
    <w:link w:val="Header"/>
    <w:uiPriority w:val="99"/>
    <w:rsid w:val="00E224F7"/>
    <w:rPr>
      <w:rFonts w:ascii=".VnTime" w:hAnsi=".VnTime"/>
      <w:sz w:val="28"/>
    </w:rPr>
  </w:style>
  <w:style w:type="character" w:styleId="CommentReference">
    <w:name w:val="annotation reference"/>
    <w:basedOn w:val="DefaultParagraphFont"/>
    <w:semiHidden/>
    <w:unhideWhenUsed/>
    <w:rsid w:val="00031575"/>
    <w:rPr>
      <w:sz w:val="16"/>
      <w:szCs w:val="16"/>
    </w:rPr>
  </w:style>
  <w:style w:type="paragraph" w:styleId="CommentText">
    <w:name w:val="annotation text"/>
    <w:basedOn w:val="Normal"/>
    <w:link w:val="CommentTextChar"/>
    <w:semiHidden/>
    <w:unhideWhenUsed/>
    <w:rsid w:val="00031575"/>
    <w:rPr>
      <w:sz w:val="20"/>
      <w:szCs w:val="20"/>
    </w:rPr>
  </w:style>
  <w:style w:type="character" w:customStyle="1" w:styleId="CommentTextChar">
    <w:name w:val="Comment Text Char"/>
    <w:basedOn w:val="DefaultParagraphFont"/>
    <w:link w:val="CommentText"/>
    <w:semiHidden/>
    <w:rsid w:val="00031575"/>
  </w:style>
  <w:style w:type="paragraph" w:styleId="CommentSubject">
    <w:name w:val="annotation subject"/>
    <w:basedOn w:val="CommentText"/>
    <w:next w:val="CommentText"/>
    <w:link w:val="CommentSubjectChar"/>
    <w:semiHidden/>
    <w:unhideWhenUsed/>
    <w:rsid w:val="00031575"/>
    <w:rPr>
      <w:b/>
      <w:bCs/>
    </w:rPr>
  </w:style>
  <w:style w:type="character" w:customStyle="1" w:styleId="CommentSubjectChar">
    <w:name w:val="Comment Subject Char"/>
    <w:basedOn w:val="CommentTextChar"/>
    <w:link w:val="CommentSubject"/>
    <w:semiHidden/>
    <w:rsid w:val="00031575"/>
    <w:rPr>
      <w:b/>
      <w:bCs/>
    </w:rPr>
  </w:style>
  <w:style w:type="paragraph" w:styleId="Revision">
    <w:name w:val="Revision"/>
    <w:hidden/>
    <w:uiPriority w:val="99"/>
    <w:semiHidden/>
    <w:rsid w:val="0003157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826">
      <w:bodyDiv w:val="1"/>
      <w:marLeft w:val="0"/>
      <w:marRight w:val="0"/>
      <w:marTop w:val="0"/>
      <w:marBottom w:val="0"/>
      <w:divBdr>
        <w:top w:val="none" w:sz="0" w:space="0" w:color="auto"/>
        <w:left w:val="none" w:sz="0" w:space="0" w:color="auto"/>
        <w:bottom w:val="none" w:sz="0" w:space="0" w:color="auto"/>
        <w:right w:val="none" w:sz="0" w:space="0" w:color="auto"/>
      </w:divBdr>
    </w:div>
    <w:div w:id="1905078">
      <w:bodyDiv w:val="1"/>
      <w:marLeft w:val="0"/>
      <w:marRight w:val="0"/>
      <w:marTop w:val="0"/>
      <w:marBottom w:val="0"/>
      <w:divBdr>
        <w:top w:val="none" w:sz="0" w:space="0" w:color="auto"/>
        <w:left w:val="none" w:sz="0" w:space="0" w:color="auto"/>
        <w:bottom w:val="none" w:sz="0" w:space="0" w:color="auto"/>
        <w:right w:val="none" w:sz="0" w:space="0" w:color="auto"/>
      </w:divBdr>
    </w:div>
    <w:div w:id="4094409">
      <w:bodyDiv w:val="1"/>
      <w:marLeft w:val="0"/>
      <w:marRight w:val="0"/>
      <w:marTop w:val="0"/>
      <w:marBottom w:val="0"/>
      <w:divBdr>
        <w:top w:val="none" w:sz="0" w:space="0" w:color="auto"/>
        <w:left w:val="none" w:sz="0" w:space="0" w:color="auto"/>
        <w:bottom w:val="none" w:sz="0" w:space="0" w:color="auto"/>
        <w:right w:val="none" w:sz="0" w:space="0" w:color="auto"/>
      </w:divBdr>
    </w:div>
    <w:div w:id="148179252">
      <w:bodyDiv w:val="1"/>
      <w:marLeft w:val="0"/>
      <w:marRight w:val="0"/>
      <w:marTop w:val="0"/>
      <w:marBottom w:val="0"/>
      <w:divBdr>
        <w:top w:val="none" w:sz="0" w:space="0" w:color="auto"/>
        <w:left w:val="none" w:sz="0" w:space="0" w:color="auto"/>
        <w:bottom w:val="none" w:sz="0" w:space="0" w:color="auto"/>
        <w:right w:val="none" w:sz="0" w:space="0" w:color="auto"/>
      </w:divBdr>
    </w:div>
    <w:div w:id="194123876">
      <w:bodyDiv w:val="1"/>
      <w:marLeft w:val="0"/>
      <w:marRight w:val="0"/>
      <w:marTop w:val="0"/>
      <w:marBottom w:val="0"/>
      <w:divBdr>
        <w:top w:val="none" w:sz="0" w:space="0" w:color="auto"/>
        <w:left w:val="none" w:sz="0" w:space="0" w:color="auto"/>
        <w:bottom w:val="none" w:sz="0" w:space="0" w:color="auto"/>
        <w:right w:val="none" w:sz="0" w:space="0" w:color="auto"/>
      </w:divBdr>
    </w:div>
    <w:div w:id="282078430">
      <w:bodyDiv w:val="1"/>
      <w:marLeft w:val="0"/>
      <w:marRight w:val="0"/>
      <w:marTop w:val="0"/>
      <w:marBottom w:val="0"/>
      <w:divBdr>
        <w:top w:val="none" w:sz="0" w:space="0" w:color="auto"/>
        <w:left w:val="none" w:sz="0" w:space="0" w:color="auto"/>
        <w:bottom w:val="none" w:sz="0" w:space="0" w:color="auto"/>
        <w:right w:val="none" w:sz="0" w:space="0" w:color="auto"/>
      </w:divBdr>
    </w:div>
    <w:div w:id="328673883">
      <w:bodyDiv w:val="1"/>
      <w:marLeft w:val="0"/>
      <w:marRight w:val="0"/>
      <w:marTop w:val="0"/>
      <w:marBottom w:val="0"/>
      <w:divBdr>
        <w:top w:val="none" w:sz="0" w:space="0" w:color="auto"/>
        <w:left w:val="none" w:sz="0" w:space="0" w:color="auto"/>
        <w:bottom w:val="none" w:sz="0" w:space="0" w:color="auto"/>
        <w:right w:val="none" w:sz="0" w:space="0" w:color="auto"/>
      </w:divBdr>
    </w:div>
    <w:div w:id="349726237">
      <w:bodyDiv w:val="1"/>
      <w:marLeft w:val="0"/>
      <w:marRight w:val="0"/>
      <w:marTop w:val="0"/>
      <w:marBottom w:val="0"/>
      <w:divBdr>
        <w:top w:val="none" w:sz="0" w:space="0" w:color="auto"/>
        <w:left w:val="none" w:sz="0" w:space="0" w:color="auto"/>
        <w:bottom w:val="none" w:sz="0" w:space="0" w:color="auto"/>
        <w:right w:val="none" w:sz="0" w:space="0" w:color="auto"/>
      </w:divBdr>
    </w:div>
    <w:div w:id="417480036">
      <w:bodyDiv w:val="1"/>
      <w:marLeft w:val="0"/>
      <w:marRight w:val="0"/>
      <w:marTop w:val="0"/>
      <w:marBottom w:val="0"/>
      <w:divBdr>
        <w:top w:val="none" w:sz="0" w:space="0" w:color="auto"/>
        <w:left w:val="none" w:sz="0" w:space="0" w:color="auto"/>
        <w:bottom w:val="none" w:sz="0" w:space="0" w:color="auto"/>
        <w:right w:val="none" w:sz="0" w:space="0" w:color="auto"/>
      </w:divBdr>
    </w:div>
    <w:div w:id="489030224">
      <w:bodyDiv w:val="1"/>
      <w:marLeft w:val="0"/>
      <w:marRight w:val="0"/>
      <w:marTop w:val="0"/>
      <w:marBottom w:val="0"/>
      <w:divBdr>
        <w:top w:val="none" w:sz="0" w:space="0" w:color="auto"/>
        <w:left w:val="none" w:sz="0" w:space="0" w:color="auto"/>
        <w:bottom w:val="none" w:sz="0" w:space="0" w:color="auto"/>
        <w:right w:val="none" w:sz="0" w:space="0" w:color="auto"/>
      </w:divBdr>
    </w:div>
    <w:div w:id="518079261">
      <w:bodyDiv w:val="1"/>
      <w:marLeft w:val="0"/>
      <w:marRight w:val="0"/>
      <w:marTop w:val="0"/>
      <w:marBottom w:val="0"/>
      <w:divBdr>
        <w:top w:val="none" w:sz="0" w:space="0" w:color="auto"/>
        <w:left w:val="none" w:sz="0" w:space="0" w:color="auto"/>
        <w:bottom w:val="none" w:sz="0" w:space="0" w:color="auto"/>
        <w:right w:val="none" w:sz="0" w:space="0" w:color="auto"/>
      </w:divBdr>
    </w:div>
    <w:div w:id="531656067">
      <w:bodyDiv w:val="1"/>
      <w:marLeft w:val="0"/>
      <w:marRight w:val="0"/>
      <w:marTop w:val="0"/>
      <w:marBottom w:val="0"/>
      <w:divBdr>
        <w:top w:val="none" w:sz="0" w:space="0" w:color="auto"/>
        <w:left w:val="none" w:sz="0" w:space="0" w:color="auto"/>
        <w:bottom w:val="none" w:sz="0" w:space="0" w:color="auto"/>
        <w:right w:val="none" w:sz="0" w:space="0" w:color="auto"/>
      </w:divBdr>
    </w:div>
    <w:div w:id="536815527">
      <w:bodyDiv w:val="1"/>
      <w:marLeft w:val="0"/>
      <w:marRight w:val="0"/>
      <w:marTop w:val="0"/>
      <w:marBottom w:val="0"/>
      <w:divBdr>
        <w:top w:val="none" w:sz="0" w:space="0" w:color="auto"/>
        <w:left w:val="none" w:sz="0" w:space="0" w:color="auto"/>
        <w:bottom w:val="none" w:sz="0" w:space="0" w:color="auto"/>
        <w:right w:val="none" w:sz="0" w:space="0" w:color="auto"/>
      </w:divBdr>
    </w:div>
    <w:div w:id="567691201">
      <w:bodyDiv w:val="1"/>
      <w:marLeft w:val="0"/>
      <w:marRight w:val="0"/>
      <w:marTop w:val="0"/>
      <w:marBottom w:val="0"/>
      <w:divBdr>
        <w:top w:val="none" w:sz="0" w:space="0" w:color="auto"/>
        <w:left w:val="none" w:sz="0" w:space="0" w:color="auto"/>
        <w:bottom w:val="none" w:sz="0" w:space="0" w:color="auto"/>
        <w:right w:val="none" w:sz="0" w:space="0" w:color="auto"/>
      </w:divBdr>
    </w:div>
    <w:div w:id="653220752">
      <w:bodyDiv w:val="1"/>
      <w:marLeft w:val="0"/>
      <w:marRight w:val="0"/>
      <w:marTop w:val="0"/>
      <w:marBottom w:val="0"/>
      <w:divBdr>
        <w:top w:val="none" w:sz="0" w:space="0" w:color="auto"/>
        <w:left w:val="none" w:sz="0" w:space="0" w:color="auto"/>
        <w:bottom w:val="none" w:sz="0" w:space="0" w:color="auto"/>
        <w:right w:val="none" w:sz="0" w:space="0" w:color="auto"/>
      </w:divBdr>
    </w:div>
    <w:div w:id="726026598">
      <w:bodyDiv w:val="1"/>
      <w:marLeft w:val="0"/>
      <w:marRight w:val="0"/>
      <w:marTop w:val="0"/>
      <w:marBottom w:val="0"/>
      <w:divBdr>
        <w:top w:val="none" w:sz="0" w:space="0" w:color="auto"/>
        <w:left w:val="none" w:sz="0" w:space="0" w:color="auto"/>
        <w:bottom w:val="none" w:sz="0" w:space="0" w:color="auto"/>
        <w:right w:val="none" w:sz="0" w:space="0" w:color="auto"/>
      </w:divBdr>
    </w:div>
    <w:div w:id="839976439">
      <w:bodyDiv w:val="1"/>
      <w:marLeft w:val="0"/>
      <w:marRight w:val="0"/>
      <w:marTop w:val="0"/>
      <w:marBottom w:val="0"/>
      <w:divBdr>
        <w:top w:val="none" w:sz="0" w:space="0" w:color="auto"/>
        <w:left w:val="none" w:sz="0" w:space="0" w:color="auto"/>
        <w:bottom w:val="none" w:sz="0" w:space="0" w:color="auto"/>
        <w:right w:val="none" w:sz="0" w:space="0" w:color="auto"/>
      </w:divBdr>
    </w:div>
    <w:div w:id="843203631">
      <w:bodyDiv w:val="1"/>
      <w:marLeft w:val="0"/>
      <w:marRight w:val="0"/>
      <w:marTop w:val="0"/>
      <w:marBottom w:val="0"/>
      <w:divBdr>
        <w:top w:val="none" w:sz="0" w:space="0" w:color="auto"/>
        <w:left w:val="none" w:sz="0" w:space="0" w:color="auto"/>
        <w:bottom w:val="none" w:sz="0" w:space="0" w:color="auto"/>
        <w:right w:val="none" w:sz="0" w:space="0" w:color="auto"/>
      </w:divBdr>
    </w:div>
    <w:div w:id="935557768">
      <w:bodyDiv w:val="1"/>
      <w:marLeft w:val="0"/>
      <w:marRight w:val="0"/>
      <w:marTop w:val="0"/>
      <w:marBottom w:val="0"/>
      <w:divBdr>
        <w:top w:val="none" w:sz="0" w:space="0" w:color="auto"/>
        <w:left w:val="none" w:sz="0" w:space="0" w:color="auto"/>
        <w:bottom w:val="none" w:sz="0" w:space="0" w:color="auto"/>
        <w:right w:val="none" w:sz="0" w:space="0" w:color="auto"/>
      </w:divBdr>
    </w:div>
    <w:div w:id="1028917499">
      <w:bodyDiv w:val="1"/>
      <w:marLeft w:val="0"/>
      <w:marRight w:val="0"/>
      <w:marTop w:val="0"/>
      <w:marBottom w:val="0"/>
      <w:divBdr>
        <w:top w:val="none" w:sz="0" w:space="0" w:color="auto"/>
        <w:left w:val="none" w:sz="0" w:space="0" w:color="auto"/>
        <w:bottom w:val="none" w:sz="0" w:space="0" w:color="auto"/>
        <w:right w:val="none" w:sz="0" w:space="0" w:color="auto"/>
      </w:divBdr>
    </w:div>
    <w:div w:id="1035227519">
      <w:bodyDiv w:val="1"/>
      <w:marLeft w:val="0"/>
      <w:marRight w:val="0"/>
      <w:marTop w:val="0"/>
      <w:marBottom w:val="0"/>
      <w:divBdr>
        <w:top w:val="none" w:sz="0" w:space="0" w:color="auto"/>
        <w:left w:val="none" w:sz="0" w:space="0" w:color="auto"/>
        <w:bottom w:val="none" w:sz="0" w:space="0" w:color="auto"/>
        <w:right w:val="none" w:sz="0" w:space="0" w:color="auto"/>
      </w:divBdr>
    </w:div>
    <w:div w:id="1119957792">
      <w:bodyDiv w:val="1"/>
      <w:marLeft w:val="0"/>
      <w:marRight w:val="0"/>
      <w:marTop w:val="0"/>
      <w:marBottom w:val="0"/>
      <w:divBdr>
        <w:top w:val="none" w:sz="0" w:space="0" w:color="auto"/>
        <w:left w:val="none" w:sz="0" w:space="0" w:color="auto"/>
        <w:bottom w:val="none" w:sz="0" w:space="0" w:color="auto"/>
        <w:right w:val="none" w:sz="0" w:space="0" w:color="auto"/>
      </w:divBdr>
    </w:div>
    <w:div w:id="1173649107">
      <w:bodyDiv w:val="1"/>
      <w:marLeft w:val="0"/>
      <w:marRight w:val="0"/>
      <w:marTop w:val="0"/>
      <w:marBottom w:val="0"/>
      <w:divBdr>
        <w:top w:val="none" w:sz="0" w:space="0" w:color="auto"/>
        <w:left w:val="none" w:sz="0" w:space="0" w:color="auto"/>
        <w:bottom w:val="none" w:sz="0" w:space="0" w:color="auto"/>
        <w:right w:val="none" w:sz="0" w:space="0" w:color="auto"/>
      </w:divBdr>
    </w:div>
    <w:div w:id="1225526745">
      <w:bodyDiv w:val="1"/>
      <w:marLeft w:val="0"/>
      <w:marRight w:val="0"/>
      <w:marTop w:val="0"/>
      <w:marBottom w:val="0"/>
      <w:divBdr>
        <w:top w:val="none" w:sz="0" w:space="0" w:color="auto"/>
        <w:left w:val="none" w:sz="0" w:space="0" w:color="auto"/>
        <w:bottom w:val="none" w:sz="0" w:space="0" w:color="auto"/>
        <w:right w:val="none" w:sz="0" w:space="0" w:color="auto"/>
      </w:divBdr>
    </w:div>
    <w:div w:id="1226910527">
      <w:bodyDiv w:val="1"/>
      <w:marLeft w:val="0"/>
      <w:marRight w:val="0"/>
      <w:marTop w:val="0"/>
      <w:marBottom w:val="0"/>
      <w:divBdr>
        <w:top w:val="none" w:sz="0" w:space="0" w:color="auto"/>
        <w:left w:val="none" w:sz="0" w:space="0" w:color="auto"/>
        <w:bottom w:val="none" w:sz="0" w:space="0" w:color="auto"/>
        <w:right w:val="none" w:sz="0" w:space="0" w:color="auto"/>
      </w:divBdr>
    </w:div>
    <w:div w:id="1251617695">
      <w:bodyDiv w:val="1"/>
      <w:marLeft w:val="0"/>
      <w:marRight w:val="0"/>
      <w:marTop w:val="0"/>
      <w:marBottom w:val="0"/>
      <w:divBdr>
        <w:top w:val="none" w:sz="0" w:space="0" w:color="auto"/>
        <w:left w:val="none" w:sz="0" w:space="0" w:color="auto"/>
        <w:bottom w:val="none" w:sz="0" w:space="0" w:color="auto"/>
        <w:right w:val="none" w:sz="0" w:space="0" w:color="auto"/>
      </w:divBdr>
    </w:div>
    <w:div w:id="1252812683">
      <w:bodyDiv w:val="1"/>
      <w:marLeft w:val="0"/>
      <w:marRight w:val="0"/>
      <w:marTop w:val="0"/>
      <w:marBottom w:val="0"/>
      <w:divBdr>
        <w:top w:val="none" w:sz="0" w:space="0" w:color="auto"/>
        <w:left w:val="none" w:sz="0" w:space="0" w:color="auto"/>
        <w:bottom w:val="none" w:sz="0" w:space="0" w:color="auto"/>
        <w:right w:val="none" w:sz="0" w:space="0" w:color="auto"/>
      </w:divBdr>
    </w:div>
    <w:div w:id="1274627615">
      <w:bodyDiv w:val="1"/>
      <w:marLeft w:val="0"/>
      <w:marRight w:val="0"/>
      <w:marTop w:val="0"/>
      <w:marBottom w:val="0"/>
      <w:divBdr>
        <w:top w:val="none" w:sz="0" w:space="0" w:color="auto"/>
        <w:left w:val="none" w:sz="0" w:space="0" w:color="auto"/>
        <w:bottom w:val="none" w:sz="0" w:space="0" w:color="auto"/>
        <w:right w:val="none" w:sz="0" w:space="0" w:color="auto"/>
      </w:divBdr>
    </w:div>
    <w:div w:id="1282037263">
      <w:bodyDiv w:val="1"/>
      <w:marLeft w:val="0"/>
      <w:marRight w:val="0"/>
      <w:marTop w:val="0"/>
      <w:marBottom w:val="0"/>
      <w:divBdr>
        <w:top w:val="none" w:sz="0" w:space="0" w:color="auto"/>
        <w:left w:val="none" w:sz="0" w:space="0" w:color="auto"/>
        <w:bottom w:val="none" w:sz="0" w:space="0" w:color="auto"/>
        <w:right w:val="none" w:sz="0" w:space="0" w:color="auto"/>
      </w:divBdr>
    </w:div>
    <w:div w:id="1306085390">
      <w:bodyDiv w:val="1"/>
      <w:marLeft w:val="0"/>
      <w:marRight w:val="0"/>
      <w:marTop w:val="0"/>
      <w:marBottom w:val="0"/>
      <w:divBdr>
        <w:top w:val="none" w:sz="0" w:space="0" w:color="auto"/>
        <w:left w:val="none" w:sz="0" w:space="0" w:color="auto"/>
        <w:bottom w:val="none" w:sz="0" w:space="0" w:color="auto"/>
        <w:right w:val="none" w:sz="0" w:space="0" w:color="auto"/>
      </w:divBdr>
    </w:div>
    <w:div w:id="1323386252">
      <w:bodyDiv w:val="1"/>
      <w:marLeft w:val="0"/>
      <w:marRight w:val="0"/>
      <w:marTop w:val="0"/>
      <w:marBottom w:val="0"/>
      <w:divBdr>
        <w:top w:val="none" w:sz="0" w:space="0" w:color="auto"/>
        <w:left w:val="none" w:sz="0" w:space="0" w:color="auto"/>
        <w:bottom w:val="none" w:sz="0" w:space="0" w:color="auto"/>
        <w:right w:val="none" w:sz="0" w:space="0" w:color="auto"/>
      </w:divBdr>
    </w:div>
    <w:div w:id="1426731310">
      <w:bodyDiv w:val="1"/>
      <w:marLeft w:val="0"/>
      <w:marRight w:val="0"/>
      <w:marTop w:val="0"/>
      <w:marBottom w:val="0"/>
      <w:divBdr>
        <w:top w:val="none" w:sz="0" w:space="0" w:color="auto"/>
        <w:left w:val="none" w:sz="0" w:space="0" w:color="auto"/>
        <w:bottom w:val="none" w:sz="0" w:space="0" w:color="auto"/>
        <w:right w:val="none" w:sz="0" w:space="0" w:color="auto"/>
      </w:divBdr>
    </w:div>
    <w:div w:id="1599868089">
      <w:bodyDiv w:val="1"/>
      <w:marLeft w:val="0"/>
      <w:marRight w:val="0"/>
      <w:marTop w:val="0"/>
      <w:marBottom w:val="0"/>
      <w:divBdr>
        <w:top w:val="none" w:sz="0" w:space="0" w:color="auto"/>
        <w:left w:val="none" w:sz="0" w:space="0" w:color="auto"/>
        <w:bottom w:val="none" w:sz="0" w:space="0" w:color="auto"/>
        <w:right w:val="none" w:sz="0" w:space="0" w:color="auto"/>
      </w:divBdr>
    </w:div>
    <w:div w:id="1616255707">
      <w:bodyDiv w:val="1"/>
      <w:marLeft w:val="0"/>
      <w:marRight w:val="0"/>
      <w:marTop w:val="0"/>
      <w:marBottom w:val="0"/>
      <w:divBdr>
        <w:top w:val="none" w:sz="0" w:space="0" w:color="auto"/>
        <w:left w:val="none" w:sz="0" w:space="0" w:color="auto"/>
        <w:bottom w:val="none" w:sz="0" w:space="0" w:color="auto"/>
        <w:right w:val="none" w:sz="0" w:space="0" w:color="auto"/>
      </w:divBdr>
    </w:div>
    <w:div w:id="1660231261">
      <w:bodyDiv w:val="1"/>
      <w:marLeft w:val="0"/>
      <w:marRight w:val="0"/>
      <w:marTop w:val="0"/>
      <w:marBottom w:val="0"/>
      <w:divBdr>
        <w:top w:val="none" w:sz="0" w:space="0" w:color="auto"/>
        <w:left w:val="none" w:sz="0" w:space="0" w:color="auto"/>
        <w:bottom w:val="none" w:sz="0" w:space="0" w:color="auto"/>
        <w:right w:val="none" w:sz="0" w:space="0" w:color="auto"/>
      </w:divBdr>
    </w:div>
    <w:div w:id="1787962519">
      <w:bodyDiv w:val="1"/>
      <w:marLeft w:val="0"/>
      <w:marRight w:val="0"/>
      <w:marTop w:val="0"/>
      <w:marBottom w:val="0"/>
      <w:divBdr>
        <w:top w:val="none" w:sz="0" w:space="0" w:color="auto"/>
        <w:left w:val="none" w:sz="0" w:space="0" w:color="auto"/>
        <w:bottom w:val="none" w:sz="0" w:space="0" w:color="auto"/>
        <w:right w:val="none" w:sz="0" w:space="0" w:color="auto"/>
      </w:divBdr>
    </w:div>
    <w:div w:id="1830440236">
      <w:bodyDiv w:val="1"/>
      <w:marLeft w:val="0"/>
      <w:marRight w:val="0"/>
      <w:marTop w:val="0"/>
      <w:marBottom w:val="0"/>
      <w:divBdr>
        <w:top w:val="none" w:sz="0" w:space="0" w:color="auto"/>
        <w:left w:val="none" w:sz="0" w:space="0" w:color="auto"/>
        <w:bottom w:val="none" w:sz="0" w:space="0" w:color="auto"/>
        <w:right w:val="none" w:sz="0" w:space="0" w:color="auto"/>
      </w:divBdr>
    </w:div>
    <w:div w:id="1847137674">
      <w:bodyDiv w:val="1"/>
      <w:marLeft w:val="0"/>
      <w:marRight w:val="0"/>
      <w:marTop w:val="0"/>
      <w:marBottom w:val="0"/>
      <w:divBdr>
        <w:top w:val="none" w:sz="0" w:space="0" w:color="auto"/>
        <w:left w:val="none" w:sz="0" w:space="0" w:color="auto"/>
        <w:bottom w:val="none" w:sz="0" w:space="0" w:color="auto"/>
        <w:right w:val="none" w:sz="0" w:space="0" w:color="auto"/>
      </w:divBdr>
    </w:div>
    <w:div w:id="1864055602">
      <w:bodyDiv w:val="1"/>
      <w:marLeft w:val="0"/>
      <w:marRight w:val="0"/>
      <w:marTop w:val="0"/>
      <w:marBottom w:val="0"/>
      <w:divBdr>
        <w:top w:val="none" w:sz="0" w:space="0" w:color="auto"/>
        <w:left w:val="none" w:sz="0" w:space="0" w:color="auto"/>
        <w:bottom w:val="none" w:sz="0" w:space="0" w:color="auto"/>
        <w:right w:val="none" w:sz="0" w:space="0" w:color="auto"/>
      </w:divBdr>
    </w:div>
    <w:div w:id="1900478608">
      <w:bodyDiv w:val="1"/>
      <w:marLeft w:val="0"/>
      <w:marRight w:val="0"/>
      <w:marTop w:val="0"/>
      <w:marBottom w:val="0"/>
      <w:divBdr>
        <w:top w:val="none" w:sz="0" w:space="0" w:color="auto"/>
        <w:left w:val="none" w:sz="0" w:space="0" w:color="auto"/>
        <w:bottom w:val="none" w:sz="0" w:space="0" w:color="auto"/>
        <w:right w:val="none" w:sz="0" w:space="0" w:color="auto"/>
      </w:divBdr>
    </w:div>
    <w:div w:id="1924412517">
      <w:bodyDiv w:val="1"/>
      <w:marLeft w:val="0"/>
      <w:marRight w:val="0"/>
      <w:marTop w:val="0"/>
      <w:marBottom w:val="0"/>
      <w:divBdr>
        <w:top w:val="none" w:sz="0" w:space="0" w:color="auto"/>
        <w:left w:val="none" w:sz="0" w:space="0" w:color="auto"/>
        <w:bottom w:val="none" w:sz="0" w:space="0" w:color="auto"/>
        <w:right w:val="none" w:sz="0" w:space="0" w:color="auto"/>
      </w:divBdr>
    </w:div>
    <w:div w:id="1979340946">
      <w:bodyDiv w:val="1"/>
      <w:marLeft w:val="0"/>
      <w:marRight w:val="0"/>
      <w:marTop w:val="0"/>
      <w:marBottom w:val="0"/>
      <w:divBdr>
        <w:top w:val="none" w:sz="0" w:space="0" w:color="auto"/>
        <w:left w:val="none" w:sz="0" w:space="0" w:color="auto"/>
        <w:bottom w:val="none" w:sz="0" w:space="0" w:color="auto"/>
        <w:right w:val="none" w:sz="0" w:space="0" w:color="auto"/>
      </w:divBdr>
    </w:div>
    <w:div w:id="1990014941">
      <w:bodyDiv w:val="1"/>
      <w:marLeft w:val="0"/>
      <w:marRight w:val="0"/>
      <w:marTop w:val="0"/>
      <w:marBottom w:val="0"/>
      <w:divBdr>
        <w:top w:val="none" w:sz="0" w:space="0" w:color="auto"/>
        <w:left w:val="none" w:sz="0" w:space="0" w:color="auto"/>
        <w:bottom w:val="none" w:sz="0" w:space="0" w:color="auto"/>
        <w:right w:val="none" w:sz="0" w:space="0" w:color="auto"/>
      </w:divBdr>
    </w:div>
    <w:div w:id="2034459712">
      <w:bodyDiv w:val="1"/>
      <w:marLeft w:val="0"/>
      <w:marRight w:val="0"/>
      <w:marTop w:val="0"/>
      <w:marBottom w:val="0"/>
      <w:divBdr>
        <w:top w:val="none" w:sz="0" w:space="0" w:color="auto"/>
        <w:left w:val="none" w:sz="0" w:space="0" w:color="auto"/>
        <w:bottom w:val="none" w:sz="0" w:space="0" w:color="auto"/>
        <w:right w:val="none" w:sz="0" w:space="0" w:color="auto"/>
      </w:divBdr>
    </w:div>
    <w:div w:id="2069182270">
      <w:bodyDiv w:val="1"/>
      <w:marLeft w:val="0"/>
      <w:marRight w:val="0"/>
      <w:marTop w:val="0"/>
      <w:marBottom w:val="0"/>
      <w:divBdr>
        <w:top w:val="none" w:sz="0" w:space="0" w:color="auto"/>
        <w:left w:val="none" w:sz="0" w:space="0" w:color="auto"/>
        <w:bottom w:val="none" w:sz="0" w:space="0" w:color="auto"/>
        <w:right w:val="none" w:sz="0" w:space="0" w:color="auto"/>
      </w:divBdr>
    </w:div>
    <w:div w:id="2081556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74150-3122-46E2-AA30-4EF954A92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2062</Words>
  <Characters>11758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Điều 50</vt:lpstr>
    </vt:vector>
  </TitlesOfParts>
  <Company>ghostviet.com</Company>
  <LinksUpToDate>false</LinksUpToDate>
  <CharactersWithSpaces>13793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Điều 50</dc:title>
  <dc:creator>minh</dc:creator>
  <cp:lastModifiedBy>ADMIN</cp:lastModifiedBy>
  <cp:revision>2</cp:revision>
  <cp:lastPrinted>2020-12-04T02:52:00Z</cp:lastPrinted>
  <dcterms:created xsi:type="dcterms:W3CDTF">2020-12-04T03:14:00Z</dcterms:created>
  <dcterms:modified xsi:type="dcterms:W3CDTF">2020-12-04T03:14:00Z</dcterms:modified>
</cp:coreProperties>
</file>