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tblInd w:w="165" w:type="dxa"/>
        <w:tblLook w:val="01E0" w:firstRow="1" w:lastRow="1" w:firstColumn="1" w:lastColumn="1" w:noHBand="0" w:noVBand="0"/>
      </w:tblPr>
      <w:tblGrid>
        <w:gridCol w:w="3210"/>
        <w:gridCol w:w="6195"/>
      </w:tblGrid>
      <w:tr w:rsidR="00F338FD" w:rsidRPr="00F338FD" w14:paraId="2C6DE1B8" w14:textId="77777777" w:rsidTr="00B9314E">
        <w:tc>
          <w:tcPr>
            <w:tcW w:w="3210" w:type="dxa"/>
          </w:tcPr>
          <w:p w14:paraId="34C75C8D" w14:textId="77777777" w:rsidR="00F338FD" w:rsidRPr="00F338FD" w:rsidRDefault="00F338FD" w:rsidP="00F338FD">
            <w:pPr>
              <w:autoSpaceDE w:val="0"/>
              <w:autoSpaceDN w:val="0"/>
              <w:spacing w:line="276" w:lineRule="auto"/>
              <w:jc w:val="center"/>
              <w:rPr>
                <w:b/>
                <w:sz w:val="26"/>
                <w:szCs w:val="26"/>
              </w:rPr>
            </w:pPr>
            <w:r w:rsidRPr="00F338FD">
              <w:rPr>
                <w:b/>
                <w:sz w:val="26"/>
                <w:szCs w:val="26"/>
              </w:rPr>
              <w:t>HỘI ĐỒNG NHÂN DÂN</w:t>
            </w:r>
          </w:p>
          <w:p w14:paraId="5F366137" w14:textId="77777777" w:rsidR="00F338FD" w:rsidRPr="00F338FD" w:rsidRDefault="00F338FD" w:rsidP="00F338FD">
            <w:pPr>
              <w:autoSpaceDE w:val="0"/>
              <w:autoSpaceDN w:val="0"/>
              <w:spacing w:line="276" w:lineRule="auto"/>
              <w:jc w:val="center"/>
              <w:rPr>
                <w:b/>
                <w:sz w:val="26"/>
                <w:szCs w:val="26"/>
              </w:rPr>
            </w:pPr>
            <w:r w:rsidRPr="00F338FD">
              <w:rPr>
                <w:rFonts w:ascii=".VnTime" w:hAnsi=".VnTime" w:cs=".VnTime"/>
                <w:noProof/>
                <w:sz w:val="28"/>
                <w:szCs w:val="28"/>
              </w:rPr>
              <mc:AlternateContent>
                <mc:Choice Requires="wps">
                  <w:drawing>
                    <wp:anchor distT="0" distB="0" distL="114300" distR="114300" simplePos="0" relativeHeight="251658240" behindDoc="0" locked="0" layoutInCell="1" allowOverlap="1" wp14:anchorId="2788BEED" wp14:editId="44114883">
                      <wp:simplePos x="0" y="0"/>
                      <wp:positionH relativeFrom="column">
                        <wp:posOffset>630555</wp:posOffset>
                      </wp:positionH>
                      <wp:positionV relativeFrom="paragraph">
                        <wp:posOffset>216535</wp:posOffset>
                      </wp:positionV>
                      <wp:extent cx="5822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500E2"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05pt" to="9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"/>
                  </w:pict>
                </mc:Fallback>
              </mc:AlternateContent>
            </w:r>
            <w:r w:rsidRPr="00F338FD">
              <w:rPr>
                <w:b/>
                <w:sz w:val="26"/>
                <w:szCs w:val="26"/>
              </w:rPr>
              <w:t>TỈNH HÀ TĨNH</w:t>
            </w:r>
          </w:p>
          <w:p w14:paraId="443C6C92" w14:textId="77777777" w:rsidR="00F338FD" w:rsidRPr="00F338FD" w:rsidRDefault="00F338FD" w:rsidP="00F338FD">
            <w:pPr>
              <w:autoSpaceDE w:val="0"/>
              <w:autoSpaceDN w:val="0"/>
              <w:spacing w:line="276" w:lineRule="auto"/>
              <w:jc w:val="center"/>
              <w:rPr>
                <w:sz w:val="26"/>
                <w:szCs w:val="26"/>
              </w:rPr>
            </w:pPr>
          </w:p>
          <w:p w14:paraId="5D1E04F7" w14:textId="77777777" w:rsidR="00F338FD" w:rsidRPr="00F338FD" w:rsidRDefault="00F338FD" w:rsidP="00F338FD">
            <w:pPr>
              <w:autoSpaceDE w:val="0"/>
              <w:autoSpaceDN w:val="0"/>
              <w:spacing w:line="276" w:lineRule="auto"/>
              <w:jc w:val="center"/>
            </w:pPr>
            <w:r w:rsidRPr="00F338FD">
              <w:rPr>
                <w:sz w:val="26"/>
                <w:szCs w:val="26"/>
              </w:rPr>
              <w:t>Số:           /2020/NQ-HĐND</w:t>
            </w:r>
          </w:p>
        </w:tc>
        <w:tc>
          <w:tcPr>
            <w:tcW w:w="6195" w:type="dxa"/>
          </w:tcPr>
          <w:p w14:paraId="63B14F18" w14:textId="77777777" w:rsidR="00F338FD" w:rsidRPr="00F338FD" w:rsidRDefault="00F338FD" w:rsidP="00F338FD">
            <w:pPr>
              <w:autoSpaceDE w:val="0"/>
              <w:autoSpaceDN w:val="0"/>
              <w:spacing w:line="276" w:lineRule="auto"/>
              <w:jc w:val="center"/>
              <w:rPr>
                <w:b/>
                <w:sz w:val="26"/>
                <w:szCs w:val="28"/>
              </w:rPr>
            </w:pPr>
            <w:r w:rsidRPr="00F338FD">
              <w:rPr>
                <w:b/>
                <w:sz w:val="26"/>
                <w:szCs w:val="28"/>
              </w:rPr>
              <w:t>CỘNG HOÀ XÃ HỘI CHỦ NGHĨA VIỆT NAM</w:t>
            </w:r>
          </w:p>
          <w:p w14:paraId="243443FB" w14:textId="77777777" w:rsidR="00F338FD" w:rsidRPr="00F338FD" w:rsidRDefault="00F338FD" w:rsidP="00F338FD">
            <w:pPr>
              <w:autoSpaceDE w:val="0"/>
              <w:autoSpaceDN w:val="0"/>
              <w:spacing w:line="276" w:lineRule="auto"/>
              <w:jc w:val="center"/>
              <w:rPr>
                <w:b/>
                <w:sz w:val="28"/>
                <w:szCs w:val="28"/>
              </w:rPr>
            </w:pPr>
            <w:r w:rsidRPr="00F338FD">
              <w:rPr>
                <w:b/>
                <w:sz w:val="28"/>
                <w:szCs w:val="28"/>
              </w:rPr>
              <w:t>Độc lập - Tự do - Hạnh phúc</w:t>
            </w:r>
          </w:p>
          <w:p w14:paraId="0420BC1E" w14:textId="77777777" w:rsidR="00F338FD" w:rsidRPr="00F338FD" w:rsidRDefault="00F338FD" w:rsidP="00F338FD">
            <w:pPr>
              <w:autoSpaceDE w:val="0"/>
              <w:autoSpaceDN w:val="0"/>
              <w:spacing w:line="276" w:lineRule="auto"/>
              <w:jc w:val="center"/>
              <w:rPr>
                <w:sz w:val="28"/>
                <w:szCs w:val="28"/>
              </w:rPr>
            </w:pPr>
            <w:r w:rsidRPr="00F338FD">
              <w:rPr>
                <w:rFonts w:ascii=".VnTime" w:hAnsi=".VnTime" w:cs=".VnTime"/>
                <w:noProof/>
                <w:sz w:val="28"/>
                <w:szCs w:val="28"/>
              </w:rPr>
              <mc:AlternateContent>
                <mc:Choice Requires="wps">
                  <w:drawing>
                    <wp:anchor distT="0" distB="0" distL="114300" distR="114300" simplePos="0" relativeHeight="251659264" behindDoc="0" locked="0" layoutInCell="1" allowOverlap="1" wp14:anchorId="6617AF31" wp14:editId="35A8D054">
                      <wp:simplePos x="0" y="0"/>
                      <wp:positionH relativeFrom="column">
                        <wp:posOffset>815975</wp:posOffset>
                      </wp:positionH>
                      <wp:positionV relativeFrom="paragraph">
                        <wp:posOffset>63500</wp:posOffset>
                      </wp:positionV>
                      <wp:extent cx="21628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89BA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5pt" to="234.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"/>
                  </w:pict>
                </mc:Fallback>
              </mc:AlternateContent>
            </w:r>
          </w:p>
          <w:p w14:paraId="76DD8CC2" w14:textId="77777777" w:rsidR="00F338FD" w:rsidRPr="00F338FD" w:rsidRDefault="00F338FD" w:rsidP="00F338FD">
            <w:pPr>
              <w:autoSpaceDE w:val="0"/>
              <w:autoSpaceDN w:val="0"/>
              <w:spacing w:line="276" w:lineRule="auto"/>
              <w:jc w:val="center"/>
              <w:rPr>
                <w:i/>
                <w:sz w:val="28"/>
                <w:szCs w:val="28"/>
              </w:rPr>
            </w:pPr>
            <w:r w:rsidRPr="00F338FD">
              <w:rPr>
                <w:i/>
                <w:sz w:val="28"/>
                <w:szCs w:val="28"/>
              </w:rPr>
              <w:t>Hà Tĩnh, ngày       tháng 12 năm 2020</w:t>
            </w:r>
          </w:p>
        </w:tc>
      </w:tr>
    </w:tbl>
    <w:p w14:paraId="0E791169" w14:textId="77777777" w:rsidR="00F338FD" w:rsidRPr="00F338FD" w:rsidRDefault="00F338FD" w:rsidP="00F338FD">
      <w:pPr>
        <w:autoSpaceDE w:val="0"/>
        <w:autoSpaceDN w:val="0"/>
        <w:ind w:left="720" w:right="-1"/>
        <w:rPr>
          <w:bCs/>
          <w:sz w:val="18"/>
          <w:szCs w:val="28"/>
          <w:u w:val="single"/>
          <w:lang w:val="pt-BR"/>
        </w:rPr>
      </w:pPr>
      <w:r w:rsidRPr="00F338FD">
        <w:rPr>
          <w:bCs/>
          <w:sz w:val="28"/>
          <w:szCs w:val="28"/>
          <w:u w:val="single"/>
          <w:lang w:val="pt-BR"/>
        </w:rPr>
        <w:t xml:space="preserve">DỰ THẢO                                         </w:t>
      </w:r>
    </w:p>
    <w:p w14:paraId="559D9A26" w14:textId="77777777" w:rsidR="00F338FD" w:rsidRPr="00F338FD" w:rsidRDefault="00F338FD" w:rsidP="00F338FD">
      <w:pPr>
        <w:autoSpaceDE w:val="0"/>
        <w:autoSpaceDN w:val="0"/>
        <w:ind w:left="720" w:right="-1"/>
        <w:rPr>
          <w:b/>
          <w:bCs/>
          <w:sz w:val="28"/>
          <w:szCs w:val="28"/>
          <w:lang w:val="pt-BR"/>
        </w:rPr>
      </w:pPr>
      <w:r w:rsidRPr="00F338FD">
        <w:rPr>
          <w:b/>
          <w:bCs/>
          <w:sz w:val="28"/>
          <w:szCs w:val="28"/>
          <w:lang w:val="pt-BR"/>
        </w:rPr>
        <w:t xml:space="preserve">                                        NGHỊ QUYẾT</w:t>
      </w:r>
    </w:p>
    <w:p w14:paraId="1A2F75B4" w14:textId="77777777" w:rsidR="00F338FD" w:rsidRPr="00F338FD" w:rsidRDefault="00F338FD" w:rsidP="00F338FD">
      <w:pPr>
        <w:autoSpaceDE w:val="0"/>
        <w:autoSpaceDN w:val="0"/>
        <w:jc w:val="center"/>
        <w:rPr>
          <w:b/>
          <w:sz w:val="29"/>
          <w:szCs w:val="29"/>
          <w:lang w:val="pt-BR"/>
        </w:rPr>
      </w:pPr>
      <w:r w:rsidRPr="00F338FD">
        <w:rPr>
          <w:b/>
          <w:color w:val="000000"/>
          <w:sz w:val="28"/>
          <w:szCs w:val="28"/>
          <w:lang w:val="pt-BR"/>
        </w:rPr>
        <w:t>Sửa đổi, bổ sung một số nội dung của Nghị quyết số 143/2015/NQ-HĐND ngày 17 tháng 7 năm 2015 của Hội đồng nhân dân tỉnh Quy định một số chính sách đối với Trường THPT Chuyên Hà Tĩnh và giáo viên, học sinh các trường trung học phổ thông khác tham gia bồi dưỡng đội tuyển dự thi học sinh giỏi các môn văn hóa và cuộc thi khoa học kỹ thuật</w:t>
      </w:r>
    </w:p>
    <w:p w14:paraId="29C34253" w14:textId="77777777" w:rsidR="00F338FD" w:rsidRPr="00F338FD" w:rsidRDefault="00F338FD" w:rsidP="00F338FD">
      <w:pPr>
        <w:autoSpaceDE w:val="0"/>
        <w:autoSpaceDN w:val="0"/>
        <w:jc w:val="center"/>
        <w:rPr>
          <w:b/>
          <w:bCs/>
          <w:sz w:val="28"/>
          <w:szCs w:val="28"/>
          <w:lang w:val="pt-BR"/>
        </w:rPr>
      </w:pPr>
      <w:r w:rsidRPr="00F338FD">
        <w:rPr>
          <w:rFonts w:ascii=".VnTime" w:hAnsi=".VnTime" w:cs=".VnTime"/>
          <w:noProof/>
          <w:sz w:val="28"/>
          <w:szCs w:val="28"/>
        </w:rPr>
        <mc:AlternateContent>
          <mc:Choice Requires="wps">
            <w:drawing>
              <wp:anchor distT="0" distB="0" distL="114300" distR="114300" simplePos="0" relativeHeight="251660288" behindDoc="0" locked="0" layoutInCell="1" allowOverlap="1" wp14:anchorId="284D0514" wp14:editId="2DC88C96">
                <wp:simplePos x="0" y="0"/>
                <wp:positionH relativeFrom="column">
                  <wp:posOffset>2286000</wp:posOffset>
                </wp:positionH>
                <wp:positionV relativeFrom="paragraph">
                  <wp:posOffset>41910</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14AD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3pt" to="27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"/>
            </w:pict>
          </mc:Fallback>
        </mc:AlternateContent>
      </w:r>
    </w:p>
    <w:p w14:paraId="42D42C04" w14:textId="77777777" w:rsidR="00F338FD" w:rsidRPr="00F338FD" w:rsidRDefault="00F338FD" w:rsidP="00F338FD">
      <w:pPr>
        <w:autoSpaceDE w:val="0"/>
        <w:autoSpaceDN w:val="0"/>
        <w:jc w:val="center"/>
        <w:rPr>
          <w:b/>
          <w:bCs/>
          <w:sz w:val="2"/>
          <w:szCs w:val="16"/>
          <w:lang w:val="pt-BR"/>
        </w:rPr>
      </w:pPr>
    </w:p>
    <w:p w14:paraId="60A96254" w14:textId="77777777" w:rsidR="00F338FD" w:rsidRPr="00F338FD" w:rsidRDefault="00F338FD" w:rsidP="00F338FD">
      <w:pPr>
        <w:autoSpaceDE w:val="0"/>
        <w:autoSpaceDN w:val="0"/>
        <w:jc w:val="center"/>
        <w:rPr>
          <w:b/>
          <w:bCs/>
          <w:sz w:val="28"/>
          <w:szCs w:val="28"/>
          <w:lang w:val="pt-BR"/>
        </w:rPr>
      </w:pPr>
      <w:r w:rsidRPr="00F338FD">
        <w:rPr>
          <w:b/>
          <w:bCs/>
          <w:sz w:val="28"/>
          <w:szCs w:val="28"/>
          <w:lang w:val="pt-BR"/>
        </w:rPr>
        <w:t>HỘI ĐỒNG NHÂN DÂN TỈNH HÀ TĨNH</w:t>
      </w:r>
    </w:p>
    <w:p w14:paraId="5D2E184A" w14:textId="77777777" w:rsidR="00F338FD" w:rsidRPr="00F338FD" w:rsidRDefault="00ED0838" w:rsidP="00F338FD">
      <w:pPr>
        <w:autoSpaceDE w:val="0"/>
        <w:autoSpaceDN w:val="0"/>
        <w:spacing w:after="240"/>
        <w:jc w:val="center"/>
        <w:rPr>
          <w:b/>
          <w:bCs/>
          <w:sz w:val="28"/>
          <w:szCs w:val="28"/>
          <w:lang w:val="pt-BR"/>
        </w:rPr>
      </w:pPr>
      <w:r>
        <w:rPr>
          <w:b/>
          <w:bCs/>
          <w:sz w:val="28"/>
          <w:szCs w:val="28"/>
          <w:lang w:val="pt-BR"/>
        </w:rPr>
        <w:t>KHOÁ XVII, KỲ HỌP THỨ 18</w:t>
      </w:r>
    </w:p>
    <w:p w14:paraId="4C66BEAD" w14:textId="77777777" w:rsidR="00F338FD" w:rsidRPr="00F338FD" w:rsidRDefault="00F338FD" w:rsidP="00F338FD">
      <w:pPr>
        <w:autoSpaceDE w:val="0"/>
        <w:autoSpaceDN w:val="0"/>
        <w:jc w:val="center"/>
        <w:rPr>
          <w:b/>
          <w:bCs/>
          <w:sz w:val="2"/>
          <w:szCs w:val="16"/>
          <w:lang w:val="pt-BR"/>
        </w:rPr>
      </w:pPr>
    </w:p>
    <w:p w14:paraId="1CADCCFD" w14:textId="77777777" w:rsidR="00F338FD" w:rsidRPr="00F338FD" w:rsidRDefault="00F338FD" w:rsidP="00F338FD">
      <w:pPr>
        <w:autoSpaceDE w:val="0"/>
        <w:autoSpaceDN w:val="0"/>
        <w:ind w:firstLine="720"/>
        <w:jc w:val="both"/>
        <w:rPr>
          <w:i/>
          <w:iCs/>
          <w:sz w:val="28"/>
          <w:szCs w:val="28"/>
        </w:rPr>
      </w:pPr>
      <w:r w:rsidRPr="00F338FD">
        <w:rPr>
          <w:i/>
          <w:iCs/>
          <w:sz w:val="28"/>
          <w:szCs w:val="28"/>
          <w:lang w:val="vi-VN"/>
        </w:rPr>
        <w:t xml:space="preserve">Căn cứ Luật </w:t>
      </w:r>
      <w:r w:rsidRPr="00F338FD">
        <w:rPr>
          <w:i/>
          <w:iCs/>
          <w:sz w:val="28"/>
          <w:szCs w:val="28"/>
        </w:rPr>
        <w:t>T</w:t>
      </w:r>
      <w:r w:rsidRPr="00F338FD">
        <w:rPr>
          <w:i/>
          <w:iCs/>
          <w:sz w:val="28"/>
          <w:szCs w:val="28"/>
          <w:lang w:val="vi-VN"/>
        </w:rPr>
        <w:t xml:space="preserve">ổ chức </w:t>
      </w:r>
      <w:r w:rsidRPr="00F338FD">
        <w:rPr>
          <w:i/>
          <w:iCs/>
          <w:sz w:val="28"/>
          <w:szCs w:val="28"/>
        </w:rPr>
        <w:t xml:space="preserve">chính quyền địa phương </w:t>
      </w:r>
      <w:r w:rsidRPr="00F338FD">
        <w:rPr>
          <w:i/>
          <w:iCs/>
          <w:sz w:val="28"/>
          <w:szCs w:val="28"/>
          <w:lang w:val="vi-VN"/>
        </w:rPr>
        <w:t>ngày 19 tháng 6 năm 2015;</w:t>
      </w:r>
    </w:p>
    <w:p w14:paraId="529DCD17" w14:textId="77777777" w:rsidR="00F338FD" w:rsidRPr="00F338FD" w:rsidRDefault="00F338FD" w:rsidP="00F338FD">
      <w:pPr>
        <w:autoSpaceDE w:val="0"/>
        <w:autoSpaceDN w:val="0"/>
        <w:ind w:firstLine="720"/>
        <w:jc w:val="both"/>
        <w:rPr>
          <w:i/>
          <w:sz w:val="28"/>
          <w:szCs w:val="28"/>
        </w:rPr>
      </w:pPr>
      <w:r w:rsidRPr="00F338FD">
        <w:rPr>
          <w:i/>
          <w:sz w:val="28"/>
          <w:szCs w:val="28"/>
        </w:rPr>
        <w:t xml:space="preserve">Căn cứ Luật Sửa đổi, bổ sung một số điều của Luật Tổ chức Chính phủ và Luật Tổ chức Chính quyền địa phương ngày 22/11/2019; </w:t>
      </w:r>
    </w:p>
    <w:p w14:paraId="0AD1DAA1" w14:textId="77777777" w:rsidR="00F338FD" w:rsidRPr="00F338FD" w:rsidRDefault="00F338FD" w:rsidP="00F338FD">
      <w:pPr>
        <w:autoSpaceDE w:val="0"/>
        <w:autoSpaceDN w:val="0"/>
        <w:ind w:firstLine="720"/>
        <w:jc w:val="both"/>
        <w:rPr>
          <w:i/>
          <w:iCs/>
          <w:sz w:val="28"/>
          <w:szCs w:val="28"/>
        </w:rPr>
      </w:pPr>
      <w:r w:rsidRPr="00F338FD">
        <w:rPr>
          <w:i/>
          <w:iCs/>
          <w:sz w:val="28"/>
          <w:szCs w:val="28"/>
        </w:rPr>
        <w:t>Căn cứ Luật Ban hành văn bản quy phạm pháp luật ngày 22 tháng 6 năm 2015;</w:t>
      </w:r>
    </w:p>
    <w:p w14:paraId="2FBCFBDA" w14:textId="77777777" w:rsidR="00F338FD" w:rsidRPr="00F338FD" w:rsidRDefault="00F338FD" w:rsidP="00F338FD">
      <w:pPr>
        <w:autoSpaceDE w:val="0"/>
        <w:autoSpaceDN w:val="0"/>
        <w:ind w:firstLine="720"/>
        <w:jc w:val="both"/>
        <w:rPr>
          <w:i/>
          <w:iCs/>
          <w:sz w:val="28"/>
          <w:szCs w:val="28"/>
        </w:rPr>
      </w:pPr>
      <w:r w:rsidRPr="00F338FD">
        <w:rPr>
          <w:i/>
          <w:iCs/>
          <w:sz w:val="28"/>
          <w:szCs w:val="28"/>
        </w:rPr>
        <w:t xml:space="preserve">Căn cứ </w:t>
      </w:r>
      <w:r w:rsidRPr="00F338FD">
        <w:rPr>
          <w:i/>
          <w:iCs/>
          <w:sz w:val="28"/>
          <w:szCs w:val="28"/>
          <w:lang w:val="vi-VN"/>
        </w:rPr>
        <w:t xml:space="preserve">Luật </w:t>
      </w:r>
      <w:r w:rsidRPr="00F338FD">
        <w:rPr>
          <w:i/>
          <w:iCs/>
          <w:sz w:val="28"/>
          <w:szCs w:val="28"/>
        </w:rPr>
        <w:t>G</w:t>
      </w:r>
      <w:r w:rsidRPr="00F338FD">
        <w:rPr>
          <w:i/>
          <w:iCs/>
          <w:sz w:val="28"/>
          <w:szCs w:val="28"/>
          <w:lang w:val="vi-VN"/>
        </w:rPr>
        <w:t>i</w:t>
      </w:r>
      <w:r w:rsidRPr="00F338FD">
        <w:rPr>
          <w:i/>
          <w:iCs/>
          <w:sz w:val="28"/>
          <w:szCs w:val="28"/>
        </w:rPr>
        <w:t>á</w:t>
      </w:r>
      <w:r w:rsidRPr="00F338FD">
        <w:rPr>
          <w:i/>
          <w:iCs/>
          <w:sz w:val="28"/>
          <w:szCs w:val="28"/>
          <w:lang w:val="vi-VN"/>
        </w:rPr>
        <w:t>o dục ngày 14 tháng 6 năm 20</w:t>
      </w:r>
      <w:r w:rsidRPr="00F338FD">
        <w:rPr>
          <w:i/>
          <w:iCs/>
          <w:sz w:val="28"/>
          <w:szCs w:val="28"/>
        </w:rPr>
        <w:t>19</w:t>
      </w:r>
      <w:r w:rsidRPr="00F338FD">
        <w:rPr>
          <w:i/>
          <w:iCs/>
          <w:sz w:val="28"/>
          <w:szCs w:val="28"/>
          <w:lang w:val="vi-VN"/>
        </w:rPr>
        <w:t>;</w:t>
      </w:r>
    </w:p>
    <w:p w14:paraId="001697DE" w14:textId="77777777" w:rsidR="00F338FD" w:rsidRPr="00F338FD" w:rsidRDefault="00F338FD" w:rsidP="00F338FD">
      <w:pPr>
        <w:autoSpaceDE w:val="0"/>
        <w:autoSpaceDN w:val="0"/>
        <w:ind w:firstLine="720"/>
        <w:jc w:val="both"/>
        <w:rPr>
          <w:i/>
          <w:iCs/>
          <w:sz w:val="28"/>
          <w:szCs w:val="28"/>
        </w:rPr>
      </w:pPr>
      <w:r w:rsidRPr="00F338FD">
        <w:rPr>
          <w:i/>
          <w:iCs/>
          <w:sz w:val="28"/>
          <w:szCs w:val="28"/>
        </w:rPr>
        <w:t>Căn cứ Nghị định số 127/2018/NĐ-CP ngày 21 tháng 9 năm 2018 của Chính phủ Quy định trách nhiệm quản lý nhà nước về giáo dục;</w:t>
      </w:r>
    </w:p>
    <w:p w14:paraId="7DCCBF90" w14:textId="77777777" w:rsidR="00F338FD" w:rsidRPr="00F338FD" w:rsidRDefault="00F338FD" w:rsidP="00F338FD">
      <w:pPr>
        <w:autoSpaceDE w:val="0"/>
        <w:autoSpaceDN w:val="0"/>
        <w:ind w:firstLine="720"/>
        <w:jc w:val="both"/>
        <w:rPr>
          <w:i/>
          <w:color w:val="000000"/>
          <w:spacing w:val="-2"/>
          <w:sz w:val="28"/>
          <w:szCs w:val="28"/>
        </w:rPr>
      </w:pPr>
      <w:r w:rsidRPr="00F338FD">
        <w:rPr>
          <w:i/>
          <w:sz w:val="28"/>
          <w:szCs w:val="28"/>
        </w:rPr>
        <w:t>Căn cứ Thông tư số 06/2012/TT-BGD</w:t>
      </w:r>
      <w:r w:rsidR="00BF351C">
        <w:rPr>
          <w:i/>
          <w:sz w:val="28"/>
          <w:szCs w:val="28"/>
        </w:rPr>
        <w:t>ĐT ngày 15/02/2012 của</w:t>
      </w:r>
      <w:r w:rsidRPr="00F338FD">
        <w:rPr>
          <w:i/>
          <w:sz w:val="28"/>
          <w:szCs w:val="28"/>
        </w:rPr>
        <w:t xml:space="preserve"> Bộ Giáo dục và Đào tạo Ban hành Quy chế tổ chức và hoạt động của trường trung học phổ thông chuyên; Thông tư số 12/2014/TT-BGDĐT ngày 18</w:t>
      </w:r>
      <w:r w:rsidR="00BF351C">
        <w:rPr>
          <w:i/>
          <w:sz w:val="28"/>
          <w:szCs w:val="28"/>
        </w:rPr>
        <w:t xml:space="preserve"> tháng 4 năm 2014 của </w:t>
      </w:r>
      <w:r w:rsidRPr="00F338FD">
        <w:rPr>
          <w:i/>
          <w:sz w:val="28"/>
          <w:szCs w:val="28"/>
        </w:rPr>
        <w:t xml:space="preserve">Bộ Giáo dục và Đào tạo </w:t>
      </w:r>
      <w:r w:rsidRPr="00F338FD">
        <w:rPr>
          <w:i/>
          <w:color w:val="000000"/>
          <w:spacing w:val="-2"/>
          <w:sz w:val="28"/>
          <w:szCs w:val="28"/>
          <w:lang w:val="vi-VN"/>
        </w:rPr>
        <w:t xml:space="preserve">Sửa đổi, bổ sung Điều 23 và Điều 24 Quy chế tổ chức và hoạt động </w:t>
      </w:r>
      <w:r w:rsidRPr="00F338FD">
        <w:rPr>
          <w:i/>
          <w:spacing w:val="-2"/>
          <w:sz w:val="28"/>
          <w:szCs w:val="28"/>
          <w:lang w:val="vi-VN"/>
        </w:rPr>
        <w:t>của</w:t>
      </w:r>
      <w:r w:rsidRPr="00F338FD">
        <w:rPr>
          <w:i/>
          <w:color w:val="000000"/>
          <w:spacing w:val="-2"/>
          <w:sz w:val="28"/>
          <w:szCs w:val="28"/>
          <w:lang w:val="vi-VN"/>
        </w:rPr>
        <w:t xml:space="preserve"> trường trung học phổ thông chuyên ban hành kèm theo Thông tư số 06/2012/TT-BGDĐT ngày 15</w:t>
      </w:r>
      <w:r w:rsidRPr="00F338FD">
        <w:rPr>
          <w:i/>
          <w:color w:val="000000"/>
          <w:spacing w:val="-2"/>
          <w:sz w:val="28"/>
          <w:szCs w:val="28"/>
        </w:rPr>
        <w:t xml:space="preserve"> tháng </w:t>
      </w:r>
      <w:r w:rsidRPr="00F338FD">
        <w:rPr>
          <w:i/>
          <w:color w:val="000000"/>
          <w:spacing w:val="-2"/>
          <w:sz w:val="28"/>
          <w:szCs w:val="28"/>
          <w:lang w:val="vi-VN"/>
        </w:rPr>
        <w:t>02</w:t>
      </w:r>
      <w:r w:rsidRPr="00F338FD">
        <w:rPr>
          <w:i/>
          <w:color w:val="000000"/>
          <w:spacing w:val="-2"/>
          <w:sz w:val="28"/>
          <w:szCs w:val="28"/>
        </w:rPr>
        <w:t xml:space="preserve"> năm </w:t>
      </w:r>
      <w:r w:rsidRPr="00F338FD">
        <w:rPr>
          <w:i/>
          <w:color w:val="000000"/>
          <w:spacing w:val="-2"/>
          <w:sz w:val="28"/>
          <w:szCs w:val="28"/>
          <w:lang w:val="vi-VN"/>
        </w:rPr>
        <w:t>2012 của Bộ trưởng Bộ Giáo dục và Đào tạo</w:t>
      </w:r>
      <w:r w:rsidRPr="00F338FD">
        <w:rPr>
          <w:i/>
          <w:color w:val="000000"/>
          <w:spacing w:val="-2"/>
          <w:sz w:val="28"/>
          <w:szCs w:val="28"/>
        </w:rPr>
        <w:t>;</w:t>
      </w:r>
    </w:p>
    <w:p w14:paraId="32DE060E" w14:textId="5FB3351D" w:rsidR="00F338FD" w:rsidRPr="00F338FD" w:rsidRDefault="00F338FD" w:rsidP="00F338FD">
      <w:pPr>
        <w:autoSpaceDE w:val="0"/>
        <w:autoSpaceDN w:val="0"/>
        <w:ind w:firstLine="720"/>
        <w:jc w:val="both"/>
        <w:rPr>
          <w:i/>
          <w:iCs/>
          <w:sz w:val="28"/>
          <w:szCs w:val="28"/>
        </w:rPr>
      </w:pPr>
      <w:r w:rsidRPr="00F338FD">
        <w:rPr>
          <w:i/>
          <w:iCs/>
          <w:sz w:val="28"/>
          <w:szCs w:val="28"/>
        </w:rPr>
        <w:t xml:space="preserve">Sau khi xem xét Tờ trình số </w:t>
      </w:r>
      <w:r w:rsidR="00CC58CD">
        <w:rPr>
          <w:i/>
          <w:iCs/>
          <w:sz w:val="28"/>
          <w:szCs w:val="28"/>
        </w:rPr>
        <w:t>449</w:t>
      </w:r>
      <w:r w:rsidRPr="00F338FD">
        <w:rPr>
          <w:i/>
          <w:iCs/>
          <w:sz w:val="28"/>
          <w:szCs w:val="28"/>
        </w:rPr>
        <w:t>/TTr-UBND ngày</w:t>
      </w:r>
      <w:r w:rsidR="00CC58CD">
        <w:rPr>
          <w:i/>
          <w:iCs/>
          <w:sz w:val="28"/>
          <w:szCs w:val="28"/>
        </w:rPr>
        <w:t xml:space="preserve"> 01</w:t>
      </w:r>
      <w:r w:rsidRPr="00F338FD">
        <w:rPr>
          <w:i/>
          <w:iCs/>
          <w:sz w:val="28"/>
          <w:szCs w:val="28"/>
        </w:rPr>
        <w:t xml:space="preserve"> tháng 1</w:t>
      </w:r>
      <w:r w:rsidR="00CC58CD">
        <w:rPr>
          <w:i/>
          <w:iCs/>
          <w:sz w:val="28"/>
          <w:szCs w:val="28"/>
        </w:rPr>
        <w:t>2</w:t>
      </w:r>
      <w:r w:rsidRPr="00F338FD">
        <w:rPr>
          <w:i/>
          <w:iCs/>
          <w:sz w:val="28"/>
          <w:szCs w:val="28"/>
        </w:rPr>
        <w:t xml:space="preserve"> năm 2020 </w:t>
      </w:r>
      <w:r w:rsidRPr="00F338FD">
        <w:rPr>
          <w:i/>
          <w:iCs/>
          <w:sz w:val="28"/>
          <w:szCs w:val="28"/>
          <w:lang w:val="vi-VN"/>
        </w:rPr>
        <w:t xml:space="preserve">của </w:t>
      </w:r>
      <w:r w:rsidRPr="00F338FD">
        <w:rPr>
          <w:i/>
          <w:iCs/>
          <w:sz w:val="28"/>
          <w:szCs w:val="28"/>
        </w:rPr>
        <w:t xml:space="preserve">Ủy ban nhân dân tỉnh về việc sửa đổi, bổ sung một số nội dung </w:t>
      </w:r>
      <w:r w:rsidRPr="00F338FD">
        <w:rPr>
          <w:i/>
          <w:color w:val="000000"/>
          <w:sz w:val="28"/>
          <w:szCs w:val="28"/>
          <w:lang w:val="pt-BR"/>
        </w:rPr>
        <w:t>của Nghị quyết số 143/2015/NQ-HĐND ngày 17 tháng 7 năm 2015 của Hội đồng nhân dân tỉnh Quy định một số chính sách đối với Trường THPT Chuyên Hà Tĩnh và giáo viên, học sinh các trường trung học phổ thông khác tham gia bồi dưỡng đội tuyển dự thi học sinh giỏi các môn văn hóa và cuộc thi khoa học kỹ thuật</w:t>
      </w:r>
      <w:r w:rsidRPr="00F338FD">
        <w:rPr>
          <w:i/>
          <w:iCs/>
          <w:sz w:val="28"/>
          <w:szCs w:val="28"/>
        </w:rPr>
        <w:t xml:space="preserve">; Báo cáo thẩm tra của các </w:t>
      </w:r>
      <w:r w:rsidR="002168BC">
        <w:rPr>
          <w:i/>
          <w:iCs/>
          <w:sz w:val="28"/>
          <w:szCs w:val="28"/>
        </w:rPr>
        <w:t>b</w:t>
      </w:r>
      <w:r w:rsidRPr="00F338FD">
        <w:rPr>
          <w:i/>
          <w:iCs/>
          <w:sz w:val="28"/>
          <w:szCs w:val="28"/>
        </w:rPr>
        <w:t>an Hội đồng nhân dân tỉnh và ý kiến thảo luận của đại biểu Hội đồng nhân dân tại kỳ họp.</w:t>
      </w:r>
    </w:p>
    <w:p w14:paraId="0A9B0940" w14:textId="77777777" w:rsidR="00F338FD" w:rsidRPr="00F338FD" w:rsidRDefault="00F338FD" w:rsidP="00F338FD">
      <w:pPr>
        <w:autoSpaceDE w:val="0"/>
        <w:autoSpaceDN w:val="0"/>
        <w:ind w:firstLine="720"/>
        <w:jc w:val="both"/>
        <w:rPr>
          <w:i/>
          <w:iCs/>
          <w:sz w:val="10"/>
          <w:szCs w:val="28"/>
        </w:rPr>
      </w:pPr>
    </w:p>
    <w:p w14:paraId="78BE9EA2" w14:textId="77777777" w:rsidR="00F338FD" w:rsidRDefault="00F338FD" w:rsidP="00F338FD">
      <w:pPr>
        <w:tabs>
          <w:tab w:val="left" w:pos="567"/>
        </w:tabs>
        <w:autoSpaceDE w:val="0"/>
        <w:autoSpaceDN w:val="0"/>
        <w:jc w:val="center"/>
        <w:rPr>
          <w:b/>
          <w:bCs/>
          <w:sz w:val="28"/>
          <w:szCs w:val="28"/>
          <w:lang w:val="pt-BR"/>
        </w:rPr>
      </w:pPr>
      <w:r w:rsidRPr="00F338FD">
        <w:rPr>
          <w:b/>
          <w:bCs/>
          <w:sz w:val="28"/>
          <w:szCs w:val="28"/>
          <w:lang w:val="pt-BR"/>
        </w:rPr>
        <w:t>QUYẾT NGHỊ:</w:t>
      </w:r>
    </w:p>
    <w:p w14:paraId="43D8AA82" w14:textId="77777777" w:rsidR="00240B18" w:rsidRPr="00F338FD" w:rsidRDefault="00240B18" w:rsidP="00F338FD">
      <w:pPr>
        <w:tabs>
          <w:tab w:val="left" w:pos="567"/>
        </w:tabs>
        <w:autoSpaceDE w:val="0"/>
        <w:autoSpaceDN w:val="0"/>
        <w:jc w:val="center"/>
        <w:rPr>
          <w:b/>
          <w:bCs/>
          <w:sz w:val="28"/>
          <w:szCs w:val="28"/>
          <w:lang w:val="pt-BR"/>
        </w:rPr>
      </w:pPr>
    </w:p>
    <w:p w14:paraId="6A12083A" w14:textId="77777777" w:rsidR="00F338FD" w:rsidRPr="00F338FD" w:rsidRDefault="00F338FD" w:rsidP="00240B18">
      <w:pPr>
        <w:autoSpaceDE w:val="0"/>
        <w:autoSpaceDN w:val="0"/>
        <w:spacing w:after="60"/>
        <w:ind w:firstLine="720"/>
        <w:jc w:val="both"/>
        <w:rPr>
          <w:b/>
          <w:color w:val="000000"/>
          <w:sz w:val="28"/>
          <w:szCs w:val="28"/>
          <w:lang w:val="pt-BR"/>
        </w:rPr>
      </w:pPr>
      <w:r w:rsidRPr="00F338FD">
        <w:rPr>
          <w:b/>
          <w:bCs/>
          <w:sz w:val="28"/>
          <w:szCs w:val="28"/>
          <w:lang w:val="pt-BR"/>
        </w:rPr>
        <w:t>Điều 1. S</w:t>
      </w:r>
      <w:r w:rsidRPr="00F338FD">
        <w:rPr>
          <w:b/>
          <w:iCs/>
          <w:sz w:val="28"/>
          <w:szCs w:val="28"/>
        </w:rPr>
        <w:t xml:space="preserve">ửa đổi, bổ sung một số nội dung </w:t>
      </w:r>
      <w:r w:rsidRPr="00F338FD">
        <w:rPr>
          <w:b/>
          <w:color w:val="000000"/>
          <w:sz w:val="28"/>
          <w:szCs w:val="28"/>
          <w:lang w:val="pt-BR"/>
        </w:rPr>
        <w:t>của Nghị quyết số 143/2015/NQ-HĐND ngày 17 tháng 7 năm 2015 của Hội đồng nhân dân tỉnh Quy định một số chính sách đối với Trường THPT Chuyên Hà Tĩnh và giáo viên, học sinh các trường trung học phổ thông khác tham gia bồi dưỡng đội tuyển dự thi học sinh giỏi các môn văn hóa và cuộc thi khoa học kỹ thuật</w:t>
      </w:r>
    </w:p>
    <w:p w14:paraId="50D29274" w14:textId="77777777" w:rsidR="00F338FD" w:rsidRPr="00F338FD" w:rsidRDefault="00F338FD" w:rsidP="00240B18">
      <w:pPr>
        <w:numPr>
          <w:ilvl w:val="0"/>
          <w:numId w:val="4"/>
        </w:numPr>
        <w:autoSpaceDE w:val="0"/>
        <w:autoSpaceDN w:val="0"/>
        <w:spacing w:after="60"/>
        <w:jc w:val="both"/>
        <w:rPr>
          <w:bCs/>
          <w:sz w:val="28"/>
          <w:szCs w:val="28"/>
          <w:lang w:val="pt-BR"/>
        </w:rPr>
      </w:pPr>
      <w:r w:rsidRPr="00F338FD">
        <w:rPr>
          <w:bCs/>
          <w:sz w:val="28"/>
          <w:szCs w:val="28"/>
          <w:lang w:val="pt-BR"/>
        </w:rPr>
        <w:lastRenderedPageBreak/>
        <w:t>Sửa đổi tên gọi của Nghị quyết</w:t>
      </w:r>
    </w:p>
    <w:p w14:paraId="39494FDF" w14:textId="77777777" w:rsidR="00F338FD" w:rsidRPr="00F338FD" w:rsidRDefault="00F338FD" w:rsidP="00240B18">
      <w:pPr>
        <w:autoSpaceDE w:val="0"/>
        <w:autoSpaceDN w:val="0"/>
        <w:spacing w:after="60"/>
        <w:ind w:firstLine="851"/>
        <w:jc w:val="both"/>
        <w:rPr>
          <w:color w:val="000000"/>
          <w:sz w:val="28"/>
          <w:szCs w:val="28"/>
          <w:lang w:val="pt-BR"/>
        </w:rPr>
      </w:pPr>
      <w:r w:rsidRPr="00F338FD">
        <w:rPr>
          <w:color w:val="000000"/>
          <w:sz w:val="28"/>
          <w:szCs w:val="28"/>
          <w:lang w:val="pt-BR"/>
        </w:rPr>
        <w:t>Nghị quyết “Quy định một số chính sách đối với Trường THPT Chuyên Hà Tĩnh và giáo viên, học sinh các trường trung học khác tham gia bồi dưỡng đội tuyển dự thi học sinh giỏi các môn văn hóa và cuộc thi khoa học kỹ thuật”.</w:t>
      </w:r>
    </w:p>
    <w:p w14:paraId="4C89EEC9" w14:textId="77777777" w:rsidR="00F338FD" w:rsidRPr="00F338FD" w:rsidRDefault="00F338FD" w:rsidP="00240B18">
      <w:pPr>
        <w:numPr>
          <w:ilvl w:val="0"/>
          <w:numId w:val="4"/>
        </w:numPr>
        <w:autoSpaceDE w:val="0"/>
        <w:autoSpaceDN w:val="0"/>
        <w:spacing w:after="60"/>
        <w:jc w:val="both"/>
        <w:rPr>
          <w:bCs/>
          <w:sz w:val="28"/>
          <w:szCs w:val="28"/>
          <w:lang w:val="pt-BR"/>
        </w:rPr>
      </w:pPr>
      <w:r w:rsidRPr="00F338FD">
        <w:rPr>
          <w:color w:val="000000"/>
          <w:sz w:val="28"/>
          <w:szCs w:val="28"/>
          <w:lang w:val="pt-BR"/>
        </w:rPr>
        <w:t>Sửa đổi gạch đầu dòng thứ 2 khoản 1 Điều 1</w:t>
      </w:r>
    </w:p>
    <w:p w14:paraId="629A6784" w14:textId="77777777" w:rsidR="00F338FD" w:rsidRPr="00F338FD" w:rsidRDefault="00F338FD" w:rsidP="00240B18">
      <w:pPr>
        <w:autoSpaceDE w:val="0"/>
        <w:autoSpaceDN w:val="0"/>
        <w:spacing w:after="60"/>
        <w:jc w:val="both"/>
        <w:rPr>
          <w:bCs/>
          <w:sz w:val="28"/>
          <w:szCs w:val="28"/>
          <w:lang w:val="pt-BR"/>
        </w:rPr>
      </w:pPr>
      <w:r w:rsidRPr="00F338FD">
        <w:rPr>
          <w:color w:val="000000"/>
          <w:sz w:val="28"/>
          <w:szCs w:val="28"/>
          <w:lang w:val="pt-BR"/>
        </w:rPr>
        <w:t xml:space="preserve">       “- Giáo viên và học sinh các trường trung học khác tham gia bồi dưỡng đội tuyển dự thi học sinh giỏi các môn văn hóa và cuộc thi khoa học kỹ thuật dành cho học sinh trung học”.</w:t>
      </w:r>
    </w:p>
    <w:p w14:paraId="58820C44" w14:textId="77777777" w:rsidR="00F338FD" w:rsidRPr="00F338FD" w:rsidRDefault="00A96328" w:rsidP="00A96328">
      <w:pPr>
        <w:numPr>
          <w:ilvl w:val="0"/>
          <w:numId w:val="4"/>
        </w:numPr>
        <w:tabs>
          <w:tab w:val="left" w:pos="993"/>
        </w:tabs>
        <w:autoSpaceDE w:val="0"/>
        <w:autoSpaceDN w:val="0"/>
        <w:spacing w:after="60"/>
        <w:ind w:left="0" w:firstLine="720"/>
        <w:contextualSpacing/>
        <w:jc w:val="both"/>
        <w:rPr>
          <w:bCs/>
          <w:sz w:val="28"/>
          <w:szCs w:val="28"/>
          <w:lang w:val="pt-BR"/>
        </w:rPr>
      </w:pPr>
      <w:r>
        <w:rPr>
          <w:bCs/>
          <w:sz w:val="28"/>
          <w:szCs w:val="28"/>
          <w:lang w:val="pt-BR"/>
        </w:rPr>
        <w:t xml:space="preserve"> </w:t>
      </w:r>
      <w:r w:rsidR="00F338FD" w:rsidRPr="00F338FD">
        <w:rPr>
          <w:bCs/>
          <w:sz w:val="28"/>
          <w:szCs w:val="28"/>
          <w:lang w:val="pt-BR"/>
        </w:rPr>
        <w:t>Sửa đổi gạch đầu dùng thứ ba nội dung a tiết 2.1.2 điểm 2.1 khoản 2 Điều 1</w:t>
      </w:r>
    </w:p>
    <w:p w14:paraId="101D7A54" w14:textId="77777777" w:rsidR="00F338FD" w:rsidRPr="00A96328" w:rsidRDefault="00F338FD" w:rsidP="00240B18">
      <w:pPr>
        <w:tabs>
          <w:tab w:val="left" w:pos="1134"/>
        </w:tabs>
        <w:autoSpaceDE w:val="0"/>
        <w:autoSpaceDN w:val="0"/>
        <w:spacing w:after="60"/>
        <w:ind w:firstLine="720"/>
        <w:jc w:val="both"/>
        <w:rPr>
          <w:bCs/>
          <w:sz w:val="28"/>
          <w:szCs w:val="28"/>
          <w:lang w:val="pt-BR"/>
        </w:rPr>
      </w:pPr>
      <w:r w:rsidRPr="008A452E">
        <w:rPr>
          <w:bCs/>
          <w:sz w:val="28"/>
          <w:szCs w:val="28"/>
          <w:lang w:val="pt-BR"/>
        </w:rPr>
        <w:t>“</w:t>
      </w:r>
      <w:r w:rsidR="00A96328" w:rsidRPr="008A452E">
        <w:rPr>
          <w:bCs/>
          <w:sz w:val="28"/>
          <w:szCs w:val="28"/>
          <w:lang w:val="pt-BR"/>
        </w:rPr>
        <w:t>Học sinh con hộ cận nghèo còn lại và học sinh con hộ có mức sống trung bình theo quy định của Chính phủ, nhà ở xa trường từ 10 km trở lên được trợ cấp bằng 60% mức lương cơ sở do Nhà nước quy định tại thời điểm chi trả trợ cấp</w:t>
      </w:r>
      <w:r w:rsidRPr="008A452E">
        <w:rPr>
          <w:bCs/>
          <w:sz w:val="28"/>
          <w:szCs w:val="28"/>
          <w:lang w:val="pt-BR"/>
        </w:rPr>
        <w:t>”</w:t>
      </w:r>
      <w:r w:rsidRPr="00A96328">
        <w:rPr>
          <w:bCs/>
          <w:sz w:val="28"/>
          <w:szCs w:val="28"/>
          <w:lang w:val="pt-BR"/>
        </w:rPr>
        <w:t xml:space="preserve"> </w:t>
      </w:r>
    </w:p>
    <w:p w14:paraId="55EA9206" w14:textId="77777777" w:rsidR="00F338FD" w:rsidRPr="00F338FD" w:rsidRDefault="00F338FD" w:rsidP="00240B18">
      <w:pPr>
        <w:numPr>
          <w:ilvl w:val="0"/>
          <w:numId w:val="4"/>
        </w:numPr>
        <w:tabs>
          <w:tab w:val="left" w:pos="1134"/>
        </w:tabs>
        <w:autoSpaceDE w:val="0"/>
        <w:autoSpaceDN w:val="0"/>
        <w:spacing w:after="60"/>
        <w:jc w:val="both"/>
        <w:rPr>
          <w:bCs/>
          <w:sz w:val="28"/>
          <w:szCs w:val="28"/>
          <w:lang w:val="pt-BR"/>
        </w:rPr>
      </w:pPr>
      <w:r w:rsidRPr="00F338FD">
        <w:rPr>
          <w:bCs/>
          <w:sz w:val="28"/>
          <w:szCs w:val="28"/>
          <w:lang w:val="pt-BR"/>
        </w:rPr>
        <w:t>Sửa đổi, bổ sung tiết 2.1.3 điểm 2.1 khoản 2 Điều 1</w:t>
      </w:r>
    </w:p>
    <w:p w14:paraId="22F0E226" w14:textId="77777777" w:rsidR="00F338FD" w:rsidRPr="00F338FD" w:rsidRDefault="00F338FD" w:rsidP="00240B18">
      <w:pPr>
        <w:tabs>
          <w:tab w:val="left" w:pos="1134"/>
        </w:tabs>
        <w:autoSpaceDE w:val="0"/>
        <w:autoSpaceDN w:val="0"/>
        <w:spacing w:after="60"/>
        <w:ind w:firstLine="720"/>
        <w:jc w:val="both"/>
        <w:rPr>
          <w:iCs/>
          <w:sz w:val="28"/>
          <w:szCs w:val="28"/>
        </w:rPr>
      </w:pPr>
      <w:r w:rsidRPr="00F338FD">
        <w:rPr>
          <w:bCs/>
          <w:sz w:val="28"/>
          <w:szCs w:val="28"/>
          <w:lang w:val="pt-BR"/>
        </w:rPr>
        <w:t>a) Sửa đổi tên gọi tiết 2.1.3: “Hỗ trợ chi phí</w:t>
      </w:r>
      <w:r w:rsidRPr="00F338FD">
        <w:rPr>
          <w:iCs/>
          <w:sz w:val="28"/>
          <w:szCs w:val="28"/>
        </w:rPr>
        <w:t xml:space="preserve"> đi lại, thuê chổ nghỉ, ăn trong thời gian tham gia bồi dưỡng đội tuyển dự thi học sinh giỏi quốc gia, đội dự tuyển khu vực và quốc tế”.</w:t>
      </w:r>
    </w:p>
    <w:p w14:paraId="0E2089D9" w14:textId="77777777" w:rsidR="00F338FD" w:rsidRPr="00F338FD" w:rsidRDefault="00F338FD" w:rsidP="00240B18">
      <w:pPr>
        <w:tabs>
          <w:tab w:val="left" w:pos="1134"/>
        </w:tabs>
        <w:autoSpaceDE w:val="0"/>
        <w:autoSpaceDN w:val="0"/>
        <w:spacing w:after="60"/>
        <w:jc w:val="both"/>
        <w:rPr>
          <w:iCs/>
          <w:sz w:val="28"/>
          <w:szCs w:val="28"/>
        </w:rPr>
      </w:pPr>
      <w:r w:rsidRPr="00F338FD">
        <w:rPr>
          <w:bCs/>
          <w:sz w:val="28"/>
          <w:szCs w:val="28"/>
          <w:lang w:val="pt-BR"/>
        </w:rPr>
        <w:t xml:space="preserve">         b) Sửa đổi, bổ sung mục a: “Đối tượng: Học sinh trung học tham gia bồi dưỡng đội tuyển dự thi học sinh giỏi quốc gia, khu vực quốc tế và quốc tế (thi các môn văn hóa và cuộc thi khoa học kỹ thuật dành cho học sinh trung học)”</w:t>
      </w:r>
    </w:p>
    <w:p w14:paraId="11550C99" w14:textId="77777777" w:rsidR="00F338FD" w:rsidRPr="00F338FD" w:rsidRDefault="00F338FD" w:rsidP="00240B18">
      <w:pPr>
        <w:numPr>
          <w:ilvl w:val="0"/>
          <w:numId w:val="6"/>
        </w:numPr>
        <w:tabs>
          <w:tab w:val="left" w:pos="1134"/>
        </w:tabs>
        <w:autoSpaceDE w:val="0"/>
        <w:autoSpaceDN w:val="0"/>
        <w:spacing w:after="60"/>
        <w:contextualSpacing/>
        <w:jc w:val="both"/>
        <w:rPr>
          <w:iCs/>
          <w:sz w:val="28"/>
          <w:szCs w:val="28"/>
        </w:rPr>
      </w:pPr>
      <w:r w:rsidRPr="00F338FD">
        <w:rPr>
          <w:iCs/>
          <w:sz w:val="28"/>
          <w:szCs w:val="28"/>
        </w:rPr>
        <w:t xml:space="preserve">Sửa đổi, bổ sung mục b: </w:t>
      </w:r>
    </w:p>
    <w:p w14:paraId="06D0F6FE" w14:textId="77777777" w:rsidR="00F338FD" w:rsidRPr="00F338FD" w:rsidRDefault="00F338FD" w:rsidP="00240B18">
      <w:pPr>
        <w:tabs>
          <w:tab w:val="left" w:pos="1134"/>
        </w:tabs>
        <w:autoSpaceDE w:val="0"/>
        <w:autoSpaceDN w:val="0"/>
        <w:spacing w:after="60"/>
        <w:ind w:firstLine="720"/>
        <w:jc w:val="both"/>
        <w:rPr>
          <w:iCs/>
          <w:sz w:val="28"/>
          <w:szCs w:val="28"/>
        </w:rPr>
      </w:pPr>
      <w:r w:rsidRPr="00F338FD">
        <w:rPr>
          <w:iCs/>
          <w:sz w:val="28"/>
          <w:szCs w:val="28"/>
        </w:rPr>
        <w:t>“- Hỗ trợ tiền ăn trong thời gian học sinh học bồi dưỡng tại Trường THPT Chuyên Hà Tĩnh: 100.000 đồng/học sinh/ngày đối với học sinh trung học không học tại Trường THPT Chuyên Hà Tĩnh, 50.000 đồng/học sinh/ngày đối với học sinh học tại Trường THPT Chuyên Hà Tĩnh;</w:t>
      </w:r>
    </w:p>
    <w:p w14:paraId="19A02499" w14:textId="77777777" w:rsidR="00F338FD" w:rsidRPr="00F338FD" w:rsidRDefault="00F338FD" w:rsidP="00240B18">
      <w:pPr>
        <w:tabs>
          <w:tab w:val="left" w:pos="1134"/>
        </w:tabs>
        <w:autoSpaceDE w:val="0"/>
        <w:autoSpaceDN w:val="0"/>
        <w:spacing w:after="60"/>
        <w:ind w:firstLine="720"/>
        <w:jc w:val="both"/>
        <w:rPr>
          <w:iCs/>
          <w:sz w:val="28"/>
          <w:szCs w:val="28"/>
        </w:rPr>
      </w:pPr>
      <w:r w:rsidRPr="00F338FD">
        <w:rPr>
          <w:iCs/>
          <w:sz w:val="28"/>
          <w:szCs w:val="28"/>
        </w:rPr>
        <w:t>- Hỗ trợ tiền ăn trong thời gian học sinh học bồi dưỡng ngoài địa bàn tỉnh Hà Tĩnh: Bằng mức phụ cấp lưu trú quy định tại Nghị quyết số 70/2017/NQ-HĐND ngày 13/12/2017 của Hội đồng nhân dân tỉnh Quy định chế độ công tác phí, chế độ chi hội nghị;</w:t>
      </w:r>
    </w:p>
    <w:p w14:paraId="2FA8CF82" w14:textId="77777777" w:rsidR="00F338FD" w:rsidRPr="00F338FD" w:rsidRDefault="00F338FD" w:rsidP="00240B18">
      <w:pPr>
        <w:tabs>
          <w:tab w:val="left" w:pos="1134"/>
        </w:tabs>
        <w:autoSpaceDE w:val="0"/>
        <w:autoSpaceDN w:val="0"/>
        <w:spacing w:after="60"/>
        <w:ind w:firstLine="720"/>
        <w:jc w:val="both"/>
        <w:rPr>
          <w:iCs/>
          <w:sz w:val="28"/>
          <w:szCs w:val="28"/>
        </w:rPr>
      </w:pPr>
      <w:r w:rsidRPr="00F338FD">
        <w:rPr>
          <w:iCs/>
          <w:sz w:val="28"/>
          <w:szCs w:val="28"/>
        </w:rPr>
        <w:t>- Hỗ trợ chi phí đi lại, tiền thuê phòng nghỉ tối đa bằng chế độ công tác phí đối với đối tượng có hệ số phụ cấp chức vụ dưới 1,25 quy định tại Nghị quyết số 70/2017/NQ-HĐND của Hội đồng nhân dân tỉnh”.</w:t>
      </w:r>
    </w:p>
    <w:p w14:paraId="7A2D8477" w14:textId="77777777" w:rsidR="00F338FD" w:rsidRPr="00F338FD" w:rsidRDefault="00F338FD" w:rsidP="00240B18">
      <w:pPr>
        <w:numPr>
          <w:ilvl w:val="0"/>
          <w:numId w:val="6"/>
        </w:numPr>
        <w:tabs>
          <w:tab w:val="left" w:pos="993"/>
          <w:tab w:val="left" w:pos="1134"/>
        </w:tabs>
        <w:autoSpaceDE w:val="0"/>
        <w:autoSpaceDN w:val="0"/>
        <w:spacing w:after="60"/>
        <w:contextualSpacing/>
        <w:jc w:val="both"/>
        <w:rPr>
          <w:iCs/>
          <w:sz w:val="28"/>
          <w:szCs w:val="28"/>
        </w:rPr>
      </w:pPr>
      <w:r w:rsidRPr="00F338FD">
        <w:rPr>
          <w:iCs/>
          <w:sz w:val="28"/>
          <w:szCs w:val="28"/>
        </w:rPr>
        <w:t xml:space="preserve">Sửa đổi mục c: </w:t>
      </w:r>
    </w:p>
    <w:p w14:paraId="3F3FCC0E" w14:textId="77777777"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“Số ngày tham gia bồi dưỡng theo kế hoạch được Sở Giáo dục và Đào tạo phê duyệt, nhưng tối đa không quá 75 ngày cho một kỳ thi”.</w:t>
      </w:r>
    </w:p>
    <w:p w14:paraId="0D84149F" w14:textId="77777777"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t xml:space="preserve">Sửa đổi ý cuối nội dung a tiết 2.2.1 điểm 2.2 khoản 2 Điều 1: </w:t>
      </w:r>
    </w:p>
    <w:p w14:paraId="1F17E1F1" w14:textId="77777777"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 xml:space="preserve">“Giáo viên phó chủ nhiệm đội tuyển có học sinh đạt giải trong kỳ thi học sinh giỏi quốc tế được hưởng mức ưu đãi bằng 80% mức của chủ nhiệm đội tuyển. Giáo viên khác tham gia bồi dưỡng đội tuyển được hưởng mức ưu đãi bằng 37,5% của giáo viên phó chủ nhiệm đội tuyển”.   </w:t>
      </w:r>
    </w:p>
    <w:p w14:paraId="7243ADA5" w14:textId="77777777"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t xml:space="preserve">Sửa đổi nội dung b tiết 2.2.1 điểm 2.2 khoản 2 Điều 1: </w:t>
      </w:r>
    </w:p>
    <w:p w14:paraId="29697DA4" w14:textId="77777777"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lastRenderedPageBreak/>
        <w:t xml:space="preserve">“Giáo viên chủ nhiệm đội tuyển có học sinh đạt giải trong kỳ thi học sinh giỏi khu vực quốc tế được hưởng mức ưu đãi hàng tháng bằng 80% mức tương ứng của giáo viên chủ nhiệm có học sinh giỏi đạt giải quốc tế, giáo viên phó chủ nhiệm đội tuyển được hưởng mức ưu đãi bằng 80% của giáo viên chủ nhiệm đội tuyển. Giáo viên khác tham gia bồi dưỡng đội tuyển được hưởng mức ưu đãi bằng 37,5% của giáo viên phó chủ nhiệm đội tuyển”.   </w:t>
      </w:r>
    </w:p>
    <w:p w14:paraId="4F05C93B" w14:textId="77777777"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t xml:space="preserve">Sửa đổi nội dung c tiết 2.2.1 điểm 2.2 khoản 2 Điều 1: </w:t>
      </w:r>
    </w:p>
    <w:p w14:paraId="2C05AF4E" w14:textId="77777777"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 xml:space="preserve">“Giáo viên chủ nhiệm đội tuyển có học sinh đạt giải (Nhất, Nhì, Ba, Khuyến khích) trong kỳ thi học sinh giỏi quốc gia được hưởng mức ưu đãi hàng tháng bằng 80% mức tương ứng của giáo viên chủ nhiệm có học sinh giỏi đạt giải (Vàng, Bạc, Đồng, Bằng khen) khu vực quốc tế, giáo viên phó chủ nhiệm đội tuyển được hưởng mức ưu đãi bằng 80% của giáo viên chủ nhiệm đội tuyển”. Giáo viên khác tham gia bồi dưỡng đội tuyển được hưởng mức ưu đãi bằng 37,5% của giáo viên phó chủ nhiệm đội tuyển”.  </w:t>
      </w:r>
    </w:p>
    <w:p w14:paraId="71231920" w14:textId="77777777"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t>Sửa đổi nội dung đ tiết 2.2.1 điểm 2.2 khoản 2 Điều 1:</w:t>
      </w:r>
    </w:p>
    <w:p w14:paraId="6A87E000" w14:textId="77777777"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 xml:space="preserve"> “Phó Hiệu trưởng được hưởng mức ưu đãi bằng 80% mức ưu đãi của Hiệu trưởng”.  </w:t>
      </w:r>
    </w:p>
    <w:p w14:paraId="79A9581B" w14:textId="77777777" w:rsidR="00F338FD" w:rsidRPr="00F338FD" w:rsidRDefault="00F338FD" w:rsidP="00240B18">
      <w:pPr>
        <w:numPr>
          <w:ilvl w:val="0"/>
          <w:numId w:val="4"/>
        </w:numPr>
        <w:tabs>
          <w:tab w:val="left" w:pos="993"/>
          <w:tab w:val="left" w:pos="1134"/>
        </w:tabs>
        <w:autoSpaceDE w:val="0"/>
        <w:autoSpaceDN w:val="0"/>
        <w:spacing w:after="60"/>
        <w:jc w:val="both"/>
        <w:rPr>
          <w:iCs/>
          <w:sz w:val="28"/>
          <w:szCs w:val="28"/>
        </w:rPr>
      </w:pPr>
      <w:r w:rsidRPr="00F338FD">
        <w:rPr>
          <w:iCs/>
          <w:sz w:val="28"/>
          <w:szCs w:val="28"/>
        </w:rPr>
        <w:t>Sửa đổi nội dung cuối tiết 2.2.1 điểm 2.2 khoản 2 Điều 1</w:t>
      </w:r>
    </w:p>
    <w:p w14:paraId="70A60A87" w14:textId="77777777" w:rsidR="00F338FD" w:rsidRPr="00F338FD" w:rsidRDefault="00F338FD" w:rsidP="00240B18">
      <w:pPr>
        <w:tabs>
          <w:tab w:val="left" w:pos="993"/>
          <w:tab w:val="left" w:pos="1134"/>
        </w:tabs>
        <w:autoSpaceDN w:val="0"/>
        <w:spacing w:after="60"/>
        <w:ind w:firstLine="720"/>
        <w:jc w:val="both"/>
        <w:rPr>
          <w:iCs/>
          <w:sz w:val="28"/>
          <w:szCs w:val="28"/>
        </w:rPr>
      </w:pPr>
      <w:r w:rsidRPr="00F338FD">
        <w:rPr>
          <w:iCs/>
          <w:sz w:val="28"/>
          <w:szCs w:val="28"/>
        </w:rPr>
        <w:t xml:space="preserve">“Sở Giáo dục và Đào tạo quyết định thành phần Chủ nhiệm, Phó Chủ nhiệm, số lượng giáo viên khác tham gia bồi dưỡng đội tuyển (số lượng không quá 06 người/1 đội tuyển); hình thức nhận chế độ ưu đãi hàng tháng hoặc một lần, trường hợp một viên chức có nhiều vị trí khác nhau trong bồi dưỡng đội tuyển thì chỉ nhận được một mức ưu đãi cao nhất. Trường hợp đặc biệt cần khen thưởng khác ngoài quy định trên đây, Sở Giáo dục và Đào tạo tham mưu Ủy ban nhân dân tỉnh trình Thường trực Hội đồng nhân dân tỉnh cho ý kiến quyết định”. </w:t>
      </w:r>
    </w:p>
    <w:p w14:paraId="2CEECDA9" w14:textId="77777777" w:rsidR="00F338FD" w:rsidRPr="00F338FD" w:rsidRDefault="00F338FD" w:rsidP="00240B18">
      <w:pPr>
        <w:numPr>
          <w:ilvl w:val="0"/>
          <w:numId w:val="4"/>
        </w:numPr>
        <w:shd w:val="clear" w:color="auto" w:fill="FFFFFF"/>
        <w:tabs>
          <w:tab w:val="left" w:pos="993"/>
          <w:tab w:val="left" w:pos="1134"/>
        </w:tabs>
        <w:autoSpaceDE w:val="0"/>
        <w:autoSpaceDN w:val="0"/>
        <w:spacing w:after="60"/>
        <w:jc w:val="both"/>
        <w:rPr>
          <w:sz w:val="28"/>
          <w:szCs w:val="28"/>
        </w:rPr>
      </w:pPr>
      <w:r w:rsidRPr="00F338FD">
        <w:rPr>
          <w:iCs/>
          <w:sz w:val="28"/>
          <w:szCs w:val="28"/>
        </w:rPr>
        <w:t xml:space="preserve"> Sửa đổi nội dung a tiết 2.2.2 điểm 2.2 khoản 2 Điều 1: </w:t>
      </w:r>
    </w:p>
    <w:p w14:paraId="6054A688" w14:textId="77777777" w:rsidR="00F338FD" w:rsidRPr="00F338FD" w:rsidRDefault="00F338FD" w:rsidP="00240B18">
      <w:pPr>
        <w:shd w:val="clear" w:color="auto" w:fill="FFFFFF"/>
        <w:tabs>
          <w:tab w:val="left" w:pos="993"/>
          <w:tab w:val="left" w:pos="1134"/>
        </w:tabs>
        <w:autoSpaceDN w:val="0"/>
        <w:spacing w:after="60"/>
        <w:ind w:firstLine="720"/>
        <w:jc w:val="both"/>
        <w:rPr>
          <w:sz w:val="28"/>
          <w:szCs w:val="28"/>
        </w:rPr>
      </w:pPr>
      <w:r w:rsidRPr="00F338FD">
        <w:rPr>
          <w:iCs/>
          <w:sz w:val="28"/>
          <w:szCs w:val="28"/>
        </w:rPr>
        <w:t>“</w:t>
      </w:r>
      <w:r w:rsidRPr="00F338FD">
        <w:rPr>
          <w:color w:val="000000"/>
          <w:sz w:val="28"/>
          <w:szCs w:val="28"/>
        </w:rPr>
        <w:t xml:space="preserve">Đối với giáo viên trong tỉnh dạy đội tuyển thi quốc gia, đội dự tuyển khu vực và quốc tế được trả tiền thù lao tối đa 1.200.000 đồng/buổi (mỗi buổi </w:t>
      </w:r>
      <w:r w:rsidRPr="00F338FD">
        <w:rPr>
          <w:sz w:val="28"/>
          <w:szCs w:val="28"/>
        </w:rPr>
        <w:t>5 tiết</w:t>
      </w:r>
      <w:r w:rsidRPr="00F338FD">
        <w:rPr>
          <w:color w:val="000000"/>
          <w:sz w:val="28"/>
          <w:szCs w:val="28"/>
        </w:rPr>
        <w:t>). Thời gian hưởng theo thời gian thực tế dạy đội tuyển trong kế hoạch được cấp có thẩm quyền phê duyệt, nhưng tối đa không quá 100 buổi cho mỗi đội trong một kỳ thi.</w:t>
      </w:r>
    </w:p>
    <w:p w14:paraId="2A859CF4" w14:textId="77777777" w:rsidR="00F338FD" w:rsidRPr="00F338FD" w:rsidRDefault="00F338FD" w:rsidP="00240B18">
      <w:pPr>
        <w:numPr>
          <w:ilvl w:val="0"/>
          <w:numId w:val="4"/>
        </w:numPr>
        <w:shd w:val="clear" w:color="auto" w:fill="FFFFFF"/>
        <w:tabs>
          <w:tab w:val="left" w:pos="993"/>
          <w:tab w:val="left" w:pos="1134"/>
        </w:tabs>
        <w:autoSpaceDE w:val="0"/>
        <w:autoSpaceDN w:val="0"/>
        <w:spacing w:after="60"/>
        <w:jc w:val="both"/>
        <w:rPr>
          <w:sz w:val="28"/>
          <w:szCs w:val="28"/>
        </w:rPr>
      </w:pPr>
      <w:r w:rsidRPr="00F338FD">
        <w:rPr>
          <w:iCs/>
          <w:sz w:val="28"/>
          <w:szCs w:val="28"/>
        </w:rPr>
        <w:t xml:space="preserve"> Sửa đổi nội dung b tiết 2.2.2 điểm 2.2 khoản 2 Điều 1:</w:t>
      </w:r>
      <w:r w:rsidRPr="00F338FD">
        <w:rPr>
          <w:sz w:val="28"/>
          <w:szCs w:val="28"/>
        </w:rPr>
        <w:t xml:space="preserve"> </w:t>
      </w:r>
    </w:p>
    <w:p w14:paraId="62E3058B" w14:textId="77777777" w:rsidR="00F338FD" w:rsidRPr="00F338FD" w:rsidRDefault="00F338FD" w:rsidP="00240B18">
      <w:pPr>
        <w:shd w:val="clear" w:color="auto" w:fill="FFFFFF"/>
        <w:tabs>
          <w:tab w:val="left" w:pos="993"/>
          <w:tab w:val="left" w:pos="1134"/>
        </w:tabs>
        <w:autoSpaceDN w:val="0"/>
        <w:spacing w:after="60"/>
        <w:ind w:firstLine="720"/>
        <w:jc w:val="both"/>
        <w:rPr>
          <w:sz w:val="28"/>
          <w:szCs w:val="28"/>
        </w:rPr>
      </w:pPr>
      <w:r w:rsidRPr="00F338FD">
        <w:rPr>
          <w:sz w:val="28"/>
          <w:szCs w:val="28"/>
        </w:rPr>
        <w:t>“Trường hợp cần thiết, Trường THPT Chuyên Hà Tĩnh báo cáo Sở Giáo dục và Đào tạo quyết định việc mời giáo viên là giáo sư, tiến sĩ, chuyên gia trong nước và chuyên gia nước ngoài dạy đội tuyển dự thi quốc gia, đội dự tuyển thi khu vực và quốc tế. Tiền thù lao cho đối tượng này được trả theo hợp đồng, nhưng mức trả 01 buổi cho 5 tiết giảng tối đa không quá 4.000.000 đồng (bốn triệu đồng) và không quá 10 ngày cho mỗi đội tuyển dự thi quốc gia, không quá 15 ngày cho mỗi đội dự tuyển thi khu vực và quốc tế”.</w:t>
      </w:r>
    </w:p>
    <w:p w14:paraId="3A589B95" w14:textId="77777777" w:rsidR="00F338FD" w:rsidRPr="00F338FD" w:rsidRDefault="00F338FD" w:rsidP="00240B18">
      <w:pPr>
        <w:numPr>
          <w:ilvl w:val="0"/>
          <w:numId w:val="4"/>
        </w:numPr>
        <w:shd w:val="clear" w:color="auto" w:fill="FFFFFF"/>
        <w:tabs>
          <w:tab w:val="left" w:pos="993"/>
          <w:tab w:val="left" w:pos="1134"/>
        </w:tabs>
        <w:autoSpaceDE w:val="0"/>
        <w:autoSpaceDN w:val="0"/>
        <w:spacing w:after="60"/>
        <w:jc w:val="both"/>
        <w:rPr>
          <w:sz w:val="28"/>
          <w:szCs w:val="28"/>
        </w:rPr>
      </w:pPr>
      <w:r w:rsidRPr="00F338FD">
        <w:rPr>
          <w:iCs/>
          <w:sz w:val="28"/>
          <w:szCs w:val="28"/>
        </w:rPr>
        <w:t xml:space="preserve"> Bổ sung nội dung c tiết 2.2.2 điểm 2.2 khoản 2 Điều 1:</w:t>
      </w:r>
      <w:r w:rsidRPr="00F338FD">
        <w:rPr>
          <w:sz w:val="28"/>
          <w:szCs w:val="28"/>
        </w:rPr>
        <w:t xml:space="preserve"> </w:t>
      </w:r>
    </w:p>
    <w:p w14:paraId="74558728" w14:textId="77777777" w:rsidR="00F338FD" w:rsidRPr="00F338FD" w:rsidRDefault="00F338FD" w:rsidP="00240B18">
      <w:pPr>
        <w:shd w:val="clear" w:color="auto" w:fill="FFFFFF"/>
        <w:tabs>
          <w:tab w:val="left" w:pos="993"/>
          <w:tab w:val="left" w:pos="1134"/>
        </w:tabs>
        <w:autoSpaceDN w:val="0"/>
        <w:spacing w:after="60"/>
        <w:ind w:firstLine="720"/>
        <w:jc w:val="both"/>
        <w:rPr>
          <w:sz w:val="28"/>
          <w:szCs w:val="28"/>
        </w:rPr>
      </w:pPr>
      <w:r w:rsidRPr="00F338FD">
        <w:rPr>
          <w:sz w:val="28"/>
          <w:szCs w:val="28"/>
        </w:rPr>
        <w:t xml:space="preserve">“c) </w:t>
      </w:r>
      <w:r w:rsidRPr="00F338FD">
        <w:rPr>
          <w:color w:val="000000"/>
          <w:sz w:val="28"/>
          <w:szCs w:val="28"/>
        </w:rPr>
        <w:t xml:space="preserve">Đối với giáo viên trong tỉnh dạy đội dự tuyển để chọn đội tuyển dự thi quốc gia được trả tiền thù lao tối đa 1.000.000 đồng/buổi (mỗi buổi </w:t>
      </w:r>
      <w:r w:rsidRPr="00F338FD">
        <w:rPr>
          <w:sz w:val="28"/>
          <w:szCs w:val="28"/>
        </w:rPr>
        <w:t>5 tiết</w:t>
      </w:r>
      <w:r w:rsidRPr="00F338FD">
        <w:rPr>
          <w:color w:val="000000"/>
          <w:sz w:val="28"/>
          <w:szCs w:val="28"/>
        </w:rPr>
        <w:t xml:space="preserve">). Thời gian hưởng theo thời gian thực tế dạy đội dự tuyển trong kế hoạch được cấp có </w:t>
      </w:r>
      <w:r w:rsidRPr="00F338FD">
        <w:rPr>
          <w:color w:val="000000"/>
          <w:sz w:val="28"/>
          <w:szCs w:val="28"/>
        </w:rPr>
        <w:lastRenderedPageBreak/>
        <w:t>thẩm quyền phê duyệt, nhưng tối đa không quá 40 buổi cho mỗi đội, một khối trong một kỳ thi”.</w:t>
      </w:r>
    </w:p>
    <w:p w14:paraId="102EF62E" w14:textId="77777777" w:rsidR="00F338FD" w:rsidRPr="00F338FD" w:rsidRDefault="00F338FD" w:rsidP="00240B18">
      <w:pPr>
        <w:autoSpaceDE w:val="0"/>
        <w:autoSpaceDN w:val="0"/>
        <w:spacing w:after="60"/>
        <w:ind w:firstLine="720"/>
        <w:jc w:val="both"/>
        <w:rPr>
          <w:bCs/>
          <w:sz w:val="28"/>
          <w:szCs w:val="28"/>
        </w:rPr>
      </w:pPr>
      <w:r w:rsidRPr="00F338FD">
        <w:rPr>
          <w:b/>
          <w:sz w:val="28"/>
          <w:szCs w:val="28"/>
          <w:lang w:val="vi-VN"/>
        </w:rPr>
        <w:t xml:space="preserve">Điều </w:t>
      </w:r>
      <w:r w:rsidRPr="00F338FD">
        <w:rPr>
          <w:b/>
          <w:sz w:val="28"/>
          <w:szCs w:val="28"/>
        </w:rPr>
        <w:t>2</w:t>
      </w:r>
      <w:r w:rsidRPr="00F338FD">
        <w:rPr>
          <w:b/>
          <w:sz w:val="28"/>
          <w:szCs w:val="28"/>
          <w:lang w:val="vi-VN"/>
        </w:rPr>
        <w:t>.</w:t>
      </w:r>
      <w:r w:rsidRPr="00F338FD">
        <w:rPr>
          <w:sz w:val="28"/>
          <w:szCs w:val="28"/>
          <w:lang w:val="am-ET"/>
        </w:rPr>
        <w:t xml:space="preserve"> </w:t>
      </w:r>
      <w:r w:rsidRPr="00F338FD">
        <w:rPr>
          <w:b/>
          <w:bCs/>
          <w:sz w:val="28"/>
          <w:szCs w:val="28"/>
          <w:lang w:val="am-ET"/>
        </w:rPr>
        <w:t>T</w:t>
      </w:r>
      <w:r w:rsidRPr="00F338FD">
        <w:rPr>
          <w:b/>
          <w:bCs/>
          <w:sz w:val="28"/>
          <w:szCs w:val="28"/>
        </w:rPr>
        <w:t>ổ chức thực hiện</w:t>
      </w:r>
    </w:p>
    <w:p w14:paraId="74A704DF" w14:textId="77777777" w:rsidR="00F338FD" w:rsidRPr="00F338FD" w:rsidRDefault="00F338FD" w:rsidP="00240B18">
      <w:pPr>
        <w:numPr>
          <w:ilvl w:val="0"/>
          <w:numId w:val="5"/>
        </w:numPr>
        <w:tabs>
          <w:tab w:val="left" w:pos="993"/>
        </w:tabs>
        <w:autoSpaceDE w:val="0"/>
        <w:autoSpaceDN w:val="0"/>
        <w:spacing w:after="60"/>
        <w:jc w:val="both"/>
        <w:rPr>
          <w:rFonts w:cs=".VnTime"/>
          <w:spacing w:val="-6"/>
          <w:sz w:val="28"/>
          <w:szCs w:val="28"/>
          <w:lang w:val="am-ET"/>
        </w:rPr>
      </w:pPr>
      <w:r w:rsidRPr="00F338FD">
        <w:rPr>
          <w:bCs/>
          <w:sz w:val="28"/>
          <w:szCs w:val="28"/>
        </w:rPr>
        <w:t>Ủy ban nhân dân tỉnh tổ chức triển khai thực hiện Nghị quyết.</w:t>
      </w:r>
    </w:p>
    <w:p w14:paraId="4672C7C3" w14:textId="029DACAF" w:rsidR="00F338FD" w:rsidRPr="00F338FD" w:rsidRDefault="00F338FD" w:rsidP="00240B18">
      <w:pPr>
        <w:tabs>
          <w:tab w:val="left" w:pos="993"/>
        </w:tabs>
        <w:autoSpaceDE w:val="0"/>
        <w:autoSpaceDN w:val="0"/>
        <w:spacing w:after="60"/>
        <w:jc w:val="both"/>
        <w:rPr>
          <w:rFonts w:cs=".VnTime"/>
          <w:spacing w:val="-6"/>
          <w:sz w:val="28"/>
          <w:szCs w:val="28"/>
          <w:lang w:val="am-ET"/>
        </w:rPr>
      </w:pPr>
      <w:r w:rsidRPr="00F338FD">
        <w:rPr>
          <w:bCs/>
          <w:sz w:val="28"/>
          <w:szCs w:val="28"/>
        </w:rPr>
        <w:t xml:space="preserve">       </w:t>
      </w:r>
      <w:r w:rsidR="006B3939">
        <w:rPr>
          <w:bCs/>
          <w:sz w:val="28"/>
          <w:szCs w:val="28"/>
        </w:rPr>
        <w:t xml:space="preserve"> </w:t>
      </w:r>
      <w:r w:rsidRPr="00F338FD">
        <w:rPr>
          <w:bCs/>
          <w:sz w:val="28"/>
          <w:szCs w:val="28"/>
        </w:rPr>
        <w:t>2.  Thường trực Hội đồng nhân dân, các Ban Hội đồng nhân dân, các tổ đại biểu Hội đồng nhân dân và đại biểu Hội đồng nhân dân tỉnh giám sát việc thực hiện Nghị quyết.</w:t>
      </w:r>
    </w:p>
    <w:p w14:paraId="3C665B48" w14:textId="1D83F054" w:rsidR="00F338FD" w:rsidRPr="00F338FD" w:rsidRDefault="006B3939" w:rsidP="006B3939">
      <w:pPr>
        <w:tabs>
          <w:tab w:val="left" w:pos="567"/>
        </w:tabs>
        <w:autoSpaceDE w:val="0"/>
        <w:autoSpaceDN w:val="0"/>
        <w:spacing w:after="60"/>
        <w:jc w:val="both"/>
        <w:rPr>
          <w:rFonts w:cs=".VnTime"/>
          <w:spacing w:val="-6"/>
          <w:sz w:val="28"/>
          <w:szCs w:val="28"/>
        </w:rPr>
      </w:pPr>
      <w:r>
        <w:rPr>
          <w:bCs/>
          <w:sz w:val="28"/>
          <w:szCs w:val="28"/>
        </w:rPr>
        <w:tab/>
      </w:r>
      <w:r w:rsidR="00F338FD" w:rsidRPr="00F338FD">
        <w:rPr>
          <w:bCs/>
          <w:sz w:val="28"/>
          <w:szCs w:val="28"/>
        </w:rPr>
        <w:t>3. Nghị quyết này đã được Hội đồng nhân dân tỉnh Hà Tĩnh khóa XVII, Kỳ họp thứ 18 thông qua ngày….tháng 12 năm 2020 và có hiệu lực kể từ ngày</w:t>
      </w:r>
      <w:r>
        <w:rPr>
          <w:bCs/>
          <w:sz w:val="28"/>
          <w:szCs w:val="28"/>
        </w:rPr>
        <w:t xml:space="preserve"> 01 </w:t>
      </w:r>
      <w:r w:rsidR="00F338FD" w:rsidRPr="00F338FD">
        <w:rPr>
          <w:bCs/>
          <w:sz w:val="28"/>
          <w:szCs w:val="28"/>
        </w:rPr>
        <w:t xml:space="preserve">tháng </w:t>
      </w:r>
      <w:r>
        <w:rPr>
          <w:bCs/>
          <w:sz w:val="28"/>
          <w:szCs w:val="28"/>
        </w:rPr>
        <w:t>01</w:t>
      </w:r>
      <w:r w:rsidR="00F338FD" w:rsidRPr="00F338FD">
        <w:rPr>
          <w:bCs/>
          <w:sz w:val="28"/>
          <w:szCs w:val="28"/>
        </w:rPr>
        <w:t xml:space="preserve"> năm 202</w:t>
      </w:r>
      <w:r>
        <w:rPr>
          <w:bCs/>
          <w:sz w:val="28"/>
          <w:szCs w:val="28"/>
        </w:rPr>
        <w:t>1</w:t>
      </w:r>
      <w:r w:rsidR="00F338FD" w:rsidRPr="00F338FD">
        <w:rPr>
          <w:bCs/>
          <w:sz w:val="28"/>
          <w:szCs w:val="28"/>
        </w:rPr>
        <w:t>./</w:t>
      </w:r>
      <w:r w:rsidR="00F338FD" w:rsidRPr="00F338FD">
        <w:rPr>
          <w:bCs/>
          <w:sz w:val="28"/>
          <w:szCs w:val="28"/>
          <w:lang w:val="am-ET"/>
        </w:rPr>
        <w:t>.</w:t>
      </w:r>
    </w:p>
    <w:p w14:paraId="3DC8B206" w14:textId="77777777" w:rsidR="00F338FD" w:rsidRPr="00F338FD" w:rsidRDefault="00F338FD" w:rsidP="00F338FD">
      <w:pPr>
        <w:tabs>
          <w:tab w:val="left" w:pos="993"/>
        </w:tabs>
        <w:autoSpaceDE w:val="0"/>
        <w:autoSpaceDN w:val="0"/>
        <w:ind w:firstLine="720"/>
        <w:jc w:val="both"/>
        <w:rPr>
          <w:rFonts w:cs=".VnTime"/>
          <w:spacing w:val="-6"/>
          <w:sz w:val="12"/>
          <w:szCs w:val="28"/>
        </w:rPr>
      </w:pPr>
    </w:p>
    <w:tbl>
      <w:tblPr>
        <w:tblW w:w="9476" w:type="dxa"/>
        <w:tblLook w:val="00A0" w:firstRow="1" w:lastRow="0" w:firstColumn="1" w:lastColumn="0" w:noHBand="0" w:noVBand="0"/>
      </w:tblPr>
      <w:tblGrid>
        <w:gridCol w:w="5353"/>
        <w:gridCol w:w="4123"/>
      </w:tblGrid>
      <w:tr w:rsidR="00F338FD" w:rsidRPr="00F338FD" w14:paraId="066F1A6B" w14:textId="77777777" w:rsidTr="00B9314E">
        <w:tc>
          <w:tcPr>
            <w:tcW w:w="5353" w:type="dxa"/>
            <w:hideMark/>
          </w:tcPr>
          <w:p w14:paraId="576253FD" w14:textId="77777777" w:rsidR="00F338FD" w:rsidRPr="00F338FD" w:rsidRDefault="00F338FD" w:rsidP="00F338FD">
            <w:pPr>
              <w:tabs>
                <w:tab w:val="left" w:pos="563"/>
              </w:tabs>
              <w:autoSpaceDE w:val="0"/>
              <w:autoSpaceDN w:val="0"/>
              <w:jc w:val="both"/>
              <w:rPr>
                <w:b/>
                <w:bCs/>
                <w:i/>
                <w:iCs/>
              </w:rPr>
            </w:pPr>
            <w:r w:rsidRPr="00F338FD">
              <w:rPr>
                <w:b/>
                <w:bCs/>
                <w:i/>
                <w:iCs/>
              </w:rPr>
              <w:t xml:space="preserve"> Nơi nhận:</w:t>
            </w:r>
          </w:p>
          <w:p w14:paraId="723CF982" w14:textId="77777777" w:rsidR="00F338FD" w:rsidRPr="00F338FD" w:rsidRDefault="00F338FD" w:rsidP="00F338FD">
            <w:pPr>
              <w:autoSpaceDE w:val="0"/>
              <w:autoSpaceDN w:val="0"/>
              <w:jc w:val="both"/>
              <w:rPr>
                <w:bCs/>
                <w:iCs/>
                <w:sz w:val="22"/>
                <w:szCs w:val="22"/>
              </w:rPr>
            </w:pPr>
            <w:r w:rsidRPr="00F338FD">
              <w:rPr>
                <w:bCs/>
                <w:iCs/>
                <w:sz w:val="22"/>
                <w:szCs w:val="22"/>
              </w:rPr>
              <w:softHyphen/>
              <w:t>- Uỷ ban Thường vụ Quốc hội;</w:t>
            </w:r>
          </w:p>
          <w:p w14:paraId="283CDFF2" w14:textId="77777777" w:rsidR="00F338FD" w:rsidRPr="00F338FD" w:rsidRDefault="00F338FD" w:rsidP="00F338FD">
            <w:pPr>
              <w:autoSpaceDE w:val="0"/>
              <w:autoSpaceDN w:val="0"/>
              <w:jc w:val="both"/>
              <w:rPr>
                <w:bCs/>
                <w:iCs/>
                <w:sz w:val="22"/>
                <w:szCs w:val="22"/>
              </w:rPr>
            </w:pPr>
            <w:r w:rsidRPr="00F338FD">
              <w:rPr>
                <w:bCs/>
                <w:iCs/>
                <w:sz w:val="22"/>
                <w:szCs w:val="22"/>
              </w:rPr>
              <w:t>- Ban công tác đại biểu UBTVQH;</w:t>
            </w:r>
          </w:p>
          <w:p w14:paraId="42681A29" w14:textId="77777777" w:rsidR="00F338FD" w:rsidRPr="00F338FD" w:rsidRDefault="00F338FD" w:rsidP="00F338FD">
            <w:pPr>
              <w:autoSpaceDE w:val="0"/>
              <w:autoSpaceDN w:val="0"/>
              <w:jc w:val="both"/>
              <w:rPr>
                <w:bCs/>
                <w:iCs/>
                <w:sz w:val="22"/>
                <w:szCs w:val="22"/>
              </w:rPr>
            </w:pPr>
            <w:r w:rsidRPr="00F338FD">
              <w:rPr>
                <w:bCs/>
                <w:iCs/>
                <w:sz w:val="22"/>
                <w:szCs w:val="22"/>
              </w:rPr>
              <w:t xml:space="preserve">- Văn phòng Quốc hội;           </w:t>
            </w:r>
          </w:p>
          <w:p w14:paraId="2EC0692B" w14:textId="77777777" w:rsidR="00F338FD" w:rsidRPr="00F338FD" w:rsidRDefault="00F338FD" w:rsidP="00F338FD">
            <w:pPr>
              <w:autoSpaceDE w:val="0"/>
              <w:autoSpaceDN w:val="0"/>
              <w:jc w:val="both"/>
              <w:rPr>
                <w:bCs/>
                <w:iCs/>
                <w:sz w:val="22"/>
                <w:szCs w:val="22"/>
              </w:rPr>
            </w:pPr>
            <w:r w:rsidRPr="00F338FD">
              <w:rPr>
                <w:bCs/>
                <w:iCs/>
                <w:sz w:val="22"/>
                <w:szCs w:val="22"/>
              </w:rPr>
              <w:t xml:space="preserve">- Văn phòng Chủ tịch nước;  </w:t>
            </w:r>
          </w:p>
          <w:p w14:paraId="268F5B08" w14:textId="77777777" w:rsidR="00F338FD" w:rsidRPr="00F338FD" w:rsidRDefault="00F338FD" w:rsidP="00F338FD">
            <w:pPr>
              <w:autoSpaceDE w:val="0"/>
              <w:autoSpaceDN w:val="0"/>
              <w:jc w:val="both"/>
              <w:rPr>
                <w:bCs/>
                <w:iCs/>
                <w:sz w:val="22"/>
                <w:szCs w:val="22"/>
              </w:rPr>
            </w:pPr>
            <w:r w:rsidRPr="00F338FD">
              <w:rPr>
                <w:bCs/>
                <w:iCs/>
                <w:sz w:val="22"/>
                <w:szCs w:val="22"/>
              </w:rPr>
              <w:t xml:space="preserve">- Văn phòng Chính phủ,  Website Chính phủ;     </w:t>
            </w:r>
          </w:p>
          <w:p w14:paraId="64A41586" w14:textId="77777777" w:rsidR="00F338FD" w:rsidRPr="00F338FD" w:rsidRDefault="00F338FD" w:rsidP="00F338FD">
            <w:pPr>
              <w:autoSpaceDE w:val="0"/>
              <w:autoSpaceDN w:val="0"/>
              <w:jc w:val="both"/>
              <w:rPr>
                <w:bCs/>
                <w:iCs/>
                <w:sz w:val="22"/>
                <w:szCs w:val="22"/>
              </w:rPr>
            </w:pPr>
            <w:r w:rsidRPr="00F338FD">
              <w:rPr>
                <w:bCs/>
                <w:iCs/>
                <w:sz w:val="22"/>
                <w:szCs w:val="22"/>
              </w:rPr>
              <w:t>- Các Bộ: Tài chính, Giáo dục và Đào tạo;</w:t>
            </w:r>
          </w:p>
          <w:p w14:paraId="05DAAACC" w14:textId="77777777" w:rsidR="00F338FD" w:rsidRPr="00F338FD" w:rsidRDefault="00F338FD" w:rsidP="00F338FD">
            <w:pPr>
              <w:autoSpaceDE w:val="0"/>
              <w:autoSpaceDN w:val="0"/>
              <w:jc w:val="both"/>
              <w:rPr>
                <w:bCs/>
                <w:iCs/>
                <w:sz w:val="22"/>
                <w:szCs w:val="22"/>
              </w:rPr>
            </w:pPr>
            <w:r w:rsidRPr="00F338FD">
              <w:rPr>
                <w:bCs/>
                <w:iCs/>
                <w:sz w:val="22"/>
                <w:szCs w:val="22"/>
              </w:rPr>
              <w:t>- Kiểm toán Nhà nước khu vực II;</w:t>
            </w:r>
          </w:p>
          <w:p w14:paraId="30D703EA" w14:textId="77777777" w:rsidR="00F338FD" w:rsidRPr="00F338FD" w:rsidRDefault="00F338FD" w:rsidP="00F338FD">
            <w:pPr>
              <w:autoSpaceDE w:val="0"/>
              <w:autoSpaceDN w:val="0"/>
              <w:jc w:val="both"/>
              <w:rPr>
                <w:bCs/>
                <w:iCs/>
                <w:sz w:val="22"/>
                <w:szCs w:val="22"/>
              </w:rPr>
            </w:pPr>
            <w:r w:rsidRPr="00F338FD">
              <w:rPr>
                <w:bCs/>
                <w:iCs/>
                <w:sz w:val="22"/>
                <w:szCs w:val="22"/>
              </w:rPr>
              <w:t xml:space="preserve">- Bộ Tư lệnh Quân khu IV; </w:t>
            </w:r>
          </w:p>
          <w:p w14:paraId="43BDFD80" w14:textId="77777777" w:rsidR="00F338FD" w:rsidRPr="00F338FD" w:rsidRDefault="00F338FD" w:rsidP="00F338FD">
            <w:pPr>
              <w:autoSpaceDE w:val="0"/>
              <w:autoSpaceDN w:val="0"/>
              <w:jc w:val="both"/>
              <w:rPr>
                <w:bCs/>
                <w:iCs/>
                <w:sz w:val="22"/>
                <w:szCs w:val="22"/>
              </w:rPr>
            </w:pPr>
            <w:r w:rsidRPr="00F338FD">
              <w:rPr>
                <w:bCs/>
                <w:iCs/>
                <w:sz w:val="22"/>
                <w:szCs w:val="22"/>
              </w:rPr>
              <w:t>- Cục kiểm tra văn bản quy phạm pháp luật - Bộ Tư pháp;</w:t>
            </w:r>
          </w:p>
          <w:p w14:paraId="6AB2FB01" w14:textId="77777777" w:rsidR="00F338FD" w:rsidRPr="00F338FD" w:rsidRDefault="00F338FD" w:rsidP="00F338FD">
            <w:pPr>
              <w:autoSpaceDE w:val="0"/>
              <w:autoSpaceDN w:val="0"/>
              <w:jc w:val="both"/>
              <w:rPr>
                <w:bCs/>
                <w:iCs/>
                <w:sz w:val="22"/>
                <w:szCs w:val="22"/>
              </w:rPr>
            </w:pPr>
            <w:r w:rsidRPr="00F338FD">
              <w:rPr>
                <w:bCs/>
                <w:iCs/>
                <w:sz w:val="22"/>
                <w:szCs w:val="22"/>
              </w:rPr>
              <w:t>- TT Tỉnh uỷ, HĐND, UBND, UBMTTQ tỉnh;</w:t>
            </w:r>
          </w:p>
          <w:p w14:paraId="6F543797" w14:textId="77777777" w:rsidR="00F338FD" w:rsidRPr="00F338FD" w:rsidRDefault="00F338FD" w:rsidP="00F338FD">
            <w:pPr>
              <w:autoSpaceDE w:val="0"/>
              <w:autoSpaceDN w:val="0"/>
              <w:jc w:val="both"/>
              <w:rPr>
                <w:bCs/>
                <w:iCs/>
                <w:sz w:val="22"/>
                <w:szCs w:val="22"/>
              </w:rPr>
            </w:pPr>
            <w:r w:rsidRPr="00F338FD">
              <w:rPr>
                <w:bCs/>
                <w:iCs/>
                <w:sz w:val="22"/>
                <w:szCs w:val="22"/>
              </w:rPr>
              <w:t>- Đại biểu Quốc hội đoàn Hà Tĩnh;</w:t>
            </w:r>
          </w:p>
          <w:p w14:paraId="0CE5A115" w14:textId="77777777" w:rsidR="00F338FD" w:rsidRPr="00F338FD" w:rsidRDefault="00F338FD" w:rsidP="00F338FD">
            <w:pPr>
              <w:autoSpaceDE w:val="0"/>
              <w:autoSpaceDN w:val="0"/>
              <w:jc w:val="both"/>
              <w:rPr>
                <w:bCs/>
                <w:iCs/>
                <w:sz w:val="22"/>
                <w:szCs w:val="22"/>
              </w:rPr>
            </w:pPr>
            <w:r w:rsidRPr="00F338FD">
              <w:rPr>
                <w:bCs/>
                <w:iCs/>
                <w:sz w:val="22"/>
                <w:szCs w:val="22"/>
              </w:rPr>
              <w:t>- Đại biểu HĐND tỉnh;</w:t>
            </w:r>
          </w:p>
          <w:p w14:paraId="6061549B" w14:textId="77777777" w:rsidR="00F338FD" w:rsidRPr="00F338FD" w:rsidRDefault="00F338FD" w:rsidP="00F338FD">
            <w:pPr>
              <w:autoSpaceDE w:val="0"/>
              <w:autoSpaceDN w:val="0"/>
              <w:jc w:val="both"/>
              <w:rPr>
                <w:bCs/>
                <w:iCs/>
                <w:sz w:val="22"/>
                <w:szCs w:val="22"/>
              </w:rPr>
            </w:pPr>
            <w:r w:rsidRPr="00F338FD">
              <w:rPr>
                <w:bCs/>
                <w:iCs/>
                <w:sz w:val="22"/>
                <w:szCs w:val="22"/>
              </w:rPr>
              <w:t>- Văn phòng Tỉnh uỷ;</w:t>
            </w:r>
          </w:p>
          <w:p w14:paraId="10F79E12" w14:textId="77777777" w:rsidR="00F338FD" w:rsidRPr="00F338FD" w:rsidRDefault="00F338FD" w:rsidP="00F338FD">
            <w:pPr>
              <w:autoSpaceDE w:val="0"/>
              <w:autoSpaceDN w:val="0"/>
              <w:jc w:val="both"/>
              <w:rPr>
                <w:bCs/>
                <w:iCs/>
                <w:sz w:val="22"/>
                <w:szCs w:val="22"/>
              </w:rPr>
            </w:pPr>
            <w:r w:rsidRPr="00F338FD">
              <w:rPr>
                <w:bCs/>
                <w:iCs/>
                <w:sz w:val="22"/>
                <w:szCs w:val="22"/>
              </w:rPr>
              <w:t>- Văn phòng Đoàn ĐBQH, HĐND và UBND tỉnh;</w:t>
            </w:r>
          </w:p>
          <w:p w14:paraId="0677D143" w14:textId="77777777" w:rsidR="00F338FD" w:rsidRPr="00F338FD" w:rsidRDefault="00F338FD" w:rsidP="00F338FD">
            <w:pPr>
              <w:autoSpaceDE w:val="0"/>
              <w:autoSpaceDN w:val="0"/>
              <w:jc w:val="both"/>
              <w:rPr>
                <w:bCs/>
                <w:iCs/>
                <w:sz w:val="22"/>
                <w:szCs w:val="22"/>
              </w:rPr>
            </w:pPr>
            <w:r w:rsidRPr="00F338FD">
              <w:rPr>
                <w:bCs/>
                <w:iCs/>
                <w:sz w:val="22"/>
                <w:szCs w:val="22"/>
              </w:rPr>
              <w:t>- Các sở, ban, ngành, đoàn thể cấp tỉnh;</w:t>
            </w:r>
          </w:p>
          <w:p w14:paraId="3DA3BE13" w14:textId="77777777" w:rsidR="00F338FD" w:rsidRPr="00F338FD" w:rsidRDefault="00F338FD" w:rsidP="00F338FD">
            <w:pPr>
              <w:autoSpaceDE w:val="0"/>
              <w:autoSpaceDN w:val="0"/>
              <w:jc w:val="both"/>
              <w:rPr>
                <w:bCs/>
                <w:iCs/>
                <w:sz w:val="22"/>
                <w:szCs w:val="22"/>
              </w:rPr>
            </w:pPr>
            <w:r w:rsidRPr="00F338FD">
              <w:rPr>
                <w:bCs/>
                <w:iCs/>
                <w:sz w:val="22"/>
                <w:szCs w:val="22"/>
              </w:rPr>
              <w:t>- TT HĐND, UBND các huyện, thành phố, thị xã;</w:t>
            </w:r>
          </w:p>
          <w:p w14:paraId="4DBFA45C" w14:textId="77777777" w:rsidR="00F338FD" w:rsidRPr="00F338FD" w:rsidRDefault="00245B7A" w:rsidP="00F338FD">
            <w:pPr>
              <w:autoSpaceDE w:val="0"/>
              <w:autoSpaceDN w:val="0"/>
              <w:jc w:val="both"/>
              <w:rPr>
                <w:bCs/>
                <w:iCs/>
                <w:sz w:val="22"/>
                <w:szCs w:val="22"/>
              </w:rPr>
            </w:pPr>
            <w:r>
              <w:rPr>
                <w:bCs/>
                <w:iCs/>
                <w:sz w:val="22"/>
                <w:szCs w:val="22"/>
              </w:rPr>
              <w:t>- Trung tâm Thông tin - Công báo -</w:t>
            </w:r>
            <w:r w:rsidR="00F338FD" w:rsidRPr="00F338FD">
              <w:rPr>
                <w:bCs/>
                <w:iCs/>
                <w:sz w:val="22"/>
                <w:szCs w:val="22"/>
              </w:rPr>
              <w:t xml:space="preserve"> Tin học;</w:t>
            </w:r>
          </w:p>
          <w:p w14:paraId="4C1145DF" w14:textId="77777777" w:rsidR="00F338FD" w:rsidRPr="00F338FD" w:rsidRDefault="00F338FD" w:rsidP="00F338FD">
            <w:pPr>
              <w:autoSpaceDE w:val="0"/>
              <w:autoSpaceDN w:val="0"/>
              <w:jc w:val="both"/>
              <w:rPr>
                <w:bCs/>
                <w:iCs/>
                <w:sz w:val="22"/>
                <w:szCs w:val="22"/>
              </w:rPr>
            </w:pPr>
            <w:r w:rsidRPr="00F338FD">
              <w:rPr>
                <w:bCs/>
                <w:iCs/>
                <w:sz w:val="22"/>
                <w:szCs w:val="22"/>
              </w:rPr>
              <w:t>- Trang thông tin điện tử tỉnh;</w:t>
            </w:r>
          </w:p>
          <w:p w14:paraId="4DB25DCB" w14:textId="77777777" w:rsidR="00F338FD" w:rsidRPr="00F338FD" w:rsidRDefault="00F338FD" w:rsidP="00F338FD">
            <w:pPr>
              <w:autoSpaceDE w:val="0"/>
              <w:autoSpaceDN w:val="0"/>
              <w:jc w:val="both"/>
              <w:rPr>
                <w:b/>
                <w:bCs/>
                <w:i/>
                <w:iCs/>
                <w:sz w:val="22"/>
                <w:szCs w:val="22"/>
              </w:rPr>
            </w:pPr>
            <w:r w:rsidRPr="00F338FD">
              <w:rPr>
                <w:bCs/>
                <w:iCs/>
                <w:sz w:val="22"/>
                <w:szCs w:val="22"/>
              </w:rPr>
              <w:t>- Lưu: VP.</w:t>
            </w:r>
          </w:p>
        </w:tc>
        <w:tc>
          <w:tcPr>
            <w:tcW w:w="4123" w:type="dxa"/>
          </w:tcPr>
          <w:p w14:paraId="4EC51028" w14:textId="77777777" w:rsidR="00F338FD" w:rsidRPr="00F338FD" w:rsidRDefault="00F338FD" w:rsidP="00F338FD">
            <w:pPr>
              <w:autoSpaceDE w:val="0"/>
              <w:autoSpaceDN w:val="0"/>
              <w:spacing w:line="276" w:lineRule="auto"/>
              <w:jc w:val="center"/>
              <w:rPr>
                <w:b/>
                <w:bCs/>
                <w:sz w:val="28"/>
                <w:szCs w:val="28"/>
              </w:rPr>
            </w:pPr>
            <w:r w:rsidRPr="00F338FD">
              <w:rPr>
                <w:b/>
                <w:bCs/>
                <w:sz w:val="28"/>
                <w:szCs w:val="28"/>
              </w:rPr>
              <w:t>CHỦ TỊCH</w:t>
            </w:r>
          </w:p>
          <w:p w14:paraId="7909BF72" w14:textId="77777777" w:rsidR="00F338FD" w:rsidRPr="00F338FD" w:rsidRDefault="00F338FD" w:rsidP="00F338FD">
            <w:pPr>
              <w:autoSpaceDE w:val="0"/>
              <w:autoSpaceDN w:val="0"/>
              <w:spacing w:line="276" w:lineRule="auto"/>
              <w:jc w:val="center"/>
              <w:rPr>
                <w:b/>
                <w:bCs/>
                <w:sz w:val="26"/>
                <w:szCs w:val="26"/>
              </w:rPr>
            </w:pPr>
          </w:p>
          <w:p w14:paraId="06026E5B" w14:textId="77777777" w:rsidR="00F338FD" w:rsidRPr="00F338FD" w:rsidRDefault="00F338FD" w:rsidP="00F338FD">
            <w:pPr>
              <w:autoSpaceDE w:val="0"/>
              <w:autoSpaceDN w:val="0"/>
              <w:spacing w:line="276" w:lineRule="auto"/>
              <w:jc w:val="center"/>
              <w:rPr>
                <w:b/>
                <w:bCs/>
                <w:sz w:val="26"/>
                <w:szCs w:val="26"/>
              </w:rPr>
            </w:pPr>
          </w:p>
          <w:p w14:paraId="265048F1" w14:textId="77777777" w:rsidR="00F338FD" w:rsidRPr="00F338FD" w:rsidRDefault="00F338FD" w:rsidP="00F338FD">
            <w:pPr>
              <w:autoSpaceDE w:val="0"/>
              <w:autoSpaceDN w:val="0"/>
              <w:spacing w:line="276" w:lineRule="auto"/>
              <w:jc w:val="center"/>
              <w:rPr>
                <w:b/>
                <w:bCs/>
                <w:sz w:val="26"/>
                <w:szCs w:val="26"/>
              </w:rPr>
            </w:pPr>
          </w:p>
          <w:p w14:paraId="710AFBA5" w14:textId="77777777" w:rsidR="00F338FD" w:rsidRPr="00F338FD" w:rsidRDefault="00F338FD" w:rsidP="00F338FD">
            <w:pPr>
              <w:autoSpaceDE w:val="0"/>
              <w:autoSpaceDN w:val="0"/>
              <w:spacing w:line="276" w:lineRule="auto"/>
              <w:jc w:val="center"/>
              <w:rPr>
                <w:b/>
                <w:bCs/>
                <w:sz w:val="26"/>
                <w:szCs w:val="26"/>
              </w:rPr>
            </w:pPr>
          </w:p>
          <w:p w14:paraId="4D64EEB0" w14:textId="77777777" w:rsidR="00F338FD" w:rsidRPr="00F338FD" w:rsidRDefault="00F338FD" w:rsidP="00F338FD">
            <w:pPr>
              <w:autoSpaceDE w:val="0"/>
              <w:autoSpaceDN w:val="0"/>
              <w:spacing w:line="276" w:lineRule="auto"/>
              <w:jc w:val="center"/>
              <w:rPr>
                <w:b/>
                <w:bCs/>
                <w:sz w:val="26"/>
                <w:szCs w:val="26"/>
              </w:rPr>
            </w:pPr>
          </w:p>
          <w:p w14:paraId="3425B89E" w14:textId="77777777" w:rsidR="00F338FD" w:rsidRPr="00F338FD" w:rsidRDefault="00F338FD" w:rsidP="00F338FD">
            <w:pPr>
              <w:autoSpaceDE w:val="0"/>
              <w:autoSpaceDN w:val="0"/>
              <w:spacing w:line="276" w:lineRule="auto"/>
              <w:jc w:val="center"/>
              <w:rPr>
                <w:b/>
                <w:bCs/>
                <w:sz w:val="2"/>
                <w:szCs w:val="26"/>
              </w:rPr>
            </w:pPr>
          </w:p>
          <w:p w14:paraId="262867B5" w14:textId="77777777" w:rsidR="00F338FD" w:rsidRPr="00F338FD" w:rsidRDefault="00F338FD" w:rsidP="00F338FD">
            <w:pPr>
              <w:autoSpaceDE w:val="0"/>
              <w:autoSpaceDN w:val="0"/>
              <w:spacing w:line="276" w:lineRule="auto"/>
              <w:jc w:val="center"/>
              <w:rPr>
                <w:b/>
                <w:bCs/>
                <w:sz w:val="26"/>
                <w:szCs w:val="26"/>
              </w:rPr>
            </w:pPr>
          </w:p>
          <w:p w14:paraId="771F4A37" w14:textId="77777777" w:rsidR="00F338FD" w:rsidRPr="00F338FD" w:rsidRDefault="00F338FD" w:rsidP="00245B7A">
            <w:pPr>
              <w:autoSpaceDE w:val="0"/>
              <w:autoSpaceDN w:val="0"/>
              <w:spacing w:line="276" w:lineRule="auto"/>
              <w:jc w:val="center"/>
              <w:rPr>
                <w:b/>
                <w:bCs/>
                <w:sz w:val="28"/>
                <w:szCs w:val="28"/>
              </w:rPr>
            </w:pPr>
            <w:r w:rsidRPr="00F338FD">
              <w:rPr>
                <w:b/>
                <w:bCs/>
                <w:sz w:val="28"/>
                <w:szCs w:val="28"/>
              </w:rPr>
              <w:t xml:space="preserve">    </w:t>
            </w:r>
          </w:p>
        </w:tc>
      </w:tr>
    </w:tbl>
    <w:p w14:paraId="6F5526DA" w14:textId="77777777" w:rsidR="00F338FD" w:rsidRPr="00F338FD" w:rsidRDefault="00F338FD" w:rsidP="00F338FD">
      <w:pPr>
        <w:spacing w:after="120"/>
        <w:ind w:firstLine="720"/>
        <w:rPr>
          <w:rFonts w:eastAsiaTheme="minorHAnsi" w:cstheme="minorBidi"/>
          <w:sz w:val="28"/>
          <w:szCs w:val="22"/>
        </w:rPr>
      </w:pPr>
    </w:p>
    <w:p w14:paraId="30C06AF0" w14:textId="77777777" w:rsidR="00F338FD" w:rsidRDefault="00F338FD"/>
    <w:sectPr w:rsidR="00F338FD" w:rsidSect="00240B18">
      <w:pgSz w:w="11907" w:h="16840" w:code="9"/>
      <w:pgMar w:top="1077" w:right="1134"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7265C"/>
    <w:multiLevelType w:val="hybridMultilevel"/>
    <w:tmpl w:val="0F129A0A"/>
    <w:lvl w:ilvl="0" w:tplc="127A36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C67351"/>
    <w:multiLevelType w:val="hybridMultilevel"/>
    <w:tmpl w:val="EB5A5C3A"/>
    <w:lvl w:ilvl="0" w:tplc="83DC048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6B77D7"/>
    <w:multiLevelType w:val="hybridMultilevel"/>
    <w:tmpl w:val="F0B2884A"/>
    <w:lvl w:ilvl="0" w:tplc="17927E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DEF72BA"/>
    <w:multiLevelType w:val="hybridMultilevel"/>
    <w:tmpl w:val="F05A3AD0"/>
    <w:lvl w:ilvl="0" w:tplc="A0926AA6">
      <w:start w:val="3"/>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 w15:restartNumberingAfterBreak="0">
    <w:nsid w:val="44C02CF5"/>
    <w:multiLevelType w:val="hybridMultilevel"/>
    <w:tmpl w:val="EB18A3E2"/>
    <w:lvl w:ilvl="0" w:tplc="E73EF328">
      <w:start w:val="1"/>
      <w:numFmt w:val="decimal"/>
      <w:lvlText w:val="%1."/>
      <w:lvlJc w:val="left"/>
      <w:pPr>
        <w:ind w:left="928" w:hanging="360"/>
      </w:pPr>
      <w:rPr>
        <w:rFonts w:cs="Times New Roman"/>
      </w:rPr>
    </w:lvl>
    <w:lvl w:ilvl="1" w:tplc="04090019">
      <w:start w:val="1"/>
      <w:numFmt w:val="lowerLetter"/>
      <w:lvlText w:val="%2."/>
      <w:lvlJc w:val="left"/>
      <w:pPr>
        <w:ind w:left="1777" w:hanging="360"/>
      </w:pPr>
    </w:lvl>
    <w:lvl w:ilvl="2" w:tplc="0409001B">
      <w:start w:val="1"/>
      <w:numFmt w:val="lowerRoman"/>
      <w:lvlText w:val="%3."/>
      <w:lvlJc w:val="right"/>
      <w:pPr>
        <w:ind w:left="2497" w:hanging="180"/>
      </w:pPr>
    </w:lvl>
    <w:lvl w:ilvl="3" w:tplc="0409000F">
      <w:start w:val="1"/>
      <w:numFmt w:val="decimal"/>
      <w:lvlText w:val="%4."/>
      <w:lvlJc w:val="left"/>
      <w:pPr>
        <w:ind w:left="3217" w:hanging="360"/>
      </w:pPr>
    </w:lvl>
    <w:lvl w:ilvl="4" w:tplc="04090019">
      <w:start w:val="1"/>
      <w:numFmt w:val="lowerLetter"/>
      <w:lvlText w:val="%5."/>
      <w:lvlJc w:val="left"/>
      <w:pPr>
        <w:ind w:left="3937" w:hanging="360"/>
      </w:pPr>
    </w:lvl>
    <w:lvl w:ilvl="5" w:tplc="0409001B">
      <w:start w:val="1"/>
      <w:numFmt w:val="lowerRoman"/>
      <w:lvlText w:val="%6."/>
      <w:lvlJc w:val="right"/>
      <w:pPr>
        <w:ind w:left="4657" w:hanging="180"/>
      </w:pPr>
    </w:lvl>
    <w:lvl w:ilvl="6" w:tplc="0409000F">
      <w:start w:val="1"/>
      <w:numFmt w:val="decimal"/>
      <w:lvlText w:val="%7."/>
      <w:lvlJc w:val="left"/>
      <w:pPr>
        <w:ind w:left="5377" w:hanging="360"/>
      </w:pPr>
    </w:lvl>
    <w:lvl w:ilvl="7" w:tplc="04090019">
      <w:start w:val="1"/>
      <w:numFmt w:val="lowerLetter"/>
      <w:lvlText w:val="%8."/>
      <w:lvlJc w:val="left"/>
      <w:pPr>
        <w:ind w:left="6097" w:hanging="360"/>
      </w:pPr>
    </w:lvl>
    <w:lvl w:ilvl="8" w:tplc="0409001B">
      <w:start w:val="1"/>
      <w:numFmt w:val="lowerRoman"/>
      <w:lvlText w:val="%9."/>
      <w:lvlJc w:val="right"/>
      <w:pPr>
        <w:ind w:left="6817" w:hanging="180"/>
      </w:pPr>
    </w:lvl>
  </w:abstractNum>
  <w:abstractNum w:abstractNumId="5" w15:restartNumberingAfterBreak="0">
    <w:nsid w:val="5D6F28B4"/>
    <w:multiLevelType w:val="hybridMultilevel"/>
    <w:tmpl w:val="8424D712"/>
    <w:lvl w:ilvl="0" w:tplc="C54ED246">
      <w:start w:val="1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08A"/>
    <w:rsid w:val="00117AF0"/>
    <w:rsid w:val="0016508A"/>
    <w:rsid w:val="002168BC"/>
    <w:rsid w:val="00240B18"/>
    <w:rsid w:val="00245B7A"/>
    <w:rsid w:val="0031368A"/>
    <w:rsid w:val="004365D9"/>
    <w:rsid w:val="005E42B3"/>
    <w:rsid w:val="006B3939"/>
    <w:rsid w:val="007D23A0"/>
    <w:rsid w:val="008A452E"/>
    <w:rsid w:val="00907BF0"/>
    <w:rsid w:val="009A4275"/>
    <w:rsid w:val="00A03605"/>
    <w:rsid w:val="00A96328"/>
    <w:rsid w:val="00BF351C"/>
    <w:rsid w:val="00BF3E73"/>
    <w:rsid w:val="00C600A3"/>
    <w:rsid w:val="00CC58CD"/>
    <w:rsid w:val="00D11CD3"/>
    <w:rsid w:val="00D17FFC"/>
    <w:rsid w:val="00D30B2A"/>
    <w:rsid w:val="00D93D30"/>
    <w:rsid w:val="00ED0838"/>
    <w:rsid w:val="00F338FD"/>
    <w:rsid w:val="00FA3B35"/>
    <w:rsid w:val="00FB3076"/>
    <w:rsid w:val="00FE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1227"/>
  <w15:docId w15:val="{A2152870-7F99-404D-96ED-D2B5008E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08A"/>
    <w:pPr>
      <w:spacing w:after="0"/>
      <w:ind w:firstLine="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semiHidden/>
    <w:locked/>
    <w:rsid w:val="0016508A"/>
    <w:rPr>
      <w:rFonts w:eastAsia="Times New Roman" w:cs="Times New Roman"/>
      <w:sz w:val="24"/>
      <w:szCs w:val="24"/>
    </w:rPr>
  </w:style>
  <w:style w:type="paragraph" w:styleId="NormalWeb">
    <w:name w:val="Normal (Web)"/>
    <w:basedOn w:val="Normal"/>
    <w:link w:val="NormalWebChar"/>
    <w:semiHidden/>
    <w:unhideWhenUsed/>
    <w:rsid w:val="0016508A"/>
    <w:pPr>
      <w:spacing w:before="100" w:beforeAutospacing="1" w:after="100" w:afterAutospacing="1"/>
    </w:pPr>
  </w:style>
  <w:style w:type="paragraph" w:styleId="BodyText">
    <w:name w:val="Body Text"/>
    <w:basedOn w:val="Normal"/>
    <w:link w:val="BodyTextChar"/>
    <w:semiHidden/>
    <w:unhideWhenUsed/>
    <w:rsid w:val="0016508A"/>
    <w:pPr>
      <w:jc w:val="center"/>
    </w:pPr>
    <w:rPr>
      <w:rFonts w:ascii=".VnTime" w:hAnsi=".VnTime"/>
      <w:b/>
      <w:i/>
      <w:sz w:val="28"/>
      <w:szCs w:val="20"/>
    </w:rPr>
  </w:style>
  <w:style w:type="character" w:customStyle="1" w:styleId="BodyTextChar">
    <w:name w:val="Body Text Char"/>
    <w:basedOn w:val="DefaultParagraphFont"/>
    <w:link w:val="BodyText"/>
    <w:semiHidden/>
    <w:rsid w:val="0016508A"/>
    <w:rPr>
      <w:rFonts w:ascii=".VnTime" w:eastAsia="Times New Roman" w:hAnsi=".VnTime" w:cs="Times New Roman"/>
      <w:b/>
      <w:i/>
      <w:szCs w:val="20"/>
    </w:rPr>
  </w:style>
  <w:style w:type="paragraph" w:styleId="ListParagraph">
    <w:name w:val="List Paragraph"/>
    <w:basedOn w:val="Normal"/>
    <w:uiPriority w:val="34"/>
    <w:qFormat/>
    <w:rsid w:val="0016508A"/>
    <w:pPr>
      <w:ind w:left="720"/>
      <w:contextualSpacing/>
    </w:pPr>
  </w:style>
  <w:style w:type="character" w:styleId="Emphasis">
    <w:name w:val="Emphasis"/>
    <w:basedOn w:val="DefaultParagraphFont"/>
    <w:qFormat/>
    <w:rsid w:val="0016508A"/>
    <w:rPr>
      <w:i/>
      <w:iCs/>
    </w:rPr>
  </w:style>
  <w:style w:type="paragraph" w:styleId="BalloonText">
    <w:name w:val="Balloon Text"/>
    <w:basedOn w:val="Normal"/>
    <w:link w:val="BalloonTextChar"/>
    <w:uiPriority w:val="99"/>
    <w:semiHidden/>
    <w:unhideWhenUsed/>
    <w:rsid w:val="00BF351C"/>
    <w:rPr>
      <w:rFonts w:ascii="Tahoma" w:hAnsi="Tahoma" w:cs="Tahoma"/>
      <w:sz w:val="16"/>
      <w:szCs w:val="16"/>
    </w:rPr>
  </w:style>
  <w:style w:type="character" w:customStyle="1" w:styleId="BalloonTextChar">
    <w:name w:val="Balloon Text Char"/>
    <w:basedOn w:val="DefaultParagraphFont"/>
    <w:link w:val="BalloonText"/>
    <w:uiPriority w:val="99"/>
    <w:semiHidden/>
    <w:rsid w:val="00BF35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3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Phan</cp:lastModifiedBy>
  <cp:revision>12</cp:revision>
  <cp:lastPrinted>2020-12-01T08:28:00Z</cp:lastPrinted>
  <dcterms:created xsi:type="dcterms:W3CDTF">2020-12-01T08:25:00Z</dcterms:created>
  <dcterms:modified xsi:type="dcterms:W3CDTF">2020-12-02T07:18:00Z</dcterms:modified>
</cp:coreProperties>
</file>