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1" w:type="dxa"/>
        <w:tblInd w:w="-162" w:type="dxa"/>
        <w:tblLook w:val="01E0" w:firstRow="1" w:lastRow="1" w:firstColumn="1" w:lastColumn="1" w:noHBand="0" w:noVBand="0"/>
      </w:tblPr>
      <w:tblGrid>
        <w:gridCol w:w="3564"/>
        <w:gridCol w:w="6237"/>
      </w:tblGrid>
      <w:tr w:rsidR="00C95B76" w:rsidRPr="00C95B76" w14:paraId="26B812CF" w14:textId="77777777" w:rsidTr="00C95B76">
        <w:trPr>
          <w:trHeight w:val="1843"/>
        </w:trPr>
        <w:tc>
          <w:tcPr>
            <w:tcW w:w="3564" w:type="dxa"/>
          </w:tcPr>
          <w:p w14:paraId="1C4CBBCD" w14:textId="77777777" w:rsidR="00C95B76" w:rsidRPr="00C95B76" w:rsidRDefault="00C95B76" w:rsidP="00C95B76">
            <w:pPr>
              <w:spacing w:after="0" w:line="240" w:lineRule="auto"/>
              <w:jc w:val="center"/>
              <w:rPr>
                <w:b/>
                <w:sz w:val="26"/>
                <w:szCs w:val="26"/>
                <w:lang w:val="vi-VN"/>
              </w:rPr>
            </w:pPr>
            <w:r w:rsidRPr="00C95B76">
              <w:rPr>
                <w:b/>
                <w:sz w:val="26"/>
                <w:szCs w:val="26"/>
                <w:lang w:val="vi-VN"/>
              </w:rPr>
              <w:t>ỦY BAN NHÂN DÂN</w:t>
            </w:r>
          </w:p>
          <w:p w14:paraId="46CD6A15" w14:textId="77777777" w:rsidR="00C95B76" w:rsidRPr="00C95B76" w:rsidRDefault="00C95B76" w:rsidP="00C95B76">
            <w:pPr>
              <w:spacing w:after="0" w:line="240" w:lineRule="auto"/>
              <w:jc w:val="center"/>
              <w:rPr>
                <w:b/>
                <w:sz w:val="26"/>
                <w:szCs w:val="26"/>
                <w:lang w:val="vi-VN"/>
              </w:rPr>
            </w:pPr>
            <w:r w:rsidRPr="00C95B76">
              <w:rPr>
                <w:b/>
                <w:sz w:val="26"/>
                <w:szCs w:val="26"/>
                <w:lang w:val="vi-VN"/>
              </w:rPr>
              <w:t>TỈNH HÀ TĨNH</w:t>
            </w:r>
          </w:p>
          <w:p w14:paraId="516B93D3" w14:textId="77777777" w:rsidR="00C95B76" w:rsidRPr="00C95B76" w:rsidRDefault="00C95B76" w:rsidP="00C95B76">
            <w:pPr>
              <w:jc w:val="center"/>
              <w:rPr>
                <w:b/>
                <w:lang w:val="vi-VN"/>
              </w:rPr>
            </w:pPr>
            <w:r w:rsidRPr="00C95B76">
              <w:rPr>
                <w:noProof/>
              </w:rPr>
              <mc:AlternateContent>
                <mc:Choice Requires="wps">
                  <w:drawing>
                    <wp:anchor distT="0" distB="0" distL="114300" distR="114300" simplePos="0" relativeHeight="251659264" behindDoc="0" locked="0" layoutInCell="1" allowOverlap="1" wp14:anchorId="1376C4CC" wp14:editId="4E688234">
                      <wp:simplePos x="0" y="0"/>
                      <wp:positionH relativeFrom="column">
                        <wp:posOffset>678180</wp:posOffset>
                      </wp:positionH>
                      <wp:positionV relativeFrom="paragraph">
                        <wp:posOffset>33655</wp:posOffset>
                      </wp:positionV>
                      <wp:extent cx="6953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2C3E1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2.65pt" to="108.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"/>
                  </w:pict>
                </mc:Fallback>
              </mc:AlternateContent>
            </w:r>
          </w:p>
          <w:p w14:paraId="2712EA95" w14:textId="77777777" w:rsidR="00C95B76" w:rsidRPr="00C95B76" w:rsidRDefault="00C95B76" w:rsidP="00E1626E">
            <w:pPr>
              <w:jc w:val="center"/>
            </w:pPr>
            <w:r w:rsidRPr="00C95B76">
              <w:t xml:space="preserve">Số: </w:t>
            </w:r>
            <w:r w:rsidR="00E1626E">
              <w:t>138</w:t>
            </w:r>
            <w:r w:rsidRPr="00C95B76">
              <w:t>/BC-UBND</w:t>
            </w:r>
          </w:p>
        </w:tc>
        <w:tc>
          <w:tcPr>
            <w:tcW w:w="6237" w:type="dxa"/>
          </w:tcPr>
          <w:p w14:paraId="1BBE234F" w14:textId="77777777" w:rsidR="00C95B76" w:rsidRPr="00C95B76" w:rsidRDefault="00C95B76" w:rsidP="00C95B76">
            <w:pPr>
              <w:spacing w:after="0" w:line="240" w:lineRule="auto"/>
              <w:jc w:val="center"/>
              <w:rPr>
                <w:b/>
                <w:sz w:val="26"/>
                <w:szCs w:val="26"/>
                <w:lang w:val="vi-VN"/>
              </w:rPr>
            </w:pPr>
            <w:r w:rsidRPr="00C95B76">
              <w:rPr>
                <w:b/>
                <w:sz w:val="26"/>
                <w:szCs w:val="26"/>
                <w:lang w:val="vi-VN"/>
              </w:rPr>
              <w:t>CỘNG HOÀ XÃ HỘI CHỦ NGHĨA VIỆT NAM</w:t>
            </w:r>
          </w:p>
          <w:p w14:paraId="685D449F" w14:textId="77777777" w:rsidR="00C95B76" w:rsidRPr="00C95B76" w:rsidRDefault="00C95B76" w:rsidP="00C95B76">
            <w:pPr>
              <w:spacing w:after="0" w:line="240" w:lineRule="auto"/>
              <w:jc w:val="center"/>
              <w:rPr>
                <w:b/>
                <w:lang w:val="vi-VN"/>
              </w:rPr>
            </w:pPr>
            <w:r w:rsidRPr="00C95B76">
              <w:rPr>
                <w:b/>
                <w:lang w:val="vi-VN"/>
              </w:rPr>
              <w:t>Độc lập - Tự do - Hạnh phúc</w:t>
            </w:r>
          </w:p>
          <w:p w14:paraId="5D1E6712" w14:textId="77777777" w:rsidR="00C95B76" w:rsidRPr="00C95B76" w:rsidRDefault="00C95B76" w:rsidP="00C95B76">
            <w:pPr>
              <w:rPr>
                <w:b/>
                <w:lang w:val="vi-VN"/>
              </w:rPr>
            </w:pPr>
            <w:r w:rsidRPr="00C95B76">
              <w:rPr>
                <w:noProof/>
              </w:rPr>
              <mc:AlternateContent>
                <mc:Choice Requires="wps">
                  <w:drawing>
                    <wp:anchor distT="0" distB="0" distL="114300" distR="114300" simplePos="0" relativeHeight="251660288" behindDoc="0" locked="0" layoutInCell="1" allowOverlap="1" wp14:anchorId="1A57D24B" wp14:editId="362B5313">
                      <wp:simplePos x="0" y="0"/>
                      <wp:positionH relativeFrom="column">
                        <wp:posOffset>843087</wp:posOffset>
                      </wp:positionH>
                      <wp:positionV relativeFrom="paragraph">
                        <wp:posOffset>29265</wp:posOffset>
                      </wp:positionV>
                      <wp:extent cx="1985838"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61E51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3pt" to="22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fi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Gfzp8gTf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"/>
                  </w:pict>
                </mc:Fallback>
              </mc:AlternateContent>
            </w:r>
          </w:p>
          <w:p w14:paraId="7264F92C" w14:textId="77777777" w:rsidR="00C95B76" w:rsidRPr="00C95B76" w:rsidRDefault="00C95B76" w:rsidP="00E1626E">
            <w:pPr>
              <w:jc w:val="center"/>
              <w:rPr>
                <w:i/>
                <w:lang w:val="vi-VN"/>
              </w:rPr>
            </w:pPr>
            <w:r>
              <w:rPr>
                <w:i/>
              </w:rPr>
              <w:t xml:space="preserve">  </w:t>
            </w:r>
            <w:r w:rsidRPr="00C95B76">
              <w:rPr>
                <w:i/>
                <w:lang w:val="vi-VN"/>
              </w:rPr>
              <w:t xml:space="preserve">Hà Tĩnh, ngày </w:t>
            </w:r>
            <w:r w:rsidR="00E1626E">
              <w:rPr>
                <w:i/>
              </w:rPr>
              <w:t>27</w:t>
            </w:r>
            <w:r w:rsidRPr="00C95B76">
              <w:rPr>
                <w:i/>
                <w:lang w:val="vi-VN"/>
              </w:rPr>
              <w:t xml:space="preserve"> tháng 4 năm 2021</w:t>
            </w:r>
          </w:p>
        </w:tc>
      </w:tr>
    </w:tbl>
    <w:p w14:paraId="7EB6528E" w14:textId="77777777" w:rsidR="00C95B76" w:rsidRPr="00C95B76" w:rsidRDefault="00C95B76" w:rsidP="00C95B76">
      <w:pPr>
        <w:spacing w:after="0" w:line="240" w:lineRule="auto"/>
        <w:jc w:val="center"/>
        <w:rPr>
          <w:b/>
          <w:lang w:val="vi-VN"/>
        </w:rPr>
      </w:pPr>
      <w:r w:rsidRPr="00C95B76">
        <w:rPr>
          <w:b/>
          <w:lang w:val="vi-VN"/>
        </w:rPr>
        <w:t>BÁO CÁO</w:t>
      </w:r>
    </w:p>
    <w:p w14:paraId="338A1D1A" w14:textId="77777777" w:rsidR="00C95B76" w:rsidRPr="00C95B76" w:rsidRDefault="00C95B76" w:rsidP="00C95B76">
      <w:pPr>
        <w:spacing w:after="0" w:line="240" w:lineRule="auto"/>
        <w:jc w:val="center"/>
        <w:rPr>
          <w:b/>
        </w:rPr>
      </w:pPr>
      <w:r w:rsidRPr="00C95B76">
        <w:rPr>
          <w:b/>
        </w:rPr>
        <w:t xml:space="preserve">ĐÁNH GIÁ TÁC ĐỘNG CỦA CHÍNH SÁCH </w:t>
      </w:r>
      <w:r w:rsidRPr="00C95B76">
        <w:rPr>
          <w:b/>
        </w:rPr>
        <w:br/>
        <w:t xml:space="preserve">(hỗ trợ các hãng tàu biển mở tuyến vận chuyển container và </w:t>
      </w:r>
      <w:r w:rsidRPr="00C95B76">
        <w:rPr>
          <w:b/>
          <w:lang w:val="vi-VN"/>
        </w:rPr>
        <w:t>đối tượng</w:t>
      </w:r>
      <w:r w:rsidRPr="00C95B76">
        <w:rPr>
          <w:b/>
        </w:rPr>
        <w:t xml:space="preserve"> có hàng hóa vận chuyển bằng container qua cảng Vũng Áng, tỉnh Hà Tĩnh)</w:t>
      </w:r>
    </w:p>
    <w:p w14:paraId="548B50AD" w14:textId="77777777" w:rsidR="00C95B76" w:rsidRPr="00C95B76" w:rsidRDefault="00C95B76" w:rsidP="00C95B76">
      <w:pPr>
        <w:rPr>
          <w:b/>
        </w:rPr>
      </w:pPr>
      <w:r w:rsidRPr="00C95B76">
        <w:rPr>
          <w:b/>
          <w:i/>
          <w:iCs/>
          <w:noProof/>
        </w:rPr>
        <mc:AlternateContent>
          <mc:Choice Requires="wps">
            <w:drawing>
              <wp:anchor distT="0" distB="0" distL="114300" distR="114300" simplePos="0" relativeHeight="251661312" behindDoc="0" locked="0" layoutInCell="1" allowOverlap="1" wp14:anchorId="371ED2D9" wp14:editId="348BAB98">
                <wp:simplePos x="0" y="0"/>
                <wp:positionH relativeFrom="column">
                  <wp:posOffset>1973580</wp:posOffset>
                </wp:positionH>
                <wp:positionV relativeFrom="paragraph">
                  <wp:posOffset>117637</wp:posOffset>
                </wp:positionV>
                <wp:extent cx="1771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1D1FA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4pt,9.25pt" to="294.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" strokecolor="black [3200]" strokeweight=".5pt">
                <v:stroke joinstyle="miter"/>
              </v:line>
            </w:pict>
          </mc:Fallback>
        </mc:AlternateContent>
      </w:r>
    </w:p>
    <w:p w14:paraId="7FA2DBB4" w14:textId="77777777" w:rsidR="00C95B76" w:rsidRPr="00C95B76" w:rsidRDefault="00C95B76" w:rsidP="0005019E">
      <w:pPr>
        <w:spacing w:after="80" w:line="240" w:lineRule="auto"/>
        <w:ind w:firstLine="720"/>
        <w:jc w:val="both"/>
        <w:rPr>
          <w:rFonts w:cs="Times New Roman"/>
          <w:b/>
          <w:szCs w:val="28"/>
        </w:rPr>
      </w:pPr>
      <w:r w:rsidRPr="00C95B76">
        <w:rPr>
          <w:rFonts w:cs="Times New Roman"/>
          <w:b/>
          <w:szCs w:val="28"/>
        </w:rPr>
        <w:t>I. XÁC ĐỊNH SỰ CẦN THIẾT BAN HÀNH CHÍNH SÁCH</w:t>
      </w:r>
    </w:p>
    <w:p w14:paraId="25D386F2" w14:textId="77777777" w:rsidR="00C95B76" w:rsidRPr="00C95B76" w:rsidRDefault="00C95B76" w:rsidP="0005019E">
      <w:pPr>
        <w:spacing w:after="80" w:line="240" w:lineRule="auto"/>
        <w:ind w:firstLine="720"/>
        <w:jc w:val="both"/>
        <w:rPr>
          <w:rFonts w:cs="Times New Roman"/>
          <w:b/>
          <w:szCs w:val="28"/>
        </w:rPr>
      </w:pPr>
      <w:r w:rsidRPr="00C95B76">
        <w:rPr>
          <w:rFonts w:cs="Times New Roman"/>
          <w:b/>
          <w:szCs w:val="28"/>
        </w:rPr>
        <w:t>1.1. Bối cảnh xây dựng chính sách</w:t>
      </w:r>
    </w:p>
    <w:p w14:paraId="3EECC3D0" w14:textId="77777777" w:rsidR="00C95B76" w:rsidRPr="00C95B76" w:rsidRDefault="00C95B76" w:rsidP="0005019E">
      <w:pPr>
        <w:spacing w:after="80" w:line="240" w:lineRule="auto"/>
        <w:ind w:firstLine="720"/>
        <w:jc w:val="both"/>
        <w:rPr>
          <w:rFonts w:cs="Times New Roman"/>
          <w:bCs/>
          <w:iCs/>
          <w:szCs w:val="28"/>
        </w:rPr>
      </w:pPr>
      <w:r w:rsidRPr="00C95B76">
        <w:rPr>
          <w:rFonts w:cs="Times New Roman"/>
          <w:bCs/>
          <w:iCs/>
          <w:szCs w:val="28"/>
        </w:rPr>
        <w:t>Cảng Vũng Áng</w:t>
      </w:r>
      <w:r w:rsidR="000E089D">
        <w:rPr>
          <w:rFonts w:cs="Times New Roman"/>
          <w:bCs/>
          <w:iCs/>
          <w:szCs w:val="28"/>
        </w:rPr>
        <w:t xml:space="preserve"> </w:t>
      </w:r>
      <w:r w:rsidRPr="00C95B76">
        <w:rPr>
          <w:rFonts w:cs="Times New Roman"/>
          <w:bCs/>
          <w:iCs/>
          <w:szCs w:val="28"/>
        </w:rPr>
        <w:t>-</w:t>
      </w:r>
      <w:r w:rsidR="000E089D">
        <w:rPr>
          <w:rFonts w:cs="Times New Roman"/>
          <w:bCs/>
          <w:iCs/>
          <w:szCs w:val="28"/>
        </w:rPr>
        <w:t xml:space="preserve"> </w:t>
      </w:r>
      <w:r w:rsidRPr="00C95B76">
        <w:rPr>
          <w:rFonts w:cs="Times New Roman"/>
          <w:bCs/>
          <w:iCs/>
          <w:szCs w:val="28"/>
        </w:rPr>
        <w:t xml:space="preserve">Sơn Dương có lợi thế độ sâu tự nhiên lớn, trung bình trên -10m, hàng năm độ sa bồi ít nên có thể tiếp nhận được các tàu có trọng tải lớn, gắn với tuyến giao thông hàng hải quốc tế: cảng Vũng Áng kết nối với các tuyến giao thông hàng hải quốc tế đi các nước Đông bắc Á, Đông Nam Á, Châu Mỹ, Châu Âu, Châu Phi. </w:t>
      </w:r>
      <w:r w:rsidRPr="00C95B76">
        <w:rPr>
          <w:rFonts w:cs="Times New Roman"/>
          <w:szCs w:val="28"/>
        </w:rPr>
        <w:t>T</w:t>
      </w:r>
      <w:r w:rsidRPr="00C95B76">
        <w:rPr>
          <w:rFonts w:cs="Times New Roman"/>
          <w:szCs w:val="28"/>
          <w:lang w:val="vi-VN"/>
        </w:rPr>
        <w:t xml:space="preserve">hời gian tới </w:t>
      </w:r>
      <w:r w:rsidRPr="00C95B76">
        <w:rPr>
          <w:rFonts w:cs="Times New Roman"/>
          <w:bCs/>
          <w:szCs w:val="28"/>
          <w:lang w:val="vi-VN"/>
        </w:rPr>
        <w:t>h</w:t>
      </w:r>
      <w:r w:rsidRPr="00C95B76">
        <w:rPr>
          <w:rFonts w:cs="Times New Roman"/>
          <w:szCs w:val="28"/>
          <w:lang w:val="vi-VN"/>
        </w:rPr>
        <w:t>ệ thống hạ tầng kết nối giao thông Khu kinh tế Vũng Áng và khu vực sẽ có nhiều thuận lợi hơn, như tuyến đường ven biển sẽ hoàn thành trong năm 2021; đường bộ cao tốc Bắc Nam</w:t>
      </w:r>
      <w:r w:rsidRPr="00C95B76">
        <w:rPr>
          <w:rFonts w:cs="Times New Roman"/>
          <w:szCs w:val="28"/>
        </w:rPr>
        <w:t xml:space="preserve"> </w:t>
      </w:r>
      <w:r w:rsidRPr="00C95B76">
        <w:rPr>
          <w:rFonts w:cs="Times New Roman"/>
          <w:szCs w:val="28"/>
          <w:lang w:val="vi-VN"/>
        </w:rPr>
        <w:t>đang chuẩn bị khởi công</w:t>
      </w:r>
      <w:r w:rsidRPr="00C95B76">
        <w:rPr>
          <w:rFonts w:cs="Times New Roman"/>
          <w:szCs w:val="28"/>
        </w:rPr>
        <w:t xml:space="preserve">. </w:t>
      </w:r>
      <w:r w:rsidRPr="00C95B76">
        <w:rPr>
          <w:rFonts w:cs="Times New Roman"/>
          <w:szCs w:val="28"/>
          <w:lang w:val="vi-VN"/>
        </w:rPr>
        <w:t>Quý I/2021 nhiều nhà đầu tư lớn tìm hiểu đầu tư vào Hà Tĩnh như VSIP Group nghiên cứu, khảo sát phát triển hạ tầng khu công nghiệp, đô thị, dịch vụ tại thị xã Hồng Lĩnh và huyện Can Lộc; Tập đoàn Vingroup đang tìm hiểu để xúc tiến thủ tục đầu tư Nhà máy sản xuất ô tô Vinfast tại KKT Vũng Áng</w:t>
      </w:r>
      <w:r w:rsidRPr="00C95B76">
        <w:rPr>
          <w:rFonts w:cs="Times New Roman"/>
          <w:szCs w:val="28"/>
        </w:rPr>
        <w:t xml:space="preserve">; </w:t>
      </w:r>
      <w:r w:rsidRPr="00C95B76">
        <w:rPr>
          <w:rFonts w:cs="Times New Roman"/>
          <w:szCs w:val="28"/>
          <w:lang w:val="vi-VN"/>
        </w:rPr>
        <w:t xml:space="preserve">Công ty Cổ phần khí hóa lỏng và năng lượng Hà Tĩnh với các cổ đông là Tập đoàn lớn ở Việt Nam và thế giới đang tìm hiểu, xúc tiến đầu tư </w:t>
      </w:r>
      <w:r w:rsidRPr="00C95B76">
        <w:rPr>
          <w:rFonts w:cs="Times New Roman"/>
          <w:szCs w:val="28"/>
        </w:rPr>
        <w:t>Dự án Cảng trung tâm tiếp nhận và phân phối khí thiên nhiên hóa lỏng (LNG</w:t>
      </w:r>
      <w:r w:rsidRPr="00C95B76">
        <w:rPr>
          <w:rFonts w:cs="Times New Roman"/>
          <w:szCs w:val="28"/>
          <w:lang w:val="vi-VN"/>
        </w:rPr>
        <w:t>) tại KKT Vũng Áng</w:t>
      </w:r>
      <w:r w:rsidRPr="00C95B76">
        <w:rPr>
          <w:rFonts w:cs="Times New Roman"/>
          <w:szCs w:val="28"/>
        </w:rPr>
        <w:t>,..</w:t>
      </w:r>
      <w:r w:rsidRPr="00C95B76">
        <w:rPr>
          <w:rFonts w:cs="Times New Roman"/>
          <w:szCs w:val="28"/>
          <w:lang w:val="vi-VN"/>
        </w:rPr>
        <w:t xml:space="preserve">. </w:t>
      </w:r>
    </w:p>
    <w:p w14:paraId="1C20CA7F" w14:textId="77777777" w:rsidR="00C95B76" w:rsidRPr="00C95B76" w:rsidRDefault="00C95B76" w:rsidP="0005019E">
      <w:pPr>
        <w:spacing w:after="80" w:line="240" w:lineRule="auto"/>
        <w:ind w:firstLine="720"/>
        <w:jc w:val="both"/>
        <w:rPr>
          <w:rFonts w:cs="Times New Roman"/>
          <w:szCs w:val="28"/>
        </w:rPr>
      </w:pPr>
      <w:r w:rsidRPr="00C95B76">
        <w:rPr>
          <w:rFonts w:cs="Times New Roman"/>
          <w:bCs/>
          <w:iCs/>
          <w:szCs w:val="28"/>
        </w:rPr>
        <w:t xml:space="preserve">Mặc dù có lợi thế về điều kiện tự nhiên, tuy nhiên việc khai thác hiệu quả cảng biển để đẩy mạnh hoạt động xuất nhập khẩu và phát triển dịch vụ logistics thời gian qua còn nhiều khó khăn. Thực tế từ việc hình thành tuyến container qua cảng để thu hút hàng đã có ý tưởng từ nhiều năm trước nhưng việc thực hiện để khai thác tuyến này còn hạn chế. </w:t>
      </w:r>
      <w:r w:rsidRPr="00C95B76">
        <w:rPr>
          <w:rFonts w:cs="Times New Roman"/>
          <w:szCs w:val="28"/>
        </w:rPr>
        <w:t>Tổng lượng hàng hóa qua các cảng trên địa bàn tỉnh (không bao gồm hàng hóa qua cảng Sơn Dương) năm 2020 đạt trên 6,5 triệu tấn, trong đó hàng hóa qua cảng Việt - Lào đạt 3,1 triệu tấn; các luồng hàng hóa là hàng rời, chủ yếu là hàng xuất khẩu dăm gỗ, hàng quá cảnh của Lào (xuất quặng sắt, quặng đồng, kali, bột giấy… và nhập than rời, thiết bị…).</w:t>
      </w:r>
    </w:p>
    <w:p w14:paraId="31052C00"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lang w:val="vi-VN"/>
        </w:rPr>
        <w:t>Qua</w:t>
      </w:r>
      <w:r w:rsidRPr="00C95B76">
        <w:rPr>
          <w:rFonts w:cs="Times New Roman"/>
          <w:szCs w:val="28"/>
        </w:rPr>
        <w:t xml:space="preserve"> khảo sát, đánh giá lượng hàng hóa nội tại các doanh nghiệp trên địa bàn tỉnh năm 2021 của Sở Công Thương dự kiến 5.000 TEU (5.000 container</w:t>
      </w:r>
      <w:r w:rsidRPr="00C95B76">
        <w:rPr>
          <w:rFonts w:cs="Times New Roman"/>
          <w:szCs w:val="28"/>
          <w:lang w:val="vi-VN"/>
        </w:rPr>
        <w:t>)</w:t>
      </w:r>
      <w:r w:rsidRPr="00C95B76">
        <w:rPr>
          <w:rFonts w:cs="Times New Roman"/>
          <w:szCs w:val="28"/>
        </w:rPr>
        <w:t xml:space="preserve"> hàng hóa đi và 3.800 TEU (3.800 container) hàng về; nếu thu hút được tối đa lượng hàng hóa trên địa bàn </w:t>
      </w:r>
      <w:r w:rsidRPr="00C95B76">
        <w:rPr>
          <w:rFonts w:cs="Times New Roman"/>
          <w:szCs w:val="28"/>
          <w:lang w:val="vi-VN"/>
        </w:rPr>
        <w:t xml:space="preserve">thì </w:t>
      </w:r>
      <w:r w:rsidRPr="00C95B76">
        <w:rPr>
          <w:rFonts w:cs="Times New Roman"/>
          <w:szCs w:val="28"/>
        </w:rPr>
        <w:t>mỗi tháng sẽ có khoảng 415 TEU hàng đi và 315 TEU hàng về qua cảng Vũng Áng. Thực tế, lượng hàng hóa không ổn định, thường xuyên, một số nhà máy có vị trí cách xa cảng Vũng Áng, thuận tiện với việc vận chuyển đường bộ ra cảng Hải Phòng hoặc qua cảng Cửa Lò. Trong khoảng</w:t>
      </w:r>
      <w:r w:rsidRPr="00C95B76">
        <w:rPr>
          <w:rFonts w:cs="Times New Roman"/>
          <w:szCs w:val="28"/>
          <w:lang w:val="vi-VN"/>
        </w:rPr>
        <w:t xml:space="preserve"> </w:t>
      </w:r>
      <w:r w:rsidRPr="00C95B76">
        <w:rPr>
          <w:rFonts w:cs="Times New Roman"/>
          <w:szCs w:val="28"/>
        </w:rPr>
        <w:t xml:space="preserve">02 </w:t>
      </w:r>
      <w:r w:rsidRPr="00C95B76">
        <w:rPr>
          <w:rFonts w:cs="Times New Roman"/>
          <w:szCs w:val="28"/>
        </w:rPr>
        <w:lastRenderedPageBreak/>
        <w:t xml:space="preserve">năm tới, lượng hàng hóa nội tại của tỉnh chưa có sự tăng trưởng </w:t>
      </w:r>
      <w:r w:rsidRPr="00C95B76">
        <w:rPr>
          <w:rFonts w:cs="Times New Roman"/>
          <w:szCs w:val="28"/>
          <w:lang w:val="vi-VN"/>
        </w:rPr>
        <w:t>đáng kể so với hiện tại</w:t>
      </w:r>
      <w:r w:rsidRPr="00C95B76">
        <w:rPr>
          <w:rFonts w:cs="Times New Roman"/>
          <w:szCs w:val="28"/>
        </w:rPr>
        <w:t xml:space="preserve">. </w:t>
      </w:r>
      <w:r w:rsidRPr="00C95B76">
        <w:rPr>
          <w:rFonts w:cs="Times New Roman"/>
          <w:szCs w:val="28"/>
          <w:lang w:val="vi-VN"/>
        </w:rPr>
        <w:t>Dự kiến trong năm</w:t>
      </w:r>
      <w:r w:rsidRPr="00C95B76">
        <w:rPr>
          <w:rFonts w:cs="Times New Roman"/>
          <w:szCs w:val="28"/>
        </w:rPr>
        <w:t xml:space="preserve"> </w:t>
      </w:r>
      <w:r w:rsidRPr="00C95B76">
        <w:rPr>
          <w:rFonts w:cs="Times New Roman"/>
          <w:szCs w:val="28"/>
          <w:lang w:val="vi-VN"/>
        </w:rPr>
        <w:t xml:space="preserve">2021 </w:t>
      </w:r>
      <w:r w:rsidRPr="00C95B76">
        <w:rPr>
          <w:rFonts w:cs="Times New Roman"/>
          <w:szCs w:val="28"/>
        </w:rPr>
        <w:t>có khoảng 50%</w:t>
      </w:r>
      <w:r w:rsidRPr="00C95B76">
        <w:rPr>
          <w:rFonts w:cs="Times New Roman"/>
          <w:szCs w:val="28"/>
          <w:lang w:val="vi-VN"/>
        </w:rPr>
        <w:t xml:space="preserve"> đến 60%</w:t>
      </w:r>
      <w:r w:rsidRPr="00C95B76">
        <w:rPr>
          <w:rFonts w:cs="Times New Roman"/>
          <w:szCs w:val="28"/>
        </w:rPr>
        <w:t xml:space="preserve"> hàng hóa trên có khả năng và nhu cầu vận chuyển qua cảng Vũng Áng (bình quân hàng tháng 250 TEU hàng đi và 180 TEU hàng về). </w:t>
      </w:r>
    </w:p>
    <w:p w14:paraId="2E75C8E1"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Qua kết quả khảo sát</w:t>
      </w:r>
      <w:r w:rsidRPr="00C95B76">
        <w:rPr>
          <w:rFonts w:cs="Times New Roman"/>
          <w:szCs w:val="28"/>
          <w:lang w:val="vi-VN"/>
        </w:rPr>
        <w:t xml:space="preserve"> và làm việc với doanh nghiệp vận tải biển</w:t>
      </w:r>
      <w:r w:rsidRPr="00C95B76">
        <w:rPr>
          <w:rFonts w:cs="Times New Roman"/>
          <w:szCs w:val="28"/>
        </w:rPr>
        <w:t xml:space="preserve"> của Sở Công Thương</w:t>
      </w:r>
      <w:r w:rsidRPr="00C95B76">
        <w:rPr>
          <w:rFonts w:cs="Times New Roman"/>
          <w:szCs w:val="28"/>
          <w:lang w:val="vi-VN"/>
        </w:rPr>
        <w:t>,</w:t>
      </w:r>
      <w:r w:rsidRPr="00C95B76">
        <w:rPr>
          <w:rFonts w:cs="Times New Roman"/>
          <w:szCs w:val="28"/>
        </w:rPr>
        <w:t xml:space="preserve"> để đảm bảo mở và duy trì tuyến tàu biển container Hải Phòng - Vũng Áng - Hồ Chí Minh với tần suất 01 chuyến/tuần cần sản lượng tối thiểu 150 TEU/chuyến và phải có hàng hai chiều, mỗi chiều 150 TEU (điểm hòa vốn). Tổng lượng hàng để hãng tàu hòa vốn mỗi tháng phải có 600 TEU hàng đi và 600 TEU hàng về. Với lượng hàng nội tại của tỉnh, hãng tàu container khai thác tuyến cố định qua cảng Vũng Áng sẽ lỗ trên 400 triệu/chuyến. </w:t>
      </w:r>
    </w:p>
    <w:p w14:paraId="77A82126"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xml:space="preserve">Do vậy, </w:t>
      </w:r>
      <w:r w:rsidRPr="00C95B76">
        <w:rPr>
          <w:rFonts w:cs="Times New Roman"/>
          <w:szCs w:val="28"/>
          <w:lang w:val="vi-VN"/>
        </w:rPr>
        <w:t xml:space="preserve">muốn duy trì được tuyến container </w:t>
      </w:r>
      <w:r w:rsidRPr="00C95B76">
        <w:rPr>
          <w:rFonts w:cs="Times New Roman"/>
          <w:szCs w:val="28"/>
        </w:rPr>
        <w:t>cố định qua cảng Vũng Áng, đòi hỏi tỉnh Hà Tĩnh</w:t>
      </w:r>
      <w:r w:rsidRPr="00C95B76">
        <w:rPr>
          <w:rFonts w:cs="Times New Roman"/>
          <w:szCs w:val="28"/>
          <w:lang w:val="vi-VN"/>
        </w:rPr>
        <w:t xml:space="preserve"> phải có chính sách </w:t>
      </w:r>
      <w:r w:rsidRPr="00C95B76">
        <w:rPr>
          <w:rFonts w:cs="Times New Roman"/>
          <w:szCs w:val="28"/>
        </w:rPr>
        <w:t xml:space="preserve">hỗ trợ </w:t>
      </w:r>
      <w:r w:rsidRPr="00C95B76">
        <w:rPr>
          <w:rFonts w:cs="Times New Roman"/>
          <w:szCs w:val="28"/>
          <w:lang w:val="vi-VN"/>
        </w:rPr>
        <w:t xml:space="preserve">ban đầu khuyến khích hãng tàu </w:t>
      </w:r>
      <w:r w:rsidRPr="00C95B76">
        <w:rPr>
          <w:rFonts w:cs="Times New Roman"/>
          <w:szCs w:val="28"/>
        </w:rPr>
        <w:t xml:space="preserve">duy trì tuyến cố định </w:t>
      </w:r>
      <w:r w:rsidRPr="00C95B76">
        <w:rPr>
          <w:rFonts w:cs="Times New Roman"/>
          <w:szCs w:val="28"/>
          <w:lang w:val="vi-VN"/>
        </w:rPr>
        <w:t>đến bốc, trả hàng tại cảng.</w:t>
      </w:r>
      <w:r w:rsidRPr="00C95B76">
        <w:rPr>
          <w:rFonts w:cs="Times New Roman"/>
          <w:szCs w:val="28"/>
        </w:rPr>
        <w:t xml:space="preserve"> Đồng thời, phải có</w:t>
      </w:r>
      <w:r w:rsidRPr="00C95B76">
        <w:rPr>
          <w:rFonts w:cs="Times New Roman"/>
          <w:szCs w:val="28"/>
          <w:lang w:val="vi-VN"/>
        </w:rPr>
        <w:t xml:space="preserve"> chính sách để thu hút hàng container của doanh nghiệp ngoài tỉnh, doanh nghiệp </w:t>
      </w:r>
      <w:r w:rsidRPr="00C95B76">
        <w:rPr>
          <w:rFonts w:cs="Times New Roman"/>
          <w:szCs w:val="28"/>
        </w:rPr>
        <w:t>vị trí xa cảng chuyển từ phương thức vận chuyển hiện tại (đường bộ) sang phương thức vận chuyển bằng tàu biển container</w:t>
      </w:r>
      <w:r w:rsidRPr="00C95B76">
        <w:rPr>
          <w:rFonts w:cs="Times New Roman"/>
          <w:szCs w:val="28"/>
          <w:lang w:val="vi-VN"/>
        </w:rPr>
        <w:t xml:space="preserve"> qua cảng Vũng Áng</w:t>
      </w:r>
      <w:r w:rsidRPr="00C95B76">
        <w:rPr>
          <w:rFonts w:cs="Times New Roman"/>
          <w:szCs w:val="28"/>
        </w:rPr>
        <w:t xml:space="preserve">. </w:t>
      </w:r>
    </w:p>
    <w:p w14:paraId="080C9E9A" w14:textId="77777777" w:rsidR="00C95B76" w:rsidRPr="00C95B76" w:rsidRDefault="00C95B76" w:rsidP="0005019E">
      <w:pPr>
        <w:spacing w:after="80" w:line="240" w:lineRule="auto"/>
        <w:ind w:firstLine="720"/>
        <w:jc w:val="both"/>
        <w:rPr>
          <w:rFonts w:cs="Times New Roman"/>
          <w:iCs/>
          <w:szCs w:val="28"/>
        </w:rPr>
      </w:pPr>
      <w:r w:rsidRPr="00C95B76">
        <w:rPr>
          <w:rFonts w:cs="Times New Roman"/>
          <w:szCs w:val="28"/>
        </w:rPr>
        <w:t xml:space="preserve">Khi </w:t>
      </w:r>
      <w:r w:rsidRPr="00C95B76">
        <w:rPr>
          <w:rFonts w:cs="Times New Roman"/>
          <w:szCs w:val="28"/>
          <w:lang w:val="vi-VN"/>
        </w:rPr>
        <w:t>tuyến</w:t>
      </w:r>
      <w:r w:rsidRPr="00C95B76">
        <w:rPr>
          <w:rFonts w:cs="Times New Roman"/>
          <w:szCs w:val="28"/>
        </w:rPr>
        <w:t xml:space="preserve"> container</w:t>
      </w:r>
      <w:r w:rsidRPr="00C95B76">
        <w:rPr>
          <w:rFonts w:cs="Times New Roman"/>
          <w:szCs w:val="28"/>
          <w:lang w:val="vi-VN"/>
        </w:rPr>
        <w:t xml:space="preserve"> được hình thành và duy trì</w:t>
      </w:r>
      <w:r w:rsidRPr="00C95B76">
        <w:rPr>
          <w:rFonts w:cs="Times New Roman"/>
          <w:szCs w:val="28"/>
        </w:rPr>
        <w:t xml:space="preserve"> sẽ tạo </w:t>
      </w:r>
      <w:r w:rsidRPr="00C95B76">
        <w:rPr>
          <w:rFonts w:cs="Times New Roman"/>
          <w:iCs/>
          <w:szCs w:val="28"/>
        </w:rPr>
        <w:t>sự hấp dẫn trong thu hút đầu tư vào KKT Vũng Áng, thúc đẩy hoạt động sản xuất công nghiệp và xuất nhập khẩu hàng hóa; tác động gián tiếp tăng các khoản thu dịch vụ tại cảng, giải quyết việc làm…</w:t>
      </w:r>
    </w:p>
    <w:p w14:paraId="672D2DB8"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lang w:val="pt-BR"/>
        </w:rPr>
        <w:t xml:space="preserve">Chính sách hỗ trợ được </w:t>
      </w:r>
      <w:r w:rsidRPr="00C95B76">
        <w:rPr>
          <w:rFonts w:cs="Times New Roman"/>
          <w:szCs w:val="28"/>
          <w:lang w:val="vi-VN"/>
        </w:rPr>
        <w:t xml:space="preserve">thực hiện theo </w:t>
      </w:r>
      <w:r w:rsidRPr="00C95B76">
        <w:rPr>
          <w:rFonts w:cs="Times New Roman"/>
          <w:szCs w:val="28"/>
          <w:lang w:val="pt-BR"/>
        </w:rPr>
        <w:t>02 giai đoạn</w:t>
      </w:r>
      <w:r w:rsidRPr="00C95B76">
        <w:rPr>
          <w:rFonts w:cs="Times New Roman"/>
          <w:szCs w:val="28"/>
          <w:lang w:val="vi-VN"/>
        </w:rPr>
        <w:t>, trong đó</w:t>
      </w:r>
      <w:r w:rsidRPr="00C95B76">
        <w:rPr>
          <w:rFonts w:cs="Times New Roman"/>
          <w:szCs w:val="28"/>
        </w:rPr>
        <w:t xml:space="preserve"> giai đoạn 1 (năm 2021-2023)</w:t>
      </w:r>
      <w:r w:rsidRPr="00C95B76">
        <w:rPr>
          <w:rFonts w:cs="Times New Roman"/>
          <w:szCs w:val="28"/>
          <w:lang w:val="vi-VN"/>
        </w:rPr>
        <w:t xml:space="preserve"> với mục tiêu</w:t>
      </w:r>
      <w:r w:rsidRPr="00C95B76">
        <w:rPr>
          <w:rFonts w:cs="Times New Roman"/>
          <w:szCs w:val="28"/>
        </w:rPr>
        <w:t xml:space="preserve"> hình thành</w:t>
      </w:r>
      <w:r w:rsidRPr="00C95B76">
        <w:rPr>
          <w:rFonts w:cs="Times New Roman"/>
          <w:szCs w:val="28"/>
          <w:lang w:val="vi-VN"/>
        </w:rPr>
        <w:t>, duy trì</w:t>
      </w:r>
      <w:r w:rsidRPr="00C95B76">
        <w:rPr>
          <w:rFonts w:cs="Times New Roman"/>
          <w:szCs w:val="28"/>
        </w:rPr>
        <w:t xml:space="preserve"> tuyến tàu container thường xuyên qua cảng Vũng Áng; thu hút lượng hàng hóa qua lưu thông qua cảng nhằm tạo tiền đề cho việc phát triển cảng biển, dịch vụ logistics hậu cảng và đẩy mạnh xuất nhập khẩu; thu hút đầu tư tại KKT Vũng Áng.</w:t>
      </w:r>
      <w:r w:rsidRPr="00C95B76">
        <w:rPr>
          <w:rFonts w:cs="Times New Roman"/>
          <w:szCs w:val="28"/>
          <w:lang w:val="vi-VN"/>
        </w:rPr>
        <w:t xml:space="preserve"> </w:t>
      </w:r>
      <w:r w:rsidRPr="00C95B76">
        <w:rPr>
          <w:rFonts w:cs="Times New Roman"/>
          <w:szCs w:val="28"/>
        </w:rPr>
        <w:t>Trong quá trình thực hiện chính sách giai đoạn 1, căn cứ hiệu quả và thực tiễn, Liên ngành Sở Công Thương- Ban quản lý Khu kinh tế tỉnh sẽ tham mưu UBND tỉnh trình HĐND tỉnh bổ sung, sửa đổi, điều chỉnh phù hợp cho giai đoạn 2 (2023-2025).</w:t>
      </w:r>
    </w:p>
    <w:p w14:paraId="4B3FD963" w14:textId="77777777" w:rsidR="00C95B76" w:rsidRPr="00C95B76" w:rsidRDefault="00C95B76" w:rsidP="0005019E">
      <w:pPr>
        <w:spacing w:after="80" w:line="240" w:lineRule="auto"/>
        <w:ind w:firstLine="720"/>
        <w:jc w:val="both"/>
        <w:rPr>
          <w:rFonts w:cs="Times New Roman"/>
          <w:b/>
          <w:szCs w:val="28"/>
          <w:lang w:val="vi-VN"/>
        </w:rPr>
      </w:pPr>
      <w:r w:rsidRPr="00C95B76">
        <w:rPr>
          <w:rFonts w:cs="Times New Roman"/>
          <w:b/>
          <w:szCs w:val="28"/>
        </w:rPr>
        <w:t>1.2. Cơ sở pháp lý</w:t>
      </w:r>
    </w:p>
    <w:p w14:paraId="6B839A3B"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Căn cứ</w:t>
      </w:r>
      <w:r w:rsidRPr="00C95B76">
        <w:rPr>
          <w:rFonts w:cs="Times New Roman"/>
          <w:iCs/>
          <w:szCs w:val="28"/>
          <w:lang w:val="vi-VN"/>
        </w:rPr>
        <w:t xml:space="preserve"> Nghị quyết số 36-NQ/TW ngày 22</w:t>
      </w:r>
      <w:r w:rsidRPr="00C95B76">
        <w:rPr>
          <w:rFonts w:cs="Times New Roman"/>
          <w:iCs/>
          <w:szCs w:val="28"/>
        </w:rPr>
        <w:t xml:space="preserve"> tháng </w:t>
      </w:r>
      <w:r w:rsidRPr="00C95B76">
        <w:rPr>
          <w:rFonts w:cs="Times New Roman"/>
          <w:iCs/>
          <w:szCs w:val="28"/>
          <w:lang w:val="vi-VN"/>
        </w:rPr>
        <w:t xml:space="preserve">10 năm 2018 của Bộ Chính trị về Chiến lược phát triển bền vững kinh tế biển </w:t>
      </w:r>
      <w:r w:rsidRPr="00C95B76">
        <w:rPr>
          <w:rFonts w:cs="Times New Roman"/>
          <w:iCs/>
          <w:szCs w:val="28"/>
        </w:rPr>
        <w:t>Việt Nam</w:t>
      </w:r>
      <w:r w:rsidRPr="00C95B76">
        <w:rPr>
          <w:rFonts w:cs="Times New Roman"/>
          <w:iCs/>
          <w:szCs w:val="28"/>
          <w:lang w:val="vi-VN"/>
        </w:rPr>
        <w:t xml:space="preserve"> đến năm 2030, tầm nhìn đến năm 2045;</w:t>
      </w:r>
    </w:p>
    <w:p w14:paraId="32C0BF86"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 Nghị định số 163/2017/NĐ-CP ngày 30 tháng 12 năm 2017 của Chính phủ Quy định về kinh doanh dịch vụ logistics;</w:t>
      </w:r>
    </w:p>
    <w:p w14:paraId="27803559"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 Quyết định số 1037/QĐ-TTg ngày 24 tháng 6 năm 2014 của Thủ tướng Chính phủ về việc phê duyệt Điều chỉnh quy hoạch phát triển hệ thống cảng biển Việt Nam đến năm 2020, định hướng đến năm 2030;</w:t>
      </w:r>
    </w:p>
    <w:p w14:paraId="7C8B5D9D"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 Quyết định số 1012/QĐ-TTg ngày 03 tháng 7 năm 2015 của Thủ tướng Chính phủ phê duyệt Quy hoạch phát triển hệ thống trung tâm logistics trên địa bàn cả nước đến năm 2020, định hướng đến năm 2030;</w:t>
      </w:r>
    </w:p>
    <w:p w14:paraId="0993386A"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lastRenderedPageBreak/>
        <w:t>- Quyết định số 200/QĐ-TTg ngày 14 tháng 02 năm 2017 của Thủ tướng Chính phủ về việc phê duyệt Kế hoạch hành động nâng cao năng lực cạnh tranh và phát triển Dịch vụ Logistics Việt Nam đến năm 2025;</w:t>
      </w:r>
    </w:p>
    <w:p w14:paraId="6FE7EF08"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 Quyết định số 2072/QĐ-TTg ngày 22 tháng 12 năm 2017 của Thủ tướng Chính phủ về việc phê duyệt Điều chỉnh Quy hoạch tổng thể phát triển hệ thống cảng cạn Việt Nam giai đoạn đến năm 2020, định hướng đến năm 2030.</w:t>
      </w:r>
    </w:p>
    <w:p w14:paraId="2FC9EC69"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 Quyết định số 2471/QĐ-TTg ngày 28 tháng 12 năm 2011 của Thủ tướng Chính phủ Phê duyệt Chiến lược xuất nhập  khẩu hàng hóa thời kỳ 2011 – 2020, định hướng đến năm 2030;</w:t>
      </w:r>
    </w:p>
    <w:p w14:paraId="707F3E33" w14:textId="77777777" w:rsidR="00C95B76" w:rsidRPr="00C95B76" w:rsidRDefault="00C95B76" w:rsidP="0005019E">
      <w:pPr>
        <w:spacing w:after="80" w:line="240" w:lineRule="auto"/>
        <w:ind w:firstLine="720"/>
        <w:jc w:val="both"/>
        <w:rPr>
          <w:rFonts w:cs="Times New Roman"/>
          <w:bCs/>
          <w:iCs/>
          <w:szCs w:val="28"/>
          <w:lang w:val="vi-VN"/>
        </w:rPr>
      </w:pPr>
      <w:r w:rsidRPr="00C95B76">
        <w:rPr>
          <w:rFonts w:cs="Times New Roman"/>
          <w:iCs/>
          <w:szCs w:val="28"/>
        </w:rPr>
        <w:t>- Quyết định số 2368/QĐ-BGTVT ngày 29 tháng 7 năm 2016 của Bộ trưởng Bộ Giao thông vận tải về Phê duyệt điều chỉnh Quy hoạch chi tiết Nhóm cảng biển Bắc Trung bộ (Nhóm 2) đến năm 2020, định hướng đến năm 2030.</w:t>
      </w:r>
    </w:p>
    <w:p w14:paraId="5C82245C" w14:textId="77777777" w:rsidR="00C95B76" w:rsidRPr="00C95B76" w:rsidRDefault="00C95B76" w:rsidP="0005019E">
      <w:pPr>
        <w:spacing w:after="80" w:line="240" w:lineRule="auto"/>
        <w:ind w:firstLine="720"/>
        <w:jc w:val="both"/>
        <w:rPr>
          <w:rFonts w:cs="Times New Roman"/>
          <w:bCs/>
          <w:szCs w:val="28"/>
        </w:rPr>
      </w:pPr>
      <w:r w:rsidRPr="00C95B76">
        <w:rPr>
          <w:rFonts w:cs="Times New Roman"/>
          <w:bCs/>
          <w:szCs w:val="28"/>
        </w:rPr>
        <w:t>- Căn cứ Nghị quyết Đại hội Đại biểu Đảng bộ tỉnh Hà Tĩnh lần thứ XIX, nhiệm kỳ 2020 - 2025.</w:t>
      </w:r>
    </w:p>
    <w:p w14:paraId="07B9C4C0" w14:textId="77777777" w:rsidR="00C95B76" w:rsidRPr="00C95B76" w:rsidRDefault="00C95B76" w:rsidP="0005019E">
      <w:pPr>
        <w:spacing w:after="80" w:line="240" w:lineRule="auto"/>
        <w:ind w:firstLine="720"/>
        <w:jc w:val="both"/>
        <w:rPr>
          <w:rFonts w:cs="Times New Roman"/>
          <w:b/>
          <w:bCs/>
          <w:szCs w:val="28"/>
        </w:rPr>
      </w:pPr>
      <w:r w:rsidRPr="00C95B76">
        <w:rPr>
          <w:rFonts w:cs="Times New Roman"/>
          <w:b/>
          <w:bCs/>
          <w:szCs w:val="28"/>
        </w:rPr>
        <w:t>1.3. Mục tiêu xây dựng chính sách</w:t>
      </w:r>
    </w:p>
    <w:p w14:paraId="7CBDBFBB" w14:textId="77777777" w:rsidR="00C95B76" w:rsidRPr="00C95B76" w:rsidRDefault="00C95B76" w:rsidP="0005019E">
      <w:pPr>
        <w:spacing w:after="80" w:line="240" w:lineRule="auto"/>
        <w:ind w:firstLine="720"/>
        <w:jc w:val="both"/>
        <w:rPr>
          <w:rFonts w:cs="Times New Roman"/>
          <w:b/>
          <w:bCs/>
          <w:szCs w:val="28"/>
        </w:rPr>
      </w:pPr>
      <w:r w:rsidRPr="00C95B76">
        <w:rPr>
          <w:rFonts w:cs="Times New Roman"/>
          <w:b/>
          <w:bCs/>
          <w:szCs w:val="28"/>
        </w:rPr>
        <w:t xml:space="preserve">a) Mục tiêu tổng thể </w:t>
      </w:r>
    </w:p>
    <w:p w14:paraId="16715BCD" w14:textId="77777777" w:rsidR="00C95B76" w:rsidRPr="00C95B76" w:rsidRDefault="00C95B76" w:rsidP="0005019E">
      <w:pPr>
        <w:spacing w:after="80" w:line="240" w:lineRule="auto"/>
        <w:ind w:firstLine="720"/>
        <w:jc w:val="both"/>
        <w:rPr>
          <w:rFonts w:cs="Times New Roman"/>
          <w:b/>
          <w:bCs/>
          <w:szCs w:val="28"/>
        </w:rPr>
      </w:pPr>
      <w:r w:rsidRPr="00C95B76">
        <w:rPr>
          <w:rFonts w:cs="Times New Roman"/>
          <w:bCs/>
          <w:szCs w:val="28"/>
        </w:rPr>
        <w:t>Triển khai nhiệm vụ, giải pháp thực hiện Nghị quyết Đại hội Đảng bộ tỉnh Hà Tĩnh lần thứ XIX, nhiệm kỳ 2020- 2025 gồm:</w:t>
      </w:r>
    </w:p>
    <w:p w14:paraId="15DB8C7C" w14:textId="77777777" w:rsidR="00C95B76" w:rsidRPr="00C95B76" w:rsidRDefault="00C95B76" w:rsidP="0005019E">
      <w:pPr>
        <w:spacing w:after="80" w:line="240" w:lineRule="auto"/>
        <w:ind w:firstLine="720"/>
        <w:jc w:val="both"/>
        <w:rPr>
          <w:rFonts w:cs="Times New Roman"/>
          <w:bCs/>
          <w:szCs w:val="28"/>
        </w:rPr>
      </w:pPr>
      <w:r w:rsidRPr="00C95B76">
        <w:rPr>
          <w:rFonts w:cs="Times New Roman"/>
          <w:szCs w:val="28"/>
        </w:rPr>
        <w:t>- T</w:t>
      </w:r>
      <w:r w:rsidRPr="00C95B76">
        <w:rPr>
          <w:rFonts w:cs="Times New Roman"/>
          <w:szCs w:val="28"/>
          <w:lang w:val="pt-BR"/>
        </w:rPr>
        <w:t xml:space="preserve">hực hiện một trong ba đột phá chiến lược </w:t>
      </w:r>
      <w:r w:rsidRPr="00C95B76">
        <w:rPr>
          <w:rFonts w:cs="Times New Roman"/>
          <w:bCs/>
          <w:szCs w:val="28"/>
        </w:rPr>
        <w:t>là “huy động tối đa và sử dụng hiệu quả các nguồn lực xây dựng Khu Kinh tế Vũng Áng thực sự trở thành khu kinh tế đa chức năng, trung tâm công nghiệp động lực và logistics”.</w:t>
      </w:r>
    </w:p>
    <w:p w14:paraId="22A92FB0" w14:textId="77777777" w:rsidR="00C95B76" w:rsidRPr="00C95B76" w:rsidRDefault="00C95B76" w:rsidP="0005019E">
      <w:pPr>
        <w:spacing w:after="80" w:line="240" w:lineRule="auto"/>
        <w:ind w:firstLine="720"/>
        <w:jc w:val="both"/>
        <w:rPr>
          <w:rFonts w:cs="Times New Roman"/>
          <w:bCs/>
          <w:szCs w:val="28"/>
        </w:rPr>
      </w:pPr>
      <w:r w:rsidRPr="00C95B76">
        <w:rPr>
          <w:rFonts w:cs="Times New Roman"/>
          <w:bCs/>
          <w:szCs w:val="28"/>
        </w:rPr>
        <w:t xml:space="preserve">- Phát triển dịch vụ cảng biển và hậu cần (logistics) trở thành trụ cột kinh tế quan trọng. </w:t>
      </w:r>
    </w:p>
    <w:p w14:paraId="4F974715" w14:textId="77777777" w:rsidR="00C95B76" w:rsidRPr="00C95B76" w:rsidRDefault="00C95B76" w:rsidP="0005019E">
      <w:pPr>
        <w:spacing w:after="80" w:line="240" w:lineRule="auto"/>
        <w:ind w:firstLine="720"/>
        <w:jc w:val="both"/>
        <w:rPr>
          <w:rFonts w:cs="Times New Roman"/>
          <w:b/>
          <w:bCs/>
          <w:szCs w:val="28"/>
        </w:rPr>
      </w:pPr>
      <w:r w:rsidRPr="00C95B76">
        <w:rPr>
          <w:rFonts w:cs="Times New Roman"/>
          <w:b/>
          <w:bCs/>
          <w:szCs w:val="28"/>
        </w:rPr>
        <w:t>b) Mục tiêu cụ thể</w:t>
      </w:r>
    </w:p>
    <w:p w14:paraId="798EC9CA"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xml:space="preserve">- </w:t>
      </w:r>
      <w:r w:rsidRPr="00C95B76">
        <w:rPr>
          <w:rFonts w:cs="Times New Roman"/>
          <w:szCs w:val="28"/>
          <w:lang w:val="vi-VN"/>
        </w:rPr>
        <w:t>Duy trì</w:t>
      </w:r>
      <w:r w:rsidRPr="00C95B76">
        <w:rPr>
          <w:rFonts w:cs="Times New Roman"/>
          <w:szCs w:val="28"/>
        </w:rPr>
        <w:t xml:space="preserve"> tuyến tàu container thường xuyên qua cảng Vũng Áng; khuyến khích các doanh nghiệp thay đổi phương thức vận tải hiện tại bằng vận tải container đường biển qua cảng Vũng Áng; giảm chi phí vận chuyển tạo sức cạnh tranh cho hàng hóa sản xuất trong tỉnh.</w:t>
      </w:r>
    </w:p>
    <w:p w14:paraId="75E0506D"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Tạo sự sôi động cho cảng Vũng Áng, khai thác lợi thế để các nhà đầu lớn đang tìm hiểu, quyết định đầu tư tại KKT Vũng Áng nhằm thúc đẩy phát triển sản xuất công nghiệp, nâng quy mô thị trường, tạo tiền đề cho việc phát triển cảng biển, dịch vụ logistics hậu cảng là trụ cột của nền kinh tế.</w:t>
      </w:r>
    </w:p>
    <w:p w14:paraId="397A6427" w14:textId="77777777" w:rsidR="00C95B76" w:rsidRPr="00C95B76" w:rsidRDefault="00C95B76" w:rsidP="0005019E">
      <w:pPr>
        <w:spacing w:after="80" w:line="240" w:lineRule="auto"/>
        <w:ind w:firstLine="720"/>
        <w:jc w:val="both"/>
        <w:rPr>
          <w:rFonts w:cs="Times New Roman"/>
          <w:b/>
          <w:szCs w:val="28"/>
          <w:lang w:val="nl-NL"/>
        </w:rPr>
      </w:pPr>
      <w:r w:rsidRPr="00C95B76">
        <w:rPr>
          <w:rFonts w:cs="Times New Roman"/>
          <w:b/>
          <w:szCs w:val="28"/>
          <w:lang w:val="nl-NL"/>
        </w:rPr>
        <w:t>II. NỘI DUNG CHÍNH SÁCH</w:t>
      </w:r>
    </w:p>
    <w:p w14:paraId="2760FE11" w14:textId="77777777" w:rsidR="00C95B76" w:rsidRPr="00C95B76" w:rsidRDefault="00C95B76" w:rsidP="0005019E">
      <w:pPr>
        <w:spacing w:after="80" w:line="240" w:lineRule="auto"/>
        <w:ind w:firstLine="720"/>
        <w:jc w:val="both"/>
        <w:rPr>
          <w:rFonts w:cs="Times New Roman"/>
          <w:b/>
          <w:iCs/>
          <w:szCs w:val="28"/>
          <w:lang w:val="vi-VN"/>
        </w:rPr>
      </w:pPr>
      <w:r w:rsidRPr="00C95B76">
        <w:rPr>
          <w:rFonts w:cs="Times New Roman"/>
          <w:b/>
          <w:szCs w:val="28"/>
          <w:lang w:val="nl-NL"/>
        </w:rPr>
        <w:t xml:space="preserve">2.1. </w:t>
      </w:r>
      <w:r w:rsidRPr="00C95B76">
        <w:rPr>
          <w:rFonts w:cs="Times New Roman"/>
          <w:b/>
          <w:iCs/>
          <w:szCs w:val="28"/>
        </w:rPr>
        <w:t>Chính sách hỗ trợ các hãng tàu biển mở tuyến vận chuyển container qua cảng Vũng Áng, tỉnh Hà Tĩnh</w:t>
      </w:r>
    </w:p>
    <w:p w14:paraId="4EFF9A1B" w14:textId="77777777" w:rsidR="00C95B76" w:rsidRPr="00C95B76" w:rsidRDefault="00C95B76" w:rsidP="0005019E">
      <w:pPr>
        <w:spacing w:after="80" w:line="240" w:lineRule="auto"/>
        <w:ind w:firstLine="720"/>
        <w:jc w:val="both"/>
        <w:rPr>
          <w:rFonts w:cs="Times New Roman"/>
          <w:b/>
          <w:szCs w:val="28"/>
          <w:lang w:val="nl-NL"/>
        </w:rPr>
      </w:pPr>
      <w:r w:rsidRPr="00C95B76">
        <w:rPr>
          <w:rFonts w:cs="Times New Roman"/>
          <w:b/>
          <w:szCs w:val="28"/>
          <w:lang w:val="nl-NL"/>
        </w:rPr>
        <w:t>a) Vấn đề bất cập</w:t>
      </w:r>
    </w:p>
    <w:p w14:paraId="3EC7E609" w14:textId="77777777" w:rsidR="00C95B76" w:rsidRPr="00C95B76" w:rsidRDefault="00C95B76" w:rsidP="0005019E">
      <w:pPr>
        <w:spacing w:after="80" w:line="240" w:lineRule="auto"/>
        <w:ind w:firstLine="720"/>
        <w:jc w:val="both"/>
        <w:rPr>
          <w:rFonts w:cs="Times New Roman"/>
          <w:szCs w:val="28"/>
        </w:rPr>
      </w:pPr>
      <w:r w:rsidRPr="00C95B76">
        <w:rPr>
          <w:rFonts w:cs="Times New Roman"/>
          <w:iCs/>
          <w:szCs w:val="28"/>
          <w:lang w:val="de-AT"/>
        </w:rPr>
        <w:t xml:space="preserve"> Do mới lượng hàng hóa container ra vào cảng còn ít, thiếu ổn định;  </w:t>
      </w:r>
      <w:r w:rsidRPr="00C95B76">
        <w:rPr>
          <w:rFonts w:cs="Times New Roman"/>
          <w:szCs w:val="28"/>
        </w:rPr>
        <w:t xml:space="preserve">hãng tàu container khai thác tuyến </w:t>
      </w:r>
      <w:r w:rsidRPr="00C95B76">
        <w:rPr>
          <w:rFonts w:cs="Times New Roman"/>
          <w:szCs w:val="28"/>
          <w:lang w:val="vi-VN"/>
        </w:rPr>
        <w:t xml:space="preserve">thường xuyên </w:t>
      </w:r>
      <w:r w:rsidRPr="00C95B76">
        <w:rPr>
          <w:rFonts w:cs="Times New Roman"/>
          <w:szCs w:val="28"/>
        </w:rPr>
        <w:t>qua cảng Vũng Áng</w:t>
      </w:r>
      <w:r w:rsidRPr="00C95B76">
        <w:rPr>
          <w:rFonts w:cs="Times New Roman"/>
          <w:szCs w:val="28"/>
          <w:lang w:val="vi-VN"/>
        </w:rPr>
        <w:t xml:space="preserve"> sẽ bị lỗ do doanh thu không bù đắp được các chi phí hoạt động</w:t>
      </w:r>
      <w:r w:rsidRPr="00C95B76">
        <w:rPr>
          <w:rFonts w:cs="Times New Roman"/>
          <w:szCs w:val="28"/>
        </w:rPr>
        <w:t>.</w:t>
      </w:r>
    </w:p>
    <w:p w14:paraId="15D0B426" w14:textId="77777777" w:rsidR="00C95B76" w:rsidRPr="00C95B76" w:rsidRDefault="00C95B76" w:rsidP="0005019E">
      <w:pPr>
        <w:spacing w:after="80" w:line="240" w:lineRule="auto"/>
        <w:ind w:firstLine="720"/>
        <w:jc w:val="both"/>
        <w:rPr>
          <w:rFonts w:cs="Times New Roman"/>
          <w:b/>
          <w:szCs w:val="28"/>
        </w:rPr>
      </w:pPr>
      <w:r w:rsidRPr="00C95B76">
        <w:rPr>
          <w:rFonts w:cs="Times New Roman"/>
          <w:b/>
          <w:szCs w:val="28"/>
        </w:rPr>
        <w:t>b) Mục tiêu giải quyết vấn đề</w:t>
      </w:r>
    </w:p>
    <w:p w14:paraId="029BD739"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lastRenderedPageBreak/>
        <w:t>- Duy trì tuyến tàu container thường xuyên qua cảng Vũng Áng; khuyến khích các doanh nghiệp thay đổi phương thức vận tải hiện tại bằng vận tải container đường biển qua cảng Vũng Áng; giảm chi phí vận chuyển tạo sức cạnh tranh cho hàng hóa sản xuất trong tỉnh.</w:t>
      </w:r>
    </w:p>
    <w:p w14:paraId="2F9C48C6"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Thu hút đầu tư vào KKT Vũng Áng, nâng quy mô thị trường trong giai đoạn tới.</w:t>
      </w:r>
    </w:p>
    <w:p w14:paraId="19A0AE13" w14:textId="77777777" w:rsidR="00C95B76" w:rsidRPr="00C95B76" w:rsidRDefault="00C95B76" w:rsidP="0005019E">
      <w:pPr>
        <w:spacing w:after="80" w:line="240" w:lineRule="auto"/>
        <w:ind w:firstLine="720"/>
        <w:jc w:val="both"/>
        <w:rPr>
          <w:rFonts w:cs="Times New Roman"/>
          <w:szCs w:val="28"/>
        </w:rPr>
      </w:pPr>
      <w:r w:rsidRPr="00C95B76">
        <w:rPr>
          <w:rFonts w:cs="Times New Roman"/>
          <w:b/>
          <w:szCs w:val="28"/>
        </w:rPr>
        <w:t>c</w:t>
      </w:r>
      <w:r w:rsidRPr="00C95B76">
        <w:rPr>
          <w:rFonts w:cs="Times New Roman"/>
          <w:b/>
          <w:szCs w:val="28"/>
          <w:lang w:val="nl-NL"/>
        </w:rPr>
        <w:t>) Nội dung đề xuất chính sách</w:t>
      </w:r>
    </w:p>
    <w:p w14:paraId="4442C6B9" w14:textId="77777777" w:rsidR="00C95B76" w:rsidRPr="00E319E9" w:rsidRDefault="00C95B76" w:rsidP="0005019E">
      <w:pPr>
        <w:spacing w:after="80" w:line="240" w:lineRule="auto"/>
        <w:ind w:firstLine="720"/>
        <w:jc w:val="both"/>
        <w:rPr>
          <w:rFonts w:cs="Times New Roman"/>
          <w:iCs/>
          <w:spacing w:val="-2"/>
          <w:szCs w:val="28"/>
          <w:lang w:val="vi-VN"/>
        </w:rPr>
      </w:pPr>
      <w:r w:rsidRPr="00E319E9">
        <w:rPr>
          <w:rFonts w:cs="Times New Roman"/>
          <w:iCs/>
          <w:spacing w:val="-2"/>
          <w:szCs w:val="28"/>
        </w:rPr>
        <w:t>-</w:t>
      </w:r>
      <w:r w:rsidRPr="00E319E9">
        <w:rPr>
          <w:rFonts w:cs="Times New Roman"/>
          <w:iCs/>
          <w:spacing w:val="-2"/>
          <w:szCs w:val="28"/>
          <w:lang w:val="de-AT"/>
        </w:rPr>
        <w:t xml:space="preserve"> Đối tượng và điều kiện hỗ trợ: Hãng tàu biển được cấp phép hoạt động kinh doanh vận chuyển container theo quy định và thực hiện trả hàng hoặc bốc hàng tại cảng Vũng Áng theo tuyến </w:t>
      </w:r>
      <w:r w:rsidRPr="00E319E9">
        <w:rPr>
          <w:rFonts w:cs="Times New Roman"/>
          <w:iCs/>
          <w:spacing w:val="-2"/>
          <w:szCs w:val="28"/>
        </w:rPr>
        <w:t xml:space="preserve">với </w:t>
      </w:r>
      <w:r w:rsidRPr="00E319E9">
        <w:rPr>
          <w:rFonts w:cs="Times New Roman"/>
          <w:iCs/>
          <w:spacing w:val="-2"/>
          <w:szCs w:val="28"/>
          <w:lang w:val="de-AT"/>
        </w:rPr>
        <w:t>tần suất tối thiểu 02 chuyến cập cảng mỗi tháng.</w:t>
      </w:r>
    </w:p>
    <w:p w14:paraId="50CE8D69"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rPr>
        <w:t>-</w:t>
      </w:r>
      <w:r w:rsidRPr="00C95B76">
        <w:rPr>
          <w:rFonts w:cs="Times New Roman"/>
          <w:iCs/>
          <w:szCs w:val="28"/>
          <w:lang w:val="de-AT"/>
        </w:rPr>
        <w:t xml:space="preserve"> Mức hỗ trợ: 200.000.000 đồng/chuyến </w:t>
      </w:r>
      <w:r w:rsidRPr="00C95B76">
        <w:rPr>
          <w:rFonts w:cs="Times New Roman"/>
          <w:iCs/>
          <w:szCs w:val="28"/>
        </w:rPr>
        <w:t>vào, ra cảng</w:t>
      </w:r>
      <w:r w:rsidRPr="00C95B76">
        <w:rPr>
          <w:rFonts w:cs="Times New Roman"/>
          <w:iCs/>
          <w:szCs w:val="28"/>
          <w:lang w:val="de-AT"/>
        </w:rPr>
        <w:t>.</w:t>
      </w:r>
    </w:p>
    <w:p w14:paraId="1F13C5B2"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xml:space="preserve">- Thời gian áp dụng: đến hết ngày 31/12/2023. </w:t>
      </w:r>
    </w:p>
    <w:p w14:paraId="5493FB41" w14:textId="77777777" w:rsidR="00C95B76" w:rsidRPr="00C95B76" w:rsidRDefault="00C95B76" w:rsidP="0005019E">
      <w:pPr>
        <w:spacing w:after="80" w:line="240" w:lineRule="auto"/>
        <w:ind w:firstLine="720"/>
        <w:jc w:val="both"/>
        <w:rPr>
          <w:rFonts w:cs="Times New Roman"/>
          <w:b/>
          <w:szCs w:val="28"/>
        </w:rPr>
      </w:pPr>
      <w:r w:rsidRPr="00C95B76">
        <w:rPr>
          <w:rFonts w:cs="Times New Roman"/>
          <w:b/>
          <w:szCs w:val="28"/>
        </w:rPr>
        <w:t>d) Cơ sở đề xuất</w:t>
      </w:r>
    </w:p>
    <w:p w14:paraId="4C1AD24A"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de-AT"/>
        </w:rPr>
        <w:t>- Cơ sở đề xuất chính sách dựa trên chênh lệch doanh thu và chi phí, cụ thể</w:t>
      </w:r>
      <w:r w:rsidRPr="00C95B76">
        <w:rPr>
          <w:rFonts w:cs="Times New Roman"/>
          <w:iCs/>
          <w:szCs w:val="28"/>
          <w:lang w:val="vi-VN"/>
        </w:rPr>
        <w:t>.</w:t>
      </w:r>
    </w:p>
    <w:p w14:paraId="3C024D61" w14:textId="77777777" w:rsidR="00C95B76" w:rsidRPr="00C95B76" w:rsidRDefault="00C95B76" w:rsidP="0005019E">
      <w:pPr>
        <w:spacing w:after="80" w:line="240" w:lineRule="auto"/>
        <w:ind w:firstLine="720"/>
        <w:jc w:val="both"/>
        <w:rPr>
          <w:rFonts w:cs="Times New Roman"/>
          <w:i/>
          <w:iCs/>
          <w:szCs w:val="28"/>
          <w:lang w:val="de-AT"/>
        </w:rPr>
      </w:pPr>
      <w:r w:rsidRPr="00C95B76">
        <w:rPr>
          <w:rFonts w:cs="Times New Roman"/>
          <w:i/>
          <w:iCs/>
          <w:szCs w:val="28"/>
          <w:lang w:val="de-AT"/>
        </w:rPr>
        <w:t xml:space="preserve">(1) Chi phí: </w:t>
      </w:r>
    </w:p>
    <w:p w14:paraId="3F5F5CAD"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 Chi phí cố định cho 01 chuyến tàu tải trọng 400 TEU (thuê tàu, nhiên liệu, hoa tiêu, tàu lai dắt, phí, lệ phí cảng vụ theo quy định): 237 triệu đồng.</w:t>
      </w:r>
    </w:p>
    <w:p w14:paraId="48733BE7"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 xml:space="preserve">- Chi phí khai thác hàng hai đầu cảng (ví dụ tại cảng Hải Phòng và Vũng Áng) bao gồm: Tại cảng Hải Phòng (nâng hàng, hạ vỏ, vận chuyển từ bãi đến tàu 3,15 triệu đồng/TEU) và tại cảng Vũng Áng (nâng hàng, hạ vỏ, vận chuyển đến kho khách hàng 3-4 triệu đồng/TEU). </w:t>
      </w:r>
    </w:p>
    <w:p w14:paraId="07CDEBB5"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 Chi phí chuyển container rỗng trung bình 5 triệu đồng/TEU.</w:t>
      </w:r>
    </w:p>
    <w:p w14:paraId="01D8299E"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 Chi phí cơ hội do không có hàng thường xuyên: 5 triệu đồng/TEU.</w:t>
      </w:r>
    </w:p>
    <w:p w14:paraId="5CC141FA"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w:t>
      </w:r>
      <w:r w:rsidRPr="00C95B76">
        <w:rPr>
          <w:rFonts w:cs="Times New Roman"/>
          <w:i/>
          <w:iCs/>
          <w:szCs w:val="28"/>
          <w:lang w:val="de-AT"/>
        </w:rPr>
        <w:t>2) Doanh thu</w:t>
      </w:r>
      <w:r w:rsidRPr="00C95B76">
        <w:rPr>
          <w:rFonts w:cs="Times New Roman"/>
          <w:iCs/>
          <w:szCs w:val="28"/>
          <w:lang w:val="de-AT"/>
        </w:rPr>
        <w:t>: Qua khảo sát việc tính toán của các hãng tàu, để đạt điểm hòa vốn cần có sản lượng tối thiểu là 150 TEU/chuyến và phải có hàng 02 chiều đều nhau. Tuy nhiên trước mắt lượng hàng nội tại của tỉnh Hà Tĩnh chỉ đạt 60TEU/chuyến hàng đi và 40TEU/chuyến hàng về với tính chất không ổn định, thường xuyên về mặt số lượng và thời gian vận chuyển.</w:t>
      </w:r>
    </w:p>
    <w:p w14:paraId="7D0CFAC5"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lang w:val="de-AT"/>
        </w:rPr>
        <w:t>Giả sử sản lượng khai thác hàng đạt 60 TEU, do lượng hàng không ổn định, chỉ có hàng hóa một chiều, thì tổng doanh thu dự kiến là 60TEU x 14 triệu/TEU=840 triệu đồng. Tổng chi phí 1.266 triệu đồng. Chênh lệch lỗ: 426 triệu đồng.</w:t>
      </w:r>
      <w:r w:rsidRPr="00C95B76">
        <w:rPr>
          <w:rFonts w:cs="Times New Roman"/>
          <w:iCs/>
          <w:szCs w:val="28"/>
          <w:lang w:val="vi-VN"/>
        </w:rPr>
        <w:t xml:space="preserve"> Khi đã hình thành tuyến container thường xuyên, các hãng tàu có thể khai thác thêm các nguồn hàng hóa ngoại tỉnh, hàng hóa quá cảnh để giảm chi phí lỗ.</w:t>
      </w:r>
    </w:p>
    <w:p w14:paraId="75FD5E6F" w14:textId="77777777" w:rsidR="00C95B76" w:rsidRPr="00F833E9" w:rsidRDefault="00C95B76" w:rsidP="0005019E">
      <w:pPr>
        <w:spacing w:after="80" w:line="240" w:lineRule="auto"/>
        <w:ind w:firstLine="720"/>
        <w:jc w:val="both"/>
        <w:rPr>
          <w:rFonts w:cs="Times New Roman"/>
          <w:b/>
          <w:iCs/>
          <w:szCs w:val="28"/>
          <w:lang w:val="vi-VN"/>
        </w:rPr>
      </w:pPr>
      <w:r w:rsidRPr="00F833E9">
        <w:rPr>
          <w:rFonts w:cs="Times New Roman"/>
          <w:b/>
          <w:iCs/>
          <w:szCs w:val="28"/>
        </w:rPr>
        <w:t>e)</w:t>
      </w:r>
      <w:r w:rsidRPr="00F833E9">
        <w:rPr>
          <w:rFonts w:cs="Times New Roman"/>
          <w:b/>
          <w:iCs/>
          <w:szCs w:val="28"/>
          <w:lang w:val="de-AT"/>
        </w:rPr>
        <w:t xml:space="preserve"> Hồ sơ đề nghị hỗ trợ gồm</w:t>
      </w:r>
    </w:p>
    <w:p w14:paraId="141CC6BB" w14:textId="0FEA204C" w:rsidR="00C95B76" w:rsidRPr="00F833E9" w:rsidRDefault="00C95B76" w:rsidP="0005019E">
      <w:pPr>
        <w:spacing w:after="80" w:line="240" w:lineRule="auto"/>
        <w:ind w:firstLine="720"/>
        <w:jc w:val="both"/>
        <w:rPr>
          <w:rFonts w:cs="Times New Roman"/>
          <w:iCs/>
          <w:szCs w:val="28"/>
          <w:lang w:val="vi-VN"/>
        </w:rPr>
      </w:pPr>
      <w:r w:rsidRPr="00F833E9">
        <w:rPr>
          <w:rFonts w:cs="Times New Roman"/>
          <w:b/>
          <w:iCs/>
          <w:szCs w:val="28"/>
          <w:lang w:val="vi-VN"/>
        </w:rPr>
        <w:t xml:space="preserve">- </w:t>
      </w:r>
      <w:r w:rsidR="0080135E" w:rsidRPr="00F833E9">
        <w:rPr>
          <w:rFonts w:cs="Times New Roman"/>
          <w:iCs/>
          <w:szCs w:val="28"/>
          <w:lang w:val="de-AT"/>
        </w:rPr>
        <w:t>Văn bản đề nghị hỗ trợ của hãng tàu</w:t>
      </w:r>
      <w:r w:rsidRPr="00F833E9">
        <w:rPr>
          <w:rFonts w:cs="Times New Roman"/>
          <w:iCs/>
          <w:szCs w:val="28"/>
          <w:lang w:val="de-AT"/>
        </w:rPr>
        <w:t>.</w:t>
      </w:r>
    </w:p>
    <w:p w14:paraId="2F00B7E5" w14:textId="4EFCA635" w:rsidR="00C95B76" w:rsidRPr="00C95B76" w:rsidRDefault="00C95B76" w:rsidP="0005019E">
      <w:pPr>
        <w:spacing w:after="80" w:line="240" w:lineRule="auto"/>
        <w:ind w:firstLine="720"/>
        <w:jc w:val="both"/>
        <w:rPr>
          <w:rFonts w:cs="Times New Roman"/>
          <w:iCs/>
          <w:szCs w:val="28"/>
          <w:lang w:val="vi-VN"/>
        </w:rPr>
      </w:pPr>
      <w:r w:rsidRPr="00F833E9">
        <w:rPr>
          <w:rFonts w:cs="Times New Roman"/>
          <w:iCs/>
          <w:szCs w:val="28"/>
          <w:lang w:val="vi-VN"/>
        </w:rPr>
        <w:t xml:space="preserve">- </w:t>
      </w:r>
      <w:r w:rsidR="00F833E9" w:rsidRPr="00F833E9">
        <w:rPr>
          <w:iCs/>
          <w:szCs w:val="28"/>
        </w:rPr>
        <w:t>Bảng kê số lượng chuyến tàu container cập cảng Vũng Áng (tối thiểu 2 chuyến/tháng) có xác nhận của doanh nghiệp khai thác</w:t>
      </w:r>
      <w:r w:rsidR="00F833E9" w:rsidRPr="007706F2">
        <w:rPr>
          <w:iCs/>
          <w:szCs w:val="28"/>
        </w:rPr>
        <w:t xml:space="preserve"> Cảng container</w:t>
      </w:r>
      <w:r w:rsidR="00F833E9">
        <w:rPr>
          <w:iCs/>
          <w:szCs w:val="28"/>
        </w:rPr>
        <w:t>, Cảng vụ Hà Tĩnh và các chứng từ xác nhận việc xếp dỡ/giao nhận tại Cảng Vũng Áng.</w:t>
      </w:r>
    </w:p>
    <w:p w14:paraId="499B9C5D" w14:textId="77777777" w:rsidR="00C95B76" w:rsidRPr="00C95B76" w:rsidRDefault="00C95B76" w:rsidP="0005019E">
      <w:pPr>
        <w:spacing w:after="80" w:line="240" w:lineRule="auto"/>
        <w:ind w:firstLine="720"/>
        <w:jc w:val="both"/>
        <w:rPr>
          <w:rFonts w:cs="Times New Roman"/>
          <w:b/>
          <w:szCs w:val="28"/>
          <w:lang w:val="vi-VN"/>
        </w:rPr>
      </w:pPr>
      <w:r w:rsidRPr="00C95B76">
        <w:rPr>
          <w:rFonts w:cs="Times New Roman"/>
          <w:b/>
          <w:iCs/>
          <w:szCs w:val="28"/>
        </w:rPr>
        <w:t>f)</w:t>
      </w:r>
      <w:r w:rsidRPr="00C95B76">
        <w:rPr>
          <w:rFonts w:cs="Times New Roman"/>
          <w:b/>
          <w:iCs/>
          <w:szCs w:val="28"/>
          <w:lang w:val="de-AT"/>
        </w:rPr>
        <w:t xml:space="preserve"> </w:t>
      </w:r>
      <w:r w:rsidRPr="00C95B76">
        <w:rPr>
          <w:rFonts w:cs="Times New Roman"/>
          <w:b/>
          <w:szCs w:val="28"/>
          <w:lang w:val="de-AT"/>
        </w:rPr>
        <w:t>Quy trình thực hiện hỗ trợ</w:t>
      </w:r>
    </w:p>
    <w:p w14:paraId="1CCBE42F" w14:textId="77777777" w:rsidR="00F833E9" w:rsidRPr="00F833E9" w:rsidRDefault="00F833E9" w:rsidP="00F833E9">
      <w:pPr>
        <w:spacing w:after="80" w:line="240" w:lineRule="auto"/>
        <w:ind w:firstLine="720"/>
        <w:jc w:val="both"/>
        <w:rPr>
          <w:rFonts w:cs="Times New Roman"/>
          <w:szCs w:val="28"/>
          <w:lang w:val="vi-VN"/>
        </w:rPr>
      </w:pPr>
      <w:r w:rsidRPr="00F833E9">
        <w:rPr>
          <w:rFonts w:cs="Times New Roman"/>
          <w:szCs w:val="28"/>
          <w:lang w:val="vi-VN"/>
        </w:rPr>
        <w:lastRenderedPageBreak/>
        <w:t xml:space="preserve">- Đối tượng xin hỗ trợ chuẩn bị và nộp 02 bộ hồ sơ theo Quy định tại khoản 3 Điều này về Ban Quản lý Khu kinh tế tỉnh.Trường hợp hồ sơ gửi qua đường bưu điện thời gian được tính từ ngày đến trên phong bì. </w:t>
      </w:r>
    </w:p>
    <w:p w14:paraId="54FD8FDA" w14:textId="77777777" w:rsidR="00F833E9" w:rsidRPr="00F833E9" w:rsidRDefault="00F833E9" w:rsidP="00F833E9">
      <w:pPr>
        <w:spacing w:after="80" w:line="240" w:lineRule="auto"/>
        <w:ind w:firstLine="720"/>
        <w:jc w:val="both"/>
        <w:rPr>
          <w:rFonts w:cs="Times New Roman"/>
          <w:szCs w:val="28"/>
          <w:lang w:val="vi-VN"/>
        </w:rPr>
      </w:pPr>
      <w:r w:rsidRPr="00F833E9">
        <w:rPr>
          <w:rFonts w:cs="Times New Roman"/>
          <w:szCs w:val="28"/>
          <w:lang w:val="vi-VN"/>
        </w:rPr>
        <w:t>- Căn cứ vào hồ sơ đề nghị hỗ trợ chính sách, trong thời gian 07 (bảy) ngày làm việc kể từ ngày nhận đủ hồ sơ, Ban quản lý Khu kinh tế tỉnh phối hợp với các cơ quan liên quan kiểm tra, thẩm định đối tượng, nội dung, mức hỗ trợ cụ thể, trình UBND tỉnh xem xét, quyết định.</w:t>
      </w:r>
    </w:p>
    <w:p w14:paraId="1E84818D" w14:textId="77777777" w:rsidR="00F833E9" w:rsidRPr="00F833E9" w:rsidRDefault="00F833E9" w:rsidP="00F833E9">
      <w:pPr>
        <w:spacing w:after="80" w:line="240" w:lineRule="auto"/>
        <w:ind w:firstLine="720"/>
        <w:jc w:val="both"/>
        <w:rPr>
          <w:rFonts w:cs="Times New Roman"/>
          <w:szCs w:val="28"/>
          <w:lang w:val="vi-VN"/>
        </w:rPr>
      </w:pPr>
      <w:r w:rsidRPr="00F833E9">
        <w:rPr>
          <w:rFonts w:cs="Times New Roman"/>
          <w:szCs w:val="28"/>
          <w:lang w:val="vi-VN"/>
        </w:rPr>
        <w:t>Trường hợp không đủ điều kiện hỗ trợ, trong vòng 07 (bảy) ngày làm việc Ban quản lý Khu kinh tế tỉnh có văn bản thông báo gửi tới hãng tàu nêu rõ lý do.</w:t>
      </w:r>
    </w:p>
    <w:p w14:paraId="06278CA2" w14:textId="5C6AD284" w:rsidR="00C95B76" w:rsidRPr="00F833E9" w:rsidRDefault="00F833E9" w:rsidP="00F833E9">
      <w:pPr>
        <w:spacing w:after="80" w:line="240" w:lineRule="auto"/>
        <w:ind w:firstLine="720"/>
        <w:jc w:val="both"/>
        <w:rPr>
          <w:rFonts w:cs="Times New Roman"/>
          <w:iCs/>
          <w:szCs w:val="28"/>
        </w:rPr>
      </w:pPr>
      <w:r w:rsidRPr="00F833E9">
        <w:rPr>
          <w:rFonts w:cs="Times New Roman"/>
          <w:szCs w:val="28"/>
          <w:lang w:val="vi-VN"/>
        </w:rPr>
        <w:t>- Sau khi có quyết định của UBND tỉnh, Sở Tài chính căn cứ vào các tài liệu, hồ sơ chứng từ liên quan, thực hiện cấp phát và thanh quyết toán theo chế độ quy định.</w:t>
      </w:r>
    </w:p>
    <w:p w14:paraId="364ADF05" w14:textId="77777777" w:rsidR="00C95B76" w:rsidRPr="00C95B76" w:rsidRDefault="00C95B76" w:rsidP="0005019E">
      <w:pPr>
        <w:spacing w:after="80" w:line="240" w:lineRule="auto"/>
        <w:ind w:firstLine="720"/>
        <w:jc w:val="both"/>
        <w:rPr>
          <w:rFonts w:cs="Times New Roman"/>
          <w:b/>
          <w:iCs/>
          <w:szCs w:val="28"/>
        </w:rPr>
      </w:pPr>
      <w:r w:rsidRPr="00C95B76">
        <w:rPr>
          <w:rFonts w:cs="Times New Roman"/>
          <w:b/>
          <w:szCs w:val="28"/>
          <w:lang w:val="nl-NL"/>
        </w:rPr>
        <w:t>2.2.</w:t>
      </w:r>
      <w:r w:rsidR="00E1626E">
        <w:rPr>
          <w:rFonts w:cs="Times New Roman"/>
          <w:b/>
          <w:szCs w:val="28"/>
          <w:lang w:val="nl-NL"/>
        </w:rPr>
        <w:t xml:space="preserve"> </w:t>
      </w:r>
      <w:r w:rsidRPr="00C95B76">
        <w:rPr>
          <w:rFonts w:cs="Times New Roman"/>
          <w:b/>
          <w:iCs/>
          <w:szCs w:val="28"/>
        </w:rPr>
        <w:t>Chính sách hỗ trợ các doanh nghiệp, tổ chức, cá nhân có hàng hóa vận chuyển bằng container qua cả</w:t>
      </w:r>
      <w:bookmarkStart w:id="0" w:name="_GoBack"/>
      <w:bookmarkEnd w:id="0"/>
      <w:r w:rsidRPr="00C95B76">
        <w:rPr>
          <w:rFonts w:cs="Times New Roman"/>
          <w:b/>
          <w:iCs/>
          <w:szCs w:val="28"/>
        </w:rPr>
        <w:t>ng Vũng Áng, tỉnh Hà Tĩnh</w:t>
      </w:r>
    </w:p>
    <w:p w14:paraId="715A972F" w14:textId="77777777" w:rsidR="00C95B76" w:rsidRPr="00C95B76" w:rsidRDefault="00C95B76" w:rsidP="0005019E">
      <w:pPr>
        <w:spacing w:after="80" w:line="240" w:lineRule="auto"/>
        <w:ind w:firstLine="720"/>
        <w:jc w:val="both"/>
        <w:rPr>
          <w:rFonts w:cs="Times New Roman"/>
          <w:b/>
          <w:iCs/>
          <w:szCs w:val="28"/>
        </w:rPr>
      </w:pPr>
      <w:r w:rsidRPr="00C95B76">
        <w:rPr>
          <w:rFonts w:cs="Times New Roman"/>
          <w:b/>
          <w:iCs/>
          <w:szCs w:val="28"/>
        </w:rPr>
        <w:t>a) Vấn đề bất cập</w:t>
      </w:r>
    </w:p>
    <w:p w14:paraId="3B66D425"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de-AT"/>
        </w:rPr>
        <w:t xml:space="preserve"> Hàng container vận chuyển nội địa: hiện nay vận tải container nội địa của doanh nghiệp Hà Tĩnh chưa nhiều; một số doanh nghiệp trên địa bàn tỉnh đang qua một số cảng khác trong khu vực (như Thanh Thành Đạt đang vận chuyển qua cảng Cửa Lò, chi phí trọn gói từ kho Thanh Thành Đạt đến kho khách hàng Bình Dương là 18,4 triệu/cont); nếu chuyển qua cảng Vũng Áng thì quảng đường từ kho của doanh nghiệp đến cảng tăng  gần 2 lần, nên chi phí khi qua cảng Vũng Áng sẽ cao hơn khi đi qua Cửa Lò, do vậy khó thu hút các doanh nghiệp này đi qua cảng Vũng Áng nếu không có chính sách hỗ trợ.</w:t>
      </w:r>
    </w:p>
    <w:p w14:paraId="72E562D5"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de-AT"/>
        </w:rPr>
        <w:t>Hàng hóa container xuất khẩu: hiện tại luồng hàng container xuất tại cảng Hải Phòng, doanh nghiệp đang thuê vận chuyển bằng đường bộ Hà Tĩnh- Hải Phòng (cước phí vận chuyển 14-15 triệu/container). Tần suất các chuyến container tại cảng Vũng Áng sẽ còn thấp (dự kiến 1 tuần/chuyến), khó khăn đáp ứng được việc trả vỏ container theo quy định của các hãng tàu quốc tế (3-5 ngày từ lúc lấy vỏ đến lúc trả vỏ).</w:t>
      </w:r>
    </w:p>
    <w:p w14:paraId="650D8BF3"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de-AT"/>
        </w:rPr>
        <w:t xml:space="preserve">Đối với hàng container xuất khẩu, phải thực hiện 2 lần bốc dỡ (1 lần bốc dỡ tại Vũng Áng và 1 lần bốc dỡ để vận chuyển đến các nước xuất khẩu), doanh nghiệp thực hiện các dịch vụ vận chuyển container còn hạn chế, sẽ phát sinh chi phí, dẫn đến chênh lệch giữa vận chuyển đường bộ và đường biển không nhiều, nên khó thu hút các doanh nghiệp xuất khẩu đi qua cảng Vũng Áng. Mặt khác, một số doanh nghiệp may mặc phía Bắc Hà Tĩnh hiện đang vận chuyển hàng hóa bằng đường bộ về Công ty mẹ ở các tỉnh </w:t>
      </w:r>
      <w:r w:rsidRPr="00C95B76">
        <w:rPr>
          <w:rFonts w:cs="Times New Roman"/>
          <w:iCs/>
          <w:szCs w:val="28"/>
        </w:rPr>
        <w:t>p</w:t>
      </w:r>
      <w:r w:rsidRPr="00C95B76">
        <w:rPr>
          <w:rFonts w:cs="Times New Roman"/>
          <w:iCs/>
          <w:szCs w:val="28"/>
          <w:lang w:val="de-AT"/>
        </w:rPr>
        <w:t>hía Bắc tập kết sau đó mới đóng container và vận chuyển xuống cảng Hải Phòng, do vậy việc thu hút các doanh nghiệp này vận chuyển hàng qua Cảng Vũng Áng cũng khó khăn.</w:t>
      </w:r>
    </w:p>
    <w:p w14:paraId="53BECBCF"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de-AT"/>
        </w:rPr>
        <w:t>Việc thay đổi thói quen đối với khách hàng có container để thu hút về cảng Vũng Áng hết sức khó khăn trên nhiều phương diện: đã quen với phương thức vận chuyển cũ, cách thức thực hiện thủ tục tại các cảng biển đang sử dụng.</w:t>
      </w:r>
    </w:p>
    <w:p w14:paraId="081E81F6" w14:textId="77777777" w:rsidR="00F833E9" w:rsidRDefault="00F833E9" w:rsidP="0005019E">
      <w:pPr>
        <w:spacing w:after="80" w:line="240" w:lineRule="auto"/>
        <w:ind w:firstLine="720"/>
        <w:jc w:val="both"/>
        <w:rPr>
          <w:rFonts w:cs="Times New Roman"/>
          <w:b/>
          <w:iCs/>
          <w:szCs w:val="28"/>
        </w:rPr>
      </w:pPr>
    </w:p>
    <w:p w14:paraId="599D9891" w14:textId="10D2F570" w:rsidR="00C95B76" w:rsidRPr="00C95B76" w:rsidRDefault="00C95B76" w:rsidP="0005019E">
      <w:pPr>
        <w:spacing w:after="80" w:line="240" w:lineRule="auto"/>
        <w:ind w:firstLine="720"/>
        <w:jc w:val="both"/>
        <w:rPr>
          <w:rFonts w:cs="Times New Roman"/>
          <w:b/>
          <w:iCs/>
          <w:szCs w:val="28"/>
        </w:rPr>
      </w:pPr>
      <w:r w:rsidRPr="00C95B76">
        <w:rPr>
          <w:rFonts w:cs="Times New Roman"/>
          <w:b/>
          <w:iCs/>
          <w:szCs w:val="28"/>
        </w:rPr>
        <w:lastRenderedPageBreak/>
        <w:t>b) Mục tiêu giải quyết vấn đề</w:t>
      </w:r>
    </w:p>
    <w:p w14:paraId="0DF2E0C0" w14:textId="77777777" w:rsidR="00C95B76" w:rsidRPr="00C95B76" w:rsidRDefault="00C95B76" w:rsidP="0005019E">
      <w:pPr>
        <w:spacing w:after="80" w:line="240" w:lineRule="auto"/>
        <w:ind w:firstLine="720"/>
        <w:jc w:val="both"/>
        <w:rPr>
          <w:rFonts w:cs="Times New Roman"/>
          <w:iCs/>
          <w:szCs w:val="28"/>
          <w:lang w:val="de-AT"/>
        </w:rPr>
      </w:pPr>
      <w:r w:rsidRPr="00C95B76">
        <w:rPr>
          <w:rFonts w:cs="Times New Roman"/>
          <w:iCs/>
          <w:szCs w:val="28"/>
          <w:lang w:val="vi-VN"/>
        </w:rPr>
        <w:t>-</w:t>
      </w:r>
      <w:r w:rsidRPr="00C95B76">
        <w:rPr>
          <w:rFonts w:cs="Times New Roman"/>
          <w:iCs/>
          <w:szCs w:val="28"/>
          <w:lang w:val="de-AT"/>
        </w:rPr>
        <w:t xml:space="preserve"> Khuyến khích các doanh nghiệp mở tờ khai hải quan đối với hàng hóa xuất nhập khẩu tại các Chi cục thuộc Cục Hải quan Hà Tĩnh, nhằm tăng thu ngân sách, đặc biệt là thuế VAT đối với hàng nhập khẩu.</w:t>
      </w:r>
    </w:p>
    <w:p w14:paraId="39A4D2B5" w14:textId="77777777" w:rsidR="00C95B76" w:rsidRPr="002253E9" w:rsidRDefault="00C95B76" w:rsidP="0005019E">
      <w:pPr>
        <w:spacing w:after="80" w:line="240" w:lineRule="auto"/>
        <w:ind w:firstLine="720"/>
        <w:jc w:val="both"/>
        <w:rPr>
          <w:rFonts w:cs="Times New Roman"/>
          <w:iCs/>
          <w:spacing w:val="-2"/>
          <w:szCs w:val="28"/>
          <w:lang w:val="de-AT"/>
        </w:rPr>
      </w:pPr>
      <w:r w:rsidRPr="002253E9">
        <w:rPr>
          <w:rFonts w:cs="Times New Roman"/>
          <w:iCs/>
          <w:spacing w:val="-2"/>
          <w:szCs w:val="28"/>
          <w:lang w:val="vi-VN"/>
        </w:rPr>
        <w:t>-</w:t>
      </w:r>
      <w:r w:rsidRPr="002253E9">
        <w:rPr>
          <w:rFonts w:cs="Times New Roman"/>
          <w:iCs/>
          <w:spacing w:val="-2"/>
          <w:szCs w:val="28"/>
          <w:lang w:val="de-AT"/>
        </w:rPr>
        <w:t xml:space="preserve"> Kêu gọi thu hút các </w:t>
      </w:r>
      <w:r w:rsidRPr="002253E9">
        <w:rPr>
          <w:rFonts w:cs="Times New Roman"/>
          <w:iCs/>
          <w:spacing w:val="-2"/>
          <w:szCs w:val="28"/>
          <w:lang w:val="vi-VN"/>
        </w:rPr>
        <w:t>chủ hàng container</w:t>
      </w:r>
      <w:r w:rsidRPr="002253E9">
        <w:rPr>
          <w:rFonts w:cs="Times New Roman"/>
          <w:iCs/>
          <w:spacing w:val="-2"/>
          <w:szCs w:val="28"/>
          <w:lang w:val="de-AT"/>
        </w:rPr>
        <w:t xml:space="preserve"> qua cảng Vũng Áng tạo sự sôi động cho khu vực cảng, tiền đề hình thành các tuyến quốc tế trong thời gian sắp tới.</w:t>
      </w:r>
    </w:p>
    <w:p w14:paraId="033442FF"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w:t>
      </w:r>
      <w:r w:rsidRPr="00C95B76">
        <w:rPr>
          <w:rFonts w:cs="Times New Roman"/>
          <w:iCs/>
          <w:szCs w:val="28"/>
          <w:lang w:val="de-AT"/>
        </w:rPr>
        <w:t xml:space="preserve"> Đối tượng </w:t>
      </w:r>
      <w:r w:rsidRPr="00C95B76">
        <w:rPr>
          <w:rFonts w:cs="Times New Roman"/>
          <w:iCs/>
          <w:szCs w:val="28"/>
          <w:lang w:val="vi-VN"/>
        </w:rPr>
        <w:t xml:space="preserve">chủ </w:t>
      </w:r>
      <w:r w:rsidRPr="00C95B76">
        <w:rPr>
          <w:rFonts w:cs="Times New Roman"/>
          <w:iCs/>
          <w:szCs w:val="28"/>
          <w:lang w:val="de-AT"/>
        </w:rPr>
        <w:t>hàng hóa tạm nhập tái xuất và hàng quá cảnh</w:t>
      </w:r>
      <w:r w:rsidRPr="00C95B76">
        <w:rPr>
          <w:rFonts w:cs="Times New Roman"/>
          <w:iCs/>
          <w:szCs w:val="28"/>
          <w:lang w:val="vi-VN"/>
        </w:rPr>
        <w:t xml:space="preserve"> không hỗ trợ do</w:t>
      </w:r>
      <w:r w:rsidRPr="00C95B76">
        <w:rPr>
          <w:rFonts w:cs="Times New Roman"/>
          <w:iCs/>
          <w:szCs w:val="28"/>
          <w:lang w:val="de-AT"/>
        </w:rPr>
        <w:t xml:space="preserve"> chủ yếu vận chuyển qua, gần như không phát sinh nguồn thu ngân sách cho địa </w:t>
      </w:r>
      <w:r w:rsidRPr="00C95B76">
        <w:rPr>
          <w:rFonts w:cs="Times New Roman"/>
          <w:iCs/>
          <w:szCs w:val="28"/>
          <w:lang w:val="vi-VN"/>
        </w:rPr>
        <w:t>phương.</w:t>
      </w:r>
    </w:p>
    <w:p w14:paraId="06FAF0EE" w14:textId="77777777" w:rsidR="00C95B76" w:rsidRPr="00C95B76" w:rsidRDefault="00C95B76" w:rsidP="0005019E">
      <w:pPr>
        <w:spacing w:after="80" w:line="240" w:lineRule="auto"/>
        <w:ind w:firstLine="720"/>
        <w:jc w:val="both"/>
        <w:rPr>
          <w:rFonts w:cs="Times New Roman"/>
          <w:b/>
          <w:iCs/>
          <w:szCs w:val="28"/>
        </w:rPr>
      </w:pPr>
      <w:r w:rsidRPr="00C95B76">
        <w:rPr>
          <w:rFonts w:cs="Times New Roman"/>
          <w:b/>
          <w:iCs/>
          <w:szCs w:val="28"/>
        </w:rPr>
        <w:t>c) Giải pháp đề xuất chính sách</w:t>
      </w:r>
    </w:p>
    <w:p w14:paraId="63F98818" w14:textId="77777777" w:rsidR="00964166" w:rsidRPr="004162A6" w:rsidRDefault="00C95B76" w:rsidP="0005019E">
      <w:pPr>
        <w:spacing w:after="80" w:line="240" w:lineRule="auto"/>
        <w:ind w:firstLine="720"/>
        <w:jc w:val="both"/>
        <w:rPr>
          <w:rFonts w:cs="Times New Roman"/>
          <w:iCs/>
          <w:szCs w:val="28"/>
          <w:lang w:val="vi-VN"/>
        </w:rPr>
      </w:pPr>
      <w:r w:rsidRPr="004162A6">
        <w:rPr>
          <w:rFonts w:cs="Times New Roman"/>
          <w:iCs/>
          <w:szCs w:val="28"/>
          <w:lang w:val="vi-VN"/>
        </w:rPr>
        <w:t>-</w:t>
      </w:r>
      <w:r w:rsidRPr="004162A6">
        <w:rPr>
          <w:rFonts w:cs="Times New Roman"/>
          <w:iCs/>
          <w:szCs w:val="28"/>
        </w:rPr>
        <w:t xml:space="preserve"> Đối tượng và điều kiện hỗ trợ:</w:t>
      </w:r>
      <w:r w:rsidRPr="004162A6">
        <w:rPr>
          <w:rFonts w:cs="Times New Roman"/>
          <w:iCs/>
          <w:szCs w:val="28"/>
          <w:lang w:val="vi-VN"/>
        </w:rPr>
        <w:t xml:space="preserve"> </w:t>
      </w:r>
    </w:p>
    <w:p w14:paraId="76E6E2F0" w14:textId="77777777" w:rsidR="00E1626E" w:rsidRPr="00DF7875" w:rsidRDefault="00E1626E" w:rsidP="0005019E">
      <w:pPr>
        <w:spacing w:after="80" w:line="240" w:lineRule="auto"/>
        <w:ind w:firstLine="720"/>
        <w:jc w:val="both"/>
        <w:rPr>
          <w:rFonts w:cs="Times New Roman"/>
          <w:spacing w:val="-2"/>
        </w:rPr>
      </w:pPr>
      <w:r w:rsidRPr="00DF7875">
        <w:rPr>
          <w:rFonts w:cs="Times New Roman"/>
          <w:spacing w:val="-2"/>
        </w:rPr>
        <w:t>+ Doanh nghiệp, tổ chức, cá nhân xuất khẩu, nhập khẩu hàng hóa bằng container qua cảng Vũng Áng và mở tờ khai tại các Chi cục thuộc Cục Hải quan Hà Tĩnh;</w:t>
      </w:r>
    </w:p>
    <w:p w14:paraId="129D0721" w14:textId="128F3828" w:rsidR="00E1626E" w:rsidRPr="00DF7875" w:rsidRDefault="00E1626E" w:rsidP="0005019E">
      <w:pPr>
        <w:spacing w:after="80" w:line="240" w:lineRule="auto"/>
        <w:ind w:firstLine="720"/>
        <w:jc w:val="both"/>
        <w:rPr>
          <w:rFonts w:cs="Times New Roman"/>
          <w:spacing w:val="-2"/>
        </w:rPr>
      </w:pPr>
      <w:r w:rsidRPr="00DF7875">
        <w:rPr>
          <w:rFonts w:cs="Times New Roman"/>
          <w:spacing w:val="-2"/>
        </w:rPr>
        <w:t>+ Doanh nghiệp, tổ chức, cá nhân khác có hàng hóa được vận chuyển bằng container qua cảng Vũng Áng</w:t>
      </w:r>
      <w:r w:rsidR="00F14417">
        <w:rPr>
          <w:rFonts w:cs="Times New Roman"/>
          <w:spacing w:val="-2"/>
        </w:rPr>
        <w:t xml:space="preserve"> (không phải hàng </w:t>
      </w:r>
      <w:r w:rsidR="005B42A4">
        <w:rPr>
          <w:rFonts w:cs="Times New Roman"/>
          <w:spacing w:val="-2"/>
        </w:rPr>
        <w:t xml:space="preserve">hóa </w:t>
      </w:r>
      <w:r w:rsidR="00F14417">
        <w:rPr>
          <w:rFonts w:cs="Times New Roman"/>
          <w:spacing w:val="-2"/>
        </w:rPr>
        <w:t>xuất khẩu, nhập khẩu)</w:t>
      </w:r>
      <w:r w:rsidRPr="00DF7875">
        <w:rPr>
          <w:rFonts w:cs="Times New Roman"/>
          <w:spacing w:val="-2"/>
        </w:rPr>
        <w:t xml:space="preserve">; </w:t>
      </w:r>
    </w:p>
    <w:p w14:paraId="2D272CDE" w14:textId="77777777" w:rsidR="00E1626E" w:rsidRPr="00796F8D" w:rsidRDefault="00E1626E" w:rsidP="0005019E">
      <w:pPr>
        <w:spacing w:after="80" w:line="240" w:lineRule="auto"/>
        <w:ind w:firstLine="720"/>
        <w:jc w:val="both"/>
        <w:rPr>
          <w:rFonts w:cs="Times New Roman"/>
          <w:spacing w:val="-2"/>
        </w:rPr>
      </w:pPr>
      <w:r w:rsidRPr="00DF7875">
        <w:rPr>
          <w:rFonts w:cs="Times New Roman"/>
          <w:spacing w:val="-2"/>
        </w:rPr>
        <w:t>+ Doanh nghiệp, tổ chức, cá nhân</w:t>
      </w:r>
      <w:r>
        <w:rPr>
          <w:rFonts w:cs="Times New Roman"/>
          <w:spacing w:val="-2"/>
        </w:rPr>
        <w:t xml:space="preserve"> có</w:t>
      </w:r>
      <w:r w:rsidRPr="00DF7875">
        <w:rPr>
          <w:rFonts w:cs="Times New Roman"/>
          <w:spacing w:val="-2"/>
        </w:rPr>
        <w:t xml:space="preserve"> hàng </w:t>
      </w:r>
      <w:r>
        <w:rPr>
          <w:rFonts w:cs="Times New Roman"/>
          <w:spacing w:val="-2"/>
        </w:rPr>
        <w:t xml:space="preserve">hóa </w:t>
      </w:r>
      <w:r w:rsidRPr="00DF7875">
        <w:rPr>
          <w:rFonts w:cs="Times New Roman"/>
          <w:spacing w:val="-2"/>
        </w:rPr>
        <w:t>tạm nhập tái xuất, hàng hóa quá cảnh không được áp dụng chính sách này.</w:t>
      </w:r>
    </w:p>
    <w:p w14:paraId="52F11D1C"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w:t>
      </w:r>
      <w:r w:rsidRPr="00C95B76">
        <w:rPr>
          <w:rFonts w:cs="Times New Roman"/>
          <w:iCs/>
          <w:szCs w:val="28"/>
        </w:rPr>
        <w:t xml:space="preserve"> Mức hỗ trợ:</w:t>
      </w:r>
    </w:p>
    <w:p w14:paraId="06F69A8F"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w:t>
      </w:r>
      <w:r w:rsidRPr="00C95B76">
        <w:rPr>
          <w:rFonts w:cs="Times New Roman"/>
          <w:iCs/>
          <w:szCs w:val="28"/>
        </w:rPr>
        <w:t xml:space="preserve"> Đối với container 20 feet: 700.000 đồng/container;</w:t>
      </w:r>
    </w:p>
    <w:p w14:paraId="3D941C31"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 xml:space="preserve">+ </w:t>
      </w:r>
      <w:r w:rsidRPr="00C95B76">
        <w:rPr>
          <w:rFonts w:cs="Times New Roman"/>
          <w:iCs/>
          <w:szCs w:val="28"/>
        </w:rPr>
        <w:t>Đối với container 40 feet trở lên: 1.000.000 đồng/container.</w:t>
      </w:r>
    </w:p>
    <w:p w14:paraId="760A5F23" w14:textId="77777777" w:rsidR="00C95B76" w:rsidRPr="00C95B76" w:rsidRDefault="00C95B76" w:rsidP="0005019E">
      <w:pPr>
        <w:spacing w:after="80" w:line="240" w:lineRule="auto"/>
        <w:ind w:firstLine="720"/>
        <w:jc w:val="both"/>
        <w:rPr>
          <w:rFonts w:cs="Times New Roman"/>
          <w:szCs w:val="28"/>
          <w:lang w:val="nl-NL"/>
        </w:rPr>
      </w:pPr>
      <w:r w:rsidRPr="00C95B76">
        <w:rPr>
          <w:rFonts w:cs="Times New Roman"/>
          <w:szCs w:val="28"/>
          <w:lang w:val="nl-NL"/>
        </w:rPr>
        <w:t>- Thời gian áp dụng: đến hết 31/12/2023.</w:t>
      </w:r>
    </w:p>
    <w:p w14:paraId="06F0ABAB" w14:textId="77777777" w:rsidR="00C95B76" w:rsidRPr="00C95B76" w:rsidRDefault="00C95B76" w:rsidP="0005019E">
      <w:pPr>
        <w:spacing w:after="80" w:line="240" w:lineRule="auto"/>
        <w:ind w:firstLine="720"/>
        <w:jc w:val="both"/>
        <w:rPr>
          <w:rFonts w:cs="Times New Roman"/>
          <w:b/>
          <w:szCs w:val="28"/>
          <w:lang w:val="nl-NL"/>
        </w:rPr>
      </w:pPr>
      <w:r w:rsidRPr="00C95B76">
        <w:rPr>
          <w:rFonts w:cs="Times New Roman"/>
          <w:b/>
          <w:szCs w:val="28"/>
          <w:lang w:val="nl-NL"/>
        </w:rPr>
        <w:t>d) Cơ sở đề xuất giải pháp</w:t>
      </w:r>
    </w:p>
    <w:p w14:paraId="59F66C9A"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 Mức hỗ trợ đề xuất 20% chi phí vận chuyển container từ kho của doanh nghiệp về bãi container tại Cảng Vũng Áng.</w:t>
      </w:r>
    </w:p>
    <w:p w14:paraId="5DB13399"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 xml:space="preserve"> Theo khảo sát đối với một số doanh nghiệp vận tải phí vận chuyển container từ kho doanh nghiệp trên địa bàn tỉnh về bãi chứa container tại Cảng Vũng Áng trung bình khoảng 3,5 triệu đồng đối với container 20 feet và 5 triệu đồng đối với container 40 feet (chưa gồm thuế GTGT, phí chờ đợi, nâng hạ, giao nhận, kiểm tra kẹp chì và các thủ tục cần thiết).</w:t>
      </w:r>
    </w:p>
    <w:p w14:paraId="721564BF" w14:textId="77777777" w:rsidR="00C95B76" w:rsidRPr="00C95B76" w:rsidRDefault="00C95B76" w:rsidP="0005019E">
      <w:pPr>
        <w:spacing w:after="80" w:line="240" w:lineRule="auto"/>
        <w:ind w:firstLine="720"/>
        <w:jc w:val="both"/>
        <w:rPr>
          <w:rFonts w:cs="Times New Roman"/>
          <w:b/>
          <w:iCs/>
          <w:szCs w:val="28"/>
          <w:lang w:val="vi-VN"/>
        </w:rPr>
      </w:pPr>
      <w:r w:rsidRPr="00C95B76">
        <w:rPr>
          <w:rFonts w:cs="Times New Roman"/>
          <w:b/>
          <w:iCs/>
          <w:szCs w:val="28"/>
          <w:lang w:val="de-AT"/>
        </w:rPr>
        <w:t>e) Hồ sơ đề nghị hỗ trợ gồm</w:t>
      </w:r>
    </w:p>
    <w:p w14:paraId="39C6F05E" w14:textId="77777777" w:rsidR="00C95B76" w:rsidRPr="00C95B76" w:rsidRDefault="00C95B76" w:rsidP="0005019E">
      <w:pPr>
        <w:spacing w:after="80" w:line="240" w:lineRule="auto"/>
        <w:ind w:firstLine="720"/>
        <w:jc w:val="both"/>
        <w:rPr>
          <w:rFonts w:cs="Times New Roman"/>
          <w:iCs/>
          <w:szCs w:val="28"/>
          <w:lang w:val="vi-VN"/>
        </w:rPr>
      </w:pPr>
      <w:r w:rsidRPr="00C95B76">
        <w:rPr>
          <w:rFonts w:cs="Times New Roman"/>
          <w:b/>
          <w:iCs/>
          <w:szCs w:val="28"/>
          <w:lang w:val="vi-VN"/>
        </w:rPr>
        <w:t xml:space="preserve">- </w:t>
      </w:r>
      <w:r w:rsidRPr="00C95B76">
        <w:rPr>
          <w:rFonts w:cs="Times New Roman"/>
          <w:iCs/>
          <w:szCs w:val="28"/>
          <w:lang w:val="de-AT"/>
        </w:rPr>
        <w:t>Văn bản đề nghị hỗ trợ của doanh nghiệp, tổ chức, cá nhân có hàng hóa vận chuyển bằng container qua cảng Vũng Áng</w:t>
      </w:r>
      <w:r w:rsidRPr="00C95B76">
        <w:rPr>
          <w:rFonts w:cs="Times New Roman"/>
          <w:iCs/>
          <w:szCs w:val="28"/>
          <w:lang w:val="vi-VN"/>
        </w:rPr>
        <w:t>.</w:t>
      </w:r>
    </w:p>
    <w:p w14:paraId="20001F17" w14:textId="7FB25682" w:rsidR="00C95B76" w:rsidRDefault="00C95B76" w:rsidP="0005019E">
      <w:pPr>
        <w:spacing w:after="80" w:line="240" w:lineRule="auto"/>
        <w:ind w:firstLine="720"/>
        <w:jc w:val="both"/>
        <w:rPr>
          <w:rFonts w:cs="Times New Roman"/>
          <w:iCs/>
          <w:szCs w:val="28"/>
          <w:lang w:val="vi-VN"/>
        </w:rPr>
      </w:pPr>
      <w:r w:rsidRPr="00C95B76">
        <w:rPr>
          <w:rFonts w:cs="Times New Roman"/>
          <w:iCs/>
          <w:szCs w:val="28"/>
          <w:lang w:val="vi-VN"/>
        </w:rPr>
        <w:t xml:space="preserve">- </w:t>
      </w:r>
      <w:r w:rsidRPr="00C95B76">
        <w:rPr>
          <w:rFonts w:cs="Times New Roman"/>
          <w:iCs/>
          <w:szCs w:val="28"/>
          <w:lang w:val="de-AT"/>
        </w:rPr>
        <w:t xml:space="preserve">Bảng kê số lượng container được vận chuyển qua cảng Vũng Áng có xác nhận của doanh nghiệp khai thác Cảng container </w:t>
      </w:r>
      <w:r w:rsidRPr="00C95B76">
        <w:rPr>
          <w:rFonts w:cs="Times New Roman"/>
          <w:iCs/>
          <w:szCs w:val="28"/>
          <w:lang w:val="vi-VN"/>
        </w:rPr>
        <w:t xml:space="preserve"> </w:t>
      </w:r>
      <w:r w:rsidRPr="00C95B76">
        <w:rPr>
          <w:rFonts w:cs="Times New Roman"/>
          <w:iCs/>
          <w:szCs w:val="28"/>
          <w:lang w:val="de-AT"/>
        </w:rPr>
        <w:t>và các chứng từ xác nhận việc xếp dỡ/giao nhận tại cảng Vũng Áng</w:t>
      </w:r>
      <w:r w:rsidRPr="00C95B76">
        <w:rPr>
          <w:rFonts w:cs="Times New Roman"/>
          <w:iCs/>
          <w:szCs w:val="28"/>
          <w:lang w:val="vi-VN"/>
        </w:rPr>
        <w:t>.</w:t>
      </w:r>
    </w:p>
    <w:p w14:paraId="3FB58022" w14:textId="39B503FA" w:rsidR="00E319E9" w:rsidRPr="0005019E" w:rsidRDefault="0005019E" w:rsidP="0005019E">
      <w:pPr>
        <w:spacing w:after="80" w:line="240" w:lineRule="auto"/>
        <w:ind w:firstLine="720"/>
        <w:jc w:val="both"/>
        <w:rPr>
          <w:rFonts w:cs="Times New Roman"/>
          <w:iCs/>
          <w:szCs w:val="28"/>
          <w:lang w:val="vi-VN"/>
        </w:rPr>
      </w:pPr>
      <w:r>
        <w:rPr>
          <w:iCs/>
          <w:szCs w:val="28"/>
        </w:rPr>
        <w:t xml:space="preserve">- </w:t>
      </w:r>
      <w:r w:rsidRPr="00CB3CC0">
        <w:rPr>
          <w:iCs/>
          <w:szCs w:val="28"/>
        </w:rPr>
        <w:t xml:space="preserve">Tờ khai hàng hóa xuất khẩu hoặc nhập khẩu đã thông quan mở tại các Chi cục thuộc Cục Hải quan Hà Tĩnh (đối với </w:t>
      </w:r>
      <w:r>
        <w:rPr>
          <w:iCs/>
          <w:szCs w:val="28"/>
        </w:rPr>
        <w:t>d</w:t>
      </w:r>
      <w:r w:rsidRPr="00CB3CC0">
        <w:rPr>
          <w:iCs/>
          <w:szCs w:val="28"/>
        </w:rPr>
        <w:t xml:space="preserve">oanh nghiệp, tổ chức, cá nhân có hàng hóa xuất khẩu hoặc nhập khẩu được vận chuyển bằng container qua cảng Vũng </w:t>
      </w:r>
      <w:r w:rsidRPr="00CB3CC0">
        <w:rPr>
          <w:iCs/>
          <w:szCs w:val="28"/>
        </w:rPr>
        <w:lastRenderedPageBreak/>
        <w:t>Áng). Hợp đồng mua bán hàng hóa và chứng từ mua bán (đối với các đối tượng không thực hiện xuất khẩu, nhập khẩu hàng hóa).</w:t>
      </w:r>
    </w:p>
    <w:p w14:paraId="31017CD5" w14:textId="77777777" w:rsidR="00C95B76" w:rsidRPr="00C95B76" w:rsidRDefault="00C95B76" w:rsidP="0005019E">
      <w:pPr>
        <w:spacing w:after="80" w:line="240" w:lineRule="auto"/>
        <w:ind w:firstLine="720"/>
        <w:jc w:val="both"/>
        <w:rPr>
          <w:rFonts w:cs="Times New Roman"/>
          <w:b/>
          <w:szCs w:val="28"/>
          <w:lang w:val="vi-VN"/>
        </w:rPr>
      </w:pPr>
      <w:r w:rsidRPr="00C95B76">
        <w:rPr>
          <w:rFonts w:cs="Times New Roman"/>
          <w:b/>
          <w:iCs/>
          <w:szCs w:val="28"/>
        </w:rPr>
        <w:t>f)</w:t>
      </w:r>
      <w:r w:rsidRPr="00C95B76">
        <w:rPr>
          <w:rFonts w:cs="Times New Roman"/>
          <w:b/>
          <w:iCs/>
          <w:szCs w:val="28"/>
          <w:lang w:val="de-AT"/>
        </w:rPr>
        <w:t xml:space="preserve"> </w:t>
      </w:r>
      <w:r w:rsidRPr="00C95B76">
        <w:rPr>
          <w:rFonts w:cs="Times New Roman"/>
          <w:b/>
          <w:szCs w:val="28"/>
          <w:lang w:val="de-AT"/>
        </w:rPr>
        <w:t>Quy trình thực hiện hỗ trợ</w:t>
      </w:r>
    </w:p>
    <w:p w14:paraId="211EC11C" w14:textId="0CF6011F" w:rsidR="00C95B76" w:rsidRPr="00C95B76" w:rsidRDefault="00C95B76" w:rsidP="0005019E">
      <w:pPr>
        <w:spacing w:after="80" w:line="240" w:lineRule="auto"/>
        <w:ind w:firstLine="720"/>
        <w:jc w:val="both"/>
        <w:rPr>
          <w:rFonts w:cs="Times New Roman"/>
          <w:szCs w:val="28"/>
          <w:lang w:val="vi-VN"/>
        </w:rPr>
      </w:pPr>
      <w:r w:rsidRPr="00C95B76">
        <w:rPr>
          <w:rFonts w:cs="Times New Roman"/>
          <w:b/>
          <w:szCs w:val="28"/>
          <w:lang w:val="vi-VN"/>
        </w:rPr>
        <w:t xml:space="preserve">- </w:t>
      </w:r>
      <w:r w:rsidRPr="00C95B76">
        <w:rPr>
          <w:rFonts w:cs="Times New Roman"/>
          <w:szCs w:val="28"/>
          <w:lang w:val="de-AT"/>
        </w:rPr>
        <w:t xml:space="preserve">Các doanh nghiệp, tổ chức, cá nhân đủ điều kiện được thụ hưởng chính sách lập 02 bộ hồ sơ theo quy định tại khoản </w:t>
      </w:r>
      <w:r w:rsidRPr="00C95B76">
        <w:rPr>
          <w:rFonts w:cs="Times New Roman"/>
          <w:szCs w:val="28"/>
        </w:rPr>
        <w:t>3</w:t>
      </w:r>
      <w:r w:rsidRPr="00C95B76">
        <w:rPr>
          <w:rFonts w:cs="Times New Roman"/>
          <w:szCs w:val="28"/>
          <w:lang w:val="de-AT"/>
        </w:rPr>
        <w:t xml:space="preserve"> Điều này và nộp trực tiếp hoặc gửi qua đường bưu điện về Ban Quản lý Khu kinh tế tỉnh Hà Tĩnh. Trường hợp hồ sơ gửi qua đường bưu điện thời gian được tính từ ngày đến trên phong bì. </w:t>
      </w:r>
    </w:p>
    <w:p w14:paraId="33E31ED2" w14:textId="09FF6063" w:rsidR="00C95B76" w:rsidRPr="00C95B76" w:rsidRDefault="00C95B76" w:rsidP="0005019E">
      <w:pPr>
        <w:spacing w:after="80" w:line="240" w:lineRule="auto"/>
        <w:ind w:firstLine="720"/>
        <w:jc w:val="both"/>
        <w:rPr>
          <w:rFonts w:cs="Times New Roman"/>
          <w:iCs/>
          <w:szCs w:val="28"/>
          <w:lang w:val="vi-VN"/>
        </w:rPr>
      </w:pPr>
      <w:r w:rsidRPr="00C95B76">
        <w:rPr>
          <w:rFonts w:cs="Times New Roman"/>
          <w:szCs w:val="28"/>
          <w:lang w:val="vi-VN"/>
        </w:rPr>
        <w:t xml:space="preserve">- </w:t>
      </w:r>
      <w:r w:rsidRPr="00C95B76">
        <w:rPr>
          <w:rFonts w:cs="Times New Roman"/>
          <w:iCs/>
          <w:szCs w:val="28"/>
          <w:lang w:val="de-DE"/>
        </w:rPr>
        <w:t xml:space="preserve">Căn cứ vào hồ sơ </w:t>
      </w:r>
      <w:r w:rsidRPr="00C95B76">
        <w:rPr>
          <w:rFonts w:cs="Times New Roman"/>
          <w:iCs/>
          <w:szCs w:val="28"/>
        </w:rPr>
        <w:t xml:space="preserve">đề nghị hỗ trợ chính sách, trong thời gian 07 (bảy) ngày làm việc kể từ ngày nhận đủ hồ sơ, Ban quản lý Khu kinh tế tỉnh phối hợp với các cơ quan liên quan </w:t>
      </w:r>
      <w:r w:rsidRPr="00C95B76">
        <w:rPr>
          <w:rFonts w:cs="Times New Roman"/>
          <w:iCs/>
          <w:szCs w:val="28"/>
          <w:lang w:val="de-DE"/>
        </w:rPr>
        <w:t xml:space="preserve">kiểm tra, </w:t>
      </w:r>
      <w:r w:rsidR="00F833E9">
        <w:rPr>
          <w:rFonts w:cs="Times New Roman"/>
          <w:iCs/>
          <w:szCs w:val="28"/>
          <w:lang w:val="de-DE"/>
        </w:rPr>
        <w:t>thẩm định</w:t>
      </w:r>
      <w:r w:rsidRPr="00C95B76">
        <w:rPr>
          <w:rFonts w:cs="Times New Roman"/>
          <w:iCs/>
          <w:szCs w:val="28"/>
          <w:lang w:val="de-DE"/>
        </w:rPr>
        <w:t xml:space="preserve"> đối tượng, nội dung, mức hỗ trợ cụ thể, trình UBND tỉnh xem xét, quyết định. </w:t>
      </w:r>
    </w:p>
    <w:p w14:paraId="2B223B5A" w14:textId="23720825"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Trường hợp không đủ điều kiện hỗ trợ, trong vòng 07 (bảy) ngày làm việc Ban quản lý Khu kinh tế tỉnh có văn bản thông báo tới đối tượng xin đề nghị hỗ</w:t>
      </w:r>
      <w:r w:rsidR="00F833E9">
        <w:rPr>
          <w:rFonts w:cs="Times New Roman"/>
          <w:iCs/>
          <w:szCs w:val="28"/>
        </w:rPr>
        <w:t xml:space="preserve"> trợ và nêu rõ lý do.</w:t>
      </w:r>
      <w:r w:rsidRPr="00C95B76">
        <w:rPr>
          <w:rFonts w:cs="Times New Roman"/>
          <w:iCs/>
          <w:szCs w:val="28"/>
        </w:rPr>
        <w:t xml:space="preserve"> </w:t>
      </w:r>
    </w:p>
    <w:p w14:paraId="5B4BB619" w14:textId="77777777" w:rsidR="00C95B76" w:rsidRPr="00C95B76" w:rsidRDefault="00C95B76" w:rsidP="0005019E">
      <w:pPr>
        <w:spacing w:after="80" w:line="240" w:lineRule="auto"/>
        <w:ind w:firstLine="720"/>
        <w:jc w:val="both"/>
        <w:rPr>
          <w:rFonts w:cs="Times New Roman"/>
          <w:iCs/>
          <w:szCs w:val="28"/>
        </w:rPr>
      </w:pPr>
      <w:r w:rsidRPr="00C95B76">
        <w:rPr>
          <w:rFonts w:cs="Times New Roman"/>
          <w:iCs/>
          <w:szCs w:val="28"/>
        </w:rPr>
        <w:t>-</w:t>
      </w:r>
      <w:r w:rsidRPr="00C95B76">
        <w:rPr>
          <w:rFonts w:cs="Times New Roman"/>
          <w:iCs/>
          <w:szCs w:val="28"/>
          <w:lang w:val="de-DE"/>
        </w:rPr>
        <w:t xml:space="preserve"> Sau khi có quyết định của UBND tỉnh, Sở Tài chính căn cứ vào các tài liệu, hồ sơ chứng từ liên quan, thực hiện cấp phát và thanh quyết toán theo chế độ quy định.</w:t>
      </w:r>
    </w:p>
    <w:p w14:paraId="0295C516" w14:textId="77777777" w:rsidR="00C95B76" w:rsidRPr="00C95B76" w:rsidRDefault="00C95B76" w:rsidP="0005019E">
      <w:pPr>
        <w:spacing w:after="80" w:line="240" w:lineRule="auto"/>
        <w:ind w:firstLine="720"/>
        <w:jc w:val="both"/>
        <w:rPr>
          <w:rFonts w:cs="Times New Roman"/>
          <w:b/>
          <w:szCs w:val="28"/>
          <w:lang w:val="nl-NL"/>
        </w:rPr>
      </w:pPr>
      <w:r w:rsidRPr="00C95B76">
        <w:rPr>
          <w:rFonts w:cs="Times New Roman"/>
          <w:b/>
          <w:szCs w:val="28"/>
          <w:lang w:val="nl-NL"/>
        </w:rPr>
        <w:t>III. KINH PHÍ TRIỂN KHAI THỰC HIỆN</w:t>
      </w:r>
    </w:p>
    <w:p w14:paraId="46B694F7" w14:textId="77777777" w:rsidR="00C95B76" w:rsidRPr="00C95B76" w:rsidRDefault="00C95B76" w:rsidP="0005019E">
      <w:pPr>
        <w:spacing w:after="80" w:line="240" w:lineRule="auto"/>
        <w:ind w:firstLine="720"/>
        <w:jc w:val="both"/>
        <w:rPr>
          <w:rFonts w:cs="Times New Roman"/>
          <w:i/>
          <w:iCs/>
          <w:szCs w:val="28"/>
          <w:lang w:val="vi-VN"/>
        </w:rPr>
      </w:pPr>
      <w:r w:rsidRPr="00C95B76">
        <w:rPr>
          <w:rFonts w:cs="Times New Roman"/>
          <w:szCs w:val="28"/>
          <w:lang w:val="nl-NL"/>
        </w:rPr>
        <w:t xml:space="preserve">- Trên cơ sở các số liệu khảo sát, dự kiến phát triển thị trường nêu trên, tổng kinh phí thực hiện chính sách giai đoạn 2021-2023 dự kiến: 52,3 tỷ đồng, trong đó năm 2021 là 12,45 tỷ đồng, năm 2022 là 19,1 tỷ đồng, năm 2023 là 20,75 tỷ đồng </w:t>
      </w:r>
      <w:r w:rsidRPr="00C95B76">
        <w:rPr>
          <w:rFonts w:cs="Times New Roman"/>
          <w:i/>
          <w:iCs/>
          <w:szCs w:val="28"/>
          <w:lang w:val="nl-NL"/>
        </w:rPr>
        <w:t>(Chi tiết tại phụ lục số 03 kèm theo).</w:t>
      </w:r>
    </w:p>
    <w:p w14:paraId="657D9582" w14:textId="77777777" w:rsidR="00C95B76" w:rsidRPr="00C95B76" w:rsidRDefault="00C95B76" w:rsidP="0005019E">
      <w:pPr>
        <w:spacing w:after="80" w:line="240" w:lineRule="auto"/>
        <w:ind w:firstLine="720"/>
        <w:jc w:val="both"/>
        <w:rPr>
          <w:rFonts w:cs="Times New Roman"/>
          <w:szCs w:val="28"/>
          <w:lang w:val="nl-NL"/>
        </w:rPr>
      </w:pPr>
      <w:r w:rsidRPr="00C95B76">
        <w:rPr>
          <w:rFonts w:cs="Times New Roman"/>
          <w:szCs w:val="28"/>
          <w:lang w:val="nl-NL"/>
        </w:rPr>
        <w:t>- Nguồn kinh phí thực hiện: Ngân sách cấp tỉnh.</w:t>
      </w:r>
    </w:p>
    <w:p w14:paraId="1DDD7B8A" w14:textId="77777777" w:rsidR="00C95B76" w:rsidRPr="00C95B76" w:rsidRDefault="00C95B76" w:rsidP="0005019E">
      <w:pPr>
        <w:spacing w:after="80" w:line="240" w:lineRule="auto"/>
        <w:ind w:firstLine="720"/>
        <w:jc w:val="both"/>
        <w:rPr>
          <w:rFonts w:cs="Times New Roman"/>
          <w:b/>
          <w:szCs w:val="28"/>
          <w:lang w:val="nl-NL"/>
        </w:rPr>
      </w:pPr>
      <w:r w:rsidRPr="00C95B76">
        <w:rPr>
          <w:rFonts w:cs="Times New Roman"/>
          <w:b/>
          <w:szCs w:val="28"/>
          <w:lang w:val="nl-NL"/>
        </w:rPr>
        <w:t>IV. ĐÁNH GIÁ TÁC ĐỘNG CHÍNH SÁCH</w:t>
      </w:r>
    </w:p>
    <w:p w14:paraId="54D91268" w14:textId="77777777" w:rsidR="00C95B76" w:rsidRPr="00C95B76" w:rsidRDefault="00CA4356" w:rsidP="0005019E">
      <w:pPr>
        <w:spacing w:after="80" w:line="240" w:lineRule="auto"/>
        <w:ind w:firstLine="720"/>
        <w:jc w:val="both"/>
        <w:rPr>
          <w:rFonts w:cs="Times New Roman"/>
          <w:szCs w:val="28"/>
          <w:lang w:val="nl-NL"/>
        </w:rPr>
      </w:pPr>
      <w:r>
        <w:rPr>
          <w:rFonts w:cs="Times New Roman"/>
          <w:szCs w:val="28"/>
          <w:lang w:val="nl-NL"/>
        </w:rPr>
        <w:t>4</w:t>
      </w:r>
      <w:r w:rsidR="00C95B76" w:rsidRPr="00C95B76">
        <w:rPr>
          <w:rFonts w:cs="Times New Roman"/>
          <w:szCs w:val="28"/>
          <w:lang w:val="nl-NL"/>
        </w:rPr>
        <w:t>.1. Tác động kinh tế:</w:t>
      </w:r>
    </w:p>
    <w:p w14:paraId="26A3FF3E" w14:textId="249DA4D1" w:rsidR="00C95B76" w:rsidRPr="00C95B76" w:rsidRDefault="00C95B76" w:rsidP="0005019E">
      <w:pPr>
        <w:spacing w:after="80" w:line="240" w:lineRule="auto"/>
        <w:ind w:firstLine="720"/>
        <w:jc w:val="both"/>
        <w:rPr>
          <w:rFonts w:cs="Times New Roman"/>
          <w:iCs/>
          <w:szCs w:val="28"/>
        </w:rPr>
      </w:pPr>
      <w:r w:rsidRPr="00C95B76">
        <w:rPr>
          <w:rFonts w:cs="Times New Roman"/>
          <w:szCs w:val="28"/>
        </w:rPr>
        <w:t xml:space="preserve">- </w:t>
      </w:r>
      <w:r w:rsidRPr="00C95B76">
        <w:rPr>
          <w:rFonts w:cs="Times New Roman"/>
          <w:iCs/>
          <w:szCs w:val="28"/>
        </w:rPr>
        <w:t xml:space="preserve">Về mặt thu trực tiếp ngân sách tỉnh thì tuyến tàu container nội địa không tác động lớn đến các khoản thu ngân sách do </w:t>
      </w:r>
      <w:r w:rsidRPr="00C95B76">
        <w:rPr>
          <w:rFonts w:cs="Times New Roman"/>
          <w:szCs w:val="28"/>
        </w:rPr>
        <w:t>tăng nguồn thu từ thuế xuất nhập khẩu, chủ yếu thuế VAT hàng nhập khẩu, vì hiện tại các doanh nghiệp XNK lớn đã mở tờ khai hải quan và nộp tại Cục Hải quan Hà Tĩnh</w:t>
      </w:r>
      <w:r w:rsidRPr="00C95B76">
        <w:rPr>
          <w:rFonts w:cs="Times New Roman"/>
          <w:iCs/>
          <w:szCs w:val="28"/>
        </w:rPr>
        <w:t>. Tuy nhiên, tác động gián tiếp việc hình thành tuyến container, tạo ra các khoản thu dịch vụ tại cảng cho các đơn vị kinh doanh khai thác cảng (</w:t>
      </w:r>
      <w:r w:rsidR="0005019E">
        <w:rPr>
          <w:rFonts w:cs="Times New Roman"/>
          <w:iCs/>
          <w:szCs w:val="28"/>
        </w:rPr>
        <w:t>d</w:t>
      </w:r>
      <w:r w:rsidRPr="00C95B76">
        <w:rPr>
          <w:rFonts w:cs="Times New Roman"/>
          <w:iCs/>
          <w:szCs w:val="28"/>
        </w:rPr>
        <w:t>ự kiến các khoản thu tại phụ lục 02 kèm theo).</w:t>
      </w:r>
    </w:p>
    <w:p w14:paraId="7C83B0BB"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Hiện nay có nhiều nhà đầu tư lớn đang tìm hiểu cơ hội đầu tư tại KKT Vũng Áng, đòi hỏi phải có chuyến vận tải biển bằng container để phục vụ xuất nhập khẩu nguyên liệu và vận chuyển hàng hóa. Khi chính sách được triển khai hiệu quả, hình thành được phương thức vận tải biển, tăng hấp dẫn và thu hút đầu tư vào KKT Vũng Áng. Trong dài hạn sẽ nâng được quy mô thị trường khi nhiều dự án được triển khai trong khu vực.</w:t>
      </w:r>
    </w:p>
    <w:p w14:paraId="631FF383"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Phát triển dịch vụ hậu cảng: Tăng doanh thu doanh nghiệp kinh doanh dịch vụ tại cảng và các dịch vụ kèm theo: phí bốc, xếp dỡ hàng container tại cảng, dịch vụ bốc xếp, kho bãi, dịch vụ khác.</w:t>
      </w:r>
    </w:p>
    <w:p w14:paraId="5BCDD2E9" w14:textId="04666B6B" w:rsidR="00C95B76" w:rsidRPr="00C95B76" w:rsidRDefault="00C95B76" w:rsidP="0005019E">
      <w:pPr>
        <w:spacing w:after="80" w:line="240" w:lineRule="auto"/>
        <w:ind w:firstLine="720"/>
        <w:jc w:val="both"/>
        <w:rPr>
          <w:rFonts w:cs="Times New Roman"/>
          <w:szCs w:val="28"/>
          <w:lang w:val="nl-NL"/>
        </w:rPr>
      </w:pPr>
      <w:r w:rsidRPr="00C95B76">
        <w:rPr>
          <w:rFonts w:cs="Times New Roman"/>
          <w:szCs w:val="28"/>
        </w:rPr>
        <w:lastRenderedPageBreak/>
        <w:t>- Giải pháp ban hành chính sách mới: phát sinh chi phí từ ngân sách nhà nước cho việc thực hiện chính sách. Tuy nhiên các chính sách này sẽ có giá trị tích cực để thu hút các doanh nghiệp đầu tư vào hoạt động sản xuất</w:t>
      </w:r>
      <w:r w:rsidR="0005019E">
        <w:rPr>
          <w:rFonts w:cs="Times New Roman"/>
          <w:szCs w:val="28"/>
        </w:rPr>
        <w:t>,</w:t>
      </w:r>
      <w:r w:rsidRPr="00C95B76">
        <w:rPr>
          <w:rFonts w:cs="Times New Roman"/>
          <w:szCs w:val="28"/>
        </w:rPr>
        <w:t xml:space="preserve"> xuất khẩu và </w:t>
      </w:r>
      <w:r w:rsidR="0005019E">
        <w:rPr>
          <w:rFonts w:cs="Times New Roman"/>
          <w:szCs w:val="28"/>
        </w:rPr>
        <w:t>c</w:t>
      </w:r>
      <w:r w:rsidRPr="00C95B76">
        <w:rPr>
          <w:rFonts w:cs="Times New Roman"/>
          <w:szCs w:val="28"/>
        </w:rPr>
        <w:t>ác dịch vụ logistics trên địa bàn tỉnh.</w:t>
      </w:r>
    </w:p>
    <w:p w14:paraId="02212B2F" w14:textId="77777777" w:rsidR="00C95B76" w:rsidRPr="00C95B76" w:rsidRDefault="002253E9" w:rsidP="0005019E">
      <w:pPr>
        <w:spacing w:after="80" w:line="240" w:lineRule="auto"/>
        <w:ind w:firstLine="720"/>
        <w:jc w:val="both"/>
        <w:rPr>
          <w:rFonts w:cs="Times New Roman"/>
          <w:szCs w:val="28"/>
        </w:rPr>
      </w:pPr>
      <w:r>
        <w:rPr>
          <w:rFonts w:cs="Times New Roman"/>
          <w:szCs w:val="28"/>
        </w:rPr>
        <w:t>4</w:t>
      </w:r>
      <w:r w:rsidR="00C95B76" w:rsidRPr="00C95B76">
        <w:rPr>
          <w:rFonts w:cs="Times New Roman"/>
          <w:szCs w:val="28"/>
        </w:rPr>
        <w:t>.2. Tác động về xã hội:</w:t>
      </w:r>
    </w:p>
    <w:p w14:paraId="4D826B30"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xml:space="preserve">- </w:t>
      </w:r>
      <w:r w:rsidRPr="00C95B76">
        <w:rPr>
          <w:rFonts w:cs="Times New Roman"/>
          <w:szCs w:val="28"/>
          <w:lang w:val="vi-VN"/>
        </w:rPr>
        <w:t xml:space="preserve">Tăng </w:t>
      </w:r>
      <w:r w:rsidRPr="00C95B76">
        <w:rPr>
          <w:rFonts w:cs="Times New Roman"/>
          <w:szCs w:val="28"/>
        </w:rPr>
        <w:t>việc làm cho người lao động, phát triển dịch vụ hậu cảng tại khu vực cảng Vũng Áng; tạo tiền đề phát triển cảng Vũng Áng trong giai đoạn tới.</w:t>
      </w:r>
    </w:p>
    <w:p w14:paraId="1F56E45D" w14:textId="77777777" w:rsidR="00C95B76" w:rsidRPr="00C95B76" w:rsidRDefault="00C95B76" w:rsidP="0005019E">
      <w:pPr>
        <w:spacing w:after="80" w:line="240" w:lineRule="auto"/>
        <w:ind w:firstLine="720"/>
        <w:jc w:val="both"/>
        <w:rPr>
          <w:rFonts w:cs="Times New Roman"/>
          <w:szCs w:val="28"/>
        </w:rPr>
      </w:pPr>
      <w:r w:rsidRPr="00C95B76">
        <w:rPr>
          <w:rFonts w:cs="Times New Roman"/>
          <w:szCs w:val="28"/>
        </w:rPr>
        <w:t>- Vị thế, thương hiệu của cảng Vũng Áng nói riêng và KKT Vũng Áng nói chung được nâng lên.</w:t>
      </w:r>
    </w:p>
    <w:p w14:paraId="638378AF" w14:textId="77777777" w:rsidR="00C95B76" w:rsidRPr="00C95B76" w:rsidRDefault="002253E9" w:rsidP="0005019E">
      <w:pPr>
        <w:spacing w:after="80" w:line="240" w:lineRule="auto"/>
        <w:ind w:firstLine="720"/>
        <w:jc w:val="both"/>
        <w:rPr>
          <w:rFonts w:cs="Times New Roman"/>
          <w:szCs w:val="28"/>
          <w:lang w:val="vi-VN"/>
        </w:rPr>
      </w:pPr>
      <w:r>
        <w:rPr>
          <w:rFonts w:cs="Times New Roman"/>
          <w:szCs w:val="28"/>
        </w:rPr>
        <w:t>4</w:t>
      </w:r>
      <w:r w:rsidR="00C95B76" w:rsidRPr="00C95B76">
        <w:rPr>
          <w:rFonts w:cs="Times New Roman"/>
          <w:szCs w:val="28"/>
        </w:rPr>
        <w:t>.3. Tác động đến môi trường:</w:t>
      </w:r>
      <w:r w:rsidR="00C95B76" w:rsidRPr="00C95B76">
        <w:rPr>
          <w:rFonts w:cs="Times New Roman"/>
          <w:szCs w:val="28"/>
          <w:lang w:val="vi-VN"/>
        </w:rPr>
        <w:t xml:space="preserve"> chính sách khuyến khích phát triển ngành dịch vụ, không có các tác động đến ô nhiễm môi trường. </w:t>
      </w:r>
    </w:p>
    <w:p w14:paraId="45B9B48E" w14:textId="77777777" w:rsidR="00C95B76" w:rsidRPr="00C95B76" w:rsidRDefault="002253E9" w:rsidP="0005019E">
      <w:pPr>
        <w:spacing w:after="80" w:line="240" w:lineRule="auto"/>
        <w:ind w:firstLine="720"/>
        <w:jc w:val="both"/>
        <w:rPr>
          <w:rFonts w:cs="Times New Roman"/>
          <w:szCs w:val="28"/>
          <w:lang w:val="nl-NL"/>
        </w:rPr>
      </w:pPr>
      <w:r>
        <w:rPr>
          <w:rFonts w:cs="Times New Roman"/>
          <w:szCs w:val="28"/>
          <w:lang w:val="nl-NL"/>
        </w:rPr>
        <w:t>4</w:t>
      </w:r>
      <w:r w:rsidR="00C95B76" w:rsidRPr="00C95B76">
        <w:rPr>
          <w:rFonts w:cs="Times New Roman"/>
          <w:szCs w:val="28"/>
          <w:lang w:val="nl-NL"/>
        </w:rPr>
        <w:t>.4. Tác động về giới: Chính sách không ảnh hưởng đến cơ hội, điều kiện, năng lực thực hiện và thụ hưởng các quyền lợi, lợi ích của mỗi giới do chính sách được áp dụng chung, không có sự phân biệt về giới.</w:t>
      </w:r>
    </w:p>
    <w:p w14:paraId="00508368" w14:textId="77777777" w:rsidR="00C95B76" w:rsidRPr="00C95B76" w:rsidRDefault="002253E9" w:rsidP="0005019E">
      <w:pPr>
        <w:spacing w:after="80" w:line="240" w:lineRule="auto"/>
        <w:ind w:firstLine="720"/>
        <w:jc w:val="both"/>
        <w:rPr>
          <w:rFonts w:cs="Times New Roman"/>
          <w:szCs w:val="28"/>
          <w:lang w:val="nl-NL"/>
        </w:rPr>
      </w:pPr>
      <w:r>
        <w:rPr>
          <w:rFonts w:cs="Times New Roman"/>
          <w:szCs w:val="28"/>
          <w:lang w:val="nl-NL"/>
        </w:rPr>
        <w:t>4</w:t>
      </w:r>
      <w:r w:rsidR="00C95B76" w:rsidRPr="00C95B76">
        <w:rPr>
          <w:rFonts w:cs="Times New Roman"/>
          <w:szCs w:val="28"/>
          <w:lang w:val="nl-NL"/>
        </w:rPr>
        <w:t xml:space="preserve">.5. Tác động về hệ thống pháp luật: không ban hành thêm </w:t>
      </w:r>
      <w:r w:rsidR="00C95B76" w:rsidRPr="00C95B76">
        <w:rPr>
          <w:rFonts w:cs="Times New Roman"/>
          <w:szCs w:val="28"/>
          <w:lang w:val="vi-VN"/>
        </w:rPr>
        <w:t>t</w:t>
      </w:r>
      <w:r w:rsidR="00C95B76" w:rsidRPr="00C95B76">
        <w:rPr>
          <w:rFonts w:cs="Times New Roman"/>
          <w:szCs w:val="28"/>
          <w:lang w:val="nl-NL"/>
        </w:rPr>
        <w:t xml:space="preserve">hủ tục hành chính, chỉ phát sinh </w:t>
      </w:r>
      <w:r w:rsidR="00C95B76" w:rsidRPr="00C95B76">
        <w:rPr>
          <w:rFonts w:cs="Times New Roman"/>
          <w:szCs w:val="28"/>
          <w:lang w:val="vi-VN"/>
        </w:rPr>
        <w:t>quy trình, hồ sơ</w:t>
      </w:r>
      <w:r w:rsidR="00C95B76" w:rsidRPr="00C95B76">
        <w:rPr>
          <w:rFonts w:cs="Times New Roman"/>
          <w:szCs w:val="28"/>
          <w:lang w:val="nl-NL"/>
        </w:rPr>
        <w:t xml:space="preserve"> thực hiện </w:t>
      </w:r>
      <w:r w:rsidR="00C95B76" w:rsidRPr="00C95B76">
        <w:rPr>
          <w:rFonts w:cs="Times New Roman"/>
          <w:szCs w:val="28"/>
          <w:lang w:val="vi-VN"/>
        </w:rPr>
        <w:t>c</w:t>
      </w:r>
      <w:r w:rsidR="00C95B76" w:rsidRPr="00C95B76">
        <w:rPr>
          <w:rFonts w:cs="Times New Roman"/>
          <w:szCs w:val="28"/>
          <w:lang w:val="nl-NL"/>
        </w:rPr>
        <w:t>hính sách.</w:t>
      </w:r>
    </w:p>
    <w:p w14:paraId="2BCDDBC3" w14:textId="77777777" w:rsidR="00C95B76" w:rsidRPr="00C95B76" w:rsidRDefault="002253E9" w:rsidP="0005019E">
      <w:pPr>
        <w:spacing w:after="80" w:line="240" w:lineRule="auto"/>
        <w:ind w:firstLine="720"/>
        <w:jc w:val="both"/>
        <w:rPr>
          <w:rFonts w:cs="Times New Roman"/>
          <w:szCs w:val="28"/>
          <w:lang w:val="nl-NL"/>
        </w:rPr>
      </w:pPr>
      <w:r>
        <w:rPr>
          <w:rFonts w:cs="Times New Roman"/>
          <w:szCs w:val="28"/>
          <w:lang w:val="nl-NL"/>
        </w:rPr>
        <w:t>4</w:t>
      </w:r>
      <w:r w:rsidR="00C95B76" w:rsidRPr="00C95B76">
        <w:rPr>
          <w:rFonts w:cs="Times New Roman"/>
          <w:szCs w:val="28"/>
          <w:lang w:val="nl-NL"/>
        </w:rPr>
        <w:t xml:space="preserve">.6. Tác động đến doanh nghiệp: </w:t>
      </w:r>
      <w:r w:rsidR="00C95B76" w:rsidRPr="00C95B76">
        <w:rPr>
          <w:rFonts w:cs="Times New Roman"/>
          <w:szCs w:val="28"/>
        </w:rPr>
        <w:t xml:space="preserve">Tạo điều kiện thuận lợi cho các doanh nghiệp trên địa bàn tỉnh </w:t>
      </w:r>
      <w:r w:rsidR="00C95B76" w:rsidRPr="00C95B76">
        <w:rPr>
          <w:rFonts w:cs="Times New Roman"/>
          <w:szCs w:val="28"/>
          <w:lang w:val="vi-VN"/>
        </w:rPr>
        <w:t>có thêm lựa chọn về phương thức vận tải; giảm chi phí vận tải hàng hóa; đẩy nhanh quyết định đầu tư của doanh nghiệp đang tìm hiểu đầu tư trên địa bàn</w:t>
      </w:r>
      <w:r w:rsidR="00C95B76" w:rsidRPr="00C95B76">
        <w:rPr>
          <w:rFonts w:cs="Times New Roman"/>
          <w:szCs w:val="28"/>
        </w:rPr>
        <w:t>.</w:t>
      </w:r>
    </w:p>
    <w:p w14:paraId="13749D6A" w14:textId="77777777" w:rsidR="00C95B76" w:rsidRPr="00C95B76" w:rsidRDefault="00C95B76" w:rsidP="0005019E">
      <w:pPr>
        <w:spacing w:after="100" w:line="240" w:lineRule="auto"/>
        <w:ind w:firstLine="720"/>
        <w:jc w:val="both"/>
        <w:rPr>
          <w:rFonts w:cs="Times New Roman"/>
          <w:b/>
          <w:szCs w:val="28"/>
          <w:lang w:val="nl-NL"/>
        </w:rPr>
      </w:pPr>
      <w:r w:rsidRPr="00C95B76">
        <w:rPr>
          <w:rFonts w:cs="Times New Roman"/>
          <w:b/>
          <w:szCs w:val="28"/>
          <w:lang w:val="nl-NL"/>
        </w:rPr>
        <w:t>V. QUÁ TRÌNH XÂY DỰNG CHÍNH SÁCH VÀ LẤY Ý KIẾN</w:t>
      </w:r>
    </w:p>
    <w:p w14:paraId="7BC797A3" w14:textId="77777777" w:rsidR="00C95B76" w:rsidRPr="00C95B76" w:rsidRDefault="00C95B76" w:rsidP="0005019E">
      <w:pPr>
        <w:spacing w:after="100" w:line="240" w:lineRule="auto"/>
        <w:ind w:firstLine="720"/>
        <w:jc w:val="both"/>
        <w:rPr>
          <w:rFonts w:cs="Times New Roman"/>
          <w:szCs w:val="28"/>
          <w:lang w:val="vi-VN"/>
        </w:rPr>
      </w:pPr>
      <w:r w:rsidRPr="00C95B76">
        <w:rPr>
          <w:rFonts w:cs="Times New Roman"/>
          <w:szCs w:val="28"/>
          <w:lang w:val="vi-VN"/>
        </w:rPr>
        <w:t>1</w:t>
      </w:r>
      <w:r w:rsidRPr="00C95B76">
        <w:rPr>
          <w:rFonts w:cs="Times New Roman"/>
          <w:szCs w:val="28"/>
        </w:rPr>
        <w:t xml:space="preserve">. </w:t>
      </w:r>
      <w:r w:rsidRPr="00C95B76">
        <w:rPr>
          <w:rFonts w:cs="Times New Roman"/>
          <w:szCs w:val="28"/>
          <w:lang w:val="vi-VN"/>
        </w:rPr>
        <w:t>Tổ chức</w:t>
      </w:r>
      <w:r w:rsidRPr="00C95B76">
        <w:rPr>
          <w:rFonts w:cs="Times New Roman"/>
          <w:szCs w:val="28"/>
        </w:rPr>
        <w:t xml:space="preserve"> Đoàn </w:t>
      </w:r>
      <w:r w:rsidRPr="00C95B76">
        <w:rPr>
          <w:rFonts w:cs="Times New Roman"/>
          <w:szCs w:val="28"/>
          <w:lang w:val="vi-VN"/>
        </w:rPr>
        <w:t>gồm</w:t>
      </w:r>
      <w:r w:rsidRPr="00C95B76">
        <w:rPr>
          <w:rFonts w:cs="Times New Roman"/>
          <w:szCs w:val="28"/>
        </w:rPr>
        <w:t xml:space="preserve"> Thường trực Tỉnh ủy và lãnh đạo UBND tỉnh Hà Tĩnh</w:t>
      </w:r>
      <w:r w:rsidRPr="00C95B76">
        <w:rPr>
          <w:rFonts w:cs="Times New Roman"/>
          <w:szCs w:val="28"/>
          <w:lang w:val="vi-VN"/>
        </w:rPr>
        <w:t>,</w:t>
      </w:r>
      <w:r w:rsidRPr="00C95B76">
        <w:rPr>
          <w:rFonts w:cs="Times New Roman"/>
          <w:szCs w:val="28"/>
        </w:rPr>
        <w:t xml:space="preserve"> khảo sát tại các cảng biển phía Nam của Tổng Công ty Tân Cảng Sài Gòn.</w:t>
      </w:r>
      <w:r w:rsidRPr="00C95B76">
        <w:rPr>
          <w:rFonts w:cs="Times New Roman"/>
          <w:szCs w:val="28"/>
          <w:lang w:val="vi-VN"/>
        </w:rPr>
        <w:t xml:space="preserve"> </w:t>
      </w:r>
    </w:p>
    <w:p w14:paraId="331147E5" w14:textId="77777777" w:rsidR="00C95B76" w:rsidRPr="00C95B76" w:rsidRDefault="00C95B76" w:rsidP="0005019E">
      <w:pPr>
        <w:spacing w:after="100" w:line="240" w:lineRule="auto"/>
        <w:ind w:firstLine="720"/>
        <w:jc w:val="both"/>
        <w:rPr>
          <w:rFonts w:cs="Times New Roman"/>
          <w:iCs/>
          <w:szCs w:val="28"/>
          <w:lang w:val="vi-VN"/>
        </w:rPr>
      </w:pPr>
      <w:r w:rsidRPr="00C95B76">
        <w:rPr>
          <w:rFonts w:cs="Times New Roman"/>
          <w:iCs/>
          <w:szCs w:val="28"/>
          <w:lang w:val="vi-VN"/>
        </w:rPr>
        <w:t>2</w:t>
      </w:r>
      <w:r w:rsidRPr="00C95B76">
        <w:rPr>
          <w:rFonts w:cs="Times New Roman"/>
          <w:iCs/>
          <w:szCs w:val="28"/>
          <w:lang w:val="de-AT"/>
        </w:rPr>
        <w:t xml:space="preserve">. </w:t>
      </w:r>
      <w:r w:rsidRPr="00C95B76">
        <w:rPr>
          <w:rFonts w:cs="Times New Roman"/>
          <w:iCs/>
          <w:szCs w:val="28"/>
          <w:lang w:val="vi-VN"/>
        </w:rPr>
        <w:t xml:space="preserve">Giao </w:t>
      </w:r>
      <w:r w:rsidRPr="00C95B76">
        <w:rPr>
          <w:rFonts w:cs="Times New Roman"/>
          <w:iCs/>
          <w:szCs w:val="28"/>
          <w:lang w:val="de-AT"/>
        </w:rPr>
        <w:t>Sở Công Thương</w:t>
      </w:r>
      <w:r w:rsidRPr="00C95B76">
        <w:rPr>
          <w:rFonts w:cs="Times New Roman"/>
          <w:iCs/>
          <w:szCs w:val="28"/>
          <w:lang w:val="vi-VN"/>
        </w:rPr>
        <w:t>:</w:t>
      </w:r>
    </w:p>
    <w:p w14:paraId="38FFE373" w14:textId="77777777" w:rsidR="00C95B76" w:rsidRPr="00C95B76" w:rsidRDefault="00C95B76" w:rsidP="0005019E">
      <w:pPr>
        <w:spacing w:after="100" w:line="240" w:lineRule="auto"/>
        <w:ind w:firstLine="720"/>
        <w:jc w:val="both"/>
        <w:rPr>
          <w:rFonts w:cs="Times New Roman"/>
          <w:szCs w:val="28"/>
          <w:lang w:val="vi-VN"/>
        </w:rPr>
      </w:pPr>
      <w:r w:rsidRPr="00C95B76">
        <w:rPr>
          <w:rFonts w:cs="Times New Roman"/>
          <w:iCs/>
          <w:szCs w:val="28"/>
          <w:lang w:val="vi-VN"/>
        </w:rPr>
        <w:t>- K</w:t>
      </w:r>
      <w:r w:rsidRPr="00C95B76">
        <w:rPr>
          <w:rFonts w:cs="Times New Roman"/>
          <w:iCs/>
          <w:szCs w:val="28"/>
          <w:lang w:val="de-AT"/>
        </w:rPr>
        <w:t>hảo sát</w:t>
      </w:r>
      <w:r w:rsidRPr="00C95B76">
        <w:rPr>
          <w:rFonts w:cs="Times New Roman"/>
          <w:iCs/>
          <w:szCs w:val="28"/>
          <w:lang w:val="vi-VN"/>
        </w:rPr>
        <w:t>, tổng hợp số liệu</w:t>
      </w:r>
      <w:r w:rsidRPr="00C95B76">
        <w:rPr>
          <w:rFonts w:cs="Times New Roman"/>
          <w:iCs/>
          <w:szCs w:val="28"/>
          <w:lang w:val="de-AT"/>
        </w:rPr>
        <w:t xml:space="preserve"> thực</w:t>
      </w:r>
      <w:r w:rsidRPr="00C95B76">
        <w:rPr>
          <w:rFonts w:cs="Times New Roman"/>
          <w:szCs w:val="28"/>
        </w:rPr>
        <w:t xml:space="preserve"> tế về lưu thông hàng hóa </w:t>
      </w:r>
      <w:r w:rsidRPr="00C95B76">
        <w:rPr>
          <w:rFonts w:cs="Times New Roman"/>
          <w:szCs w:val="28"/>
          <w:lang w:val="vi-VN"/>
        </w:rPr>
        <w:t xml:space="preserve">qua </w:t>
      </w:r>
      <w:r w:rsidRPr="00C95B76">
        <w:rPr>
          <w:rFonts w:cs="Times New Roman"/>
          <w:szCs w:val="28"/>
        </w:rPr>
        <w:t>địa bàn tỉnh và một số tỉnh lân cận</w:t>
      </w:r>
      <w:r w:rsidRPr="00C95B76">
        <w:rPr>
          <w:rFonts w:cs="Times New Roman"/>
          <w:szCs w:val="28"/>
          <w:lang w:val="vi-VN"/>
        </w:rPr>
        <w:t>, làm cơ sở để đánh giá nhu cầu vận tải bằng container qua cảng biển Vũng Áng; t</w:t>
      </w:r>
      <w:r w:rsidRPr="00C95B76">
        <w:rPr>
          <w:rFonts w:cs="Times New Roman"/>
          <w:szCs w:val="28"/>
        </w:rPr>
        <w:t xml:space="preserve">ổ chức nghiên cứu kinh nghiệm quản lý, chính sách phát triển xuất khẩu, logistics tại tỉnh Thanh Hóa. </w:t>
      </w:r>
    </w:p>
    <w:p w14:paraId="4BC582A7" w14:textId="77777777" w:rsidR="00C95B76" w:rsidRPr="00C95B76" w:rsidRDefault="00C95B76" w:rsidP="0005019E">
      <w:pPr>
        <w:spacing w:after="100" w:line="240" w:lineRule="auto"/>
        <w:ind w:firstLine="720"/>
        <w:jc w:val="both"/>
        <w:rPr>
          <w:rFonts w:cs="Times New Roman"/>
          <w:szCs w:val="28"/>
          <w:lang w:val="vi-VN"/>
        </w:rPr>
      </w:pPr>
      <w:r w:rsidRPr="00C95B76">
        <w:rPr>
          <w:rFonts w:cs="Times New Roman"/>
          <w:szCs w:val="28"/>
          <w:lang w:val="vi-VN"/>
        </w:rPr>
        <w:t xml:space="preserve">- Giao </w:t>
      </w:r>
      <w:r w:rsidRPr="00C95B76">
        <w:rPr>
          <w:rFonts w:cs="Times New Roman"/>
          <w:szCs w:val="28"/>
        </w:rPr>
        <w:t xml:space="preserve">Sở Công Thương phối hợp Ban quản lý KKT tỉnh tổ chức làm việc </w:t>
      </w:r>
      <w:r w:rsidRPr="00C95B76">
        <w:rPr>
          <w:rFonts w:cs="Times New Roman"/>
          <w:szCs w:val="28"/>
          <w:lang w:val="de-AT"/>
        </w:rPr>
        <w:t>với các đơn vị liên quan (Sở Tài chính, Cảng vụ Hàng hải, Cục Hải quan), Công ty Cổ phân Cảng Quốc tế Lào - Việt, Tổng công ty Tân cảng Sài Gòn để thảo luận, lấy ý kiến về các nội dung chính sách.</w:t>
      </w:r>
    </w:p>
    <w:p w14:paraId="73320C45" w14:textId="77777777" w:rsidR="00C95B76" w:rsidRPr="00C95B76" w:rsidRDefault="00C95B76" w:rsidP="0005019E">
      <w:pPr>
        <w:spacing w:after="100" w:line="240" w:lineRule="auto"/>
        <w:ind w:firstLine="720"/>
        <w:jc w:val="both"/>
        <w:rPr>
          <w:rFonts w:cs="Times New Roman"/>
          <w:szCs w:val="28"/>
          <w:lang w:val="vi-VN"/>
        </w:rPr>
      </w:pPr>
      <w:r w:rsidRPr="00C95B76">
        <w:rPr>
          <w:rFonts w:cs="Times New Roman"/>
          <w:szCs w:val="28"/>
          <w:lang w:val="vi-VN"/>
        </w:rPr>
        <w:t>-</w:t>
      </w:r>
      <w:r w:rsidRPr="00C95B76">
        <w:rPr>
          <w:rFonts w:cs="Times New Roman"/>
          <w:szCs w:val="28"/>
        </w:rPr>
        <w:t xml:space="preserve"> Xây dựng Dự thảo Tờ trình của UBND tỉnh; Dự thảo Nghị quyết HĐND tỉnh</w:t>
      </w:r>
      <w:r w:rsidRPr="00C95B76">
        <w:rPr>
          <w:rFonts w:cs="Times New Roman"/>
          <w:szCs w:val="28"/>
          <w:lang w:val="vi-VN"/>
        </w:rPr>
        <w:t xml:space="preserve"> Quy định</w:t>
      </w:r>
      <w:r w:rsidRPr="00C95B76">
        <w:rPr>
          <w:rFonts w:cs="Times New Roman"/>
          <w:szCs w:val="28"/>
        </w:rPr>
        <w:t xml:space="preserve"> chính sách hỗ trợ các hãng tàu biển mở tuyến vận chuyển container và đối tượng có hàng hóa vận chuyển bằng container qua cảng Vũng Áng, tỉnh Hà Tĩnh. Lấy ý kiến góp ý </w:t>
      </w:r>
      <w:r w:rsidRPr="00C95B76">
        <w:rPr>
          <w:rFonts w:cs="Times New Roman"/>
          <w:szCs w:val="28"/>
          <w:lang w:val="vi-VN"/>
        </w:rPr>
        <w:t xml:space="preserve">bằng văn bản </w:t>
      </w:r>
      <w:r w:rsidRPr="00C95B76">
        <w:rPr>
          <w:rFonts w:cs="Times New Roman"/>
          <w:szCs w:val="28"/>
        </w:rPr>
        <w:t>các sở, ngành, địa phương; tổng hợp hoàn thiện dự thảo.</w:t>
      </w:r>
    </w:p>
    <w:p w14:paraId="620D9778" w14:textId="77777777" w:rsidR="00C95B76" w:rsidRPr="00C95B76" w:rsidRDefault="00C95B76" w:rsidP="0005019E">
      <w:pPr>
        <w:spacing w:after="100" w:line="240" w:lineRule="auto"/>
        <w:ind w:firstLine="720"/>
        <w:jc w:val="both"/>
        <w:rPr>
          <w:rFonts w:cs="Times New Roman"/>
          <w:szCs w:val="28"/>
          <w:lang w:val="vi-VN"/>
        </w:rPr>
      </w:pPr>
      <w:r w:rsidRPr="00C95B76">
        <w:rPr>
          <w:rFonts w:cs="Times New Roman"/>
          <w:szCs w:val="28"/>
          <w:lang w:val="vi-VN"/>
        </w:rPr>
        <w:t xml:space="preserve">3. Tổ chức cuộc họp lần 1 ngày 20/4/2021 thảo luận, lấy ý kiến một số sở, ngành (Tài chính, Hải quan, Cảng vụ, Văn phòng UBND tỉnh, Ban quản lý Khu kinh tế tỉnh) và đối tượng thụ hưởng chính sách là Công ty Cổ phần cảng quốc tế Lào-Việt. </w:t>
      </w:r>
    </w:p>
    <w:p w14:paraId="3E78BFB8" w14:textId="77777777" w:rsidR="00C95B76" w:rsidRPr="00C95B76" w:rsidRDefault="00C95B76" w:rsidP="00093204">
      <w:pPr>
        <w:spacing w:after="120" w:line="240" w:lineRule="auto"/>
        <w:ind w:firstLine="720"/>
        <w:jc w:val="both"/>
        <w:rPr>
          <w:rFonts w:cs="Times New Roman"/>
          <w:szCs w:val="28"/>
          <w:lang w:val="vi-VN"/>
        </w:rPr>
      </w:pPr>
      <w:r w:rsidRPr="00C95B76">
        <w:rPr>
          <w:rFonts w:cs="Times New Roman"/>
          <w:szCs w:val="28"/>
          <w:lang w:val="vi-VN"/>
        </w:rPr>
        <w:lastRenderedPageBreak/>
        <w:t xml:space="preserve">4. Tổ chức cuộc họp lần 2 ngày 23/4/2021 lấy ý kiến các sở ngành: Tài chính, Kế hoạch và Đầu tư, Giao thông vận tải, Tư pháp, Nông nghiệp và Phát triển nông thôn, Cục Thuế, Cục Hải quan, </w:t>
      </w:r>
      <w:r w:rsidRPr="00C95B76">
        <w:rPr>
          <w:rFonts w:cs="Times New Roman"/>
          <w:szCs w:val="28"/>
        </w:rPr>
        <w:t xml:space="preserve">Biên phòng, </w:t>
      </w:r>
      <w:r w:rsidRPr="00C95B76">
        <w:rPr>
          <w:rFonts w:cs="Times New Roman"/>
          <w:szCs w:val="28"/>
          <w:lang w:val="vi-VN"/>
        </w:rPr>
        <w:t>Cảng vụ, Cục Thống kê, Công ty Cổ phần cảng quốc tế Lào - Việt.</w:t>
      </w:r>
    </w:p>
    <w:p w14:paraId="395FC99D" w14:textId="77777777" w:rsidR="00C95B76" w:rsidRPr="00C95B76" w:rsidRDefault="00C95B76" w:rsidP="00093204">
      <w:pPr>
        <w:spacing w:after="120" w:line="240" w:lineRule="auto"/>
        <w:ind w:firstLine="720"/>
        <w:jc w:val="both"/>
        <w:rPr>
          <w:rFonts w:cs="Times New Roman"/>
          <w:b/>
          <w:bCs/>
          <w:szCs w:val="28"/>
          <w:lang w:val="vi-VN"/>
        </w:rPr>
      </w:pPr>
      <w:r w:rsidRPr="00C95B76">
        <w:rPr>
          <w:rFonts w:cs="Times New Roman"/>
          <w:szCs w:val="28"/>
          <w:lang w:val="vi-VN"/>
        </w:rPr>
        <w:t>5</w:t>
      </w:r>
      <w:r w:rsidRPr="00C95B76">
        <w:rPr>
          <w:rFonts w:cs="Times New Roman"/>
          <w:szCs w:val="28"/>
        </w:rPr>
        <w:t xml:space="preserve">. </w:t>
      </w:r>
      <w:r w:rsidRPr="00C95B76">
        <w:rPr>
          <w:rFonts w:cs="Times New Roman"/>
          <w:szCs w:val="28"/>
          <w:lang w:val="vi-VN"/>
        </w:rPr>
        <w:t>Lấy ý kiến thẩm định của Sở Tư pháp thẩm định chính sách;</w:t>
      </w:r>
      <w:r w:rsidRPr="00C95B76">
        <w:rPr>
          <w:rFonts w:cs="Times New Roman"/>
          <w:szCs w:val="28"/>
        </w:rPr>
        <w:t xml:space="preserve"> Sở Tư pháp </w:t>
      </w:r>
      <w:r w:rsidRPr="00C95B76">
        <w:rPr>
          <w:rFonts w:cs="Times New Roman"/>
          <w:szCs w:val="28"/>
          <w:lang w:val="vi-VN"/>
        </w:rPr>
        <w:t xml:space="preserve">đã có </w:t>
      </w:r>
      <w:r w:rsidRPr="00C95B76">
        <w:rPr>
          <w:rFonts w:cs="Times New Roman"/>
          <w:szCs w:val="28"/>
        </w:rPr>
        <w:t xml:space="preserve">Văn bản số 156/BC-STC ngày 24/4/2021 về Báo cáo thẩm định </w:t>
      </w:r>
      <w:r w:rsidRPr="00C95B76">
        <w:rPr>
          <w:rFonts w:cs="Times New Roman"/>
          <w:szCs w:val="28"/>
          <w:lang w:val="de-AT"/>
        </w:rPr>
        <w:t>Dự thảo Nghị quyết của HĐND tỉnh ban hành Quy định chính sách hỗ trợ các hãng tàu biển mở tuyến vận chuyển container và các doanh nghiệp có</w:t>
      </w:r>
      <w:r w:rsidRPr="00C95B76">
        <w:rPr>
          <w:rFonts w:cs="Times New Roman"/>
          <w:b/>
          <w:bCs/>
          <w:szCs w:val="28"/>
          <w:lang w:val="vi-VN"/>
        </w:rPr>
        <w:t xml:space="preserve"> </w:t>
      </w:r>
      <w:r w:rsidRPr="00C95B76">
        <w:rPr>
          <w:rFonts w:cs="Times New Roman"/>
          <w:szCs w:val="28"/>
          <w:lang w:val="de-AT"/>
        </w:rPr>
        <w:t>hàng hóa vận chuyển bằng container qua cảng Vũng Áng, tỉnh Hà Tĩnh.</w:t>
      </w:r>
      <w:r w:rsidRPr="00C95B76">
        <w:rPr>
          <w:rFonts w:cs="Times New Roman"/>
          <w:b/>
          <w:bCs/>
          <w:szCs w:val="28"/>
          <w:lang w:val="de-AT"/>
        </w:rPr>
        <w:t xml:space="preserve"> </w:t>
      </w:r>
    </w:p>
    <w:p w14:paraId="2AC668B9" w14:textId="77777777" w:rsidR="00C95B76" w:rsidRPr="00C95B76" w:rsidRDefault="00C95B76" w:rsidP="00093204">
      <w:pPr>
        <w:spacing w:after="120" w:line="240" w:lineRule="auto"/>
        <w:ind w:firstLine="720"/>
        <w:jc w:val="both"/>
        <w:rPr>
          <w:rFonts w:cs="Times New Roman"/>
          <w:szCs w:val="28"/>
          <w:lang w:val="vi-VN"/>
        </w:rPr>
      </w:pPr>
      <w:r w:rsidRPr="00C95B76">
        <w:rPr>
          <w:rFonts w:cs="Times New Roman"/>
          <w:szCs w:val="28"/>
          <w:lang w:val="vi-VN"/>
        </w:rPr>
        <w:t>6. Ban hành Văn bản số 2446/UBND-KT ngày 23 tháng 4 năm 2021 lấy ý kiến của các Thành viên UBND. Các ý kiến góp ý đã được tiếp thu, giải trình và hoàn thiện Dự thảo Nghị quyết HĐND tỉnh Ban hành Quy định chính sách hỗ trợ các hãng tàu biển mở tuyến vận chuyển container và đối tượng có hàng hóa vận chuyển bằng container qua cảng Vũng Áng, tỉnh Hà Tĩnh.</w:t>
      </w:r>
    </w:p>
    <w:p w14:paraId="18AC4F23" w14:textId="77777777" w:rsidR="00C95B76" w:rsidRPr="00C95B76" w:rsidRDefault="00C95B76" w:rsidP="00093204">
      <w:pPr>
        <w:spacing w:after="120" w:line="240" w:lineRule="auto"/>
        <w:ind w:firstLine="720"/>
        <w:jc w:val="both"/>
        <w:rPr>
          <w:rFonts w:cs="Times New Roman"/>
          <w:b/>
          <w:szCs w:val="28"/>
          <w:lang w:val="vi-VN"/>
        </w:rPr>
      </w:pPr>
      <w:r w:rsidRPr="00C95B76">
        <w:rPr>
          <w:rFonts w:cs="Times New Roman"/>
          <w:b/>
          <w:szCs w:val="28"/>
        </w:rPr>
        <w:t>VI. GIÁM SÁT VÀ ĐÁNH GIÁ</w:t>
      </w:r>
    </w:p>
    <w:p w14:paraId="2564A199" w14:textId="77777777" w:rsidR="00C95B76" w:rsidRPr="00C95B76" w:rsidRDefault="00C95B76" w:rsidP="00093204">
      <w:pPr>
        <w:spacing w:after="120" w:line="240" w:lineRule="auto"/>
        <w:ind w:firstLine="720"/>
        <w:jc w:val="both"/>
        <w:rPr>
          <w:rFonts w:cs="Times New Roman"/>
          <w:szCs w:val="28"/>
          <w:lang w:val="vi-VN"/>
        </w:rPr>
      </w:pPr>
      <w:r w:rsidRPr="00C95B76">
        <w:rPr>
          <w:rFonts w:cs="Times New Roman"/>
          <w:szCs w:val="28"/>
        </w:rPr>
        <w:t xml:space="preserve">Uỷ ban nhân dân tỉnh giao </w:t>
      </w:r>
      <w:r w:rsidRPr="00C95B76">
        <w:rPr>
          <w:rFonts w:cs="Times New Roman"/>
          <w:szCs w:val="28"/>
          <w:lang w:val="vi-VN"/>
        </w:rPr>
        <w:t>Sở Công Thương</w:t>
      </w:r>
      <w:r w:rsidRPr="00C95B76">
        <w:rPr>
          <w:rFonts w:cs="Times New Roman"/>
          <w:szCs w:val="28"/>
        </w:rPr>
        <w:t xml:space="preserve"> phối hợp Ban Quản lý Khu kinh tế tỉnh và các </w:t>
      </w:r>
      <w:r w:rsidRPr="00C95B76">
        <w:rPr>
          <w:rFonts w:cs="Times New Roman"/>
          <w:szCs w:val="28"/>
          <w:lang w:val="vi-VN"/>
        </w:rPr>
        <w:t>s</w:t>
      </w:r>
      <w:r w:rsidRPr="00C95B76">
        <w:rPr>
          <w:rFonts w:cs="Times New Roman"/>
          <w:szCs w:val="28"/>
        </w:rPr>
        <w:t>ở</w:t>
      </w:r>
      <w:r w:rsidRPr="00C95B76">
        <w:rPr>
          <w:rFonts w:cs="Times New Roman"/>
          <w:szCs w:val="28"/>
          <w:lang w:val="vi-VN"/>
        </w:rPr>
        <w:t xml:space="preserve">, </w:t>
      </w:r>
      <w:r w:rsidRPr="00C95B76">
        <w:rPr>
          <w:rFonts w:cs="Times New Roman"/>
          <w:szCs w:val="28"/>
        </w:rPr>
        <w:t>ngành</w:t>
      </w:r>
      <w:r w:rsidRPr="00C95B76">
        <w:rPr>
          <w:rFonts w:cs="Times New Roman"/>
          <w:szCs w:val="28"/>
          <w:lang w:val="vi-VN"/>
        </w:rPr>
        <w:t xml:space="preserve"> quan liên quan tổ chức thực hiện Nghị quyết. Việc thực hiện Nghị quyết dưới sự giám sát của Thường trực Hội đồng nhân dân, các Ban Hội đồng nhân dân và các đại biểu Hội đồng nhân dân tỉnh.</w:t>
      </w:r>
    </w:p>
    <w:p w14:paraId="209820AF" w14:textId="77777777" w:rsidR="00C95B76" w:rsidRPr="00C95B76" w:rsidRDefault="00C95B76" w:rsidP="00093204">
      <w:pPr>
        <w:spacing w:after="120" w:line="240" w:lineRule="auto"/>
        <w:ind w:firstLine="720"/>
        <w:jc w:val="both"/>
        <w:rPr>
          <w:rFonts w:cs="Times New Roman"/>
          <w:szCs w:val="28"/>
          <w:lang w:val="vi-VN"/>
        </w:rPr>
      </w:pPr>
      <w:r w:rsidRPr="00C95B76">
        <w:rPr>
          <w:rFonts w:cs="Times New Roman"/>
          <w:szCs w:val="28"/>
        </w:rPr>
        <w:t xml:space="preserve">Trên cơ sở nội dung giám sát, đánh giá, </w:t>
      </w:r>
      <w:r w:rsidRPr="00C95B76">
        <w:rPr>
          <w:rFonts w:cs="Times New Roman"/>
          <w:szCs w:val="28"/>
          <w:lang w:val="vi-VN"/>
        </w:rPr>
        <w:t xml:space="preserve">UBND tỉnh giao Sở Công Thương; </w:t>
      </w:r>
      <w:r w:rsidRPr="00C95B76">
        <w:rPr>
          <w:rFonts w:cs="Times New Roman"/>
          <w:szCs w:val="28"/>
        </w:rPr>
        <w:t>Ban Quản lý Khu kinh tế tỉnh kiến nghị đề xuất sửa đổi, bổ sung các chính sách và các văn bản hướng dẫn phù hợp với tình hình thực tế.</w:t>
      </w:r>
    </w:p>
    <w:p w14:paraId="072A9299" w14:textId="77777777" w:rsidR="00C95B76" w:rsidRPr="00C95B76" w:rsidRDefault="00C95B76" w:rsidP="00093204">
      <w:pPr>
        <w:spacing w:after="240" w:line="240" w:lineRule="auto"/>
        <w:ind w:firstLine="720"/>
        <w:jc w:val="both"/>
        <w:rPr>
          <w:rFonts w:cs="Times New Roman"/>
          <w:szCs w:val="28"/>
          <w:lang w:val="vi-VN"/>
        </w:rPr>
      </w:pPr>
      <w:r w:rsidRPr="00C95B76">
        <w:rPr>
          <w:rFonts w:cs="Times New Roman"/>
          <w:szCs w:val="28"/>
        </w:rPr>
        <w:t>Trên đây là báo cáo đánh giá tác động của</w:t>
      </w:r>
      <w:r w:rsidR="002253E9">
        <w:rPr>
          <w:rFonts w:cs="Times New Roman"/>
          <w:szCs w:val="28"/>
        </w:rPr>
        <w:t xml:space="preserve"> chính sách</w:t>
      </w:r>
      <w:r w:rsidRPr="00C95B76">
        <w:rPr>
          <w:rFonts w:cs="Times New Roman"/>
          <w:szCs w:val="28"/>
          <w:lang w:val="vi-VN"/>
        </w:rPr>
        <w:t xml:space="preserve"> đối với </w:t>
      </w:r>
      <w:r w:rsidRPr="00C95B76">
        <w:rPr>
          <w:rFonts w:cs="Times New Roman"/>
          <w:szCs w:val="28"/>
        </w:rPr>
        <w:t xml:space="preserve">các vấn đề liên quan trong đề xuất trình </w:t>
      </w:r>
      <w:r w:rsidRPr="00C95B76">
        <w:rPr>
          <w:rFonts w:cs="Times New Roman"/>
          <w:szCs w:val="28"/>
          <w:lang w:val="vi-VN"/>
        </w:rPr>
        <w:t xml:space="preserve">HĐND tỉnh </w:t>
      </w:r>
      <w:r w:rsidR="002253E9">
        <w:rPr>
          <w:rFonts w:cs="Times New Roman"/>
          <w:szCs w:val="28"/>
        </w:rPr>
        <w:t xml:space="preserve">ban hành </w:t>
      </w:r>
      <w:r w:rsidR="002253E9" w:rsidRPr="00C95B76">
        <w:rPr>
          <w:rFonts w:cs="Times New Roman"/>
          <w:szCs w:val="28"/>
          <w:lang w:val="vi-VN"/>
        </w:rPr>
        <w:t xml:space="preserve">Nghị quyết </w:t>
      </w:r>
      <w:r w:rsidRPr="00C95B76">
        <w:rPr>
          <w:rFonts w:cs="Times New Roman"/>
          <w:szCs w:val="28"/>
          <w:lang w:val="vi-VN"/>
        </w:rPr>
        <w:t>Quy định chính sách hỗ trợ các hãng tàu biển mở tuyến vận chuyển container và đối tượng có hàng hóa vận chuyển bằng container qua cảng Vũng Áng, tỉnh Hà Tĩnh./.</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062"/>
      </w:tblGrid>
      <w:tr w:rsidR="00C95B76" w:rsidRPr="00C95B76" w14:paraId="35097685" w14:textId="77777777" w:rsidTr="008601B6">
        <w:trPr>
          <w:trHeight w:val="2232"/>
        </w:trPr>
        <w:tc>
          <w:tcPr>
            <w:tcW w:w="4152" w:type="dxa"/>
          </w:tcPr>
          <w:p w14:paraId="0746B3D4" w14:textId="77777777" w:rsidR="00C95B76" w:rsidRPr="00C95B76" w:rsidRDefault="00C95B76" w:rsidP="00C95B76">
            <w:pPr>
              <w:rPr>
                <w:b/>
                <w:i/>
                <w:sz w:val="24"/>
                <w:szCs w:val="24"/>
                <w:lang w:val="vi-VN"/>
              </w:rPr>
            </w:pPr>
            <w:r w:rsidRPr="00C95B76">
              <w:rPr>
                <w:b/>
                <w:i/>
                <w:sz w:val="24"/>
                <w:szCs w:val="24"/>
                <w:lang w:val="vi-VN"/>
              </w:rPr>
              <w:t>Nơi nhận:</w:t>
            </w:r>
          </w:p>
          <w:p w14:paraId="3E6D80FE" w14:textId="77777777" w:rsidR="00C95B76" w:rsidRPr="00C95B76" w:rsidRDefault="00C95B76" w:rsidP="00C95B76">
            <w:pPr>
              <w:rPr>
                <w:bCs/>
                <w:sz w:val="22"/>
                <w:lang w:val="vi-VN"/>
              </w:rPr>
            </w:pPr>
            <w:r w:rsidRPr="00C95B76">
              <w:rPr>
                <w:bCs/>
                <w:sz w:val="22"/>
                <w:lang w:val="vi-VN"/>
              </w:rPr>
              <w:t>- Như trên;</w:t>
            </w:r>
          </w:p>
          <w:p w14:paraId="09FA53DD" w14:textId="77777777" w:rsidR="00C95B76" w:rsidRPr="00C95B76" w:rsidRDefault="00C95B76" w:rsidP="00C95B76">
            <w:pPr>
              <w:rPr>
                <w:bCs/>
                <w:sz w:val="22"/>
                <w:lang w:val="vi-VN"/>
              </w:rPr>
            </w:pPr>
            <w:r w:rsidRPr="00C95B76">
              <w:rPr>
                <w:bCs/>
                <w:sz w:val="22"/>
                <w:lang w:val="vi-VN"/>
              </w:rPr>
              <w:t>- Thường trực Tỉnh ủy;</w:t>
            </w:r>
          </w:p>
          <w:p w14:paraId="636FF29D" w14:textId="77777777" w:rsidR="00C95B76" w:rsidRPr="00C95B76" w:rsidRDefault="00C95B76" w:rsidP="00C95B76">
            <w:pPr>
              <w:rPr>
                <w:bCs/>
                <w:sz w:val="22"/>
                <w:lang w:val="vi-VN"/>
              </w:rPr>
            </w:pPr>
            <w:r w:rsidRPr="00C95B76">
              <w:rPr>
                <w:bCs/>
                <w:sz w:val="22"/>
                <w:lang w:val="vi-VN"/>
              </w:rPr>
              <w:t>- Thường trực HĐND tỉnh;</w:t>
            </w:r>
          </w:p>
          <w:p w14:paraId="58BB6D1D" w14:textId="77777777" w:rsidR="00C95B76" w:rsidRPr="00C95B76" w:rsidRDefault="00C95B76" w:rsidP="00C95B76">
            <w:pPr>
              <w:rPr>
                <w:bCs/>
                <w:sz w:val="22"/>
                <w:lang w:val="vi-VN"/>
              </w:rPr>
            </w:pPr>
            <w:r w:rsidRPr="00C95B76">
              <w:rPr>
                <w:bCs/>
                <w:sz w:val="22"/>
                <w:lang w:val="vi-VN"/>
              </w:rPr>
              <w:t>- Chủ tịch, các PCT UBND tỉnh;</w:t>
            </w:r>
          </w:p>
          <w:p w14:paraId="2955E9F2" w14:textId="77777777" w:rsidR="00C95B76" w:rsidRPr="00C95B76" w:rsidRDefault="00C95B76" w:rsidP="00C95B76">
            <w:pPr>
              <w:rPr>
                <w:bCs/>
                <w:sz w:val="22"/>
                <w:lang w:val="vi-VN"/>
              </w:rPr>
            </w:pPr>
            <w:r w:rsidRPr="00C95B76">
              <w:rPr>
                <w:bCs/>
                <w:sz w:val="22"/>
                <w:lang w:val="vi-VN"/>
              </w:rPr>
              <w:t>- Các Ban HĐND tỉnh;</w:t>
            </w:r>
          </w:p>
          <w:p w14:paraId="5FFCBEC8" w14:textId="77777777" w:rsidR="00C95B76" w:rsidRPr="00C95B76" w:rsidRDefault="00C95B76" w:rsidP="00C95B76">
            <w:pPr>
              <w:rPr>
                <w:bCs/>
                <w:sz w:val="22"/>
                <w:lang w:val="vi-VN"/>
              </w:rPr>
            </w:pPr>
            <w:r w:rsidRPr="00C95B76">
              <w:rPr>
                <w:bCs/>
                <w:sz w:val="22"/>
                <w:lang w:val="vi-VN"/>
              </w:rPr>
              <w:t>- Các Đại biểu HĐND tỉnh;</w:t>
            </w:r>
          </w:p>
          <w:p w14:paraId="7E2FDEA3" w14:textId="77777777" w:rsidR="00C95B76" w:rsidRDefault="00C95B76" w:rsidP="00C95B76">
            <w:pPr>
              <w:rPr>
                <w:bCs/>
                <w:sz w:val="22"/>
                <w:lang w:val="vi-VN"/>
              </w:rPr>
            </w:pPr>
            <w:r w:rsidRPr="00C95B76">
              <w:rPr>
                <w:bCs/>
                <w:sz w:val="22"/>
                <w:lang w:val="vi-VN"/>
              </w:rPr>
              <w:t>- Chánh VP, các Phó VP UBND tỉnh;</w:t>
            </w:r>
          </w:p>
          <w:p w14:paraId="0D7D0735" w14:textId="77777777" w:rsidR="003563B1" w:rsidRDefault="003563B1" w:rsidP="00C95B76">
            <w:pPr>
              <w:rPr>
                <w:bCs/>
                <w:sz w:val="22"/>
              </w:rPr>
            </w:pPr>
            <w:r>
              <w:rPr>
                <w:bCs/>
                <w:sz w:val="22"/>
              </w:rPr>
              <w:t>- Sở Công thương;</w:t>
            </w:r>
          </w:p>
          <w:p w14:paraId="108A36A0" w14:textId="77777777" w:rsidR="003563B1" w:rsidRPr="003563B1" w:rsidRDefault="003563B1" w:rsidP="00C95B76">
            <w:pPr>
              <w:rPr>
                <w:bCs/>
                <w:sz w:val="22"/>
              </w:rPr>
            </w:pPr>
            <w:r>
              <w:rPr>
                <w:bCs/>
                <w:sz w:val="22"/>
              </w:rPr>
              <w:t xml:space="preserve">- Ban Quản lý Khu kinh tế tỉnh; </w:t>
            </w:r>
          </w:p>
          <w:p w14:paraId="215E5EB6" w14:textId="77777777" w:rsidR="00C95B76" w:rsidRPr="00C95B76" w:rsidRDefault="00C95B76" w:rsidP="00C95B76">
            <w:pPr>
              <w:rPr>
                <w:bCs/>
                <w:sz w:val="22"/>
                <w:lang w:val="vi-VN"/>
              </w:rPr>
            </w:pPr>
            <w:r w:rsidRPr="00C95B76">
              <w:rPr>
                <w:bCs/>
                <w:sz w:val="22"/>
                <w:lang w:val="vi-VN"/>
              </w:rPr>
              <w:t xml:space="preserve">- Trung tâm CB-TH tỉnh; </w:t>
            </w:r>
          </w:p>
          <w:p w14:paraId="3C6423A4" w14:textId="77777777" w:rsidR="00C95B76" w:rsidRPr="00C95B76" w:rsidRDefault="00C95B76" w:rsidP="00C95B76">
            <w:pPr>
              <w:rPr>
                <w:bCs/>
                <w:sz w:val="22"/>
                <w:lang w:val="vi-VN"/>
              </w:rPr>
            </w:pPr>
            <w:r w:rsidRPr="00C95B76">
              <w:rPr>
                <w:bCs/>
                <w:sz w:val="22"/>
                <w:lang w:val="vi-VN"/>
              </w:rPr>
              <w:t>- Lưu: VT</w:t>
            </w:r>
            <w:r w:rsidRPr="00C95B76">
              <w:rPr>
                <w:bCs/>
                <w:sz w:val="22"/>
                <w:lang w:val="vi-VN"/>
              </w:rPr>
              <w:softHyphen/>
              <w:t>. GT1, KT.</w:t>
            </w:r>
          </w:p>
          <w:p w14:paraId="68B814E8" w14:textId="77777777" w:rsidR="00C95B76" w:rsidRPr="00C95B76" w:rsidRDefault="00C95B76" w:rsidP="00C95B76">
            <w:pPr>
              <w:spacing w:after="160" w:line="259" w:lineRule="auto"/>
              <w:rPr>
                <w:bCs/>
                <w:lang w:val="vi-VN"/>
              </w:rPr>
            </w:pPr>
          </w:p>
        </w:tc>
        <w:tc>
          <w:tcPr>
            <w:tcW w:w="5062" w:type="dxa"/>
          </w:tcPr>
          <w:p w14:paraId="7906E94F" w14:textId="77777777" w:rsidR="00C95B76" w:rsidRPr="00C95B76" w:rsidRDefault="00C95B76" w:rsidP="00C95B76">
            <w:pPr>
              <w:jc w:val="center"/>
              <w:rPr>
                <w:b/>
                <w:sz w:val="26"/>
                <w:szCs w:val="26"/>
                <w:lang w:val="vi-VN"/>
              </w:rPr>
            </w:pPr>
            <w:r>
              <w:rPr>
                <w:b/>
                <w:sz w:val="26"/>
                <w:szCs w:val="26"/>
                <w:lang w:val="vi-VN"/>
              </w:rPr>
              <w:t>T</w:t>
            </w:r>
            <w:r w:rsidRPr="00C95B76">
              <w:rPr>
                <w:b/>
                <w:sz w:val="26"/>
                <w:szCs w:val="26"/>
                <w:lang w:val="vi-VN"/>
              </w:rPr>
              <w:t>M</w:t>
            </w:r>
            <w:r>
              <w:rPr>
                <w:b/>
                <w:sz w:val="26"/>
                <w:szCs w:val="26"/>
              </w:rPr>
              <w:t>.</w:t>
            </w:r>
            <w:r w:rsidRPr="00C95B76">
              <w:rPr>
                <w:b/>
                <w:sz w:val="26"/>
                <w:szCs w:val="26"/>
                <w:lang w:val="vi-VN"/>
              </w:rPr>
              <w:t xml:space="preserve"> ỦY BAN NHÂN DÂN</w:t>
            </w:r>
          </w:p>
          <w:p w14:paraId="19318485" w14:textId="77777777" w:rsidR="00C95B76" w:rsidRPr="00C95B76" w:rsidRDefault="00C95B76" w:rsidP="00C95B76">
            <w:pPr>
              <w:jc w:val="center"/>
              <w:rPr>
                <w:b/>
                <w:sz w:val="26"/>
                <w:szCs w:val="26"/>
                <w:lang w:val="vi-VN"/>
              </w:rPr>
            </w:pPr>
            <w:r w:rsidRPr="00C95B76">
              <w:rPr>
                <w:b/>
                <w:sz w:val="26"/>
                <w:szCs w:val="26"/>
                <w:lang w:val="vi-VN"/>
              </w:rPr>
              <w:t>CHỦ TỊCH</w:t>
            </w:r>
          </w:p>
          <w:p w14:paraId="1BB5AFDF" w14:textId="77777777" w:rsidR="00C95B76" w:rsidRDefault="00C95B76" w:rsidP="00C95B76">
            <w:pPr>
              <w:jc w:val="center"/>
              <w:rPr>
                <w:b/>
              </w:rPr>
            </w:pPr>
          </w:p>
          <w:p w14:paraId="2428B16A" w14:textId="77777777" w:rsidR="00C95B76" w:rsidRDefault="00C95B76" w:rsidP="00C95B76">
            <w:pPr>
              <w:jc w:val="center"/>
              <w:rPr>
                <w:b/>
              </w:rPr>
            </w:pPr>
          </w:p>
          <w:p w14:paraId="482AFA36" w14:textId="77777777" w:rsidR="00C95B76" w:rsidRDefault="00C95B76" w:rsidP="00C95B76">
            <w:pPr>
              <w:jc w:val="center"/>
              <w:rPr>
                <w:b/>
              </w:rPr>
            </w:pPr>
          </w:p>
          <w:p w14:paraId="33CDC721" w14:textId="77777777" w:rsidR="00C95B76" w:rsidRDefault="00C95B76" w:rsidP="00C95B76">
            <w:pPr>
              <w:jc w:val="center"/>
              <w:rPr>
                <w:b/>
              </w:rPr>
            </w:pPr>
          </w:p>
          <w:p w14:paraId="785D0AD6" w14:textId="77777777" w:rsidR="008601B6" w:rsidRDefault="008601B6" w:rsidP="00C95B76">
            <w:pPr>
              <w:jc w:val="center"/>
              <w:rPr>
                <w:b/>
              </w:rPr>
            </w:pPr>
          </w:p>
          <w:p w14:paraId="2475A962" w14:textId="77777777" w:rsidR="00C95B76" w:rsidRDefault="00C95B76" w:rsidP="00C95B76">
            <w:pPr>
              <w:jc w:val="center"/>
              <w:rPr>
                <w:b/>
              </w:rPr>
            </w:pPr>
          </w:p>
          <w:p w14:paraId="50EFCEF8" w14:textId="77777777" w:rsidR="00C95B76" w:rsidRDefault="008601B6" w:rsidP="00C95B76">
            <w:pPr>
              <w:jc w:val="center"/>
              <w:rPr>
                <w:b/>
              </w:rPr>
            </w:pPr>
            <w:r>
              <w:rPr>
                <w:b/>
              </w:rPr>
              <w:t xml:space="preserve">      Võ  Trọng  Hải</w:t>
            </w:r>
          </w:p>
          <w:p w14:paraId="1AE3ED0B" w14:textId="77777777" w:rsidR="00C95B76" w:rsidRPr="00C95B76" w:rsidRDefault="00C95B76" w:rsidP="00C95B76">
            <w:pPr>
              <w:jc w:val="center"/>
              <w:rPr>
                <w:b/>
              </w:rPr>
            </w:pPr>
            <w:r>
              <w:rPr>
                <w:b/>
              </w:rPr>
              <w:t xml:space="preserve">   </w:t>
            </w:r>
          </w:p>
        </w:tc>
      </w:tr>
    </w:tbl>
    <w:p w14:paraId="471496A5" w14:textId="77777777" w:rsidR="00C95B76" w:rsidRPr="00C95B76" w:rsidRDefault="00C95B76" w:rsidP="00C95B76">
      <w:pPr>
        <w:rPr>
          <w:lang w:val="vi-VN"/>
        </w:rPr>
      </w:pPr>
    </w:p>
    <w:p w14:paraId="7BE418F8" w14:textId="77777777" w:rsidR="002253E9" w:rsidRDefault="002253E9" w:rsidP="002253E9">
      <w:pPr>
        <w:spacing w:after="0" w:line="240" w:lineRule="auto"/>
        <w:jc w:val="center"/>
        <w:rPr>
          <w:b/>
          <w:lang w:val="vi-VN"/>
        </w:rPr>
        <w:sectPr w:rsidR="002253E9" w:rsidSect="002253E9">
          <w:headerReference w:type="default" r:id="rId6"/>
          <w:headerReference w:type="first" r:id="rId7"/>
          <w:pgSz w:w="11907" w:h="16840" w:code="9"/>
          <w:pgMar w:top="1134" w:right="1134" w:bottom="1134" w:left="1701" w:header="567" w:footer="720" w:gutter="0"/>
          <w:pgNumType w:start="1"/>
          <w:cols w:space="720"/>
          <w:titlePg/>
          <w:docGrid w:linePitch="381"/>
        </w:sectPr>
      </w:pPr>
    </w:p>
    <w:p w14:paraId="789EEAE9" w14:textId="77777777" w:rsidR="00C95B76" w:rsidRPr="00C95B76" w:rsidRDefault="00C95B76" w:rsidP="002253E9">
      <w:pPr>
        <w:spacing w:after="0" w:line="240" w:lineRule="auto"/>
        <w:jc w:val="center"/>
        <w:rPr>
          <w:b/>
        </w:rPr>
      </w:pPr>
      <w:r w:rsidRPr="00C95B76">
        <w:rPr>
          <w:b/>
          <w:lang w:val="vi-VN"/>
        </w:rPr>
        <w:lastRenderedPageBreak/>
        <w:t>P</w:t>
      </w:r>
      <w:r w:rsidR="002253E9">
        <w:rPr>
          <w:b/>
        </w:rPr>
        <w:t>hụ</w:t>
      </w:r>
      <w:r w:rsidRPr="00C95B76">
        <w:rPr>
          <w:b/>
        </w:rPr>
        <w:t xml:space="preserve"> lục 01:</w:t>
      </w:r>
    </w:p>
    <w:p w14:paraId="03A6E090" w14:textId="77777777" w:rsidR="00C95B76" w:rsidRPr="00C95B76" w:rsidRDefault="00C95B76" w:rsidP="002253E9">
      <w:pPr>
        <w:spacing w:after="240" w:line="240" w:lineRule="auto"/>
        <w:jc w:val="center"/>
        <w:rPr>
          <w:b/>
          <w:lang w:val="vi-VN"/>
        </w:rPr>
      </w:pPr>
      <w:r w:rsidRPr="00C95B76">
        <w:rPr>
          <w:b/>
        </w:rPr>
        <w:t>Chi phí cố định cho 01 chuyến tàu</w:t>
      </w:r>
      <w:r w:rsidRPr="00C95B76">
        <w:rPr>
          <w:b/>
          <w:lang w:val="vi-VN"/>
        </w:rPr>
        <w:t xml:space="preserve"> trọng tải 400 TEU</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6"/>
        <w:gridCol w:w="1418"/>
        <w:gridCol w:w="2126"/>
        <w:gridCol w:w="2268"/>
      </w:tblGrid>
      <w:tr w:rsidR="00C95B76" w:rsidRPr="00C95B76" w14:paraId="3C428AF9" w14:textId="77777777" w:rsidTr="000E089D">
        <w:trPr>
          <w:trHeight w:val="967"/>
        </w:trPr>
        <w:tc>
          <w:tcPr>
            <w:tcW w:w="746" w:type="dxa"/>
            <w:vAlign w:val="center"/>
          </w:tcPr>
          <w:p w14:paraId="3401A7CA" w14:textId="77777777" w:rsidR="00C95B76" w:rsidRPr="00C95B76" w:rsidRDefault="00C95B76" w:rsidP="000E089D">
            <w:pPr>
              <w:spacing w:after="0" w:line="240" w:lineRule="auto"/>
              <w:jc w:val="center"/>
              <w:rPr>
                <w:b/>
              </w:rPr>
            </w:pPr>
            <w:r w:rsidRPr="00C95B76">
              <w:rPr>
                <w:b/>
              </w:rPr>
              <w:t>STT</w:t>
            </w:r>
          </w:p>
        </w:tc>
        <w:tc>
          <w:tcPr>
            <w:tcW w:w="2226" w:type="dxa"/>
            <w:vAlign w:val="center"/>
          </w:tcPr>
          <w:p w14:paraId="3E8EC20E" w14:textId="77777777" w:rsidR="00C95B76" w:rsidRPr="00C95B76" w:rsidRDefault="00C95B76" w:rsidP="000E089D">
            <w:pPr>
              <w:spacing w:after="0" w:line="240" w:lineRule="auto"/>
              <w:jc w:val="center"/>
              <w:rPr>
                <w:b/>
              </w:rPr>
            </w:pPr>
            <w:r w:rsidRPr="00C95B76">
              <w:rPr>
                <w:b/>
              </w:rPr>
              <w:t>Hạng mục</w:t>
            </w:r>
          </w:p>
        </w:tc>
        <w:tc>
          <w:tcPr>
            <w:tcW w:w="1418" w:type="dxa"/>
            <w:vAlign w:val="center"/>
          </w:tcPr>
          <w:p w14:paraId="05B76C7B" w14:textId="77777777" w:rsidR="00C95B76" w:rsidRPr="00C95B76" w:rsidRDefault="00C95B76" w:rsidP="000E089D">
            <w:pPr>
              <w:spacing w:after="0" w:line="240" w:lineRule="auto"/>
              <w:jc w:val="center"/>
              <w:rPr>
                <w:b/>
              </w:rPr>
            </w:pPr>
            <w:r w:rsidRPr="00C95B76">
              <w:rPr>
                <w:b/>
              </w:rPr>
              <w:t>Định mức</w:t>
            </w:r>
          </w:p>
        </w:tc>
        <w:tc>
          <w:tcPr>
            <w:tcW w:w="2126" w:type="dxa"/>
            <w:vAlign w:val="center"/>
          </w:tcPr>
          <w:p w14:paraId="68C9528B" w14:textId="77777777" w:rsidR="00C95B76" w:rsidRPr="00C95B76" w:rsidRDefault="00C95B76" w:rsidP="000E089D">
            <w:pPr>
              <w:spacing w:after="0" w:line="240" w:lineRule="auto"/>
              <w:jc w:val="center"/>
              <w:rPr>
                <w:b/>
              </w:rPr>
            </w:pPr>
            <w:r w:rsidRPr="00C95B76">
              <w:rPr>
                <w:b/>
              </w:rPr>
              <w:t>Đơn giá</w:t>
            </w:r>
          </w:p>
        </w:tc>
        <w:tc>
          <w:tcPr>
            <w:tcW w:w="2268" w:type="dxa"/>
            <w:vAlign w:val="center"/>
          </w:tcPr>
          <w:p w14:paraId="0E70909D" w14:textId="77777777" w:rsidR="00C95B76" w:rsidRPr="00C95B76" w:rsidRDefault="00C95B76" w:rsidP="000E089D">
            <w:pPr>
              <w:spacing w:after="0" w:line="240" w:lineRule="auto"/>
              <w:jc w:val="center"/>
              <w:rPr>
                <w:b/>
              </w:rPr>
            </w:pPr>
            <w:r w:rsidRPr="00C95B76">
              <w:rPr>
                <w:b/>
              </w:rPr>
              <w:t>Tổng chi phí</w:t>
            </w:r>
          </w:p>
          <w:p w14:paraId="0F68A304" w14:textId="77777777" w:rsidR="00C95B76" w:rsidRPr="00C95B76" w:rsidRDefault="00C95B76" w:rsidP="000E089D">
            <w:pPr>
              <w:spacing w:after="0" w:line="240" w:lineRule="auto"/>
              <w:jc w:val="center"/>
              <w:rPr>
                <w:b/>
              </w:rPr>
            </w:pPr>
            <w:r w:rsidRPr="00C95B76">
              <w:rPr>
                <w:b/>
              </w:rPr>
              <w:t>(triệu đồng)</w:t>
            </w:r>
          </w:p>
        </w:tc>
      </w:tr>
      <w:tr w:rsidR="00C95B76" w:rsidRPr="00C95B76" w14:paraId="7DC7D901" w14:textId="77777777" w:rsidTr="000E089D">
        <w:trPr>
          <w:trHeight w:val="749"/>
        </w:trPr>
        <w:tc>
          <w:tcPr>
            <w:tcW w:w="746" w:type="dxa"/>
            <w:vAlign w:val="center"/>
          </w:tcPr>
          <w:p w14:paraId="5FDA46F9" w14:textId="77777777" w:rsidR="00C95B76" w:rsidRPr="00C95B76" w:rsidRDefault="00C95B76" w:rsidP="000E089D">
            <w:pPr>
              <w:spacing w:after="0" w:line="240" w:lineRule="auto"/>
              <w:jc w:val="center"/>
            </w:pPr>
            <w:r w:rsidRPr="00C95B76">
              <w:t>1</w:t>
            </w:r>
          </w:p>
        </w:tc>
        <w:tc>
          <w:tcPr>
            <w:tcW w:w="2226" w:type="dxa"/>
            <w:vAlign w:val="center"/>
          </w:tcPr>
          <w:p w14:paraId="53E1BA76" w14:textId="77777777" w:rsidR="00C95B76" w:rsidRPr="00C95B76" w:rsidRDefault="00C95B76" w:rsidP="000E089D">
            <w:pPr>
              <w:spacing w:after="0" w:line="240" w:lineRule="auto"/>
              <w:jc w:val="center"/>
            </w:pPr>
            <w:r w:rsidRPr="00C95B76">
              <w:t>Chi phí thuê tàu</w:t>
            </w:r>
          </w:p>
        </w:tc>
        <w:tc>
          <w:tcPr>
            <w:tcW w:w="1418" w:type="dxa"/>
            <w:vAlign w:val="center"/>
          </w:tcPr>
          <w:p w14:paraId="15BB3250" w14:textId="77777777" w:rsidR="00C95B76" w:rsidRPr="00C95B76" w:rsidRDefault="00C95B76" w:rsidP="000E089D">
            <w:pPr>
              <w:spacing w:after="0" w:line="240" w:lineRule="auto"/>
              <w:jc w:val="center"/>
            </w:pPr>
            <w:r w:rsidRPr="00C95B76">
              <w:t>1 ngày</w:t>
            </w:r>
          </w:p>
        </w:tc>
        <w:tc>
          <w:tcPr>
            <w:tcW w:w="2126" w:type="dxa"/>
            <w:vAlign w:val="center"/>
          </w:tcPr>
          <w:p w14:paraId="4985DAB0" w14:textId="77777777" w:rsidR="00C95B76" w:rsidRPr="00C95B76" w:rsidRDefault="00C95B76" w:rsidP="000E089D">
            <w:pPr>
              <w:spacing w:after="0" w:line="240" w:lineRule="auto"/>
              <w:jc w:val="center"/>
            </w:pPr>
            <w:r w:rsidRPr="00C95B76">
              <w:t>120 triệu đồng/ngày</w:t>
            </w:r>
          </w:p>
        </w:tc>
        <w:tc>
          <w:tcPr>
            <w:tcW w:w="2268" w:type="dxa"/>
            <w:vAlign w:val="center"/>
          </w:tcPr>
          <w:p w14:paraId="2F23718C" w14:textId="77777777" w:rsidR="00C95B76" w:rsidRPr="00C95B76" w:rsidRDefault="00C95B76" w:rsidP="000E089D">
            <w:pPr>
              <w:spacing w:after="0" w:line="240" w:lineRule="auto"/>
              <w:jc w:val="center"/>
            </w:pPr>
            <w:r w:rsidRPr="00C95B76">
              <w:t>120</w:t>
            </w:r>
          </w:p>
        </w:tc>
      </w:tr>
      <w:tr w:rsidR="00C95B76" w:rsidRPr="00C95B76" w14:paraId="0CDF6FD4" w14:textId="77777777" w:rsidTr="000E089D">
        <w:trPr>
          <w:trHeight w:val="749"/>
        </w:trPr>
        <w:tc>
          <w:tcPr>
            <w:tcW w:w="746" w:type="dxa"/>
            <w:vAlign w:val="center"/>
          </w:tcPr>
          <w:p w14:paraId="76DCF0B3" w14:textId="77777777" w:rsidR="00C95B76" w:rsidRPr="00C95B76" w:rsidRDefault="00C95B76" w:rsidP="000E089D">
            <w:pPr>
              <w:spacing w:after="0" w:line="240" w:lineRule="auto"/>
              <w:jc w:val="center"/>
            </w:pPr>
            <w:r w:rsidRPr="00C95B76">
              <w:t>2</w:t>
            </w:r>
          </w:p>
        </w:tc>
        <w:tc>
          <w:tcPr>
            <w:tcW w:w="2226" w:type="dxa"/>
            <w:vAlign w:val="center"/>
          </w:tcPr>
          <w:p w14:paraId="150AEE41" w14:textId="77777777" w:rsidR="00C95B76" w:rsidRPr="00C95B76" w:rsidRDefault="00C95B76" w:rsidP="000E089D">
            <w:pPr>
              <w:spacing w:after="0" w:line="240" w:lineRule="auto"/>
              <w:jc w:val="center"/>
            </w:pPr>
            <w:r w:rsidRPr="00C95B76">
              <w:t>Chi phí nhiên liệu LSFO</w:t>
            </w:r>
          </w:p>
        </w:tc>
        <w:tc>
          <w:tcPr>
            <w:tcW w:w="1418" w:type="dxa"/>
            <w:vAlign w:val="center"/>
          </w:tcPr>
          <w:p w14:paraId="5F62E464" w14:textId="77777777" w:rsidR="00C95B76" w:rsidRPr="00C95B76" w:rsidRDefault="00C95B76" w:rsidP="000E089D">
            <w:pPr>
              <w:spacing w:after="0" w:line="240" w:lineRule="auto"/>
              <w:jc w:val="center"/>
            </w:pPr>
            <w:r w:rsidRPr="00C95B76">
              <w:t>4,3 tấn</w:t>
            </w:r>
          </w:p>
        </w:tc>
        <w:tc>
          <w:tcPr>
            <w:tcW w:w="2126" w:type="dxa"/>
            <w:vAlign w:val="center"/>
          </w:tcPr>
          <w:p w14:paraId="6FE0B3AE" w14:textId="77777777" w:rsidR="00C95B76" w:rsidRPr="00C95B76" w:rsidRDefault="00C95B76" w:rsidP="000E089D">
            <w:pPr>
              <w:spacing w:after="0" w:line="240" w:lineRule="auto"/>
              <w:jc w:val="center"/>
            </w:pPr>
            <w:r w:rsidRPr="00C95B76">
              <w:t>12,5 triệu đồng/tấn</w:t>
            </w:r>
          </w:p>
        </w:tc>
        <w:tc>
          <w:tcPr>
            <w:tcW w:w="2268" w:type="dxa"/>
            <w:vAlign w:val="center"/>
          </w:tcPr>
          <w:p w14:paraId="1A5A14DF" w14:textId="77777777" w:rsidR="00C95B76" w:rsidRPr="00C95B76" w:rsidRDefault="00C95B76" w:rsidP="000E089D">
            <w:pPr>
              <w:spacing w:after="0" w:line="240" w:lineRule="auto"/>
              <w:jc w:val="center"/>
            </w:pPr>
            <w:r w:rsidRPr="00C95B76">
              <w:t>53,75</w:t>
            </w:r>
          </w:p>
        </w:tc>
      </w:tr>
      <w:tr w:rsidR="00C95B76" w:rsidRPr="00C95B76" w14:paraId="3A9D6BE9" w14:textId="77777777" w:rsidTr="000E089D">
        <w:trPr>
          <w:trHeight w:val="749"/>
        </w:trPr>
        <w:tc>
          <w:tcPr>
            <w:tcW w:w="746" w:type="dxa"/>
            <w:vAlign w:val="center"/>
          </w:tcPr>
          <w:p w14:paraId="72D1D00F" w14:textId="77777777" w:rsidR="00C95B76" w:rsidRPr="00C95B76" w:rsidRDefault="00C95B76" w:rsidP="000E089D">
            <w:pPr>
              <w:spacing w:after="0" w:line="240" w:lineRule="auto"/>
              <w:jc w:val="center"/>
            </w:pPr>
            <w:r w:rsidRPr="00C95B76">
              <w:t>3</w:t>
            </w:r>
          </w:p>
        </w:tc>
        <w:tc>
          <w:tcPr>
            <w:tcW w:w="2226" w:type="dxa"/>
            <w:vAlign w:val="center"/>
          </w:tcPr>
          <w:p w14:paraId="7627CA8E" w14:textId="77777777" w:rsidR="00C95B76" w:rsidRPr="00C95B76" w:rsidRDefault="00C95B76" w:rsidP="000E089D">
            <w:pPr>
              <w:spacing w:after="0" w:line="240" w:lineRule="auto"/>
              <w:jc w:val="center"/>
            </w:pPr>
            <w:r w:rsidRPr="00C95B76">
              <w:t>Chi phí nhiên liệu MDO</w:t>
            </w:r>
          </w:p>
        </w:tc>
        <w:tc>
          <w:tcPr>
            <w:tcW w:w="1418" w:type="dxa"/>
            <w:vAlign w:val="center"/>
          </w:tcPr>
          <w:p w14:paraId="6F929435" w14:textId="77777777" w:rsidR="00C95B76" w:rsidRPr="00C95B76" w:rsidRDefault="00C95B76" w:rsidP="000E089D">
            <w:pPr>
              <w:spacing w:after="0" w:line="240" w:lineRule="auto"/>
              <w:jc w:val="center"/>
            </w:pPr>
            <w:r w:rsidRPr="00C95B76">
              <w:t>1,5 tấn</w:t>
            </w:r>
          </w:p>
        </w:tc>
        <w:tc>
          <w:tcPr>
            <w:tcW w:w="2126" w:type="dxa"/>
            <w:vAlign w:val="center"/>
          </w:tcPr>
          <w:p w14:paraId="654CA160" w14:textId="77777777" w:rsidR="00C95B76" w:rsidRPr="00C95B76" w:rsidRDefault="00C95B76" w:rsidP="000E089D">
            <w:pPr>
              <w:spacing w:after="0" w:line="240" w:lineRule="auto"/>
              <w:jc w:val="center"/>
            </w:pPr>
            <w:r w:rsidRPr="00C95B76">
              <w:t>15 triệu đồng/tấn</w:t>
            </w:r>
          </w:p>
        </w:tc>
        <w:tc>
          <w:tcPr>
            <w:tcW w:w="2268" w:type="dxa"/>
            <w:vAlign w:val="center"/>
          </w:tcPr>
          <w:p w14:paraId="47D7BDE9" w14:textId="77777777" w:rsidR="00C95B76" w:rsidRPr="00C95B76" w:rsidRDefault="00C95B76" w:rsidP="000E089D">
            <w:pPr>
              <w:spacing w:after="0" w:line="240" w:lineRule="auto"/>
              <w:jc w:val="center"/>
            </w:pPr>
            <w:r w:rsidRPr="00C95B76">
              <w:t>22,8</w:t>
            </w:r>
          </w:p>
        </w:tc>
      </w:tr>
      <w:tr w:rsidR="00C95B76" w:rsidRPr="00C95B76" w14:paraId="66DFB61C" w14:textId="77777777" w:rsidTr="000E089D">
        <w:trPr>
          <w:trHeight w:val="749"/>
        </w:trPr>
        <w:tc>
          <w:tcPr>
            <w:tcW w:w="746" w:type="dxa"/>
            <w:vAlign w:val="center"/>
          </w:tcPr>
          <w:p w14:paraId="4441A26F" w14:textId="77777777" w:rsidR="00C95B76" w:rsidRPr="00C95B76" w:rsidRDefault="00C95B76" w:rsidP="000E089D">
            <w:pPr>
              <w:spacing w:after="0" w:line="240" w:lineRule="auto"/>
              <w:jc w:val="center"/>
            </w:pPr>
            <w:r w:rsidRPr="00C95B76">
              <w:t>4</w:t>
            </w:r>
          </w:p>
        </w:tc>
        <w:tc>
          <w:tcPr>
            <w:tcW w:w="2226" w:type="dxa"/>
            <w:vAlign w:val="center"/>
          </w:tcPr>
          <w:p w14:paraId="25015F88" w14:textId="77777777" w:rsidR="00C95B76" w:rsidRPr="00C95B76" w:rsidRDefault="00C95B76" w:rsidP="000E089D">
            <w:pPr>
              <w:spacing w:after="0" w:line="240" w:lineRule="auto"/>
              <w:jc w:val="center"/>
            </w:pPr>
            <w:r w:rsidRPr="00C95B76">
              <w:t>Chi phí Hoa tiêu + Cảng vụ</w:t>
            </w:r>
          </w:p>
        </w:tc>
        <w:tc>
          <w:tcPr>
            <w:tcW w:w="1418" w:type="dxa"/>
            <w:vAlign w:val="center"/>
          </w:tcPr>
          <w:p w14:paraId="40BAAAC4" w14:textId="77777777" w:rsidR="00C95B76" w:rsidRPr="00C95B76" w:rsidRDefault="00C95B76" w:rsidP="000E089D">
            <w:pPr>
              <w:spacing w:after="0" w:line="240" w:lineRule="auto"/>
              <w:jc w:val="center"/>
            </w:pPr>
            <w:r w:rsidRPr="00C95B76">
              <w:t>Lượt vào/ra</w:t>
            </w:r>
          </w:p>
        </w:tc>
        <w:tc>
          <w:tcPr>
            <w:tcW w:w="2126" w:type="dxa"/>
            <w:vAlign w:val="center"/>
          </w:tcPr>
          <w:p w14:paraId="5435EA2F" w14:textId="77777777" w:rsidR="00C95B76" w:rsidRPr="00C95B76" w:rsidRDefault="00C95B76" w:rsidP="000E089D">
            <w:pPr>
              <w:spacing w:after="0" w:line="240" w:lineRule="auto"/>
              <w:jc w:val="center"/>
            </w:pPr>
            <w:r w:rsidRPr="00C95B76">
              <w:t>12,548 triệu đồng</w:t>
            </w:r>
          </w:p>
        </w:tc>
        <w:tc>
          <w:tcPr>
            <w:tcW w:w="2268" w:type="dxa"/>
            <w:vAlign w:val="center"/>
          </w:tcPr>
          <w:p w14:paraId="3365E3C4" w14:textId="77777777" w:rsidR="00C95B76" w:rsidRPr="00C95B76" w:rsidRDefault="00C95B76" w:rsidP="000E089D">
            <w:pPr>
              <w:spacing w:after="0" w:line="240" w:lineRule="auto"/>
              <w:jc w:val="center"/>
            </w:pPr>
            <w:r w:rsidRPr="00C95B76">
              <w:t>12,548</w:t>
            </w:r>
          </w:p>
        </w:tc>
      </w:tr>
      <w:tr w:rsidR="00C95B76" w:rsidRPr="00C95B76" w14:paraId="21FBF5D5" w14:textId="77777777" w:rsidTr="000E089D">
        <w:trPr>
          <w:trHeight w:val="749"/>
        </w:trPr>
        <w:tc>
          <w:tcPr>
            <w:tcW w:w="746" w:type="dxa"/>
            <w:vAlign w:val="center"/>
          </w:tcPr>
          <w:p w14:paraId="2F5A3D32" w14:textId="77777777" w:rsidR="00C95B76" w:rsidRPr="00C95B76" w:rsidRDefault="00C95B76" w:rsidP="000E089D">
            <w:pPr>
              <w:spacing w:after="0" w:line="240" w:lineRule="auto"/>
              <w:jc w:val="center"/>
            </w:pPr>
            <w:r w:rsidRPr="00C95B76">
              <w:t>5</w:t>
            </w:r>
          </w:p>
        </w:tc>
        <w:tc>
          <w:tcPr>
            <w:tcW w:w="2226" w:type="dxa"/>
            <w:vAlign w:val="center"/>
          </w:tcPr>
          <w:p w14:paraId="33EA65A8" w14:textId="77777777" w:rsidR="00C95B76" w:rsidRPr="00C95B76" w:rsidRDefault="00C95B76" w:rsidP="000E089D">
            <w:pPr>
              <w:spacing w:after="0" w:line="240" w:lineRule="auto"/>
              <w:jc w:val="center"/>
            </w:pPr>
            <w:r w:rsidRPr="00C95B76">
              <w:t>Phí cầu bến</w:t>
            </w:r>
            <w:r w:rsidR="000E089D">
              <w:t xml:space="preserve"> </w:t>
            </w:r>
            <w:r w:rsidRPr="00C95B76">
              <w:t>+</w:t>
            </w:r>
            <w:r w:rsidR="000E089D">
              <w:t xml:space="preserve"> </w:t>
            </w:r>
            <w:r w:rsidRPr="00C95B76">
              <w:t>Tàu lai</w:t>
            </w:r>
            <w:r w:rsidR="000E089D">
              <w:t xml:space="preserve"> </w:t>
            </w:r>
            <w:r w:rsidRPr="00C95B76">
              <w:t>+</w:t>
            </w:r>
            <w:r w:rsidR="000E089D">
              <w:t xml:space="preserve"> </w:t>
            </w:r>
            <w:r w:rsidRPr="00C95B76">
              <w:t>Đại</w:t>
            </w:r>
            <w:r w:rsidR="000E089D">
              <w:t xml:space="preserve"> </w:t>
            </w:r>
            <w:r w:rsidRPr="00C95B76">
              <w:t>lý</w:t>
            </w:r>
          </w:p>
        </w:tc>
        <w:tc>
          <w:tcPr>
            <w:tcW w:w="1418" w:type="dxa"/>
            <w:vAlign w:val="center"/>
          </w:tcPr>
          <w:p w14:paraId="424AA43D" w14:textId="77777777" w:rsidR="00C95B76" w:rsidRPr="00C95B76" w:rsidRDefault="00C95B76" w:rsidP="000E089D">
            <w:pPr>
              <w:spacing w:after="0" w:line="240" w:lineRule="auto"/>
              <w:jc w:val="center"/>
            </w:pPr>
            <w:r w:rsidRPr="00C95B76">
              <w:t>Lượt vào/ra</w:t>
            </w:r>
          </w:p>
        </w:tc>
        <w:tc>
          <w:tcPr>
            <w:tcW w:w="2126" w:type="dxa"/>
            <w:vAlign w:val="center"/>
          </w:tcPr>
          <w:p w14:paraId="448B9991" w14:textId="77777777" w:rsidR="00C95B76" w:rsidRPr="00C95B76" w:rsidRDefault="00C95B76" w:rsidP="000E089D">
            <w:pPr>
              <w:spacing w:after="0" w:line="240" w:lineRule="auto"/>
              <w:jc w:val="center"/>
            </w:pPr>
            <w:r w:rsidRPr="00C95B76">
              <w:t>28,1 triệu đồng</w:t>
            </w:r>
          </w:p>
        </w:tc>
        <w:tc>
          <w:tcPr>
            <w:tcW w:w="2268" w:type="dxa"/>
            <w:vAlign w:val="center"/>
          </w:tcPr>
          <w:p w14:paraId="3A8F2E9C" w14:textId="77777777" w:rsidR="00C95B76" w:rsidRPr="00C95B76" w:rsidRDefault="00C95B76" w:rsidP="000E089D">
            <w:pPr>
              <w:spacing w:after="0" w:line="240" w:lineRule="auto"/>
              <w:jc w:val="center"/>
            </w:pPr>
            <w:r w:rsidRPr="00C95B76">
              <w:t>28,1</w:t>
            </w:r>
          </w:p>
        </w:tc>
      </w:tr>
      <w:tr w:rsidR="00C95B76" w:rsidRPr="00C95B76" w14:paraId="2BA84002" w14:textId="77777777" w:rsidTr="000E089D">
        <w:trPr>
          <w:trHeight w:val="581"/>
        </w:trPr>
        <w:tc>
          <w:tcPr>
            <w:tcW w:w="746" w:type="dxa"/>
            <w:vAlign w:val="center"/>
          </w:tcPr>
          <w:p w14:paraId="5A12BA14" w14:textId="77777777" w:rsidR="00C95B76" w:rsidRPr="00C95B76" w:rsidRDefault="00C95B76" w:rsidP="000E089D">
            <w:pPr>
              <w:spacing w:after="0" w:line="240" w:lineRule="auto"/>
              <w:jc w:val="center"/>
            </w:pPr>
          </w:p>
        </w:tc>
        <w:tc>
          <w:tcPr>
            <w:tcW w:w="2226" w:type="dxa"/>
            <w:vAlign w:val="center"/>
          </w:tcPr>
          <w:p w14:paraId="1B7978F8" w14:textId="77777777" w:rsidR="00C95B76" w:rsidRPr="00C95B76" w:rsidRDefault="00C95B76" w:rsidP="000E089D">
            <w:pPr>
              <w:spacing w:after="0" w:line="240" w:lineRule="auto"/>
              <w:jc w:val="center"/>
            </w:pPr>
            <w:r w:rsidRPr="00C95B76">
              <w:rPr>
                <w:b/>
              </w:rPr>
              <w:t>TỔNG CỘNG</w:t>
            </w:r>
          </w:p>
        </w:tc>
        <w:tc>
          <w:tcPr>
            <w:tcW w:w="1418" w:type="dxa"/>
            <w:vAlign w:val="center"/>
          </w:tcPr>
          <w:p w14:paraId="1E22848F" w14:textId="77777777" w:rsidR="00C95B76" w:rsidRPr="00C95B76" w:rsidRDefault="00C95B76" w:rsidP="000E089D">
            <w:pPr>
              <w:spacing w:after="0" w:line="240" w:lineRule="auto"/>
              <w:jc w:val="center"/>
            </w:pPr>
          </w:p>
        </w:tc>
        <w:tc>
          <w:tcPr>
            <w:tcW w:w="2126" w:type="dxa"/>
            <w:vAlign w:val="center"/>
          </w:tcPr>
          <w:p w14:paraId="2D4419D9" w14:textId="77777777" w:rsidR="00C95B76" w:rsidRPr="00C95B76" w:rsidRDefault="00C95B76" w:rsidP="000E089D">
            <w:pPr>
              <w:spacing w:after="0" w:line="240" w:lineRule="auto"/>
              <w:jc w:val="center"/>
            </w:pPr>
          </w:p>
        </w:tc>
        <w:tc>
          <w:tcPr>
            <w:tcW w:w="2268" w:type="dxa"/>
            <w:vAlign w:val="center"/>
          </w:tcPr>
          <w:p w14:paraId="28A060A4" w14:textId="77777777" w:rsidR="00C95B76" w:rsidRPr="00C95B76" w:rsidRDefault="00C95B76" w:rsidP="000E089D">
            <w:pPr>
              <w:spacing w:after="0" w:line="240" w:lineRule="auto"/>
              <w:jc w:val="center"/>
              <w:rPr>
                <w:b/>
              </w:rPr>
            </w:pPr>
            <w:r w:rsidRPr="00C95B76">
              <w:rPr>
                <w:b/>
              </w:rPr>
              <w:t>237,198</w:t>
            </w:r>
          </w:p>
        </w:tc>
      </w:tr>
    </w:tbl>
    <w:p w14:paraId="70AC4AB1" w14:textId="77777777" w:rsidR="00C95B76" w:rsidRPr="00C95B76" w:rsidRDefault="00C95B76" w:rsidP="00C95B76">
      <w:pPr>
        <w:rPr>
          <w:b/>
        </w:rPr>
      </w:pPr>
    </w:p>
    <w:p w14:paraId="1CBA4A76" w14:textId="77777777" w:rsidR="00C95B76" w:rsidRPr="00C95B76" w:rsidRDefault="00C95B76" w:rsidP="00C95B76"/>
    <w:p w14:paraId="31C7428C" w14:textId="77777777" w:rsidR="00C95B76" w:rsidRPr="00C95B76" w:rsidRDefault="00C95B76" w:rsidP="00C95B76"/>
    <w:p w14:paraId="4450B8BF" w14:textId="77777777" w:rsidR="00C95B76" w:rsidRPr="00C95B76" w:rsidRDefault="00C95B76" w:rsidP="00C95B76">
      <w:pPr>
        <w:rPr>
          <w:lang w:val="vi-VN"/>
        </w:rPr>
        <w:sectPr w:rsidR="00C95B76" w:rsidRPr="00C95B76" w:rsidSect="00C95B76">
          <w:pgSz w:w="11907" w:h="16840" w:code="9"/>
          <w:pgMar w:top="1134" w:right="1134" w:bottom="1134" w:left="1701" w:header="567" w:footer="720" w:gutter="0"/>
          <w:pgNumType w:start="1"/>
          <w:cols w:space="720"/>
          <w:titlePg/>
          <w:docGrid w:linePitch="381"/>
        </w:sectPr>
      </w:pPr>
    </w:p>
    <w:p w14:paraId="67CC4097" w14:textId="77777777" w:rsidR="00C95B76" w:rsidRPr="00C95B76" w:rsidRDefault="00C95B76" w:rsidP="000E089D">
      <w:pPr>
        <w:spacing w:after="0" w:line="240" w:lineRule="auto"/>
        <w:jc w:val="center"/>
        <w:rPr>
          <w:b/>
        </w:rPr>
      </w:pPr>
      <w:r w:rsidRPr="00C95B76">
        <w:rPr>
          <w:b/>
        </w:rPr>
        <w:lastRenderedPageBreak/>
        <w:t>Phụ lục 02</w:t>
      </w:r>
    </w:p>
    <w:p w14:paraId="21D6CC74" w14:textId="77777777" w:rsidR="00C95B76" w:rsidRPr="00C95B76" w:rsidRDefault="00C95B76" w:rsidP="000E089D">
      <w:pPr>
        <w:spacing w:after="0" w:line="240" w:lineRule="auto"/>
        <w:jc w:val="center"/>
        <w:rPr>
          <w:b/>
        </w:rPr>
      </w:pPr>
      <w:r w:rsidRPr="00C95B76">
        <w:rPr>
          <w:b/>
        </w:rPr>
        <w:t>Dự kiến một số khoản thu giai đoạn 2021-2023</w:t>
      </w:r>
    </w:p>
    <w:p w14:paraId="486E51AF" w14:textId="77777777" w:rsidR="00C95B76" w:rsidRPr="00C95B76" w:rsidRDefault="00C95B76" w:rsidP="000E089D">
      <w:pPr>
        <w:jc w:val="right"/>
        <w:rPr>
          <w:b/>
        </w:rPr>
      </w:pPr>
      <w:r w:rsidRPr="00C95B76">
        <w:rPr>
          <w:i/>
        </w:rPr>
        <w:t>Đơn vị tính: triệu đồng</w:t>
      </w:r>
    </w:p>
    <w:tbl>
      <w:tblPr>
        <w:tblpPr w:leftFromText="180" w:rightFromText="180" w:vertAnchor="text" w:horzAnchor="margin" w:tblpXSpec="center" w:tblpY="14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083"/>
        <w:gridCol w:w="1701"/>
        <w:gridCol w:w="1417"/>
        <w:gridCol w:w="1701"/>
        <w:gridCol w:w="992"/>
        <w:gridCol w:w="1701"/>
        <w:gridCol w:w="1134"/>
        <w:gridCol w:w="1701"/>
      </w:tblGrid>
      <w:tr w:rsidR="00C95B76" w:rsidRPr="00C95B76" w14:paraId="6784DC32" w14:textId="77777777" w:rsidTr="000E089D">
        <w:trPr>
          <w:trHeight w:val="750"/>
        </w:trPr>
        <w:tc>
          <w:tcPr>
            <w:tcW w:w="740" w:type="dxa"/>
            <w:vMerge w:val="restart"/>
            <w:shd w:val="clear" w:color="auto" w:fill="auto"/>
            <w:vAlign w:val="center"/>
            <w:hideMark/>
          </w:tcPr>
          <w:p w14:paraId="4B4094B8" w14:textId="77777777" w:rsidR="00C95B76" w:rsidRPr="00C95B76" w:rsidRDefault="00C95B76" w:rsidP="000E089D">
            <w:pPr>
              <w:jc w:val="center"/>
              <w:rPr>
                <w:b/>
                <w:bCs/>
              </w:rPr>
            </w:pPr>
            <w:r w:rsidRPr="00C95B76">
              <w:rPr>
                <w:b/>
                <w:bCs/>
              </w:rPr>
              <w:t>TT</w:t>
            </w:r>
          </w:p>
        </w:tc>
        <w:tc>
          <w:tcPr>
            <w:tcW w:w="3083" w:type="dxa"/>
            <w:vMerge w:val="restart"/>
            <w:shd w:val="clear" w:color="auto" w:fill="auto"/>
            <w:vAlign w:val="center"/>
            <w:hideMark/>
          </w:tcPr>
          <w:p w14:paraId="07963123" w14:textId="77777777" w:rsidR="00C95B76" w:rsidRPr="00C95B76" w:rsidRDefault="00C95B76" w:rsidP="000E089D">
            <w:pPr>
              <w:jc w:val="center"/>
              <w:rPr>
                <w:b/>
                <w:bCs/>
              </w:rPr>
            </w:pPr>
            <w:r w:rsidRPr="00C95B76">
              <w:rPr>
                <w:b/>
                <w:bCs/>
              </w:rPr>
              <w:t>Nội dung</w:t>
            </w:r>
          </w:p>
        </w:tc>
        <w:tc>
          <w:tcPr>
            <w:tcW w:w="1701" w:type="dxa"/>
            <w:vMerge w:val="restart"/>
            <w:shd w:val="clear" w:color="auto" w:fill="auto"/>
            <w:vAlign w:val="center"/>
            <w:hideMark/>
          </w:tcPr>
          <w:p w14:paraId="27E7BA79" w14:textId="77777777" w:rsidR="00C95B76" w:rsidRPr="00C95B76" w:rsidRDefault="00C95B76" w:rsidP="000E089D">
            <w:pPr>
              <w:jc w:val="center"/>
              <w:rPr>
                <w:b/>
                <w:bCs/>
              </w:rPr>
            </w:pPr>
            <w:r w:rsidRPr="00C95B76">
              <w:rPr>
                <w:b/>
                <w:bCs/>
              </w:rPr>
              <w:t>Mức thu dự kiến</w:t>
            </w:r>
          </w:p>
        </w:tc>
        <w:tc>
          <w:tcPr>
            <w:tcW w:w="3118" w:type="dxa"/>
            <w:gridSpan w:val="2"/>
            <w:shd w:val="clear" w:color="auto" w:fill="auto"/>
            <w:vAlign w:val="center"/>
            <w:hideMark/>
          </w:tcPr>
          <w:p w14:paraId="7FE9749E" w14:textId="77777777" w:rsidR="00C95B76" w:rsidRPr="00C95B76" w:rsidRDefault="00C95B76" w:rsidP="000E089D">
            <w:pPr>
              <w:jc w:val="center"/>
              <w:rPr>
                <w:b/>
                <w:bCs/>
              </w:rPr>
            </w:pPr>
            <w:r w:rsidRPr="00C95B76">
              <w:rPr>
                <w:b/>
                <w:bCs/>
              </w:rPr>
              <w:t>Năm 2021</w:t>
            </w:r>
          </w:p>
        </w:tc>
        <w:tc>
          <w:tcPr>
            <w:tcW w:w="2693" w:type="dxa"/>
            <w:gridSpan w:val="2"/>
            <w:shd w:val="clear" w:color="auto" w:fill="auto"/>
            <w:vAlign w:val="center"/>
            <w:hideMark/>
          </w:tcPr>
          <w:p w14:paraId="3A2BC83C" w14:textId="77777777" w:rsidR="00C95B76" w:rsidRPr="00C95B76" w:rsidRDefault="00C95B76" w:rsidP="000E089D">
            <w:pPr>
              <w:jc w:val="center"/>
              <w:rPr>
                <w:b/>
                <w:bCs/>
              </w:rPr>
            </w:pPr>
            <w:r w:rsidRPr="00C95B76">
              <w:rPr>
                <w:b/>
                <w:bCs/>
              </w:rPr>
              <w:t>Năm 2022</w:t>
            </w:r>
          </w:p>
        </w:tc>
        <w:tc>
          <w:tcPr>
            <w:tcW w:w="2835" w:type="dxa"/>
            <w:gridSpan w:val="2"/>
            <w:shd w:val="clear" w:color="auto" w:fill="auto"/>
            <w:vAlign w:val="center"/>
            <w:hideMark/>
          </w:tcPr>
          <w:p w14:paraId="3CAD82EF" w14:textId="77777777" w:rsidR="00C95B76" w:rsidRPr="00C95B76" w:rsidRDefault="00C95B76" w:rsidP="000E089D">
            <w:pPr>
              <w:jc w:val="center"/>
              <w:rPr>
                <w:b/>
                <w:bCs/>
              </w:rPr>
            </w:pPr>
            <w:r w:rsidRPr="00C95B76">
              <w:rPr>
                <w:b/>
                <w:bCs/>
              </w:rPr>
              <w:t>Năm 2023</w:t>
            </w:r>
          </w:p>
        </w:tc>
      </w:tr>
      <w:tr w:rsidR="00C95B76" w:rsidRPr="00C95B76" w14:paraId="72D93939" w14:textId="77777777" w:rsidTr="000E089D">
        <w:trPr>
          <w:trHeight w:val="630"/>
        </w:trPr>
        <w:tc>
          <w:tcPr>
            <w:tcW w:w="740" w:type="dxa"/>
            <w:vMerge/>
            <w:vAlign w:val="center"/>
            <w:hideMark/>
          </w:tcPr>
          <w:p w14:paraId="6F004E0A" w14:textId="77777777" w:rsidR="00C95B76" w:rsidRPr="00C95B76" w:rsidRDefault="00C95B76" w:rsidP="000E089D">
            <w:pPr>
              <w:jc w:val="center"/>
              <w:rPr>
                <w:b/>
                <w:bCs/>
              </w:rPr>
            </w:pPr>
          </w:p>
        </w:tc>
        <w:tc>
          <w:tcPr>
            <w:tcW w:w="3083" w:type="dxa"/>
            <w:vMerge/>
            <w:vAlign w:val="center"/>
            <w:hideMark/>
          </w:tcPr>
          <w:p w14:paraId="79BEDAB4" w14:textId="77777777" w:rsidR="00C95B76" w:rsidRPr="00C95B76" w:rsidRDefault="00C95B76" w:rsidP="000E089D">
            <w:pPr>
              <w:jc w:val="center"/>
              <w:rPr>
                <w:b/>
                <w:bCs/>
              </w:rPr>
            </w:pPr>
          </w:p>
        </w:tc>
        <w:tc>
          <w:tcPr>
            <w:tcW w:w="1701" w:type="dxa"/>
            <w:vMerge/>
            <w:vAlign w:val="center"/>
            <w:hideMark/>
          </w:tcPr>
          <w:p w14:paraId="29D91C02" w14:textId="77777777" w:rsidR="00C95B76" w:rsidRPr="00C95B76" w:rsidRDefault="00C95B76" w:rsidP="000E089D">
            <w:pPr>
              <w:jc w:val="center"/>
              <w:rPr>
                <w:b/>
                <w:bCs/>
              </w:rPr>
            </w:pPr>
          </w:p>
        </w:tc>
        <w:tc>
          <w:tcPr>
            <w:tcW w:w="1417" w:type="dxa"/>
            <w:shd w:val="clear" w:color="auto" w:fill="auto"/>
            <w:vAlign w:val="center"/>
            <w:hideMark/>
          </w:tcPr>
          <w:p w14:paraId="091452DE" w14:textId="77777777" w:rsidR="00C95B76" w:rsidRPr="00C95B76" w:rsidRDefault="00C95B76" w:rsidP="000E089D">
            <w:pPr>
              <w:jc w:val="center"/>
              <w:rPr>
                <w:b/>
                <w:bCs/>
              </w:rPr>
            </w:pPr>
            <w:r w:rsidRPr="00C95B76">
              <w:rPr>
                <w:b/>
                <w:bCs/>
              </w:rPr>
              <w:t>Số lượng</w:t>
            </w:r>
            <w:r w:rsidRPr="00C95B76">
              <w:rPr>
                <w:b/>
                <w:bCs/>
              </w:rPr>
              <w:br/>
              <w:t xml:space="preserve"> (chuyến)</w:t>
            </w:r>
          </w:p>
        </w:tc>
        <w:tc>
          <w:tcPr>
            <w:tcW w:w="1701" w:type="dxa"/>
            <w:shd w:val="clear" w:color="auto" w:fill="auto"/>
            <w:vAlign w:val="center"/>
            <w:hideMark/>
          </w:tcPr>
          <w:p w14:paraId="6BBBD5D4" w14:textId="77777777" w:rsidR="00C95B76" w:rsidRPr="00C95B76" w:rsidRDefault="00C95B76" w:rsidP="000E089D">
            <w:pPr>
              <w:jc w:val="center"/>
              <w:rPr>
                <w:b/>
                <w:bCs/>
              </w:rPr>
            </w:pPr>
            <w:r w:rsidRPr="00C95B76">
              <w:rPr>
                <w:b/>
                <w:bCs/>
              </w:rPr>
              <w:t>Thành tiền</w:t>
            </w:r>
          </w:p>
        </w:tc>
        <w:tc>
          <w:tcPr>
            <w:tcW w:w="992" w:type="dxa"/>
            <w:shd w:val="clear" w:color="auto" w:fill="auto"/>
            <w:vAlign w:val="center"/>
            <w:hideMark/>
          </w:tcPr>
          <w:p w14:paraId="20071549" w14:textId="77777777" w:rsidR="00C95B76" w:rsidRPr="00C95B76" w:rsidRDefault="00C95B76" w:rsidP="000E089D">
            <w:pPr>
              <w:jc w:val="center"/>
              <w:rPr>
                <w:b/>
                <w:bCs/>
              </w:rPr>
            </w:pPr>
            <w:r w:rsidRPr="00C95B76">
              <w:rPr>
                <w:b/>
                <w:bCs/>
              </w:rPr>
              <w:t>SL</w:t>
            </w:r>
          </w:p>
        </w:tc>
        <w:tc>
          <w:tcPr>
            <w:tcW w:w="1701" w:type="dxa"/>
            <w:shd w:val="clear" w:color="auto" w:fill="auto"/>
            <w:vAlign w:val="center"/>
            <w:hideMark/>
          </w:tcPr>
          <w:p w14:paraId="4AC86151" w14:textId="77777777" w:rsidR="00C95B76" w:rsidRPr="00C95B76" w:rsidRDefault="00C95B76" w:rsidP="000E089D">
            <w:pPr>
              <w:jc w:val="center"/>
              <w:rPr>
                <w:b/>
                <w:bCs/>
              </w:rPr>
            </w:pPr>
            <w:r w:rsidRPr="00C95B76">
              <w:rPr>
                <w:b/>
                <w:bCs/>
              </w:rPr>
              <w:t>Thành tiền</w:t>
            </w:r>
          </w:p>
        </w:tc>
        <w:tc>
          <w:tcPr>
            <w:tcW w:w="1134" w:type="dxa"/>
            <w:shd w:val="clear" w:color="auto" w:fill="auto"/>
            <w:vAlign w:val="center"/>
            <w:hideMark/>
          </w:tcPr>
          <w:p w14:paraId="044A4B6D" w14:textId="77777777" w:rsidR="00C95B76" w:rsidRPr="00C95B76" w:rsidRDefault="00C95B76" w:rsidP="000E089D">
            <w:pPr>
              <w:jc w:val="center"/>
              <w:rPr>
                <w:b/>
                <w:bCs/>
              </w:rPr>
            </w:pPr>
            <w:r w:rsidRPr="00C95B76">
              <w:rPr>
                <w:b/>
                <w:bCs/>
              </w:rPr>
              <w:t>SL</w:t>
            </w:r>
          </w:p>
        </w:tc>
        <w:tc>
          <w:tcPr>
            <w:tcW w:w="1701" w:type="dxa"/>
            <w:shd w:val="clear" w:color="auto" w:fill="auto"/>
            <w:vAlign w:val="center"/>
            <w:hideMark/>
          </w:tcPr>
          <w:p w14:paraId="313C56C3" w14:textId="77777777" w:rsidR="00C95B76" w:rsidRPr="00C95B76" w:rsidRDefault="00C95B76" w:rsidP="000E089D">
            <w:pPr>
              <w:jc w:val="center"/>
              <w:rPr>
                <w:b/>
                <w:bCs/>
              </w:rPr>
            </w:pPr>
            <w:r w:rsidRPr="00C95B76">
              <w:rPr>
                <w:b/>
                <w:bCs/>
              </w:rPr>
              <w:t>Thành tiền</w:t>
            </w:r>
          </w:p>
        </w:tc>
      </w:tr>
      <w:tr w:rsidR="00C95B76" w:rsidRPr="00C95B76" w14:paraId="7BA5E1FB" w14:textId="77777777" w:rsidTr="000E089D">
        <w:trPr>
          <w:trHeight w:val="1032"/>
        </w:trPr>
        <w:tc>
          <w:tcPr>
            <w:tcW w:w="740" w:type="dxa"/>
            <w:shd w:val="clear" w:color="auto" w:fill="auto"/>
            <w:vAlign w:val="center"/>
            <w:hideMark/>
          </w:tcPr>
          <w:p w14:paraId="12753D5D" w14:textId="77777777" w:rsidR="00C95B76" w:rsidRPr="00C95B76" w:rsidRDefault="00C95B76" w:rsidP="000E089D">
            <w:pPr>
              <w:jc w:val="center"/>
              <w:rPr>
                <w:b/>
                <w:bCs/>
              </w:rPr>
            </w:pPr>
            <w:r w:rsidRPr="00C95B76">
              <w:rPr>
                <w:b/>
                <w:bCs/>
              </w:rPr>
              <w:t>I</w:t>
            </w:r>
          </w:p>
        </w:tc>
        <w:tc>
          <w:tcPr>
            <w:tcW w:w="3083" w:type="dxa"/>
            <w:shd w:val="clear" w:color="auto" w:fill="auto"/>
            <w:vAlign w:val="center"/>
            <w:hideMark/>
          </w:tcPr>
          <w:p w14:paraId="36BFE3CA" w14:textId="77777777" w:rsidR="00C95B76" w:rsidRPr="00C95B76" w:rsidRDefault="00C95B76" w:rsidP="000E089D">
            <w:pPr>
              <w:jc w:val="center"/>
              <w:rPr>
                <w:b/>
                <w:bCs/>
              </w:rPr>
            </w:pPr>
            <w:r w:rsidRPr="00C95B76">
              <w:rPr>
                <w:b/>
                <w:bCs/>
              </w:rPr>
              <w:t>Thu thuế VAT hàng nhập khẩu</w:t>
            </w:r>
          </w:p>
        </w:tc>
        <w:tc>
          <w:tcPr>
            <w:tcW w:w="1701" w:type="dxa"/>
            <w:shd w:val="clear" w:color="auto" w:fill="auto"/>
            <w:vAlign w:val="center"/>
            <w:hideMark/>
          </w:tcPr>
          <w:p w14:paraId="7A928F66" w14:textId="77777777" w:rsidR="00C95B76" w:rsidRPr="00C95B76" w:rsidRDefault="00C95B76" w:rsidP="000E089D">
            <w:pPr>
              <w:jc w:val="center"/>
              <w:rPr>
                <w:b/>
                <w:bCs/>
              </w:rPr>
            </w:pPr>
          </w:p>
        </w:tc>
        <w:tc>
          <w:tcPr>
            <w:tcW w:w="1417" w:type="dxa"/>
            <w:shd w:val="clear" w:color="auto" w:fill="auto"/>
            <w:vAlign w:val="center"/>
            <w:hideMark/>
          </w:tcPr>
          <w:p w14:paraId="63944625" w14:textId="77777777" w:rsidR="00C95B76" w:rsidRPr="00C95B76" w:rsidRDefault="00C95B76" w:rsidP="000E089D">
            <w:pPr>
              <w:jc w:val="center"/>
              <w:rPr>
                <w:b/>
                <w:bCs/>
              </w:rPr>
            </w:pPr>
          </w:p>
        </w:tc>
        <w:tc>
          <w:tcPr>
            <w:tcW w:w="1701" w:type="dxa"/>
            <w:shd w:val="clear" w:color="auto" w:fill="auto"/>
            <w:vAlign w:val="center"/>
            <w:hideMark/>
          </w:tcPr>
          <w:p w14:paraId="4A53F0A7" w14:textId="77777777" w:rsidR="00C95B76" w:rsidRPr="00C95B76" w:rsidRDefault="00C95B76" w:rsidP="000E089D">
            <w:pPr>
              <w:jc w:val="center"/>
              <w:rPr>
                <w:bCs/>
              </w:rPr>
            </w:pPr>
            <w:r w:rsidRPr="00C95B76">
              <w:rPr>
                <w:bCs/>
              </w:rPr>
              <w:t>5.000.000</w:t>
            </w:r>
          </w:p>
        </w:tc>
        <w:tc>
          <w:tcPr>
            <w:tcW w:w="992" w:type="dxa"/>
            <w:shd w:val="clear" w:color="auto" w:fill="auto"/>
            <w:vAlign w:val="center"/>
            <w:hideMark/>
          </w:tcPr>
          <w:p w14:paraId="11441023" w14:textId="77777777" w:rsidR="00C95B76" w:rsidRPr="00C95B76" w:rsidRDefault="00C95B76" w:rsidP="000E089D">
            <w:pPr>
              <w:jc w:val="center"/>
              <w:rPr>
                <w:bCs/>
              </w:rPr>
            </w:pPr>
          </w:p>
        </w:tc>
        <w:tc>
          <w:tcPr>
            <w:tcW w:w="1701" w:type="dxa"/>
            <w:shd w:val="clear" w:color="auto" w:fill="auto"/>
            <w:vAlign w:val="center"/>
            <w:hideMark/>
          </w:tcPr>
          <w:p w14:paraId="7B2BBD8B" w14:textId="77777777" w:rsidR="00C95B76" w:rsidRPr="00C95B76" w:rsidRDefault="00C95B76" w:rsidP="000E089D">
            <w:pPr>
              <w:jc w:val="center"/>
              <w:rPr>
                <w:bCs/>
              </w:rPr>
            </w:pPr>
            <w:r w:rsidRPr="00C95B76">
              <w:rPr>
                <w:bCs/>
              </w:rPr>
              <w:t>6.000.000</w:t>
            </w:r>
          </w:p>
        </w:tc>
        <w:tc>
          <w:tcPr>
            <w:tcW w:w="1134" w:type="dxa"/>
            <w:shd w:val="clear" w:color="auto" w:fill="auto"/>
            <w:vAlign w:val="center"/>
            <w:hideMark/>
          </w:tcPr>
          <w:p w14:paraId="58136B7D" w14:textId="77777777" w:rsidR="00C95B76" w:rsidRPr="00C95B76" w:rsidRDefault="00C95B76" w:rsidP="000E089D">
            <w:pPr>
              <w:jc w:val="center"/>
              <w:rPr>
                <w:bCs/>
              </w:rPr>
            </w:pPr>
          </w:p>
        </w:tc>
        <w:tc>
          <w:tcPr>
            <w:tcW w:w="1701" w:type="dxa"/>
            <w:shd w:val="clear" w:color="auto" w:fill="auto"/>
            <w:vAlign w:val="center"/>
            <w:hideMark/>
          </w:tcPr>
          <w:p w14:paraId="7C0F8D1F" w14:textId="77777777" w:rsidR="00C95B76" w:rsidRPr="00C95B76" w:rsidRDefault="00C95B76" w:rsidP="000E089D">
            <w:pPr>
              <w:jc w:val="center"/>
              <w:rPr>
                <w:bCs/>
              </w:rPr>
            </w:pPr>
            <w:r w:rsidRPr="00C95B76">
              <w:rPr>
                <w:bCs/>
              </w:rPr>
              <w:t>7.000.000</w:t>
            </w:r>
          </w:p>
        </w:tc>
      </w:tr>
      <w:tr w:rsidR="00C95B76" w:rsidRPr="00C95B76" w14:paraId="27BC8F16" w14:textId="77777777" w:rsidTr="000E089D">
        <w:trPr>
          <w:trHeight w:val="915"/>
        </w:trPr>
        <w:tc>
          <w:tcPr>
            <w:tcW w:w="740" w:type="dxa"/>
            <w:shd w:val="clear" w:color="auto" w:fill="auto"/>
            <w:vAlign w:val="center"/>
            <w:hideMark/>
          </w:tcPr>
          <w:p w14:paraId="25DB66FA" w14:textId="77777777" w:rsidR="00C95B76" w:rsidRPr="00C95B76" w:rsidRDefault="00C95B76" w:rsidP="000E089D">
            <w:pPr>
              <w:jc w:val="center"/>
              <w:rPr>
                <w:b/>
                <w:bCs/>
              </w:rPr>
            </w:pPr>
            <w:r w:rsidRPr="00C95B76">
              <w:rPr>
                <w:b/>
                <w:bCs/>
              </w:rPr>
              <w:t>II</w:t>
            </w:r>
          </w:p>
        </w:tc>
        <w:tc>
          <w:tcPr>
            <w:tcW w:w="3083" w:type="dxa"/>
            <w:shd w:val="clear" w:color="auto" w:fill="auto"/>
            <w:vAlign w:val="center"/>
            <w:hideMark/>
          </w:tcPr>
          <w:p w14:paraId="6D0A43FC" w14:textId="77777777" w:rsidR="00C95B76" w:rsidRPr="00C95B76" w:rsidRDefault="00C95B76" w:rsidP="000E089D">
            <w:pPr>
              <w:jc w:val="center"/>
              <w:rPr>
                <w:b/>
                <w:bCs/>
              </w:rPr>
            </w:pPr>
            <w:r w:rsidRPr="00C95B76">
              <w:rPr>
                <w:b/>
                <w:bCs/>
              </w:rPr>
              <w:t>Thu dịch vụ tại cảng</w:t>
            </w:r>
          </w:p>
        </w:tc>
        <w:tc>
          <w:tcPr>
            <w:tcW w:w="1701" w:type="dxa"/>
            <w:shd w:val="clear" w:color="auto" w:fill="auto"/>
            <w:vAlign w:val="center"/>
            <w:hideMark/>
          </w:tcPr>
          <w:p w14:paraId="3DDEF91B" w14:textId="77777777" w:rsidR="00C95B76" w:rsidRPr="00C95B76" w:rsidRDefault="00C95B76" w:rsidP="000E089D">
            <w:pPr>
              <w:jc w:val="center"/>
            </w:pPr>
          </w:p>
        </w:tc>
        <w:tc>
          <w:tcPr>
            <w:tcW w:w="1417" w:type="dxa"/>
            <w:shd w:val="clear" w:color="auto" w:fill="auto"/>
            <w:vAlign w:val="center"/>
            <w:hideMark/>
          </w:tcPr>
          <w:p w14:paraId="2E0763A4" w14:textId="77777777" w:rsidR="00C95B76" w:rsidRPr="00C95B76" w:rsidRDefault="00C95B76" w:rsidP="000E089D">
            <w:pPr>
              <w:jc w:val="center"/>
            </w:pPr>
          </w:p>
        </w:tc>
        <w:tc>
          <w:tcPr>
            <w:tcW w:w="1701" w:type="dxa"/>
            <w:shd w:val="clear" w:color="auto" w:fill="auto"/>
            <w:vAlign w:val="center"/>
            <w:hideMark/>
          </w:tcPr>
          <w:p w14:paraId="6C865474" w14:textId="77777777" w:rsidR="00C95B76" w:rsidRPr="00C95B76" w:rsidRDefault="00C95B76" w:rsidP="000E089D">
            <w:pPr>
              <w:jc w:val="center"/>
            </w:pPr>
          </w:p>
        </w:tc>
        <w:tc>
          <w:tcPr>
            <w:tcW w:w="992" w:type="dxa"/>
            <w:shd w:val="clear" w:color="auto" w:fill="auto"/>
            <w:vAlign w:val="center"/>
            <w:hideMark/>
          </w:tcPr>
          <w:p w14:paraId="7862EA16" w14:textId="77777777" w:rsidR="00C95B76" w:rsidRPr="00C95B76" w:rsidRDefault="00C95B76" w:rsidP="000E089D">
            <w:pPr>
              <w:jc w:val="center"/>
            </w:pPr>
          </w:p>
        </w:tc>
        <w:tc>
          <w:tcPr>
            <w:tcW w:w="1701" w:type="dxa"/>
            <w:shd w:val="clear" w:color="auto" w:fill="auto"/>
            <w:noWrap/>
            <w:vAlign w:val="center"/>
            <w:hideMark/>
          </w:tcPr>
          <w:p w14:paraId="05BB4941" w14:textId="77777777" w:rsidR="00C95B76" w:rsidRPr="00C95B76" w:rsidRDefault="00C95B76" w:rsidP="000E089D">
            <w:pPr>
              <w:jc w:val="center"/>
            </w:pPr>
          </w:p>
        </w:tc>
        <w:tc>
          <w:tcPr>
            <w:tcW w:w="1134" w:type="dxa"/>
            <w:shd w:val="clear" w:color="auto" w:fill="auto"/>
            <w:vAlign w:val="center"/>
            <w:hideMark/>
          </w:tcPr>
          <w:p w14:paraId="7CF5EE71" w14:textId="77777777" w:rsidR="00C95B76" w:rsidRPr="00C95B76" w:rsidRDefault="00C95B76" w:rsidP="000E089D">
            <w:pPr>
              <w:jc w:val="center"/>
            </w:pPr>
          </w:p>
        </w:tc>
        <w:tc>
          <w:tcPr>
            <w:tcW w:w="1701" w:type="dxa"/>
            <w:shd w:val="clear" w:color="auto" w:fill="auto"/>
            <w:vAlign w:val="center"/>
            <w:hideMark/>
          </w:tcPr>
          <w:p w14:paraId="01C96F39" w14:textId="77777777" w:rsidR="00C95B76" w:rsidRPr="00C95B76" w:rsidRDefault="00C95B76" w:rsidP="000E089D">
            <w:pPr>
              <w:jc w:val="center"/>
            </w:pPr>
          </w:p>
        </w:tc>
      </w:tr>
      <w:tr w:rsidR="00C95B76" w:rsidRPr="00C95B76" w14:paraId="24F74EF0" w14:textId="77777777" w:rsidTr="000E089D">
        <w:trPr>
          <w:trHeight w:val="855"/>
        </w:trPr>
        <w:tc>
          <w:tcPr>
            <w:tcW w:w="740" w:type="dxa"/>
            <w:shd w:val="clear" w:color="auto" w:fill="auto"/>
            <w:vAlign w:val="center"/>
            <w:hideMark/>
          </w:tcPr>
          <w:p w14:paraId="07CA0D60" w14:textId="77777777" w:rsidR="00C95B76" w:rsidRPr="00C95B76" w:rsidRDefault="00C95B76" w:rsidP="000E089D">
            <w:pPr>
              <w:jc w:val="center"/>
            </w:pPr>
            <w:r w:rsidRPr="00C95B76">
              <w:t>1</w:t>
            </w:r>
          </w:p>
        </w:tc>
        <w:tc>
          <w:tcPr>
            <w:tcW w:w="3083" w:type="dxa"/>
            <w:shd w:val="clear" w:color="auto" w:fill="auto"/>
            <w:vAlign w:val="center"/>
            <w:hideMark/>
          </w:tcPr>
          <w:p w14:paraId="6D6FBFD7" w14:textId="77777777" w:rsidR="00C95B76" w:rsidRPr="00C95B76" w:rsidRDefault="00C95B76" w:rsidP="000E089D">
            <w:pPr>
              <w:jc w:val="center"/>
            </w:pPr>
            <w:r w:rsidRPr="00C95B76">
              <w:t>Đối với tàu nội địa</w:t>
            </w:r>
          </w:p>
        </w:tc>
        <w:tc>
          <w:tcPr>
            <w:tcW w:w="1701" w:type="dxa"/>
            <w:shd w:val="clear" w:color="auto" w:fill="auto"/>
            <w:vAlign w:val="center"/>
            <w:hideMark/>
          </w:tcPr>
          <w:p w14:paraId="731F7C23" w14:textId="77777777" w:rsidR="00C95B76" w:rsidRPr="00C95B76" w:rsidRDefault="00C95B76" w:rsidP="000E089D">
            <w:pPr>
              <w:jc w:val="center"/>
            </w:pPr>
            <w:r w:rsidRPr="00C95B76">
              <w:t>40 triệu/tàu</w:t>
            </w:r>
          </w:p>
        </w:tc>
        <w:tc>
          <w:tcPr>
            <w:tcW w:w="1417" w:type="dxa"/>
            <w:shd w:val="clear" w:color="auto" w:fill="auto"/>
            <w:noWrap/>
            <w:vAlign w:val="center"/>
            <w:hideMark/>
          </w:tcPr>
          <w:p w14:paraId="19EA2D40" w14:textId="77777777" w:rsidR="00C95B76" w:rsidRPr="00C95B76" w:rsidRDefault="00C95B76" w:rsidP="000E089D">
            <w:pPr>
              <w:jc w:val="center"/>
            </w:pPr>
            <w:r w:rsidRPr="00C95B76">
              <w:t>40</w:t>
            </w:r>
          </w:p>
        </w:tc>
        <w:tc>
          <w:tcPr>
            <w:tcW w:w="1701" w:type="dxa"/>
            <w:shd w:val="clear" w:color="auto" w:fill="auto"/>
            <w:vAlign w:val="center"/>
            <w:hideMark/>
          </w:tcPr>
          <w:p w14:paraId="47D69E55" w14:textId="77777777" w:rsidR="00C95B76" w:rsidRPr="00C95B76" w:rsidRDefault="00C95B76" w:rsidP="000E089D">
            <w:pPr>
              <w:jc w:val="center"/>
            </w:pPr>
            <w:r w:rsidRPr="00C95B76">
              <w:t>1.600</w:t>
            </w:r>
          </w:p>
        </w:tc>
        <w:tc>
          <w:tcPr>
            <w:tcW w:w="992" w:type="dxa"/>
            <w:shd w:val="clear" w:color="auto" w:fill="auto"/>
            <w:vAlign w:val="center"/>
            <w:hideMark/>
          </w:tcPr>
          <w:p w14:paraId="0F84F18F" w14:textId="77777777" w:rsidR="00C95B76" w:rsidRPr="00C95B76" w:rsidRDefault="00C95B76" w:rsidP="000E089D">
            <w:pPr>
              <w:jc w:val="center"/>
            </w:pPr>
            <w:r w:rsidRPr="00C95B76">
              <w:t>50</w:t>
            </w:r>
          </w:p>
        </w:tc>
        <w:tc>
          <w:tcPr>
            <w:tcW w:w="1701" w:type="dxa"/>
            <w:shd w:val="clear" w:color="auto" w:fill="auto"/>
            <w:vAlign w:val="center"/>
            <w:hideMark/>
          </w:tcPr>
          <w:p w14:paraId="7A33A3C8" w14:textId="77777777" w:rsidR="00C95B76" w:rsidRPr="00C95B76" w:rsidRDefault="00C95B76" w:rsidP="000E089D">
            <w:pPr>
              <w:jc w:val="center"/>
            </w:pPr>
            <w:r w:rsidRPr="00C95B76">
              <w:t>2.000</w:t>
            </w:r>
          </w:p>
        </w:tc>
        <w:tc>
          <w:tcPr>
            <w:tcW w:w="1134" w:type="dxa"/>
            <w:shd w:val="clear" w:color="auto" w:fill="auto"/>
            <w:vAlign w:val="center"/>
            <w:hideMark/>
          </w:tcPr>
          <w:p w14:paraId="2A1F2FA3" w14:textId="77777777" w:rsidR="00C95B76" w:rsidRPr="00C95B76" w:rsidRDefault="00C95B76" w:rsidP="000E089D">
            <w:pPr>
              <w:jc w:val="center"/>
              <w:rPr>
                <w:lang w:val="vi-VN"/>
              </w:rPr>
            </w:pPr>
            <w:r w:rsidRPr="00C95B76">
              <w:rPr>
                <w:lang w:val="vi-VN"/>
              </w:rPr>
              <w:t>50</w:t>
            </w:r>
          </w:p>
        </w:tc>
        <w:tc>
          <w:tcPr>
            <w:tcW w:w="1701" w:type="dxa"/>
            <w:shd w:val="clear" w:color="auto" w:fill="auto"/>
            <w:vAlign w:val="center"/>
            <w:hideMark/>
          </w:tcPr>
          <w:p w14:paraId="09733CFC" w14:textId="77777777" w:rsidR="00C95B76" w:rsidRPr="00C95B76" w:rsidRDefault="00C95B76" w:rsidP="000E089D">
            <w:pPr>
              <w:jc w:val="center"/>
              <w:rPr>
                <w:lang w:val="vi-VN"/>
              </w:rPr>
            </w:pPr>
            <w:r w:rsidRPr="00C95B76">
              <w:rPr>
                <w:lang w:val="vi-VN"/>
              </w:rPr>
              <w:t>2.000</w:t>
            </w:r>
          </w:p>
        </w:tc>
      </w:tr>
      <w:tr w:rsidR="00C95B76" w:rsidRPr="00C95B76" w14:paraId="2920C25A" w14:textId="77777777" w:rsidTr="000E089D">
        <w:trPr>
          <w:trHeight w:val="690"/>
        </w:trPr>
        <w:tc>
          <w:tcPr>
            <w:tcW w:w="740" w:type="dxa"/>
            <w:shd w:val="clear" w:color="auto" w:fill="auto"/>
            <w:vAlign w:val="center"/>
            <w:hideMark/>
          </w:tcPr>
          <w:p w14:paraId="3E9C1A4A" w14:textId="77777777" w:rsidR="00C95B76" w:rsidRPr="00C95B76" w:rsidRDefault="00C95B76" w:rsidP="000E089D">
            <w:pPr>
              <w:jc w:val="center"/>
            </w:pPr>
            <w:r w:rsidRPr="00C95B76">
              <w:t>2</w:t>
            </w:r>
          </w:p>
        </w:tc>
        <w:tc>
          <w:tcPr>
            <w:tcW w:w="3083" w:type="dxa"/>
            <w:shd w:val="clear" w:color="auto" w:fill="auto"/>
            <w:vAlign w:val="center"/>
            <w:hideMark/>
          </w:tcPr>
          <w:p w14:paraId="05A95F34" w14:textId="77777777" w:rsidR="00C95B76" w:rsidRPr="00C95B76" w:rsidRDefault="00C95B76" w:rsidP="000E089D">
            <w:pPr>
              <w:jc w:val="center"/>
            </w:pPr>
            <w:r w:rsidRPr="00C95B76">
              <w:t xml:space="preserve">Đối với tàu </w:t>
            </w:r>
            <w:r w:rsidRPr="00C95B76">
              <w:rPr>
                <w:lang w:val="vi-VN"/>
              </w:rPr>
              <w:t xml:space="preserve">chạy tuyến </w:t>
            </w:r>
            <w:r w:rsidRPr="00C95B76">
              <w:t>quốc tế</w:t>
            </w:r>
          </w:p>
        </w:tc>
        <w:tc>
          <w:tcPr>
            <w:tcW w:w="1701" w:type="dxa"/>
            <w:shd w:val="clear" w:color="auto" w:fill="auto"/>
            <w:vAlign w:val="center"/>
            <w:hideMark/>
          </w:tcPr>
          <w:p w14:paraId="4DB60AF5" w14:textId="77777777" w:rsidR="00C95B76" w:rsidRPr="00C95B76" w:rsidRDefault="00C95B76" w:rsidP="000E089D">
            <w:pPr>
              <w:jc w:val="center"/>
            </w:pPr>
            <w:r w:rsidRPr="00C95B76">
              <w:t>160 triệu/tàu</w:t>
            </w:r>
          </w:p>
        </w:tc>
        <w:tc>
          <w:tcPr>
            <w:tcW w:w="1417" w:type="dxa"/>
            <w:shd w:val="clear" w:color="auto" w:fill="auto"/>
            <w:noWrap/>
            <w:vAlign w:val="center"/>
            <w:hideMark/>
          </w:tcPr>
          <w:p w14:paraId="5BCF3444" w14:textId="77777777" w:rsidR="00C95B76" w:rsidRPr="00C95B76" w:rsidRDefault="00C95B76" w:rsidP="000E089D">
            <w:pPr>
              <w:jc w:val="center"/>
            </w:pPr>
            <w:r w:rsidRPr="00C95B76">
              <w:t>0</w:t>
            </w:r>
          </w:p>
        </w:tc>
        <w:tc>
          <w:tcPr>
            <w:tcW w:w="1701" w:type="dxa"/>
            <w:shd w:val="clear" w:color="auto" w:fill="auto"/>
            <w:vAlign w:val="center"/>
            <w:hideMark/>
          </w:tcPr>
          <w:p w14:paraId="3714F7AF" w14:textId="77777777" w:rsidR="00C95B76" w:rsidRPr="00C95B76" w:rsidRDefault="00C95B76" w:rsidP="000E089D">
            <w:pPr>
              <w:jc w:val="center"/>
            </w:pPr>
            <w:r w:rsidRPr="00C95B76">
              <w:t>-</w:t>
            </w:r>
          </w:p>
        </w:tc>
        <w:tc>
          <w:tcPr>
            <w:tcW w:w="992" w:type="dxa"/>
            <w:shd w:val="clear" w:color="auto" w:fill="auto"/>
            <w:vAlign w:val="center"/>
            <w:hideMark/>
          </w:tcPr>
          <w:p w14:paraId="3A6ECC64" w14:textId="77777777" w:rsidR="00C95B76" w:rsidRPr="00C95B76" w:rsidRDefault="00C95B76" w:rsidP="000E089D">
            <w:pPr>
              <w:jc w:val="center"/>
            </w:pPr>
            <w:r w:rsidRPr="00C95B76">
              <w:t>12</w:t>
            </w:r>
          </w:p>
        </w:tc>
        <w:tc>
          <w:tcPr>
            <w:tcW w:w="1701" w:type="dxa"/>
            <w:shd w:val="clear" w:color="auto" w:fill="auto"/>
            <w:vAlign w:val="center"/>
            <w:hideMark/>
          </w:tcPr>
          <w:p w14:paraId="47A3EDAC" w14:textId="77777777" w:rsidR="00C95B76" w:rsidRPr="00C95B76" w:rsidRDefault="00C95B76" w:rsidP="000E089D">
            <w:pPr>
              <w:jc w:val="center"/>
            </w:pPr>
            <w:r w:rsidRPr="00C95B76">
              <w:t>1.920</w:t>
            </w:r>
          </w:p>
        </w:tc>
        <w:tc>
          <w:tcPr>
            <w:tcW w:w="1134" w:type="dxa"/>
            <w:shd w:val="clear" w:color="auto" w:fill="auto"/>
            <w:vAlign w:val="center"/>
            <w:hideMark/>
          </w:tcPr>
          <w:p w14:paraId="76E1B50D" w14:textId="77777777" w:rsidR="00C95B76" w:rsidRPr="00C95B76" w:rsidRDefault="00C95B76" w:rsidP="000E089D">
            <w:pPr>
              <w:jc w:val="center"/>
              <w:rPr>
                <w:lang w:val="vi-VN"/>
              </w:rPr>
            </w:pPr>
            <w:r w:rsidRPr="00C95B76">
              <w:rPr>
                <w:lang w:val="vi-VN"/>
              </w:rPr>
              <w:t>24</w:t>
            </w:r>
          </w:p>
        </w:tc>
        <w:tc>
          <w:tcPr>
            <w:tcW w:w="1701" w:type="dxa"/>
            <w:shd w:val="clear" w:color="auto" w:fill="auto"/>
            <w:vAlign w:val="center"/>
            <w:hideMark/>
          </w:tcPr>
          <w:p w14:paraId="4BEB9E32" w14:textId="77777777" w:rsidR="00C95B76" w:rsidRPr="00C95B76" w:rsidRDefault="00C95B76" w:rsidP="000E089D">
            <w:pPr>
              <w:jc w:val="center"/>
              <w:rPr>
                <w:lang w:val="vi-VN"/>
              </w:rPr>
            </w:pPr>
            <w:r w:rsidRPr="00C95B76">
              <w:rPr>
                <w:lang w:val="vi-VN"/>
              </w:rPr>
              <w:t>3.840</w:t>
            </w:r>
          </w:p>
        </w:tc>
      </w:tr>
    </w:tbl>
    <w:p w14:paraId="68CCB688" w14:textId="77777777" w:rsidR="00C95B76" w:rsidRPr="00C95B76" w:rsidRDefault="00C95B76" w:rsidP="00C95B76">
      <w:pPr>
        <w:rPr>
          <w:b/>
        </w:rPr>
      </w:pPr>
    </w:p>
    <w:p w14:paraId="10837652" w14:textId="77777777" w:rsidR="00C95B76" w:rsidRPr="00C95B76" w:rsidRDefault="00C95B76" w:rsidP="002253E9">
      <w:pPr>
        <w:ind w:firstLine="720"/>
        <w:rPr>
          <w:i/>
        </w:rPr>
      </w:pPr>
      <w:r w:rsidRPr="00C95B76">
        <w:rPr>
          <w:b/>
          <w:u w:val="single"/>
        </w:rPr>
        <w:t>Ghi chú</w:t>
      </w:r>
      <w:r w:rsidRPr="00C95B76">
        <w:rPr>
          <w:b/>
        </w:rPr>
        <w:t xml:space="preserve">: </w:t>
      </w:r>
      <w:r w:rsidRPr="00C95B76">
        <w:rPr>
          <w:i/>
        </w:rPr>
        <w:t>Các khoản thu thuế VAT hàng nhập khẩu hiện nay đã được thu trên địa bàn, lượng tăng thêm không đáng kể sau khi chính sách được triển khai thực hiện.</w:t>
      </w:r>
    </w:p>
    <w:p w14:paraId="1E5EE562" w14:textId="77777777" w:rsidR="00C95B76" w:rsidRPr="00C95B76" w:rsidRDefault="00C95B76" w:rsidP="00C95B76"/>
    <w:p w14:paraId="39929FEB" w14:textId="77777777" w:rsidR="000E089D" w:rsidRDefault="000E089D" w:rsidP="000E089D">
      <w:pPr>
        <w:spacing w:after="0" w:line="240" w:lineRule="auto"/>
        <w:jc w:val="center"/>
        <w:rPr>
          <w:b/>
        </w:rPr>
      </w:pPr>
    </w:p>
    <w:p w14:paraId="490DC081" w14:textId="77777777" w:rsidR="002253E9" w:rsidRDefault="002253E9" w:rsidP="000E089D">
      <w:pPr>
        <w:spacing w:after="0" w:line="240" w:lineRule="auto"/>
        <w:jc w:val="center"/>
        <w:rPr>
          <w:b/>
        </w:rPr>
      </w:pPr>
    </w:p>
    <w:p w14:paraId="2F9EEF4E" w14:textId="77777777" w:rsidR="00C95B76" w:rsidRPr="00C95B76" w:rsidRDefault="00C95B76" w:rsidP="000E089D">
      <w:pPr>
        <w:spacing w:after="0" w:line="240" w:lineRule="auto"/>
        <w:jc w:val="center"/>
        <w:rPr>
          <w:b/>
          <w:lang w:val="vi-VN"/>
        </w:rPr>
      </w:pPr>
      <w:r w:rsidRPr="00C95B76">
        <w:rPr>
          <w:b/>
        </w:rPr>
        <w:lastRenderedPageBreak/>
        <w:t>Phụ lục 03</w:t>
      </w:r>
    </w:p>
    <w:p w14:paraId="7F4F4006" w14:textId="77777777" w:rsidR="00C95B76" w:rsidRPr="00C95B76" w:rsidRDefault="00C95B76" w:rsidP="000E089D">
      <w:pPr>
        <w:spacing w:after="0" w:line="240" w:lineRule="auto"/>
        <w:jc w:val="center"/>
        <w:rPr>
          <w:b/>
          <w:lang w:val="vi-VN"/>
        </w:rPr>
      </w:pPr>
      <w:r w:rsidRPr="00C95B76">
        <w:rPr>
          <w:b/>
          <w:lang w:val="vi-VN"/>
        </w:rPr>
        <w:t>Dự kiến kinh phí thực hiện chính sách giai đoạn 2021-2023</w:t>
      </w:r>
    </w:p>
    <w:tbl>
      <w:tblPr>
        <w:tblpPr w:leftFromText="180" w:rightFromText="180" w:vertAnchor="page" w:horzAnchor="margin" w:tblpXSpec="center" w:tblpY="2461"/>
        <w:tblW w:w="1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345"/>
        <w:gridCol w:w="1843"/>
        <w:gridCol w:w="1559"/>
        <w:gridCol w:w="992"/>
        <w:gridCol w:w="1985"/>
        <w:gridCol w:w="992"/>
        <w:gridCol w:w="1843"/>
        <w:gridCol w:w="992"/>
        <w:gridCol w:w="2029"/>
      </w:tblGrid>
      <w:tr w:rsidR="002253E9" w:rsidRPr="000E089D" w14:paraId="4E4834EA" w14:textId="77777777" w:rsidTr="002253E9">
        <w:trPr>
          <w:trHeight w:val="454"/>
        </w:trPr>
        <w:tc>
          <w:tcPr>
            <w:tcW w:w="740" w:type="dxa"/>
            <w:vMerge w:val="restart"/>
            <w:shd w:val="clear" w:color="auto" w:fill="auto"/>
            <w:noWrap/>
            <w:vAlign w:val="center"/>
            <w:hideMark/>
          </w:tcPr>
          <w:p w14:paraId="1E582B54" w14:textId="77777777" w:rsidR="002253E9" w:rsidRPr="000E089D" w:rsidRDefault="002253E9" w:rsidP="002253E9">
            <w:pPr>
              <w:spacing w:after="0" w:line="240" w:lineRule="auto"/>
              <w:jc w:val="center"/>
              <w:rPr>
                <w:b/>
                <w:bCs/>
                <w:sz w:val="24"/>
                <w:szCs w:val="24"/>
              </w:rPr>
            </w:pPr>
            <w:r w:rsidRPr="000E089D">
              <w:rPr>
                <w:b/>
                <w:bCs/>
                <w:sz w:val="24"/>
                <w:szCs w:val="24"/>
              </w:rPr>
              <w:t>STT</w:t>
            </w:r>
          </w:p>
        </w:tc>
        <w:tc>
          <w:tcPr>
            <w:tcW w:w="2345" w:type="dxa"/>
            <w:vMerge w:val="restart"/>
            <w:shd w:val="clear" w:color="auto" w:fill="auto"/>
            <w:noWrap/>
            <w:vAlign w:val="center"/>
            <w:hideMark/>
          </w:tcPr>
          <w:p w14:paraId="378306D0" w14:textId="77777777" w:rsidR="002253E9" w:rsidRPr="000E089D" w:rsidRDefault="002253E9" w:rsidP="002253E9">
            <w:pPr>
              <w:spacing w:after="0" w:line="240" w:lineRule="auto"/>
              <w:jc w:val="center"/>
              <w:rPr>
                <w:b/>
                <w:bCs/>
                <w:sz w:val="24"/>
                <w:szCs w:val="24"/>
              </w:rPr>
            </w:pPr>
            <w:r w:rsidRPr="000E089D">
              <w:rPr>
                <w:b/>
                <w:bCs/>
                <w:sz w:val="24"/>
                <w:szCs w:val="24"/>
              </w:rPr>
              <w:t>Nội dung</w:t>
            </w:r>
          </w:p>
        </w:tc>
        <w:tc>
          <w:tcPr>
            <w:tcW w:w="3402" w:type="dxa"/>
            <w:gridSpan w:val="2"/>
            <w:shd w:val="clear" w:color="auto" w:fill="auto"/>
            <w:noWrap/>
            <w:vAlign w:val="center"/>
            <w:hideMark/>
          </w:tcPr>
          <w:p w14:paraId="38A93679" w14:textId="77777777" w:rsidR="002253E9" w:rsidRPr="000E089D" w:rsidRDefault="002253E9" w:rsidP="002253E9">
            <w:pPr>
              <w:spacing w:after="0" w:line="240" w:lineRule="auto"/>
              <w:jc w:val="center"/>
              <w:rPr>
                <w:b/>
                <w:bCs/>
                <w:sz w:val="24"/>
                <w:szCs w:val="24"/>
              </w:rPr>
            </w:pPr>
            <w:r w:rsidRPr="000E089D">
              <w:rPr>
                <w:b/>
                <w:bCs/>
                <w:sz w:val="24"/>
                <w:szCs w:val="24"/>
              </w:rPr>
              <w:t>Mức hỗ trợ dự kiến</w:t>
            </w:r>
          </w:p>
        </w:tc>
        <w:tc>
          <w:tcPr>
            <w:tcW w:w="2977" w:type="dxa"/>
            <w:gridSpan w:val="2"/>
            <w:shd w:val="clear" w:color="auto" w:fill="auto"/>
            <w:noWrap/>
            <w:vAlign w:val="center"/>
            <w:hideMark/>
          </w:tcPr>
          <w:p w14:paraId="4E9BA2C9" w14:textId="77777777" w:rsidR="002253E9" w:rsidRPr="000E089D" w:rsidRDefault="002253E9" w:rsidP="002253E9">
            <w:pPr>
              <w:spacing w:after="0" w:line="240" w:lineRule="auto"/>
              <w:jc w:val="center"/>
              <w:rPr>
                <w:b/>
                <w:bCs/>
                <w:sz w:val="24"/>
                <w:szCs w:val="24"/>
              </w:rPr>
            </w:pPr>
            <w:r w:rsidRPr="000E089D">
              <w:rPr>
                <w:b/>
                <w:bCs/>
                <w:sz w:val="24"/>
                <w:szCs w:val="24"/>
              </w:rPr>
              <w:t>Năm 2021</w:t>
            </w:r>
          </w:p>
        </w:tc>
        <w:tc>
          <w:tcPr>
            <w:tcW w:w="2835" w:type="dxa"/>
            <w:gridSpan w:val="2"/>
            <w:shd w:val="clear" w:color="auto" w:fill="auto"/>
            <w:noWrap/>
            <w:vAlign w:val="center"/>
            <w:hideMark/>
          </w:tcPr>
          <w:p w14:paraId="43C0E943" w14:textId="77777777" w:rsidR="002253E9" w:rsidRPr="000E089D" w:rsidRDefault="002253E9" w:rsidP="002253E9">
            <w:pPr>
              <w:spacing w:after="0" w:line="240" w:lineRule="auto"/>
              <w:jc w:val="center"/>
              <w:rPr>
                <w:b/>
                <w:bCs/>
                <w:sz w:val="24"/>
                <w:szCs w:val="24"/>
              </w:rPr>
            </w:pPr>
            <w:r w:rsidRPr="000E089D">
              <w:rPr>
                <w:b/>
                <w:bCs/>
                <w:sz w:val="24"/>
                <w:szCs w:val="24"/>
              </w:rPr>
              <w:t>Năm 2022</w:t>
            </w:r>
          </w:p>
        </w:tc>
        <w:tc>
          <w:tcPr>
            <w:tcW w:w="3021" w:type="dxa"/>
            <w:gridSpan w:val="2"/>
            <w:shd w:val="clear" w:color="auto" w:fill="auto"/>
            <w:noWrap/>
            <w:vAlign w:val="center"/>
            <w:hideMark/>
          </w:tcPr>
          <w:p w14:paraId="5AC18CED" w14:textId="77777777" w:rsidR="002253E9" w:rsidRPr="000E089D" w:rsidRDefault="002253E9" w:rsidP="002253E9">
            <w:pPr>
              <w:spacing w:after="0" w:line="240" w:lineRule="auto"/>
              <w:jc w:val="center"/>
              <w:rPr>
                <w:b/>
                <w:bCs/>
                <w:sz w:val="24"/>
                <w:szCs w:val="24"/>
              </w:rPr>
            </w:pPr>
            <w:r w:rsidRPr="000E089D">
              <w:rPr>
                <w:b/>
                <w:bCs/>
                <w:sz w:val="24"/>
                <w:szCs w:val="24"/>
              </w:rPr>
              <w:t>Năm 2023</w:t>
            </w:r>
          </w:p>
        </w:tc>
      </w:tr>
      <w:tr w:rsidR="002253E9" w:rsidRPr="000E089D" w14:paraId="3B5192F0" w14:textId="77777777" w:rsidTr="002253E9">
        <w:trPr>
          <w:trHeight w:val="630"/>
        </w:trPr>
        <w:tc>
          <w:tcPr>
            <w:tcW w:w="740" w:type="dxa"/>
            <w:vMerge/>
            <w:vAlign w:val="center"/>
            <w:hideMark/>
          </w:tcPr>
          <w:p w14:paraId="4322E686" w14:textId="77777777" w:rsidR="002253E9" w:rsidRPr="000E089D" w:rsidRDefault="002253E9" w:rsidP="002253E9">
            <w:pPr>
              <w:spacing w:after="0" w:line="240" w:lineRule="auto"/>
              <w:jc w:val="center"/>
              <w:rPr>
                <w:b/>
                <w:bCs/>
                <w:sz w:val="24"/>
                <w:szCs w:val="24"/>
              </w:rPr>
            </w:pPr>
          </w:p>
        </w:tc>
        <w:tc>
          <w:tcPr>
            <w:tcW w:w="2345" w:type="dxa"/>
            <w:vMerge/>
            <w:vAlign w:val="center"/>
            <w:hideMark/>
          </w:tcPr>
          <w:p w14:paraId="2CF283A3" w14:textId="77777777" w:rsidR="002253E9" w:rsidRPr="000E089D" w:rsidRDefault="002253E9" w:rsidP="002253E9">
            <w:pPr>
              <w:spacing w:after="0" w:line="240" w:lineRule="auto"/>
              <w:jc w:val="center"/>
              <w:rPr>
                <w:b/>
                <w:bCs/>
                <w:sz w:val="24"/>
                <w:szCs w:val="24"/>
              </w:rPr>
            </w:pPr>
          </w:p>
        </w:tc>
        <w:tc>
          <w:tcPr>
            <w:tcW w:w="3402" w:type="dxa"/>
            <w:gridSpan w:val="2"/>
            <w:shd w:val="clear" w:color="auto" w:fill="auto"/>
            <w:noWrap/>
            <w:vAlign w:val="center"/>
            <w:hideMark/>
          </w:tcPr>
          <w:p w14:paraId="6EB0DFB3" w14:textId="77777777" w:rsidR="002253E9" w:rsidRPr="000E089D" w:rsidRDefault="002253E9" w:rsidP="002253E9">
            <w:pPr>
              <w:spacing w:after="0" w:line="240" w:lineRule="auto"/>
              <w:jc w:val="center"/>
              <w:rPr>
                <w:b/>
                <w:bCs/>
                <w:sz w:val="24"/>
                <w:szCs w:val="24"/>
              </w:rPr>
            </w:pPr>
            <w:r w:rsidRPr="000E089D">
              <w:rPr>
                <w:b/>
                <w:bCs/>
                <w:sz w:val="24"/>
                <w:szCs w:val="24"/>
              </w:rPr>
              <w:t>Đơn vị tính</w:t>
            </w:r>
          </w:p>
        </w:tc>
        <w:tc>
          <w:tcPr>
            <w:tcW w:w="992" w:type="dxa"/>
            <w:shd w:val="clear" w:color="auto" w:fill="auto"/>
            <w:vAlign w:val="center"/>
            <w:hideMark/>
          </w:tcPr>
          <w:p w14:paraId="1282CDEA" w14:textId="77777777" w:rsidR="002253E9" w:rsidRPr="000E089D" w:rsidRDefault="002253E9" w:rsidP="002253E9">
            <w:pPr>
              <w:spacing w:after="0" w:line="240" w:lineRule="auto"/>
              <w:jc w:val="center"/>
              <w:rPr>
                <w:b/>
                <w:bCs/>
                <w:sz w:val="24"/>
                <w:szCs w:val="24"/>
              </w:rPr>
            </w:pPr>
            <w:r w:rsidRPr="000E089D">
              <w:rPr>
                <w:b/>
                <w:bCs/>
                <w:sz w:val="24"/>
                <w:szCs w:val="24"/>
              </w:rPr>
              <w:t>Số lượng</w:t>
            </w:r>
          </w:p>
        </w:tc>
        <w:tc>
          <w:tcPr>
            <w:tcW w:w="1985" w:type="dxa"/>
            <w:shd w:val="clear" w:color="auto" w:fill="auto"/>
            <w:vAlign w:val="bottom"/>
            <w:hideMark/>
          </w:tcPr>
          <w:p w14:paraId="3F225576" w14:textId="77777777" w:rsidR="002253E9" w:rsidRPr="000E089D" w:rsidRDefault="002253E9" w:rsidP="002253E9">
            <w:pPr>
              <w:spacing w:after="0" w:line="240" w:lineRule="auto"/>
              <w:jc w:val="center"/>
              <w:rPr>
                <w:b/>
                <w:bCs/>
                <w:sz w:val="24"/>
                <w:szCs w:val="24"/>
              </w:rPr>
            </w:pPr>
            <w:r w:rsidRPr="000E089D">
              <w:rPr>
                <w:b/>
                <w:bCs/>
                <w:sz w:val="24"/>
                <w:szCs w:val="24"/>
              </w:rPr>
              <w:t>Tổng mức hỗ trợ (đồng)</w:t>
            </w:r>
          </w:p>
        </w:tc>
        <w:tc>
          <w:tcPr>
            <w:tcW w:w="992" w:type="dxa"/>
            <w:shd w:val="clear" w:color="auto" w:fill="auto"/>
            <w:vAlign w:val="center"/>
            <w:hideMark/>
          </w:tcPr>
          <w:p w14:paraId="23356656" w14:textId="77777777" w:rsidR="002253E9" w:rsidRPr="000E089D" w:rsidRDefault="002253E9" w:rsidP="002253E9">
            <w:pPr>
              <w:spacing w:after="0" w:line="240" w:lineRule="auto"/>
              <w:jc w:val="center"/>
              <w:rPr>
                <w:b/>
                <w:bCs/>
                <w:sz w:val="24"/>
                <w:szCs w:val="24"/>
              </w:rPr>
            </w:pPr>
            <w:r w:rsidRPr="000E089D">
              <w:rPr>
                <w:b/>
                <w:bCs/>
                <w:sz w:val="24"/>
                <w:szCs w:val="24"/>
              </w:rPr>
              <w:t>Số lượng</w:t>
            </w:r>
          </w:p>
        </w:tc>
        <w:tc>
          <w:tcPr>
            <w:tcW w:w="1843" w:type="dxa"/>
            <w:shd w:val="clear" w:color="auto" w:fill="auto"/>
            <w:vAlign w:val="bottom"/>
            <w:hideMark/>
          </w:tcPr>
          <w:p w14:paraId="52A3BC3F" w14:textId="77777777" w:rsidR="002253E9" w:rsidRPr="000E089D" w:rsidRDefault="002253E9" w:rsidP="002253E9">
            <w:pPr>
              <w:spacing w:after="0" w:line="240" w:lineRule="auto"/>
              <w:jc w:val="center"/>
              <w:rPr>
                <w:b/>
                <w:bCs/>
                <w:sz w:val="24"/>
                <w:szCs w:val="24"/>
              </w:rPr>
            </w:pPr>
            <w:r w:rsidRPr="000E089D">
              <w:rPr>
                <w:b/>
                <w:bCs/>
                <w:sz w:val="24"/>
                <w:szCs w:val="24"/>
              </w:rPr>
              <w:t>Tổng mức hỗ trợ (đồng)</w:t>
            </w:r>
          </w:p>
        </w:tc>
        <w:tc>
          <w:tcPr>
            <w:tcW w:w="992" w:type="dxa"/>
            <w:shd w:val="clear" w:color="auto" w:fill="auto"/>
            <w:vAlign w:val="center"/>
            <w:hideMark/>
          </w:tcPr>
          <w:p w14:paraId="6E798FE8" w14:textId="77777777" w:rsidR="002253E9" w:rsidRPr="000E089D" w:rsidRDefault="002253E9" w:rsidP="002253E9">
            <w:pPr>
              <w:spacing w:after="0" w:line="240" w:lineRule="auto"/>
              <w:jc w:val="center"/>
              <w:rPr>
                <w:b/>
                <w:bCs/>
                <w:sz w:val="24"/>
                <w:szCs w:val="24"/>
              </w:rPr>
            </w:pPr>
            <w:r w:rsidRPr="000E089D">
              <w:rPr>
                <w:b/>
                <w:bCs/>
                <w:sz w:val="24"/>
                <w:szCs w:val="24"/>
              </w:rPr>
              <w:t>Số lượng</w:t>
            </w:r>
          </w:p>
        </w:tc>
        <w:tc>
          <w:tcPr>
            <w:tcW w:w="2029" w:type="dxa"/>
            <w:shd w:val="clear" w:color="auto" w:fill="auto"/>
            <w:vAlign w:val="bottom"/>
            <w:hideMark/>
          </w:tcPr>
          <w:p w14:paraId="48929B03" w14:textId="77777777" w:rsidR="002253E9" w:rsidRPr="000E089D" w:rsidRDefault="002253E9" w:rsidP="002253E9">
            <w:pPr>
              <w:spacing w:after="0" w:line="240" w:lineRule="auto"/>
              <w:jc w:val="center"/>
              <w:rPr>
                <w:b/>
                <w:bCs/>
                <w:sz w:val="24"/>
                <w:szCs w:val="24"/>
              </w:rPr>
            </w:pPr>
            <w:r w:rsidRPr="000E089D">
              <w:rPr>
                <w:b/>
                <w:bCs/>
                <w:sz w:val="24"/>
                <w:szCs w:val="24"/>
              </w:rPr>
              <w:t>Tổng mức hỗ trợ (đồng)</w:t>
            </w:r>
          </w:p>
        </w:tc>
      </w:tr>
      <w:tr w:rsidR="002253E9" w:rsidRPr="000E089D" w14:paraId="3EBA08C1" w14:textId="77777777" w:rsidTr="002253E9">
        <w:trPr>
          <w:trHeight w:val="680"/>
        </w:trPr>
        <w:tc>
          <w:tcPr>
            <w:tcW w:w="740" w:type="dxa"/>
            <w:shd w:val="clear" w:color="auto" w:fill="auto"/>
            <w:noWrap/>
            <w:vAlign w:val="center"/>
            <w:hideMark/>
          </w:tcPr>
          <w:p w14:paraId="437EDAA7" w14:textId="77777777" w:rsidR="002253E9" w:rsidRPr="000E089D" w:rsidRDefault="002253E9" w:rsidP="002253E9">
            <w:pPr>
              <w:spacing w:after="0" w:line="240" w:lineRule="auto"/>
              <w:jc w:val="center"/>
              <w:rPr>
                <w:b/>
                <w:bCs/>
                <w:sz w:val="24"/>
                <w:szCs w:val="24"/>
              </w:rPr>
            </w:pPr>
            <w:r w:rsidRPr="000E089D">
              <w:rPr>
                <w:b/>
                <w:bCs/>
                <w:sz w:val="24"/>
                <w:szCs w:val="24"/>
              </w:rPr>
              <w:t>I</w:t>
            </w:r>
          </w:p>
        </w:tc>
        <w:tc>
          <w:tcPr>
            <w:tcW w:w="2345" w:type="dxa"/>
            <w:shd w:val="clear" w:color="auto" w:fill="auto"/>
            <w:vAlign w:val="center"/>
            <w:hideMark/>
          </w:tcPr>
          <w:p w14:paraId="74970DDC" w14:textId="77777777" w:rsidR="002253E9" w:rsidRPr="000E089D" w:rsidRDefault="002253E9" w:rsidP="002253E9">
            <w:pPr>
              <w:spacing w:after="0" w:line="240" w:lineRule="auto"/>
              <w:rPr>
                <w:b/>
                <w:bCs/>
                <w:sz w:val="24"/>
                <w:szCs w:val="24"/>
              </w:rPr>
            </w:pPr>
            <w:r w:rsidRPr="000E089D">
              <w:rPr>
                <w:b/>
                <w:bCs/>
                <w:sz w:val="24"/>
                <w:szCs w:val="24"/>
              </w:rPr>
              <w:t>Đối với hãng tàu</w:t>
            </w:r>
          </w:p>
        </w:tc>
        <w:tc>
          <w:tcPr>
            <w:tcW w:w="1843" w:type="dxa"/>
            <w:shd w:val="clear" w:color="auto" w:fill="auto"/>
            <w:vAlign w:val="center"/>
            <w:hideMark/>
          </w:tcPr>
          <w:p w14:paraId="61FB9EEA" w14:textId="77777777" w:rsidR="002253E9" w:rsidRPr="000E089D" w:rsidRDefault="002253E9" w:rsidP="002253E9">
            <w:pPr>
              <w:spacing w:after="0" w:line="240" w:lineRule="auto"/>
              <w:jc w:val="center"/>
              <w:rPr>
                <w:sz w:val="24"/>
                <w:szCs w:val="24"/>
              </w:rPr>
            </w:pPr>
            <w:r w:rsidRPr="000E089D">
              <w:rPr>
                <w:sz w:val="24"/>
                <w:szCs w:val="24"/>
              </w:rPr>
              <w:t>200.000.000 đồng /chuyến</w:t>
            </w:r>
          </w:p>
        </w:tc>
        <w:tc>
          <w:tcPr>
            <w:tcW w:w="1559" w:type="dxa"/>
            <w:shd w:val="clear" w:color="auto" w:fill="auto"/>
            <w:noWrap/>
            <w:vAlign w:val="center"/>
            <w:hideMark/>
          </w:tcPr>
          <w:p w14:paraId="0D0C69BA" w14:textId="77777777" w:rsidR="002253E9" w:rsidRPr="000E089D" w:rsidRDefault="002253E9" w:rsidP="002253E9">
            <w:pPr>
              <w:spacing w:after="0" w:line="240" w:lineRule="auto"/>
              <w:jc w:val="center"/>
              <w:rPr>
                <w:sz w:val="24"/>
                <w:szCs w:val="24"/>
              </w:rPr>
            </w:pPr>
            <w:r w:rsidRPr="000E089D">
              <w:rPr>
                <w:sz w:val="24"/>
                <w:szCs w:val="24"/>
              </w:rPr>
              <w:t>Chuyến</w:t>
            </w:r>
          </w:p>
        </w:tc>
        <w:tc>
          <w:tcPr>
            <w:tcW w:w="992" w:type="dxa"/>
            <w:shd w:val="clear" w:color="auto" w:fill="auto"/>
            <w:noWrap/>
            <w:vAlign w:val="center"/>
            <w:hideMark/>
          </w:tcPr>
          <w:p w14:paraId="3040BB92" w14:textId="77777777" w:rsidR="002253E9" w:rsidRPr="000E089D" w:rsidRDefault="002253E9" w:rsidP="002253E9">
            <w:pPr>
              <w:spacing w:after="0" w:line="240" w:lineRule="auto"/>
              <w:jc w:val="center"/>
              <w:rPr>
                <w:sz w:val="24"/>
                <w:szCs w:val="24"/>
              </w:rPr>
            </w:pPr>
            <w:r w:rsidRPr="000E089D">
              <w:rPr>
                <w:sz w:val="24"/>
                <w:szCs w:val="24"/>
              </w:rPr>
              <w:t>40</w:t>
            </w:r>
          </w:p>
        </w:tc>
        <w:tc>
          <w:tcPr>
            <w:tcW w:w="1985" w:type="dxa"/>
            <w:shd w:val="clear" w:color="auto" w:fill="auto"/>
            <w:noWrap/>
            <w:vAlign w:val="center"/>
            <w:hideMark/>
          </w:tcPr>
          <w:p w14:paraId="3E688FF4" w14:textId="77777777" w:rsidR="002253E9" w:rsidRPr="000E089D" w:rsidRDefault="002253E9" w:rsidP="002253E9">
            <w:pPr>
              <w:spacing w:after="0" w:line="240" w:lineRule="auto"/>
              <w:jc w:val="center"/>
              <w:rPr>
                <w:sz w:val="24"/>
                <w:szCs w:val="24"/>
              </w:rPr>
            </w:pPr>
            <w:r w:rsidRPr="000E089D">
              <w:rPr>
                <w:sz w:val="24"/>
                <w:szCs w:val="24"/>
              </w:rPr>
              <w:t>8.000.000.000</w:t>
            </w:r>
          </w:p>
        </w:tc>
        <w:tc>
          <w:tcPr>
            <w:tcW w:w="992" w:type="dxa"/>
            <w:shd w:val="clear" w:color="auto" w:fill="auto"/>
            <w:noWrap/>
            <w:vAlign w:val="center"/>
            <w:hideMark/>
          </w:tcPr>
          <w:p w14:paraId="4C675B28" w14:textId="77777777" w:rsidR="002253E9" w:rsidRPr="000E089D" w:rsidRDefault="002253E9" w:rsidP="002253E9">
            <w:pPr>
              <w:spacing w:after="0" w:line="240" w:lineRule="auto"/>
              <w:jc w:val="center"/>
              <w:rPr>
                <w:sz w:val="24"/>
                <w:szCs w:val="24"/>
              </w:rPr>
            </w:pPr>
            <w:r w:rsidRPr="000E089D">
              <w:rPr>
                <w:sz w:val="24"/>
                <w:szCs w:val="24"/>
              </w:rPr>
              <w:t>62</w:t>
            </w:r>
          </w:p>
        </w:tc>
        <w:tc>
          <w:tcPr>
            <w:tcW w:w="1843" w:type="dxa"/>
            <w:shd w:val="clear" w:color="auto" w:fill="auto"/>
            <w:noWrap/>
            <w:vAlign w:val="center"/>
            <w:hideMark/>
          </w:tcPr>
          <w:p w14:paraId="3420ED5E" w14:textId="77777777" w:rsidR="002253E9" w:rsidRPr="000E089D" w:rsidRDefault="002253E9" w:rsidP="002253E9">
            <w:pPr>
              <w:spacing w:after="0" w:line="240" w:lineRule="auto"/>
              <w:jc w:val="center"/>
              <w:rPr>
                <w:sz w:val="24"/>
                <w:szCs w:val="24"/>
              </w:rPr>
            </w:pPr>
            <w:r w:rsidRPr="000E089D">
              <w:rPr>
                <w:sz w:val="24"/>
                <w:szCs w:val="24"/>
              </w:rPr>
              <w:t>12.400.000.000</w:t>
            </w:r>
          </w:p>
        </w:tc>
        <w:tc>
          <w:tcPr>
            <w:tcW w:w="992" w:type="dxa"/>
            <w:shd w:val="clear" w:color="auto" w:fill="auto"/>
            <w:noWrap/>
            <w:vAlign w:val="center"/>
            <w:hideMark/>
          </w:tcPr>
          <w:p w14:paraId="6E3EEED6" w14:textId="77777777" w:rsidR="002253E9" w:rsidRPr="000E089D" w:rsidRDefault="002253E9" w:rsidP="002253E9">
            <w:pPr>
              <w:spacing w:after="0" w:line="240" w:lineRule="auto"/>
              <w:jc w:val="center"/>
              <w:rPr>
                <w:sz w:val="24"/>
                <w:szCs w:val="24"/>
                <w:lang w:val="vi-VN"/>
              </w:rPr>
            </w:pPr>
            <w:r w:rsidRPr="000E089D">
              <w:rPr>
                <w:sz w:val="24"/>
                <w:szCs w:val="24"/>
                <w:lang w:val="vi-VN"/>
              </w:rPr>
              <w:t>74</w:t>
            </w:r>
          </w:p>
        </w:tc>
        <w:tc>
          <w:tcPr>
            <w:tcW w:w="2029" w:type="dxa"/>
            <w:shd w:val="clear" w:color="auto" w:fill="auto"/>
            <w:noWrap/>
            <w:vAlign w:val="center"/>
            <w:hideMark/>
          </w:tcPr>
          <w:p w14:paraId="7F5D70B7" w14:textId="77777777" w:rsidR="002253E9" w:rsidRPr="000E089D" w:rsidRDefault="002253E9" w:rsidP="002253E9">
            <w:pPr>
              <w:spacing w:after="0" w:line="240" w:lineRule="auto"/>
              <w:jc w:val="center"/>
              <w:rPr>
                <w:sz w:val="24"/>
                <w:szCs w:val="24"/>
                <w:lang w:val="vi-VN"/>
              </w:rPr>
            </w:pPr>
            <w:r w:rsidRPr="000E089D">
              <w:rPr>
                <w:sz w:val="24"/>
                <w:szCs w:val="24"/>
                <w:lang w:val="vi-VN"/>
              </w:rPr>
              <w:t>14.800.000.000</w:t>
            </w:r>
          </w:p>
        </w:tc>
      </w:tr>
      <w:tr w:rsidR="002253E9" w:rsidRPr="000E089D" w14:paraId="7F41146B" w14:textId="77777777" w:rsidTr="002253E9">
        <w:trPr>
          <w:trHeight w:val="1038"/>
        </w:trPr>
        <w:tc>
          <w:tcPr>
            <w:tcW w:w="740" w:type="dxa"/>
            <w:shd w:val="clear" w:color="auto" w:fill="auto"/>
            <w:noWrap/>
            <w:vAlign w:val="center"/>
            <w:hideMark/>
          </w:tcPr>
          <w:p w14:paraId="01EE99BA" w14:textId="77777777" w:rsidR="002253E9" w:rsidRPr="000E089D" w:rsidRDefault="002253E9" w:rsidP="002253E9">
            <w:pPr>
              <w:spacing w:after="0" w:line="240" w:lineRule="auto"/>
              <w:jc w:val="center"/>
              <w:rPr>
                <w:b/>
                <w:bCs/>
                <w:sz w:val="24"/>
                <w:szCs w:val="24"/>
              </w:rPr>
            </w:pPr>
            <w:r w:rsidRPr="000E089D">
              <w:rPr>
                <w:b/>
                <w:bCs/>
                <w:sz w:val="24"/>
                <w:szCs w:val="24"/>
              </w:rPr>
              <w:t>II</w:t>
            </w:r>
          </w:p>
        </w:tc>
        <w:tc>
          <w:tcPr>
            <w:tcW w:w="2345" w:type="dxa"/>
            <w:shd w:val="clear" w:color="auto" w:fill="auto"/>
            <w:vAlign w:val="center"/>
            <w:hideMark/>
          </w:tcPr>
          <w:p w14:paraId="398C1E3B" w14:textId="77777777" w:rsidR="002253E9" w:rsidRPr="000E089D" w:rsidRDefault="002253E9" w:rsidP="002253E9">
            <w:pPr>
              <w:spacing w:after="0" w:line="240" w:lineRule="auto"/>
              <w:rPr>
                <w:b/>
                <w:bCs/>
                <w:sz w:val="24"/>
                <w:szCs w:val="24"/>
              </w:rPr>
            </w:pPr>
            <w:r w:rsidRPr="000E089D">
              <w:rPr>
                <w:b/>
                <w:bCs/>
                <w:sz w:val="24"/>
                <w:szCs w:val="24"/>
              </w:rPr>
              <w:t>Đối với doanh nghiệp sử dụng dịch vụ vận chuyển qua cảng Vũng Áng</w:t>
            </w:r>
          </w:p>
        </w:tc>
        <w:tc>
          <w:tcPr>
            <w:tcW w:w="1843" w:type="dxa"/>
            <w:shd w:val="clear" w:color="auto" w:fill="auto"/>
            <w:vAlign w:val="center"/>
            <w:hideMark/>
          </w:tcPr>
          <w:p w14:paraId="4F7096FA" w14:textId="77777777" w:rsidR="002253E9" w:rsidRPr="000E089D" w:rsidRDefault="002253E9" w:rsidP="002253E9">
            <w:pPr>
              <w:spacing w:after="0" w:line="240" w:lineRule="auto"/>
              <w:jc w:val="center"/>
              <w:rPr>
                <w:sz w:val="24"/>
                <w:szCs w:val="24"/>
              </w:rPr>
            </w:pPr>
          </w:p>
        </w:tc>
        <w:tc>
          <w:tcPr>
            <w:tcW w:w="1559" w:type="dxa"/>
            <w:shd w:val="clear" w:color="auto" w:fill="auto"/>
            <w:noWrap/>
            <w:vAlign w:val="center"/>
            <w:hideMark/>
          </w:tcPr>
          <w:p w14:paraId="2D5CC1A0"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hideMark/>
          </w:tcPr>
          <w:p w14:paraId="5A7CD191" w14:textId="77777777" w:rsidR="002253E9" w:rsidRPr="000E089D" w:rsidRDefault="002253E9" w:rsidP="002253E9">
            <w:pPr>
              <w:spacing w:after="0" w:line="240" w:lineRule="auto"/>
              <w:jc w:val="center"/>
              <w:rPr>
                <w:sz w:val="24"/>
                <w:szCs w:val="24"/>
              </w:rPr>
            </w:pPr>
          </w:p>
        </w:tc>
        <w:tc>
          <w:tcPr>
            <w:tcW w:w="1985" w:type="dxa"/>
            <w:shd w:val="clear" w:color="auto" w:fill="auto"/>
            <w:noWrap/>
            <w:vAlign w:val="center"/>
            <w:hideMark/>
          </w:tcPr>
          <w:p w14:paraId="01809B98"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hideMark/>
          </w:tcPr>
          <w:p w14:paraId="3DDDC99F" w14:textId="77777777" w:rsidR="002253E9" w:rsidRPr="000E089D" w:rsidRDefault="002253E9" w:rsidP="002253E9">
            <w:pPr>
              <w:spacing w:after="0" w:line="240" w:lineRule="auto"/>
              <w:jc w:val="center"/>
              <w:rPr>
                <w:sz w:val="24"/>
                <w:szCs w:val="24"/>
              </w:rPr>
            </w:pPr>
          </w:p>
        </w:tc>
        <w:tc>
          <w:tcPr>
            <w:tcW w:w="1843" w:type="dxa"/>
            <w:shd w:val="clear" w:color="auto" w:fill="auto"/>
            <w:noWrap/>
            <w:vAlign w:val="center"/>
            <w:hideMark/>
          </w:tcPr>
          <w:p w14:paraId="008CA378"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hideMark/>
          </w:tcPr>
          <w:p w14:paraId="2E67F535" w14:textId="77777777" w:rsidR="002253E9" w:rsidRPr="000E089D" w:rsidRDefault="002253E9" w:rsidP="002253E9">
            <w:pPr>
              <w:spacing w:after="0" w:line="240" w:lineRule="auto"/>
              <w:jc w:val="center"/>
              <w:rPr>
                <w:sz w:val="24"/>
                <w:szCs w:val="24"/>
              </w:rPr>
            </w:pPr>
          </w:p>
        </w:tc>
        <w:tc>
          <w:tcPr>
            <w:tcW w:w="2029" w:type="dxa"/>
            <w:shd w:val="clear" w:color="auto" w:fill="auto"/>
            <w:noWrap/>
            <w:vAlign w:val="center"/>
            <w:hideMark/>
          </w:tcPr>
          <w:p w14:paraId="6536B816" w14:textId="77777777" w:rsidR="002253E9" w:rsidRPr="000E089D" w:rsidRDefault="002253E9" w:rsidP="002253E9">
            <w:pPr>
              <w:spacing w:after="0" w:line="240" w:lineRule="auto"/>
              <w:jc w:val="center"/>
              <w:rPr>
                <w:sz w:val="24"/>
                <w:szCs w:val="24"/>
              </w:rPr>
            </w:pPr>
          </w:p>
        </w:tc>
      </w:tr>
      <w:tr w:rsidR="002253E9" w:rsidRPr="000E089D" w14:paraId="1593D28C" w14:textId="77777777" w:rsidTr="002253E9">
        <w:trPr>
          <w:trHeight w:val="690"/>
        </w:trPr>
        <w:tc>
          <w:tcPr>
            <w:tcW w:w="740" w:type="dxa"/>
            <w:shd w:val="clear" w:color="auto" w:fill="auto"/>
            <w:noWrap/>
            <w:vAlign w:val="center"/>
          </w:tcPr>
          <w:p w14:paraId="7EB94F18" w14:textId="77777777" w:rsidR="002253E9" w:rsidRPr="000E089D" w:rsidRDefault="002253E9" w:rsidP="002253E9">
            <w:pPr>
              <w:spacing w:after="0" w:line="240" w:lineRule="auto"/>
              <w:jc w:val="center"/>
              <w:rPr>
                <w:b/>
                <w:sz w:val="24"/>
                <w:szCs w:val="24"/>
              </w:rPr>
            </w:pPr>
            <w:r w:rsidRPr="000E089D">
              <w:rPr>
                <w:b/>
                <w:sz w:val="24"/>
                <w:szCs w:val="24"/>
              </w:rPr>
              <w:t>1</w:t>
            </w:r>
          </w:p>
        </w:tc>
        <w:tc>
          <w:tcPr>
            <w:tcW w:w="2345" w:type="dxa"/>
            <w:shd w:val="clear" w:color="auto" w:fill="auto"/>
            <w:noWrap/>
            <w:vAlign w:val="center"/>
          </w:tcPr>
          <w:p w14:paraId="261C403C" w14:textId="77777777" w:rsidR="002253E9" w:rsidRPr="000E089D" w:rsidRDefault="002253E9" w:rsidP="002253E9">
            <w:pPr>
              <w:spacing w:after="0" w:line="240" w:lineRule="auto"/>
              <w:rPr>
                <w:b/>
                <w:sz w:val="24"/>
                <w:szCs w:val="24"/>
              </w:rPr>
            </w:pPr>
            <w:r w:rsidRPr="000E089D">
              <w:rPr>
                <w:b/>
                <w:sz w:val="24"/>
                <w:szCs w:val="24"/>
              </w:rPr>
              <w:t>Container 20 feet</w:t>
            </w:r>
          </w:p>
        </w:tc>
        <w:tc>
          <w:tcPr>
            <w:tcW w:w="1843" w:type="dxa"/>
            <w:shd w:val="clear" w:color="auto" w:fill="auto"/>
            <w:vAlign w:val="center"/>
          </w:tcPr>
          <w:p w14:paraId="24D902A8" w14:textId="77777777" w:rsidR="002253E9" w:rsidRPr="000E089D" w:rsidRDefault="002253E9" w:rsidP="002253E9">
            <w:pPr>
              <w:spacing w:after="0" w:line="240" w:lineRule="auto"/>
              <w:jc w:val="center"/>
              <w:rPr>
                <w:sz w:val="24"/>
                <w:szCs w:val="24"/>
              </w:rPr>
            </w:pPr>
          </w:p>
        </w:tc>
        <w:tc>
          <w:tcPr>
            <w:tcW w:w="1559" w:type="dxa"/>
            <w:shd w:val="clear" w:color="auto" w:fill="auto"/>
            <w:noWrap/>
            <w:vAlign w:val="center"/>
          </w:tcPr>
          <w:p w14:paraId="3447BE19"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tcPr>
          <w:p w14:paraId="3F54A178" w14:textId="77777777" w:rsidR="002253E9" w:rsidRPr="000E089D" w:rsidRDefault="002253E9" w:rsidP="002253E9">
            <w:pPr>
              <w:spacing w:after="0" w:line="240" w:lineRule="auto"/>
              <w:jc w:val="center"/>
              <w:rPr>
                <w:sz w:val="24"/>
                <w:szCs w:val="24"/>
              </w:rPr>
            </w:pPr>
          </w:p>
        </w:tc>
        <w:tc>
          <w:tcPr>
            <w:tcW w:w="1985" w:type="dxa"/>
            <w:shd w:val="clear" w:color="auto" w:fill="auto"/>
            <w:noWrap/>
            <w:vAlign w:val="center"/>
          </w:tcPr>
          <w:p w14:paraId="2CC35103"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tcPr>
          <w:p w14:paraId="5C07A074" w14:textId="77777777" w:rsidR="002253E9" w:rsidRPr="000E089D" w:rsidRDefault="002253E9" w:rsidP="002253E9">
            <w:pPr>
              <w:spacing w:after="0" w:line="240" w:lineRule="auto"/>
              <w:jc w:val="center"/>
              <w:rPr>
                <w:sz w:val="24"/>
                <w:szCs w:val="24"/>
              </w:rPr>
            </w:pPr>
          </w:p>
        </w:tc>
        <w:tc>
          <w:tcPr>
            <w:tcW w:w="1843" w:type="dxa"/>
            <w:shd w:val="clear" w:color="auto" w:fill="auto"/>
            <w:noWrap/>
            <w:vAlign w:val="center"/>
          </w:tcPr>
          <w:p w14:paraId="2BA35D1B"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tcPr>
          <w:p w14:paraId="35379BEB" w14:textId="77777777" w:rsidR="002253E9" w:rsidRPr="000E089D" w:rsidRDefault="002253E9" w:rsidP="002253E9">
            <w:pPr>
              <w:spacing w:after="0" w:line="240" w:lineRule="auto"/>
              <w:jc w:val="center"/>
              <w:rPr>
                <w:sz w:val="24"/>
                <w:szCs w:val="24"/>
              </w:rPr>
            </w:pPr>
          </w:p>
        </w:tc>
        <w:tc>
          <w:tcPr>
            <w:tcW w:w="2029" w:type="dxa"/>
            <w:shd w:val="clear" w:color="auto" w:fill="auto"/>
            <w:noWrap/>
            <w:vAlign w:val="center"/>
          </w:tcPr>
          <w:p w14:paraId="3165484F" w14:textId="77777777" w:rsidR="002253E9" w:rsidRPr="000E089D" w:rsidRDefault="002253E9" w:rsidP="002253E9">
            <w:pPr>
              <w:spacing w:after="0" w:line="240" w:lineRule="auto"/>
              <w:jc w:val="center"/>
              <w:rPr>
                <w:sz w:val="24"/>
                <w:szCs w:val="24"/>
              </w:rPr>
            </w:pPr>
          </w:p>
        </w:tc>
      </w:tr>
      <w:tr w:rsidR="002253E9" w:rsidRPr="000E089D" w14:paraId="656CE7D8" w14:textId="77777777" w:rsidTr="002253E9">
        <w:trPr>
          <w:trHeight w:val="690"/>
        </w:trPr>
        <w:tc>
          <w:tcPr>
            <w:tcW w:w="740" w:type="dxa"/>
            <w:shd w:val="clear" w:color="auto" w:fill="auto"/>
            <w:noWrap/>
            <w:vAlign w:val="center"/>
            <w:hideMark/>
          </w:tcPr>
          <w:p w14:paraId="63010226" w14:textId="77777777" w:rsidR="002253E9" w:rsidRPr="000E089D" w:rsidRDefault="002253E9" w:rsidP="002253E9">
            <w:pPr>
              <w:spacing w:after="0" w:line="240" w:lineRule="auto"/>
              <w:jc w:val="center"/>
              <w:rPr>
                <w:sz w:val="24"/>
                <w:szCs w:val="24"/>
              </w:rPr>
            </w:pPr>
          </w:p>
        </w:tc>
        <w:tc>
          <w:tcPr>
            <w:tcW w:w="2345" w:type="dxa"/>
            <w:shd w:val="clear" w:color="auto" w:fill="auto"/>
            <w:noWrap/>
            <w:vAlign w:val="center"/>
            <w:hideMark/>
          </w:tcPr>
          <w:p w14:paraId="38BC5BF9" w14:textId="77777777" w:rsidR="002253E9" w:rsidRPr="000E089D" w:rsidRDefault="002253E9" w:rsidP="002253E9">
            <w:pPr>
              <w:spacing w:after="0" w:line="240" w:lineRule="auto"/>
              <w:rPr>
                <w:sz w:val="24"/>
                <w:szCs w:val="24"/>
              </w:rPr>
            </w:pPr>
            <w:r w:rsidRPr="000E089D">
              <w:rPr>
                <w:sz w:val="24"/>
                <w:szCs w:val="24"/>
              </w:rPr>
              <w:t>Hàng đi</w:t>
            </w:r>
          </w:p>
        </w:tc>
        <w:tc>
          <w:tcPr>
            <w:tcW w:w="1843" w:type="dxa"/>
            <w:shd w:val="clear" w:color="auto" w:fill="auto"/>
            <w:vAlign w:val="center"/>
            <w:hideMark/>
          </w:tcPr>
          <w:p w14:paraId="2D213613" w14:textId="77777777" w:rsidR="002253E9" w:rsidRPr="000E089D" w:rsidRDefault="002253E9" w:rsidP="002253E9">
            <w:pPr>
              <w:spacing w:after="0" w:line="240" w:lineRule="auto"/>
              <w:jc w:val="center"/>
              <w:rPr>
                <w:sz w:val="24"/>
                <w:szCs w:val="24"/>
              </w:rPr>
            </w:pPr>
            <w:r w:rsidRPr="000E089D">
              <w:rPr>
                <w:sz w:val="24"/>
                <w:szCs w:val="24"/>
              </w:rPr>
              <w:t>700.000 đồng/container</w:t>
            </w:r>
          </w:p>
        </w:tc>
        <w:tc>
          <w:tcPr>
            <w:tcW w:w="1559" w:type="dxa"/>
            <w:shd w:val="clear" w:color="auto" w:fill="auto"/>
            <w:noWrap/>
            <w:vAlign w:val="center"/>
            <w:hideMark/>
          </w:tcPr>
          <w:p w14:paraId="6E244FD7" w14:textId="77777777" w:rsidR="002253E9" w:rsidRPr="000E089D" w:rsidRDefault="002253E9" w:rsidP="002253E9">
            <w:pPr>
              <w:spacing w:after="0" w:line="240" w:lineRule="auto"/>
              <w:jc w:val="center"/>
              <w:rPr>
                <w:sz w:val="24"/>
                <w:szCs w:val="24"/>
              </w:rPr>
            </w:pPr>
            <w:r w:rsidRPr="000E089D">
              <w:rPr>
                <w:sz w:val="24"/>
                <w:szCs w:val="24"/>
              </w:rPr>
              <w:t>Container 20'</w:t>
            </w:r>
          </w:p>
        </w:tc>
        <w:tc>
          <w:tcPr>
            <w:tcW w:w="992" w:type="dxa"/>
            <w:shd w:val="clear" w:color="auto" w:fill="auto"/>
            <w:noWrap/>
            <w:vAlign w:val="center"/>
            <w:hideMark/>
          </w:tcPr>
          <w:p w14:paraId="0217DC40" w14:textId="77777777" w:rsidR="002253E9" w:rsidRPr="000E089D" w:rsidRDefault="002253E9" w:rsidP="002253E9">
            <w:pPr>
              <w:spacing w:after="0" w:line="240" w:lineRule="auto"/>
              <w:jc w:val="center"/>
              <w:rPr>
                <w:sz w:val="24"/>
                <w:szCs w:val="24"/>
              </w:rPr>
            </w:pPr>
            <w:r w:rsidRPr="000E089D">
              <w:rPr>
                <w:sz w:val="24"/>
                <w:szCs w:val="24"/>
              </w:rPr>
              <w:t>1.000</w:t>
            </w:r>
          </w:p>
        </w:tc>
        <w:tc>
          <w:tcPr>
            <w:tcW w:w="1985" w:type="dxa"/>
            <w:shd w:val="clear" w:color="auto" w:fill="auto"/>
            <w:noWrap/>
            <w:vAlign w:val="center"/>
            <w:hideMark/>
          </w:tcPr>
          <w:p w14:paraId="68694183" w14:textId="77777777" w:rsidR="002253E9" w:rsidRPr="000E089D" w:rsidRDefault="002253E9" w:rsidP="002253E9">
            <w:pPr>
              <w:spacing w:after="0" w:line="240" w:lineRule="auto"/>
              <w:jc w:val="center"/>
              <w:rPr>
                <w:sz w:val="24"/>
                <w:szCs w:val="24"/>
              </w:rPr>
            </w:pPr>
            <w:r w:rsidRPr="000E089D">
              <w:rPr>
                <w:sz w:val="24"/>
                <w:szCs w:val="24"/>
              </w:rPr>
              <w:t>700.000.000</w:t>
            </w:r>
          </w:p>
        </w:tc>
        <w:tc>
          <w:tcPr>
            <w:tcW w:w="992" w:type="dxa"/>
            <w:shd w:val="clear" w:color="auto" w:fill="auto"/>
            <w:noWrap/>
            <w:vAlign w:val="center"/>
            <w:hideMark/>
          </w:tcPr>
          <w:p w14:paraId="29033CA0" w14:textId="77777777" w:rsidR="002253E9" w:rsidRPr="000E089D" w:rsidRDefault="002253E9" w:rsidP="002253E9">
            <w:pPr>
              <w:spacing w:after="0" w:line="240" w:lineRule="auto"/>
              <w:jc w:val="center"/>
              <w:rPr>
                <w:sz w:val="24"/>
                <w:szCs w:val="24"/>
              </w:rPr>
            </w:pPr>
            <w:r w:rsidRPr="000E089D">
              <w:rPr>
                <w:sz w:val="24"/>
                <w:szCs w:val="24"/>
              </w:rPr>
              <w:t>2.500</w:t>
            </w:r>
          </w:p>
        </w:tc>
        <w:tc>
          <w:tcPr>
            <w:tcW w:w="1843" w:type="dxa"/>
            <w:shd w:val="clear" w:color="auto" w:fill="auto"/>
            <w:noWrap/>
            <w:vAlign w:val="center"/>
            <w:hideMark/>
          </w:tcPr>
          <w:p w14:paraId="7C397E2B" w14:textId="77777777" w:rsidR="002253E9" w:rsidRPr="000E089D" w:rsidRDefault="002253E9" w:rsidP="002253E9">
            <w:pPr>
              <w:spacing w:after="0" w:line="240" w:lineRule="auto"/>
              <w:jc w:val="center"/>
              <w:rPr>
                <w:sz w:val="24"/>
                <w:szCs w:val="24"/>
              </w:rPr>
            </w:pPr>
            <w:r w:rsidRPr="000E089D">
              <w:rPr>
                <w:sz w:val="24"/>
                <w:szCs w:val="24"/>
              </w:rPr>
              <w:t>1.750.000.000</w:t>
            </w:r>
          </w:p>
        </w:tc>
        <w:tc>
          <w:tcPr>
            <w:tcW w:w="992" w:type="dxa"/>
            <w:shd w:val="clear" w:color="auto" w:fill="auto"/>
            <w:noWrap/>
            <w:vAlign w:val="center"/>
            <w:hideMark/>
          </w:tcPr>
          <w:p w14:paraId="44AA32BA" w14:textId="77777777" w:rsidR="002253E9" w:rsidRPr="000E089D" w:rsidRDefault="002253E9" w:rsidP="002253E9">
            <w:pPr>
              <w:spacing w:after="0" w:line="240" w:lineRule="auto"/>
              <w:jc w:val="center"/>
              <w:rPr>
                <w:sz w:val="24"/>
                <w:szCs w:val="24"/>
              </w:rPr>
            </w:pPr>
            <w:r w:rsidRPr="000E089D">
              <w:rPr>
                <w:sz w:val="24"/>
                <w:szCs w:val="24"/>
              </w:rPr>
              <w:t>2.500</w:t>
            </w:r>
          </w:p>
        </w:tc>
        <w:tc>
          <w:tcPr>
            <w:tcW w:w="2029" w:type="dxa"/>
            <w:shd w:val="clear" w:color="auto" w:fill="auto"/>
            <w:noWrap/>
            <w:vAlign w:val="center"/>
            <w:hideMark/>
          </w:tcPr>
          <w:p w14:paraId="5068F431" w14:textId="77777777" w:rsidR="002253E9" w:rsidRPr="000E089D" w:rsidRDefault="002253E9" w:rsidP="002253E9">
            <w:pPr>
              <w:spacing w:after="0" w:line="240" w:lineRule="auto"/>
              <w:jc w:val="center"/>
              <w:rPr>
                <w:sz w:val="24"/>
                <w:szCs w:val="24"/>
              </w:rPr>
            </w:pPr>
            <w:r w:rsidRPr="000E089D">
              <w:rPr>
                <w:sz w:val="24"/>
                <w:szCs w:val="24"/>
              </w:rPr>
              <w:t>1.750.000.000</w:t>
            </w:r>
          </w:p>
        </w:tc>
      </w:tr>
      <w:tr w:rsidR="002253E9" w:rsidRPr="000E089D" w14:paraId="790F9026" w14:textId="77777777" w:rsidTr="002253E9">
        <w:trPr>
          <w:trHeight w:val="570"/>
        </w:trPr>
        <w:tc>
          <w:tcPr>
            <w:tcW w:w="740" w:type="dxa"/>
            <w:shd w:val="clear" w:color="auto" w:fill="auto"/>
            <w:noWrap/>
            <w:vAlign w:val="center"/>
            <w:hideMark/>
          </w:tcPr>
          <w:p w14:paraId="1E0746D4" w14:textId="77777777" w:rsidR="002253E9" w:rsidRPr="000E089D" w:rsidRDefault="002253E9" w:rsidP="002253E9">
            <w:pPr>
              <w:spacing w:after="0" w:line="240" w:lineRule="auto"/>
              <w:jc w:val="center"/>
              <w:rPr>
                <w:sz w:val="24"/>
                <w:szCs w:val="24"/>
              </w:rPr>
            </w:pPr>
          </w:p>
        </w:tc>
        <w:tc>
          <w:tcPr>
            <w:tcW w:w="2345" w:type="dxa"/>
            <w:shd w:val="clear" w:color="auto" w:fill="auto"/>
            <w:noWrap/>
            <w:vAlign w:val="center"/>
            <w:hideMark/>
          </w:tcPr>
          <w:p w14:paraId="1834E213" w14:textId="77777777" w:rsidR="002253E9" w:rsidRPr="000E089D" w:rsidRDefault="002253E9" w:rsidP="002253E9">
            <w:pPr>
              <w:spacing w:after="0" w:line="240" w:lineRule="auto"/>
              <w:rPr>
                <w:sz w:val="24"/>
                <w:szCs w:val="24"/>
              </w:rPr>
            </w:pPr>
            <w:r w:rsidRPr="000E089D">
              <w:rPr>
                <w:sz w:val="24"/>
                <w:szCs w:val="24"/>
              </w:rPr>
              <w:t>Hàng đến</w:t>
            </w:r>
          </w:p>
        </w:tc>
        <w:tc>
          <w:tcPr>
            <w:tcW w:w="1843" w:type="dxa"/>
            <w:shd w:val="clear" w:color="auto" w:fill="auto"/>
            <w:vAlign w:val="center"/>
            <w:hideMark/>
          </w:tcPr>
          <w:p w14:paraId="3FD1A913" w14:textId="77777777" w:rsidR="002253E9" w:rsidRPr="000E089D" w:rsidRDefault="002253E9" w:rsidP="002253E9">
            <w:pPr>
              <w:spacing w:after="0" w:line="240" w:lineRule="auto"/>
              <w:jc w:val="center"/>
              <w:rPr>
                <w:sz w:val="24"/>
                <w:szCs w:val="24"/>
              </w:rPr>
            </w:pPr>
            <w:r w:rsidRPr="000E089D">
              <w:rPr>
                <w:sz w:val="24"/>
                <w:szCs w:val="24"/>
              </w:rPr>
              <w:t>700.000 đồng/container</w:t>
            </w:r>
          </w:p>
        </w:tc>
        <w:tc>
          <w:tcPr>
            <w:tcW w:w="1559" w:type="dxa"/>
            <w:shd w:val="clear" w:color="auto" w:fill="auto"/>
            <w:noWrap/>
            <w:vAlign w:val="center"/>
            <w:hideMark/>
          </w:tcPr>
          <w:p w14:paraId="69502441" w14:textId="77777777" w:rsidR="002253E9" w:rsidRPr="000E089D" w:rsidRDefault="002253E9" w:rsidP="002253E9">
            <w:pPr>
              <w:spacing w:after="0" w:line="240" w:lineRule="auto"/>
              <w:jc w:val="center"/>
              <w:rPr>
                <w:sz w:val="24"/>
                <w:szCs w:val="24"/>
              </w:rPr>
            </w:pPr>
            <w:r w:rsidRPr="000E089D">
              <w:rPr>
                <w:sz w:val="24"/>
                <w:szCs w:val="24"/>
              </w:rPr>
              <w:t>Container 20'</w:t>
            </w:r>
          </w:p>
        </w:tc>
        <w:tc>
          <w:tcPr>
            <w:tcW w:w="992" w:type="dxa"/>
            <w:shd w:val="clear" w:color="auto" w:fill="auto"/>
            <w:noWrap/>
            <w:vAlign w:val="center"/>
            <w:hideMark/>
          </w:tcPr>
          <w:p w14:paraId="428BB019" w14:textId="77777777" w:rsidR="002253E9" w:rsidRPr="000E089D" w:rsidRDefault="002253E9" w:rsidP="002253E9">
            <w:pPr>
              <w:spacing w:after="0" w:line="240" w:lineRule="auto"/>
              <w:jc w:val="center"/>
              <w:rPr>
                <w:sz w:val="24"/>
                <w:szCs w:val="24"/>
              </w:rPr>
            </w:pPr>
            <w:r w:rsidRPr="000E089D">
              <w:rPr>
                <w:sz w:val="24"/>
                <w:szCs w:val="24"/>
              </w:rPr>
              <w:t>2.500</w:t>
            </w:r>
          </w:p>
        </w:tc>
        <w:tc>
          <w:tcPr>
            <w:tcW w:w="1985" w:type="dxa"/>
            <w:shd w:val="clear" w:color="auto" w:fill="auto"/>
            <w:noWrap/>
            <w:vAlign w:val="center"/>
            <w:hideMark/>
          </w:tcPr>
          <w:p w14:paraId="03EF8ACC" w14:textId="77777777" w:rsidR="002253E9" w:rsidRPr="000E089D" w:rsidRDefault="002253E9" w:rsidP="002253E9">
            <w:pPr>
              <w:spacing w:after="0" w:line="240" w:lineRule="auto"/>
              <w:jc w:val="center"/>
              <w:rPr>
                <w:sz w:val="24"/>
                <w:szCs w:val="24"/>
              </w:rPr>
            </w:pPr>
            <w:r w:rsidRPr="000E089D">
              <w:rPr>
                <w:sz w:val="24"/>
                <w:szCs w:val="24"/>
              </w:rPr>
              <w:t>1.750.000.000</w:t>
            </w:r>
          </w:p>
        </w:tc>
        <w:tc>
          <w:tcPr>
            <w:tcW w:w="992" w:type="dxa"/>
            <w:shd w:val="clear" w:color="auto" w:fill="auto"/>
            <w:noWrap/>
            <w:vAlign w:val="center"/>
            <w:hideMark/>
          </w:tcPr>
          <w:p w14:paraId="17AC742D" w14:textId="77777777" w:rsidR="002253E9" w:rsidRPr="000E089D" w:rsidRDefault="002253E9" w:rsidP="002253E9">
            <w:pPr>
              <w:spacing w:after="0" w:line="240" w:lineRule="auto"/>
              <w:jc w:val="center"/>
              <w:rPr>
                <w:sz w:val="24"/>
                <w:szCs w:val="24"/>
              </w:rPr>
            </w:pPr>
            <w:r w:rsidRPr="000E089D">
              <w:rPr>
                <w:sz w:val="24"/>
                <w:szCs w:val="24"/>
              </w:rPr>
              <w:t>3.500</w:t>
            </w:r>
          </w:p>
        </w:tc>
        <w:tc>
          <w:tcPr>
            <w:tcW w:w="1843" w:type="dxa"/>
            <w:shd w:val="clear" w:color="auto" w:fill="auto"/>
            <w:noWrap/>
            <w:vAlign w:val="center"/>
            <w:hideMark/>
          </w:tcPr>
          <w:p w14:paraId="4DF1A170" w14:textId="77777777" w:rsidR="002253E9" w:rsidRPr="000E089D" w:rsidRDefault="002253E9" w:rsidP="002253E9">
            <w:pPr>
              <w:spacing w:after="0" w:line="240" w:lineRule="auto"/>
              <w:jc w:val="center"/>
              <w:rPr>
                <w:sz w:val="24"/>
                <w:szCs w:val="24"/>
              </w:rPr>
            </w:pPr>
            <w:r w:rsidRPr="000E089D">
              <w:rPr>
                <w:sz w:val="24"/>
                <w:szCs w:val="24"/>
              </w:rPr>
              <w:t>2.450.000.000</w:t>
            </w:r>
          </w:p>
        </w:tc>
        <w:tc>
          <w:tcPr>
            <w:tcW w:w="992" w:type="dxa"/>
            <w:shd w:val="clear" w:color="auto" w:fill="auto"/>
            <w:noWrap/>
            <w:vAlign w:val="center"/>
            <w:hideMark/>
          </w:tcPr>
          <w:p w14:paraId="49CB1D47" w14:textId="77777777" w:rsidR="002253E9" w:rsidRPr="000E089D" w:rsidRDefault="002253E9" w:rsidP="002253E9">
            <w:pPr>
              <w:spacing w:after="0" w:line="240" w:lineRule="auto"/>
              <w:jc w:val="center"/>
              <w:rPr>
                <w:sz w:val="24"/>
                <w:szCs w:val="24"/>
              </w:rPr>
            </w:pPr>
            <w:r w:rsidRPr="000E089D">
              <w:rPr>
                <w:sz w:val="24"/>
                <w:szCs w:val="24"/>
              </w:rPr>
              <w:t>3.500</w:t>
            </w:r>
          </w:p>
        </w:tc>
        <w:tc>
          <w:tcPr>
            <w:tcW w:w="2029" w:type="dxa"/>
            <w:shd w:val="clear" w:color="auto" w:fill="auto"/>
            <w:noWrap/>
            <w:vAlign w:val="center"/>
            <w:hideMark/>
          </w:tcPr>
          <w:p w14:paraId="102F1399" w14:textId="77777777" w:rsidR="002253E9" w:rsidRPr="000E089D" w:rsidRDefault="002253E9" w:rsidP="002253E9">
            <w:pPr>
              <w:spacing w:after="0" w:line="240" w:lineRule="auto"/>
              <w:jc w:val="center"/>
              <w:rPr>
                <w:sz w:val="24"/>
                <w:szCs w:val="24"/>
              </w:rPr>
            </w:pPr>
            <w:r w:rsidRPr="000E089D">
              <w:rPr>
                <w:sz w:val="24"/>
                <w:szCs w:val="24"/>
              </w:rPr>
              <w:t>2.450.000.000</w:t>
            </w:r>
          </w:p>
        </w:tc>
      </w:tr>
      <w:tr w:rsidR="002253E9" w:rsidRPr="000E089D" w14:paraId="36F091CF" w14:textId="77777777" w:rsidTr="002253E9">
        <w:trPr>
          <w:trHeight w:val="405"/>
        </w:trPr>
        <w:tc>
          <w:tcPr>
            <w:tcW w:w="740" w:type="dxa"/>
            <w:shd w:val="clear" w:color="auto" w:fill="auto"/>
            <w:noWrap/>
            <w:vAlign w:val="center"/>
          </w:tcPr>
          <w:p w14:paraId="6519EB27" w14:textId="77777777" w:rsidR="002253E9" w:rsidRPr="000E089D" w:rsidRDefault="002253E9" w:rsidP="002253E9">
            <w:pPr>
              <w:spacing w:after="0" w:line="240" w:lineRule="auto"/>
              <w:jc w:val="center"/>
              <w:rPr>
                <w:b/>
                <w:bCs/>
                <w:sz w:val="24"/>
                <w:szCs w:val="24"/>
              </w:rPr>
            </w:pPr>
            <w:r w:rsidRPr="000E089D">
              <w:rPr>
                <w:b/>
                <w:bCs/>
                <w:sz w:val="24"/>
                <w:szCs w:val="24"/>
              </w:rPr>
              <w:t>2</w:t>
            </w:r>
          </w:p>
        </w:tc>
        <w:tc>
          <w:tcPr>
            <w:tcW w:w="2345" w:type="dxa"/>
            <w:shd w:val="clear" w:color="auto" w:fill="auto"/>
            <w:noWrap/>
            <w:vAlign w:val="center"/>
          </w:tcPr>
          <w:p w14:paraId="2E5F1FFE" w14:textId="77777777" w:rsidR="002253E9" w:rsidRPr="000E089D" w:rsidRDefault="002253E9" w:rsidP="002253E9">
            <w:pPr>
              <w:spacing w:after="0" w:line="240" w:lineRule="auto"/>
              <w:rPr>
                <w:b/>
                <w:bCs/>
                <w:sz w:val="24"/>
                <w:szCs w:val="24"/>
              </w:rPr>
            </w:pPr>
            <w:r w:rsidRPr="000E089D">
              <w:rPr>
                <w:b/>
                <w:bCs/>
                <w:sz w:val="24"/>
                <w:szCs w:val="24"/>
              </w:rPr>
              <w:t>Container 40 feet</w:t>
            </w:r>
          </w:p>
        </w:tc>
        <w:tc>
          <w:tcPr>
            <w:tcW w:w="1843" w:type="dxa"/>
            <w:shd w:val="clear" w:color="auto" w:fill="auto"/>
            <w:vAlign w:val="center"/>
          </w:tcPr>
          <w:p w14:paraId="125B3189" w14:textId="77777777" w:rsidR="002253E9" w:rsidRPr="000E089D" w:rsidRDefault="002253E9" w:rsidP="002253E9">
            <w:pPr>
              <w:spacing w:after="0" w:line="240" w:lineRule="auto"/>
              <w:jc w:val="center"/>
              <w:rPr>
                <w:b/>
                <w:bCs/>
                <w:sz w:val="24"/>
                <w:szCs w:val="24"/>
              </w:rPr>
            </w:pPr>
          </w:p>
        </w:tc>
        <w:tc>
          <w:tcPr>
            <w:tcW w:w="1559" w:type="dxa"/>
            <w:shd w:val="clear" w:color="auto" w:fill="auto"/>
            <w:noWrap/>
            <w:vAlign w:val="center"/>
          </w:tcPr>
          <w:p w14:paraId="4F881B93" w14:textId="77777777" w:rsidR="002253E9" w:rsidRPr="000E089D" w:rsidRDefault="002253E9" w:rsidP="002253E9">
            <w:pPr>
              <w:spacing w:after="0" w:line="240" w:lineRule="auto"/>
              <w:jc w:val="center"/>
              <w:rPr>
                <w:sz w:val="24"/>
                <w:szCs w:val="24"/>
              </w:rPr>
            </w:pPr>
          </w:p>
        </w:tc>
        <w:tc>
          <w:tcPr>
            <w:tcW w:w="992" w:type="dxa"/>
            <w:shd w:val="clear" w:color="auto" w:fill="auto"/>
            <w:noWrap/>
            <w:vAlign w:val="center"/>
          </w:tcPr>
          <w:p w14:paraId="3396C932" w14:textId="77777777" w:rsidR="002253E9" w:rsidRPr="000E089D" w:rsidRDefault="002253E9" w:rsidP="002253E9">
            <w:pPr>
              <w:spacing w:after="0" w:line="240" w:lineRule="auto"/>
              <w:jc w:val="center"/>
              <w:rPr>
                <w:sz w:val="24"/>
                <w:szCs w:val="24"/>
              </w:rPr>
            </w:pPr>
          </w:p>
        </w:tc>
        <w:tc>
          <w:tcPr>
            <w:tcW w:w="1985" w:type="dxa"/>
            <w:shd w:val="clear" w:color="auto" w:fill="auto"/>
            <w:noWrap/>
            <w:vAlign w:val="center"/>
          </w:tcPr>
          <w:p w14:paraId="3AB14121" w14:textId="77777777" w:rsidR="002253E9" w:rsidRPr="000E089D" w:rsidRDefault="002253E9" w:rsidP="002253E9">
            <w:pPr>
              <w:spacing w:after="0" w:line="240" w:lineRule="auto"/>
              <w:jc w:val="center"/>
              <w:rPr>
                <w:b/>
                <w:bCs/>
                <w:sz w:val="24"/>
                <w:szCs w:val="24"/>
              </w:rPr>
            </w:pPr>
          </w:p>
        </w:tc>
        <w:tc>
          <w:tcPr>
            <w:tcW w:w="992" w:type="dxa"/>
            <w:shd w:val="clear" w:color="auto" w:fill="auto"/>
            <w:noWrap/>
            <w:vAlign w:val="center"/>
          </w:tcPr>
          <w:p w14:paraId="3D1C7125" w14:textId="77777777" w:rsidR="002253E9" w:rsidRPr="000E089D" w:rsidRDefault="002253E9" w:rsidP="002253E9">
            <w:pPr>
              <w:spacing w:after="0" w:line="240" w:lineRule="auto"/>
              <w:jc w:val="center"/>
              <w:rPr>
                <w:b/>
                <w:bCs/>
                <w:sz w:val="24"/>
                <w:szCs w:val="24"/>
              </w:rPr>
            </w:pPr>
          </w:p>
        </w:tc>
        <w:tc>
          <w:tcPr>
            <w:tcW w:w="1843" w:type="dxa"/>
            <w:shd w:val="clear" w:color="auto" w:fill="auto"/>
            <w:noWrap/>
            <w:vAlign w:val="center"/>
          </w:tcPr>
          <w:p w14:paraId="072D7056" w14:textId="77777777" w:rsidR="002253E9" w:rsidRPr="000E089D" w:rsidRDefault="002253E9" w:rsidP="002253E9">
            <w:pPr>
              <w:spacing w:after="0" w:line="240" w:lineRule="auto"/>
              <w:jc w:val="center"/>
              <w:rPr>
                <w:b/>
                <w:bCs/>
                <w:sz w:val="24"/>
                <w:szCs w:val="24"/>
              </w:rPr>
            </w:pPr>
          </w:p>
        </w:tc>
        <w:tc>
          <w:tcPr>
            <w:tcW w:w="992" w:type="dxa"/>
            <w:shd w:val="clear" w:color="auto" w:fill="auto"/>
            <w:noWrap/>
            <w:vAlign w:val="center"/>
          </w:tcPr>
          <w:p w14:paraId="753B4930" w14:textId="77777777" w:rsidR="002253E9" w:rsidRPr="000E089D" w:rsidRDefault="002253E9" w:rsidP="002253E9">
            <w:pPr>
              <w:spacing w:after="0" w:line="240" w:lineRule="auto"/>
              <w:jc w:val="center"/>
              <w:rPr>
                <w:b/>
                <w:bCs/>
                <w:sz w:val="24"/>
                <w:szCs w:val="24"/>
              </w:rPr>
            </w:pPr>
          </w:p>
        </w:tc>
        <w:tc>
          <w:tcPr>
            <w:tcW w:w="2029" w:type="dxa"/>
            <w:shd w:val="clear" w:color="auto" w:fill="auto"/>
            <w:noWrap/>
            <w:vAlign w:val="center"/>
          </w:tcPr>
          <w:p w14:paraId="7E73AE3F" w14:textId="77777777" w:rsidR="002253E9" w:rsidRPr="000E089D" w:rsidRDefault="002253E9" w:rsidP="002253E9">
            <w:pPr>
              <w:spacing w:after="0" w:line="240" w:lineRule="auto"/>
              <w:jc w:val="center"/>
              <w:rPr>
                <w:b/>
                <w:bCs/>
                <w:sz w:val="24"/>
                <w:szCs w:val="24"/>
              </w:rPr>
            </w:pPr>
          </w:p>
        </w:tc>
      </w:tr>
      <w:tr w:rsidR="002253E9" w:rsidRPr="000E089D" w14:paraId="03789ADF" w14:textId="77777777" w:rsidTr="002253E9">
        <w:trPr>
          <w:trHeight w:val="405"/>
        </w:trPr>
        <w:tc>
          <w:tcPr>
            <w:tcW w:w="740" w:type="dxa"/>
            <w:shd w:val="clear" w:color="auto" w:fill="auto"/>
            <w:noWrap/>
            <w:vAlign w:val="center"/>
          </w:tcPr>
          <w:p w14:paraId="461693D5" w14:textId="77777777" w:rsidR="002253E9" w:rsidRPr="000E089D" w:rsidRDefault="002253E9" w:rsidP="002253E9">
            <w:pPr>
              <w:spacing w:after="0" w:line="240" w:lineRule="auto"/>
              <w:rPr>
                <w:b/>
                <w:bCs/>
                <w:sz w:val="24"/>
                <w:szCs w:val="24"/>
              </w:rPr>
            </w:pPr>
          </w:p>
        </w:tc>
        <w:tc>
          <w:tcPr>
            <w:tcW w:w="2345" w:type="dxa"/>
            <w:shd w:val="clear" w:color="auto" w:fill="auto"/>
            <w:noWrap/>
          </w:tcPr>
          <w:p w14:paraId="6B321FDA" w14:textId="77777777" w:rsidR="002253E9" w:rsidRPr="000E089D" w:rsidRDefault="002253E9" w:rsidP="002253E9">
            <w:pPr>
              <w:spacing w:after="0" w:line="240" w:lineRule="auto"/>
              <w:rPr>
                <w:sz w:val="24"/>
                <w:szCs w:val="24"/>
              </w:rPr>
            </w:pPr>
            <w:r w:rsidRPr="000E089D">
              <w:rPr>
                <w:sz w:val="24"/>
                <w:szCs w:val="24"/>
              </w:rPr>
              <w:t>Hàng đi</w:t>
            </w:r>
          </w:p>
        </w:tc>
        <w:tc>
          <w:tcPr>
            <w:tcW w:w="1843" w:type="dxa"/>
            <w:shd w:val="clear" w:color="auto" w:fill="auto"/>
            <w:vAlign w:val="center"/>
          </w:tcPr>
          <w:p w14:paraId="7CFCE75A" w14:textId="77777777" w:rsidR="002253E9" w:rsidRPr="000E089D" w:rsidRDefault="002253E9" w:rsidP="002253E9">
            <w:pPr>
              <w:spacing w:after="0" w:line="240" w:lineRule="auto"/>
              <w:jc w:val="center"/>
              <w:rPr>
                <w:bCs/>
                <w:sz w:val="24"/>
                <w:szCs w:val="24"/>
              </w:rPr>
            </w:pPr>
            <w:r w:rsidRPr="000E089D">
              <w:rPr>
                <w:bCs/>
                <w:sz w:val="24"/>
                <w:szCs w:val="24"/>
              </w:rPr>
              <w:t>1.000.000 đồng/container</w:t>
            </w:r>
          </w:p>
        </w:tc>
        <w:tc>
          <w:tcPr>
            <w:tcW w:w="1559" w:type="dxa"/>
            <w:shd w:val="clear" w:color="auto" w:fill="auto"/>
            <w:noWrap/>
            <w:vAlign w:val="center"/>
          </w:tcPr>
          <w:p w14:paraId="0D445CF6" w14:textId="77777777" w:rsidR="002253E9" w:rsidRPr="000E089D" w:rsidRDefault="002253E9" w:rsidP="002253E9">
            <w:pPr>
              <w:spacing w:after="0" w:line="240" w:lineRule="auto"/>
              <w:rPr>
                <w:sz w:val="24"/>
                <w:szCs w:val="24"/>
              </w:rPr>
            </w:pPr>
            <w:r w:rsidRPr="000E089D">
              <w:rPr>
                <w:sz w:val="24"/>
                <w:szCs w:val="24"/>
              </w:rPr>
              <w:t>Container 40'</w:t>
            </w:r>
          </w:p>
        </w:tc>
        <w:tc>
          <w:tcPr>
            <w:tcW w:w="992" w:type="dxa"/>
            <w:shd w:val="clear" w:color="auto" w:fill="auto"/>
            <w:noWrap/>
            <w:vAlign w:val="center"/>
          </w:tcPr>
          <w:p w14:paraId="12AF0730" w14:textId="77777777" w:rsidR="002253E9" w:rsidRPr="000E089D" w:rsidRDefault="002253E9" w:rsidP="002253E9">
            <w:pPr>
              <w:spacing w:after="0" w:line="240" w:lineRule="auto"/>
              <w:jc w:val="center"/>
              <w:rPr>
                <w:sz w:val="24"/>
                <w:szCs w:val="24"/>
              </w:rPr>
            </w:pPr>
            <w:r w:rsidRPr="000E089D">
              <w:rPr>
                <w:sz w:val="24"/>
                <w:szCs w:val="24"/>
              </w:rPr>
              <w:t>2.000</w:t>
            </w:r>
          </w:p>
        </w:tc>
        <w:tc>
          <w:tcPr>
            <w:tcW w:w="1985" w:type="dxa"/>
            <w:shd w:val="clear" w:color="auto" w:fill="auto"/>
            <w:noWrap/>
            <w:vAlign w:val="center"/>
          </w:tcPr>
          <w:p w14:paraId="5FB36A4B" w14:textId="77777777" w:rsidR="002253E9" w:rsidRPr="000E089D" w:rsidRDefault="002253E9" w:rsidP="002253E9">
            <w:pPr>
              <w:spacing w:after="0" w:line="240" w:lineRule="auto"/>
              <w:jc w:val="center"/>
              <w:rPr>
                <w:bCs/>
                <w:sz w:val="24"/>
                <w:szCs w:val="24"/>
              </w:rPr>
            </w:pPr>
            <w:r w:rsidRPr="000E089D">
              <w:rPr>
                <w:bCs/>
                <w:sz w:val="24"/>
                <w:szCs w:val="24"/>
              </w:rPr>
              <w:t>2.000.000.000</w:t>
            </w:r>
          </w:p>
        </w:tc>
        <w:tc>
          <w:tcPr>
            <w:tcW w:w="992" w:type="dxa"/>
            <w:shd w:val="clear" w:color="auto" w:fill="auto"/>
            <w:noWrap/>
            <w:vAlign w:val="center"/>
          </w:tcPr>
          <w:p w14:paraId="01019F62" w14:textId="77777777" w:rsidR="002253E9" w:rsidRPr="000E089D" w:rsidRDefault="002253E9" w:rsidP="002253E9">
            <w:pPr>
              <w:spacing w:after="0" w:line="240" w:lineRule="auto"/>
              <w:jc w:val="center"/>
              <w:rPr>
                <w:bCs/>
                <w:sz w:val="24"/>
                <w:szCs w:val="24"/>
              </w:rPr>
            </w:pPr>
            <w:r w:rsidRPr="000E089D">
              <w:rPr>
                <w:bCs/>
                <w:sz w:val="24"/>
                <w:szCs w:val="24"/>
              </w:rPr>
              <w:t>2.500</w:t>
            </w:r>
          </w:p>
        </w:tc>
        <w:tc>
          <w:tcPr>
            <w:tcW w:w="1843" w:type="dxa"/>
            <w:shd w:val="clear" w:color="auto" w:fill="auto"/>
            <w:noWrap/>
            <w:vAlign w:val="center"/>
          </w:tcPr>
          <w:p w14:paraId="364C27CD" w14:textId="77777777" w:rsidR="002253E9" w:rsidRPr="000E089D" w:rsidRDefault="002253E9" w:rsidP="002253E9">
            <w:pPr>
              <w:spacing w:after="0" w:line="240" w:lineRule="auto"/>
              <w:jc w:val="center"/>
              <w:rPr>
                <w:bCs/>
                <w:sz w:val="24"/>
                <w:szCs w:val="24"/>
              </w:rPr>
            </w:pPr>
            <w:r w:rsidRPr="000E089D">
              <w:rPr>
                <w:bCs/>
                <w:sz w:val="24"/>
                <w:szCs w:val="24"/>
              </w:rPr>
              <w:t>2.500.000</w:t>
            </w:r>
          </w:p>
        </w:tc>
        <w:tc>
          <w:tcPr>
            <w:tcW w:w="992" w:type="dxa"/>
            <w:shd w:val="clear" w:color="auto" w:fill="auto"/>
            <w:noWrap/>
            <w:vAlign w:val="center"/>
          </w:tcPr>
          <w:p w14:paraId="229FBBF7" w14:textId="77777777" w:rsidR="002253E9" w:rsidRPr="000E089D" w:rsidRDefault="002253E9" w:rsidP="002253E9">
            <w:pPr>
              <w:spacing w:after="0" w:line="240" w:lineRule="auto"/>
              <w:jc w:val="center"/>
              <w:rPr>
                <w:sz w:val="24"/>
                <w:szCs w:val="24"/>
              </w:rPr>
            </w:pPr>
            <w:r w:rsidRPr="000E089D">
              <w:rPr>
                <w:sz w:val="24"/>
                <w:szCs w:val="24"/>
              </w:rPr>
              <w:t>2.500</w:t>
            </w:r>
          </w:p>
        </w:tc>
        <w:tc>
          <w:tcPr>
            <w:tcW w:w="2029" w:type="dxa"/>
            <w:shd w:val="clear" w:color="auto" w:fill="auto"/>
            <w:noWrap/>
            <w:vAlign w:val="center"/>
          </w:tcPr>
          <w:p w14:paraId="64FAC586" w14:textId="77777777" w:rsidR="002253E9" w:rsidRPr="000E089D" w:rsidRDefault="002253E9" w:rsidP="002253E9">
            <w:pPr>
              <w:spacing w:after="0" w:line="240" w:lineRule="auto"/>
              <w:jc w:val="center"/>
              <w:rPr>
                <w:sz w:val="24"/>
                <w:szCs w:val="24"/>
              </w:rPr>
            </w:pPr>
            <w:r w:rsidRPr="000E089D">
              <w:rPr>
                <w:sz w:val="24"/>
                <w:szCs w:val="24"/>
              </w:rPr>
              <w:t>1.750.000.000</w:t>
            </w:r>
          </w:p>
        </w:tc>
      </w:tr>
      <w:tr w:rsidR="002253E9" w:rsidRPr="000E089D" w14:paraId="44D5AE4D" w14:textId="77777777" w:rsidTr="002253E9">
        <w:trPr>
          <w:trHeight w:val="405"/>
        </w:trPr>
        <w:tc>
          <w:tcPr>
            <w:tcW w:w="740" w:type="dxa"/>
            <w:shd w:val="clear" w:color="auto" w:fill="auto"/>
            <w:noWrap/>
            <w:vAlign w:val="center"/>
          </w:tcPr>
          <w:p w14:paraId="44DA13C9" w14:textId="77777777" w:rsidR="002253E9" w:rsidRPr="000E089D" w:rsidRDefault="002253E9" w:rsidP="002253E9">
            <w:pPr>
              <w:spacing w:after="0" w:line="240" w:lineRule="auto"/>
              <w:rPr>
                <w:b/>
                <w:bCs/>
                <w:sz w:val="24"/>
                <w:szCs w:val="24"/>
              </w:rPr>
            </w:pPr>
          </w:p>
        </w:tc>
        <w:tc>
          <w:tcPr>
            <w:tcW w:w="2345" w:type="dxa"/>
            <w:shd w:val="clear" w:color="auto" w:fill="auto"/>
            <w:noWrap/>
          </w:tcPr>
          <w:p w14:paraId="7D35D763" w14:textId="77777777" w:rsidR="002253E9" w:rsidRPr="000E089D" w:rsidRDefault="002253E9" w:rsidP="002253E9">
            <w:pPr>
              <w:spacing w:after="0" w:line="240" w:lineRule="auto"/>
              <w:rPr>
                <w:sz w:val="24"/>
                <w:szCs w:val="24"/>
              </w:rPr>
            </w:pPr>
            <w:r w:rsidRPr="000E089D">
              <w:rPr>
                <w:sz w:val="24"/>
                <w:szCs w:val="24"/>
              </w:rPr>
              <w:t>Hàng đến</w:t>
            </w:r>
          </w:p>
        </w:tc>
        <w:tc>
          <w:tcPr>
            <w:tcW w:w="1843" w:type="dxa"/>
            <w:shd w:val="clear" w:color="auto" w:fill="auto"/>
            <w:vAlign w:val="center"/>
          </w:tcPr>
          <w:p w14:paraId="1594FB36" w14:textId="77777777" w:rsidR="002253E9" w:rsidRPr="000E089D" w:rsidRDefault="002253E9" w:rsidP="002253E9">
            <w:pPr>
              <w:spacing w:after="0" w:line="240" w:lineRule="auto"/>
              <w:jc w:val="center"/>
              <w:rPr>
                <w:bCs/>
                <w:sz w:val="24"/>
                <w:szCs w:val="24"/>
              </w:rPr>
            </w:pPr>
            <w:r w:rsidRPr="000E089D">
              <w:rPr>
                <w:bCs/>
                <w:sz w:val="24"/>
                <w:szCs w:val="24"/>
              </w:rPr>
              <w:t>1.000.000 đồng/ container</w:t>
            </w:r>
          </w:p>
        </w:tc>
        <w:tc>
          <w:tcPr>
            <w:tcW w:w="1559" w:type="dxa"/>
            <w:shd w:val="clear" w:color="auto" w:fill="auto"/>
            <w:noWrap/>
            <w:vAlign w:val="center"/>
          </w:tcPr>
          <w:p w14:paraId="0F75FF0B" w14:textId="77777777" w:rsidR="002253E9" w:rsidRPr="000E089D" w:rsidRDefault="002253E9" w:rsidP="002253E9">
            <w:pPr>
              <w:spacing w:after="0" w:line="240" w:lineRule="auto"/>
              <w:rPr>
                <w:sz w:val="24"/>
                <w:szCs w:val="24"/>
              </w:rPr>
            </w:pPr>
            <w:r w:rsidRPr="000E089D">
              <w:rPr>
                <w:sz w:val="24"/>
                <w:szCs w:val="24"/>
              </w:rPr>
              <w:t>Container 40'</w:t>
            </w:r>
          </w:p>
        </w:tc>
        <w:tc>
          <w:tcPr>
            <w:tcW w:w="992" w:type="dxa"/>
            <w:shd w:val="clear" w:color="auto" w:fill="auto"/>
            <w:noWrap/>
            <w:vAlign w:val="center"/>
          </w:tcPr>
          <w:p w14:paraId="3CC5F3DB" w14:textId="77777777" w:rsidR="002253E9" w:rsidRPr="000E089D" w:rsidRDefault="002253E9" w:rsidP="002253E9">
            <w:pPr>
              <w:spacing w:after="0" w:line="240" w:lineRule="auto"/>
              <w:jc w:val="center"/>
              <w:rPr>
                <w:sz w:val="24"/>
                <w:szCs w:val="24"/>
              </w:rPr>
            </w:pPr>
          </w:p>
        </w:tc>
        <w:tc>
          <w:tcPr>
            <w:tcW w:w="1985" w:type="dxa"/>
            <w:shd w:val="clear" w:color="auto" w:fill="auto"/>
            <w:noWrap/>
            <w:vAlign w:val="center"/>
          </w:tcPr>
          <w:p w14:paraId="1128EE81" w14:textId="77777777" w:rsidR="002253E9" w:rsidRPr="000E089D" w:rsidRDefault="002253E9" w:rsidP="002253E9">
            <w:pPr>
              <w:spacing w:after="0" w:line="240" w:lineRule="auto"/>
              <w:jc w:val="center"/>
              <w:rPr>
                <w:b/>
                <w:bCs/>
                <w:sz w:val="24"/>
                <w:szCs w:val="24"/>
              </w:rPr>
            </w:pPr>
          </w:p>
        </w:tc>
        <w:tc>
          <w:tcPr>
            <w:tcW w:w="992" w:type="dxa"/>
            <w:shd w:val="clear" w:color="auto" w:fill="auto"/>
            <w:noWrap/>
            <w:vAlign w:val="center"/>
          </w:tcPr>
          <w:p w14:paraId="6A528B73" w14:textId="77777777" w:rsidR="002253E9" w:rsidRPr="000E089D" w:rsidRDefault="002253E9" w:rsidP="002253E9">
            <w:pPr>
              <w:spacing w:after="0" w:line="240" w:lineRule="auto"/>
              <w:jc w:val="center"/>
              <w:rPr>
                <w:b/>
                <w:bCs/>
                <w:sz w:val="24"/>
                <w:szCs w:val="24"/>
              </w:rPr>
            </w:pPr>
          </w:p>
        </w:tc>
        <w:tc>
          <w:tcPr>
            <w:tcW w:w="1843" w:type="dxa"/>
            <w:shd w:val="clear" w:color="auto" w:fill="auto"/>
            <w:noWrap/>
            <w:vAlign w:val="center"/>
          </w:tcPr>
          <w:p w14:paraId="7BBCAAA4" w14:textId="77777777" w:rsidR="002253E9" w:rsidRPr="000E089D" w:rsidRDefault="002253E9" w:rsidP="002253E9">
            <w:pPr>
              <w:spacing w:after="0" w:line="240" w:lineRule="auto"/>
              <w:jc w:val="center"/>
              <w:rPr>
                <w:b/>
                <w:bCs/>
                <w:sz w:val="24"/>
                <w:szCs w:val="24"/>
              </w:rPr>
            </w:pPr>
          </w:p>
        </w:tc>
        <w:tc>
          <w:tcPr>
            <w:tcW w:w="992" w:type="dxa"/>
            <w:shd w:val="clear" w:color="auto" w:fill="auto"/>
            <w:noWrap/>
            <w:vAlign w:val="center"/>
          </w:tcPr>
          <w:p w14:paraId="0FEB5D0D" w14:textId="77777777" w:rsidR="002253E9" w:rsidRPr="000E089D" w:rsidRDefault="002253E9" w:rsidP="002253E9">
            <w:pPr>
              <w:spacing w:after="0" w:line="240" w:lineRule="auto"/>
              <w:jc w:val="center"/>
              <w:rPr>
                <w:b/>
                <w:bCs/>
                <w:sz w:val="24"/>
                <w:szCs w:val="24"/>
              </w:rPr>
            </w:pPr>
          </w:p>
        </w:tc>
        <w:tc>
          <w:tcPr>
            <w:tcW w:w="2029" w:type="dxa"/>
            <w:shd w:val="clear" w:color="auto" w:fill="auto"/>
            <w:noWrap/>
            <w:vAlign w:val="center"/>
          </w:tcPr>
          <w:p w14:paraId="535D7EC8" w14:textId="77777777" w:rsidR="002253E9" w:rsidRPr="000E089D" w:rsidRDefault="002253E9" w:rsidP="002253E9">
            <w:pPr>
              <w:spacing w:after="0" w:line="240" w:lineRule="auto"/>
              <w:jc w:val="center"/>
              <w:rPr>
                <w:b/>
                <w:bCs/>
                <w:sz w:val="24"/>
                <w:szCs w:val="24"/>
              </w:rPr>
            </w:pPr>
          </w:p>
        </w:tc>
      </w:tr>
      <w:tr w:rsidR="002253E9" w:rsidRPr="000E089D" w14:paraId="411644C7" w14:textId="77777777" w:rsidTr="002253E9">
        <w:trPr>
          <w:trHeight w:val="405"/>
        </w:trPr>
        <w:tc>
          <w:tcPr>
            <w:tcW w:w="740" w:type="dxa"/>
            <w:shd w:val="clear" w:color="auto" w:fill="auto"/>
            <w:noWrap/>
            <w:vAlign w:val="center"/>
            <w:hideMark/>
          </w:tcPr>
          <w:p w14:paraId="548C8C2C" w14:textId="77777777" w:rsidR="002253E9" w:rsidRPr="000E089D" w:rsidRDefault="002253E9" w:rsidP="002253E9">
            <w:pPr>
              <w:spacing w:after="0" w:line="240" w:lineRule="auto"/>
              <w:rPr>
                <w:b/>
                <w:bCs/>
                <w:sz w:val="24"/>
                <w:szCs w:val="24"/>
              </w:rPr>
            </w:pPr>
            <w:r w:rsidRPr="000E089D">
              <w:rPr>
                <w:b/>
                <w:bCs/>
                <w:sz w:val="24"/>
                <w:szCs w:val="24"/>
              </w:rPr>
              <w:t> </w:t>
            </w:r>
          </w:p>
        </w:tc>
        <w:tc>
          <w:tcPr>
            <w:tcW w:w="4188" w:type="dxa"/>
            <w:gridSpan w:val="2"/>
            <w:shd w:val="clear" w:color="auto" w:fill="auto"/>
            <w:noWrap/>
            <w:vAlign w:val="center"/>
            <w:hideMark/>
          </w:tcPr>
          <w:p w14:paraId="2EEA69C6" w14:textId="77777777" w:rsidR="002253E9" w:rsidRPr="000E089D" w:rsidRDefault="002253E9" w:rsidP="002253E9">
            <w:pPr>
              <w:spacing w:after="0" w:line="240" w:lineRule="auto"/>
              <w:jc w:val="center"/>
              <w:rPr>
                <w:b/>
                <w:bCs/>
                <w:sz w:val="24"/>
                <w:szCs w:val="24"/>
              </w:rPr>
            </w:pPr>
            <w:r w:rsidRPr="000E089D">
              <w:rPr>
                <w:b/>
                <w:bCs/>
                <w:sz w:val="24"/>
                <w:szCs w:val="24"/>
              </w:rPr>
              <w:t>Tổng cộng</w:t>
            </w:r>
          </w:p>
        </w:tc>
        <w:tc>
          <w:tcPr>
            <w:tcW w:w="1559" w:type="dxa"/>
            <w:shd w:val="clear" w:color="auto" w:fill="auto"/>
            <w:noWrap/>
            <w:vAlign w:val="center"/>
            <w:hideMark/>
          </w:tcPr>
          <w:p w14:paraId="71E89915" w14:textId="77777777" w:rsidR="002253E9" w:rsidRPr="000E089D" w:rsidRDefault="002253E9" w:rsidP="002253E9">
            <w:pPr>
              <w:spacing w:after="0" w:line="240" w:lineRule="auto"/>
              <w:rPr>
                <w:sz w:val="24"/>
                <w:szCs w:val="24"/>
              </w:rPr>
            </w:pPr>
            <w:r w:rsidRPr="000E089D">
              <w:rPr>
                <w:sz w:val="24"/>
                <w:szCs w:val="24"/>
              </w:rPr>
              <w:t> </w:t>
            </w:r>
          </w:p>
        </w:tc>
        <w:tc>
          <w:tcPr>
            <w:tcW w:w="992" w:type="dxa"/>
            <w:shd w:val="clear" w:color="auto" w:fill="auto"/>
            <w:noWrap/>
            <w:vAlign w:val="center"/>
            <w:hideMark/>
          </w:tcPr>
          <w:p w14:paraId="0345B7C3" w14:textId="77777777" w:rsidR="002253E9" w:rsidRPr="000E089D" w:rsidRDefault="002253E9" w:rsidP="002253E9">
            <w:pPr>
              <w:spacing w:after="0" w:line="240" w:lineRule="auto"/>
              <w:jc w:val="center"/>
              <w:rPr>
                <w:sz w:val="24"/>
                <w:szCs w:val="24"/>
              </w:rPr>
            </w:pPr>
          </w:p>
        </w:tc>
        <w:tc>
          <w:tcPr>
            <w:tcW w:w="1985" w:type="dxa"/>
            <w:shd w:val="clear" w:color="auto" w:fill="auto"/>
            <w:noWrap/>
            <w:vAlign w:val="center"/>
            <w:hideMark/>
          </w:tcPr>
          <w:p w14:paraId="24A77481" w14:textId="77777777" w:rsidR="002253E9" w:rsidRPr="000E089D" w:rsidRDefault="002253E9" w:rsidP="002253E9">
            <w:pPr>
              <w:spacing w:after="0" w:line="240" w:lineRule="auto"/>
              <w:jc w:val="center"/>
              <w:rPr>
                <w:b/>
                <w:bCs/>
                <w:sz w:val="24"/>
                <w:szCs w:val="24"/>
              </w:rPr>
            </w:pPr>
            <w:r w:rsidRPr="000E089D">
              <w:rPr>
                <w:b/>
                <w:bCs/>
                <w:sz w:val="24"/>
                <w:szCs w:val="24"/>
              </w:rPr>
              <w:t>12.450.000.000</w:t>
            </w:r>
          </w:p>
        </w:tc>
        <w:tc>
          <w:tcPr>
            <w:tcW w:w="992" w:type="dxa"/>
            <w:shd w:val="clear" w:color="auto" w:fill="auto"/>
            <w:noWrap/>
            <w:vAlign w:val="center"/>
            <w:hideMark/>
          </w:tcPr>
          <w:p w14:paraId="472D4957" w14:textId="77777777" w:rsidR="002253E9" w:rsidRPr="000E089D" w:rsidRDefault="002253E9" w:rsidP="002253E9">
            <w:pPr>
              <w:spacing w:after="0" w:line="240" w:lineRule="auto"/>
              <w:jc w:val="center"/>
              <w:rPr>
                <w:b/>
                <w:bCs/>
                <w:sz w:val="24"/>
                <w:szCs w:val="24"/>
              </w:rPr>
            </w:pPr>
          </w:p>
        </w:tc>
        <w:tc>
          <w:tcPr>
            <w:tcW w:w="1843" w:type="dxa"/>
            <w:shd w:val="clear" w:color="auto" w:fill="auto"/>
            <w:noWrap/>
            <w:vAlign w:val="center"/>
            <w:hideMark/>
          </w:tcPr>
          <w:p w14:paraId="2F635C3C" w14:textId="77777777" w:rsidR="002253E9" w:rsidRPr="000E089D" w:rsidRDefault="002253E9" w:rsidP="002253E9">
            <w:pPr>
              <w:spacing w:after="0" w:line="240" w:lineRule="auto"/>
              <w:jc w:val="center"/>
              <w:rPr>
                <w:b/>
                <w:bCs/>
                <w:sz w:val="24"/>
                <w:szCs w:val="24"/>
              </w:rPr>
            </w:pPr>
            <w:r w:rsidRPr="000E089D">
              <w:rPr>
                <w:b/>
                <w:bCs/>
                <w:sz w:val="24"/>
                <w:szCs w:val="24"/>
              </w:rPr>
              <w:t>19.100.000.000</w:t>
            </w:r>
          </w:p>
        </w:tc>
        <w:tc>
          <w:tcPr>
            <w:tcW w:w="992" w:type="dxa"/>
            <w:shd w:val="clear" w:color="auto" w:fill="auto"/>
            <w:noWrap/>
            <w:vAlign w:val="center"/>
            <w:hideMark/>
          </w:tcPr>
          <w:p w14:paraId="11D6242B" w14:textId="77777777" w:rsidR="002253E9" w:rsidRPr="000E089D" w:rsidRDefault="002253E9" w:rsidP="002253E9">
            <w:pPr>
              <w:spacing w:after="0" w:line="240" w:lineRule="auto"/>
              <w:jc w:val="center"/>
              <w:rPr>
                <w:b/>
                <w:bCs/>
                <w:sz w:val="24"/>
                <w:szCs w:val="24"/>
              </w:rPr>
            </w:pPr>
          </w:p>
        </w:tc>
        <w:tc>
          <w:tcPr>
            <w:tcW w:w="2029" w:type="dxa"/>
            <w:shd w:val="clear" w:color="auto" w:fill="auto"/>
            <w:noWrap/>
            <w:vAlign w:val="center"/>
            <w:hideMark/>
          </w:tcPr>
          <w:p w14:paraId="5F364C34" w14:textId="77777777" w:rsidR="002253E9" w:rsidRPr="000E089D" w:rsidRDefault="002253E9" w:rsidP="002253E9">
            <w:pPr>
              <w:spacing w:after="0" w:line="240" w:lineRule="auto"/>
              <w:jc w:val="center"/>
              <w:rPr>
                <w:b/>
                <w:bCs/>
                <w:sz w:val="24"/>
                <w:szCs w:val="24"/>
              </w:rPr>
            </w:pPr>
            <w:r w:rsidRPr="000E089D">
              <w:rPr>
                <w:b/>
                <w:bCs/>
                <w:sz w:val="24"/>
                <w:szCs w:val="24"/>
              </w:rPr>
              <w:t>20.750.000.000</w:t>
            </w:r>
          </w:p>
        </w:tc>
      </w:tr>
    </w:tbl>
    <w:p w14:paraId="0E5950A0" w14:textId="77777777" w:rsidR="00C95B76" w:rsidRPr="00C95B76" w:rsidRDefault="00C95B76" w:rsidP="002253E9">
      <w:pPr>
        <w:rPr>
          <w:lang w:val="vi-VN"/>
        </w:rPr>
      </w:pPr>
    </w:p>
    <w:sectPr w:rsidR="00C95B76" w:rsidRPr="00C95B76" w:rsidSect="002253E9">
      <w:pgSz w:w="16840" w:h="11907" w:orient="landscape" w:code="9"/>
      <w:pgMar w:top="1276" w:right="1134" w:bottom="1134" w:left="1134" w:header="720" w:footer="720" w:gutter="0"/>
      <w:pgNumType w:start="2"/>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D903" w14:textId="77777777" w:rsidR="008F7985" w:rsidRDefault="008F7985" w:rsidP="00C95B76">
      <w:pPr>
        <w:spacing w:after="0" w:line="240" w:lineRule="auto"/>
      </w:pPr>
      <w:r>
        <w:separator/>
      </w:r>
    </w:p>
  </w:endnote>
  <w:endnote w:type="continuationSeparator" w:id="0">
    <w:p w14:paraId="6B69F47A" w14:textId="77777777" w:rsidR="008F7985" w:rsidRDefault="008F7985" w:rsidP="00C9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FB7DC" w14:textId="77777777" w:rsidR="008F7985" w:rsidRDefault="008F7985" w:rsidP="00C95B76">
      <w:pPr>
        <w:spacing w:after="0" w:line="240" w:lineRule="auto"/>
      </w:pPr>
      <w:r>
        <w:separator/>
      </w:r>
    </w:p>
  </w:footnote>
  <w:footnote w:type="continuationSeparator" w:id="0">
    <w:p w14:paraId="20EACBC2" w14:textId="77777777" w:rsidR="008F7985" w:rsidRDefault="008F7985" w:rsidP="00C9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941945"/>
      <w:docPartObj>
        <w:docPartGallery w:val="Page Numbers (Top of Page)"/>
        <w:docPartUnique/>
      </w:docPartObj>
    </w:sdtPr>
    <w:sdtEndPr>
      <w:rPr>
        <w:noProof/>
      </w:rPr>
    </w:sdtEndPr>
    <w:sdtContent>
      <w:p w14:paraId="4555F734" w14:textId="73385381" w:rsidR="008601B6" w:rsidRDefault="008601B6">
        <w:pPr>
          <w:pStyle w:val="Header"/>
          <w:jc w:val="center"/>
        </w:pPr>
        <w:r>
          <w:fldChar w:fldCharType="begin"/>
        </w:r>
        <w:r>
          <w:instrText xml:space="preserve"> PAGE   \* MERGEFORMAT </w:instrText>
        </w:r>
        <w:r>
          <w:fldChar w:fldCharType="separate"/>
        </w:r>
        <w:r w:rsidR="00041D7B">
          <w:rPr>
            <w:noProof/>
          </w:rPr>
          <w:t>6</w:t>
        </w:r>
        <w:r>
          <w:rPr>
            <w:noProof/>
          </w:rPr>
          <w:fldChar w:fldCharType="end"/>
        </w:r>
      </w:p>
    </w:sdtContent>
  </w:sdt>
  <w:p w14:paraId="0DF94CB4" w14:textId="77777777" w:rsidR="008601B6" w:rsidRDefault="008601B6" w:rsidP="008601B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B579" w14:textId="77777777" w:rsidR="008601B6" w:rsidRDefault="008601B6">
    <w:pPr>
      <w:pStyle w:val="Header"/>
      <w:jc w:val="center"/>
    </w:pPr>
  </w:p>
  <w:p w14:paraId="543F9EC0" w14:textId="77777777" w:rsidR="008601B6" w:rsidRDefault="00860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A0"/>
    <w:rsid w:val="00041D7B"/>
    <w:rsid w:val="0005019E"/>
    <w:rsid w:val="00093204"/>
    <w:rsid w:val="000E089D"/>
    <w:rsid w:val="001E6E7B"/>
    <w:rsid w:val="002253E9"/>
    <w:rsid w:val="002D2E02"/>
    <w:rsid w:val="002D2FA0"/>
    <w:rsid w:val="003563B1"/>
    <w:rsid w:val="003F59C9"/>
    <w:rsid w:val="004162A6"/>
    <w:rsid w:val="004A1953"/>
    <w:rsid w:val="005B42A4"/>
    <w:rsid w:val="005C5C6B"/>
    <w:rsid w:val="005E7FA4"/>
    <w:rsid w:val="00677D22"/>
    <w:rsid w:val="00710709"/>
    <w:rsid w:val="007378D2"/>
    <w:rsid w:val="007443B6"/>
    <w:rsid w:val="00787558"/>
    <w:rsid w:val="00800152"/>
    <w:rsid w:val="0080135E"/>
    <w:rsid w:val="008601B6"/>
    <w:rsid w:val="008F7985"/>
    <w:rsid w:val="00963232"/>
    <w:rsid w:val="00964166"/>
    <w:rsid w:val="00A735A2"/>
    <w:rsid w:val="00B01723"/>
    <w:rsid w:val="00C95B76"/>
    <w:rsid w:val="00CA4356"/>
    <w:rsid w:val="00DB088C"/>
    <w:rsid w:val="00E1626E"/>
    <w:rsid w:val="00E319E9"/>
    <w:rsid w:val="00F14417"/>
    <w:rsid w:val="00F61440"/>
    <w:rsid w:val="00F833E9"/>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2A47"/>
  <w15:chartTrackingRefBased/>
  <w15:docId w15:val="{042F1F71-2A7C-46C0-9E79-8A9A1D5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76"/>
  </w:style>
  <w:style w:type="table" w:styleId="TableGrid">
    <w:name w:val="Table Grid"/>
    <w:basedOn w:val="TableNormal"/>
    <w:uiPriority w:val="39"/>
    <w:rsid w:val="00C9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76"/>
  </w:style>
  <w:style w:type="paragraph" w:styleId="BalloonText">
    <w:name w:val="Balloon Text"/>
    <w:basedOn w:val="Normal"/>
    <w:link w:val="BalloonTextChar"/>
    <w:uiPriority w:val="99"/>
    <w:semiHidden/>
    <w:unhideWhenUsed/>
    <w:rsid w:val="00F6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Khanh</dc:creator>
  <cp:keywords/>
  <dc:description/>
  <cp:lastModifiedBy>Phu Khanh</cp:lastModifiedBy>
  <cp:revision>18</cp:revision>
  <cp:lastPrinted>2021-04-28T01:45:00Z</cp:lastPrinted>
  <dcterms:created xsi:type="dcterms:W3CDTF">2021-04-27T01:42:00Z</dcterms:created>
  <dcterms:modified xsi:type="dcterms:W3CDTF">2021-04-28T01:46:00Z</dcterms:modified>
</cp:coreProperties>
</file>