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3271"/>
        <w:gridCol w:w="6017"/>
      </w:tblGrid>
      <w:tr w:rsidR="00377C26" w:rsidRPr="00FE14EF" w14:paraId="4C03B6AC" w14:textId="77777777" w:rsidTr="00FE14EF">
        <w:trPr>
          <w:trHeight w:val="1244"/>
        </w:trPr>
        <w:tc>
          <w:tcPr>
            <w:tcW w:w="1761" w:type="pct"/>
          </w:tcPr>
          <w:p w14:paraId="26E88DC9" w14:textId="77777777" w:rsidR="006E7FA3" w:rsidRPr="00FE14EF" w:rsidRDefault="006E7FA3" w:rsidP="00AF65F3">
            <w:pPr>
              <w:jc w:val="center"/>
              <w:rPr>
                <w:b/>
                <w:sz w:val="26"/>
                <w:szCs w:val="26"/>
              </w:rPr>
            </w:pPr>
            <w:r w:rsidRPr="00FE14EF">
              <w:rPr>
                <w:b/>
                <w:sz w:val="26"/>
                <w:szCs w:val="26"/>
              </w:rPr>
              <w:t>HỘI ĐỒNG NHÂN DÂN</w:t>
            </w:r>
          </w:p>
          <w:p w14:paraId="42941323" w14:textId="77777777" w:rsidR="006E7FA3" w:rsidRPr="00FE14EF" w:rsidRDefault="006E7FA3" w:rsidP="00AF65F3">
            <w:pPr>
              <w:jc w:val="center"/>
              <w:rPr>
                <w:b/>
                <w:sz w:val="26"/>
                <w:szCs w:val="26"/>
              </w:rPr>
            </w:pPr>
            <w:r w:rsidRPr="00FE14EF">
              <w:rPr>
                <w:b/>
                <w:sz w:val="26"/>
                <w:szCs w:val="26"/>
              </w:rPr>
              <w:t>TỈNH HÀ TĨNH</w:t>
            </w:r>
          </w:p>
          <w:p w14:paraId="45AF0B9E" w14:textId="423AF50A" w:rsidR="006E7FA3" w:rsidRPr="00FE14EF" w:rsidRDefault="00A078A2" w:rsidP="00AF65F3">
            <w:pPr>
              <w:jc w:val="center"/>
              <w:rPr>
                <w:sz w:val="26"/>
                <w:szCs w:val="26"/>
              </w:rPr>
            </w:pPr>
            <w:r w:rsidRPr="00FE14EF">
              <w:rPr>
                <w:b/>
                <w:noProof/>
                <w:sz w:val="26"/>
                <w:szCs w:val="26"/>
              </w:rPr>
              <mc:AlternateContent>
                <mc:Choice Requires="wps">
                  <w:drawing>
                    <wp:anchor distT="0" distB="0" distL="114300" distR="114300" simplePos="0" relativeHeight="251660288" behindDoc="0" locked="0" layoutInCell="1" allowOverlap="1" wp14:anchorId="40DED24A" wp14:editId="777D5968">
                      <wp:simplePos x="0" y="0"/>
                      <wp:positionH relativeFrom="column">
                        <wp:posOffset>501015</wp:posOffset>
                      </wp:positionH>
                      <wp:positionV relativeFrom="paragraph">
                        <wp:posOffset>52705</wp:posOffset>
                      </wp:positionV>
                      <wp:extent cx="1000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5pt,4.15pt" to="118.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"/>
                  </w:pict>
                </mc:Fallback>
              </mc:AlternateContent>
            </w:r>
          </w:p>
          <w:p w14:paraId="0A21A1C4" w14:textId="060F2E9D" w:rsidR="00C7641A" w:rsidRPr="00FE14EF" w:rsidRDefault="006E7FA3" w:rsidP="009777B5">
            <w:pPr>
              <w:jc w:val="center"/>
              <w:rPr>
                <w:b/>
                <w:sz w:val="26"/>
                <w:szCs w:val="26"/>
                <w:lang w:val="vi-VN"/>
              </w:rPr>
            </w:pPr>
            <w:r w:rsidRPr="00FE14EF">
              <w:rPr>
                <w:sz w:val="26"/>
                <w:szCs w:val="26"/>
              </w:rPr>
              <w:t xml:space="preserve">Số: </w:t>
            </w:r>
            <w:r w:rsidR="009777B5">
              <w:rPr>
                <w:sz w:val="26"/>
                <w:szCs w:val="26"/>
              </w:rPr>
              <w:t>581</w:t>
            </w:r>
            <w:r w:rsidRPr="00FE14EF">
              <w:rPr>
                <w:sz w:val="26"/>
                <w:szCs w:val="26"/>
              </w:rPr>
              <w:t>/BC-HĐND</w:t>
            </w:r>
          </w:p>
        </w:tc>
        <w:tc>
          <w:tcPr>
            <w:tcW w:w="3239" w:type="pct"/>
          </w:tcPr>
          <w:p w14:paraId="47479A05" w14:textId="77777777" w:rsidR="006E7FA3" w:rsidRPr="00FE14EF" w:rsidRDefault="006E7FA3" w:rsidP="00AF65F3">
            <w:pPr>
              <w:jc w:val="center"/>
              <w:rPr>
                <w:b/>
                <w:sz w:val="26"/>
                <w:szCs w:val="26"/>
                <w:lang w:val="vi-VN"/>
              </w:rPr>
            </w:pPr>
            <w:r w:rsidRPr="00FE14EF">
              <w:rPr>
                <w:b/>
                <w:sz w:val="26"/>
                <w:szCs w:val="26"/>
                <w:lang w:val="vi-VN"/>
              </w:rPr>
              <w:t>CỘNG HOÀ XÃ HỘI CHỦ NGHĨA VIỆT NAM</w:t>
            </w:r>
          </w:p>
          <w:p w14:paraId="20EC860A" w14:textId="77777777" w:rsidR="006E7FA3" w:rsidRPr="00FE14EF" w:rsidRDefault="006E7FA3" w:rsidP="00AF65F3">
            <w:pPr>
              <w:jc w:val="center"/>
              <w:rPr>
                <w:b/>
                <w:sz w:val="26"/>
                <w:szCs w:val="26"/>
              </w:rPr>
            </w:pPr>
            <w:r w:rsidRPr="00FE14EF">
              <w:rPr>
                <w:b/>
                <w:sz w:val="26"/>
                <w:szCs w:val="26"/>
              </w:rPr>
              <w:t>Độc lập - Tự do - Hạnh phúc</w:t>
            </w:r>
          </w:p>
          <w:p w14:paraId="2CDEE767" w14:textId="77B0DF54" w:rsidR="006E7FA3" w:rsidRPr="00FE14EF" w:rsidRDefault="00A078A2" w:rsidP="00AF65F3">
            <w:pPr>
              <w:tabs>
                <w:tab w:val="left" w:pos="1620"/>
              </w:tabs>
              <w:jc w:val="center"/>
              <w:rPr>
                <w:sz w:val="26"/>
                <w:szCs w:val="26"/>
              </w:rPr>
            </w:pPr>
            <w:r w:rsidRPr="00FE14EF">
              <w:rPr>
                <w:b/>
                <w:noProof/>
                <w:sz w:val="26"/>
                <w:szCs w:val="26"/>
              </w:rPr>
              <mc:AlternateContent>
                <mc:Choice Requires="wps">
                  <w:drawing>
                    <wp:anchor distT="0" distB="0" distL="114300" distR="114300" simplePos="0" relativeHeight="251659264" behindDoc="0" locked="0" layoutInCell="1" allowOverlap="1" wp14:anchorId="1B7DDF27" wp14:editId="711D1466">
                      <wp:simplePos x="0" y="0"/>
                      <wp:positionH relativeFrom="column">
                        <wp:posOffset>967105</wp:posOffset>
                      </wp:positionH>
                      <wp:positionV relativeFrom="paragraph">
                        <wp:posOffset>62230</wp:posOffset>
                      </wp:positionV>
                      <wp:extent cx="17240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5pt,4.9pt" to="211.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"/>
                  </w:pict>
                </mc:Fallback>
              </mc:AlternateContent>
            </w:r>
          </w:p>
          <w:p w14:paraId="7E6035FA" w14:textId="20C98322" w:rsidR="006E7FA3" w:rsidRPr="00FE14EF" w:rsidRDefault="006E7FA3" w:rsidP="009777B5">
            <w:pPr>
              <w:jc w:val="center"/>
              <w:rPr>
                <w:sz w:val="26"/>
                <w:szCs w:val="26"/>
              </w:rPr>
            </w:pPr>
            <w:r w:rsidRPr="00FE14EF">
              <w:rPr>
                <w:i/>
                <w:sz w:val="26"/>
                <w:szCs w:val="26"/>
              </w:rPr>
              <w:t>Hà Tĩnh, ngày</w:t>
            </w:r>
            <w:r w:rsidR="009777B5">
              <w:rPr>
                <w:i/>
                <w:sz w:val="26"/>
                <w:szCs w:val="26"/>
              </w:rPr>
              <w:t xml:space="preserve"> 05 </w:t>
            </w:r>
            <w:r w:rsidRPr="00FE14EF">
              <w:rPr>
                <w:i/>
                <w:sz w:val="26"/>
                <w:szCs w:val="26"/>
              </w:rPr>
              <w:t>tháng</w:t>
            </w:r>
            <w:r w:rsidR="00D361BB" w:rsidRPr="00FE14EF">
              <w:rPr>
                <w:i/>
                <w:sz w:val="26"/>
                <w:szCs w:val="26"/>
              </w:rPr>
              <w:t xml:space="preserve"> 12</w:t>
            </w:r>
            <w:r w:rsidRPr="00FE14EF">
              <w:rPr>
                <w:i/>
                <w:sz w:val="26"/>
                <w:szCs w:val="26"/>
              </w:rPr>
              <w:t xml:space="preserve"> năm 20</w:t>
            </w:r>
            <w:r w:rsidR="00FE14EF">
              <w:rPr>
                <w:i/>
                <w:sz w:val="26"/>
                <w:szCs w:val="26"/>
              </w:rPr>
              <w:t>20</w:t>
            </w:r>
          </w:p>
        </w:tc>
      </w:tr>
    </w:tbl>
    <w:p w14:paraId="575C3282" w14:textId="77777777" w:rsidR="00101BFA" w:rsidRPr="00AD4413" w:rsidRDefault="00101BFA" w:rsidP="00AF65F3">
      <w:pPr>
        <w:jc w:val="center"/>
        <w:outlineLvl w:val="0"/>
        <w:rPr>
          <w:b/>
          <w:sz w:val="28"/>
          <w:szCs w:val="28"/>
          <w:lang w:val="vi-VN"/>
        </w:rPr>
      </w:pPr>
    </w:p>
    <w:p w14:paraId="15F09B4A" w14:textId="77777777" w:rsidR="00BD3ABF" w:rsidRPr="00AD4413" w:rsidRDefault="00BD3ABF" w:rsidP="00AF65F3">
      <w:pPr>
        <w:jc w:val="center"/>
        <w:outlineLvl w:val="0"/>
        <w:rPr>
          <w:b/>
          <w:sz w:val="28"/>
          <w:szCs w:val="28"/>
          <w:lang w:val="vi-VN"/>
        </w:rPr>
      </w:pPr>
      <w:r w:rsidRPr="00AD4413">
        <w:rPr>
          <w:b/>
          <w:sz w:val="28"/>
          <w:szCs w:val="28"/>
          <w:lang w:val="vi-VN"/>
        </w:rPr>
        <w:t>BÁO CÁO</w:t>
      </w:r>
    </w:p>
    <w:p w14:paraId="7F0CF4D0" w14:textId="1E2ADBAB" w:rsidR="00AC01CC" w:rsidRPr="00AD4413" w:rsidRDefault="00AC01CC" w:rsidP="00AF65F3">
      <w:pPr>
        <w:jc w:val="center"/>
        <w:rPr>
          <w:b/>
          <w:sz w:val="28"/>
          <w:szCs w:val="28"/>
          <w:lang w:val="vi-VN"/>
        </w:rPr>
      </w:pPr>
      <w:r w:rsidRPr="00AD4413">
        <w:rPr>
          <w:b/>
          <w:sz w:val="28"/>
          <w:szCs w:val="28"/>
          <w:lang w:val="vi-VN"/>
        </w:rPr>
        <w:t xml:space="preserve">Thẩm tra kết quả thực hiện dự toán ngân sách </w:t>
      </w:r>
      <w:r w:rsidR="00AD0A2A" w:rsidRPr="00AD4413">
        <w:rPr>
          <w:b/>
          <w:sz w:val="28"/>
          <w:szCs w:val="28"/>
          <w:lang w:val="vi-VN"/>
        </w:rPr>
        <w:t xml:space="preserve">Nhà nước </w:t>
      </w:r>
      <w:r w:rsidRPr="00AD4413">
        <w:rPr>
          <w:b/>
          <w:sz w:val="28"/>
          <w:szCs w:val="28"/>
          <w:lang w:val="vi-VN"/>
        </w:rPr>
        <w:t>năm 20</w:t>
      </w:r>
      <w:r w:rsidR="00FE14EF">
        <w:rPr>
          <w:b/>
          <w:sz w:val="28"/>
          <w:szCs w:val="28"/>
        </w:rPr>
        <w:t>20</w:t>
      </w:r>
      <w:r w:rsidRPr="00AD4413">
        <w:rPr>
          <w:b/>
          <w:sz w:val="28"/>
          <w:szCs w:val="28"/>
          <w:lang w:val="vi-VN"/>
        </w:rPr>
        <w:t>;</w:t>
      </w:r>
    </w:p>
    <w:p w14:paraId="19FF450B" w14:textId="6040FE8E" w:rsidR="00AC01CC" w:rsidRPr="00383444" w:rsidRDefault="00AC01CC" w:rsidP="00AF65F3">
      <w:pPr>
        <w:jc w:val="center"/>
        <w:rPr>
          <w:b/>
          <w:sz w:val="28"/>
          <w:szCs w:val="28"/>
        </w:rPr>
      </w:pPr>
      <w:r w:rsidRPr="00AD4413">
        <w:rPr>
          <w:b/>
          <w:sz w:val="28"/>
          <w:szCs w:val="28"/>
          <w:lang w:val="vi-VN"/>
        </w:rPr>
        <w:t>Tờ trình và dự thảo Nghị quyết về dự toán ngân sách Nhà n</w:t>
      </w:r>
      <w:r w:rsidRPr="00AD4413">
        <w:rPr>
          <w:rFonts w:hint="eastAsia"/>
          <w:b/>
          <w:sz w:val="28"/>
          <w:szCs w:val="28"/>
          <w:lang w:val="vi-VN"/>
        </w:rPr>
        <w:t>ư</w:t>
      </w:r>
      <w:r w:rsidRPr="00AD4413">
        <w:rPr>
          <w:b/>
          <w:sz w:val="28"/>
          <w:szCs w:val="28"/>
          <w:lang w:val="vi-VN"/>
        </w:rPr>
        <w:t>ớc n</w:t>
      </w:r>
      <w:r w:rsidRPr="00AD4413">
        <w:rPr>
          <w:rFonts w:hint="eastAsia"/>
          <w:b/>
          <w:sz w:val="28"/>
          <w:szCs w:val="28"/>
          <w:lang w:val="vi-VN"/>
        </w:rPr>
        <w:t>ă</w:t>
      </w:r>
      <w:r w:rsidRPr="00AD4413">
        <w:rPr>
          <w:b/>
          <w:sz w:val="28"/>
          <w:szCs w:val="28"/>
          <w:lang w:val="vi-VN"/>
        </w:rPr>
        <w:t>m 20</w:t>
      </w:r>
      <w:r w:rsidR="00383444">
        <w:rPr>
          <w:b/>
          <w:sz w:val="28"/>
          <w:szCs w:val="28"/>
        </w:rPr>
        <w:t>2</w:t>
      </w:r>
      <w:r w:rsidR="00FE14EF">
        <w:rPr>
          <w:b/>
          <w:sz w:val="28"/>
          <w:szCs w:val="28"/>
        </w:rPr>
        <w:t>1</w:t>
      </w:r>
    </w:p>
    <w:p w14:paraId="4E25213B" w14:textId="71087542" w:rsidR="006E7FA3" w:rsidRPr="00AD4413" w:rsidRDefault="006E7FA3" w:rsidP="00AF65F3">
      <w:pPr>
        <w:jc w:val="center"/>
        <w:rPr>
          <w:iCs/>
          <w:sz w:val="22"/>
          <w:szCs w:val="28"/>
          <w:lang w:val="vi-VN"/>
        </w:rPr>
      </w:pPr>
      <w:r w:rsidRPr="00AD4413">
        <w:rPr>
          <w:bCs/>
          <w:noProof/>
          <w:sz w:val="22"/>
          <w:szCs w:val="28"/>
        </w:rPr>
        <mc:AlternateContent>
          <mc:Choice Requires="wps">
            <w:drawing>
              <wp:anchor distT="0" distB="0" distL="114300" distR="114300" simplePos="0" relativeHeight="251661312" behindDoc="0" locked="0" layoutInCell="1" allowOverlap="1" wp14:anchorId="6D5FF4EC" wp14:editId="1543E5B1">
                <wp:simplePos x="0" y="0"/>
                <wp:positionH relativeFrom="column">
                  <wp:posOffset>1899285</wp:posOffset>
                </wp:positionH>
                <wp:positionV relativeFrom="paragraph">
                  <wp:posOffset>39370</wp:posOffset>
                </wp:positionV>
                <wp:extent cx="1863090" cy="0"/>
                <wp:effectExtent l="7620" t="6985" r="571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87D490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5pt,3.1pt" to="296.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z/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e0gV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"/>
            </w:pict>
          </mc:Fallback>
        </mc:AlternateContent>
      </w:r>
    </w:p>
    <w:p w14:paraId="3DDD3888" w14:textId="0E935901" w:rsidR="003F7B81" w:rsidRPr="004F7805" w:rsidRDefault="003F7B81" w:rsidP="00322DD7">
      <w:pPr>
        <w:pStyle w:val="NormalWeb"/>
        <w:spacing w:before="40" w:beforeAutospacing="0" w:after="60" w:afterAutospacing="0" w:line="340" w:lineRule="exact"/>
        <w:ind w:firstLine="720"/>
        <w:jc w:val="both"/>
        <w:rPr>
          <w:iCs/>
          <w:sz w:val="28"/>
          <w:szCs w:val="28"/>
          <w:lang w:val="vi-VN"/>
        </w:rPr>
      </w:pPr>
      <w:r w:rsidRPr="004F7805">
        <w:rPr>
          <w:iCs/>
          <w:sz w:val="28"/>
          <w:szCs w:val="28"/>
          <w:lang w:val="vi-VN"/>
        </w:rPr>
        <w:t>Thực hiện chức năng, nhiệm vụ theo quy định và phân công của Thường trực Hội đồng nhân dân tỉnh, Ban Kinh tế ngân sách đã thẩ</w:t>
      </w:r>
      <w:r w:rsidR="00930374" w:rsidRPr="004F7805">
        <w:rPr>
          <w:iCs/>
          <w:sz w:val="28"/>
          <w:szCs w:val="28"/>
          <w:lang w:val="vi-VN"/>
        </w:rPr>
        <w:t>m tra</w:t>
      </w:r>
      <w:r w:rsidRPr="004F7805">
        <w:rPr>
          <w:iCs/>
          <w:sz w:val="28"/>
          <w:szCs w:val="28"/>
          <w:lang w:val="vi-VN"/>
        </w:rPr>
        <w:t xml:space="preserve"> </w:t>
      </w:r>
      <w:r w:rsidR="00D32065" w:rsidRPr="004F7805">
        <w:rPr>
          <w:iCs/>
          <w:sz w:val="28"/>
          <w:szCs w:val="28"/>
          <w:lang w:val="vi-VN"/>
        </w:rPr>
        <w:t xml:space="preserve">Báo cáo số </w:t>
      </w:r>
      <w:r w:rsidR="009C69D4">
        <w:rPr>
          <w:iCs/>
          <w:sz w:val="28"/>
          <w:szCs w:val="28"/>
        </w:rPr>
        <w:t>457</w:t>
      </w:r>
      <w:r w:rsidR="00D32065" w:rsidRPr="004F7805">
        <w:rPr>
          <w:iCs/>
          <w:sz w:val="28"/>
          <w:szCs w:val="28"/>
          <w:lang w:val="vi-VN"/>
        </w:rPr>
        <w:t>/BC-UBND ngày</w:t>
      </w:r>
      <w:r w:rsidR="009C69D4">
        <w:rPr>
          <w:iCs/>
          <w:sz w:val="28"/>
          <w:szCs w:val="28"/>
        </w:rPr>
        <w:t xml:space="preserve"> 03</w:t>
      </w:r>
      <w:r w:rsidR="00D32065" w:rsidRPr="004F7805">
        <w:rPr>
          <w:iCs/>
          <w:sz w:val="28"/>
          <w:szCs w:val="28"/>
          <w:lang w:val="vi-VN"/>
        </w:rPr>
        <w:t>/12/20</w:t>
      </w:r>
      <w:r w:rsidR="00FE14EF" w:rsidRPr="004F7805">
        <w:rPr>
          <w:iCs/>
          <w:sz w:val="28"/>
          <w:szCs w:val="28"/>
        </w:rPr>
        <w:t>20</w:t>
      </w:r>
      <w:r w:rsidR="00D32065" w:rsidRPr="004F7805">
        <w:rPr>
          <w:iCs/>
          <w:sz w:val="28"/>
          <w:szCs w:val="28"/>
          <w:lang w:val="vi-VN"/>
        </w:rPr>
        <w:t xml:space="preserve"> về </w:t>
      </w:r>
      <w:r w:rsidR="00FE14EF" w:rsidRPr="004F7805">
        <w:rPr>
          <w:iCs/>
          <w:sz w:val="28"/>
          <w:szCs w:val="28"/>
        </w:rPr>
        <w:t>tình hình</w:t>
      </w:r>
      <w:r w:rsidR="00D32065" w:rsidRPr="004F7805">
        <w:rPr>
          <w:iCs/>
          <w:sz w:val="28"/>
          <w:szCs w:val="28"/>
          <w:lang w:val="vi-VN"/>
        </w:rPr>
        <w:t xml:space="preserve"> thực hiện dự toán ngân sách Nhà nước năm 20</w:t>
      </w:r>
      <w:r w:rsidR="00FE14EF" w:rsidRPr="004F7805">
        <w:rPr>
          <w:iCs/>
          <w:sz w:val="28"/>
          <w:szCs w:val="28"/>
        </w:rPr>
        <w:t>20</w:t>
      </w:r>
      <w:r w:rsidR="00D32065" w:rsidRPr="004F7805">
        <w:rPr>
          <w:iCs/>
          <w:sz w:val="28"/>
          <w:szCs w:val="28"/>
          <w:lang w:val="vi-VN"/>
        </w:rPr>
        <w:t xml:space="preserve"> và </w:t>
      </w:r>
      <w:r w:rsidR="00FE14EF" w:rsidRPr="004F7805">
        <w:rPr>
          <w:iCs/>
          <w:sz w:val="28"/>
          <w:szCs w:val="28"/>
        </w:rPr>
        <w:t xml:space="preserve">phương án phân bổ </w:t>
      </w:r>
      <w:r w:rsidR="00D32065" w:rsidRPr="004F7805">
        <w:rPr>
          <w:iCs/>
          <w:sz w:val="28"/>
          <w:szCs w:val="28"/>
          <w:lang w:val="vi-VN"/>
        </w:rPr>
        <w:t>dự toán thu, chi ngân sách nhà nước năm 20</w:t>
      </w:r>
      <w:r w:rsidR="00FE14EF" w:rsidRPr="004F7805">
        <w:rPr>
          <w:iCs/>
          <w:sz w:val="28"/>
          <w:szCs w:val="28"/>
        </w:rPr>
        <w:t>21</w:t>
      </w:r>
      <w:r w:rsidR="00D32065" w:rsidRPr="004F7805">
        <w:rPr>
          <w:iCs/>
          <w:sz w:val="28"/>
          <w:szCs w:val="28"/>
          <w:lang w:val="vi-VN"/>
        </w:rPr>
        <w:t>; Báo cáo số</w:t>
      </w:r>
      <w:r w:rsidR="00F67017">
        <w:rPr>
          <w:iCs/>
          <w:sz w:val="28"/>
          <w:szCs w:val="28"/>
        </w:rPr>
        <w:t xml:space="preserve"> 455</w:t>
      </w:r>
      <w:r w:rsidR="00D32065" w:rsidRPr="004F7805">
        <w:rPr>
          <w:iCs/>
          <w:sz w:val="28"/>
          <w:szCs w:val="28"/>
          <w:lang w:val="vi-VN"/>
        </w:rPr>
        <w:t>/BC-UBND ngày</w:t>
      </w:r>
      <w:r w:rsidR="00F67017">
        <w:rPr>
          <w:iCs/>
          <w:sz w:val="28"/>
          <w:szCs w:val="28"/>
        </w:rPr>
        <w:t xml:space="preserve"> 03</w:t>
      </w:r>
      <w:r w:rsidR="00D32065" w:rsidRPr="004F7805">
        <w:rPr>
          <w:iCs/>
          <w:sz w:val="28"/>
          <w:szCs w:val="28"/>
          <w:lang w:val="vi-VN"/>
        </w:rPr>
        <w:t>/12/20</w:t>
      </w:r>
      <w:r w:rsidR="00FE14EF" w:rsidRPr="004F7805">
        <w:rPr>
          <w:iCs/>
          <w:sz w:val="28"/>
          <w:szCs w:val="28"/>
        </w:rPr>
        <w:t>20</w:t>
      </w:r>
      <w:r w:rsidR="00D32065" w:rsidRPr="004F7805">
        <w:rPr>
          <w:iCs/>
          <w:sz w:val="28"/>
          <w:szCs w:val="28"/>
          <w:lang w:val="vi-VN"/>
        </w:rPr>
        <w:t xml:space="preserve"> về tình hình thực hiện kế hoạch đầu tư công năm 20</w:t>
      </w:r>
      <w:r w:rsidR="00F67017">
        <w:rPr>
          <w:iCs/>
          <w:sz w:val="28"/>
          <w:szCs w:val="28"/>
        </w:rPr>
        <w:t>20</w:t>
      </w:r>
      <w:r w:rsidR="00D32065" w:rsidRPr="004F7805">
        <w:rPr>
          <w:iCs/>
          <w:sz w:val="28"/>
          <w:szCs w:val="28"/>
          <w:lang w:val="vi-VN"/>
        </w:rPr>
        <w:t xml:space="preserve">; </w:t>
      </w:r>
      <w:r w:rsidR="00F67017">
        <w:rPr>
          <w:iCs/>
          <w:sz w:val="28"/>
          <w:szCs w:val="28"/>
        </w:rPr>
        <w:t>dự kiến</w:t>
      </w:r>
      <w:r w:rsidR="00D32065" w:rsidRPr="004F7805">
        <w:rPr>
          <w:iCs/>
          <w:sz w:val="28"/>
          <w:szCs w:val="28"/>
          <w:lang w:val="vi-VN"/>
        </w:rPr>
        <w:t xml:space="preserve"> kế hoạch năm 20</w:t>
      </w:r>
      <w:r w:rsidR="00383444" w:rsidRPr="004F7805">
        <w:rPr>
          <w:iCs/>
          <w:sz w:val="28"/>
          <w:szCs w:val="28"/>
        </w:rPr>
        <w:t>2</w:t>
      </w:r>
      <w:r w:rsidR="00F67017">
        <w:rPr>
          <w:iCs/>
          <w:sz w:val="28"/>
          <w:szCs w:val="28"/>
        </w:rPr>
        <w:t>1</w:t>
      </w:r>
      <w:r w:rsidR="00D32065" w:rsidRPr="004F7805">
        <w:rPr>
          <w:iCs/>
          <w:sz w:val="28"/>
          <w:szCs w:val="28"/>
          <w:lang w:val="vi-VN"/>
        </w:rPr>
        <w:t xml:space="preserve">; Tờ trình số </w:t>
      </w:r>
      <w:r w:rsidR="009C69D4">
        <w:rPr>
          <w:iCs/>
          <w:sz w:val="28"/>
          <w:szCs w:val="28"/>
        </w:rPr>
        <w:t>457</w:t>
      </w:r>
      <w:r w:rsidR="00D32065" w:rsidRPr="004F7805">
        <w:rPr>
          <w:iCs/>
          <w:sz w:val="28"/>
          <w:szCs w:val="28"/>
          <w:lang w:val="vi-VN"/>
        </w:rPr>
        <w:t>/TTr-UBND ngày</w:t>
      </w:r>
      <w:r w:rsidR="009C69D4">
        <w:rPr>
          <w:iCs/>
          <w:sz w:val="28"/>
          <w:szCs w:val="28"/>
        </w:rPr>
        <w:t xml:space="preserve"> 03</w:t>
      </w:r>
      <w:r w:rsidR="00D32065" w:rsidRPr="004F7805">
        <w:rPr>
          <w:iCs/>
          <w:sz w:val="28"/>
          <w:szCs w:val="28"/>
          <w:lang w:val="vi-VN"/>
        </w:rPr>
        <w:t>/12/20</w:t>
      </w:r>
      <w:r w:rsidR="00383444" w:rsidRPr="004F7805">
        <w:rPr>
          <w:iCs/>
          <w:sz w:val="28"/>
          <w:szCs w:val="28"/>
        </w:rPr>
        <w:t>20</w:t>
      </w:r>
      <w:r w:rsidR="00D32065" w:rsidRPr="004F7805">
        <w:rPr>
          <w:iCs/>
          <w:sz w:val="28"/>
          <w:szCs w:val="28"/>
          <w:lang w:val="vi-VN"/>
        </w:rPr>
        <w:t xml:space="preserve"> và Dự thảo Nghị quyết dự toán ngân sách Nhà nước năm 20</w:t>
      </w:r>
      <w:r w:rsidR="00383444" w:rsidRPr="004F7805">
        <w:rPr>
          <w:iCs/>
          <w:sz w:val="28"/>
          <w:szCs w:val="28"/>
        </w:rPr>
        <w:t>2</w:t>
      </w:r>
      <w:r w:rsidR="00FE14EF" w:rsidRPr="004F7805">
        <w:rPr>
          <w:iCs/>
          <w:sz w:val="28"/>
          <w:szCs w:val="28"/>
        </w:rPr>
        <w:t>1</w:t>
      </w:r>
      <w:r w:rsidR="00D32065" w:rsidRPr="004F7805">
        <w:rPr>
          <w:iCs/>
          <w:sz w:val="28"/>
          <w:szCs w:val="28"/>
          <w:lang w:val="vi-VN"/>
        </w:rPr>
        <w:t xml:space="preserve">. </w:t>
      </w:r>
      <w:r w:rsidRPr="004F7805">
        <w:rPr>
          <w:iCs/>
          <w:sz w:val="28"/>
          <w:szCs w:val="28"/>
          <w:lang w:val="vi-VN"/>
        </w:rPr>
        <w:t>Ban Kinh tế ngân sách báo cáo Hội đồng nhân dân tỉnh kết quả thẩm tra như sau:</w:t>
      </w:r>
    </w:p>
    <w:p w14:paraId="0174D059" w14:textId="60EB66A4" w:rsidR="00FB2858" w:rsidRPr="004F7805" w:rsidRDefault="00FB2858" w:rsidP="00FB2858">
      <w:pPr>
        <w:spacing w:before="120" w:line="320" w:lineRule="exact"/>
        <w:ind w:firstLine="720"/>
        <w:jc w:val="both"/>
        <w:rPr>
          <w:b/>
          <w:spacing w:val="-6"/>
          <w:sz w:val="28"/>
          <w:szCs w:val="28"/>
        </w:rPr>
      </w:pPr>
      <w:bookmarkStart w:id="0" w:name="_Toc530131107"/>
      <w:bookmarkStart w:id="1" w:name="dieu_58"/>
      <w:r w:rsidRPr="004F7805">
        <w:rPr>
          <w:b/>
          <w:spacing w:val="-6"/>
          <w:sz w:val="28"/>
          <w:szCs w:val="28"/>
          <w:lang w:val="vi-VN"/>
        </w:rPr>
        <w:t xml:space="preserve">I. VỀ </w:t>
      </w:r>
      <w:r w:rsidRPr="004F7805">
        <w:rPr>
          <w:b/>
          <w:spacing w:val="-6"/>
          <w:sz w:val="28"/>
          <w:szCs w:val="28"/>
        </w:rPr>
        <w:t>ĐÁNH GIÁ TÌNH HÌNH THỰC HIỆN NGÂN SÁCH NHÀ NƯỚC NĂM 2020</w:t>
      </w:r>
    </w:p>
    <w:p w14:paraId="060CA6A1" w14:textId="77777777" w:rsidR="00FB2858" w:rsidRPr="004F7805" w:rsidRDefault="00FB2858" w:rsidP="00FB2858">
      <w:pPr>
        <w:spacing w:before="120" w:line="320" w:lineRule="exact"/>
        <w:ind w:firstLine="720"/>
        <w:jc w:val="both"/>
        <w:rPr>
          <w:sz w:val="28"/>
          <w:szCs w:val="28"/>
          <w:lang w:val="vi-VN"/>
        </w:rPr>
      </w:pPr>
      <w:r w:rsidRPr="004F7805">
        <w:rPr>
          <w:spacing w:val="-6"/>
          <w:sz w:val="28"/>
          <w:szCs w:val="28"/>
        </w:rPr>
        <w:t xml:space="preserve">Trong bối cảnh tình hình kinh tế - xã hội năm 2020 gặp nhiều khó khăn do ảnh hưởng nghiêm trọng của đại dịch Covid-19, cùng với </w:t>
      </w:r>
      <w:r w:rsidRPr="004F7805">
        <w:rPr>
          <w:color w:val="000000"/>
          <w:sz w:val="28"/>
          <w:szCs w:val="28"/>
        </w:rPr>
        <w:t>mưa lũ xảy ra trong tháng</w:t>
      </w:r>
      <w:r w:rsidRPr="004F7805">
        <w:rPr>
          <w:sz w:val="28"/>
          <w:szCs w:val="28"/>
          <w:lang w:val="af-ZA"/>
        </w:rPr>
        <w:t xml:space="preserve"> cuối năm</w:t>
      </w:r>
      <w:r w:rsidRPr="004F7805">
        <w:rPr>
          <w:spacing w:val="-6"/>
          <w:sz w:val="28"/>
          <w:szCs w:val="28"/>
        </w:rPr>
        <w:t xml:space="preserve"> làm ảnh hưởng hầu hết đến các ngành, lĩnh vực kinh tế - xã hội tỉnh ta và ảnh hưởng lớn đến công tác thực hiện nhiệm vụ ngân sách Nhà nước. Song với sự vào cuộc của cả hệ thống chính trị, chỉ đạo quyết liệt của Ủy ban nhân dân tỉnh, sự cố gắng, nỗ lực của các sở, ngành, địa phương và của cộng đồng doanh nghiệp, các tầng lớp Nhân dân; đã tích cực thực hiện nhiều giải pháp tăng cường quản lý thu, phân bổ, sử dụng ngân sách Nhà nước chặt chẽ, tiết kiệm, hiệu quả, bảo đảm nguồn lực để thực hiện các nhiệm vụ cấp thiết... góp phần quan trọng trong khống chế, kiểm soát dịch bệnh, từng bước phục hồi và phát triển các hoạt động kinh tế - xã hội, bảo đảm đời sống nhân dân, duy trì ổn định kinh tế vĩ mô, bảo đảm các cân đối lớn của nền kinh tế. Ban Kinh tế ngân sách cơ bản thống nhất với các báo cáo của Ủy ban nhân dân tỉnh về thu, chi, đầu tư phát triển nguồn ngân sách Nhà nước và nhấn mạnh một số vấn đề cơ bản sau</w:t>
      </w:r>
      <w:r w:rsidRPr="004F7805">
        <w:rPr>
          <w:sz w:val="28"/>
          <w:szCs w:val="28"/>
        </w:rPr>
        <w:t>:</w:t>
      </w:r>
    </w:p>
    <w:p w14:paraId="64389506" w14:textId="00D61AB7" w:rsidR="00AD0A2A" w:rsidRPr="004F7805" w:rsidRDefault="00AD0A2A" w:rsidP="00322DD7">
      <w:pPr>
        <w:spacing w:before="40" w:after="60" w:line="340" w:lineRule="exact"/>
        <w:ind w:firstLine="720"/>
        <w:jc w:val="both"/>
        <w:rPr>
          <w:b/>
          <w:sz w:val="28"/>
          <w:szCs w:val="28"/>
        </w:rPr>
      </w:pPr>
      <w:r w:rsidRPr="004F7805">
        <w:rPr>
          <w:b/>
          <w:sz w:val="28"/>
          <w:szCs w:val="28"/>
          <w:lang w:val="vi-VN"/>
        </w:rPr>
        <w:t>1. Kết quả thực hiện dự toán ngân sách Nhà nước năm 20</w:t>
      </w:r>
      <w:r w:rsidR="00FE14EF" w:rsidRPr="004F7805">
        <w:rPr>
          <w:b/>
          <w:sz w:val="28"/>
          <w:szCs w:val="28"/>
        </w:rPr>
        <w:t>20</w:t>
      </w:r>
    </w:p>
    <w:p w14:paraId="1D0C3542" w14:textId="3B786200" w:rsidR="006F0C23" w:rsidRPr="004F7805" w:rsidRDefault="00642420" w:rsidP="00322DD7">
      <w:pPr>
        <w:pStyle w:val="NormalWeb"/>
        <w:spacing w:before="40" w:beforeAutospacing="0" w:after="60" w:afterAutospacing="0" w:line="340" w:lineRule="exact"/>
        <w:ind w:firstLine="720"/>
        <w:jc w:val="both"/>
        <w:rPr>
          <w:iCs/>
          <w:sz w:val="28"/>
          <w:szCs w:val="28"/>
          <w:lang w:val="vi-VN"/>
        </w:rPr>
      </w:pPr>
      <w:r w:rsidRPr="004F7805">
        <w:rPr>
          <w:sz w:val="28"/>
          <w:szCs w:val="28"/>
        </w:rPr>
        <w:t>Năm 20</w:t>
      </w:r>
      <w:r w:rsidR="00FE14EF" w:rsidRPr="004F7805">
        <w:rPr>
          <w:sz w:val="28"/>
          <w:szCs w:val="28"/>
        </w:rPr>
        <w:t>20</w:t>
      </w:r>
      <w:r w:rsidRPr="004F7805">
        <w:rPr>
          <w:sz w:val="28"/>
          <w:szCs w:val="28"/>
        </w:rPr>
        <w:t xml:space="preserve">, </w:t>
      </w:r>
      <w:r w:rsidR="000E1260" w:rsidRPr="004F7805">
        <w:rPr>
          <w:spacing w:val="-2"/>
          <w:sz w:val="28"/>
          <w:szCs w:val="28"/>
          <w:lang w:val="nl-NL"/>
        </w:rPr>
        <w:t xml:space="preserve">công tác thu ngân sách </w:t>
      </w:r>
      <w:r w:rsidR="000E1260" w:rsidRPr="004F7805">
        <w:rPr>
          <w:spacing w:val="-2"/>
          <w:sz w:val="28"/>
          <w:szCs w:val="28"/>
        </w:rPr>
        <w:t xml:space="preserve">đã tập trung thực hiện nhiều giải pháp cụ thể để đảm bảo thu đúng, thu đủ, kịp thời vào ngân sách; nhất là nhờ có </w:t>
      </w:r>
      <w:r w:rsidR="000E1260" w:rsidRPr="004F7805">
        <w:rPr>
          <w:spacing w:val="-2"/>
          <w:sz w:val="28"/>
          <w:szCs w:val="28"/>
          <w:lang w:val="fr-FR"/>
        </w:rPr>
        <w:t xml:space="preserve">khoản thu phát sinh ngoài dự toán 1.379 tỷ </w:t>
      </w:r>
      <w:r w:rsidR="000E1260" w:rsidRPr="004F7805">
        <w:rPr>
          <w:rFonts w:hint="eastAsia"/>
          <w:spacing w:val="-2"/>
          <w:sz w:val="28"/>
          <w:szCs w:val="28"/>
          <w:lang w:val="fr-FR"/>
        </w:rPr>
        <w:t>đ</w:t>
      </w:r>
      <w:r w:rsidR="000E1260" w:rsidRPr="004F7805">
        <w:rPr>
          <w:spacing w:val="-2"/>
          <w:sz w:val="28"/>
          <w:szCs w:val="28"/>
          <w:lang w:val="fr-FR"/>
        </w:rPr>
        <w:t xml:space="preserve">ồng (bao gồm: truy thu thuế Formosa 1.279 tỷ đồng; chênh lệch đánh giá lại tỷ giá của Nhà máy Nhiệt điện Vũng Áng I: 100 tỷ đồng). Vì vậy, </w:t>
      </w:r>
      <w:r w:rsidR="000E1260" w:rsidRPr="004F7805">
        <w:rPr>
          <w:iCs/>
          <w:sz w:val="28"/>
          <w:szCs w:val="28"/>
        </w:rPr>
        <w:t>t</w:t>
      </w:r>
      <w:r w:rsidR="00B65B4A" w:rsidRPr="004F7805">
        <w:rPr>
          <w:iCs/>
          <w:sz w:val="28"/>
          <w:szCs w:val="28"/>
          <w:lang w:val="vi-VN"/>
        </w:rPr>
        <w:t xml:space="preserve">ổng thu ngân sách nhà nước </w:t>
      </w:r>
      <w:r w:rsidR="00E81B41" w:rsidRPr="004F7805">
        <w:rPr>
          <w:iCs/>
          <w:sz w:val="28"/>
          <w:szCs w:val="28"/>
          <w:lang w:val="vi-VN"/>
        </w:rPr>
        <w:t xml:space="preserve">trên địa bàn </w:t>
      </w:r>
      <w:r w:rsidR="00D44AD7" w:rsidRPr="004F7805">
        <w:rPr>
          <w:iCs/>
          <w:sz w:val="28"/>
          <w:szCs w:val="28"/>
        </w:rPr>
        <w:t xml:space="preserve">ước </w:t>
      </w:r>
      <w:r w:rsidR="00A94405" w:rsidRPr="004F7805">
        <w:rPr>
          <w:iCs/>
          <w:sz w:val="28"/>
          <w:szCs w:val="28"/>
          <w:lang w:val="vi-VN"/>
        </w:rPr>
        <w:t>đạt 1</w:t>
      </w:r>
      <w:r w:rsidR="00A3635C" w:rsidRPr="004F7805">
        <w:rPr>
          <w:iCs/>
          <w:sz w:val="28"/>
          <w:szCs w:val="28"/>
        </w:rPr>
        <w:t>2</w:t>
      </w:r>
      <w:r w:rsidR="00A94405" w:rsidRPr="004F7805">
        <w:rPr>
          <w:iCs/>
          <w:sz w:val="28"/>
          <w:szCs w:val="28"/>
          <w:lang w:val="vi-VN"/>
        </w:rPr>
        <w:t>.</w:t>
      </w:r>
      <w:r w:rsidR="00A3635C" w:rsidRPr="004F7805">
        <w:rPr>
          <w:iCs/>
          <w:sz w:val="28"/>
          <w:szCs w:val="28"/>
        </w:rPr>
        <w:t>252</w:t>
      </w:r>
      <w:r w:rsidR="00A94405" w:rsidRPr="004F7805">
        <w:rPr>
          <w:iCs/>
          <w:sz w:val="28"/>
          <w:szCs w:val="28"/>
          <w:lang w:val="vi-VN"/>
        </w:rPr>
        <w:t xml:space="preserve"> </w:t>
      </w:r>
      <w:r w:rsidR="00655154" w:rsidRPr="004F7805">
        <w:rPr>
          <w:iCs/>
          <w:sz w:val="28"/>
          <w:szCs w:val="28"/>
        </w:rPr>
        <w:t xml:space="preserve">tỷ </w:t>
      </w:r>
      <w:r w:rsidR="00A94405" w:rsidRPr="004F7805">
        <w:rPr>
          <w:iCs/>
          <w:sz w:val="28"/>
          <w:szCs w:val="28"/>
          <w:lang w:val="vi-VN"/>
        </w:rPr>
        <w:t xml:space="preserve">đồng, bằng </w:t>
      </w:r>
      <w:r w:rsidR="00A3635C" w:rsidRPr="004F7805">
        <w:rPr>
          <w:iCs/>
          <w:sz w:val="28"/>
          <w:szCs w:val="28"/>
        </w:rPr>
        <w:t>87</w:t>
      </w:r>
      <w:r w:rsidR="00A94405" w:rsidRPr="004F7805">
        <w:rPr>
          <w:iCs/>
          <w:sz w:val="28"/>
          <w:szCs w:val="28"/>
          <w:lang w:val="vi-VN"/>
        </w:rPr>
        <w:t>% dự toán HĐND tỉnh giao</w:t>
      </w:r>
      <w:r w:rsidR="006F0C23" w:rsidRPr="004F7805">
        <w:rPr>
          <w:iCs/>
          <w:sz w:val="28"/>
          <w:szCs w:val="28"/>
          <w:lang w:val="vi-VN"/>
        </w:rPr>
        <w:t xml:space="preserve">. Thu ngân sách nội địa </w:t>
      </w:r>
      <w:r w:rsidR="00D44AD7" w:rsidRPr="004F7805">
        <w:rPr>
          <w:iCs/>
          <w:sz w:val="28"/>
          <w:szCs w:val="28"/>
        </w:rPr>
        <w:t xml:space="preserve">ước </w:t>
      </w:r>
      <w:r w:rsidR="006F0C23" w:rsidRPr="004F7805">
        <w:rPr>
          <w:iCs/>
          <w:sz w:val="28"/>
          <w:szCs w:val="28"/>
          <w:lang w:val="vi-VN"/>
        </w:rPr>
        <w:t xml:space="preserve">đạt </w:t>
      </w:r>
      <w:r w:rsidR="00D44AD7" w:rsidRPr="004F7805">
        <w:rPr>
          <w:iCs/>
          <w:sz w:val="28"/>
          <w:szCs w:val="28"/>
        </w:rPr>
        <w:t>7</w:t>
      </w:r>
      <w:r w:rsidR="006F0C23" w:rsidRPr="004F7805">
        <w:rPr>
          <w:iCs/>
          <w:sz w:val="28"/>
          <w:szCs w:val="28"/>
          <w:lang w:val="vi-VN"/>
        </w:rPr>
        <w:t>.</w:t>
      </w:r>
      <w:r w:rsidR="00D44AD7" w:rsidRPr="004F7805">
        <w:rPr>
          <w:iCs/>
          <w:sz w:val="28"/>
          <w:szCs w:val="28"/>
        </w:rPr>
        <w:t>500</w:t>
      </w:r>
      <w:r w:rsidR="006F0C23" w:rsidRPr="004F7805">
        <w:rPr>
          <w:iCs/>
          <w:sz w:val="28"/>
          <w:szCs w:val="28"/>
          <w:lang w:val="vi-VN"/>
        </w:rPr>
        <w:t xml:space="preserve"> tỷ đồng</w:t>
      </w:r>
      <w:r w:rsidR="006F0C23" w:rsidRPr="004F7805">
        <w:rPr>
          <w:iCs/>
          <w:sz w:val="28"/>
          <w:szCs w:val="28"/>
        </w:rPr>
        <w:t>,</w:t>
      </w:r>
      <w:r w:rsidR="006F0C23" w:rsidRPr="004F7805">
        <w:rPr>
          <w:iCs/>
          <w:sz w:val="28"/>
          <w:szCs w:val="28"/>
          <w:lang w:val="vi-VN"/>
        </w:rPr>
        <w:t xml:space="preserve"> tăng </w:t>
      </w:r>
      <w:r w:rsidR="00D44AD7" w:rsidRPr="004F7805">
        <w:rPr>
          <w:iCs/>
          <w:sz w:val="28"/>
          <w:szCs w:val="28"/>
        </w:rPr>
        <w:t>4</w:t>
      </w:r>
      <w:r w:rsidR="006F0C23" w:rsidRPr="004F7805">
        <w:rPr>
          <w:iCs/>
          <w:sz w:val="28"/>
          <w:szCs w:val="28"/>
          <w:lang w:val="vi-VN"/>
        </w:rPr>
        <w:t xml:space="preserve">% so dự toán HĐND tỉnh giao; </w:t>
      </w:r>
      <w:r w:rsidR="006F0C23" w:rsidRPr="004F7805">
        <w:rPr>
          <w:sz w:val="28"/>
          <w:szCs w:val="28"/>
          <w:lang w:val="nl-NL"/>
        </w:rPr>
        <w:t>một số sắc thuế</w:t>
      </w:r>
      <w:r w:rsidR="006F0C23" w:rsidRPr="004F7805">
        <w:rPr>
          <w:sz w:val="28"/>
          <w:szCs w:val="28"/>
          <w:vertAlign w:val="superscript"/>
        </w:rPr>
        <w:footnoteReference w:id="1"/>
      </w:r>
      <w:r w:rsidR="006F0C23" w:rsidRPr="004F7805">
        <w:rPr>
          <w:sz w:val="28"/>
          <w:szCs w:val="28"/>
          <w:lang w:val="nl-NL"/>
        </w:rPr>
        <w:t xml:space="preserve">, một số địa </w:t>
      </w:r>
      <w:r w:rsidR="006F0C23" w:rsidRPr="004F7805">
        <w:rPr>
          <w:sz w:val="28"/>
          <w:szCs w:val="28"/>
          <w:lang w:val="nl-NL"/>
        </w:rPr>
        <w:lastRenderedPageBreak/>
        <w:t xml:space="preserve">phương địa phương thu ngân sách vượt cao so dự toán, </w:t>
      </w:r>
      <w:r w:rsidR="006F0C23" w:rsidRPr="004F7805">
        <w:rPr>
          <w:iCs/>
          <w:sz w:val="28"/>
          <w:szCs w:val="28"/>
          <w:lang w:val="vi-VN"/>
        </w:rPr>
        <w:t>riêng t</w:t>
      </w:r>
      <w:r w:rsidR="006F0C23" w:rsidRPr="004F7805">
        <w:rPr>
          <w:sz w:val="28"/>
          <w:szCs w:val="28"/>
          <w:lang w:val="nl-NL"/>
        </w:rPr>
        <w:t xml:space="preserve">iền </w:t>
      </w:r>
      <w:r w:rsidR="00D44AD7" w:rsidRPr="004F7805">
        <w:rPr>
          <w:sz w:val="28"/>
          <w:szCs w:val="28"/>
          <w:lang w:val="nl-NL"/>
        </w:rPr>
        <w:t>thuê đất, mặt nước</w:t>
      </w:r>
      <w:r w:rsidR="006F0C23" w:rsidRPr="004F7805">
        <w:rPr>
          <w:sz w:val="28"/>
          <w:szCs w:val="28"/>
          <w:lang w:val="nl-NL"/>
        </w:rPr>
        <w:t xml:space="preserve"> </w:t>
      </w:r>
      <w:r w:rsidR="00E439D8" w:rsidRPr="004F7805">
        <w:rPr>
          <w:sz w:val="28"/>
          <w:szCs w:val="28"/>
          <w:lang w:val="nl-NL"/>
        </w:rPr>
        <w:t>2</w:t>
      </w:r>
      <w:r w:rsidR="006F0C23" w:rsidRPr="004F7805">
        <w:rPr>
          <w:sz w:val="28"/>
          <w:szCs w:val="28"/>
          <w:lang w:val="nl-NL"/>
        </w:rPr>
        <w:t>.</w:t>
      </w:r>
      <w:r w:rsidR="00E439D8" w:rsidRPr="004F7805">
        <w:rPr>
          <w:sz w:val="28"/>
          <w:szCs w:val="28"/>
          <w:lang w:val="nl-NL"/>
        </w:rPr>
        <w:t>0</w:t>
      </w:r>
      <w:r w:rsidR="00D44AD7" w:rsidRPr="004F7805">
        <w:rPr>
          <w:sz w:val="28"/>
          <w:szCs w:val="28"/>
          <w:lang w:val="nl-NL"/>
        </w:rPr>
        <w:t>6</w:t>
      </w:r>
      <w:r w:rsidR="006F0C23" w:rsidRPr="004F7805">
        <w:rPr>
          <w:sz w:val="28"/>
          <w:szCs w:val="28"/>
          <w:lang w:val="nl-NL"/>
        </w:rPr>
        <w:t xml:space="preserve">0 tỷ đồng, </w:t>
      </w:r>
      <w:r w:rsidR="006F0C23" w:rsidRPr="004F7805">
        <w:rPr>
          <w:iCs/>
          <w:sz w:val="28"/>
          <w:szCs w:val="28"/>
          <w:lang w:val="vi-VN"/>
        </w:rPr>
        <w:t xml:space="preserve">tăng </w:t>
      </w:r>
      <w:r w:rsidR="00D44AD7" w:rsidRPr="004F7805">
        <w:rPr>
          <w:sz w:val="28"/>
          <w:szCs w:val="28"/>
          <w:lang w:val="nl-NL"/>
        </w:rPr>
        <w:t>72</w:t>
      </w:r>
      <w:r w:rsidR="006F0C23" w:rsidRPr="004F7805">
        <w:rPr>
          <w:sz w:val="28"/>
          <w:szCs w:val="28"/>
          <w:lang w:val="nl-NL"/>
        </w:rPr>
        <w:t xml:space="preserve">% </w:t>
      </w:r>
      <w:r w:rsidR="006F0C23" w:rsidRPr="004F7805">
        <w:rPr>
          <w:iCs/>
          <w:sz w:val="28"/>
          <w:szCs w:val="28"/>
          <w:lang w:val="vi-VN"/>
        </w:rPr>
        <w:t xml:space="preserve">so </w:t>
      </w:r>
      <w:r w:rsidR="006F0C23" w:rsidRPr="004F7805">
        <w:rPr>
          <w:sz w:val="28"/>
          <w:szCs w:val="28"/>
          <w:lang w:val="nl-NL"/>
        </w:rPr>
        <w:t>dự toán HĐND tỉnh.</w:t>
      </w:r>
      <w:r w:rsidR="006F0C23" w:rsidRPr="004F7805">
        <w:rPr>
          <w:iCs/>
          <w:sz w:val="28"/>
          <w:szCs w:val="28"/>
          <w:lang w:val="vi-VN"/>
        </w:rPr>
        <w:t xml:space="preserve"> T</w:t>
      </w:r>
      <w:r w:rsidR="002678EA" w:rsidRPr="004F7805">
        <w:rPr>
          <w:iCs/>
          <w:sz w:val="28"/>
          <w:szCs w:val="28"/>
          <w:lang w:val="vi-VN"/>
        </w:rPr>
        <w:t>hu bổ sung ngân sách cấp trên được đảm bảo</w:t>
      </w:r>
      <w:r w:rsidR="006F0C23" w:rsidRPr="004F7805">
        <w:rPr>
          <w:iCs/>
          <w:sz w:val="28"/>
          <w:szCs w:val="28"/>
          <w:lang w:val="vi-VN"/>
        </w:rPr>
        <w:t>.</w:t>
      </w:r>
    </w:p>
    <w:p w14:paraId="38E85329" w14:textId="7B39BFD5" w:rsidR="006F0C23" w:rsidRDefault="009B7324" w:rsidP="00322DD7">
      <w:pPr>
        <w:pStyle w:val="NormalWeb"/>
        <w:spacing w:before="40" w:beforeAutospacing="0" w:after="60" w:afterAutospacing="0" w:line="340" w:lineRule="exact"/>
        <w:ind w:firstLine="720"/>
        <w:jc w:val="both"/>
        <w:rPr>
          <w:iCs/>
          <w:sz w:val="28"/>
          <w:szCs w:val="28"/>
        </w:rPr>
      </w:pPr>
      <w:r w:rsidRPr="004F7805">
        <w:rPr>
          <w:iCs/>
          <w:sz w:val="28"/>
          <w:szCs w:val="28"/>
        </w:rPr>
        <w:t>Năm 2020, c</w:t>
      </w:r>
      <w:r w:rsidR="002678EA" w:rsidRPr="004F7805">
        <w:rPr>
          <w:iCs/>
          <w:sz w:val="28"/>
          <w:szCs w:val="28"/>
          <w:lang w:val="vi-VN"/>
        </w:rPr>
        <w:t xml:space="preserve">hi ngân sách địa phương </w:t>
      </w:r>
      <w:r w:rsidRPr="004F7805">
        <w:rPr>
          <w:iCs/>
          <w:sz w:val="28"/>
          <w:szCs w:val="28"/>
        </w:rPr>
        <w:t>ước</w:t>
      </w:r>
      <w:r w:rsidR="002678EA" w:rsidRPr="004F7805">
        <w:rPr>
          <w:iCs/>
          <w:sz w:val="28"/>
          <w:szCs w:val="28"/>
          <w:lang w:val="vi-VN"/>
        </w:rPr>
        <w:t xml:space="preserve"> đạt </w:t>
      </w:r>
      <w:r w:rsidRPr="004F7805">
        <w:rPr>
          <w:sz w:val="28"/>
          <w:szCs w:val="28"/>
          <w:lang w:val="nl-NL"/>
        </w:rPr>
        <w:t>17.</w:t>
      </w:r>
      <w:r w:rsidR="009C69D4">
        <w:rPr>
          <w:sz w:val="28"/>
          <w:szCs w:val="28"/>
          <w:lang w:val="nl-NL"/>
        </w:rPr>
        <w:t>633</w:t>
      </w:r>
      <w:r w:rsidRPr="004F7805">
        <w:rPr>
          <w:sz w:val="28"/>
          <w:szCs w:val="28"/>
          <w:lang w:val="nl-NL"/>
        </w:rPr>
        <w:t xml:space="preserve"> </w:t>
      </w:r>
      <w:r w:rsidR="00655154" w:rsidRPr="004F7805">
        <w:rPr>
          <w:iCs/>
          <w:sz w:val="28"/>
          <w:szCs w:val="28"/>
        </w:rPr>
        <w:t>tỷ đồng</w:t>
      </w:r>
      <w:r w:rsidR="002678EA" w:rsidRPr="004F7805">
        <w:rPr>
          <w:iCs/>
          <w:sz w:val="28"/>
          <w:szCs w:val="28"/>
          <w:lang w:val="vi-VN"/>
        </w:rPr>
        <w:t xml:space="preserve">, </w:t>
      </w:r>
      <w:r w:rsidRPr="004F7805">
        <w:rPr>
          <w:iCs/>
          <w:sz w:val="28"/>
          <w:szCs w:val="28"/>
        </w:rPr>
        <w:t>giảm</w:t>
      </w:r>
      <w:r w:rsidR="002678EA" w:rsidRPr="004F7805">
        <w:rPr>
          <w:iCs/>
          <w:sz w:val="28"/>
          <w:szCs w:val="28"/>
          <w:lang w:val="vi-VN"/>
        </w:rPr>
        <w:t xml:space="preserve"> </w:t>
      </w:r>
      <w:r w:rsidRPr="004F7805">
        <w:rPr>
          <w:iCs/>
          <w:sz w:val="28"/>
          <w:szCs w:val="28"/>
        </w:rPr>
        <w:t>2</w:t>
      </w:r>
      <w:r w:rsidR="002678EA" w:rsidRPr="004F7805">
        <w:rPr>
          <w:iCs/>
          <w:sz w:val="28"/>
          <w:szCs w:val="28"/>
          <w:lang w:val="vi-VN"/>
        </w:rPr>
        <w:t xml:space="preserve">% </w:t>
      </w:r>
      <w:r w:rsidRPr="004F7805">
        <w:rPr>
          <w:iCs/>
          <w:sz w:val="28"/>
          <w:szCs w:val="28"/>
        </w:rPr>
        <w:t xml:space="preserve">so với </w:t>
      </w:r>
      <w:r w:rsidR="002678EA" w:rsidRPr="004F7805">
        <w:rPr>
          <w:iCs/>
          <w:sz w:val="28"/>
          <w:szCs w:val="28"/>
          <w:lang w:val="vi-VN"/>
        </w:rPr>
        <w:t>dự toán HĐND tỉnh giao</w:t>
      </w:r>
      <w:r w:rsidRPr="004F7805">
        <w:rPr>
          <w:iCs/>
          <w:sz w:val="28"/>
          <w:szCs w:val="28"/>
        </w:rPr>
        <w:t xml:space="preserve">; </w:t>
      </w:r>
      <w:r w:rsidRPr="004F7805">
        <w:rPr>
          <w:bCs/>
          <w:sz w:val="28"/>
          <w:szCs w:val="28"/>
        </w:rPr>
        <w:t>bối cảnh đại dịch Covid-19, thu NSNN khó khăn, Ủy ban nhân dân tỉnh đã chỉ đạo thực hiện cắt giảm các khoản chi chưa thực sự cần thiết, điều hành chi NSNN chặt chẽ, tiết kiệm trong phạm vi dự toán được HĐND tỉnh quyết định, tăng cường kỷ luật tài chính, tập trung nguồn lực đảm bảo cho công tác phòng, chống dịch Covid-19, hỗ trợ người dân, doanh nghiệp gặp khó khăn, khắc phục kịp thời hậu quả bão lũ, thiên tai, dịch bệnh và các nhiệm vụ chi quan trọng, cấp bách, đột xuất phát sinh, góp phần duy trì và phát triển kinh tế - xã hội, bảo đảm quốc phòng - an ninh.</w:t>
      </w:r>
      <w:r w:rsidR="006F0C23" w:rsidRPr="004F7805">
        <w:rPr>
          <w:iCs/>
          <w:sz w:val="28"/>
          <w:szCs w:val="28"/>
          <w:lang w:val="vi-VN"/>
        </w:rPr>
        <w:t>.</w:t>
      </w:r>
      <w:r w:rsidR="006F0C23" w:rsidRPr="004F7805">
        <w:rPr>
          <w:sz w:val="28"/>
          <w:szCs w:val="28"/>
          <w:lang w:val="fr-FR"/>
        </w:rPr>
        <w:t xml:space="preserve"> Chi đầu tư phát triển </w:t>
      </w:r>
      <w:r w:rsidR="006F0C23" w:rsidRPr="004F7805">
        <w:rPr>
          <w:sz w:val="28"/>
          <w:szCs w:val="28"/>
        </w:rPr>
        <w:t xml:space="preserve">ước đạt </w:t>
      </w:r>
      <w:r w:rsidRPr="004F7805">
        <w:rPr>
          <w:sz w:val="28"/>
          <w:szCs w:val="28"/>
          <w:lang w:val="fr-FR"/>
        </w:rPr>
        <w:t>12</w:t>
      </w:r>
      <w:r w:rsidR="00065A18" w:rsidRPr="004F7805">
        <w:rPr>
          <w:sz w:val="28"/>
          <w:szCs w:val="28"/>
          <w:lang w:val="fr-FR"/>
        </w:rPr>
        <w:t>5</w:t>
      </w:r>
      <w:r w:rsidR="006F0C23" w:rsidRPr="004F7805">
        <w:rPr>
          <w:sz w:val="28"/>
          <w:szCs w:val="28"/>
          <w:lang w:val="fr-FR"/>
        </w:rPr>
        <w:t>% dự toán</w:t>
      </w:r>
      <w:r w:rsidR="006F0C23" w:rsidRPr="004F7805">
        <w:rPr>
          <w:sz w:val="28"/>
          <w:szCs w:val="28"/>
          <w:vertAlign w:val="superscript"/>
        </w:rPr>
        <w:footnoteReference w:id="2"/>
      </w:r>
      <w:r w:rsidR="006F0C23" w:rsidRPr="004F7805">
        <w:rPr>
          <w:sz w:val="28"/>
          <w:szCs w:val="28"/>
          <w:lang w:val="fr-FR"/>
        </w:rPr>
        <w:t xml:space="preserve">; </w:t>
      </w:r>
      <w:r w:rsidR="006F0C23" w:rsidRPr="004F7805">
        <w:rPr>
          <w:sz w:val="28"/>
          <w:szCs w:val="28"/>
        </w:rPr>
        <w:t>tình trạng đầu tư dàn trải và nợ đọng xây dựng cơ bản</w:t>
      </w:r>
      <w:r w:rsidR="008E6F19" w:rsidRPr="004F7805">
        <w:rPr>
          <w:sz w:val="28"/>
          <w:szCs w:val="28"/>
        </w:rPr>
        <w:t xml:space="preserve"> được </w:t>
      </w:r>
      <w:r w:rsidR="008F0DD4" w:rsidRPr="004F7805">
        <w:rPr>
          <w:sz w:val="28"/>
          <w:szCs w:val="28"/>
        </w:rPr>
        <w:t>quan tâm khắc phục</w:t>
      </w:r>
      <w:r w:rsidR="008E6F19" w:rsidRPr="004F7805">
        <w:rPr>
          <w:sz w:val="28"/>
          <w:szCs w:val="28"/>
        </w:rPr>
        <w:t>;</w:t>
      </w:r>
      <w:r w:rsidR="006F0C23" w:rsidRPr="004F7805">
        <w:rPr>
          <w:sz w:val="28"/>
          <w:szCs w:val="28"/>
        </w:rPr>
        <w:t xml:space="preserve"> đã kịp thời bố trí nguồn tăng thu, tiết kiệm chi cho đầu tư </w:t>
      </w:r>
      <w:r w:rsidR="008E6F19" w:rsidRPr="004F7805">
        <w:rPr>
          <w:sz w:val="28"/>
          <w:szCs w:val="28"/>
        </w:rPr>
        <w:t xml:space="preserve">các công trình, dự án cấp bách. </w:t>
      </w:r>
      <w:r w:rsidR="008E6F19" w:rsidRPr="004F7805">
        <w:rPr>
          <w:sz w:val="28"/>
          <w:szCs w:val="28"/>
          <w:lang w:val="nl-NL"/>
        </w:rPr>
        <w:t xml:space="preserve">Chi </w:t>
      </w:r>
      <w:r w:rsidR="008E6F19" w:rsidRPr="004F7805">
        <w:rPr>
          <w:sz w:val="28"/>
          <w:szCs w:val="28"/>
        </w:rPr>
        <w:t xml:space="preserve">thường xuyên </w:t>
      </w:r>
      <w:r w:rsidR="008E6F19" w:rsidRPr="004F7805">
        <w:rPr>
          <w:iCs/>
          <w:sz w:val="28"/>
          <w:szCs w:val="28"/>
          <w:lang w:val="vi-VN"/>
        </w:rPr>
        <w:t>cơ bản đảm bảo cân đối</w:t>
      </w:r>
      <w:r w:rsidR="008E6F19" w:rsidRPr="004F7805">
        <w:rPr>
          <w:sz w:val="28"/>
          <w:szCs w:val="28"/>
          <w:lang w:val="nl-NL"/>
        </w:rPr>
        <w:t xml:space="preserve"> bố trí trong dự toán</w:t>
      </w:r>
      <w:r w:rsidR="008E6F19" w:rsidRPr="004F7805">
        <w:rPr>
          <w:iCs/>
          <w:sz w:val="28"/>
          <w:szCs w:val="28"/>
          <w:lang w:val="vi-VN"/>
        </w:rPr>
        <w:t xml:space="preserve"> </w:t>
      </w:r>
      <w:r w:rsidR="008E6F19" w:rsidRPr="004F7805">
        <w:rPr>
          <w:sz w:val="28"/>
          <w:szCs w:val="28"/>
          <w:lang w:val="nl-NL"/>
        </w:rPr>
        <w:t>và các nhiệm vụ đột xuất quan trọng</w:t>
      </w:r>
      <w:r w:rsidR="008E6F19" w:rsidRPr="004F7805">
        <w:rPr>
          <w:iCs/>
          <w:sz w:val="28"/>
          <w:szCs w:val="28"/>
          <w:lang w:val="vi-VN"/>
        </w:rPr>
        <w:t xml:space="preserve"> về an sinh xã hội, quan tâm đầu tư xây dựng nông thôn mới, y tế, giáo dục đào tạo, xây dựng hạ tầng, giao thông, nhất là công trình trọng điểm cấp bách, chi an ninh quôc phòng và một số lĩnh vực dân sinh khác.</w:t>
      </w:r>
    </w:p>
    <w:p w14:paraId="30585B47" w14:textId="36100BAE" w:rsidR="00CA7B44" w:rsidRPr="00CA7B44" w:rsidRDefault="00CA7B44" w:rsidP="00322DD7">
      <w:pPr>
        <w:pStyle w:val="NormalWeb"/>
        <w:spacing w:before="40" w:beforeAutospacing="0" w:after="60" w:afterAutospacing="0" w:line="340" w:lineRule="exact"/>
        <w:ind w:firstLine="720"/>
        <w:jc w:val="both"/>
        <w:rPr>
          <w:iCs/>
          <w:sz w:val="28"/>
          <w:szCs w:val="28"/>
        </w:rPr>
      </w:pPr>
      <w:r>
        <w:rPr>
          <w:iCs/>
          <w:sz w:val="28"/>
          <w:szCs w:val="28"/>
        </w:rPr>
        <w:t>Việc sử dụng nguồn tăng thu, tiết kiệm chi và các nguồn hợp pháp khác được Ủy ban nhân dân tỉnh điều hành linh hoạ</w:t>
      </w:r>
      <w:r w:rsidR="004820D6">
        <w:rPr>
          <w:iCs/>
          <w:sz w:val="28"/>
          <w:szCs w:val="28"/>
        </w:rPr>
        <w:t xml:space="preserve">t sau khi thống nhất với Thường trực Hội đồng nhân dân tỉnh theo </w:t>
      </w:r>
      <w:r>
        <w:rPr>
          <w:iCs/>
          <w:sz w:val="28"/>
          <w:szCs w:val="28"/>
        </w:rPr>
        <w:t>đúng quy định pháp luật</w:t>
      </w:r>
      <w:r w:rsidR="004820D6">
        <w:rPr>
          <w:iCs/>
          <w:sz w:val="28"/>
          <w:szCs w:val="28"/>
        </w:rPr>
        <w:t>.</w:t>
      </w:r>
      <w:r>
        <w:rPr>
          <w:iCs/>
          <w:sz w:val="28"/>
          <w:szCs w:val="28"/>
        </w:rPr>
        <w:t xml:space="preserve"> </w:t>
      </w:r>
      <w:r w:rsidR="004820D6">
        <w:rPr>
          <w:iCs/>
          <w:sz w:val="28"/>
          <w:szCs w:val="28"/>
        </w:rPr>
        <w:t>Nguồn tăng thu, tiết kiệm chi và các nguồn hợp pháp được bố trí</w:t>
      </w:r>
      <w:r>
        <w:rPr>
          <w:iCs/>
          <w:sz w:val="28"/>
          <w:szCs w:val="28"/>
        </w:rPr>
        <w:t xml:space="preserve"> cho những nhiệm vụ cấp bách cần thiết, chi trả nợ xây dựng cơ bản</w:t>
      </w:r>
      <w:r w:rsidR="004820D6">
        <w:rPr>
          <w:iCs/>
          <w:sz w:val="28"/>
          <w:szCs w:val="28"/>
        </w:rPr>
        <w:t xml:space="preserve"> đối với những công trình, dự án đã quyết toán nhưng chưa có nguồn thanh toán; chi đầu tư phát triển đối với công trình dự án trọng điểm của tỉnh...</w:t>
      </w:r>
    </w:p>
    <w:p w14:paraId="2A248517" w14:textId="12547155" w:rsidR="008E6F19" w:rsidRPr="004F7805" w:rsidRDefault="008E6F19" w:rsidP="00322DD7">
      <w:pPr>
        <w:spacing w:before="40" w:after="60" w:line="340" w:lineRule="exact"/>
        <w:ind w:firstLine="720"/>
        <w:jc w:val="both"/>
        <w:rPr>
          <w:i/>
          <w:iCs/>
          <w:sz w:val="28"/>
          <w:szCs w:val="28"/>
          <w:lang w:val="vi-VN"/>
        </w:rPr>
      </w:pPr>
      <w:r w:rsidRPr="004F7805">
        <w:rPr>
          <w:i/>
          <w:iCs/>
          <w:sz w:val="28"/>
          <w:szCs w:val="28"/>
          <w:lang w:val="vi-VN"/>
        </w:rPr>
        <w:t>Tuy vậy, kết quả thực hiện dự toán ngân sách Nhà nước năm 20</w:t>
      </w:r>
      <w:r w:rsidR="009B7324" w:rsidRPr="004F7805">
        <w:rPr>
          <w:i/>
          <w:iCs/>
          <w:sz w:val="28"/>
          <w:szCs w:val="28"/>
        </w:rPr>
        <w:t>20</w:t>
      </w:r>
      <w:r w:rsidRPr="004F7805">
        <w:rPr>
          <w:i/>
          <w:iCs/>
          <w:sz w:val="28"/>
          <w:szCs w:val="28"/>
          <w:lang w:val="vi-VN"/>
        </w:rPr>
        <w:t xml:space="preserve"> vẫn còn một số hạn chế, Ban Kinh tế ngân sách đề nghị HĐND</w:t>
      </w:r>
      <w:r w:rsidR="008F0DD4" w:rsidRPr="004F7805">
        <w:rPr>
          <w:i/>
          <w:iCs/>
          <w:sz w:val="28"/>
          <w:szCs w:val="28"/>
        </w:rPr>
        <w:t xml:space="preserve"> thảo luận</w:t>
      </w:r>
      <w:r w:rsidR="00D10AEC" w:rsidRPr="004F7805">
        <w:rPr>
          <w:i/>
          <w:iCs/>
          <w:sz w:val="28"/>
          <w:szCs w:val="28"/>
        </w:rPr>
        <w:t>,</w:t>
      </w:r>
      <w:r w:rsidRPr="004F7805">
        <w:rPr>
          <w:i/>
          <w:iCs/>
          <w:sz w:val="28"/>
          <w:szCs w:val="28"/>
          <w:lang w:val="vi-VN"/>
        </w:rPr>
        <w:t xml:space="preserve"> </w:t>
      </w:r>
      <w:r w:rsidR="00D10AEC" w:rsidRPr="004F7805">
        <w:rPr>
          <w:i/>
          <w:iCs/>
          <w:sz w:val="28"/>
          <w:szCs w:val="28"/>
          <w:lang w:val="vi-VN"/>
        </w:rPr>
        <w:t xml:space="preserve">UBND </w:t>
      </w:r>
      <w:r w:rsidRPr="004F7805">
        <w:rPr>
          <w:i/>
          <w:iCs/>
          <w:sz w:val="28"/>
          <w:szCs w:val="28"/>
          <w:lang w:val="vi-VN"/>
        </w:rPr>
        <w:t>tỉnh quan tâm một số nội dung sau đây:</w:t>
      </w:r>
    </w:p>
    <w:p w14:paraId="18181382" w14:textId="058E7FE3" w:rsidR="004D5AA3" w:rsidRPr="004F7805" w:rsidRDefault="008F0DD4" w:rsidP="00322DD7">
      <w:pPr>
        <w:spacing w:before="40" w:after="60" w:line="340" w:lineRule="exact"/>
        <w:ind w:firstLine="720"/>
        <w:jc w:val="both"/>
        <w:rPr>
          <w:bCs/>
          <w:sz w:val="28"/>
          <w:szCs w:val="28"/>
        </w:rPr>
      </w:pPr>
      <w:r w:rsidRPr="00E61EBE">
        <w:rPr>
          <w:iCs/>
          <w:sz w:val="28"/>
          <w:szCs w:val="28"/>
        </w:rPr>
        <w:t>(1)</w:t>
      </w:r>
      <w:r w:rsidR="00A54CC1" w:rsidRPr="00E61EBE">
        <w:rPr>
          <w:iCs/>
          <w:sz w:val="28"/>
          <w:szCs w:val="28"/>
        </w:rPr>
        <w:t xml:space="preserve">. </w:t>
      </w:r>
      <w:r w:rsidR="008E6F19" w:rsidRPr="00E61EBE">
        <w:rPr>
          <w:sz w:val="28"/>
          <w:szCs w:val="28"/>
        </w:rPr>
        <w:t>C</w:t>
      </w:r>
      <w:r w:rsidR="00A94405" w:rsidRPr="00E61EBE">
        <w:rPr>
          <w:sz w:val="28"/>
          <w:szCs w:val="28"/>
        </w:rPr>
        <w:t xml:space="preserve">ơ cấu nguồn thu chưa bền vững; </w:t>
      </w:r>
      <w:r w:rsidR="008B1697" w:rsidRPr="00E61EBE">
        <w:rPr>
          <w:spacing w:val="-2"/>
          <w:sz w:val="28"/>
          <w:szCs w:val="28"/>
        </w:rPr>
        <w:t>s</w:t>
      </w:r>
      <w:r w:rsidR="008D6B7B" w:rsidRPr="00E61EBE">
        <w:rPr>
          <w:spacing w:val="-2"/>
          <w:sz w:val="28"/>
          <w:szCs w:val="28"/>
        </w:rPr>
        <w:t xml:space="preserve">ố </w:t>
      </w:r>
      <w:r w:rsidR="005762F2" w:rsidRPr="00E61EBE">
        <w:rPr>
          <w:spacing w:val="-2"/>
          <w:sz w:val="28"/>
          <w:szCs w:val="28"/>
        </w:rPr>
        <w:t xml:space="preserve">tăng </w:t>
      </w:r>
      <w:r w:rsidR="008D6B7B" w:rsidRPr="00E61EBE">
        <w:rPr>
          <w:spacing w:val="-2"/>
          <w:sz w:val="28"/>
          <w:szCs w:val="28"/>
        </w:rPr>
        <w:t>thu NSNN thực chất từ nội lực nền kinh tế còn thấp. Năm 20</w:t>
      </w:r>
      <w:r w:rsidR="00E2296B" w:rsidRPr="00E61EBE">
        <w:rPr>
          <w:spacing w:val="-2"/>
          <w:sz w:val="28"/>
          <w:szCs w:val="28"/>
        </w:rPr>
        <w:t>20</w:t>
      </w:r>
      <w:r w:rsidR="008D6B7B" w:rsidRPr="00E61EBE">
        <w:rPr>
          <w:spacing w:val="-2"/>
          <w:sz w:val="28"/>
          <w:szCs w:val="28"/>
        </w:rPr>
        <w:t xml:space="preserve"> </w:t>
      </w:r>
      <w:r w:rsidR="00F67017" w:rsidRPr="00E61EBE">
        <w:rPr>
          <w:spacing w:val="-2"/>
          <w:sz w:val="28"/>
          <w:szCs w:val="28"/>
        </w:rPr>
        <w:t>một số</w:t>
      </w:r>
      <w:r w:rsidR="008D6B7B" w:rsidRPr="00E61EBE">
        <w:rPr>
          <w:spacing w:val="-2"/>
          <w:sz w:val="28"/>
          <w:szCs w:val="28"/>
        </w:rPr>
        <w:t xml:space="preserve"> huyện thu không đạt dự toán </w:t>
      </w:r>
      <w:r w:rsidR="005762F2" w:rsidRPr="00E61EBE">
        <w:rPr>
          <w:spacing w:val="-2"/>
          <w:sz w:val="28"/>
          <w:szCs w:val="28"/>
        </w:rPr>
        <w:t>HĐ</w:t>
      </w:r>
      <w:r w:rsidR="008D6B7B" w:rsidRPr="00E61EBE">
        <w:rPr>
          <w:spacing w:val="-2"/>
          <w:sz w:val="28"/>
          <w:szCs w:val="28"/>
        </w:rPr>
        <w:t>ND tỉnh giao;</w:t>
      </w:r>
      <w:r w:rsidR="004D5AA3" w:rsidRPr="00E61EBE">
        <w:rPr>
          <w:spacing w:val="-2"/>
          <w:sz w:val="28"/>
          <w:szCs w:val="28"/>
        </w:rPr>
        <w:t xml:space="preserve"> </w:t>
      </w:r>
      <w:r w:rsidR="000E1260" w:rsidRPr="00E61EBE">
        <w:rPr>
          <w:sz w:val="28"/>
          <w:szCs w:val="28"/>
          <w:lang w:val="fr-FR"/>
        </w:rPr>
        <w:t>nếu loại trừ khoản thu đột biến phát sinh ngoài dự toán nêu trên, thì tổng thu ngân sách nhà nước năm trên địa bàn năm 2020 ước đạt 10.930 tỷ đồng, đạt 78% dự toán HĐND tỉnh giao; trong đó thu nội địa ước đạt 6.121 tỷ đồng, đạt 85% dự toán HĐND tỉnh giao; sau khi loại trừ tiền sử dụng đất, thu nội địa năm 2020 ước đạt 4.061 tỷ đồng, đạt 76% dự toán tỉnh giao.</w:t>
      </w:r>
    </w:p>
    <w:p w14:paraId="2AD55B27" w14:textId="46CCD971" w:rsidR="000E1260" w:rsidRPr="004F7805" w:rsidRDefault="004D5AA3" w:rsidP="00322DD7">
      <w:pPr>
        <w:spacing w:before="40" w:after="60" w:line="340" w:lineRule="exact"/>
        <w:ind w:firstLine="720"/>
        <w:jc w:val="both"/>
        <w:rPr>
          <w:sz w:val="28"/>
          <w:szCs w:val="28"/>
        </w:rPr>
      </w:pPr>
      <w:r w:rsidRPr="004F7805">
        <w:rPr>
          <w:sz w:val="28"/>
          <w:szCs w:val="28"/>
          <w:lang w:val="fr-FR"/>
        </w:rPr>
        <w:t>(</w:t>
      </w:r>
      <w:r w:rsidR="008F0DD4" w:rsidRPr="004F7805">
        <w:rPr>
          <w:sz w:val="28"/>
          <w:szCs w:val="28"/>
          <w:lang w:val="fr-FR"/>
        </w:rPr>
        <w:t>2</w:t>
      </w:r>
      <w:r w:rsidRPr="004F7805">
        <w:rPr>
          <w:sz w:val="28"/>
          <w:szCs w:val="28"/>
          <w:lang w:val="fr-FR"/>
        </w:rPr>
        <w:t xml:space="preserve">). </w:t>
      </w:r>
      <w:r w:rsidRPr="004F7805">
        <w:rPr>
          <w:sz w:val="28"/>
          <w:szCs w:val="28"/>
        </w:rPr>
        <w:t xml:space="preserve">Về </w:t>
      </w:r>
      <w:r w:rsidRPr="004F7805">
        <w:rPr>
          <w:sz w:val="28"/>
          <w:szCs w:val="28"/>
          <w:lang w:val="vi-VN"/>
        </w:rPr>
        <w:t>chi</w:t>
      </w:r>
      <w:r w:rsidR="000E1260" w:rsidRPr="004F7805">
        <w:rPr>
          <w:sz w:val="28"/>
          <w:szCs w:val="28"/>
        </w:rPr>
        <w:t xml:space="preserve"> ngân sách Nhà nước:</w:t>
      </w:r>
    </w:p>
    <w:p w14:paraId="1BD51B76" w14:textId="453B0DE6" w:rsidR="00E21923" w:rsidRPr="004F7805" w:rsidRDefault="000E1260" w:rsidP="00E21923">
      <w:pPr>
        <w:spacing w:before="120" w:line="340" w:lineRule="exact"/>
        <w:ind w:firstLine="720"/>
        <w:jc w:val="both"/>
        <w:rPr>
          <w:sz w:val="28"/>
          <w:szCs w:val="28"/>
        </w:rPr>
      </w:pPr>
      <w:r w:rsidRPr="004F7805">
        <w:rPr>
          <w:i/>
          <w:sz w:val="28"/>
          <w:szCs w:val="28"/>
        </w:rPr>
        <w:lastRenderedPageBreak/>
        <w:t xml:space="preserve">Về </w:t>
      </w:r>
      <w:r w:rsidRPr="004F7805">
        <w:rPr>
          <w:i/>
          <w:sz w:val="28"/>
          <w:szCs w:val="28"/>
          <w:lang w:val="vi-VN"/>
        </w:rPr>
        <w:t>chi</w:t>
      </w:r>
      <w:r w:rsidRPr="004F7805">
        <w:rPr>
          <w:i/>
          <w:sz w:val="28"/>
          <w:szCs w:val="28"/>
        </w:rPr>
        <w:t xml:space="preserve"> </w:t>
      </w:r>
      <w:r w:rsidR="004D5AA3" w:rsidRPr="004F7805">
        <w:rPr>
          <w:i/>
          <w:sz w:val="28"/>
          <w:szCs w:val="28"/>
          <w:lang w:val="vi-VN"/>
        </w:rPr>
        <w:t>thường xuyên</w:t>
      </w:r>
      <w:r w:rsidR="004D5AA3" w:rsidRPr="004F7805">
        <w:rPr>
          <w:i/>
          <w:sz w:val="28"/>
          <w:szCs w:val="28"/>
          <w:lang w:val="fr-FR"/>
        </w:rPr>
        <w:t>:</w:t>
      </w:r>
      <w:r w:rsidR="004D5AA3" w:rsidRPr="004F7805">
        <w:rPr>
          <w:spacing w:val="-2"/>
          <w:sz w:val="28"/>
          <w:szCs w:val="28"/>
        </w:rPr>
        <w:t xml:space="preserve"> </w:t>
      </w:r>
      <w:r w:rsidR="00E21923" w:rsidRPr="004F7805">
        <w:rPr>
          <w:sz w:val="28"/>
          <w:szCs w:val="28"/>
        </w:rPr>
        <w:t>Tỷ trọng chi thường xuyên trong tổng chi ngân sách năm 2020 còn cao (55,</w:t>
      </w:r>
      <w:r w:rsidR="00E61EBE">
        <w:rPr>
          <w:sz w:val="28"/>
          <w:szCs w:val="28"/>
        </w:rPr>
        <w:t>3</w:t>
      </w:r>
      <w:r w:rsidR="00E21923" w:rsidRPr="004F7805">
        <w:rPr>
          <w:sz w:val="28"/>
          <w:szCs w:val="28"/>
        </w:rPr>
        <w:t xml:space="preserve">%), thực hiện chính sách hỗ trợ người dân, người lao động trong các doanh nghiệp gặp khó khăn do đại dịch Covid-19 còn chưa mang lại hiệu quả như mong đợi; việc áp dụng cơ chế tài chính đặc thù đối với một số cơ quan, đơn vị, các hội chưa hợp lý. Lộ trình tự chủ đối với các đơn vị sự nghiệp công lập chậm. </w:t>
      </w:r>
      <w:r w:rsidR="00FE583A" w:rsidRPr="004F7805">
        <w:rPr>
          <w:sz w:val="28"/>
          <w:szCs w:val="28"/>
        </w:rPr>
        <w:t>Có 10/27</w:t>
      </w:r>
      <w:r w:rsidR="00E21923" w:rsidRPr="004F7805">
        <w:rPr>
          <w:sz w:val="28"/>
          <w:szCs w:val="28"/>
        </w:rPr>
        <w:t xml:space="preserve"> nhiệm vụ chi chưa tiết giảm được so với dự</w:t>
      </w:r>
      <w:r w:rsidR="00FE583A" w:rsidRPr="004F7805">
        <w:rPr>
          <w:sz w:val="28"/>
          <w:szCs w:val="28"/>
        </w:rPr>
        <w:t xml:space="preserve"> toán. </w:t>
      </w:r>
      <w:r w:rsidR="00E278F6">
        <w:rPr>
          <w:sz w:val="28"/>
          <w:szCs w:val="28"/>
        </w:rPr>
        <w:t>M</w:t>
      </w:r>
      <w:r w:rsidR="00FE583A" w:rsidRPr="004F7805">
        <w:rPr>
          <w:sz w:val="28"/>
          <w:szCs w:val="28"/>
        </w:rPr>
        <w:t xml:space="preserve">ột số nhiệm vụ </w:t>
      </w:r>
      <w:r w:rsidR="00E278F6">
        <w:rPr>
          <w:sz w:val="28"/>
          <w:szCs w:val="28"/>
        </w:rPr>
        <w:t>chi</w:t>
      </w:r>
      <w:r w:rsidR="00FE583A" w:rsidRPr="004F7805">
        <w:rPr>
          <w:sz w:val="28"/>
          <w:szCs w:val="28"/>
        </w:rPr>
        <w:t xml:space="preserve"> thực hiện </w:t>
      </w:r>
      <w:r w:rsidR="00586CEB">
        <w:rPr>
          <w:sz w:val="28"/>
          <w:szCs w:val="28"/>
        </w:rPr>
        <w:t>đạt</w:t>
      </w:r>
      <w:r w:rsidR="00E278F6">
        <w:rPr>
          <w:sz w:val="28"/>
          <w:szCs w:val="28"/>
        </w:rPr>
        <w:t xml:space="preserve"> thấp</w:t>
      </w:r>
      <w:r w:rsidR="00FE583A" w:rsidRPr="004F7805">
        <w:rPr>
          <w:sz w:val="28"/>
          <w:szCs w:val="28"/>
        </w:rPr>
        <w:t xml:space="preserve">, như: </w:t>
      </w:r>
      <w:r w:rsidR="00E278F6">
        <w:rPr>
          <w:sz w:val="28"/>
          <w:szCs w:val="28"/>
        </w:rPr>
        <w:t xml:space="preserve">Chinh sách phát triển nông nghiệp, nông thôn, chính sách phát triển du lịch...; </w:t>
      </w:r>
      <w:r w:rsidR="00FE583A" w:rsidRPr="004F7805">
        <w:rPr>
          <w:sz w:val="28"/>
          <w:szCs w:val="28"/>
        </w:rPr>
        <w:t xml:space="preserve">Chính sách hỗ trợ công chức, viên chức người lao động trong quá trình tổ chức sắp xếp bộ máy đạt 50% so với dự toán; Chi thực hiện nhiệm vụ quy hoạch của tỉnh đạt 10% so với dự toán. </w:t>
      </w:r>
    </w:p>
    <w:p w14:paraId="779510EC" w14:textId="6A14D90F" w:rsidR="00532265" w:rsidRPr="004F7805" w:rsidRDefault="00833E81" w:rsidP="00322DD7">
      <w:pPr>
        <w:spacing w:before="40" w:after="60" w:line="340" w:lineRule="exact"/>
        <w:ind w:firstLine="720"/>
        <w:jc w:val="both"/>
        <w:rPr>
          <w:sz w:val="28"/>
          <w:szCs w:val="28"/>
          <w:lang w:val="nl-NL"/>
        </w:rPr>
      </w:pPr>
      <w:r w:rsidRPr="004F7805">
        <w:rPr>
          <w:i/>
          <w:sz w:val="28"/>
          <w:szCs w:val="28"/>
          <w:lang w:val="fr-FR"/>
        </w:rPr>
        <w:t>Chi đầu tư phát triển:</w:t>
      </w:r>
      <w:r w:rsidRPr="004F7805">
        <w:rPr>
          <w:sz w:val="28"/>
          <w:szCs w:val="28"/>
          <w:lang w:val="fr-FR"/>
        </w:rPr>
        <w:t xml:space="preserve"> </w:t>
      </w:r>
      <w:r w:rsidR="008F0DD4" w:rsidRPr="004F7805">
        <w:rPr>
          <w:sz w:val="28"/>
          <w:szCs w:val="28"/>
        </w:rPr>
        <w:t>G</w:t>
      </w:r>
      <w:r w:rsidR="00E11A19" w:rsidRPr="004F7805">
        <w:rPr>
          <w:sz w:val="28"/>
          <w:szCs w:val="28"/>
        </w:rPr>
        <w:t xml:space="preserve">iải ngân vốn đầu tư xây dựng cơ bản </w:t>
      </w:r>
      <w:r w:rsidR="00D80DEA" w:rsidRPr="004F7805">
        <w:rPr>
          <w:sz w:val="28"/>
          <w:szCs w:val="28"/>
        </w:rPr>
        <w:t>chưa đáp ứng yêu cầu, ước thực hiện cả năm đạt 85,13% kế hoạch</w:t>
      </w:r>
      <w:r w:rsidR="008E6F19" w:rsidRPr="004F7805">
        <w:rPr>
          <w:sz w:val="28"/>
          <w:szCs w:val="28"/>
        </w:rPr>
        <w:t>.</w:t>
      </w:r>
      <w:r w:rsidR="00E11A19" w:rsidRPr="004F7805">
        <w:rPr>
          <w:sz w:val="28"/>
          <w:szCs w:val="28"/>
        </w:rPr>
        <w:t xml:space="preserve"> </w:t>
      </w:r>
      <w:r w:rsidR="00406819" w:rsidRPr="004F7805">
        <w:rPr>
          <w:sz w:val="28"/>
          <w:szCs w:val="28"/>
        </w:rPr>
        <w:t>Việc xây dựng bố</w:t>
      </w:r>
      <w:r w:rsidR="001D14F5" w:rsidRPr="004F7805">
        <w:rPr>
          <w:sz w:val="28"/>
          <w:szCs w:val="28"/>
        </w:rPr>
        <w:t xml:space="preserve"> trí</w:t>
      </w:r>
      <w:r w:rsidR="00406819" w:rsidRPr="004F7805">
        <w:rPr>
          <w:sz w:val="28"/>
          <w:szCs w:val="28"/>
        </w:rPr>
        <w:t xml:space="preserve"> kế hoạch vốn đầu tư phát triển </w:t>
      </w:r>
      <w:r w:rsidR="001D14F5" w:rsidRPr="004F7805">
        <w:rPr>
          <w:sz w:val="28"/>
          <w:szCs w:val="28"/>
          <w:lang w:val="fr-FR"/>
        </w:rPr>
        <w:t>chưa sát với nhu cầu và tiến độ thực hiện dự án</w:t>
      </w:r>
      <w:r w:rsidR="00406819" w:rsidRPr="004F7805">
        <w:rPr>
          <w:sz w:val="28"/>
          <w:szCs w:val="28"/>
        </w:rPr>
        <w:t>, dẫn đến nhiều dự án phải điều chuyển cho các dự án khác</w:t>
      </w:r>
      <w:r w:rsidR="001D14F5" w:rsidRPr="004F7805">
        <w:rPr>
          <w:sz w:val="28"/>
          <w:szCs w:val="28"/>
        </w:rPr>
        <w:t xml:space="preserve">, như: </w:t>
      </w:r>
      <w:r w:rsidR="001D14F5" w:rsidRPr="004F7805">
        <w:rPr>
          <w:sz w:val="28"/>
          <w:szCs w:val="28"/>
          <w:lang w:val="fr-FR"/>
        </w:rPr>
        <w:t xml:space="preserve">Một số dự án chưa hoàn thành công tác chuẩn bị đầu tư, </w:t>
      </w:r>
      <w:r w:rsidR="00586CEB">
        <w:rPr>
          <w:sz w:val="28"/>
          <w:szCs w:val="28"/>
          <w:lang w:val="fr-FR"/>
        </w:rPr>
        <w:t>d</w:t>
      </w:r>
      <w:r w:rsidR="001D14F5" w:rsidRPr="004F7805">
        <w:rPr>
          <w:sz w:val="28"/>
          <w:szCs w:val="28"/>
          <w:lang w:val="fr-FR"/>
        </w:rPr>
        <w:t>ự án mới hoàn thành bước chuẩn bị đầu tư nhưng vẫn bố trí vốn lớn nên không thể giải ngân</w:t>
      </w:r>
      <w:r w:rsidR="00EE5E78" w:rsidRPr="004F7805">
        <w:rPr>
          <w:sz w:val="28"/>
          <w:szCs w:val="28"/>
          <w:lang w:val="fr-FR"/>
        </w:rPr>
        <w:t>.</w:t>
      </w:r>
      <w:r w:rsidR="001D14F5" w:rsidRPr="004F7805">
        <w:rPr>
          <w:sz w:val="28"/>
          <w:szCs w:val="28"/>
        </w:rPr>
        <w:t xml:space="preserve"> Bên cạnh đó </w:t>
      </w:r>
      <w:r w:rsidR="001D14F5" w:rsidRPr="004F7805">
        <w:rPr>
          <w:sz w:val="28"/>
          <w:szCs w:val="28"/>
          <w:lang w:val="fr-FR"/>
        </w:rPr>
        <w:t>còn có những dự án, công trình mặc dù đã hết nhiệm vụ chi hay công trình đã phê duyệt quyết toán nhưng vẫn bố trí thừa kế hoạch vốn</w:t>
      </w:r>
      <w:r w:rsidR="00406819" w:rsidRPr="004F7805">
        <w:rPr>
          <w:sz w:val="28"/>
          <w:szCs w:val="28"/>
        </w:rPr>
        <w:t xml:space="preserve">. </w:t>
      </w:r>
      <w:r w:rsidR="00B00F6F" w:rsidRPr="004F7805">
        <w:rPr>
          <w:sz w:val="28"/>
          <w:szCs w:val="28"/>
          <w:lang w:val="nl-NL"/>
        </w:rPr>
        <w:t xml:space="preserve">Vốn các Chương trình mục tiêu quốc gia </w:t>
      </w:r>
      <w:r w:rsidR="00517FA2" w:rsidRPr="004F7805">
        <w:rPr>
          <w:sz w:val="28"/>
          <w:szCs w:val="28"/>
          <w:lang w:val="nl-NL"/>
        </w:rPr>
        <w:t>giao vốn chậm</w:t>
      </w:r>
      <w:r w:rsidR="00EE5E78" w:rsidRPr="004F7805">
        <w:rPr>
          <w:sz w:val="28"/>
          <w:szCs w:val="28"/>
          <w:lang w:val="nl-NL"/>
        </w:rPr>
        <w:t>, giải ngân thấp,</w:t>
      </w:r>
      <w:r w:rsidR="00517FA2" w:rsidRPr="004F7805">
        <w:rPr>
          <w:sz w:val="28"/>
          <w:szCs w:val="28"/>
          <w:lang w:val="nl-NL"/>
        </w:rPr>
        <w:t xml:space="preserve"> nhất là vốn chương trình mục tiêu xây dựng nông thôn mới đến tháng 5/2020 mới giao vốn</w:t>
      </w:r>
      <w:r w:rsidR="001D14F5" w:rsidRPr="004F7805">
        <w:rPr>
          <w:sz w:val="28"/>
          <w:szCs w:val="28"/>
          <w:lang w:val="nl-NL"/>
        </w:rPr>
        <w:t>. Nhiều chủ đầu tư cấp xã không đảm bảo năng lực phải làm thủ tục thuê quản lý dự án dẫn đến tiến độ chậm</w:t>
      </w:r>
      <w:r w:rsidR="00EE5E78" w:rsidRPr="004F7805">
        <w:rPr>
          <w:sz w:val="28"/>
          <w:szCs w:val="28"/>
          <w:lang w:val="nl-NL"/>
        </w:rPr>
        <w:t>.</w:t>
      </w:r>
    </w:p>
    <w:p w14:paraId="43FAF67C" w14:textId="00071312" w:rsidR="00517FA2" w:rsidRDefault="00517FA2" w:rsidP="00322DD7">
      <w:pPr>
        <w:spacing w:before="40" w:after="60" w:line="340" w:lineRule="exact"/>
        <w:ind w:firstLine="720"/>
        <w:jc w:val="both"/>
        <w:rPr>
          <w:sz w:val="28"/>
          <w:szCs w:val="28"/>
        </w:rPr>
      </w:pPr>
      <w:r w:rsidRPr="004F7805">
        <w:rPr>
          <w:sz w:val="28"/>
          <w:szCs w:val="28"/>
        </w:rPr>
        <w:t>Công tác chuẩn bị đầu tư, giải phóng mặt bằng chưa đảm bảo, nhiều vướng mắc</w:t>
      </w:r>
      <w:r w:rsidRPr="004F7805">
        <w:rPr>
          <w:sz w:val="28"/>
          <w:szCs w:val="28"/>
          <w:lang w:val="vi-VN"/>
        </w:rPr>
        <w:t>. Bố trí vốn đối ứng các dự án để thu hút vốn đầu tư nước ngoài còn hạn chế</w:t>
      </w:r>
      <w:r w:rsidR="00EE5E78" w:rsidRPr="004F7805">
        <w:rPr>
          <w:sz w:val="28"/>
          <w:szCs w:val="28"/>
        </w:rPr>
        <w:t xml:space="preserve">. </w:t>
      </w:r>
      <w:r w:rsidRPr="004F7805">
        <w:rPr>
          <w:sz w:val="28"/>
          <w:szCs w:val="28"/>
        </w:rPr>
        <w:t>Dư tạm ứng kéo dài chưa thu hồi chậm được khắc phục. Tình trạng chuyển nguồn vẫn còn lớn, đặc biệt là có một số vướng mắc về phạm vi chuyển nguồn đối với một số khoản chi sự nghiệp kinh tế có tính chất chi đầu tư theo Luật Ngân sách Nhà nước, về nguồn vốn bổ sung có mục tiêu từ ngân sách Trung ương…</w:t>
      </w:r>
    </w:p>
    <w:p w14:paraId="7966B74E" w14:textId="39723CD9" w:rsidR="00AD0A2A" w:rsidRPr="004F7805" w:rsidRDefault="00AF65F3" w:rsidP="00322DD7">
      <w:pPr>
        <w:pStyle w:val="NormalWeb"/>
        <w:spacing w:before="40" w:beforeAutospacing="0" w:after="60" w:afterAutospacing="0" w:line="340" w:lineRule="exact"/>
        <w:ind w:firstLine="720"/>
        <w:jc w:val="both"/>
        <w:rPr>
          <w:sz w:val="28"/>
          <w:szCs w:val="28"/>
        </w:rPr>
      </w:pPr>
      <w:r w:rsidRPr="004F7805">
        <w:rPr>
          <w:b/>
          <w:bCs/>
          <w:sz w:val="28"/>
          <w:szCs w:val="28"/>
          <w:lang w:val="vi-VN"/>
        </w:rPr>
        <w:t>2</w:t>
      </w:r>
      <w:r w:rsidR="006C2029" w:rsidRPr="004F7805">
        <w:rPr>
          <w:b/>
          <w:bCs/>
          <w:sz w:val="28"/>
          <w:szCs w:val="28"/>
          <w:lang w:val="vi-VN"/>
        </w:rPr>
        <w:t xml:space="preserve">. </w:t>
      </w:r>
      <w:r w:rsidR="00AD0A2A" w:rsidRPr="004F7805">
        <w:rPr>
          <w:b/>
          <w:bCs/>
          <w:sz w:val="28"/>
          <w:szCs w:val="28"/>
          <w:lang w:val="vi-VN"/>
        </w:rPr>
        <w:t>D</w:t>
      </w:r>
      <w:r w:rsidR="00AD0A2A" w:rsidRPr="004F7805">
        <w:rPr>
          <w:b/>
          <w:sz w:val="28"/>
          <w:szCs w:val="28"/>
          <w:lang w:val="vi-VN"/>
        </w:rPr>
        <w:t>ự toán ngân sách Nhà n</w:t>
      </w:r>
      <w:r w:rsidR="00AD0A2A" w:rsidRPr="004F7805">
        <w:rPr>
          <w:rFonts w:hint="eastAsia"/>
          <w:b/>
          <w:sz w:val="28"/>
          <w:szCs w:val="28"/>
          <w:lang w:val="vi-VN"/>
        </w:rPr>
        <w:t>ư</w:t>
      </w:r>
      <w:r w:rsidR="00AD0A2A" w:rsidRPr="004F7805">
        <w:rPr>
          <w:b/>
          <w:sz w:val="28"/>
          <w:szCs w:val="28"/>
          <w:lang w:val="vi-VN"/>
        </w:rPr>
        <w:t>ớc n</w:t>
      </w:r>
      <w:r w:rsidR="00AD0A2A" w:rsidRPr="004F7805">
        <w:rPr>
          <w:rFonts w:hint="eastAsia"/>
          <w:b/>
          <w:sz w:val="28"/>
          <w:szCs w:val="28"/>
          <w:lang w:val="vi-VN"/>
        </w:rPr>
        <w:t>ă</w:t>
      </w:r>
      <w:r w:rsidR="00AD0A2A" w:rsidRPr="004F7805">
        <w:rPr>
          <w:b/>
          <w:sz w:val="28"/>
          <w:szCs w:val="28"/>
          <w:lang w:val="vi-VN"/>
        </w:rPr>
        <w:t>m 20</w:t>
      </w:r>
      <w:r w:rsidR="005762F2" w:rsidRPr="004F7805">
        <w:rPr>
          <w:b/>
          <w:sz w:val="28"/>
          <w:szCs w:val="28"/>
        </w:rPr>
        <w:t>2</w:t>
      </w:r>
      <w:r w:rsidR="00406819" w:rsidRPr="004F7805">
        <w:rPr>
          <w:b/>
          <w:sz w:val="28"/>
          <w:szCs w:val="28"/>
        </w:rPr>
        <w:t>1</w:t>
      </w:r>
    </w:p>
    <w:p w14:paraId="36DF1E6A" w14:textId="0FB0B190" w:rsidR="00AC2731" w:rsidRPr="004F7805" w:rsidRDefault="00295AD0" w:rsidP="00295AD0">
      <w:pPr>
        <w:spacing w:before="120" w:line="340" w:lineRule="exact"/>
        <w:ind w:firstLine="720"/>
        <w:jc w:val="both"/>
        <w:rPr>
          <w:sz w:val="28"/>
          <w:szCs w:val="28"/>
        </w:rPr>
      </w:pPr>
      <w:r w:rsidRPr="004F7805">
        <w:rPr>
          <w:sz w:val="28"/>
          <w:szCs w:val="28"/>
        </w:rPr>
        <w:t>Ban</w:t>
      </w:r>
      <w:r w:rsidR="00D1087B" w:rsidRPr="004F7805">
        <w:rPr>
          <w:sz w:val="28"/>
          <w:szCs w:val="28"/>
        </w:rPr>
        <w:t xml:space="preserve"> </w:t>
      </w:r>
      <w:r w:rsidRPr="004F7805">
        <w:rPr>
          <w:sz w:val="28"/>
          <w:szCs w:val="28"/>
        </w:rPr>
        <w:t xml:space="preserve">Kinh tế ngân sách </w:t>
      </w:r>
      <w:r w:rsidR="00D1087B" w:rsidRPr="004F7805">
        <w:rPr>
          <w:sz w:val="28"/>
          <w:szCs w:val="28"/>
        </w:rPr>
        <w:t xml:space="preserve">cơ bản thống nhất với các chỉ tiêu tổng hợp về dự toán NSNN năm 2021 và đề nghị </w:t>
      </w:r>
      <w:r w:rsidR="001879DC" w:rsidRPr="004F7805">
        <w:rPr>
          <w:sz w:val="28"/>
          <w:szCs w:val="28"/>
        </w:rPr>
        <w:t>Ủy ban nhân dân tỉnh</w:t>
      </w:r>
      <w:r w:rsidRPr="004F7805">
        <w:rPr>
          <w:sz w:val="28"/>
          <w:szCs w:val="28"/>
        </w:rPr>
        <w:t xml:space="preserve"> quan tâm đến một số nội dung như sau:</w:t>
      </w:r>
    </w:p>
    <w:p w14:paraId="54847B8B" w14:textId="0104A717" w:rsidR="006C2029" w:rsidRPr="004F7805" w:rsidRDefault="00295AD0" w:rsidP="00322DD7">
      <w:pPr>
        <w:spacing w:before="40" w:after="60" w:line="340" w:lineRule="exact"/>
        <w:ind w:firstLine="720"/>
        <w:jc w:val="both"/>
        <w:rPr>
          <w:iCs/>
          <w:sz w:val="28"/>
          <w:szCs w:val="28"/>
          <w:lang w:val="vi-VN"/>
        </w:rPr>
      </w:pPr>
      <w:r w:rsidRPr="004F7805">
        <w:rPr>
          <w:i/>
          <w:sz w:val="28"/>
          <w:szCs w:val="28"/>
        </w:rPr>
        <w:t xml:space="preserve">(1). Về dự toán thu ngân sách nhà nước năm 2021: </w:t>
      </w:r>
      <w:r w:rsidR="00EE5E78" w:rsidRPr="004F7805">
        <w:rPr>
          <w:sz w:val="28"/>
          <w:szCs w:val="28"/>
        </w:rPr>
        <w:t xml:space="preserve">Xây dựng </w:t>
      </w:r>
      <w:r w:rsidR="006A1FEC" w:rsidRPr="004F7805">
        <w:rPr>
          <w:iCs/>
          <w:sz w:val="28"/>
          <w:szCs w:val="28"/>
        </w:rPr>
        <w:t xml:space="preserve">dự toán </w:t>
      </w:r>
      <w:r w:rsidR="006A1FEC" w:rsidRPr="004F7805">
        <w:rPr>
          <w:iCs/>
          <w:sz w:val="28"/>
          <w:szCs w:val="28"/>
          <w:lang w:val="vi-VN"/>
        </w:rPr>
        <w:t xml:space="preserve">thu nội địa là </w:t>
      </w:r>
      <w:r w:rsidR="006A1FEC" w:rsidRPr="004F7805">
        <w:rPr>
          <w:iCs/>
          <w:sz w:val="28"/>
          <w:szCs w:val="28"/>
        </w:rPr>
        <w:t>7</w:t>
      </w:r>
      <w:r w:rsidR="006A1FEC" w:rsidRPr="004F7805">
        <w:rPr>
          <w:iCs/>
          <w:sz w:val="28"/>
          <w:szCs w:val="28"/>
          <w:lang w:val="vi-VN"/>
        </w:rPr>
        <w:t>.</w:t>
      </w:r>
      <w:r w:rsidR="006A1FEC" w:rsidRPr="004F7805">
        <w:rPr>
          <w:iCs/>
          <w:sz w:val="28"/>
          <w:szCs w:val="28"/>
        </w:rPr>
        <w:t>0</w:t>
      </w:r>
      <w:r w:rsidR="006A1FEC" w:rsidRPr="004F7805">
        <w:rPr>
          <w:iCs/>
          <w:sz w:val="28"/>
          <w:szCs w:val="28"/>
          <w:lang w:val="vi-VN"/>
        </w:rPr>
        <w:t>00 tỷ đồng</w:t>
      </w:r>
      <w:r w:rsidR="006A1FEC" w:rsidRPr="004F7805">
        <w:rPr>
          <w:rStyle w:val="FootnoteReference"/>
          <w:sz w:val="28"/>
          <w:szCs w:val="28"/>
        </w:rPr>
        <w:footnoteReference w:id="3"/>
      </w:r>
      <w:r w:rsidR="006A1FEC" w:rsidRPr="004F7805">
        <w:rPr>
          <w:iCs/>
          <w:sz w:val="28"/>
          <w:szCs w:val="28"/>
          <w:lang w:val="vi-VN"/>
        </w:rPr>
        <w:t xml:space="preserve"> (</w:t>
      </w:r>
      <w:r w:rsidR="006A1FEC" w:rsidRPr="004F7805">
        <w:rPr>
          <w:iCs/>
          <w:sz w:val="28"/>
          <w:szCs w:val="28"/>
        </w:rPr>
        <w:t>tă</w:t>
      </w:r>
      <w:r w:rsidR="006A1FEC" w:rsidRPr="004F7805">
        <w:rPr>
          <w:iCs/>
          <w:sz w:val="28"/>
          <w:szCs w:val="28"/>
          <w:lang w:val="vi-VN"/>
        </w:rPr>
        <w:t xml:space="preserve">ng </w:t>
      </w:r>
      <w:r w:rsidR="006A1FEC" w:rsidRPr="004F7805">
        <w:rPr>
          <w:iCs/>
          <w:sz w:val="28"/>
          <w:szCs w:val="28"/>
        </w:rPr>
        <w:t>35</w:t>
      </w:r>
      <w:r w:rsidR="006A1FEC" w:rsidRPr="004F7805">
        <w:rPr>
          <w:iCs/>
          <w:sz w:val="28"/>
          <w:szCs w:val="28"/>
          <w:lang w:val="vi-VN"/>
        </w:rPr>
        <w:t xml:space="preserve">% </w:t>
      </w:r>
      <w:r w:rsidR="006A1FEC" w:rsidRPr="004F7805">
        <w:rPr>
          <w:iCs/>
          <w:sz w:val="28"/>
          <w:szCs w:val="28"/>
        </w:rPr>
        <w:t xml:space="preserve">so với </w:t>
      </w:r>
      <w:r w:rsidR="006A1FEC" w:rsidRPr="004F7805">
        <w:rPr>
          <w:iCs/>
          <w:sz w:val="28"/>
          <w:szCs w:val="28"/>
          <w:lang w:val="vi-VN"/>
        </w:rPr>
        <w:t>dự toán Trung ương giao)</w:t>
      </w:r>
      <w:r w:rsidR="00282A14" w:rsidRPr="004F7805">
        <w:rPr>
          <w:bCs/>
          <w:sz w:val="28"/>
          <w:szCs w:val="28"/>
        </w:rPr>
        <w:t xml:space="preserve">. </w:t>
      </w:r>
      <w:r w:rsidR="00C248F8" w:rsidRPr="004F7805">
        <w:rPr>
          <w:bCs/>
          <w:sz w:val="28"/>
          <w:szCs w:val="28"/>
        </w:rPr>
        <w:t>Đ</w:t>
      </w:r>
      <w:r w:rsidR="00282A14" w:rsidRPr="004F7805">
        <w:rPr>
          <w:bCs/>
          <w:sz w:val="28"/>
          <w:szCs w:val="28"/>
        </w:rPr>
        <w:t>ề nghị Ủy ban nhân dân tỉnh tiếp tục theo dõi sát tình hình, đánh giá tác động các khoản thu trong năm 2021 , tập trung các biện pháp để phấn đấu thu NSNN đạt mục tiêu đề ra của cả giai đoạn mà nghị quyết đại hội đảng bộ lần thứ XIX đề ra</w:t>
      </w:r>
      <w:r w:rsidR="006C2029" w:rsidRPr="004F7805">
        <w:rPr>
          <w:sz w:val="28"/>
          <w:szCs w:val="28"/>
          <w:lang w:val="vi-VN"/>
        </w:rPr>
        <w:t xml:space="preserve">, đảm bảo </w:t>
      </w:r>
      <w:r w:rsidR="00282A14" w:rsidRPr="004F7805">
        <w:rPr>
          <w:sz w:val="28"/>
          <w:szCs w:val="28"/>
        </w:rPr>
        <w:t xml:space="preserve">các </w:t>
      </w:r>
      <w:r w:rsidR="006C2029" w:rsidRPr="004F7805">
        <w:rPr>
          <w:sz w:val="28"/>
          <w:szCs w:val="28"/>
          <w:lang w:val="vi-VN"/>
        </w:rPr>
        <w:t>nhiệm vụ chi</w:t>
      </w:r>
      <w:r w:rsidR="00282A14" w:rsidRPr="004F7805">
        <w:rPr>
          <w:sz w:val="28"/>
          <w:szCs w:val="28"/>
        </w:rPr>
        <w:t>. C</w:t>
      </w:r>
      <w:r w:rsidR="006C2029" w:rsidRPr="004F7805">
        <w:rPr>
          <w:sz w:val="28"/>
          <w:szCs w:val="28"/>
          <w:lang w:val="vi-VN"/>
        </w:rPr>
        <w:t xml:space="preserve">ó các nhóm giải pháp cụ thể, </w:t>
      </w:r>
      <w:r w:rsidR="006C2029" w:rsidRPr="004F7805">
        <w:rPr>
          <w:iCs/>
          <w:sz w:val="28"/>
          <w:szCs w:val="28"/>
          <w:lang w:val="vi-VN"/>
        </w:rPr>
        <w:t>tập trung đẩy nhanh hoàn thành các chương trình</w:t>
      </w:r>
      <w:r w:rsidR="00AF65F3" w:rsidRPr="004F7805">
        <w:rPr>
          <w:iCs/>
          <w:sz w:val="28"/>
          <w:szCs w:val="28"/>
          <w:lang w:val="vi-VN"/>
        </w:rPr>
        <w:t>,</w:t>
      </w:r>
      <w:r w:rsidR="006C2029" w:rsidRPr="004F7805">
        <w:rPr>
          <w:iCs/>
          <w:sz w:val="28"/>
          <w:szCs w:val="28"/>
          <w:lang w:val="vi-VN"/>
        </w:rPr>
        <w:t xml:space="preserve"> dự án, tháo gỡ khó khăn để giúp doanh nghiệp phát triển </w:t>
      </w:r>
      <w:r w:rsidR="006C2029" w:rsidRPr="004F7805">
        <w:rPr>
          <w:iCs/>
          <w:sz w:val="28"/>
          <w:szCs w:val="28"/>
          <w:lang w:val="vi-VN"/>
        </w:rPr>
        <w:lastRenderedPageBreak/>
        <w:t>sản xuất kinh doanh; áp dụng đồng bộ các biện pháp tài chính như nuôi dưỡng nguồn thu, tích cực chống thất thu, đẩy mạnh biện pháp thu nợ đọng thuế, tăng cường công tác thanh tra, kiểm tra, xử lý các trường hợp vi phạm nghĩa vụ nộp thuế đối với NSNN.</w:t>
      </w:r>
    </w:p>
    <w:p w14:paraId="1754929F" w14:textId="059116C3" w:rsidR="00157E3F" w:rsidRPr="004F7805" w:rsidRDefault="00B645AA" w:rsidP="003B15A3">
      <w:pPr>
        <w:tabs>
          <w:tab w:val="left" w:pos="700"/>
        </w:tabs>
        <w:spacing w:before="120" w:line="340" w:lineRule="exact"/>
        <w:ind w:firstLine="720"/>
        <w:jc w:val="both"/>
        <w:rPr>
          <w:sz w:val="28"/>
          <w:szCs w:val="28"/>
        </w:rPr>
      </w:pPr>
      <w:r w:rsidRPr="004F7805">
        <w:rPr>
          <w:i/>
          <w:iCs/>
          <w:sz w:val="28"/>
          <w:szCs w:val="28"/>
          <w:lang w:val="vi-VN"/>
        </w:rPr>
        <w:t xml:space="preserve">(2). </w:t>
      </w:r>
      <w:r w:rsidR="001879DC" w:rsidRPr="004F7805">
        <w:rPr>
          <w:i/>
          <w:iCs/>
          <w:sz w:val="28"/>
          <w:szCs w:val="28"/>
        </w:rPr>
        <w:t>D</w:t>
      </w:r>
      <w:r w:rsidR="006C2029" w:rsidRPr="004F7805">
        <w:rPr>
          <w:i/>
          <w:sz w:val="28"/>
          <w:szCs w:val="28"/>
          <w:lang w:val="vi-VN"/>
        </w:rPr>
        <w:t xml:space="preserve">ự toán </w:t>
      </w:r>
      <w:r w:rsidR="006C2029" w:rsidRPr="004F7805">
        <w:rPr>
          <w:i/>
          <w:iCs/>
          <w:sz w:val="28"/>
          <w:szCs w:val="28"/>
          <w:lang w:val="vi-VN"/>
        </w:rPr>
        <w:t>chi ngân sách địa phương năm 20</w:t>
      </w:r>
      <w:r w:rsidR="002E2FC1" w:rsidRPr="004F7805">
        <w:rPr>
          <w:i/>
          <w:iCs/>
          <w:sz w:val="28"/>
          <w:szCs w:val="28"/>
        </w:rPr>
        <w:t>2</w:t>
      </w:r>
      <w:r w:rsidR="00111DC2" w:rsidRPr="004F7805">
        <w:rPr>
          <w:i/>
          <w:iCs/>
          <w:sz w:val="28"/>
          <w:szCs w:val="28"/>
        </w:rPr>
        <w:t>1</w:t>
      </w:r>
      <w:r w:rsidR="002810E7" w:rsidRPr="004F7805">
        <w:rPr>
          <w:iCs/>
          <w:sz w:val="28"/>
          <w:szCs w:val="28"/>
          <w:lang w:val="vi-VN"/>
        </w:rPr>
        <w:t xml:space="preserve"> là </w:t>
      </w:r>
      <w:r w:rsidR="00111DC2" w:rsidRPr="004F7805">
        <w:rPr>
          <w:iCs/>
          <w:sz w:val="28"/>
          <w:szCs w:val="28"/>
        </w:rPr>
        <w:t>20.2</w:t>
      </w:r>
      <w:r w:rsidR="008557F7">
        <w:rPr>
          <w:iCs/>
          <w:sz w:val="28"/>
          <w:szCs w:val="28"/>
        </w:rPr>
        <w:t>5</w:t>
      </w:r>
      <w:r w:rsidR="00111DC2" w:rsidRPr="004F7805">
        <w:rPr>
          <w:iCs/>
          <w:sz w:val="28"/>
          <w:szCs w:val="28"/>
        </w:rPr>
        <w:t>4</w:t>
      </w:r>
      <w:r w:rsidR="002810E7" w:rsidRPr="004F7805">
        <w:rPr>
          <w:iCs/>
          <w:sz w:val="28"/>
          <w:szCs w:val="28"/>
          <w:lang w:val="vi-VN"/>
        </w:rPr>
        <w:t xml:space="preserve"> tỷ đồng</w:t>
      </w:r>
      <w:r w:rsidR="006C2029" w:rsidRPr="004F7805">
        <w:rPr>
          <w:iCs/>
          <w:sz w:val="28"/>
          <w:szCs w:val="28"/>
          <w:lang w:val="vi-VN"/>
        </w:rPr>
        <w:t xml:space="preserve">, tăng </w:t>
      </w:r>
      <w:r w:rsidR="002427FE" w:rsidRPr="004F7805">
        <w:rPr>
          <w:iCs/>
          <w:sz w:val="28"/>
          <w:szCs w:val="28"/>
        </w:rPr>
        <w:t>1</w:t>
      </w:r>
      <w:r w:rsidR="00111DC2" w:rsidRPr="004F7805">
        <w:rPr>
          <w:iCs/>
          <w:sz w:val="28"/>
          <w:szCs w:val="28"/>
        </w:rPr>
        <w:t>2</w:t>
      </w:r>
      <w:r w:rsidR="006C2029" w:rsidRPr="004F7805">
        <w:rPr>
          <w:iCs/>
          <w:sz w:val="28"/>
          <w:szCs w:val="28"/>
          <w:lang w:val="vi-VN"/>
        </w:rPr>
        <w:t>,</w:t>
      </w:r>
      <w:r w:rsidR="008557F7">
        <w:rPr>
          <w:iCs/>
          <w:sz w:val="28"/>
          <w:szCs w:val="28"/>
        </w:rPr>
        <w:t>57</w:t>
      </w:r>
      <w:r w:rsidR="006C2029" w:rsidRPr="004F7805">
        <w:rPr>
          <w:iCs/>
          <w:sz w:val="28"/>
          <w:szCs w:val="28"/>
          <w:lang w:val="vi-VN"/>
        </w:rPr>
        <w:t>% so với dự toán</w:t>
      </w:r>
      <w:r w:rsidR="006C2029" w:rsidRPr="004F7805">
        <w:rPr>
          <w:sz w:val="28"/>
          <w:szCs w:val="28"/>
          <w:lang w:val="vi-VN"/>
        </w:rPr>
        <w:t xml:space="preserve"> năm 20</w:t>
      </w:r>
      <w:r w:rsidR="00111DC2" w:rsidRPr="004F7805">
        <w:rPr>
          <w:sz w:val="28"/>
          <w:szCs w:val="28"/>
        </w:rPr>
        <w:t>20</w:t>
      </w:r>
      <w:r w:rsidR="00AC2731" w:rsidRPr="004F7805">
        <w:rPr>
          <w:rStyle w:val="FootnoteReference"/>
          <w:sz w:val="28"/>
          <w:szCs w:val="28"/>
        </w:rPr>
        <w:footnoteReference w:id="4"/>
      </w:r>
      <w:r w:rsidR="00532265" w:rsidRPr="004F7805">
        <w:rPr>
          <w:sz w:val="28"/>
          <w:szCs w:val="28"/>
        </w:rPr>
        <w:t>.</w:t>
      </w:r>
      <w:r w:rsidR="003B15A3" w:rsidRPr="004F7805">
        <w:rPr>
          <w:sz w:val="28"/>
          <w:szCs w:val="28"/>
        </w:rPr>
        <w:t xml:space="preserve"> C</w:t>
      </w:r>
      <w:r w:rsidR="003B15A3" w:rsidRPr="004F7805">
        <w:rPr>
          <w:sz w:val="28"/>
          <w:szCs w:val="28"/>
          <w:lang w:val="vi-VN"/>
        </w:rPr>
        <w:t xml:space="preserve">ơ cấu chi NSNN </w:t>
      </w:r>
      <w:r w:rsidR="003B15A3" w:rsidRPr="004F7805">
        <w:rPr>
          <w:sz w:val="28"/>
          <w:szCs w:val="28"/>
        </w:rPr>
        <w:t xml:space="preserve">cần có lộ trình để đảm bảo </w:t>
      </w:r>
      <w:r w:rsidR="003B15A3" w:rsidRPr="004F7805">
        <w:rPr>
          <w:sz w:val="28"/>
          <w:szCs w:val="28"/>
          <w:lang w:val="vi-VN"/>
        </w:rPr>
        <w:t>chuyển dịch</w:t>
      </w:r>
      <w:r w:rsidR="003B15A3" w:rsidRPr="004F7805">
        <w:rPr>
          <w:sz w:val="28"/>
          <w:szCs w:val="28"/>
        </w:rPr>
        <w:t xml:space="preserve"> theo hướng </w:t>
      </w:r>
      <w:r w:rsidR="003B15A3" w:rsidRPr="004F7805">
        <w:rPr>
          <w:sz w:val="28"/>
          <w:szCs w:val="28"/>
          <w:lang w:val="vi-VN"/>
        </w:rPr>
        <w:t>giảm tỷ trọng chi thường xuyên, tăng tỷ trọng chi đầu tư</w:t>
      </w:r>
      <w:r w:rsidR="003B15A3" w:rsidRPr="004F7805">
        <w:rPr>
          <w:sz w:val="28"/>
          <w:szCs w:val="28"/>
        </w:rPr>
        <w:t xml:space="preserve">. </w:t>
      </w:r>
    </w:p>
    <w:p w14:paraId="21F35C8B" w14:textId="2A8ABCAD" w:rsidR="00157E3F" w:rsidRPr="004F7805" w:rsidRDefault="00157E3F" w:rsidP="00157E3F">
      <w:pPr>
        <w:tabs>
          <w:tab w:val="left" w:pos="700"/>
        </w:tabs>
        <w:spacing w:before="120" w:line="340" w:lineRule="exact"/>
        <w:ind w:firstLine="720"/>
        <w:jc w:val="both"/>
        <w:rPr>
          <w:bCs/>
          <w:sz w:val="28"/>
          <w:szCs w:val="28"/>
        </w:rPr>
      </w:pPr>
      <w:r w:rsidRPr="004F7805">
        <w:rPr>
          <w:sz w:val="28"/>
          <w:szCs w:val="28"/>
        </w:rPr>
        <w:t xml:space="preserve">- Về chi thường xuyên, </w:t>
      </w:r>
      <w:r w:rsidRPr="004F7805">
        <w:rPr>
          <w:sz w:val="28"/>
          <w:szCs w:val="28"/>
          <w:lang w:val="vi-VN"/>
        </w:rPr>
        <w:t xml:space="preserve">đề nghị </w:t>
      </w:r>
      <w:r w:rsidRPr="004F7805">
        <w:rPr>
          <w:bCs/>
          <w:sz w:val="28"/>
          <w:szCs w:val="28"/>
        </w:rPr>
        <w:t>Ủy ban nhân dân tỉnh</w:t>
      </w:r>
      <w:r w:rsidRPr="004F7805">
        <w:rPr>
          <w:bCs/>
          <w:sz w:val="28"/>
          <w:szCs w:val="28"/>
          <w:lang w:val="vi-VN"/>
        </w:rPr>
        <w:t xml:space="preserve"> rà soát, cơ cấu lại</w:t>
      </w:r>
      <w:r w:rsidRPr="004F7805">
        <w:rPr>
          <w:bCs/>
          <w:sz w:val="28"/>
          <w:szCs w:val="28"/>
        </w:rPr>
        <w:t>,</w:t>
      </w:r>
      <w:r w:rsidRPr="004F7805">
        <w:rPr>
          <w:bCs/>
          <w:sz w:val="28"/>
          <w:szCs w:val="28"/>
          <w:lang w:val="vi-VN"/>
        </w:rPr>
        <w:t xml:space="preserve"> bảo đảm hợp lý, tiết kiệm, cắt, giảm những nhiệm vụ chi không cần thiết; giảm mạnh chi cho khánh tiết, hội nghị, hội thảo, lễ hội</w:t>
      </w:r>
      <w:r w:rsidRPr="004F7805">
        <w:rPr>
          <w:bCs/>
          <w:sz w:val="28"/>
          <w:szCs w:val="28"/>
        </w:rPr>
        <w:t>, đi công tác nước ngoài..</w:t>
      </w:r>
      <w:r w:rsidRPr="004F7805">
        <w:rPr>
          <w:bCs/>
          <w:sz w:val="28"/>
          <w:szCs w:val="28"/>
          <w:lang w:val="vi-VN"/>
        </w:rPr>
        <w:t>.</w:t>
      </w:r>
      <w:r w:rsidRPr="004F7805">
        <w:rPr>
          <w:bCs/>
          <w:sz w:val="28"/>
          <w:szCs w:val="28"/>
        </w:rPr>
        <w:t>.</w:t>
      </w:r>
    </w:p>
    <w:p w14:paraId="5B5FFD09" w14:textId="0F2F5397" w:rsidR="003B15A3" w:rsidRDefault="00157E3F" w:rsidP="003B15A3">
      <w:pPr>
        <w:tabs>
          <w:tab w:val="left" w:pos="700"/>
        </w:tabs>
        <w:spacing w:before="120" w:line="340" w:lineRule="exact"/>
        <w:ind w:firstLine="720"/>
        <w:jc w:val="both"/>
        <w:rPr>
          <w:sz w:val="28"/>
          <w:szCs w:val="28"/>
        </w:rPr>
      </w:pPr>
      <w:r w:rsidRPr="004F7805">
        <w:rPr>
          <w:sz w:val="28"/>
          <w:szCs w:val="28"/>
          <w:lang w:val="vi-VN"/>
        </w:rPr>
        <w:t xml:space="preserve">- Đối với chi đầu tư phát triển: </w:t>
      </w:r>
      <w:r w:rsidRPr="004F7805">
        <w:rPr>
          <w:rFonts w:eastAsia="Times New Roman"/>
          <w:sz w:val="28"/>
          <w:szCs w:val="28"/>
          <w:lang w:val="vi-VN"/>
        </w:rPr>
        <w:t xml:space="preserve">Việc bố trí vốn kế hoạch chi đầu tư phát triển nguồn ngân sách nhà nước phải thực hiện đúng </w:t>
      </w:r>
      <w:r w:rsidR="003D6A5B" w:rsidRPr="004F7805">
        <w:rPr>
          <w:sz w:val="28"/>
          <w:szCs w:val="28"/>
          <w:lang w:val="nl-NL"/>
        </w:rPr>
        <w:t xml:space="preserve">theo các mục tiêu, chỉ tiêu chủ yếu tại Nghị quyết của Quốc hội, Chính phủ, các Chỉ thị của Thủ tướng Chính phủ về kế hoạch phát triển kinh tế - xã hội, kế hoạch đầu tư công trung hạn giai đoạn 2021 - 2025 và Nghị quyết Đại hội Đảng bộ tỉnh lần thứ XIX. </w:t>
      </w:r>
      <w:r w:rsidR="00C86237" w:rsidRPr="004F7805">
        <w:rPr>
          <w:color w:val="000000"/>
          <w:sz w:val="28"/>
          <w:szCs w:val="28"/>
          <w:shd w:val="clear" w:color="auto" w:fill="FFFFFF"/>
        </w:rPr>
        <w:t>Việc bố trí vốn kế hoạch chi đầu tư phát triển nguồn ngân sách nhà nước phải thực hiện đúng thứ tự ưu tiên quy định tại Luật Đầu tư công, đảm bảo các nguyên tắc, tiêu chí và định mức phân bổ vốn đầu tư nguồn ngân sách nhà nước giai đoạn 2021-2025 đã được cơ quan có thẩm quyền quyết định. Bố trí đủ dự toán chi đầu tư nguồn ngân sách nhà nước năm 2021 cho các dự án chuyển tiếp, hoàn thành trong năm 2021, vốn đối ứng cho các dự án sử dụng vốn ODA và vốn vay ưu đãi của các nhà tài trợ nước ngoài; bố trí vốn theo tiến độ được cấp có thẩm quyền phê duyệt cho các dự án chuyển tiếp từ giai đoạn 2016-2020 sang giai đoạn 2021-2025; nhiệm vụ quy hoạch, nhiệm vụ chuẩn bị đầu tư theo quy định...</w:t>
      </w:r>
      <w:r w:rsidR="003D6A5B" w:rsidRPr="004F7805">
        <w:rPr>
          <w:rFonts w:eastAsia="Times New Roman"/>
          <w:sz w:val="28"/>
          <w:szCs w:val="28"/>
        </w:rPr>
        <w:t xml:space="preserve"> Đồng thời</w:t>
      </w:r>
      <w:r w:rsidR="00C248F8" w:rsidRPr="004F7805">
        <w:rPr>
          <w:rFonts w:eastAsia="Times New Roman"/>
          <w:sz w:val="28"/>
          <w:szCs w:val="28"/>
        </w:rPr>
        <w:t>,</w:t>
      </w:r>
      <w:r w:rsidR="003D6A5B" w:rsidRPr="004F7805">
        <w:rPr>
          <w:rFonts w:eastAsia="Times New Roman"/>
          <w:sz w:val="28"/>
          <w:szCs w:val="28"/>
        </w:rPr>
        <w:t xml:space="preserve"> </w:t>
      </w:r>
      <w:r w:rsidR="003D6A5B" w:rsidRPr="004F7805">
        <w:rPr>
          <w:sz w:val="28"/>
          <w:szCs w:val="28"/>
        </w:rPr>
        <w:t>t</w:t>
      </w:r>
      <w:r w:rsidR="003B15A3" w:rsidRPr="004F7805">
        <w:rPr>
          <w:sz w:val="28"/>
          <w:szCs w:val="28"/>
        </w:rPr>
        <w:t>rong điều hành NSNN đề nghị Ủy ban nhân dân tỉnh lưu ý vốn ĐTPT nguồn NSNN từ năm 2021 trở đi theo Luật Đầu tư công chỉ được sử dụng đến ngày 31/01 của năm sau, số dư dự toán sẽ phải hủy bỏ, không được chuyển nguồn như những năm trước.</w:t>
      </w:r>
    </w:p>
    <w:p w14:paraId="294B7D6F" w14:textId="0CC5D117" w:rsidR="00145E52" w:rsidRDefault="00145E52" w:rsidP="003B15A3">
      <w:pPr>
        <w:tabs>
          <w:tab w:val="left" w:pos="700"/>
        </w:tabs>
        <w:spacing w:before="120" w:line="340" w:lineRule="exact"/>
        <w:ind w:firstLine="720"/>
        <w:jc w:val="both"/>
        <w:rPr>
          <w:color w:val="000000"/>
          <w:sz w:val="28"/>
          <w:szCs w:val="28"/>
          <w:shd w:val="clear" w:color="auto" w:fill="FFFFFF"/>
        </w:rPr>
      </w:pPr>
      <w:r>
        <w:rPr>
          <w:sz w:val="28"/>
          <w:szCs w:val="28"/>
        </w:rPr>
        <w:t>Việc bố trí vốn tư nguồn thu xổ số kiến thiết đã</w:t>
      </w:r>
      <w:r w:rsidRPr="00145E52">
        <w:rPr>
          <w:sz w:val="28"/>
          <w:szCs w:val="28"/>
        </w:rPr>
        <w:t xml:space="preserve"> </w:t>
      </w:r>
      <w:r w:rsidRPr="00145E52">
        <w:rPr>
          <w:color w:val="000000"/>
          <w:sz w:val="28"/>
          <w:szCs w:val="28"/>
          <w:shd w:val="clear" w:color="auto" w:fill="FFFFFF"/>
        </w:rPr>
        <w:t>bố trí tối thiểu 60% để đầu tư cho lĩnh vực giáo dục - đào tạo, dạy nghề và lĩnh vực y tế</w:t>
      </w:r>
      <w:r>
        <w:rPr>
          <w:color w:val="000000"/>
          <w:sz w:val="28"/>
          <w:szCs w:val="28"/>
          <w:shd w:val="clear" w:color="auto" w:fill="FFFFFF"/>
        </w:rPr>
        <w:t>; phần vốn còn lại Ủy ban nhân dân tỉnh đề xuất bố trí</w:t>
      </w:r>
      <w:r w:rsidRPr="00145E52">
        <w:rPr>
          <w:color w:val="000000"/>
          <w:sz w:val="28"/>
          <w:szCs w:val="28"/>
          <w:shd w:val="clear" w:color="auto" w:fill="FFFFFF"/>
        </w:rPr>
        <w:t xml:space="preserve"> cho các nhiệm vụ thuộc Chương trình mục tiêu quốc gia Xây dựng nông thôn mới</w:t>
      </w:r>
      <w:r w:rsidR="008557F7">
        <w:rPr>
          <w:color w:val="000000"/>
          <w:sz w:val="28"/>
          <w:szCs w:val="28"/>
          <w:shd w:val="clear" w:color="auto" w:fill="FFFFFF"/>
        </w:rPr>
        <w:t xml:space="preserve"> cần phân bổ chi tiết (4.000 triệu đồng)</w:t>
      </w:r>
      <w:r w:rsidR="00C96094">
        <w:rPr>
          <w:color w:val="000000"/>
          <w:sz w:val="28"/>
          <w:szCs w:val="28"/>
          <w:shd w:val="clear" w:color="auto" w:fill="FFFFFF"/>
        </w:rPr>
        <w:t>.</w:t>
      </w:r>
    </w:p>
    <w:p w14:paraId="19B3275C" w14:textId="2F0107D5" w:rsidR="006D7CE0" w:rsidRPr="004F7805" w:rsidRDefault="002951B0" w:rsidP="00322DD7">
      <w:pPr>
        <w:shd w:val="clear" w:color="auto" w:fill="FFFFFF"/>
        <w:spacing w:before="40" w:after="60" w:line="340" w:lineRule="exact"/>
        <w:ind w:firstLine="720"/>
        <w:jc w:val="both"/>
        <w:rPr>
          <w:rFonts w:eastAsia="Times New Roman"/>
          <w:sz w:val="28"/>
          <w:szCs w:val="28"/>
        </w:rPr>
      </w:pPr>
      <w:r w:rsidRPr="004F7805">
        <w:rPr>
          <w:rFonts w:eastAsia="Times New Roman"/>
          <w:sz w:val="28"/>
          <w:szCs w:val="28"/>
        </w:rPr>
        <w:t xml:space="preserve">- </w:t>
      </w:r>
      <w:r w:rsidR="005762F2" w:rsidRPr="004F7805">
        <w:rPr>
          <w:rFonts w:eastAsia="Times New Roman"/>
          <w:sz w:val="28"/>
          <w:szCs w:val="28"/>
        </w:rPr>
        <w:t>Chỉ đạo các cơ quan, đơn vị lập dự toán thu chi từ nguồn thu sắp xếp lại, xử lý tài sản công (trong đó có nhà, đất)</w:t>
      </w:r>
      <w:r w:rsidR="006D7CE0" w:rsidRPr="004F7805">
        <w:rPr>
          <w:rFonts w:eastAsia="Times New Roman"/>
          <w:sz w:val="28"/>
          <w:szCs w:val="28"/>
          <w:lang w:val="vi-VN"/>
        </w:rPr>
        <w:t xml:space="preserve"> và số thu từ cho thuê quyền khai thác, chuyển nhượng có thời hạn quyền khai thác tài sản kết cấu hạ tầng và số thu từ khai thác quỹ đất, mặt nước (sau khi trừ chi phí liên quan) </w:t>
      </w:r>
      <w:r w:rsidR="005762F2" w:rsidRPr="004F7805">
        <w:rPr>
          <w:rFonts w:eastAsia="Times New Roman"/>
          <w:sz w:val="28"/>
          <w:szCs w:val="28"/>
        </w:rPr>
        <w:t>đảm bảo theo quy định của các luật có liên quan.</w:t>
      </w:r>
    </w:p>
    <w:p w14:paraId="7BC53365" w14:textId="1209983B" w:rsidR="006C2029" w:rsidRPr="004F7805" w:rsidRDefault="006C2029" w:rsidP="00322DD7">
      <w:pPr>
        <w:spacing w:before="40" w:after="60" w:line="340" w:lineRule="exact"/>
        <w:ind w:firstLine="720"/>
        <w:jc w:val="both"/>
        <w:rPr>
          <w:sz w:val="28"/>
          <w:szCs w:val="28"/>
          <w:shd w:val="clear" w:color="auto" w:fill="FFFFFF"/>
        </w:rPr>
      </w:pPr>
      <w:r w:rsidRPr="004F7805">
        <w:rPr>
          <w:sz w:val="28"/>
          <w:szCs w:val="28"/>
          <w:shd w:val="clear" w:color="auto" w:fill="FFFFFF"/>
        </w:rPr>
        <w:lastRenderedPageBreak/>
        <w:t xml:space="preserve">- </w:t>
      </w:r>
      <w:r w:rsidR="006D7CE0" w:rsidRPr="004F7805">
        <w:rPr>
          <w:sz w:val="28"/>
          <w:szCs w:val="28"/>
          <w:shd w:val="clear" w:color="auto" w:fill="FFFFFF"/>
        </w:rPr>
        <w:t>Bố trí dự phòng ngân sách theo đúng quy định của Luật Ngân sách nhà nước năm 2015 để chủ động ứng phó với thiên tai, lũ lụt, dịch bệnh và thực hiện những nhiệm vụ quan trọng, cấp bách phát sinh ngoài dự toán</w:t>
      </w:r>
      <w:r w:rsidR="00013A2E" w:rsidRPr="004F7805">
        <w:rPr>
          <w:sz w:val="28"/>
          <w:szCs w:val="28"/>
          <w:shd w:val="clear" w:color="auto" w:fill="FFFFFF"/>
        </w:rPr>
        <w:t>.</w:t>
      </w:r>
    </w:p>
    <w:p w14:paraId="6FAC1C11" w14:textId="6761D3A3" w:rsidR="006D7CE0" w:rsidRDefault="006D7CE0" w:rsidP="00322DD7">
      <w:pPr>
        <w:spacing w:before="40" w:after="60" w:line="340" w:lineRule="exact"/>
        <w:ind w:firstLine="720"/>
        <w:jc w:val="both"/>
        <w:rPr>
          <w:sz w:val="28"/>
          <w:szCs w:val="28"/>
          <w:shd w:val="clear" w:color="auto" w:fill="FFFFFF"/>
        </w:rPr>
      </w:pPr>
      <w:r w:rsidRPr="004F7805">
        <w:rPr>
          <w:sz w:val="28"/>
          <w:szCs w:val="28"/>
          <w:shd w:val="clear" w:color="auto" w:fill="FFFFFF"/>
        </w:rPr>
        <w:t>- Xây dựng báo cáo tình hình thu - chi tài chính năm 20</w:t>
      </w:r>
      <w:r w:rsidR="002951B0" w:rsidRPr="004F7805">
        <w:rPr>
          <w:sz w:val="28"/>
          <w:szCs w:val="28"/>
          <w:shd w:val="clear" w:color="auto" w:fill="FFFFFF"/>
        </w:rPr>
        <w:t>20</w:t>
      </w:r>
      <w:r w:rsidRPr="004F7805">
        <w:rPr>
          <w:sz w:val="28"/>
          <w:szCs w:val="28"/>
          <w:shd w:val="clear" w:color="auto" w:fill="FFFFFF"/>
        </w:rPr>
        <w:t xml:space="preserve"> và dự kiến kế hoạch thu - chi tài chính năm 202</w:t>
      </w:r>
      <w:r w:rsidR="002951B0" w:rsidRPr="004F7805">
        <w:rPr>
          <w:sz w:val="28"/>
          <w:szCs w:val="28"/>
          <w:shd w:val="clear" w:color="auto" w:fill="FFFFFF"/>
        </w:rPr>
        <w:t>1</w:t>
      </w:r>
      <w:r w:rsidRPr="004F7805">
        <w:rPr>
          <w:sz w:val="28"/>
          <w:szCs w:val="28"/>
          <w:shd w:val="clear" w:color="auto" w:fill="FFFFFF"/>
        </w:rPr>
        <w:t xml:space="preserve"> của các quỹ tài chính nhà nước ngoài ngân sách thuộc phạm vi quản lý </w:t>
      </w:r>
      <w:r w:rsidR="00283BAB" w:rsidRPr="004F7805">
        <w:rPr>
          <w:sz w:val="28"/>
          <w:szCs w:val="28"/>
          <w:shd w:val="clear" w:color="auto" w:fill="FFFFFF"/>
        </w:rPr>
        <w:t xml:space="preserve">đảm bảo </w:t>
      </w:r>
      <w:r w:rsidRPr="004F7805">
        <w:rPr>
          <w:sz w:val="28"/>
          <w:szCs w:val="28"/>
          <w:shd w:val="clear" w:color="auto" w:fill="FFFFFF"/>
        </w:rPr>
        <w:t>theo quy định của Luật Ngân sách nhà nước năm 2015 và các văn bản hướng dẫn.</w:t>
      </w:r>
    </w:p>
    <w:p w14:paraId="4E70775B" w14:textId="17C5D6EE" w:rsidR="00913D4F" w:rsidRPr="00913D4F" w:rsidRDefault="00913D4F" w:rsidP="00322DD7">
      <w:pPr>
        <w:spacing w:before="40" w:after="60" w:line="340" w:lineRule="exact"/>
        <w:ind w:firstLine="720"/>
        <w:jc w:val="both"/>
        <w:rPr>
          <w:sz w:val="28"/>
          <w:szCs w:val="28"/>
          <w:shd w:val="clear" w:color="auto" w:fill="FFFFFF"/>
        </w:rPr>
      </w:pPr>
      <w:r>
        <w:rPr>
          <w:sz w:val="28"/>
          <w:szCs w:val="28"/>
          <w:shd w:val="clear" w:color="auto" w:fill="FFFFFF"/>
        </w:rPr>
        <w:t>- Việc giao thu ngân sách năm 2021 dựa trên nền thu ngân sách của năm 2020 (không loại trừ khoản</w:t>
      </w:r>
      <w:r w:rsidRPr="00913D4F">
        <w:rPr>
          <w:sz w:val="28"/>
          <w:szCs w:val="28"/>
          <w:lang w:val="fr-FR"/>
        </w:rPr>
        <w:t xml:space="preserve"> </w:t>
      </w:r>
      <w:r w:rsidRPr="004F7805">
        <w:rPr>
          <w:sz w:val="28"/>
          <w:szCs w:val="28"/>
          <w:lang w:val="fr-FR"/>
        </w:rPr>
        <w:t>thu đột biến phát sinh ngoài dự toán</w:t>
      </w:r>
      <w:r>
        <w:rPr>
          <w:sz w:val="28"/>
          <w:szCs w:val="28"/>
          <w:lang w:val="fr-FR"/>
        </w:rPr>
        <w:t>). Vì vậy</w:t>
      </w:r>
      <w:r w:rsidRPr="00913D4F">
        <w:rPr>
          <w:sz w:val="28"/>
          <w:szCs w:val="28"/>
          <w:lang w:val="fr-FR"/>
        </w:rPr>
        <w:t xml:space="preserve">, </w:t>
      </w:r>
      <w:r>
        <w:rPr>
          <w:sz w:val="28"/>
          <w:szCs w:val="28"/>
          <w:shd w:val="clear" w:color="auto" w:fill="FFFFFF"/>
        </w:rPr>
        <w:t>t</w:t>
      </w:r>
      <w:r w:rsidRPr="00913D4F">
        <w:rPr>
          <w:color w:val="000000"/>
          <w:sz w:val="28"/>
          <w:szCs w:val="28"/>
          <w:shd w:val="clear" w:color="auto" w:fill="FFFFFF"/>
        </w:rPr>
        <w:t xml:space="preserve">rong điều hành tài chính - ngân sách nhà nước năm 2021, trường hợp có nguồn thu cân đối ngân sách giảm lớn so với dự toán được </w:t>
      </w:r>
      <w:r>
        <w:rPr>
          <w:color w:val="000000"/>
          <w:sz w:val="28"/>
          <w:szCs w:val="28"/>
          <w:shd w:val="clear" w:color="auto" w:fill="FFFFFF"/>
        </w:rPr>
        <w:t>giao</w:t>
      </w:r>
      <w:r w:rsidRPr="00913D4F">
        <w:rPr>
          <w:color w:val="000000"/>
          <w:sz w:val="28"/>
          <w:szCs w:val="28"/>
          <w:shd w:val="clear" w:color="auto" w:fill="FFFFFF"/>
        </w:rPr>
        <w:t xml:space="preserve"> phải chủ động rà soát, sắp xếp, cắt giảm các nhiệm vụ chi để đảm bảo cân đối.</w:t>
      </w:r>
    </w:p>
    <w:bookmarkEnd w:id="0"/>
    <w:p w14:paraId="7019C7F4" w14:textId="597C1FE3" w:rsidR="0097375A" w:rsidRPr="004F7805" w:rsidRDefault="0090009F" w:rsidP="00322DD7">
      <w:pPr>
        <w:spacing w:before="40" w:after="60" w:line="340" w:lineRule="exact"/>
        <w:ind w:firstLine="720"/>
        <w:jc w:val="both"/>
        <w:rPr>
          <w:sz w:val="28"/>
          <w:szCs w:val="28"/>
        </w:rPr>
      </w:pPr>
      <w:r w:rsidRPr="004F7805">
        <w:rPr>
          <w:sz w:val="28"/>
          <w:szCs w:val="28"/>
        </w:rPr>
        <w:t xml:space="preserve">Căn cứ các nội dung kết quả nêu trên, Ban Kinh tế ngân sách </w:t>
      </w:r>
      <w:r w:rsidR="00285737" w:rsidRPr="004F7805">
        <w:rPr>
          <w:sz w:val="28"/>
          <w:szCs w:val="28"/>
          <w:lang w:val="sq-AL"/>
        </w:rPr>
        <w:t xml:space="preserve">đề nghị Hội đồng nhân dân tỉnh </w:t>
      </w:r>
      <w:r w:rsidR="00F2619B" w:rsidRPr="004F7805">
        <w:rPr>
          <w:sz w:val="28"/>
          <w:szCs w:val="28"/>
          <w:lang w:val="vi-VN"/>
        </w:rPr>
        <w:t>xem x</w:t>
      </w:r>
      <w:r w:rsidR="00F2619B" w:rsidRPr="004F7805">
        <w:rPr>
          <w:rFonts w:eastAsia="Helvetica"/>
          <w:sz w:val="28"/>
          <w:szCs w:val="28"/>
          <w:lang w:val="vi-VN"/>
        </w:rPr>
        <w:t>ét,</w:t>
      </w:r>
      <w:r w:rsidR="00F2619B" w:rsidRPr="004F7805">
        <w:rPr>
          <w:sz w:val="28"/>
          <w:szCs w:val="28"/>
          <w:lang w:val="vi-VN"/>
        </w:rPr>
        <w:t xml:space="preserve"> th</w:t>
      </w:r>
      <w:r w:rsidR="00F2619B" w:rsidRPr="004F7805">
        <w:rPr>
          <w:rFonts w:eastAsia="Helvetica"/>
          <w:sz w:val="28"/>
          <w:szCs w:val="28"/>
          <w:lang w:val="vi-VN"/>
        </w:rPr>
        <w:t xml:space="preserve">ông </w:t>
      </w:r>
      <w:r w:rsidR="00F2619B" w:rsidRPr="004F7805">
        <w:rPr>
          <w:sz w:val="28"/>
          <w:szCs w:val="28"/>
          <w:lang w:val="vi-VN"/>
        </w:rPr>
        <w:t xml:space="preserve">qua </w:t>
      </w:r>
      <w:r w:rsidR="00F2619B" w:rsidRPr="004F7805">
        <w:rPr>
          <w:i/>
          <w:iCs/>
          <w:sz w:val="28"/>
          <w:szCs w:val="28"/>
          <w:lang w:val="vi-VN"/>
        </w:rPr>
        <w:t>Ngh</w:t>
      </w:r>
      <w:r w:rsidR="00F2619B" w:rsidRPr="004F7805">
        <w:rPr>
          <w:rFonts w:eastAsia="Helvetica"/>
          <w:i/>
          <w:iCs/>
          <w:sz w:val="28"/>
          <w:szCs w:val="28"/>
          <w:lang w:val="vi-VN"/>
        </w:rPr>
        <w:t xml:space="preserve">ị quyết </w:t>
      </w:r>
      <w:r w:rsidR="00F2619B" w:rsidRPr="004F7805">
        <w:rPr>
          <w:i/>
          <w:sz w:val="28"/>
          <w:szCs w:val="28"/>
          <w:lang w:val="vi-VN"/>
        </w:rPr>
        <w:t>d</w:t>
      </w:r>
      <w:r w:rsidR="00F2619B" w:rsidRPr="004F7805">
        <w:rPr>
          <w:rFonts w:eastAsia="Helvetica"/>
          <w:i/>
          <w:sz w:val="28"/>
          <w:szCs w:val="28"/>
          <w:lang w:val="vi-VN"/>
        </w:rPr>
        <w:t>ự toán ngân sách Nhà nước nă</w:t>
      </w:r>
      <w:r w:rsidR="00F2619B" w:rsidRPr="004F7805">
        <w:rPr>
          <w:i/>
          <w:sz w:val="28"/>
          <w:szCs w:val="28"/>
          <w:lang w:val="vi-VN"/>
        </w:rPr>
        <w:t>m 20</w:t>
      </w:r>
      <w:r w:rsidR="00283BAB" w:rsidRPr="004F7805">
        <w:rPr>
          <w:i/>
          <w:sz w:val="28"/>
          <w:szCs w:val="28"/>
        </w:rPr>
        <w:t>2</w:t>
      </w:r>
      <w:r w:rsidR="002951B0" w:rsidRPr="004F7805">
        <w:rPr>
          <w:i/>
          <w:sz w:val="28"/>
          <w:szCs w:val="28"/>
        </w:rPr>
        <w:t>1</w:t>
      </w:r>
      <w:r w:rsidR="0042201C" w:rsidRPr="004F7805">
        <w:rPr>
          <w:sz w:val="28"/>
          <w:szCs w:val="28"/>
          <w:lang w:val="sq-AL"/>
        </w:rPr>
        <w:t xml:space="preserve"> sau khi tiếp thu, bổ sung, giải trình các ý kiến của </w:t>
      </w:r>
      <w:r w:rsidR="00C248F8" w:rsidRPr="004F7805">
        <w:rPr>
          <w:sz w:val="28"/>
          <w:szCs w:val="28"/>
          <w:lang w:val="sq-AL"/>
        </w:rPr>
        <w:t>đ</w:t>
      </w:r>
      <w:r w:rsidR="0042201C" w:rsidRPr="004F7805">
        <w:rPr>
          <w:sz w:val="28"/>
          <w:szCs w:val="28"/>
          <w:lang w:val="sq-AL"/>
        </w:rPr>
        <w:t>ại biểu và thẩm tra của Ban</w:t>
      </w:r>
      <w:r w:rsidRPr="004F7805">
        <w:rPr>
          <w:sz w:val="28"/>
          <w:szCs w:val="28"/>
        </w:rPr>
        <w:t>./.</w:t>
      </w:r>
      <w:bookmarkEnd w:id="1"/>
    </w:p>
    <w:p w14:paraId="1D749A41" w14:textId="77777777" w:rsidR="00283BAB" w:rsidRPr="00283BAB" w:rsidRDefault="00283BAB" w:rsidP="00283BAB">
      <w:pPr>
        <w:spacing w:before="40" w:after="60" w:line="360" w:lineRule="exact"/>
        <w:ind w:firstLine="720"/>
        <w:jc w:val="both"/>
        <w:rPr>
          <w:sz w:val="28"/>
          <w:szCs w:val="28"/>
        </w:rPr>
      </w:pPr>
    </w:p>
    <w:p w14:paraId="074AB6DE" w14:textId="5F11C4DF" w:rsidR="001E4E9A" w:rsidRPr="001E4E9A" w:rsidRDefault="001E4E9A" w:rsidP="001E4E9A">
      <w:pPr>
        <w:ind w:firstLine="720"/>
        <w:jc w:val="both"/>
        <w:rPr>
          <w:sz w:val="6"/>
          <w:szCs w:val="6"/>
        </w:rPr>
      </w:pPr>
    </w:p>
    <w:tbl>
      <w:tblPr>
        <w:tblW w:w="5000" w:type="pct"/>
        <w:tblLook w:val="0000" w:firstRow="0" w:lastRow="0" w:firstColumn="0" w:lastColumn="0" w:noHBand="0" w:noVBand="0"/>
      </w:tblPr>
      <w:tblGrid>
        <w:gridCol w:w="4715"/>
        <w:gridCol w:w="4573"/>
      </w:tblGrid>
      <w:tr w:rsidR="00377C26" w:rsidRPr="00377C26" w14:paraId="7589DC21" w14:textId="77777777" w:rsidTr="005762F2">
        <w:trPr>
          <w:trHeight w:val="1169"/>
        </w:trPr>
        <w:tc>
          <w:tcPr>
            <w:tcW w:w="2538" w:type="pct"/>
          </w:tcPr>
          <w:p w14:paraId="7B48654D" w14:textId="77777777" w:rsidR="006E7FA3" w:rsidRPr="00377C26" w:rsidRDefault="006E7FA3" w:rsidP="00AF65F3">
            <w:pPr>
              <w:pStyle w:val="Heading1"/>
              <w:jc w:val="both"/>
              <w:rPr>
                <w:rFonts w:ascii="Times New Roman" w:hAnsi="Times New Roman"/>
                <w:sz w:val="22"/>
                <w:szCs w:val="22"/>
                <w:lang w:val="vi-VN"/>
              </w:rPr>
            </w:pPr>
            <w:r w:rsidRPr="00377C26">
              <w:rPr>
                <w:rFonts w:ascii="Times New Roman" w:hAnsi="Times New Roman"/>
                <w:i/>
                <w:iCs/>
                <w:sz w:val="22"/>
                <w:szCs w:val="22"/>
                <w:lang w:val="vi-VN"/>
              </w:rPr>
              <w:t>Nơi nhận:</w:t>
            </w:r>
          </w:p>
          <w:p w14:paraId="23633AE1" w14:textId="77777777" w:rsidR="006E7FA3" w:rsidRPr="00377C26" w:rsidRDefault="006E7FA3" w:rsidP="00AF65F3">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TT Tỉnh ủy, HĐND tỉnh (</w:t>
            </w:r>
            <w:r w:rsidRPr="00377C26">
              <w:rPr>
                <w:rFonts w:ascii="Times New Roman" w:hAnsi="Times New Roman"/>
                <w:b w:val="0"/>
                <w:i/>
                <w:sz w:val="22"/>
                <w:szCs w:val="22"/>
                <w:lang w:val="vi-VN"/>
              </w:rPr>
              <w:t>b/c</w:t>
            </w:r>
            <w:r w:rsidRPr="00377C26">
              <w:rPr>
                <w:rFonts w:ascii="Times New Roman" w:hAnsi="Times New Roman"/>
                <w:b w:val="0"/>
                <w:sz w:val="22"/>
                <w:szCs w:val="22"/>
                <w:lang w:val="vi-VN"/>
              </w:rPr>
              <w:t>);</w:t>
            </w:r>
          </w:p>
          <w:p w14:paraId="30D67F9D" w14:textId="77777777" w:rsidR="006E7FA3" w:rsidRPr="00377C26" w:rsidRDefault="006E7FA3" w:rsidP="00AF65F3">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UBND tỉnh; UBMTTQ tỉnh;</w:t>
            </w:r>
          </w:p>
          <w:p w14:paraId="2FEA7484" w14:textId="77777777" w:rsidR="006E7FA3" w:rsidRPr="00377C26" w:rsidRDefault="006E7FA3" w:rsidP="00AF65F3">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Các đại biểu HĐND tỉnh khóa XVII;</w:t>
            </w:r>
          </w:p>
          <w:p w14:paraId="5084B48F" w14:textId="415FA50E" w:rsidR="006E7FA3" w:rsidRPr="00377C26" w:rsidRDefault="006E7FA3" w:rsidP="00AF65F3">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xml:space="preserve">- Các đại biểu tham dự kỳ họp thứ </w:t>
            </w:r>
            <w:r w:rsidR="005762F2">
              <w:rPr>
                <w:rFonts w:ascii="Times New Roman" w:hAnsi="Times New Roman"/>
                <w:b w:val="0"/>
                <w:sz w:val="22"/>
                <w:szCs w:val="22"/>
                <w:lang w:val="vi-VN"/>
              </w:rPr>
              <w:t>1</w:t>
            </w:r>
            <w:r w:rsidR="002951B0">
              <w:rPr>
                <w:rFonts w:ascii="Times New Roman" w:hAnsi="Times New Roman"/>
                <w:b w:val="0"/>
                <w:sz w:val="22"/>
                <w:szCs w:val="22"/>
              </w:rPr>
              <w:t>8</w:t>
            </w:r>
            <w:r w:rsidRPr="00377C26">
              <w:rPr>
                <w:rFonts w:ascii="Times New Roman" w:hAnsi="Times New Roman"/>
                <w:b w:val="0"/>
                <w:sz w:val="22"/>
                <w:szCs w:val="22"/>
                <w:lang w:val="vi-VN"/>
              </w:rPr>
              <w:t>;</w:t>
            </w:r>
          </w:p>
          <w:p w14:paraId="0E0FAC2B" w14:textId="4A62A977" w:rsidR="006E7FA3" w:rsidRPr="00377C26" w:rsidRDefault="006E7FA3" w:rsidP="00AF65F3">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xml:space="preserve">- Văn phòng </w:t>
            </w:r>
            <w:r w:rsidR="005762F2">
              <w:rPr>
                <w:rFonts w:ascii="Times New Roman" w:hAnsi="Times New Roman"/>
                <w:b w:val="0"/>
                <w:sz w:val="22"/>
                <w:szCs w:val="22"/>
              </w:rPr>
              <w:t xml:space="preserve">Đoàn ĐBQH, </w:t>
            </w:r>
            <w:r w:rsidRPr="00377C26">
              <w:rPr>
                <w:rFonts w:ascii="Times New Roman" w:hAnsi="Times New Roman"/>
                <w:b w:val="0"/>
                <w:sz w:val="22"/>
                <w:szCs w:val="22"/>
                <w:lang w:val="vi-VN"/>
              </w:rPr>
              <w:t xml:space="preserve">HĐND </w:t>
            </w:r>
            <w:r w:rsidR="005762F2">
              <w:rPr>
                <w:rFonts w:ascii="Times New Roman" w:hAnsi="Times New Roman"/>
                <w:b w:val="0"/>
                <w:sz w:val="22"/>
                <w:szCs w:val="22"/>
              </w:rPr>
              <w:t xml:space="preserve">và UBND </w:t>
            </w:r>
            <w:r w:rsidRPr="00377C26">
              <w:rPr>
                <w:rFonts w:ascii="Times New Roman" w:hAnsi="Times New Roman"/>
                <w:b w:val="0"/>
                <w:sz w:val="22"/>
                <w:szCs w:val="22"/>
                <w:lang w:val="vi-VN"/>
              </w:rPr>
              <w:t>tỉnh;</w:t>
            </w:r>
          </w:p>
          <w:p w14:paraId="0A4C9569" w14:textId="629845F9" w:rsidR="006E7FA3" w:rsidRPr="00377C26" w:rsidRDefault="006E7FA3" w:rsidP="00AF65F3">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xml:space="preserve">- Lưu: VT, </w:t>
            </w:r>
            <w:r w:rsidR="00283BAB">
              <w:rPr>
                <w:rFonts w:ascii="Times New Roman" w:hAnsi="Times New Roman"/>
                <w:b w:val="0"/>
                <w:sz w:val="22"/>
                <w:szCs w:val="22"/>
              </w:rPr>
              <w:t>HĐ</w:t>
            </w:r>
            <w:r w:rsidR="00283BAB">
              <w:rPr>
                <w:rFonts w:ascii="Times New Roman" w:hAnsi="Times New Roman"/>
                <w:b w:val="0"/>
                <w:sz w:val="22"/>
                <w:szCs w:val="22"/>
                <w:vertAlign w:val="subscript"/>
              </w:rPr>
              <w:t>3</w:t>
            </w:r>
            <w:r w:rsidR="00283BAB">
              <w:rPr>
                <w:rFonts w:ascii="Times New Roman" w:hAnsi="Times New Roman"/>
                <w:b w:val="0"/>
                <w:sz w:val="22"/>
                <w:szCs w:val="22"/>
              </w:rPr>
              <w:t>(</w:t>
            </w:r>
            <w:r w:rsidRPr="00377C26">
              <w:rPr>
                <w:rFonts w:ascii="Times New Roman" w:hAnsi="Times New Roman"/>
                <w:b w:val="0"/>
                <w:sz w:val="22"/>
                <w:szCs w:val="22"/>
                <w:lang w:val="vi-VN"/>
              </w:rPr>
              <w:t>150b</w:t>
            </w:r>
            <w:r w:rsidR="00283BAB">
              <w:rPr>
                <w:rFonts w:ascii="Times New Roman" w:hAnsi="Times New Roman"/>
                <w:b w:val="0"/>
                <w:sz w:val="22"/>
                <w:szCs w:val="22"/>
              </w:rPr>
              <w:t>)</w:t>
            </w:r>
            <w:r w:rsidRPr="00377C26">
              <w:rPr>
                <w:rFonts w:ascii="Times New Roman" w:hAnsi="Times New Roman"/>
                <w:b w:val="0"/>
                <w:sz w:val="22"/>
                <w:szCs w:val="22"/>
                <w:lang w:val="vi-VN"/>
              </w:rPr>
              <w:t>.</w:t>
            </w:r>
          </w:p>
          <w:p w14:paraId="370CA1EE" w14:textId="77777777" w:rsidR="006E7FA3" w:rsidRPr="00377C26" w:rsidRDefault="006E7FA3" w:rsidP="00AF65F3">
            <w:pPr>
              <w:rPr>
                <w:sz w:val="22"/>
                <w:szCs w:val="22"/>
                <w:lang w:val="da-DK"/>
              </w:rPr>
            </w:pPr>
            <w:r w:rsidRPr="00377C26">
              <w:rPr>
                <w:sz w:val="22"/>
                <w:szCs w:val="22"/>
                <w:lang w:val="nb-NO"/>
              </w:rPr>
              <w:t>Gửi: Văn bản giấy và điện tử.</w:t>
            </w:r>
          </w:p>
        </w:tc>
        <w:tc>
          <w:tcPr>
            <w:tcW w:w="2462" w:type="pct"/>
          </w:tcPr>
          <w:p w14:paraId="7AACF78E" w14:textId="6E486857" w:rsidR="006E7FA3" w:rsidRPr="002951B0" w:rsidRDefault="006E7FA3" w:rsidP="00AF65F3">
            <w:pPr>
              <w:jc w:val="center"/>
              <w:rPr>
                <w:b/>
                <w:sz w:val="26"/>
                <w:szCs w:val="26"/>
                <w:lang w:val="da-DK"/>
              </w:rPr>
            </w:pPr>
            <w:r w:rsidRPr="002951B0">
              <w:rPr>
                <w:b/>
                <w:sz w:val="26"/>
                <w:szCs w:val="26"/>
                <w:lang w:val="da-DK"/>
              </w:rPr>
              <w:t>TM. BAN KINH TẾ NGÂN SÁCH</w:t>
            </w:r>
          </w:p>
          <w:p w14:paraId="58A20975" w14:textId="7B296603" w:rsidR="006E7FA3" w:rsidRPr="002951B0" w:rsidRDefault="006E7FA3" w:rsidP="00AF65F3">
            <w:pPr>
              <w:jc w:val="center"/>
              <w:rPr>
                <w:b/>
                <w:sz w:val="26"/>
                <w:szCs w:val="26"/>
                <w:lang w:val="da-DK"/>
              </w:rPr>
            </w:pPr>
            <w:r w:rsidRPr="002951B0">
              <w:rPr>
                <w:b/>
                <w:sz w:val="26"/>
                <w:szCs w:val="26"/>
                <w:lang w:val="da-DK"/>
              </w:rPr>
              <w:t>TRƯỞNG BAN</w:t>
            </w:r>
          </w:p>
          <w:p w14:paraId="5B51A58B" w14:textId="0F3A9513" w:rsidR="006E7FA3" w:rsidRPr="002951B0" w:rsidRDefault="006E7FA3" w:rsidP="00AF65F3">
            <w:pPr>
              <w:jc w:val="center"/>
              <w:rPr>
                <w:sz w:val="26"/>
                <w:szCs w:val="26"/>
                <w:lang w:val="da-DK"/>
              </w:rPr>
            </w:pPr>
          </w:p>
          <w:p w14:paraId="6648AFBE" w14:textId="42AE6022" w:rsidR="006E7FA3" w:rsidRPr="002951B0" w:rsidRDefault="006E7FA3" w:rsidP="00AF65F3">
            <w:pPr>
              <w:jc w:val="center"/>
              <w:rPr>
                <w:b/>
                <w:sz w:val="26"/>
                <w:szCs w:val="26"/>
                <w:lang w:val="vi-VN"/>
              </w:rPr>
            </w:pPr>
          </w:p>
          <w:p w14:paraId="27E2BB74" w14:textId="2B72F6A8" w:rsidR="00A604F0" w:rsidRPr="002951B0" w:rsidRDefault="00A604F0" w:rsidP="00AF65F3">
            <w:pPr>
              <w:jc w:val="center"/>
              <w:rPr>
                <w:i/>
                <w:sz w:val="26"/>
                <w:szCs w:val="26"/>
                <w:lang w:val="sv-SE"/>
              </w:rPr>
            </w:pPr>
          </w:p>
          <w:p w14:paraId="1965346C" w14:textId="72A943E3" w:rsidR="00D361BB" w:rsidRPr="00EE7584" w:rsidRDefault="00EE7584" w:rsidP="00AF65F3">
            <w:pPr>
              <w:jc w:val="center"/>
              <w:rPr>
                <w:i/>
                <w:sz w:val="26"/>
                <w:szCs w:val="26"/>
              </w:rPr>
            </w:pPr>
            <w:bookmarkStart w:id="2" w:name="_GoBack"/>
            <w:r w:rsidRPr="00EE7584">
              <w:rPr>
                <w:i/>
                <w:sz w:val="26"/>
                <w:szCs w:val="26"/>
              </w:rPr>
              <w:t>(Đã ký)</w:t>
            </w:r>
          </w:p>
          <w:bookmarkEnd w:id="2"/>
          <w:p w14:paraId="34F887C8" w14:textId="77777777" w:rsidR="002951B0" w:rsidRPr="002951B0" w:rsidRDefault="002951B0" w:rsidP="00AF65F3">
            <w:pPr>
              <w:jc w:val="center"/>
              <w:rPr>
                <w:b/>
                <w:sz w:val="26"/>
                <w:szCs w:val="26"/>
              </w:rPr>
            </w:pPr>
          </w:p>
          <w:p w14:paraId="3D7DDCBF" w14:textId="77777777" w:rsidR="002951B0" w:rsidRPr="002951B0" w:rsidRDefault="002951B0" w:rsidP="00AF65F3">
            <w:pPr>
              <w:jc w:val="center"/>
              <w:rPr>
                <w:b/>
                <w:sz w:val="26"/>
                <w:szCs w:val="26"/>
              </w:rPr>
            </w:pPr>
          </w:p>
          <w:p w14:paraId="208A641B" w14:textId="77777777" w:rsidR="002951B0" w:rsidRPr="002951B0" w:rsidRDefault="002951B0" w:rsidP="00AF65F3">
            <w:pPr>
              <w:jc w:val="center"/>
              <w:rPr>
                <w:b/>
                <w:sz w:val="26"/>
                <w:szCs w:val="26"/>
              </w:rPr>
            </w:pPr>
          </w:p>
          <w:p w14:paraId="3D048134" w14:textId="77777777" w:rsidR="00030EC3" w:rsidRPr="002951B0" w:rsidRDefault="00030EC3" w:rsidP="00AF65F3">
            <w:pPr>
              <w:jc w:val="center"/>
              <w:rPr>
                <w:b/>
                <w:sz w:val="26"/>
                <w:szCs w:val="26"/>
                <w:lang w:val="da-DK"/>
              </w:rPr>
            </w:pPr>
          </w:p>
          <w:p w14:paraId="2B123BB8" w14:textId="77777777" w:rsidR="006E7FA3" w:rsidRPr="002951B0" w:rsidRDefault="006E7FA3" w:rsidP="00AF65F3">
            <w:pPr>
              <w:jc w:val="center"/>
              <w:rPr>
                <w:sz w:val="26"/>
                <w:szCs w:val="26"/>
                <w:lang w:val="es-PR"/>
              </w:rPr>
            </w:pPr>
            <w:r w:rsidRPr="002951B0">
              <w:rPr>
                <w:b/>
                <w:sz w:val="26"/>
                <w:szCs w:val="26"/>
                <w:lang w:val="es-PR"/>
              </w:rPr>
              <w:t>Trần Viết Hậu</w:t>
            </w:r>
          </w:p>
        </w:tc>
      </w:tr>
    </w:tbl>
    <w:p w14:paraId="4E79B79F" w14:textId="7C329A5C" w:rsidR="00030EC3" w:rsidRDefault="00030EC3" w:rsidP="00AF65F3">
      <w:pPr>
        <w:rPr>
          <w:sz w:val="2"/>
          <w:szCs w:val="2"/>
          <w:lang w:val="vi-VN"/>
        </w:rPr>
      </w:pPr>
    </w:p>
    <w:p w14:paraId="3C58BD93" w14:textId="18E98052" w:rsidR="00030EC3" w:rsidRDefault="00030EC3">
      <w:pPr>
        <w:spacing w:after="200" w:line="276" w:lineRule="auto"/>
        <w:rPr>
          <w:sz w:val="2"/>
          <w:szCs w:val="2"/>
          <w:lang w:val="vi-VN"/>
        </w:rPr>
      </w:pPr>
    </w:p>
    <w:p w14:paraId="4338FC44" w14:textId="787CA3CD" w:rsidR="00A604F0" w:rsidRPr="00377C26" w:rsidRDefault="00A604F0" w:rsidP="00AF65F3">
      <w:pPr>
        <w:rPr>
          <w:sz w:val="2"/>
          <w:szCs w:val="2"/>
          <w:lang w:val="vi-VN"/>
        </w:rPr>
      </w:pPr>
    </w:p>
    <w:sectPr w:rsidR="00A604F0" w:rsidRPr="00377C26" w:rsidSect="00FE14EF">
      <w:headerReference w:type="default" r:id="rId9"/>
      <w:pgSz w:w="11907" w:h="16840" w:code="9"/>
      <w:pgMar w:top="1134" w:right="1134" w:bottom="1134"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ADDD0" w14:textId="77777777" w:rsidR="00F1106F" w:rsidRDefault="00F1106F" w:rsidP="006E7FA3">
      <w:r>
        <w:separator/>
      </w:r>
    </w:p>
  </w:endnote>
  <w:endnote w:type="continuationSeparator" w:id="0">
    <w:p w14:paraId="4D232E5E" w14:textId="77777777" w:rsidR="00F1106F" w:rsidRDefault="00F1106F" w:rsidP="006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319D8" w14:textId="77777777" w:rsidR="00F1106F" w:rsidRDefault="00F1106F" w:rsidP="006E7FA3">
      <w:r>
        <w:separator/>
      </w:r>
    </w:p>
  </w:footnote>
  <w:footnote w:type="continuationSeparator" w:id="0">
    <w:p w14:paraId="1690B0E5" w14:textId="77777777" w:rsidR="00F1106F" w:rsidRDefault="00F1106F" w:rsidP="006E7FA3">
      <w:r>
        <w:continuationSeparator/>
      </w:r>
    </w:p>
  </w:footnote>
  <w:footnote w:id="1">
    <w:p w14:paraId="0585B048" w14:textId="707E6C55" w:rsidR="006F0C23" w:rsidRPr="00065A18" w:rsidRDefault="006F0C23" w:rsidP="004F7805">
      <w:pPr>
        <w:jc w:val="both"/>
        <w:rPr>
          <w:sz w:val="20"/>
          <w:szCs w:val="20"/>
          <w:lang w:val="nl-NL"/>
        </w:rPr>
      </w:pPr>
      <w:r w:rsidRPr="00065A18">
        <w:rPr>
          <w:rStyle w:val="FootnoteReference"/>
          <w:sz w:val="20"/>
          <w:szCs w:val="20"/>
        </w:rPr>
        <w:footnoteRef/>
      </w:r>
      <w:r w:rsidRPr="00065A18">
        <w:rPr>
          <w:sz w:val="20"/>
          <w:szCs w:val="20"/>
        </w:rPr>
        <w:t xml:space="preserve"> </w:t>
      </w:r>
      <w:r w:rsidR="00D44AD7" w:rsidRPr="00D44AD7">
        <w:rPr>
          <w:sz w:val="20"/>
          <w:szCs w:val="20"/>
          <w:lang w:val="nl-NL"/>
        </w:rPr>
        <w:t>Thu từ DN nước ngoài</w:t>
      </w:r>
      <w:r w:rsidRPr="00065A18">
        <w:rPr>
          <w:sz w:val="20"/>
          <w:szCs w:val="20"/>
          <w:lang w:val="nl-NL"/>
        </w:rPr>
        <w:t xml:space="preserve">; </w:t>
      </w:r>
      <w:r w:rsidR="00D44AD7" w:rsidRPr="00D44AD7">
        <w:rPr>
          <w:sz w:val="20"/>
          <w:szCs w:val="20"/>
          <w:lang w:val="nl-NL"/>
        </w:rPr>
        <w:t>Thuế sử dụng đất phi nông nghiệp</w:t>
      </w:r>
      <w:r w:rsidRPr="00065A18">
        <w:rPr>
          <w:sz w:val="20"/>
          <w:szCs w:val="20"/>
          <w:lang w:val="nl-NL"/>
        </w:rPr>
        <w:t>;</w:t>
      </w:r>
      <w:r w:rsidR="00D44AD7" w:rsidRPr="00D44AD7">
        <w:rPr>
          <w:sz w:val="20"/>
          <w:szCs w:val="20"/>
          <w:lang w:val="nl-NL"/>
        </w:rPr>
        <w:t xml:space="preserve"> Thu cấp quyền sử dụng đất</w:t>
      </w:r>
      <w:r w:rsidR="00D44AD7">
        <w:rPr>
          <w:sz w:val="20"/>
          <w:szCs w:val="20"/>
          <w:lang w:val="nl-NL"/>
        </w:rPr>
        <w:t xml:space="preserve">; </w:t>
      </w:r>
      <w:r w:rsidRPr="00065A18">
        <w:rPr>
          <w:sz w:val="20"/>
          <w:szCs w:val="20"/>
          <w:lang w:val="nl-NL"/>
        </w:rPr>
        <w:t>thu khác ngân sách</w:t>
      </w:r>
      <w:r w:rsidRPr="00065A18">
        <w:rPr>
          <w:rFonts w:eastAsia="Times New Roman"/>
          <w:sz w:val="20"/>
          <w:szCs w:val="20"/>
        </w:rPr>
        <w:t>.</w:t>
      </w:r>
    </w:p>
  </w:footnote>
  <w:footnote w:id="2">
    <w:p w14:paraId="43CB18B2" w14:textId="6D3ECCF1" w:rsidR="006F0C23" w:rsidRPr="009B7324" w:rsidRDefault="006F0C23" w:rsidP="004F7805">
      <w:pPr>
        <w:jc w:val="both"/>
        <w:rPr>
          <w:sz w:val="20"/>
          <w:szCs w:val="20"/>
          <w:lang w:val="vi-VN"/>
        </w:rPr>
      </w:pPr>
      <w:r w:rsidRPr="00065A18">
        <w:rPr>
          <w:rStyle w:val="FootnoteReference"/>
          <w:sz w:val="20"/>
          <w:szCs w:val="20"/>
        </w:rPr>
        <w:footnoteRef/>
      </w:r>
      <w:r w:rsidRPr="00065A18">
        <w:rPr>
          <w:sz w:val="20"/>
          <w:szCs w:val="20"/>
        </w:rPr>
        <w:t xml:space="preserve"> </w:t>
      </w:r>
      <w:r w:rsidRPr="00065A18">
        <w:rPr>
          <w:sz w:val="20"/>
          <w:szCs w:val="20"/>
          <w:lang w:val="vi-VN"/>
        </w:rPr>
        <w:t>Số ước thực hiện cả năm vượt dự toán do b</w:t>
      </w:r>
      <w:r w:rsidRPr="00065A18">
        <w:rPr>
          <w:sz w:val="20"/>
          <w:szCs w:val="20"/>
          <w:lang w:val="fr-FR"/>
        </w:rPr>
        <w:t xml:space="preserve">ao </w:t>
      </w:r>
      <w:r w:rsidRPr="009B7324">
        <w:rPr>
          <w:sz w:val="20"/>
          <w:szCs w:val="20"/>
          <w:lang w:val="vi-VN"/>
        </w:rPr>
        <w:t xml:space="preserve">gồm </w:t>
      </w:r>
      <w:r w:rsidR="009B7324" w:rsidRPr="009B7324">
        <w:rPr>
          <w:sz w:val="20"/>
          <w:szCs w:val="20"/>
          <w:lang w:val="vi-VN"/>
        </w:rPr>
        <w:t>các nguồn vốn vay, ứng, thu hồi dư tạm ứng, vốn năm trước chuyển sang và các nguồn vốn bổ sung trong năm từ ngân sách Trung ương và địa phương, vốn Trái phiếu Chính phủ</w:t>
      </w:r>
      <w:r w:rsidRPr="009B7324">
        <w:rPr>
          <w:sz w:val="20"/>
          <w:szCs w:val="20"/>
          <w:lang w:val="vi-VN"/>
        </w:rPr>
        <w:t>.</w:t>
      </w:r>
    </w:p>
  </w:footnote>
  <w:footnote w:id="3">
    <w:p w14:paraId="665B946D" w14:textId="77777777" w:rsidR="006A1FEC" w:rsidRPr="00065A18" w:rsidRDefault="006A1FEC" w:rsidP="004F7805">
      <w:pPr>
        <w:pStyle w:val="FootnoteText"/>
        <w:jc w:val="both"/>
      </w:pPr>
      <w:r w:rsidRPr="00065A18">
        <w:rPr>
          <w:rStyle w:val="FootnoteReference"/>
        </w:rPr>
        <w:footnoteRef/>
      </w:r>
      <w:r w:rsidRPr="00065A18">
        <w:t xml:space="preserve"> Trong đó: </w:t>
      </w:r>
      <w:r w:rsidRPr="00065A18">
        <w:rPr>
          <w:bCs/>
          <w:lang w:val="nl-NL"/>
        </w:rPr>
        <w:t>Khối tỉnh thu: 4.</w:t>
      </w:r>
      <w:r>
        <w:rPr>
          <w:bCs/>
          <w:lang w:val="nl-NL"/>
        </w:rPr>
        <w:t>2</w:t>
      </w:r>
      <w:r w:rsidRPr="00065A18">
        <w:rPr>
          <w:bCs/>
          <w:lang w:val="nl-NL"/>
        </w:rPr>
        <w:t xml:space="preserve">64 tỷ đồng (chiếm </w:t>
      </w:r>
      <w:r>
        <w:rPr>
          <w:bCs/>
          <w:lang w:val="nl-NL"/>
        </w:rPr>
        <w:t>59,22</w:t>
      </w:r>
      <w:r w:rsidRPr="00065A18">
        <w:rPr>
          <w:bCs/>
          <w:lang w:val="nl-NL"/>
        </w:rPr>
        <w:t>%); Khối huyện xã thu: 2.</w:t>
      </w:r>
      <w:r>
        <w:rPr>
          <w:bCs/>
          <w:lang w:val="nl-NL"/>
        </w:rPr>
        <w:t>9</w:t>
      </w:r>
      <w:r w:rsidRPr="00065A18">
        <w:rPr>
          <w:bCs/>
          <w:lang w:val="nl-NL"/>
        </w:rPr>
        <w:t>36 tỷ đồng (chiếm 40</w:t>
      </w:r>
      <w:r>
        <w:rPr>
          <w:bCs/>
          <w:lang w:val="nl-NL"/>
        </w:rPr>
        <w:t>,78</w:t>
      </w:r>
      <w:r w:rsidRPr="00065A18">
        <w:rPr>
          <w:bCs/>
          <w:lang w:val="nl-NL"/>
        </w:rPr>
        <w:t>%).</w:t>
      </w:r>
    </w:p>
  </w:footnote>
  <w:footnote w:id="4">
    <w:p w14:paraId="18676A0B" w14:textId="11F71F0F" w:rsidR="00AC2731" w:rsidRPr="00065A18" w:rsidRDefault="00AC2731" w:rsidP="004F7805">
      <w:pPr>
        <w:pStyle w:val="FootnoteText"/>
        <w:jc w:val="both"/>
      </w:pPr>
      <w:r w:rsidRPr="00065A18">
        <w:rPr>
          <w:rStyle w:val="FootnoteReference"/>
        </w:rPr>
        <w:footnoteRef/>
      </w:r>
      <w:r w:rsidRPr="00065A18">
        <w:t xml:space="preserve"> Trong đó: chi ngân sách tỉnh </w:t>
      </w:r>
      <w:r w:rsidR="00111DC2">
        <w:t>11.9</w:t>
      </w:r>
      <w:r w:rsidR="008557F7">
        <w:t>23</w:t>
      </w:r>
      <w:r w:rsidRPr="00065A18">
        <w:t xml:space="preserve"> tỷ đồng, cấp huyện </w:t>
      </w:r>
      <w:r w:rsidR="002427FE" w:rsidRPr="00065A18">
        <w:t>6</w:t>
      </w:r>
      <w:r w:rsidRPr="00065A18">
        <w:t>.</w:t>
      </w:r>
      <w:r w:rsidR="008557F7">
        <w:t>501</w:t>
      </w:r>
      <w:r w:rsidRPr="00065A18">
        <w:t xml:space="preserve"> tỷ đồng, cấp xã 1.</w:t>
      </w:r>
      <w:r w:rsidR="00111DC2">
        <w:t>829</w:t>
      </w:r>
      <w:r w:rsidRPr="00065A18">
        <w:t xml:space="preserve"> tỷ đồng.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327015"/>
      <w:docPartObj>
        <w:docPartGallery w:val="Page Numbers (Top of Page)"/>
        <w:docPartUnique/>
      </w:docPartObj>
    </w:sdtPr>
    <w:sdtEndPr>
      <w:rPr>
        <w:noProof/>
      </w:rPr>
    </w:sdtEndPr>
    <w:sdtContent>
      <w:p w14:paraId="57A60E72" w14:textId="607422FE" w:rsidR="00913D4F" w:rsidRDefault="00913D4F" w:rsidP="00913D4F">
        <w:pPr>
          <w:pStyle w:val="Header"/>
          <w:jc w:val="center"/>
        </w:pPr>
        <w:r>
          <w:fldChar w:fldCharType="begin"/>
        </w:r>
        <w:r>
          <w:instrText xml:space="preserve"> PAGE   \* MERGEFORMAT </w:instrText>
        </w:r>
        <w:r>
          <w:fldChar w:fldCharType="separate"/>
        </w:r>
        <w:r w:rsidR="00EE7584">
          <w:rPr>
            <w:noProof/>
          </w:rPr>
          <w:t>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E6963"/>
    <w:multiLevelType w:val="multilevel"/>
    <w:tmpl w:val="AAE21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19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A3"/>
    <w:rsid w:val="000063DB"/>
    <w:rsid w:val="0001293B"/>
    <w:rsid w:val="00012ED8"/>
    <w:rsid w:val="00013A2E"/>
    <w:rsid w:val="00013DD8"/>
    <w:rsid w:val="00023151"/>
    <w:rsid w:val="000250E3"/>
    <w:rsid w:val="000256A1"/>
    <w:rsid w:val="00030965"/>
    <w:rsid w:val="00030EC3"/>
    <w:rsid w:val="00032988"/>
    <w:rsid w:val="00037E90"/>
    <w:rsid w:val="00046777"/>
    <w:rsid w:val="00050538"/>
    <w:rsid w:val="00054CEF"/>
    <w:rsid w:val="000556E8"/>
    <w:rsid w:val="00055F97"/>
    <w:rsid w:val="00060D5A"/>
    <w:rsid w:val="00061BF3"/>
    <w:rsid w:val="00062665"/>
    <w:rsid w:val="00065A18"/>
    <w:rsid w:val="00066E04"/>
    <w:rsid w:val="000672C6"/>
    <w:rsid w:val="00070F1A"/>
    <w:rsid w:val="00070F4C"/>
    <w:rsid w:val="00075822"/>
    <w:rsid w:val="000776A9"/>
    <w:rsid w:val="00087D2F"/>
    <w:rsid w:val="0009139C"/>
    <w:rsid w:val="000A1592"/>
    <w:rsid w:val="000B18C6"/>
    <w:rsid w:val="000B1CE2"/>
    <w:rsid w:val="000B3EC5"/>
    <w:rsid w:val="000C1FA0"/>
    <w:rsid w:val="000C2F53"/>
    <w:rsid w:val="000C5CEE"/>
    <w:rsid w:val="000C6E52"/>
    <w:rsid w:val="000D250A"/>
    <w:rsid w:val="000D38AA"/>
    <w:rsid w:val="000D3A78"/>
    <w:rsid w:val="000D64B3"/>
    <w:rsid w:val="000E1260"/>
    <w:rsid w:val="000E13BA"/>
    <w:rsid w:val="000E400A"/>
    <w:rsid w:val="000F099D"/>
    <w:rsid w:val="000F2DD4"/>
    <w:rsid w:val="000F3AFC"/>
    <w:rsid w:val="000F4C7E"/>
    <w:rsid w:val="000F4E05"/>
    <w:rsid w:val="000F5152"/>
    <w:rsid w:val="000F5C5C"/>
    <w:rsid w:val="000F72DC"/>
    <w:rsid w:val="000F7F4E"/>
    <w:rsid w:val="00101BFA"/>
    <w:rsid w:val="00103863"/>
    <w:rsid w:val="00106A5F"/>
    <w:rsid w:val="00110172"/>
    <w:rsid w:val="00111DC2"/>
    <w:rsid w:val="0011416C"/>
    <w:rsid w:val="001147D3"/>
    <w:rsid w:val="00116D9A"/>
    <w:rsid w:val="00126C62"/>
    <w:rsid w:val="00133BC1"/>
    <w:rsid w:val="00135B92"/>
    <w:rsid w:val="00136C72"/>
    <w:rsid w:val="0014118D"/>
    <w:rsid w:val="00145E52"/>
    <w:rsid w:val="00157E3F"/>
    <w:rsid w:val="00167829"/>
    <w:rsid w:val="001705B9"/>
    <w:rsid w:val="00171325"/>
    <w:rsid w:val="00172158"/>
    <w:rsid w:val="00172DBE"/>
    <w:rsid w:val="00176DAB"/>
    <w:rsid w:val="00177909"/>
    <w:rsid w:val="00181EFE"/>
    <w:rsid w:val="001879DC"/>
    <w:rsid w:val="00195575"/>
    <w:rsid w:val="00195B26"/>
    <w:rsid w:val="001A6C96"/>
    <w:rsid w:val="001A713E"/>
    <w:rsid w:val="001B4CFE"/>
    <w:rsid w:val="001B78E7"/>
    <w:rsid w:val="001C2865"/>
    <w:rsid w:val="001D14F5"/>
    <w:rsid w:val="001D7ABB"/>
    <w:rsid w:val="001E2053"/>
    <w:rsid w:val="001E2BE2"/>
    <w:rsid w:val="001E41E9"/>
    <w:rsid w:val="001E4E9A"/>
    <w:rsid w:val="001E633E"/>
    <w:rsid w:val="00200499"/>
    <w:rsid w:val="0020157C"/>
    <w:rsid w:val="0021383B"/>
    <w:rsid w:val="00217782"/>
    <w:rsid w:val="002216C5"/>
    <w:rsid w:val="002224E3"/>
    <w:rsid w:val="002227E5"/>
    <w:rsid w:val="0024008A"/>
    <w:rsid w:val="002427FE"/>
    <w:rsid w:val="0024557E"/>
    <w:rsid w:val="00246C1B"/>
    <w:rsid w:val="00246C28"/>
    <w:rsid w:val="00250F03"/>
    <w:rsid w:val="0025146F"/>
    <w:rsid w:val="002616A2"/>
    <w:rsid w:val="00261D68"/>
    <w:rsid w:val="00261DD5"/>
    <w:rsid w:val="002647E0"/>
    <w:rsid w:val="00265E81"/>
    <w:rsid w:val="002678EA"/>
    <w:rsid w:val="002810E7"/>
    <w:rsid w:val="00282A14"/>
    <w:rsid w:val="00283756"/>
    <w:rsid w:val="00283BAB"/>
    <w:rsid w:val="00285737"/>
    <w:rsid w:val="002910D8"/>
    <w:rsid w:val="00291110"/>
    <w:rsid w:val="00291893"/>
    <w:rsid w:val="002951B0"/>
    <w:rsid w:val="00295AD0"/>
    <w:rsid w:val="002A483F"/>
    <w:rsid w:val="002A7106"/>
    <w:rsid w:val="002B1D5B"/>
    <w:rsid w:val="002B3415"/>
    <w:rsid w:val="002B4F67"/>
    <w:rsid w:val="002B7B4B"/>
    <w:rsid w:val="002C0029"/>
    <w:rsid w:val="002C0AF0"/>
    <w:rsid w:val="002C47C0"/>
    <w:rsid w:val="002C5B92"/>
    <w:rsid w:val="002D415C"/>
    <w:rsid w:val="002D685C"/>
    <w:rsid w:val="002E19F9"/>
    <w:rsid w:val="002E2FC1"/>
    <w:rsid w:val="002E45C8"/>
    <w:rsid w:val="002E628D"/>
    <w:rsid w:val="002E6301"/>
    <w:rsid w:val="002F0FF8"/>
    <w:rsid w:val="002F1661"/>
    <w:rsid w:val="002F4381"/>
    <w:rsid w:val="002F54F4"/>
    <w:rsid w:val="00305272"/>
    <w:rsid w:val="00306A5E"/>
    <w:rsid w:val="00307BF8"/>
    <w:rsid w:val="003137EA"/>
    <w:rsid w:val="00317452"/>
    <w:rsid w:val="00322377"/>
    <w:rsid w:val="00322DD7"/>
    <w:rsid w:val="00327B1F"/>
    <w:rsid w:val="0033210E"/>
    <w:rsid w:val="003330AB"/>
    <w:rsid w:val="00333B65"/>
    <w:rsid w:val="0033625F"/>
    <w:rsid w:val="0034010B"/>
    <w:rsid w:val="003458E1"/>
    <w:rsid w:val="00346D63"/>
    <w:rsid w:val="00350426"/>
    <w:rsid w:val="00354CFF"/>
    <w:rsid w:val="00365AC4"/>
    <w:rsid w:val="003758BA"/>
    <w:rsid w:val="00376A24"/>
    <w:rsid w:val="00377C26"/>
    <w:rsid w:val="00382731"/>
    <w:rsid w:val="00383444"/>
    <w:rsid w:val="003835B7"/>
    <w:rsid w:val="00386545"/>
    <w:rsid w:val="00386EBE"/>
    <w:rsid w:val="003A0488"/>
    <w:rsid w:val="003A4A7D"/>
    <w:rsid w:val="003B0A87"/>
    <w:rsid w:val="003B0D9C"/>
    <w:rsid w:val="003B15A3"/>
    <w:rsid w:val="003B27A1"/>
    <w:rsid w:val="003B3036"/>
    <w:rsid w:val="003B6BF7"/>
    <w:rsid w:val="003B7343"/>
    <w:rsid w:val="003D2B65"/>
    <w:rsid w:val="003D371C"/>
    <w:rsid w:val="003D6A5B"/>
    <w:rsid w:val="003E4892"/>
    <w:rsid w:val="003F15A0"/>
    <w:rsid w:val="003F3191"/>
    <w:rsid w:val="003F722A"/>
    <w:rsid w:val="003F7B81"/>
    <w:rsid w:val="00405DC7"/>
    <w:rsid w:val="00406819"/>
    <w:rsid w:val="0041291C"/>
    <w:rsid w:val="0042201C"/>
    <w:rsid w:val="004221F4"/>
    <w:rsid w:val="00432355"/>
    <w:rsid w:val="00433045"/>
    <w:rsid w:val="004370E6"/>
    <w:rsid w:val="00440F05"/>
    <w:rsid w:val="00442285"/>
    <w:rsid w:val="004429C6"/>
    <w:rsid w:val="0044486A"/>
    <w:rsid w:val="004454EE"/>
    <w:rsid w:val="00445CCF"/>
    <w:rsid w:val="0045075E"/>
    <w:rsid w:val="00455F1B"/>
    <w:rsid w:val="00456AD4"/>
    <w:rsid w:val="004736D8"/>
    <w:rsid w:val="0047404F"/>
    <w:rsid w:val="00480164"/>
    <w:rsid w:val="004820D6"/>
    <w:rsid w:val="00487246"/>
    <w:rsid w:val="004930B2"/>
    <w:rsid w:val="00493CA0"/>
    <w:rsid w:val="00495D0F"/>
    <w:rsid w:val="004A3BF4"/>
    <w:rsid w:val="004A3E64"/>
    <w:rsid w:val="004A4508"/>
    <w:rsid w:val="004A74DE"/>
    <w:rsid w:val="004B7A4E"/>
    <w:rsid w:val="004C1B72"/>
    <w:rsid w:val="004C482E"/>
    <w:rsid w:val="004C73BF"/>
    <w:rsid w:val="004D1A57"/>
    <w:rsid w:val="004D273A"/>
    <w:rsid w:val="004D4056"/>
    <w:rsid w:val="004D5AA3"/>
    <w:rsid w:val="004E2178"/>
    <w:rsid w:val="004E21D7"/>
    <w:rsid w:val="004F1B30"/>
    <w:rsid w:val="004F5766"/>
    <w:rsid w:val="004F7805"/>
    <w:rsid w:val="00501D25"/>
    <w:rsid w:val="00502CC4"/>
    <w:rsid w:val="00503578"/>
    <w:rsid w:val="00510416"/>
    <w:rsid w:val="0051101A"/>
    <w:rsid w:val="00512DA5"/>
    <w:rsid w:val="0051300C"/>
    <w:rsid w:val="005141DA"/>
    <w:rsid w:val="005159D2"/>
    <w:rsid w:val="00516032"/>
    <w:rsid w:val="00517D01"/>
    <w:rsid w:val="00517FA2"/>
    <w:rsid w:val="00520698"/>
    <w:rsid w:val="00523038"/>
    <w:rsid w:val="0052328F"/>
    <w:rsid w:val="00524E5E"/>
    <w:rsid w:val="005266D6"/>
    <w:rsid w:val="0052750E"/>
    <w:rsid w:val="00532265"/>
    <w:rsid w:val="00533BEA"/>
    <w:rsid w:val="00534369"/>
    <w:rsid w:val="00534687"/>
    <w:rsid w:val="00535360"/>
    <w:rsid w:val="00540163"/>
    <w:rsid w:val="00542EC4"/>
    <w:rsid w:val="00543500"/>
    <w:rsid w:val="00545756"/>
    <w:rsid w:val="00545981"/>
    <w:rsid w:val="005567E6"/>
    <w:rsid w:val="00557B71"/>
    <w:rsid w:val="0056548A"/>
    <w:rsid w:val="005659D1"/>
    <w:rsid w:val="005762F2"/>
    <w:rsid w:val="00577770"/>
    <w:rsid w:val="00577832"/>
    <w:rsid w:val="00581FC9"/>
    <w:rsid w:val="005854BD"/>
    <w:rsid w:val="00586CEB"/>
    <w:rsid w:val="0059240C"/>
    <w:rsid w:val="00592BDD"/>
    <w:rsid w:val="00594C2C"/>
    <w:rsid w:val="005A024A"/>
    <w:rsid w:val="005A107E"/>
    <w:rsid w:val="005A212F"/>
    <w:rsid w:val="005A33DA"/>
    <w:rsid w:val="005A4171"/>
    <w:rsid w:val="005B0068"/>
    <w:rsid w:val="005B7817"/>
    <w:rsid w:val="005B7917"/>
    <w:rsid w:val="005C0643"/>
    <w:rsid w:val="005C21CB"/>
    <w:rsid w:val="005C3822"/>
    <w:rsid w:val="005C414F"/>
    <w:rsid w:val="005C61F4"/>
    <w:rsid w:val="005C631C"/>
    <w:rsid w:val="005D129B"/>
    <w:rsid w:val="005E3514"/>
    <w:rsid w:val="005E3F6F"/>
    <w:rsid w:val="005E4E50"/>
    <w:rsid w:val="005E7D2C"/>
    <w:rsid w:val="005F4066"/>
    <w:rsid w:val="00600292"/>
    <w:rsid w:val="006024ED"/>
    <w:rsid w:val="006067AA"/>
    <w:rsid w:val="00612869"/>
    <w:rsid w:val="00615972"/>
    <w:rsid w:val="00621507"/>
    <w:rsid w:val="00621B03"/>
    <w:rsid w:val="00625BEE"/>
    <w:rsid w:val="0062767B"/>
    <w:rsid w:val="006378B7"/>
    <w:rsid w:val="00642420"/>
    <w:rsid w:val="006457B7"/>
    <w:rsid w:val="006531A4"/>
    <w:rsid w:val="00654EBA"/>
    <w:rsid w:val="00655154"/>
    <w:rsid w:val="00656A6D"/>
    <w:rsid w:val="00663456"/>
    <w:rsid w:val="00667BE2"/>
    <w:rsid w:val="00673853"/>
    <w:rsid w:val="006739E0"/>
    <w:rsid w:val="00676101"/>
    <w:rsid w:val="006763C1"/>
    <w:rsid w:val="006800D2"/>
    <w:rsid w:val="00681E5E"/>
    <w:rsid w:val="006832D9"/>
    <w:rsid w:val="00683895"/>
    <w:rsid w:val="006843C5"/>
    <w:rsid w:val="00686285"/>
    <w:rsid w:val="006974C5"/>
    <w:rsid w:val="006A0B3A"/>
    <w:rsid w:val="006A1FEC"/>
    <w:rsid w:val="006B07F6"/>
    <w:rsid w:val="006B22AB"/>
    <w:rsid w:val="006B27B9"/>
    <w:rsid w:val="006B2A1E"/>
    <w:rsid w:val="006B353A"/>
    <w:rsid w:val="006B5CD7"/>
    <w:rsid w:val="006C2029"/>
    <w:rsid w:val="006C3807"/>
    <w:rsid w:val="006C3EB0"/>
    <w:rsid w:val="006C6020"/>
    <w:rsid w:val="006C647B"/>
    <w:rsid w:val="006C7402"/>
    <w:rsid w:val="006D2EA1"/>
    <w:rsid w:val="006D3116"/>
    <w:rsid w:val="006D7CE0"/>
    <w:rsid w:val="006E0292"/>
    <w:rsid w:val="006E17B3"/>
    <w:rsid w:val="006E4D96"/>
    <w:rsid w:val="006E6742"/>
    <w:rsid w:val="006E7FA3"/>
    <w:rsid w:val="006F0C23"/>
    <w:rsid w:val="006F2DE3"/>
    <w:rsid w:val="00700976"/>
    <w:rsid w:val="00702B1B"/>
    <w:rsid w:val="0070455E"/>
    <w:rsid w:val="00707C90"/>
    <w:rsid w:val="00707F13"/>
    <w:rsid w:val="00720BD3"/>
    <w:rsid w:val="00724832"/>
    <w:rsid w:val="00724D3B"/>
    <w:rsid w:val="00734448"/>
    <w:rsid w:val="0073751D"/>
    <w:rsid w:val="00741025"/>
    <w:rsid w:val="0074601A"/>
    <w:rsid w:val="00747C74"/>
    <w:rsid w:val="00752AEC"/>
    <w:rsid w:val="007567B9"/>
    <w:rsid w:val="00760A7D"/>
    <w:rsid w:val="00760DBB"/>
    <w:rsid w:val="00763243"/>
    <w:rsid w:val="00774198"/>
    <w:rsid w:val="00774471"/>
    <w:rsid w:val="007777E9"/>
    <w:rsid w:val="00793958"/>
    <w:rsid w:val="00793B39"/>
    <w:rsid w:val="00795383"/>
    <w:rsid w:val="007A1872"/>
    <w:rsid w:val="007A3836"/>
    <w:rsid w:val="007A51A7"/>
    <w:rsid w:val="007B65F8"/>
    <w:rsid w:val="007B7A89"/>
    <w:rsid w:val="007C2737"/>
    <w:rsid w:val="007C3B80"/>
    <w:rsid w:val="007C4593"/>
    <w:rsid w:val="007C534C"/>
    <w:rsid w:val="007D255C"/>
    <w:rsid w:val="007E0CC0"/>
    <w:rsid w:val="007E239A"/>
    <w:rsid w:val="007E38F0"/>
    <w:rsid w:val="007E3AEF"/>
    <w:rsid w:val="007F3148"/>
    <w:rsid w:val="007F31D7"/>
    <w:rsid w:val="007F4205"/>
    <w:rsid w:val="00802997"/>
    <w:rsid w:val="008079B4"/>
    <w:rsid w:val="008122B8"/>
    <w:rsid w:val="008127A0"/>
    <w:rsid w:val="00814395"/>
    <w:rsid w:val="0081457E"/>
    <w:rsid w:val="00815382"/>
    <w:rsid w:val="00816381"/>
    <w:rsid w:val="00821C6E"/>
    <w:rsid w:val="00825580"/>
    <w:rsid w:val="0083098B"/>
    <w:rsid w:val="008325D1"/>
    <w:rsid w:val="00833E81"/>
    <w:rsid w:val="00837E9B"/>
    <w:rsid w:val="0084210C"/>
    <w:rsid w:val="00842A1C"/>
    <w:rsid w:val="00846BE4"/>
    <w:rsid w:val="00851B5C"/>
    <w:rsid w:val="008557F7"/>
    <w:rsid w:val="00856A3B"/>
    <w:rsid w:val="00862069"/>
    <w:rsid w:val="008625D1"/>
    <w:rsid w:val="00864F25"/>
    <w:rsid w:val="008654EC"/>
    <w:rsid w:val="008712B7"/>
    <w:rsid w:val="00882595"/>
    <w:rsid w:val="00890947"/>
    <w:rsid w:val="00890AF0"/>
    <w:rsid w:val="00896A8B"/>
    <w:rsid w:val="008A1354"/>
    <w:rsid w:val="008A6C86"/>
    <w:rsid w:val="008B065E"/>
    <w:rsid w:val="008B1697"/>
    <w:rsid w:val="008B650C"/>
    <w:rsid w:val="008C06F5"/>
    <w:rsid w:val="008C59B1"/>
    <w:rsid w:val="008D1A59"/>
    <w:rsid w:val="008D4259"/>
    <w:rsid w:val="008D6B7B"/>
    <w:rsid w:val="008E2BC2"/>
    <w:rsid w:val="008E4D51"/>
    <w:rsid w:val="008E60B8"/>
    <w:rsid w:val="008E6F19"/>
    <w:rsid w:val="008E7CE5"/>
    <w:rsid w:val="008F0DD4"/>
    <w:rsid w:val="008F70E2"/>
    <w:rsid w:val="0090009F"/>
    <w:rsid w:val="00900D27"/>
    <w:rsid w:val="0090152A"/>
    <w:rsid w:val="00901DF4"/>
    <w:rsid w:val="00904073"/>
    <w:rsid w:val="00907860"/>
    <w:rsid w:val="00912077"/>
    <w:rsid w:val="00913D4F"/>
    <w:rsid w:val="00915BEE"/>
    <w:rsid w:val="009173B9"/>
    <w:rsid w:val="009205EB"/>
    <w:rsid w:val="00921118"/>
    <w:rsid w:val="0092435F"/>
    <w:rsid w:val="00930374"/>
    <w:rsid w:val="009368D3"/>
    <w:rsid w:val="009418C7"/>
    <w:rsid w:val="00941992"/>
    <w:rsid w:val="009436F5"/>
    <w:rsid w:val="009451C6"/>
    <w:rsid w:val="00947A50"/>
    <w:rsid w:val="00950464"/>
    <w:rsid w:val="0096260C"/>
    <w:rsid w:val="0096690B"/>
    <w:rsid w:val="00967235"/>
    <w:rsid w:val="0097375A"/>
    <w:rsid w:val="009749C6"/>
    <w:rsid w:val="009777B5"/>
    <w:rsid w:val="009840A6"/>
    <w:rsid w:val="00992337"/>
    <w:rsid w:val="00995B48"/>
    <w:rsid w:val="009963B8"/>
    <w:rsid w:val="009A26E8"/>
    <w:rsid w:val="009A5D87"/>
    <w:rsid w:val="009B29DB"/>
    <w:rsid w:val="009B5D1E"/>
    <w:rsid w:val="009B7324"/>
    <w:rsid w:val="009C184C"/>
    <w:rsid w:val="009C3388"/>
    <w:rsid w:val="009C3B3B"/>
    <w:rsid w:val="009C69D4"/>
    <w:rsid w:val="009D25FD"/>
    <w:rsid w:val="009D5011"/>
    <w:rsid w:val="009D6B65"/>
    <w:rsid w:val="009E0561"/>
    <w:rsid w:val="009E0606"/>
    <w:rsid w:val="009E1076"/>
    <w:rsid w:val="009E767F"/>
    <w:rsid w:val="009E7FDE"/>
    <w:rsid w:val="009F5149"/>
    <w:rsid w:val="009F6DEA"/>
    <w:rsid w:val="009F7288"/>
    <w:rsid w:val="00A02435"/>
    <w:rsid w:val="00A033BD"/>
    <w:rsid w:val="00A0420C"/>
    <w:rsid w:val="00A04294"/>
    <w:rsid w:val="00A078A2"/>
    <w:rsid w:val="00A1135B"/>
    <w:rsid w:val="00A13D1C"/>
    <w:rsid w:val="00A15C0C"/>
    <w:rsid w:val="00A17F60"/>
    <w:rsid w:val="00A20E52"/>
    <w:rsid w:val="00A228A4"/>
    <w:rsid w:val="00A22E76"/>
    <w:rsid w:val="00A24430"/>
    <w:rsid w:val="00A24617"/>
    <w:rsid w:val="00A26E54"/>
    <w:rsid w:val="00A30DF5"/>
    <w:rsid w:val="00A3635C"/>
    <w:rsid w:val="00A40BBF"/>
    <w:rsid w:val="00A44C5E"/>
    <w:rsid w:val="00A5116C"/>
    <w:rsid w:val="00A5218C"/>
    <w:rsid w:val="00A52535"/>
    <w:rsid w:val="00A53379"/>
    <w:rsid w:val="00A54CC1"/>
    <w:rsid w:val="00A604F0"/>
    <w:rsid w:val="00A64F1D"/>
    <w:rsid w:val="00A72F87"/>
    <w:rsid w:val="00A76A6B"/>
    <w:rsid w:val="00A81756"/>
    <w:rsid w:val="00A9127C"/>
    <w:rsid w:val="00A928B8"/>
    <w:rsid w:val="00A933C9"/>
    <w:rsid w:val="00A94405"/>
    <w:rsid w:val="00A96413"/>
    <w:rsid w:val="00A96F64"/>
    <w:rsid w:val="00AB1A43"/>
    <w:rsid w:val="00AB1E4E"/>
    <w:rsid w:val="00AC01CC"/>
    <w:rsid w:val="00AC16A4"/>
    <w:rsid w:val="00AC2731"/>
    <w:rsid w:val="00AC2DAA"/>
    <w:rsid w:val="00AC3BE0"/>
    <w:rsid w:val="00AC5D8C"/>
    <w:rsid w:val="00AD0A2A"/>
    <w:rsid w:val="00AD4413"/>
    <w:rsid w:val="00AD4711"/>
    <w:rsid w:val="00AD5D3D"/>
    <w:rsid w:val="00AE2FBA"/>
    <w:rsid w:val="00AE3D7D"/>
    <w:rsid w:val="00AF00D6"/>
    <w:rsid w:val="00AF06CA"/>
    <w:rsid w:val="00AF65F3"/>
    <w:rsid w:val="00AF73D7"/>
    <w:rsid w:val="00AF7D18"/>
    <w:rsid w:val="00B00F6F"/>
    <w:rsid w:val="00B029B5"/>
    <w:rsid w:val="00B16609"/>
    <w:rsid w:val="00B21872"/>
    <w:rsid w:val="00B21D75"/>
    <w:rsid w:val="00B232BB"/>
    <w:rsid w:val="00B30D90"/>
    <w:rsid w:val="00B3556A"/>
    <w:rsid w:val="00B40DE8"/>
    <w:rsid w:val="00B42061"/>
    <w:rsid w:val="00B518EC"/>
    <w:rsid w:val="00B51CEA"/>
    <w:rsid w:val="00B55511"/>
    <w:rsid w:val="00B62C45"/>
    <w:rsid w:val="00B635EB"/>
    <w:rsid w:val="00B63FE4"/>
    <w:rsid w:val="00B645AA"/>
    <w:rsid w:val="00B65B4A"/>
    <w:rsid w:val="00B671B1"/>
    <w:rsid w:val="00B67C16"/>
    <w:rsid w:val="00B7083B"/>
    <w:rsid w:val="00B70AF1"/>
    <w:rsid w:val="00B84710"/>
    <w:rsid w:val="00B90FC7"/>
    <w:rsid w:val="00B91210"/>
    <w:rsid w:val="00B964B0"/>
    <w:rsid w:val="00BA0007"/>
    <w:rsid w:val="00BA334D"/>
    <w:rsid w:val="00BA345F"/>
    <w:rsid w:val="00BA3A62"/>
    <w:rsid w:val="00BA3BC1"/>
    <w:rsid w:val="00BA5481"/>
    <w:rsid w:val="00BB1C67"/>
    <w:rsid w:val="00BB32F8"/>
    <w:rsid w:val="00BB4270"/>
    <w:rsid w:val="00BC18B6"/>
    <w:rsid w:val="00BC1C7E"/>
    <w:rsid w:val="00BC1DE1"/>
    <w:rsid w:val="00BC460F"/>
    <w:rsid w:val="00BC6969"/>
    <w:rsid w:val="00BD2EAA"/>
    <w:rsid w:val="00BD3ABF"/>
    <w:rsid w:val="00BD5428"/>
    <w:rsid w:val="00BD5B8F"/>
    <w:rsid w:val="00BF27DA"/>
    <w:rsid w:val="00BF503B"/>
    <w:rsid w:val="00BF58E1"/>
    <w:rsid w:val="00BF776F"/>
    <w:rsid w:val="00BF7B7D"/>
    <w:rsid w:val="00C012C8"/>
    <w:rsid w:val="00C05A70"/>
    <w:rsid w:val="00C05C45"/>
    <w:rsid w:val="00C11C43"/>
    <w:rsid w:val="00C12DED"/>
    <w:rsid w:val="00C13A85"/>
    <w:rsid w:val="00C15CC7"/>
    <w:rsid w:val="00C1692E"/>
    <w:rsid w:val="00C21772"/>
    <w:rsid w:val="00C235E8"/>
    <w:rsid w:val="00C248F8"/>
    <w:rsid w:val="00C27D9C"/>
    <w:rsid w:val="00C34B43"/>
    <w:rsid w:val="00C35725"/>
    <w:rsid w:val="00C36D01"/>
    <w:rsid w:val="00C370ED"/>
    <w:rsid w:val="00C40B93"/>
    <w:rsid w:val="00C46FF1"/>
    <w:rsid w:val="00C50FBD"/>
    <w:rsid w:val="00C52992"/>
    <w:rsid w:val="00C55DD3"/>
    <w:rsid w:val="00C619CD"/>
    <w:rsid w:val="00C62311"/>
    <w:rsid w:val="00C6672E"/>
    <w:rsid w:val="00C66D44"/>
    <w:rsid w:val="00C754B0"/>
    <w:rsid w:val="00C7641A"/>
    <w:rsid w:val="00C77690"/>
    <w:rsid w:val="00C77CA6"/>
    <w:rsid w:val="00C83BEA"/>
    <w:rsid w:val="00C86237"/>
    <w:rsid w:val="00C92497"/>
    <w:rsid w:val="00C944F2"/>
    <w:rsid w:val="00C9541C"/>
    <w:rsid w:val="00C96094"/>
    <w:rsid w:val="00CA48FC"/>
    <w:rsid w:val="00CA79C3"/>
    <w:rsid w:val="00CA7B44"/>
    <w:rsid w:val="00CB689A"/>
    <w:rsid w:val="00CC1887"/>
    <w:rsid w:val="00CC24B8"/>
    <w:rsid w:val="00CC5489"/>
    <w:rsid w:val="00CC67C7"/>
    <w:rsid w:val="00CC7091"/>
    <w:rsid w:val="00CD1343"/>
    <w:rsid w:val="00CD4725"/>
    <w:rsid w:val="00CD736C"/>
    <w:rsid w:val="00CE0ADE"/>
    <w:rsid w:val="00CE311B"/>
    <w:rsid w:val="00CE4102"/>
    <w:rsid w:val="00CE515F"/>
    <w:rsid w:val="00CF2B42"/>
    <w:rsid w:val="00CF38F3"/>
    <w:rsid w:val="00CF4D9D"/>
    <w:rsid w:val="00CF5237"/>
    <w:rsid w:val="00CF68B7"/>
    <w:rsid w:val="00D02577"/>
    <w:rsid w:val="00D0337D"/>
    <w:rsid w:val="00D0345E"/>
    <w:rsid w:val="00D1087B"/>
    <w:rsid w:val="00D10AEC"/>
    <w:rsid w:val="00D12F39"/>
    <w:rsid w:val="00D15EAF"/>
    <w:rsid w:val="00D21043"/>
    <w:rsid w:val="00D21392"/>
    <w:rsid w:val="00D25604"/>
    <w:rsid w:val="00D30A7D"/>
    <w:rsid w:val="00D317EC"/>
    <w:rsid w:val="00D319D6"/>
    <w:rsid w:val="00D31EB5"/>
    <w:rsid w:val="00D32065"/>
    <w:rsid w:val="00D3507E"/>
    <w:rsid w:val="00D361BB"/>
    <w:rsid w:val="00D37F90"/>
    <w:rsid w:val="00D40582"/>
    <w:rsid w:val="00D41A38"/>
    <w:rsid w:val="00D44AD7"/>
    <w:rsid w:val="00D44B43"/>
    <w:rsid w:val="00D5497E"/>
    <w:rsid w:val="00D61D1B"/>
    <w:rsid w:val="00D73708"/>
    <w:rsid w:val="00D77E2B"/>
    <w:rsid w:val="00D80DEA"/>
    <w:rsid w:val="00D82AFB"/>
    <w:rsid w:val="00D83476"/>
    <w:rsid w:val="00D912F1"/>
    <w:rsid w:val="00D97A54"/>
    <w:rsid w:val="00DA2218"/>
    <w:rsid w:val="00DA2E23"/>
    <w:rsid w:val="00DA316A"/>
    <w:rsid w:val="00DA3E2B"/>
    <w:rsid w:val="00DA77AF"/>
    <w:rsid w:val="00DB03A5"/>
    <w:rsid w:val="00DB4CE1"/>
    <w:rsid w:val="00DB5B84"/>
    <w:rsid w:val="00DB6F7F"/>
    <w:rsid w:val="00DC466E"/>
    <w:rsid w:val="00DD0244"/>
    <w:rsid w:val="00DD0B84"/>
    <w:rsid w:val="00DD3159"/>
    <w:rsid w:val="00DE15A7"/>
    <w:rsid w:val="00DF4E5C"/>
    <w:rsid w:val="00E050AF"/>
    <w:rsid w:val="00E11A19"/>
    <w:rsid w:val="00E142C8"/>
    <w:rsid w:val="00E14E3D"/>
    <w:rsid w:val="00E21923"/>
    <w:rsid w:val="00E2296B"/>
    <w:rsid w:val="00E23AB4"/>
    <w:rsid w:val="00E263DF"/>
    <w:rsid w:val="00E278F6"/>
    <w:rsid w:val="00E3029D"/>
    <w:rsid w:val="00E35994"/>
    <w:rsid w:val="00E439D8"/>
    <w:rsid w:val="00E44903"/>
    <w:rsid w:val="00E46467"/>
    <w:rsid w:val="00E50B35"/>
    <w:rsid w:val="00E57DA6"/>
    <w:rsid w:val="00E606DA"/>
    <w:rsid w:val="00E61EBE"/>
    <w:rsid w:val="00E626F5"/>
    <w:rsid w:val="00E62962"/>
    <w:rsid w:val="00E70810"/>
    <w:rsid w:val="00E7326E"/>
    <w:rsid w:val="00E80489"/>
    <w:rsid w:val="00E81B41"/>
    <w:rsid w:val="00E90AC3"/>
    <w:rsid w:val="00EA16C9"/>
    <w:rsid w:val="00EA6850"/>
    <w:rsid w:val="00EB1E0F"/>
    <w:rsid w:val="00EC1327"/>
    <w:rsid w:val="00EC46A2"/>
    <w:rsid w:val="00EC6F6C"/>
    <w:rsid w:val="00ED0400"/>
    <w:rsid w:val="00ED1047"/>
    <w:rsid w:val="00ED24BB"/>
    <w:rsid w:val="00ED2718"/>
    <w:rsid w:val="00ED33F3"/>
    <w:rsid w:val="00EE4396"/>
    <w:rsid w:val="00EE50F7"/>
    <w:rsid w:val="00EE5E78"/>
    <w:rsid w:val="00EE74E5"/>
    <w:rsid w:val="00EE7584"/>
    <w:rsid w:val="00EF09DB"/>
    <w:rsid w:val="00EF1F93"/>
    <w:rsid w:val="00EF7054"/>
    <w:rsid w:val="00F0163A"/>
    <w:rsid w:val="00F0375D"/>
    <w:rsid w:val="00F04DA0"/>
    <w:rsid w:val="00F1106F"/>
    <w:rsid w:val="00F1265E"/>
    <w:rsid w:val="00F157FE"/>
    <w:rsid w:val="00F21A58"/>
    <w:rsid w:val="00F22C9A"/>
    <w:rsid w:val="00F25A73"/>
    <w:rsid w:val="00F2619B"/>
    <w:rsid w:val="00F33F83"/>
    <w:rsid w:val="00F34EC4"/>
    <w:rsid w:val="00F44571"/>
    <w:rsid w:val="00F45119"/>
    <w:rsid w:val="00F45687"/>
    <w:rsid w:val="00F54858"/>
    <w:rsid w:val="00F62B34"/>
    <w:rsid w:val="00F654CD"/>
    <w:rsid w:val="00F67017"/>
    <w:rsid w:val="00F72A44"/>
    <w:rsid w:val="00F85905"/>
    <w:rsid w:val="00F86087"/>
    <w:rsid w:val="00F91F8B"/>
    <w:rsid w:val="00F9269A"/>
    <w:rsid w:val="00F94D2E"/>
    <w:rsid w:val="00F957ED"/>
    <w:rsid w:val="00FA01C6"/>
    <w:rsid w:val="00FA1F27"/>
    <w:rsid w:val="00FA6D87"/>
    <w:rsid w:val="00FB2858"/>
    <w:rsid w:val="00FB4C82"/>
    <w:rsid w:val="00FB743F"/>
    <w:rsid w:val="00FC236F"/>
    <w:rsid w:val="00FC267E"/>
    <w:rsid w:val="00FC3FAE"/>
    <w:rsid w:val="00FD2A6B"/>
    <w:rsid w:val="00FD4906"/>
    <w:rsid w:val="00FE14EF"/>
    <w:rsid w:val="00FE3BD3"/>
    <w:rsid w:val="00FE4064"/>
    <w:rsid w:val="00FE4810"/>
    <w:rsid w:val="00FE583A"/>
    <w:rsid w:val="00FE6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D01"/>
    <w:pPr>
      <w:spacing w:after="0" w:line="240" w:lineRule="auto"/>
    </w:pPr>
    <w:rPr>
      <w:sz w:val="24"/>
      <w:szCs w:val="24"/>
    </w:rPr>
  </w:style>
  <w:style w:type="paragraph" w:styleId="Heading1">
    <w:name w:val="heading 1"/>
    <w:basedOn w:val="Normal"/>
    <w:next w:val="Normal"/>
    <w:link w:val="Heading1Char"/>
    <w:qFormat/>
    <w:rsid w:val="006E7FA3"/>
    <w:pPr>
      <w:keepNext/>
      <w:jc w:val="center"/>
      <w:outlineLvl w:val="0"/>
    </w:pPr>
    <w:rPr>
      <w:rFonts w:ascii=".VnTimeH" w:hAnsi=".VnTimeH"/>
      <w:b/>
      <w:szCs w:val="28"/>
    </w:rPr>
  </w:style>
  <w:style w:type="paragraph" w:styleId="Heading4">
    <w:name w:val="heading 4"/>
    <w:basedOn w:val="Normal"/>
    <w:next w:val="Normal"/>
    <w:link w:val="Heading4Char"/>
    <w:uiPriority w:val="9"/>
    <w:semiHidden/>
    <w:unhideWhenUsed/>
    <w:qFormat/>
    <w:rsid w:val="00DB4CE1"/>
    <w:pPr>
      <w:keepNext/>
      <w:keepLines/>
      <w:spacing w:before="40"/>
      <w:outlineLvl w:val="3"/>
    </w:pPr>
    <w:rPr>
      <w:rFonts w:asciiTheme="majorHAnsi" w:eastAsiaTheme="majorEastAsia" w:hAnsiTheme="majorHAnsi" w:cstheme="majorBidi"/>
      <w:i/>
      <w:i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qFormat/>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f1"/>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rPr>
      <w:sz w:val="28"/>
      <w:szCs w:val="28"/>
    </w:r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rPr>
      <w:sz w:val="28"/>
      <w:szCs w:val="28"/>
    </w:r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rPr>
      <w:sz w:val="28"/>
      <w:szCs w:val="28"/>
    </w:r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sz w:val="28"/>
      <w:szCs w:val="28"/>
    </w:rPr>
  </w:style>
  <w:style w:type="paragraph" w:styleId="BodyText">
    <w:name w:val="Body Text"/>
    <w:basedOn w:val="Normal"/>
    <w:link w:val="BodyTextChar"/>
    <w:rsid w:val="00F45687"/>
    <w:pPr>
      <w:spacing w:after="120"/>
    </w:pPr>
    <w:rPr>
      <w:rFonts w:eastAsia="Times New Roman"/>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 w:type="character" w:customStyle="1" w:styleId="apple-converted-space">
    <w:name w:val="apple-converted-space"/>
    <w:basedOn w:val="DefaultParagraphFont"/>
    <w:rsid w:val="00C77690"/>
  </w:style>
  <w:style w:type="paragraph" w:customStyle="1" w:styleId="CharCharCharChar">
    <w:name w:val="Char Char Char Char"/>
    <w:basedOn w:val="Normal"/>
    <w:rsid w:val="003F3191"/>
    <w:pPr>
      <w:pageBreakBefore/>
      <w:spacing w:before="100" w:beforeAutospacing="1" w:after="100" w:afterAutospacing="1"/>
      <w:jc w:val="both"/>
    </w:pPr>
    <w:rPr>
      <w:rFonts w:ascii="Tahoma" w:eastAsia="Times New Roman" w:hAnsi="Tahoma"/>
      <w:sz w:val="20"/>
      <w:szCs w:val="20"/>
    </w:rPr>
  </w:style>
  <w:style w:type="character" w:styleId="Strong">
    <w:name w:val="Strong"/>
    <w:basedOn w:val="DefaultParagraphFont"/>
    <w:uiPriority w:val="22"/>
    <w:qFormat/>
    <w:rsid w:val="000F72DC"/>
    <w:rPr>
      <w:b/>
      <w:bCs/>
    </w:rPr>
  </w:style>
  <w:style w:type="character" w:styleId="Emphasis">
    <w:name w:val="Emphasis"/>
    <w:basedOn w:val="DefaultParagraphFont"/>
    <w:uiPriority w:val="20"/>
    <w:qFormat/>
    <w:rsid w:val="000F72DC"/>
    <w:rPr>
      <w:i/>
      <w:iCs/>
    </w:rPr>
  </w:style>
  <w:style w:type="paragraph" w:styleId="BodyText2">
    <w:name w:val="Body Text 2"/>
    <w:basedOn w:val="Normal"/>
    <w:link w:val="BodyText2Char"/>
    <w:uiPriority w:val="99"/>
    <w:semiHidden/>
    <w:unhideWhenUsed/>
    <w:rsid w:val="000F72DC"/>
    <w:pPr>
      <w:spacing w:after="120" w:line="480" w:lineRule="auto"/>
    </w:pPr>
  </w:style>
  <w:style w:type="character" w:customStyle="1" w:styleId="BodyText2Char">
    <w:name w:val="Body Text 2 Char"/>
    <w:basedOn w:val="DefaultParagraphFont"/>
    <w:link w:val="BodyText2"/>
    <w:uiPriority w:val="99"/>
    <w:semiHidden/>
    <w:rsid w:val="000F72DC"/>
  </w:style>
  <w:style w:type="character" w:customStyle="1" w:styleId="Heading4Char">
    <w:name w:val="Heading 4 Char"/>
    <w:basedOn w:val="DefaultParagraphFont"/>
    <w:link w:val="Heading4"/>
    <w:uiPriority w:val="9"/>
    <w:semiHidden/>
    <w:rsid w:val="00DB4CE1"/>
    <w:rPr>
      <w:rFonts w:asciiTheme="majorHAnsi" w:eastAsiaTheme="majorEastAsia" w:hAnsiTheme="majorHAnsi" w:cstheme="majorBidi"/>
      <w:i/>
      <w:iCs/>
      <w:color w:val="365F91" w:themeColor="accent1" w:themeShade="BF"/>
    </w:rPr>
  </w:style>
  <w:style w:type="paragraph" w:styleId="Caption">
    <w:name w:val="caption"/>
    <w:aliases w:val="Exhibit,Caption Char,Caption Char1 Char,Caption Char Char Char,Caption Char1 Char Char1 Char,Caption Char Char Char Char1 Char,Caption Char1 Char Char Char Char,Caption Char Char Char Char Char Char,Caption Char Char Char Char Char Char Char"/>
    <w:basedOn w:val="Normal"/>
    <w:next w:val="Normal"/>
    <w:link w:val="CaptionChar1"/>
    <w:unhideWhenUsed/>
    <w:qFormat/>
    <w:rsid w:val="00DB4CE1"/>
    <w:rPr>
      <w:rFonts w:ascii="Calibri" w:eastAsia="Calibri" w:hAnsi="Calibri"/>
      <w:b/>
      <w:bCs/>
      <w:sz w:val="20"/>
      <w:szCs w:val="20"/>
      <w:lang w:val="vi-VN" w:eastAsia="vi-VN"/>
    </w:rPr>
  </w:style>
  <w:style w:type="character" w:customStyle="1" w:styleId="CaptionChar1">
    <w:name w:val="Caption Char1"/>
    <w:aliases w:val="Exhibit Char,Caption Char Char,Caption Char1 Char Char,Caption Char Char Char Char,Caption Char1 Char Char1 Char Char,Caption Char Char Char Char1 Char Char,Caption Char1 Char Char Char Char Char,Caption Char Char Char Char Char Char Char1"/>
    <w:link w:val="Caption"/>
    <w:locked/>
    <w:rsid w:val="00DB4CE1"/>
    <w:rPr>
      <w:rFonts w:ascii="Calibri" w:eastAsia="Calibri" w:hAnsi="Calibri"/>
      <w:b/>
      <w:bCs/>
      <w:sz w:val="20"/>
      <w:szCs w:val="20"/>
      <w:lang w:val="vi-VN" w:eastAsia="vi-VN"/>
    </w:rPr>
  </w:style>
  <w:style w:type="paragraph" w:customStyle="1" w:styleId="Macdinh">
    <w:name w:val="Mac dinh"/>
    <w:basedOn w:val="Normal"/>
    <w:rsid w:val="00DB4CE1"/>
    <w:pPr>
      <w:widowControl w:val="0"/>
      <w:suppressAutoHyphens/>
      <w:spacing w:before="60" w:after="60"/>
      <w:ind w:firstLine="709"/>
      <w:jc w:val="both"/>
    </w:pPr>
    <w:rPr>
      <w:rFonts w:eastAsia="Times New Roman"/>
      <w:kern w:val="28"/>
      <w:sz w:val="28"/>
      <w:lang w:eastAsia="ar-SA"/>
    </w:rPr>
  </w:style>
  <w:style w:type="paragraph" w:customStyle="1" w:styleId="CharCharCharCharCharCharCharCharChar1Char">
    <w:name w:val="Char Char Char Char Char Char Char Char Char1 Char"/>
    <w:basedOn w:val="Normal"/>
    <w:next w:val="Normal"/>
    <w:autoRedefine/>
    <w:semiHidden/>
    <w:rsid w:val="00FD2A6B"/>
    <w:pPr>
      <w:spacing w:before="120" w:after="120" w:line="312" w:lineRule="auto"/>
    </w:pPr>
    <w:rPr>
      <w:rFonts w:eastAsia="Times New Roman"/>
      <w:szCs w:val="22"/>
    </w:rPr>
  </w:style>
  <w:style w:type="character" w:styleId="Hyperlink">
    <w:name w:val="Hyperlink"/>
    <w:basedOn w:val="DefaultParagraphFont"/>
    <w:uiPriority w:val="99"/>
    <w:semiHidden/>
    <w:unhideWhenUsed/>
    <w:rsid w:val="006D7CE0"/>
    <w:rPr>
      <w:color w:val="0000FF"/>
      <w:u w:val="single"/>
    </w:rPr>
  </w:style>
  <w:style w:type="paragraph" w:customStyle="1" w:styleId="CharCharCharCharCharCharCharCharChar">
    <w:name w:val="Char Char Char Char Char Char Char Char Char"/>
    <w:basedOn w:val="Normal"/>
    <w:rsid w:val="001D14F5"/>
    <w:pPr>
      <w:spacing w:after="160" w:line="240" w:lineRule="exact"/>
    </w:pPr>
    <w:rPr>
      <w:rFonts w:ascii="Verdana" w:eastAsia="Times New Roman"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D01"/>
    <w:pPr>
      <w:spacing w:after="0" w:line="240" w:lineRule="auto"/>
    </w:pPr>
    <w:rPr>
      <w:sz w:val="24"/>
      <w:szCs w:val="24"/>
    </w:rPr>
  </w:style>
  <w:style w:type="paragraph" w:styleId="Heading1">
    <w:name w:val="heading 1"/>
    <w:basedOn w:val="Normal"/>
    <w:next w:val="Normal"/>
    <w:link w:val="Heading1Char"/>
    <w:qFormat/>
    <w:rsid w:val="006E7FA3"/>
    <w:pPr>
      <w:keepNext/>
      <w:jc w:val="center"/>
      <w:outlineLvl w:val="0"/>
    </w:pPr>
    <w:rPr>
      <w:rFonts w:ascii=".VnTimeH" w:hAnsi=".VnTimeH"/>
      <w:b/>
      <w:szCs w:val="28"/>
    </w:rPr>
  </w:style>
  <w:style w:type="paragraph" w:styleId="Heading4">
    <w:name w:val="heading 4"/>
    <w:basedOn w:val="Normal"/>
    <w:next w:val="Normal"/>
    <w:link w:val="Heading4Char"/>
    <w:uiPriority w:val="9"/>
    <w:semiHidden/>
    <w:unhideWhenUsed/>
    <w:qFormat/>
    <w:rsid w:val="00DB4CE1"/>
    <w:pPr>
      <w:keepNext/>
      <w:keepLines/>
      <w:spacing w:before="40"/>
      <w:outlineLvl w:val="3"/>
    </w:pPr>
    <w:rPr>
      <w:rFonts w:asciiTheme="majorHAnsi" w:eastAsiaTheme="majorEastAsia" w:hAnsiTheme="majorHAnsi" w:cstheme="majorBidi"/>
      <w:i/>
      <w:i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qFormat/>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f1"/>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rPr>
      <w:sz w:val="28"/>
      <w:szCs w:val="28"/>
    </w:r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rPr>
      <w:sz w:val="28"/>
      <w:szCs w:val="28"/>
    </w:r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rPr>
      <w:sz w:val="28"/>
      <w:szCs w:val="28"/>
    </w:r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sz w:val="28"/>
      <w:szCs w:val="28"/>
    </w:rPr>
  </w:style>
  <w:style w:type="paragraph" w:styleId="BodyText">
    <w:name w:val="Body Text"/>
    <w:basedOn w:val="Normal"/>
    <w:link w:val="BodyTextChar"/>
    <w:rsid w:val="00F45687"/>
    <w:pPr>
      <w:spacing w:after="120"/>
    </w:pPr>
    <w:rPr>
      <w:rFonts w:eastAsia="Times New Roman"/>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 w:type="character" w:customStyle="1" w:styleId="apple-converted-space">
    <w:name w:val="apple-converted-space"/>
    <w:basedOn w:val="DefaultParagraphFont"/>
    <w:rsid w:val="00C77690"/>
  </w:style>
  <w:style w:type="paragraph" w:customStyle="1" w:styleId="CharCharCharChar">
    <w:name w:val="Char Char Char Char"/>
    <w:basedOn w:val="Normal"/>
    <w:rsid w:val="003F3191"/>
    <w:pPr>
      <w:pageBreakBefore/>
      <w:spacing w:before="100" w:beforeAutospacing="1" w:after="100" w:afterAutospacing="1"/>
      <w:jc w:val="both"/>
    </w:pPr>
    <w:rPr>
      <w:rFonts w:ascii="Tahoma" w:eastAsia="Times New Roman" w:hAnsi="Tahoma"/>
      <w:sz w:val="20"/>
      <w:szCs w:val="20"/>
    </w:rPr>
  </w:style>
  <w:style w:type="character" w:styleId="Strong">
    <w:name w:val="Strong"/>
    <w:basedOn w:val="DefaultParagraphFont"/>
    <w:uiPriority w:val="22"/>
    <w:qFormat/>
    <w:rsid w:val="000F72DC"/>
    <w:rPr>
      <w:b/>
      <w:bCs/>
    </w:rPr>
  </w:style>
  <w:style w:type="character" w:styleId="Emphasis">
    <w:name w:val="Emphasis"/>
    <w:basedOn w:val="DefaultParagraphFont"/>
    <w:uiPriority w:val="20"/>
    <w:qFormat/>
    <w:rsid w:val="000F72DC"/>
    <w:rPr>
      <w:i/>
      <w:iCs/>
    </w:rPr>
  </w:style>
  <w:style w:type="paragraph" w:styleId="BodyText2">
    <w:name w:val="Body Text 2"/>
    <w:basedOn w:val="Normal"/>
    <w:link w:val="BodyText2Char"/>
    <w:uiPriority w:val="99"/>
    <w:semiHidden/>
    <w:unhideWhenUsed/>
    <w:rsid w:val="000F72DC"/>
    <w:pPr>
      <w:spacing w:after="120" w:line="480" w:lineRule="auto"/>
    </w:pPr>
  </w:style>
  <w:style w:type="character" w:customStyle="1" w:styleId="BodyText2Char">
    <w:name w:val="Body Text 2 Char"/>
    <w:basedOn w:val="DefaultParagraphFont"/>
    <w:link w:val="BodyText2"/>
    <w:uiPriority w:val="99"/>
    <w:semiHidden/>
    <w:rsid w:val="000F72DC"/>
  </w:style>
  <w:style w:type="character" w:customStyle="1" w:styleId="Heading4Char">
    <w:name w:val="Heading 4 Char"/>
    <w:basedOn w:val="DefaultParagraphFont"/>
    <w:link w:val="Heading4"/>
    <w:uiPriority w:val="9"/>
    <w:semiHidden/>
    <w:rsid w:val="00DB4CE1"/>
    <w:rPr>
      <w:rFonts w:asciiTheme="majorHAnsi" w:eastAsiaTheme="majorEastAsia" w:hAnsiTheme="majorHAnsi" w:cstheme="majorBidi"/>
      <w:i/>
      <w:iCs/>
      <w:color w:val="365F91" w:themeColor="accent1" w:themeShade="BF"/>
    </w:rPr>
  </w:style>
  <w:style w:type="paragraph" w:styleId="Caption">
    <w:name w:val="caption"/>
    <w:aliases w:val="Exhibit,Caption Char,Caption Char1 Char,Caption Char Char Char,Caption Char1 Char Char1 Char,Caption Char Char Char Char1 Char,Caption Char1 Char Char Char Char,Caption Char Char Char Char Char Char,Caption Char Char Char Char Char Char Char"/>
    <w:basedOn w:val="Normal"/>
    <w:next w:val="Normal"/>
    <w:link w:val="CaptionChar1"/>
    <w:unhideWhenUsed/>
    <w:qFormat/>
    <w:rsid w:val="00DB4CE1"/>
    <w:rPr>
      <w:rFonts w:ascii="Calibri" w:eastAsia="Calibri" w:hAnsi="Calibri"/>
      <w:b/>
      <w:bCs/>
      <w:sz w:val="20"/>
      <w:szCs w:val="20"/>
      <w:lang w:val="vi-VN" w:eastAsia="vi-VN"/>
    </w:rPr>
  </w:style>
  <w:style w:type="character" w:customStyle="1" w:styleId="CaptionChar1">
    <w:name w:val="Caption Char1"/>
    <w:aliases w:val="Exhibit Char,Caption Char Char,Caption Char1 Char Char,Caption Char Char Char Char,Caption Char1 Char Char1 Char Char,Caption Char Char Char Char1 Char Char,Caption Char1 Char Char Char Char Char,Caption Char Char Char Char Char Char Char1"/>
    <w:link w:val="Caption"/>
    <w:locked/>
    <w:rsid w:val="00DB4CE1"/>
    <w:rPr>
      <w:rFonts w:ascii="Calibri" w:eastAsia="Calibri" w:hAnsi="Calibri"/>
      <w:b/>
      <w:bCs/>
      <w:sz w:val="20"/>
      <w:szCs w:val="20"/>
      <w:lang w:val="vi-VN" w:eastAsia="vi-VN"/>
    </w:rPr>
  </w:style>
  <w:style w:type="paragraph" w:customStyle="1" w:styleId="Macdinh">
    <w:name w:val="Mac dinh"/>
    <w:basedOn w:val="Normal"/>
    <w:rsid w:val="00DB4CE1"/>
    <w:pPr>
      <w:widowControl w:val="0"/>
      <w:suppressAutoHyphens/>
      <w:spacing w:before="60" w:after="60"/>
      <w:ind w:firstLine="709"/>
      <w:jc w:val="both"/>
    </w:pPr>
    <w:rPr>
      <w:rFonts w:eastAsia="Times New Roman"/>
      <w:kern w:val="28"/>
      <w:sz w:val="28"/>
      <w:lang w:eastAsia="ar-SA"/>
    </w:rPr>
  </w:style>
  <w:style w:type="paragraph" w:customStyle="1" w:styleId="CharCharCharCharCharCharCharCharChar1Char">
    <w:name w:val="Char Char Char Char Char Char Char Char Char1 Char"/>
    <w:basedOn w:val="Normal"/>
    <w:next w:val="Normal"/>
    <w:autoRedefine/>
    <w:semiHidden/>
    <w:rsid w:val="00FD2A6B"/>
    <w:pPr>
      <w:spacing w:before="120" w:after="120" w:line="312" w:lineRule="auto"/>
    </w:pPr>
    <w:rPr>
      <w:rFonts w:eastAsia="Times New Roman"/>
      <w:szCs w:val="22"/>
    </w:rPr>
  </w:style>
  <w:style w:type="character" w:styleId="Hyperlink">
    <w:name w:val="Hyperlink"/>
    <w:basedOn w:val="DefaultParagraphFont"/>
    <w:uiPriority w:val="99"/>
    <w:semiHidden/>
    <w:unhideWhenUsed/>
    <w:rsid w:val="006D7CE0"/>
    <w:rPr>
      <w:color w:val="0000FF"/>
      <w:u w:val="single"/>
    </w:rPr>
  </w:style>
  <w:style w:type="paragraph" w:customStyle="1" w:styleId="CharCharCharCharCharCharCharCharChar">
    <w:name w:val="Char Char Char Char Char Char Char Char Char"/>
    <w:basedOn w:val="Normal"/>
    <w:rsid w:val="001D14F5"/>
    <w:pPr>
      <w:spacing w:after="160"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7352">
      <w:bodyDiv w:val="1"/>
      <w:marLeft w:val="0"/>
      <w:marRight w:val="0"/>
      <w:marTop w:val="0"/>
      <w:marBottom w:val="0"/>
      <w:divBdr>
        <w:top w:val="none" w:sz="0" w:space="0" w:color="auto"/>
        <w:left w:val="none" w:sz="0" w:space="0" w:color="auto"/>
        <w:bottom w:val="none" w:sz="0" w:space="0" w:color="auto"/>
        <w:right w:val="none" w:sz="0" w:space="0" w:color="auto"/>
      </w:divBdr>
      <w:divsChild>
        <w:div w:id="1310592802">
          <w:marLeft w:val="0"/>
          <w:marRight w:val="0"/>
          <w:marTop w:val="0"/>
          <w:marBottom w:val="0"/>
          <w:divBdr>
            <w:top w:val="none" w:sz="0" w:space="0" w:color="auto"/>
            <w:left w:val="none" w:sz="0" w:space="0" w:color="auto"/>
            <w:bottom w:val="none" w:sz="0" w:space="0" w:color="auto"/>
            <w:right w:val="none" w:sz="0" w:space="0" w:color="auto"/>
          </w:divBdr>
        </w:div>
      </w:divsChild>
    </w:div>
    <w:div w:id="157699072">
      <w:bodyDiv w:val="1"/>
      <w:marLeft w:val="0"/>
      <w:marRight w:val="0"/>
      <w:marTop w:val="0"/>
      <w:marBottom w:val="0"/>
      <w:divBdr>
        <w:top w:val="none" w:sz="0" w:space="0" w:color="auto"/>
        <w:left w:val="none" w:sz="0" w:space="0" w:color="auto"/>
        <w:bottom w:val="none" w:sz="0" w:space="0" w:color="auto"/>
        <w:right w:val="none" w:sz="0" w:space="0" w:color="auto"/>
      </w:divBdr>
    </w:div>
    <w:div w:id="182019008">
      <w:bodyDiv w:val="1"/>
      <w:marLeft w:val="0"/>
      <w:marRight w:val="0"/>
      <w:marTop w:val="0"/>
      <w:marBottom w:val="0"/>
      <w:divBdr>
        <w:top w:val="none" w:sz="0" w:space="0" w:color="auto"/>
        <w:left w:val="none" w:sz="0" w:space="0" w:color="auto"/>
        <w:bottom w:val="none" w:sz="0" w:space="0" w:color="auto"/>
        <w:right w:val="none" w:sz="0" w:space="0" w:color="auto"/>
      </w:divBdr>
    </w:div>
    <w:div w:id="187372257">
      <w:bodyDiv w:val="1"/>
      <w:marLeft w:val="0"/>
      <w:marRight w:val="0"/>
      <w:marTop w:val="0"/>
      <w:marBottom w:val="0"/>
      <w:divBdr>
        <w:top w:val="none" w:sz="0" w:space="0" w:color="auto"/>
        <w:left w:val="none" w:sz="0" w:space="0" w:color="auto"/>
        <w:bottom w:val="none" w:sz="0" w:space="0" w:color="auto"/>
        <w:right w:val="none" w:sz="0" w:space="0" w:color="auto"/>
      </w:divBdr>
      <w:divsChild>
        <w:div w:id="24335793">
          <w:marLeft w:val="0"/>
          <w:marRight w:val="0"/>
          <w:marTop w:val="0"/>
          <w:marBottom w:val="0"/>
          <w:divBdr>
            <w:top w:val="single" w:sz="6" w:space="0" w:color="FFB780"/>
            <w:left w:val="single" w:sz="6" w:space="0" w:color="FFB780"/>
            <w:bottom w:val="none" w:sz="0" w:space="0" w:color="auto"/>
            <w:right w:val="single" w:sz="6" w:space="0" w:color="FFB780"/>
          </w:divBdr>
        </w:div>
      </w:divsChild>
    </w:div>
    <w:div w:id="203641151">
      <w:bodyDiv w:val="1"/>
      <w:marLeft w:val="0"/>
      <w:marRight w:val="0"/>
      <w:marTop w:val="0"/>
      <w:marBottom w:val="0"/>
      <w:divBdr>
        <w:top w:val="none" w:sz="0" w:space="0" w:color="auto"/>
        <w:left w:val="none" w:sz="0" w:space="0" w:color="auto"/>
        <w:bottom w:val="none" w:sz="0" w:space="0" w:color="auto"/>
        <w:right w:val="none" w:sz="0" w:space="0" w:color="auto"/>
      </w:divBdr>
    </w:div>
    <w:div w:id="329405260">
      <w:bodyDiv w:val="1"/>
      <w:marLeft w:val="0"/>
      <w:marRight w:val="0"/>
      <w:marTop w:val="0"/>
      <w:marBottom w:val="0"/>
      <w:divBdr>
        <w:top w:val="none" w:sz="0" w:space="0" w:color="auto"/>
        <w:left w:val="none" w:sz="0" w:space="0" w:color="auto"/>
        <w:bottom w:val="none" w:sz="0" w:space="0" w:color="auto"/>
        <w:right w:val="none" w:sz="0" w:space="0" w:color="auto"/>
      </w:divBdr>
    </w:div>
    <w:div w:id="339352511">
      <w:bodyDiv w:val="1"/>
      <w:marLeft w:val="0"/>
      <w:marRight w:val="0"/>
      <w:marTop w:val="0"/>
      <w:marBottom w:val="0"/>
      <w:divBdr>
        <w:top w:val="none" w:sz="0" w:space="0" w:color="auto"/>
        <w:left w:val="none" w:sz="0" w:space="0" w:color="auto"/>
        <w:bottom w:val="none" w:sz="0" w:space="0" w:color="auto"/>
        <w:right w:val="none" w:sz="0" w:space="0" w:color="auto"/>
      </w:divBdr>
    </w:div>
    <w:div w:id="363791832">
      <w:bodyDiv w:val="1"/>
      <w:marLeft w:val="0"/>
      <w:marRight w:val="0"/>
      <w:marTop w:val="0"/>
      <w:marBottom w:val="0"/>
      <w:divBdr>
        <w:top w:val="none" w:sz="0" w:space="0" w:color="auto"/>
        <w:left w:val="none" w:sz="0" w:space="0" w:color="auto"/>
        <w:bottom w:val="none" w:sz="0" w:space="0" w:color="auto"/>
        <w:right w:val="none" w:sz="0" w:space="0" w:color="auto"/>
      </w:divBdr>
    </w:div>
    <w:div w:id="519202912">
      <w:bodyDiv w:val="1"/>
      <w:marLeft w:val="0"/>
      <w:marRight w:val="0"/>
      <w:marTop w:val="0"/>
      <w:marBottom w:val="0"/>
      <w:divBdr>
        <w:top w:val="none" w:sz="0" w:space="0" w:color="auto"/>
        <w:left w:val="none" w:sz="0" w:space="0" w:color="auto"/>
        <w:bottom w:val="none" w:sz="0" w:space="0" w:color="auto"/>
        <w:right w:val="none" w:sz="0" w:space="0" w:color="auto"/>
      </w:divBdr>
    </w:div>
    <w:div w:id="535119626">
      <w:bodyDiv w:val="1"/>
      <w:marLeft w:val="0"/>
      <w:marRight w:val="0"/>
      <w:marTop w:val="0"/>
      <w:marBottom w:val="0"/>
      <w:divBdr>
        <w:top w:val="none" w:sz="0" w:space="0" w:color="auto"/>
        <w:left w:val="none" w:sz="0" w:space="0" w:color="auto"/>
        <w:bottom w:val="none" w:sz="0" w:space="0" w:color="auto"/>
        <w:right w:val="none" w:sz="0" w:space="0" w:color="auto"/>
      </w:divBdr>
      <w:divsChild>
        <w:div w:id="1803616604">
          <w:marLeft w:val="0"/>
          <w:marRight w:val="0"/>
          <w:marTop w:val="0"/>
          <w:marBottom w:val="0"/>
          <w:divBdr>
            <w:top w:val="single" w:sz="6" w:space="0" w:color="FFB780"/>
            <w:left w:val="single" w:sz="6" w:space="0" w:color="FFB780"/>
            <w:bottom w:val="none" w:sz="0" w:space="0" w:color="auto"/>
            <w:right w:val="single" w:sz="6" w:space="0" w:color="FFB780"/>
          </w:divBdr>
        </w:div>
      </w:divsChild>
    </w:div>
    <w:div w:id="563444255">
      <w:bodyDiv w:val="1"/>
      <w:marLeft w:val="0"/>
      <w:marRight w:val="0"/>
      <w:marTop w:val="0"/>
      <w:marBottom w:val="0"/>
      <w:divBdr>
        <w:top w:val="none" w:sz="0" w:space="0" w:color="auto"/>
        <w:left w:val="none" w:sz="0" w:space="0" w:color="auto"/>
        <w:bottom w:val="none" w:sz="0" w:space="0" w:color="auto"/>
        <w:right w:val="none" w:sz="0" w:space="0" w:color="auto"/>
      </w:divBdr>
    </w:div>
    <w:div w:id="611281763">
      <w:bodyDiv w:val="1"/>
      <w:marLeft w:val="0"/>
      <w:marRight w:val="0"/>
      <w:marTop w:val="0"/>
      <w:marBottom w:val="0"/>
      <w:divBdr>
        <w:top w:val="none" w:sz="0" w:space="0" w:color="auto"/>
        <w:left w:val="none" w:sz="0" w:space="0" w:color="auto"/>
        <w:bottom w:val="none" w:sz="0" w:space="0" w:color="auto"/>
        <w:right w:val="none" w:sz="0" w:space="0" w:color="auto"/>
      </w:divBdr>
    </w:div>
    <w:div w:id="619193512">
      <w:bodyDiv w:val="1"/>
      <w:marLeft w:val="0"/>
      <w:marRight w:val="0"/>
      <w:marTop w:val="0"/>
      <w:marBottom w:val="0"/>
      <w:divBdr>
        <w:top w:val="none" w:sz="0" w:space="0" w:color="auto"/>
        <w:left w:val="none" w:sz="0" w:space="0" w:color="auto"/>
        <w:bottom w:val="none" w:sz="0" w:space="0" w:color="auto"/>
        <w:right w:val="none" w:sz="0" w:space="0" w:color="auto"/>
      </w:divBdr>
    </w:div>
    <w:div w:id="862018938">
      <w:bodyDiv w:val="1"/>
      <w:marLeft w:val="0"/>
      <w:marRight w:val="0"/>
      <w:marTop w:val="0"/>
      <w:marBottom w:val="0"/>
      <w:divBdr>
        <w:top w:val="none" w:sz="0" w:space="0" w:color="auto"/>
        <w:left w:val="none" w:sz="0" w:space="0" w:color="auto"/>
        <w:bottom w:val="none" w:sz="0" w:space="0" w:color="auto"/>
        <w:right w:val="none" w:sz="0" w:space="0" w:color="auto"/>
      </w:divBdr>
    </w:div>
    <w:div w:id="988821302">
      <w:bodyDiv w:val="1"/>
      <w:marLeft w:val="0"/>
      <w:marRight w:val="0"/>
      <w:marTop w:val="0"/>
      <w:marBottom w:val="0"/>
      <w:divBdr>
        <w:top w:val="none" w:sz="0" w:space="0" w:color="auto"/>
        <w:left w:val="none" w:sz="0" w:space="0" w:color="auto"/>
        <w:bottom w:val="none" w:sz="0" w:space="0" w:color="auto"/>
        <w:right w:val="none" w:sz="0" w:space="0" w:color="auto"/>
      </w:divBdr>
    </w:div>
    <w:div w:id="1011614208">
      <w:bodyDiv w:val="1"/>
      <w:marLeft w:val="0"/>
      <w:marRight w:val="0"/>
      <w:marTop w:val="0"/>
      <w:marBottom w:val="0"/>
      <w:divBdr>
        <w:top w:val="none" w:sz="0" w:space="0" w:color="auto"/>
        <w:left w:val="none" w:sz="0" w:space="0" w:color="auto"/>
        <w:bottom w:val="none" w:sz="0" w:space="0" w:color="auto"/>
        <w:right w:val="none" w:sz="0" w:space="0" w:color="auto"/>
      </w:divBdr>
    </w:div>
    <w:div w:id="1160731627">
      <w:bodyDiv w:val="1"/>
      <w:marLeft w:val="0"/>
      <w:marRight w:val="0"/>
      <w:marTop w:val="0"/>
      <w:marBottom w:val="0"/>
      <w:divBdr>
        <w:top w:val="none" w:sz="0" w:space="0" w:color="auto"/>
        <w:left w:val="none" w:sz="0" w:space="0" w:color="auto"/>
        <w:bottom w:val="none" w:sz="0" w:space="0" w:color="auto"/>
        <w:right w:val="none" w:sz="0" w:space="0" w:color="auto"/>
      </w:divBdr>
    </w:div>
    <w:div w:id="1251550239">
      <w:bodyDiv w:val="1"/>
      <w:marLeft w:val="0"/>
      <w:marRight w:val="0"/>
      <w:marTop w:val="0"/>
      <w:marBottom w:val="0"/>
      <w:divBdr>
        <w:top w:val="none" w:sz="0" w:space="0" w:color="auto"/>
        <w:left w:val="none" w:sz="0" w:space="0" w:color="auto"/>
        <w:bottom w:val="none" w:sz="0" w:space="0" w:color="auto"/>
        <w:right w:val="none" w:sz="0" w:space="0" w:color="auto"/>
      </w:divBdr>
      <w:divsChild>
        <w:div w:id="616061433">
          <w:marLeft w:val="0"/>
          <w:marRight w:val="0"/>
          <w:marTop w:val="0"/>
          <w:marBottom w:val="0"/>
          <w:divBdr>
            <w:top w:val="single" w:sz="6" w:space="0" w:color="FFB780"/>
            <w:left w:val="single" w:sz="6" w:space="0" w:color="FFB780"/>
            <w:bottom w:val="none" w:sz="0" w:space="0" w:color="auto"/>
            <w:right w:val="single" w:sz="6" w:space="0" w:color="FFB780"/>
          </w:divBdr>
        </w:div>
      </w:divsChild>
    </w:div>
    <w:div w:id="1256983586">
      <w:bodyDiv w:val="1"/>
      <w:marLeft w:val="0"/>
      <w:marRight w:val="0"/>
      <w:marTop w:val="0"/>
      <w:marBottom w:val="0"/>
      <w:divBdr>
        <w:top w:val="none" w:sz="0" w:space="0" w:color="auto"/>
        <w:left w:val="none" w:sz="0" w:space="0" w:color="auto"/>
        <w:bottom w:val="none" w:sz="0" w:space="0" w:color="auto"/>
        <w:right w:val="none" w:sz="0" w:space="0" w:color="auto"/>
      </w:divBdr>
    </w:div>
    <w:div w:id="1307315037">
      <w:bodyDiv w:val="1"/>
      <w:marLeft w:val="0"/>
      <w:marRight w:val="0"/>
      <w:marTop w:val="0"/>
      <w:marBottom w:val="0"/>
      <w:divBdr>
        <w:top w:val="none" w:sz="0" w:space="0" w:color="auto"/>
        <w:left w:val="none" w:sz="0" w:space="0" w:color="auto"/>
        <w:bottom w:val="none" w:sz="0" w:space="0" w:color="auto"/>
        <w:right w:val="none" w:sz="0" w:space="0" w:color="auto"/>
      </w:divBdr>
    </w:div>
    <w:div w:id="1323655863">
      <w:bodyDiv w:val="1"/>
      <w:marLeft w:val="0"/>
      <w:marRight w:val="0"/>
      <w:marTop w:val="0"/>
      <w:marBottom w:val="0"/>
      <w:divBdr>
        <w:top w:val="none" w:sz="0" w:space="0" w:color="auto"/>
        <w:left w:val="none" w:sz="0" w:space="0" w:color="auto"/>
        <w:bottom w:val="none" w:sz="0" w:space="0" w:color="auto"/>
        <w:right w:val="none" w:sz="0" w:space="0" w:color="auto"/>
      </w:divBdr>
    </w:div>
    <w:div w:id="1452944045">
      <w:bodyDiv w:val="1"/>
      <w:marLeft w:val="0"/>
      <w:marRight w:val="0"/>
      <w:marTop w:val="0"/>
      <w:marBottom w:val="0"/>
      <w:divBdr>
        <w:top w:val="none" w:sz="0" w:space="0" w:color="auto"/>
        <w:left w:val="none" w:sz="0" w:space="0" w:color="auto"/>
        <w:bottom w:val="none" w:sz="0" w:space="0" w:color="auto"/>
        <w:right w:val="none" w:sz="0" w:space="0" w:color="auto"/>
      </w:divBdr>
    </w:div>
    <w:div w:id="1470317134">
      <w:bodyDiv w:val="1"/>
      <w:marLeft w:val="0"/>
      <w:marRight w:val="0"/>
      <w:marTop w:val="0"/>
      <w:marBottom w:val="0"/>
      <w:divBdr>
        <w:top w:val="none" w:sz="0" w:space="0" w:color="auto"/>
        <w:left w:val="none" w:sz="0" w:space="0" w:color="auto"/>
        <w:bottom w:val="none" w:sz="0" w:space="0" w:color="auto"/>
        <w:right w:val="none" w:sz="0" w:space="0" w:color="auto"/>
      </w:divBdr>
    </w:div>
    <w:div w:id="1492137574">
      <w:bodyDiv w:val="1"/>
      <w:marLeft w:val="0"/>
      <w:marRight w:val="0"/>
      <w:marTop w:val="0"/>
      <w:marBottom w:val="0"/>
      <w:divBdr>
        <w:top w:val="none" w:sz="0" w:space="0" w:color="auto"/>
        <w:left w:val="none" w:sz="0" w:space="0" w:color="auto"/>
        <w:bottom w:val="none" w:sz="0" w:space="0" w:color="auto"/>
        <w:right w:val="none" w:sz="0" w:space="0" w:color="auto"/>
      </w:divBdr>
    </w:div>
    <w:div w:id="1508835422">
      <w:bodyDiv w:val="1"/>
      <w:marLeft w:val="0"/>
      <w:marRight w:val="0"/>
      <w:marTop w:val="0"/>
      <w:marBottom w:val="0"/>
      <w:divBdr>
        <w:top w:val="none" w:sz="0" w:space="0" w:color="auto"/>
        <w:left w:val="none" w:sz="0" w:space="0" w:color="auto"/>
        <w:bottom w:val="none" w:sz="0" w:space="0" w:color="auto"/>
        <w:right w:val="none" w:sz="0" w:space="0" w:color="auto"/>
      </w:divBdr>
    </w:div>
    <w:div w:id="1556161486">
      <w:bodyDiv w:val="1"/>
      <w:marLeft w:val="0"/>
      <w:marRight w:val="0"/>
      <w:marTop w:val="0"/>
      <w:marBottom w:val="0"/>
      <w:divBdr>
        <w:top w:val="none" w:sz="0" w:space="0" w:color="auto"/>
        <w:left w:val="none" w:sz="0" w:space="0" w:color="auto"/>
        <w:bottom w:val="none" w:sz="0" w:space="0" w:color="auto"/>
        <w:right w:val="none" w:sz="0" w:space="0" w:color="auto"/>
      </w:divBdr>
    </w:div>
    <w:div w:id="1620837547">
      <w:bodyDiv w:val="1"/>
      <w:marLeft w:val="0"/>
      <w:marRight w:val="0"/>
      <w:marTop w:val="0"/>
      <w:marBottom w:val="0"/>
      <w:divBdr>
        <w:top w:val="none" w:sz="0" w:space="0" w:color="auto"/>
        <w:left w:val="none" w:sz="0" w:space="0" w:color="auto"/>
        <w:bottom w:val="none" w:sz="0" w:space="0" w:color="auto"/>
        <w:right w:val="none" w:sz="0" w:space="0" w:color="auto"/>
      </w:divBdr>
    </w:div>
    <w:div w:id="1797023365">
      <w:bodyDiv w:val="1"/>
      <w:marLeft w:val="0"/>
      <w:marRight w:val="0"/>
      <w:marTop w:val="0"/>
      <w:marBottom w:val="0"/>
      <w:divBdr>
        <w:top w:val="none" w:sz="0" w:space="0" w:color="auto"/>
        <w:left w:val="none" w:sz="0" w:space="0" w:color="auto"/>
        <w:bottom w:val="none" w:sz="0" w:space="0" w:color="auto"/>
        <w:right w:val="none" w:sz="0" w:space="0" w:color="auto"/>
      </w:divBdr>
    </w:div>
    <w:div w:id="1848783181">
      <w:bodyDiv w:val="1"/>
      <w:marLeft w:val="0"/>
      <w:marRight w:val="0"/>
      <w:marTop w:val="0"/>
      <w:marBottom w:val="0"/>
      <w:divBdr>
        <w:top w:val="none" w:sz="0" w:space="0" w:color="auto"/>
        <w:left w:val="none" w:sz="0" w:space="0" w:color="auto"/>
        <w:bottom w:val="none" w:sz="0" w:space="0" w:color="auto"/>
        <w:right w:val="none" w:sz="0" w:space="0" w:color="auto"/>
      </w:divBdr>
    </w:div>
    <w:div w:id="1856724767">
      <w:bodyDiv w:val="1"/>
      <w:marLeft w:val="0"/>
      <w:marRight w:val="0"/>
      <w:marTop w:val="0"/>
      <w:marBottom w:val="0"/>
      <w:divBdr>
        <w:top w:val="none" w:sz="0" w:space="0" w:color="auto"/>
        <w:left w:val="none" w:sz="0" w:space="0" w:color="auto"/>
        <w:bottom w:val="none" w:sz="0" w:space="0" w:color="auto"/>
        <w:right w:val="none" w:sz="0" w:space="0" w:color="auto"/>
      </w:divBdr>
    </w:div>
    <w:div w:id="1894854833">
      <w:bodyDiv w:val="1"/>
      <w:marLeft w:val="0"/>
      <w:marRight w:val="0"/>
      <w:marTop w:val="0"/>
      <w:marBottom w:val="0"/>
      <w:divBdr>
        <w:top w:val="none" w:sz="0" w:space="0" w:color="auto"/>
        <w:left w:val="none" w:sz="0" w:space="0" w:color="auto"/>
        <w:bottom w:val="none" w:sz="0" w:space="0" w:color="auto"/>
        <w:right w:val="none" w:sz="0" w:space="0" w:color="auto"/>
      </w:divBdr>
    </w:div>
    <w:div w:id="1944340210">
      <w:bodyDiv w:val="1"/>
      <w:marLeft w:val="0"/>
      <w:marRight w:val="0"/>
      <w:marTop w:val="0"/>
      <w:marBottom w:val="0"/>
      <w:divBdr>
        <w:top w:val="none" w:sz="0" w:space="0" w:color="auto"/>
        <w:left w:val="none" w:sz="0" w:space="0" w:color="auto"/>
        <w:bottom w:val="none" w:sz="0" w:space="0" w:color="auto"/>
        <w:right w:val="none" w:sz="0" w:space="0" w:color="auto"/>
      </w:divBdr>
    </w:div>
    <w:div w:id="2024284490">
      <w:bodyDiv w:val="1"/>
      <w:marLeft w:val="0"/>
      <w:marRight w:val="0"/>
      <w:marTop w:val="0"/>
      <w:marBottom w:val="0"/>
      <w:divBdr>
        <w:top w:val="none" w:sz="0" w:space="0" w:color="auto"/>
        <w:left w:val="none" w:sz="0" w:space="0" w:color="auto"/>
        <w:bottom w:val="none" w:sz="0" w:space="0" w:color="auto"/>
        <w:right w:val="none" w:sz="0" w:space="0" w:color="auto"/>
      </w:divBdr>
    </w:div>
    <w:div w:id="2025279054">
      <w:bodyDiv w:val="1"/>
      <w:marLeft w:val="0"/>
      <w:marRight w:val="0"/>
      <w:marTop w:val="0"/>
      <w:marBottom w:val="0"/>
      <w:divBdr>
        <w:top w:val="none" w:sz="0" w:space="0" w:color="auto"/>
        <w:left w:val="none" w:sz="0" w:space="0" w:color="auto"/>
        <w:bottom w:val="none" w:sz="0" w:space="0" w:color="auto"/>
        <w:right w:val="none" w:sz="0" w:space="0" w:color="auto"/>
      </w:divBdr>
    </w:div>
    <w:div w:id="2049647705">
      <w:bodyDiv w:val="1"/>
      <w:marLeft w:val="0"/>
      <w:marRight w:val="0"/>
      <w:marTop w:val="0"/>
      <w:marBottom w:val="0"/>
      <w:divBdr>
        <w:top w:val="none" w:sz="0" w:space="0" w:color="auto"/>
        <w:left w:val="none" w:sz="0" w:space="0" w:color="auto"/>
        <w:bottom w:val="none" w:sz="0" w:space="0" w:color="auto"/>
        <w:right w:val="none" w:sz="0" w:space="0" w:color="auto"/>
      </w:divBdr>
    </w:div>
    <w:div w:id="2050371940">
      <w:bodyDiv w:val="1"/>
      <w:marLeft w:val="0"/>
      <w:marRight w:val="0"/>
      <w:marTop w:val="0"/>
      <w:marBottom w:val="0"/>
      <w:divBdr>
        <w:top w:val="none" w:sz="0" w:space="0" w:color="auto"/>
        <w:left w:val="none" w:sz="0" w:space="0" w:color="auto"/>
        <w:bottom w:val="none" w:sz="0" w:space="0" w:color="auto"/>
        <w:right w:val="none" w:sz="0" w:space="0" w:color="auto"/>
      </w:divBdr>
    </w:div>
    <w:div w:id="2074812174">
      <w:bodyDiv w:val="1"/>
      <w:marLeft w:val="0"/>
      <w:marRight w:val="0"/>
      <w:marTop w:val="0"/>
      <w:marBottom w:val="0"/>
      <w:divBdr>
        <w:top w:val="none" w:sz="0" w:space="0" w:color="auto"/>
        <w:left w:val="none" w:sz="0" w:space="0" w:color="auto"/>
        <w:bottom w:val="none" w:sz="0" w:space="0" w:color="auto"/>
        <w:right w:val="none" w:sz="0" w:space="0" w:color="auto"/>
      </w:divBdr>
    </w:div>
    <w:div w:id="2085448794">
      <w:bodyDiv w:val="1"/>
      <w:marLeft w:val="0"/>
      <w:marRight w:val="0"/>
      <w:marTop w:val="0"/>
      <w:marBottom w:val="0"/>
      <w:divBdr>
        <w:top w:val="none" w:sz="0" w:space="0" w:color="auto"/>
        <w:left w:val="none" w:sz="0" w:space="0" w:color="auto"/>
        <w:bottom w:val="none" w:sz="0" w:space="0" w:color="auto"/>
        <w:right w:val="none" w:sz="0" w:space="0" w:color="auto"/>
      </w:divBdr>
    </w:div>
    <w:div w:id="2098398409">
      <w:bodyDiv w:val="1"/>
      <w:marLeft w:val="0"/>
      <w:marRight w:val="0"/>
      <w:marTop w:val="0"/>
      <w:marBottom w:val="0"/>
      <w:divBdr>
        <w:top w:val="none" w:sz="0" w:space="0" w:color="auto"/>
        <w:left w:val="none" w:sz="0" w:space="0" w:color="auto"/>
        <w:bottom w:val="none" w:sz="0" w:space="0" w:color="auto"/>
        <w:right w:val="none" w:sz="0" w:space="0" w:color="auto"/>
      </w:divBdr>
    </w:div>
    <w:div w:id="2123375866">
      <w:bodyDiv w:val="1"/>
      <w:marLeft w:val="0"/>
      <w:marRight w:val="0"/>
      <w:marTop w:val="0"/>
      <w:marBottom w:val="0"/>
      <w:divBdr>
        <w:top w:val="none" w:sz="0" w:space="0" w:color="auto"/>
        <w:left w:val="none" w:sz="0" w:space="0" w:color="auto"/>
        <w:bottom w:val="none" w:sz="0" w:space="0" w:color="auto"/>
        <w:right w:val="none" w:sz="0" w:space="0" w:color="auto"/>
      </w:divBdr>
      <w:divsChild>
        <w:div w:id="1433234916">
          <w:marLeft w:val="0"/>
          <w:marRight w:val="0"/>
          <w:marTop w:val="0"/>
          <w:marBottom w:val="0"/>
          <w:divBdr>
            <w:top w:val="single" w:sz="6" w:space="0" w:color="FFB780"/>
            <w:left w:val="single" w:sz="6" w:space="0" w:color="FFB780"/>
            <w:bottom w:val="none" w:sz="0" w:space="0" w:color="auto"/>
            <w:right w:val="single" w:sz="6" w:space="0" w:color="FFB780"/>
          </w:divBdr>
        </w:div>
      </w:divsChild>
    </w:div>
    <w:div w:id="21246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6AF5C-0DE4-4ACD-A4B7-53A160DFA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A HA</cp:lastModifiedBy>
  <cp:revision>7</cp:revision>
  <cp:lastPrinted>2020-12-05T07:13:00Z</cp:lastPrinted>
  <dcterms:created xsi:type="dcterms:W3CDTF">2020-12-04T15:32:00Z</dcterms:created>
  <dcterms:modified xsi:type="dcterms:W3CDTF">2020-12-05T09:49:00Z</dcterms:modified>
</cp:coreProperties>
</file>