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Look w:val="04A0" w:firstRow="1" w:lastRow="0" w:firstColumn="1" w:lastColumn="0" w:noHBand="0" w:noVBand="1"/>
      </w:tblPr>
      <w:tblGrid>
        <w:gridCol w:w="3227"/>
        <w:gridCol w:w="6593"/>
      </w:tblGrid>
      <w:tr w:rsidR="00C75DEB" w:rsidRPr="0054287C" w14:paraId="7B9D5AC3" w14:textId="77777777" w:rsidTr="00A74369">
        <w:tc>
          <w:tcPr>
            <w:tcW w:w="3227" w:type="dxa"/>
          </w:tcPr>
          <w:p w14:paraId="768F7E3F" w14:textId="77777777" w:rsidR="00841B13" w:rsidRPr="0006088A" w:rsidRDefault="00C75DEB" w:rsidP="00EA7F78">
            <w:pPr>
              <w:spacing w:after="0" w:line="240" w:lineRule="auto"/>
              <w:jc w:val="center"/>
              <w:rPr>
                <w:b/>
                <w:sz w:val="26"/>
                <w:szCs w:val="26"/>
              </w:rPr>
            </w:pPr>
            <w:r>
              <w:br w:type="page"/>
            </w:r>
            <w:r>
              <w:br w:type="page"/>
            </w:r>
            <w:r>
              <w:rPr>
                <w:sz w:val="28"/>
                <w:szCs w:val="28"/>
              </w:rPr>
              <w:br w:type="page"/>
            </w:r>
            <w:r>
              <w:rPr>
                <w:sz w:val="28"/>
                <w:szCs w:val="28"/>
              </w:rPr>
              <w:br w:type="page"/>
            </w:r>
            <w:r w:rsidR="00C847D5" w:rsidRPr="0006088A">
              <w:rPr>
                <w:b/>
                <w:sz w:val="26"/>
                <w:szCs w:val="26"/>
              </w:rPr>
              <w:t>ỦY BAN NHÂN DÂN</w:t>
            </w:r>
          </w:p>
          <w:p w14:paraId="79EB373C" w14:textId="77777777" w:rsidR="00C75DEB" w:rsidRPr="0006088A" w:rsidRDefault="00C75DEB" w:rsidP="00EA7F78">
            <w:pPr>
              <w:spacing w:after="0" w:line="240" w:lineRule="auto"/>
              <w:jc w:val="center"/>
              <w:rPr>
                <w:b/>
                <w:sz w:val="26"/>
                <w:szCs w:val="26"/>
              </w:rPr>
            </w:pPr>
            <w:r w:rsidRPr="0006088A">
              <w:rPr>
                <w:b/>
                <w:sz w:val="26"/>
                <w:szCs w:val="26"/>
              </w:rPr>
              <w:t>TỈNH HÀ TĨNH</w:t>
            </w:r>
          </w:p>
          <w:p w14:paraId="4FB2FED8" w14:textId="77777777" w:rsidR="00C75DEB" w:rsidRPr="0054287C" w:rsidRDefault="007611E0">
            <w:pPr>
              <w:spacing w:after="0" w:line="240" w:lineRule="auto"/>
              <w:jc w:val="center"/>
              <w:rPr>
                <w:b/>
              </w:rPr>
            </w:pPr>
            <w:r>
              <w:rPr>
                <w:b/>
                <w:noProof/>
              </w:rPr>
              <mc:AlternateContent>
                <mc:Choice Requires="wps">
                  <w:drawing>
                    <wp:anchor distT="4294967291" distB="4294967291" distL="114300" distR="114300" simplePos="0" relativeHeight="251657216" behindDoc="0" locked="0" layoutInCell="1" allowOverlap="1" wp14:anchorId="3132AEE3" wp14:editId="66B7E988">
                      <wp:simplePos x="0" y="0"/>
                      <wp:positionH relativeFrom="column">
                        <wp:posOffset>689940</wp:posOffset>
                      </wp:positionH>
                      <wp:positionV relativeFrom="paragraph">
                        <wp:posOffset>33020</wp:posOffset>
                      </wp:positionV>
                      <wp:extent cx="5613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5pt,2.6pt" to="98.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wV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"/>
                  </w:pict>
                </mc:Fallback>
              </mc:AlternateContent>
            </w:r>
          </w:p>
          <w:p w14:paraId="20E77CA9" w14:textId="66805855" w:rsidR="00C75DEB" w:rsidRPr="00A74369" w:rsidRDefault="00C75DEB" w:rsidP="003044BB">
            <w:pPr>
              <w:spacing w:before="120" w:after="0" w:line="240" w:lineRule="auto"/>
              <w:jc w:val="center"/>
              <w:rPr>
                <w:sz w:val="26"/>
              </w:rPr>
            </w:pPr>
            <w:r w:rsidRPr="00A74369">
              <w:rPr>
                <w:sz w:val="26"/>
              </w:rPr>
              <w:t>Số</w:t>
            </w:r>
            <w:r w:rsidR="00B4389C" w:rsidRPr="00A74369">
              <w:rPr>
                <w:sz w:val="26"/>
              </w:rPr>
              <w:t>:</w:t>
            </w:r>
            <w:r w:rsidR="005234F2">
              <w:rPr>
                <w:sz w:val="26"/>
              </w:rPr>
              <w:t xml:space="preserve"> 445</w:t>
            </w:r>
            <w:r w:rsidR="00480EEE" w:rsidRPr="00A74369">
              <w:rPr>
                <w:sz w:val="26"/>
              </w:rPr>
              <w:t>/</w:t>
            </w:r>
            <w:r w:rsidR="00933949">
              <w:rPr>
                <w:sz w:val="26"/>
              </w:rPr>
              <w:t>TTr</w:t>
            </w:r>
            <w:r w:rsidR="001018F9" w:rsidRPr="00A74369">
              <w:rPr>
                <w:sz w:val="26"/>
              </w:rPr>
              <w:t>-</w:t>
            </w:r>
            <w:r w:rsidR="00480EEE" w:rsidRPr="00A74369">
              <w:rPr>
                <w:sz w:val="26"/>
              </w:rPr>
              <w:t>UBND</w:t>
            </w:r>
          </w:p>
          <w:p w14:paraId="6BA63137" w14:textId="77777777" w:rsidR="00C75DEB" w:rsidRPr="00F569F6" w:rsidRDefault="00C75DEB" w:rsidP="00B35B95">
            <w:pPr>
              <w:spacing w:after="0" w:line="240" w:lineRule="auto"/>
              <w:jc w:val="center"/>
              <w:rPr>
                <w:sz w:val="24"/>
                <w:szCs w:val="24"/>
              </w:rPr>
            </w:pPr>
          </w:p>
        </w:tc>
        <w:tc>
          <w:tcPr>
            <w:tcW w:w="6593" w:type="dxa"/>
          </w:tcPr>
          <w:p w14:paraId="61BAF24E" w14:textId="77777777" w:rsidR="00C75DEB" w:rsidRPr="0054287C" w:rsidRDefault="00C75DEB" w:rsidP="00A74369">
            <w:pPr>
              <w:spacing w:after="0" w:line="240" w:lineRule="auto"/>
              <w:jc w:val="center"/>
              <w:rPr>
                <w:b/>
                <w:sz w:val="26"/>
              </w:rPr>
            </w:pPr>
            <w:r w:rsidRPr="0054287C">
              <w:rPr>
                <w:b/>
                <w:sz w:val="26"/>
              </w:rPr>
              <w:t xml:space="preserve">CỘNG HÒA XÃ HỘI CHỦ NGHĨA VIỆT </w:t>
            </w:r>
            <w:smartTag w:uri="urn:schemas-microsoft-com:office:smarttags" w:element="country-region">
              <w:smartTag w:uri="urn:schemas-microsoft-com:office:smarttags" w:element="place">
                <w:r w:rsidRPr="0054287C">
                  <w:rPr>
                    <w:b/>
                    <w:sz w:val="26"/>
                  </w:rPr>
                  <w:t>NAM</w:t>
                </w:r>
              </w:smartTag>
            </w:smartTag>
          </w:p>
          <w:p w14:paraId="5BEE86C1" w14:textId="77777777" w:rsidR="00C75DEB" w:rsidRPr="0054287C" w:rsidRDefault="00C75DEB" w:rsidP="00A74369">
            <w:pPr>
              <w:spacing w:after="0" w:line="240" w:lineRule="auto"/>
              <w:jc w:val="center"/>
              <w:rPr>
                <w:b/>
                <w:sz w:val="28"/>
                <w:szCs w:val="28"/>
              </w:rPr>
            </w:pPr>
            <w:r w:rsidRPr="0054287C">
              <w:rPr>
                <w:b/>
                <w:sz w:val="28"/>
                <w:szCs w:val="28"/>
              </w:rPr>
              <w:t>Độc lập - Tự do - Hạnh phúc</w:t>
            </w:r>
          </w:p>
          <w:p w14:paraId="68B493F2" w14:textId="77777777" w:rsidR="00C75DEB" w:rsidRPr="0054287C" w:rsidRDefault="007611E0">
            <w:pPr>
              <w:spacing w:after="0" w:line="240" w:lineRule="auto"/>
              <w:jc w:val="center"/>
              <w:rPr>
                <w:b/>
                <w:sz w:val="26"/>
              </w:rPr>
            </w:pPr>
            <w:r>
              <w:rPr>
                <w:b/>
                <w:noProof/>
                <w:sz w:val="26"/>
              </w:rPr>
              <mc:AlternateContent>
                <mc:Choice Requires="wps">
                  <w:drawing>
                    <wp:anchor distT="4294967292" distB="4294967292" distL="114300" distR="114300" simplePos="0" relativeHeight="251660288" behindDoc="0" locked="0" layoutInCell="1" allowOverlap="1" wp14:anchorId="498271FA" wp14:editId="0BF82E2C">
                      <wp:simplePos x="0" y="0"/>
                      <wp:positionH relativeFrom="column">
                        <wp:posOffset>956945</wp:posOffset>
                      </wp:positionH>
                      <wp:positionV relativeFrom="paragraph">
                        <wp:posOffset>35560</wp:posOffset>
                      </wp:positionV>
                      <wp:extent cx="21145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5199CC"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35pt,2.8pt" to="241.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" strokecolor="black [3040]">
                      <o:lock v:ext="edit" shapetype="f"/>
                    </v:line>
                  </w:pict>
                </mc:Fallback>
              </mc:AlternateContent>
            </w:r>
          </w:p>
          <w:p w14:paraId="729C9216" w14:textId="028E2420" w:rsidR="00C75DEB" w:rsidRPr="0054287C" w:rsidRDefault="00EA7F78" w:rsidP="00933949">
            <w:pPr>
              <w:spacing w:before="120" w:after="0" w:line="240" w:lineRule="auto"/>
              <w:jc w:val="center"/>
              <w:rPr>
                <w:i/>
              </w:rPr>
            </w:pPr>
            <w:r>
              <w:rPr>
                <w:i/>
                <w:sz w:val="28"/>
              </w:rPr>
              <w:t xml:space="preserve">  </w:t>
            </w:r>
            <w:r w:rsidR="00657E77">
              <w:rPr>
                <w:i/>
                <w:sz w:val="28"/>
              </w:rPr>
              <w:t xml:space="preserve">     </w:t>
            </w:r>
            <w:r>
              <w:rPr>
                <w:i/>
                <w:sz w:val="28"/>
              </w:rPr>
              <w:t xml:space="preserve"> </w:t>
            </w:r>
            <w:r w:rsidR="00C847D5" w:rsidRPr="0054287C">
              <w:rPr>
                <w:i/>
                <w:sz w:val="28"/>
              </w:rPr>
              <w:t>Hà Tĩnh, ngày</w:t>
            </w:r>
            <w:r w:rsidR="00987EB7">
              <w:rPr>
                <w:i/>
                <w:sz w:val="28"/>
              </w:rPr>
              <w:t xml:space="preserve"> </w:t>
            </w:r>
            <w:r w:rsidR="005234F2">
              <w:rPr>
                <w:i/>
                <w:sz w:val="28"/>
              </w:rPr>
              <w:t>01</w:t>
            </w:r>
            <w:r w:rsidR="00987EB7">
              <w:rPr>
                <w:i/>
                <w:sz w:val="28"/>
              </w:rPr>
              <w:t xml:space="preserve"> </w:t>
            </w:r>
            <w:r w:rsidR="00C75DEB" w:rsidRPr="0054287C">
              <w:rPr>
                <w:i/>
                <w:sz w:val="28"/>
              </w:rPr>
              <w:t xml:space="preserve">tháng </w:t>
            </w:r>
            <w:r w:rsidR="005234F2">
              <w:rPr>
                <w:i/>
                <w:sz w:val="28"/>
              </w:rPr>
              <w:t>12</w:t>
            </w:r>
            <w:r w:rsidR="00E51616">
              <w:rPr>
                <w:i/>
                <w:sz w:val="28"/>
              </w:rPr>
              <w:t xml:space="preserve"> </w:t>
            </w:r>
            <w:r w:rsidR="00C75DEB" w:rsidRPr="0054287C">
              <w:rPr>
                <w:i/>
                <w:sz w:val="28"/>
              </w:rPr>
              <w:t>năm 20</w:t>
            </w:r>
            <w:r w:rsidR="00933949">
              <w:rPr>
                <w:i/>
                <w:sz w:val="28"/>
              </w:rPr>
              <w:t>20</w:t>
            </w:r>
          </w:p>
        </w:tc>
      </w:tr>
    </w:tbl>
    <w:p w14:paraId="5EAFE5F2" w14:textId="77777777" w:rsidR="001018F9" w:rsidRPr="001729F8" w:rsidRDefault="001018F9" w:rsidP="00210EAF">
      <w:pPr>
        <w:spacing w:after="0" w:line="240" w:lineRule="auto"/>
        <w:rPr>
          <w:sz w:val="12"/>
          <w:szCs w:val="28"/>
        </w:rPr>
      </w:pPr>
    </w:p>
    <w:p w14:paraId="1D155F8A" w14:textId="77777777" w:rsidR="004B4129" w:rsidRPr="00EA7F78" w:rsidRDefault="004B4129" w:rsidP="00C75DEB">
      <w:pPr>
        <w:spacing w:after="0" w:line="240" w:lineRule="auto"/>
        <w:jc w:val="center"/>
        <w:rPr>
          <w:b/>
          <w:sz w:val="14"/>
          <w:szCs w:val="28"/>
        </w:rPr>
      </w:pPr>
    </w:p>
    <w:p w14:paraId="57FEF6D1" w14:textId="77777777" w:rsidR="001018F9" w:rsidRPr="001018F9" w:rsidRDefault="009B5FB9" w:rsidP="00F569F6">
      <w:pPr>
        <w:spacing w:after="0" w:line="240" w:lineRule="auto"/>
        <w:jc w:val="center"/>
        <w:rPr>
          <w:b/>
          <w:sz w:val="28"/>
          <w:szCs w:val="28"/>
        </w:rPr>
      </w:pPr>
      <w:r>
        <w:rPr>
          <w:b/>
          <w:sz w:val="28"/>
          <w:szCs w:val="28"/>
        </w:rPr>
        <w:t>TỜ TRÌNH</w:t>
      </w:r>
    </w:p>
    <w:p w14:paraId="6B4F86EA" w14:textId="611B88CB" w:rsidR="006076AF" w:rsidRDefault="00E51616" w:rsidP="00F569F6">
      <w:pPr>
        <w:spacing w:after="0" w:line="340" w:lineRule="exact"/>
        <w:jc w:val="center"/>
        <w:rPr>
          <w:b/>
          <w:noProof/>
          <w:sz w:val="28"/>
          <w:szCs w:val="28"/>
        </w:rPr>
      </w:pPr>
      <w:r>
        <w:rPr>
          <w:rFonts w:eastAsia="Times New Roman"/>
          <w:b/>
          <w:sz w:val="28"/>
          <w:szCs w:val="28"/>
        </w:rPr>
        <w:t>Đ</w:t>
      </w:r>
      <w:r w:rsidR="00933949" w:rsidRPr="00566BA2">
        <w:rPr>
          <w:rFonts w:eastAsia="Times New Roman"/>
          <w:b/>
          <w:sz w:val="28"/>
          <w:szCs w:val="28"/>
        </w:rPr>
        <w:t xml:space="preserve">ề nghị thông qua Nghị quyết </w:t>
      </w:r>
      <w:r w:rsidR="00933949" w:rsidRPr="00566BA2">
        <w:rPr>
          <w:b/>
          <w:bCs/>
          <w:noProof/>
          <w:sz w:val="28"/>
          <w:szCs w:val="28"/>
        </w:rPr>
        <w:t>q</w:t>
      </w:r>
      <w:r w:rsidR="00933949" w:rsidRPr="00566BA2">
        <w:rPr>
          <w:b/>
          <w:bCs/>
          <w:noProof/>
          <w:sz w:val="28"/>
          <w:szCs w:val="28"/>
          <w:lang w:val="vi-VN"/>
        </w:rPr>
        <w:t xml:space="preserve">uy </w:t>
      </w:r>
      <w:r w:rsidR="00E8460C">
        <w:rPr>
          <w:b/>
          <w:bCs/>
          <w:noProof/>
          <w:sz w:val="28"/>
          <w:szCs w:val="28"/>
        </w:rPr>
        <w:t xml:space="preserve">định </w:t>
      </w:r>
      <w:r w:rsidR="00933949" w:rsidRPr="00566BA2">
        <w:rPr>
          <w:b/>
          <w:bCs/>
          <w:noProof/>
          <w:sz w:val="28"/>
          <w:szCs w:val="28"/>
          <w:lang w:val="vi-VN"/>
        </w:rPr>
        <w:t>chức danh, số lượng, mứ</w:t>
      </w:r>
      <w:r w:rsidR="000D2746">
        <w:rPr>
          <w:b/>
          <w:bCs/>
          <w:noProof/>
          <w:sz w:val="28"/>
          <w:szCs w:val="28"/>
          <w:lang w:val="vi-VN"/>
        </w:rPr>
        <w:t>c khoán</w:t>
      </w:r>
      <w:r w:rsidR="000D2746">
        <w:rPr>
          <w:b/>
          <w:bCs/>
          <w:noProof/>
          <w:sz w:val="28"/>
          <w:szCs w:val="28"/>
        </w:rPr>
        <w:t xml:space="preserve"> c</w:t>
      </w:r>
      <w:r w:rsidR="00933949" w:rsidRPr="00566BA2">
        <w:rPr>
          <w:b/>
          <w:bCs/>
          <w:noProof/>
          <w:sz w:val="28"/>
          <w:szCs w:val="28"/>
          <w:lang w:val="vi-VN"/>
        </w:rPr>
        <w:t>hi phụ cấp đối với</w:t>
      </w:r>
      <w:r w:rsidR="00933949" w:rsidRPr="00566BA2">
        <w:rPr>
          <w:b/>
          <w:noProof/>
          <w:sz w:val="28"/>
          <w:szCs w:val="28"/>
          <w:lang w:val="vi-VN"/>
        </w:rPr>
        <w:t xml:space="preserve"> người hoạt động không chuyên trách ở cấp xã,</w:t>
      </w:r>
    </w:p>
    <w:p w14:paraId="64F7BACA" w14:textId="785BC961" w:rsidR="006076AF" w:rsidRDefault="00933949" w:rsidP="00F569F6">
      <w:pPr>
        <w:spacing w:after="0" w:line="340" w:lineRule="exact"/>
        <w:jc w:val="center"/>
        <w:rPr>
          <w:b/>
          <w:noProof/>
          <w:sz w:val="28"/>
          <w:szCs w:val="28"/>
        </w:rPr>
      </w:pPr>
      <w:r w:rsidRPr="00566BA2">
        <w:rPr>
          <w:b/>
          <w:noProof/>
          <w:sz w:val="28"/>
          <w:szCs w:val="28"/>
          <w:lang w:val="vi-VN"/>
        </w:rPr>
        <w:t>ở thôn, tổ dân phố; mức bồi dưỡng đối với người trực tiếp</w:t>
      </w:r>
    </w:p>
    <w:p w14:paraId="0EC5B3EC" w14:textId="77777777" w:rsidR="00933949" w:rsidRPr="00566BA2" w:rsidRDefault="00933949" w:rsidP="00F569F6">
      <w:pPr>
        <w:spacing w:after="0" w:line="340" w:lineRule="exact"/>
        <w:jc w:val="center"/>
        <w:rPr>
          <w:rFonts w:eastAsia="Times New Roman"/>
          <w:sz w:val="28"/>
          <w:szCs w:val="28"/>
        </w:rPr>
      </w:pPr>
      <w:r w:rsidRPr="00566BA2">
        <w:rPr>
          <w:b/>
          <w:noProof/>
          <w:sz w:val="28"/>
          <w:szCs w:val="28"/>
          <w:lang w:val="vi-VN"/>
        </w:rPr>
        <w:t>tham gia công việc của thôn, tổ dân phố</w:t>
      </w:r>
      <w:bookmarkStart w:id="0" w:name="_GoBack"/>
      <w:bookmarkEnd w:id="0"/>
    </w:p>
    <w:p w14:paraId="519424B9" w14:textId="77777777" w:rsidR="001018F9" w:rsidRDefault="007611E0" w:rsidP="00C75DEB">
      <w:pPr>
        <w:spacing w:after="0" w:line="240" w:lineRule="auto"/>
        <w:jc w:val="center"/>
        <w:rPr>
          <w:sz w:val="28"/>
          <w:szCs w:val="28"/>
        </w:rPr>
      </w:pPr>
      <w:r>
        <w:rPr>
          <w:noProof/>
          <w:sz w:val="28"/>
          <w:szCs w:val="28"/>
        </w:rPr>
        <mc:AlternateContent>
          <mc:Choice Requires="wps">
            <w:drawing>
              <wp:anchor distT="4294967292" distB="4294967292" distL="114300" distR="114300" simplePos="0" relativeHeight="251659264" behindDoc="0" locked="0" layoutInCell="1" allowOverlap="1" wp14:anchorId="4B1617A6" wp14:editId="52A0441A">
                <wp:simplePos x="0" y="0"/>
                <wp:positionH relativeFrom="column">
                  <wp:posOffset>2202815</wp:posOffset>
                </wp:positionH>
                <wp:positionV relativeFrom="paragraph">
                  <wp:posOffset>49200</wp:posOffset>
                </wp:positionV>
                <wp:extent cx="13525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D0DD297"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45pt,3.85pt" to="27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" strokecolor="black [3040]">
                <o:lock v:ext="edit" shapetype="f"/>
              </v:line>
            </w:pict>
          </mc:Fallback>
        </mc:AlternateContent>
      </w:r>
    </w:p>
    <w:p w14:paraId="3B51ABB1" w14:textId="77777777" w:rsidR="004945B5" w:rsidRPr="005E455B" w:rsidRDefault="004945B5" w:rsidP="00C75DEB">
      <w:pPr>
        <w:spacing w:after="0" w:line="240" w:lineRule="auto"/>
        <w:rPr>
          <w:szCs w:val="28"/>
        </w:rPr>
      </w:pPr>
      <w:r>
        <w:rPr>
          <w:szCs w:val="28"/>
        </w:rPr>
        <w:tab/>
      </w:r>
      <w:r>
        <w:rPr>
          <w:szCs w:val="28"/>
        </w:rPr>
        <w:tab/>
      </w:r>
      <w:r>
        <w:rPr>
          <w:szCs w:val="28"/>
        </w:rPr>
        <w:tab/>
      </w:r>
      <w:r>
        <w:rPr>
          <w:szCs w:val="28"/>
        </w:rPr>
        <w:tab/>
      </w:r>
    </w:p>
    <w:p w14:paraId="47348103" w14:textId="77777777" w:rsidR="001729F8" w:rsidRPr="00EA7F78" w:rsidRDefault="00E51616" w:rsidP="004945B5">
      <w:pPr>
        <w:spacing w:after="0" w:line="240" w:lineRule="auto"/>
        <w:ind w:left="2160"/>
        <w:rPr>
          <w:rStyle w:val="PageNumber"/>
          <w:sz w:val="10"/>
          <w:szCs w:val="28"/>
          <w:lang w:val="nl-NL"/>
        </w:rPr>
      </w:pPr>
      <w:r>
        <w:rPr>
          <w:rStyle w:val="PageNumber"/>
          <w:sz w:val="28"/>
          <w:szCs w:val="28"/>
          <w:lang w:val="nl-NL"/>
        </w:rPr>
        <w:t xml:space="preserve"> </w:t>
      </w:r>
    </w:p>
    <w:p w14:paraId="44463684" w14:textId="77777777" w:rsidR="00C75DEB" w:rsidRPr="009B3245" w:rsidRDefault="005E455B" w:rsidP="005E455B">
      <w:pPr>
        <w:spacing w:after="0" w:line="240" w:lineRule="auto"/>
        <w:ind w:left="2160"/>
        <w:rPr>
          <w:rStyle w:val="PageNumber"/>
          <w:sz w:val="28"/>
          <w:szCs w:val="28"/>
          <w:lang w:val="nl-NL"/>
        </w:rPr>
      </w:pPr>
      <w:r>
        <w:rPr>
          <w:rStyle w:val="PageNumber"/>
          <w:sz w:val="28"/>
          <w:szCs w:val="28"/>
          <w:lang w:val="nl-NL"/>
        </w:rPr>
        <w:t xml:space="preserve">    </w:t>
      </w:r>
      <w:r w:rsidR="004945B5" w:rsidRPr="009B3245">
        <w:rPr>
          <w:rStyle w:val="PageNumber"/>
          <w:sz w:val="28"/>
          <w:szCs w:val="28"/>
          <w:lang w:val="nl-NL"/>
        </w:rPr>
        <w:t>Kính gửi: Hội đồng nhân dân tỉnh</w:t>
      </w:r>
    </w:p>
    <w:p w14:paraId="54A64B68" w14:textId="77777777" w:rsidR="004945B5" w:rsidRPr="00EA7F78" w:rsidRDefault="004945B5" w:rsidP="004945B5">
      <w:pPr>
        <w:spacing w:after="0" w:line="240" w:lineRule="auto"/>
        <w:ind w:left="2160"/>
        <w:rPr>
          <w:sz w:val="8"/>
          <w:szCs w:val="28"/>
        </w:rPr>
      </w:pPr>
    </w:p>
    <w:p w14:paraId="0AA7AC60" w14:textId="77777777" w:rsidR="00C75DEB" w:rsidRPr="001863DA" w:rsidRDefault="00C75DEB" w:rsidP="0036773F">
      <w:pPr>
        <w:spacing w:after="0" w:line="288" w:lineRule="auto"/>
        <w:ind w:left="2160"/>
        <w:rPr>
          <w:sz w:val="24"/>
          <w:szCs w:val="28"/>
        </w:rPr>
      </w:pPr>
    </w:p>
    <w:p w14:paraId="5D8C9F50" w14:textId="77777777" w:rsidR="009B5FB9" w:rsidRPr="001729F8" w:rsidRDefault="007A421D" w:rsidP="00EA7F78">
      <w:pPr>
        <w:pStyle w:val="NormalWeb"/>
        <w:spacing w:after="0"/>
        <w:ind w:firstLine="567"/>
        <w:jc w:val="both"/>
        <w:rPr>
          <w:sz w:val="28"/>
          <w:szCs w:val="28"/>
        </w:rPr>
      </w:pPr>
      <w:r w:rsidRPr="007A421D">
        <w:rPr>
          <w:b/>
          <w:sz w:val="28"/>
          <w:szCs w:val="28"/>
        </w:rPr>
        <w:tab/>
      </w:r>
      <w:r w:rsidR="009B5FB9" w:rsidRPr="001729F8">
        <w:rPr>
          <w:sz w:val="28"/>
          <w:szCs w:val="28"/>
        </w:rPr>
        <w:t xml:space="preserve">Thực hiện </w:t>
      </w:r>
      <w:r w:rsidR="00C6761B" w:rsidRPr="001729F8">
        <w:rPr>
          <w:sz w:val="28"/>
          <w:szCs w:val="28"/>
        </w:rPr>
        <w:t xml:space="preserve">Kế hoạch </w:t>
      </w:r>
      <w:r w:rsidR="009B5FB9" w:rsidRPr="001729F8">
        <w:rPr>
          <w:sz w:val="28"/>
          <w:szCs w:val="28"/>
        </w:rPr>
        <w:t xml:space="preserve">số </w:t>
      </w:r>
      <w:r w:rsidR="00C6761B" w:rsidRPr="001729F8">
        <w:rPr>
          <w:sz w:val="28"/>
          <w:szCs w:val="28"/>
        </w:rPr>
        <w:t>481</w:t>
      </w:r>
      <w:r w:rsidR="009B5FB9" w:rsidRPr="001729F8">
        <w:rPr>
          <w:sz w:val="28"/>
          <w:szCs w:val="28"/>
        </w:rPr>
        <w:t>/</w:t>
      </w:r>
      <w:r w:rsidR="00C6761B" w:rsidRPr="001729F8">
        <w:rPr>
          <w:sz w:val="28"/>
          <w:szCs w:val="28"/>
        </w:rPr>
        <w:t>KH-</w:t>
      </w:r>
      <w:r w:rsidR="00171BE5" w:rsidRPr="001729F8">
        <w:rPr>
          <w:sz w:val="28"/>
          <w:szCs w:val="28"/>
        </w:rPr>
        <w:t>HĐND</w:t>
      </w:r>
      <w:r w:rsidR="009B5FB9" w:rsidRPr="001729F8">
        <w:rPr>
          <w:sz w:val="28"/>
          <w:szCs w:val="28"/>
        </w:rPr>
        <w:t xml:space="preserve"> ngày </w:t>
      </w:r>
      <w:r w:rsidR="00C6761B" w:rsidRPr="001729F8">
        <w:rPr>
          <w:sz w:val="28"/>
          <w:szCs w:val="28"/>
        </w:rPr>
        <w:t>06</w:t>
      </w:r>
      <w:r w:rsidR="009B5FB9" w:rsidRPr="001729F8">
        <w:rPr>
          <w:sz w:val="28"/>
          <w:szCs w:val="28"/>
        </w:rPr>
        <w:t>/</w:t>
      </w:r>
      <w:r w:rsidR="00C6761B" w:rsidRPr="001729F8">
        <w:rPr>
          <w:sz w:val="28"/>
          <w:szCs w:val="28"/>
        </w:rPr>
        <w:t>11</w:t>
      </w:r>
      <w:r w:rsidR="009B5FB9" w:rsidRPr="001729F8">
        <w:rPr>
          <w:sz w:val="28"/>
          <w:szCs w:val="28"/>
        </w:rPr>
        <w:t xml:space="preserve">/2020 của </w:t>
      </w:r>
      <w:r w:rsidR="00E51616" w:rsidRPr="001729F8">
        <w:rPr>
          <w:sz w:val="28"/>
          <w:szCs w:val="28"/>
        </w:rPr>
        <w:t>HĐND</w:t>
      </w:r>
      <w:r w:rsidR="00171BE5" w:rsidRPr="001729F8">
        <w:rPr>
          <w:sz w:val="28"/>
          <w:szCs w:val="28"/>
        </w:rPr>
        <w:t xml:space="preserve"> </w:t>
      </w:r>
      <w:r w:rsidR="009B5FB9" w:rsidRPr="001729F8">
        <w:rPr>
          <w:sz w:val="28"/>
          <w:szCs w:val="28"/>
        </w:rPr>
        <w:t xml:space="preserve">tỉnh về </w:t>
      </w:r>
      <w:r w:rsidR="00C6761B" w:rsidRPr="001729F8">
        <w:rPr>
          <w:sz w:val="28"/>
          <w:szCs w:val="28"/>
        </w:rPr>
        <w:t xml:space="preserve">Kế hoạch </w:t>
      </w:r>
      <w:r w:rsidR="009B5FB9" w:rsidRPr="001729F8">
        <w:rPr>
          <w:sz w:val="28"/>
          <w:szCs w:val="28"/>
        </w:rPr>
        <w:t>chuẩn bị kỳ họp thứ 1</w:t>
      </w:r>
      <w:r w:rsidR="00C6761B" w:rsidRPr="001729F8">
        <w:rPr>
          <w:sz w:val="28"/>
          <w:szCs w:val="28"/>
        </w:rPr>
        <w:t>8</w:t>
      </w:r>
      <w:r w:rsidR="009B5FB9" w:rsidRPr="001729F8">
        <w:rPr>
          <w:sz w:val="28"/>
          <w:szCs w:val="28"/>
        </w:rPr>
        <w:t xml:space="preserve"> HĐND tỉnh </w:t>
      </w:r>
      <w:r w:rsidR="00E51616" w:rsidRPr="001729F8">
        <w:rPr>
          <w:sz w:val="28"/>
          <w:szCs w:val="28"/>
        </w:rPr>
        <w:t>K</w:t>
      </w:r>
      <w:r w:rsidR="009B5FB9" w:rsidRPr="001729F8">
        <w:rPr>
          <w:sz w:val="28"/>
          <w:szCs w:val="28"/>
        </w:rPr>
        <w:t>hóa XVII</w:t>
      </w:r>
      <w:r w:rsidR="00171BE5" w:rsidRPr="001729F8">
        <w:rPr>
          <w:sz w:val="28"/>
          <w:szCs w:val="28"/>
        </w:rPr>
        <w:t xml:space="preserve">, </w:t>
      </w:r>
      <w:r w:rsidR="00FE121C" w:rsidRPr="001729F8">
        <w:rPr>
          <w:sz w:val="28"/>
          <w:szCs w:val="28"/>
        </w:rPr>
        <w:t xml:space="preserve">trong đó có nội dung sửa đổi, bổ sung </w:t>
      </w:r>
      <w:r w:rsidR="00BB24FC" w:rsidRPr="001729F8">
        <w:rPr>
          <w:sz w:val="28"/>
          <w:szCs w:val="28"/>
        </w:rPr>
        <w:t xml:space="preserve">một số điều của </w:t>
      </w:r>
      <w:r w:rsidR="00FE121C" w:rsidRPr="001729F8">
        <w:rPr>
          <w:sz w:val="28"/>
          <w:szCs w:val="28"/>
        </w:rPr>
        <w:t>Nghị quyết số 156/2019/NQ-HĐND ngày 17/7/2019 quy định số lượng cán bộ, công chức cấp xã, phường, thị trấn; chức danh, số lượng, mức khoán chi phụ cấp đối với người hoạt động không chuyên trách cấp xã, thôn, tổ dân phố; mức bồi dưỡng đối với người trực tiếp tham gia công việc ở thôn, tổ dân phố (viết tắt là Nghị quyết số 156/2019/NQ-HĐND)</w:t>
      </w:r>
      <w:r w:rsidR="00E51616" w:rsidRPr="001729F8">
        <w:rPr>
          <w:sz w:val="28"/>
          <w:szCs w:val="28"/>
        </w:rPr>
        <w:t>;</w:t>
      </w:r>
      <w:r w:rsidR="00FE121C" w:rsidRPr="001729F8">
        <w:rPr>
          <w:sz w:val="28"/>
          <w:szCs w:val="28"/>
        </w:rPr>
        <w:t xml:space="preserve"> </w:t>
      </w:r>
      <w:r w:rsidR="00E51616" w:rsidRPr="001729F8">
        <w:rPr>
          <w:sz w:val="28"/>
          <w:szCs w:val="28"/>
        </w:rPr>
        <w:t xml:space="preserve">UBND tỉnh báo cáo, </w:t>
      </w:r>
      <w:r w:rsidR="00171BE5" w:rsidRPr="001729F8">
        <w:rPr>
          <w:sz w:val="28"/>
          <w:szCs w:val="28"/>
        </w:rPr>
        <w:t>đề xuất như sau:</w:t>
      </w:r>
    </w:p>
    <w:p w14:paraId="76C8A1FE" w14:textId="77777777" w:rsidR="00C47411" w:rsidRPr="001729F8" w:rsidRDefault="00E51616" w:rsidP="00EA7F78">
      <w:pPr>
        <w:spacing w:before="100" w:after="0" w:line="240" w:lineRule="auto"/>
        <w:ind w:firstLine="562"/>
        <w:jc w:val="both"/>
        <w:rPr>
          <w:noProof/>
          <w:sz w:val="28"/>
          <w:szCs w:val="28"/>
          <w:lang w:val="nl-NL"/>
        </w:rPr>
      </w:pPr>
      <w:r w:rsidRPr="001729F8">
        <w:rPr>
          <w:sz w:val="28"/>
          <w:szCs w:val="28"/>
        </w:rPr>
        <w:t>T</w:t>
      </w:r>
      <w:r w:rsidR="00C47411" w:rsidRPr="001729F8">
        <w:rPr>
          <w:sz w:val="28"/>
          <w:szCs w:val="28"/>
        </w:rPr>
        <w:t>ại</w:t>
      </w:r>
      <w:r w:rsidR="00C47411" w:rsidRPr="001729F8">
        <w:rPr>
          <w:noProof/>
          <w:sz w:val="28"/>
          <w:szCs w:val="28"/>
          <w:lang w:val="nl-NL"/>
        </w:rPr>
        <w:t xml:space="preserve"> </w:t>
      </w:r>
      <w:r w:rsidRPr="001729F8">
        <w:rPr>
          <w:noProof/>
          <w:sz w:val="28"/>
          <w:szCs w:val="28"/>
          <w:lang w:val="nl-NL"/>
        </w:rPr>
        <w:t>K</w:t>
      </w:r>
      <w:r w:rsidR="00C47411" w:rsidRPr="001729F8">
        <w:rPr>
          <w:noProof/>
          <w:sz w:val="28"/>
          <w:szCs w:val="28"/>
          <w:lang w:val="nl-NL"/>
        </w:rPr>
        <w:t xml:space="preserve">hoản 1 Điều 2 Nghị định số 34/2019/NĐ-CP ngày 24/4/2019 của Chính phủ quy định: </w:t>
      </w:r>
      <w:r w:rsidR="00C47411" w:rsidRPr="001729F8">
        <w:rPr>
          <w:i/>
          <w:noProof/>
          <w:sz w:val="28"/>
          <w:szCs w:val="28"/>
          <w:lang w:val="nl-NL"/>
        </w:rPr>
        <w:t>“</w:t>
      </w:r>
      <w:r w:rsidRPr="001729F8">
        <w:rPr>
          <w:i/>
          <w:noProof/>
          <w:sz w:val="28"/>
          <w:szCs w:val="28"/>
          <w:lang w:val="nl-NL"/>
        </w:rPr>
        <w:t>UBND</w:t>
      </w:r>
      <w:r w:rsidR="00C47411" w:rsidRPr="001729F8">
        <w:rPr>
          <w:i/>
          <w:noProof/>
          <w:sz w:val="28"/>
          <w:szCs w:val="28"/>
          <w:lang w:val="nl-NL"/>
        </w:rPr>
        <w:t xml:space="preserve"> tỉnh, thành phố trực thuộc trung ương quyết định bố trí số lượng cán bộ, công chức cấp xã bằng hoặc thấp hơn quy định tại khoản 1 Điều này...”; </w:t>
      </w:r>
      <w:r w:rsidR="00C47411" w:rsidRPr="001729F8">
        <w:rPr>
          <w:noProof/>
          <w:sz w:val="28"/>
          <w:szCs w:val="28"/>
          <w:lang w:val="nl-NL"/>
        </w:rPr>
        <w:t>tạ</w:t>
      </w:r>
      <w:r w:rsidRPr="001729F8">
        <w:rPr>
          <w:noProof/>
          <w:sz w:val="28"/>
          <w:szCs w:val="28"/>
          <w:lang w:val="nl-NL"/>
        </w:rPr>
        <w:t>i K</w:t>
      </w:r>
      <w:r w:rsidR="00C47411" w:rsidRPr="001729F8">
        <w:rPr>
          <w:noProof/>
          <w:sz w:val="28"/>
          <w:szCs w:val="28"/>
          <w:lang w:val="nl-NL"/>
        </w:rPr>
        <w:t xml:space="preserve">hoản 3 Điều 9 Thông tư số 13/2019/TT-BNV của </w:t>
      </w:r>
      <w:r w:rsidRPr="001729F8">
        <w:rPr>
          <w:noProof/>
          <w:sz w:val="28"/>
          <w:szCs w:val="28"/>
          <w:lang w:val="nl-NL"/>
        </w:rPr>
        <w:t xml:space="preserve">Bộ trưởng </w:t>
      </w:r>
      <w:r w:rsidR="00C47411" w:rsidRPr="001729F8">
        <w:rPr>
          <w:noProof/>
          <w:sz w:val="28"/>
          <w:szCs w:val="28"/>
          <w:lang w:val="nl-NL"/>
        </w:rPr>
        <w:t xml:space="preserve">Bộ Nội vụ quy định: </w:t>
      </w:r>
      <w:r w:rsidR="00C47411" w:rsidRPr="001729F8">
        <w:rPr>
          <w:i/>
          <w:noProof/>
          <w:sz w:val="28"/>
          <w:szCs w:val="28"/>
          <w:lang w:val="nl-NL"/>
        </w:rPr>
        <w:t xml:space="preserve">“Căn cứ quyết định của </w:t>
      </w:r>
      <w:r w:rsidRPr="001729F8">
        <w:rPr>
          <w:i/>
          <w:noProof/>
          <w:sz w:val="28"/>
          <w:szCs w:val="28"/>
          <w:lang w:val="nl-NL"/>
        </w:rPr>
        <w:t>UBND</w:t>
      </w:r>
      <w:r w:rsidR="00C47411" w:rsidRPr="001729F8">
        <w:rPr>
          <w:i/>
          <w:noProof/>
          <w:sz w:val="28"/>
          <w:szCs w:val="28"/>
          <w:lang w:val="nl-NL"/>
        </w:rPr>
        <w:t xml:space="preserve"> tỉnh về việc giao số lượng cán bộ, công chức cấp xã</w:t>
      </w:r>
      <w:r w:rsidR="00E8460C" w:rsidRPr="001729F8">
        <w:rPr>
          <w:i/>
          <w:noProof/>
          <w:sz w:val="28"/>
          <w:szCs w:val="28"/>
          <w:lang w:val="nl-NL"/>
        </w:rPr>
        <w:t xml:space="preserve">, Chủ tịch UBND cấp huyện quyết định tuyển dụng, phân công, điều động, luân chuyển và bố trí người đảm nhiệm các chức danh công </w:t>
      </w:r>
      <w:r w:rsidRPr="001729F8">
        <w:rPr>
          <w:i/>
          <w:noProof/>
          <w:sz w:val="28"/>
          <w:szCs w:val="28"/>
          <w:lang w:val="nl-NL"/>
        </w:rPr>
        <w:t xml:space="preserve">chức </w:t>
      </w:r>
      <w:r w:rsidR="00E8460C" w:rsidRPr="001729F8">
        <w:rPr>
          <w:i/>
          <w:noProof/>
          <w:sz w:val="28"/>
          <w:szCs w:val="28"/>
          <w:lang w:val="nl-NL"/>
        </w:rPr>
        <w:t>cấp xã phù hợp với chuyên ngành đào tạo và đáp ứng các yêu cầu của vị trí việc làm</w:t>
      </w:r>
      <w:r w:rsidR="00C47411" w:rsidRPr="001729F8">
        <w:rPr>
          <w:i/>
          <w:noProof/>
          <w:sz w:val="28"/>
          <w:szCs w:val="28"/>
          <w:lang w:val="nl-NL"/>
        </w:rPr>
        <w:t>”.</w:t>
      </w:r>
      <w:r w:rsidR="00C47411" w:rsidRPr="001729F8">
        <w:rPr>
          <w:noProof/>
          <w:sz w:val="28"/>
          <w:szCs w:val="28"/>
          <w:lang w:val="nl-NL"/>
        </w:rPr>
        <w:t xml:space="preserve"> Theo đó, việc giao số lượng cán bộ, công chức cấp xã thuộc thẩm quyền của Ủy ban nhân dân cấp tỉnh.</w:t>
      </w:r>
    </w:p>
    <w:p w14:paraId="09FB76A0" w14:textId="25D18972" w:rsidR="00636A2A" w:rsidRPr="001729F8" w:rsidRDefault="00C47411" w:rsidP="00EA7F78">
      <w:pPr>
        <w:spacing w:before="100" w:after="0" w:line="240" w:lineRule="auto"/>
        <w:ind w:firstLine="567"/>
        <w:jc w:val="both"/>
        <w:rPr>
          <w:sz w:val="28"/>
          <w:szCs w:val="28"/>
          <w:lang w:val="nl-NL"/>
        </w:rPr>
      </w:pPr>
      <w:r w:rsidRPr="001729F8">
        <w:rPr>
          <w:sz w:val="28"/>
          <w:szCs w:val="28"/>
          <w:lang w:val="nl-NL"/>
        </w:rPr>
        <w:t>Mặt khác, q</w:t>
      </w:r>
      <w:r w:rsidR="00636A2A" w:rsidRPr="001729F8">
        <w:rPr>
          <w:sz w:val="28"/>
          <w:szCs w:val="28"/>
          <w:lang w:val="nl-NL"/>
        </w:rPr>
        <w:t>ua tiếp xúc cử tri và ý kiến đề xuất của các địa phương về việc thực hiện bồi dưỡng cho người trực tiếp tham gia công việc ở thôn, tổ dân phố theo Nghị quyết số 156/2019/NQ-HĐND đang còn thấ</w:t>
      </w:r>
      <w:r w:rsidR="002A1D1A" w:rsidRPr="001729F8">
        <w:rPr>
          <w:sz w:val="28"/>
          <w:szCs w:val="28"/>
          <w:lang w:val="nl-NL"/>
        </w:rPr>
        <w:t>p</w:t>
      </w:r>
      <w:r w:rsidR="001729F8" w:rsidRPr="001729F8">
        <w:rPr>
          <w:sz w:val="28"/>
          <w:szCs w:val="28"/>
          <w:lang w:val="nl-NL"/>
        </w:rPr>
        <w:t>,</w:t>
      </w:r>
      <w:r w:rsidR="002A1D1A" w:rsidRPr="001729F8">
        <w:rPr>
          <w:sz w:val="28"/>
          <w:szCs w:val="28"/>
          <w:lang w:val="nl-NL"/>
        </w:rPr>
        <w:t xml:space="preserve"> chưa tương xứ</w:t>
      </w:r>
      <w:r w:rsidR="00636A2A" w:rsidRPr="001729F8">
        <w:rPr>
          <w:sz w:val="28"/>
          <w:szCs w:val="28"/>
          <w:lang w:val="nl-NL"/>
        </w:rPr>
        <w:t>ng với công việc của những người hoạt động tại thôn, tổ dân phố</w:t>
      </w:r>
      <w:r w:rsidR="001729F8" w:rsidRPr="001729F8">
        <w:rPr>
          <w:sz w:val="28"/>
          <w:szCs w:val="28"/>
          <w:lang w:val="nl-NL"/>
        </w:rPr>
        <w:t xml:space="preserve">; lý do: </w:t>
      </w:r>
      <w:r w:rsidR="00636A2A" w:rsidRPr="001729F8">
        <w:rPr>
          <w:sz w:val="28"/>
          <w:szCs w:val="28"/>
          <w:lang w:val="nl-NL"/>
        </w:rPr>
        <w:t xml:space="preserve">Thôn đội trưởng, Công an viên thôn, </w:t>
      </w:r>
      <w:r w:rsidR="00BA7302" w:rsidRPr="001729F8">
        <w:rPr>
          <w:sz w:val="28"/>
          <w:szCs w:val="28"/>
          <w:lang w:val="nl-NL"/>
        </w:rPr>
        <w:t xml:space="preserve">nhân viên y tế thôn bản, </w:t>
      </w:r>
      <w:r w:rsidR="00636A2A" w:rsidRPr="001729F8">
        <w:rPr>
          <w:sz w:val="28"/>
          <w:szCs w:val="28"/>
          <w:lang w:val="nl-NL"/>
        </w:rPr>
        <w:t xml:space="preserve">cộng tác viên dân số, y tế được hưởng phụ cấp theo các văn bản của Trung ương được tích hợp vào nhóm những người trực tiếp tham gia công việc ở thôn, tổ dân phố theo Nghị quyết số </w:t>
      </w:r>
      <w:r w:rsidR="001729F8" w:rsidRPr="001729F8">
        <w:rPr>
          <w:sz w:val="28"/>
          <w:szCs w:val="28"/>
          <w:lang w:val="nl-NL"/>
        </w:rPr>
        <w:t xml:space="preserve">156/2019/NQ-HĐND </w:t>
      </w:r>
      <w:r w:rsidR="00636A2A" w:rsidRPr="001729F8">
        <w:rPr>
          <w:sz w:val="28"/>
          <w:szCs w:val="28"/>
          <w:lang w:val="nl-NL"/>
        </w:rPr>
        <w:t>(với mức khoán thôn, tổ dân phố loại I</w:t>
      </w:r>
      <w:r w:rsidR="0090039E">
        <w:rPr>
          <w:sz w:val="28"/>
          <w:szCs w:val="28"/>
          <w:lang w:val="nl-NL"/>
        </w:rPr>
        <w:t>:</w:t>
      </w:r>
      <w:r w:rsidR="00636A2A" w:rsidRPr="001729F8">
        <w:rPr>
          <w:sz w:val="28"/>
          <w:szCs w:val="28"/>
          <w:lang w:val="nl-NL"/>
        </w:rPr>
        <w:t xml:space="preserve"> 25 triệu đồng/thôn/năm</w:t>
      </w:r>
      <w:r w:rsidR="0090039E">
        <w:rPr>
          <w:sz w:val="28"/>
          <w:szCs w:val="28"/>
          <w:lang w:val="nl-NL"/>
        </w:rPr>
        <w:t>;</w:t>
      </w:r>
      <w:r w:rsidR="00636A2A" w:rsidRPr="001729F8">
        <w:rPr>
          <w:sz w:val="28"/>
          <w:szCs w:val="28"/>
          <w:lang w:val="nl-NL"/>
        </w:rPr>
        <w:t xml:space="preserve"> loại II</w:t>
      </w:r>
      <w:r w:rsidR="0090039E">
        <w:rPr>
          <w:sz w:val="28"/>
          <w:szCs w:val="28"/>
          <w:lang w:val="nl-NL"/>
        </w:rPr>
        <w:t>:</w:t>
      </w:r>
      <w:r w:rsidR="00636A2A" w:rsidRPr="001729F8">
        <w:rPr>
          <w:sz w:val="28"/>
          <w:szCs w:val="28"/>
          <w:lang w:val="nl-NL"/>
        </w:rPr>
        <w:t xml:space="preserve"> 22 triệu đồng/ thôn/năm</w:t>
      </w:r>
      <w:r w:rsidR="0090039E">
        <w:rPr>
          <w:sz w:val="28"/>
          <w:szCs w:val="28"/>
          <w:lang w:val="nl-NL"/>
        </w:rPr>
        <w:t>;</w:t>
      </w:r>
      <w:r w:rsidR="00636A2A" w:rsidRPr="001729F8">
        <w:rPr>
          <w:sz w:val="28"/>
          <w:szCs w:val="28"/>
          <w:lang w:val="nl-NL"/>
        </w:rPr>
        <w:t xml:space="preserve"> loại III</w:t>
      </w:r>
      <w:r w:rsidR="0090039E">
        <w:rPr>
          <w:sz w:val="28"/>
          <w:szCs w:val="28"/>
          <w:lang w:val="nl-NL"/>
        </w:rPr>
        <w:t>:</w:t>
      </w:r>
      <w:r w:rsidR="00636A2A" w:rsidRPr="001729F8">
        <w:rPr>
          <w:sz w:val="28"/>
          <w:szCs w:val="28"/>
          <w:lang w:val="nl-NL"/>
        </w:rPr>
        <w:t xml:space="preserve"> 20 triệu đồng/thôn/năm), do đó nếu để chi trả phụ cấp cho Thôn đội trưởng, nhân viên y tế thôn bản, Công an viên, cộng tác viên dân số, y tế theo quy định của Trung </w:t>
      </w:r>
      <w:r w:rsidR="00636A2A" w:rsidRPr="001729F8">
        <w:rPr>
          <w:sz w:val="28"/>
          <w:szCs w:val="28"/>
          <w:lang w:val="nl-NL"/>
        </w:rPr>
        <w:lastRenderedPageBreak/>
        <w:t xml:space="preserve">ương thì kinh phí để bồi dưỡng cho người trực tiếp tham gia </w:t>
      </w:r>
      <w:r w:rsidR="00F82BE9" w:rsidRPr="001729F8">
        <w:rPr>
          <w:sz w:val="28"/>
          <w:szCs w:val="28"/>
          <w:lang w:val="nl-NL"/>
        </w:rPr>
        <w:t>công việc ở thôn, tổ dân phố thấp so với mức độ, khối lượng thực hiện nhiệm vụ tại thôn, tổ dân phố.</w:t>
      </w:r>
    </w:p>
    <w:p w14:paraId="0F029A97" w14:textId="77777777" w:rsidR="00C870C6" w:rsidRPr="001729F8" w:rsidRDefault="004421A2" w:rsidP="00EA7F78">
      <w:pPr>
        <w:spacing w:before="100" w:after="0" w:line="240" w:lineRule="auto"/>
        <w:ind w:firstLine="567"/>
        <w:jc w:val="both"/>
        <w:rPr>
          <w:sz w:val="28"/>
          <w:szCs w:val="28"/>
        </w:rPr>
      </w:pPr>
      <w:r w:rsidRPr="001729F8">
        <w:rPr>
          <w:sz w:val="28"/>
          <w:szCs w:val="28"/>
          <w:lang w:val="nl-NL"/>
        </w:rPr>
        <w:t>T</w:t>
      </w:r>
      <w:r w:rsidR="00636A2A" w:rsidRPr="001729F8">
        <w:rPr>
          <w:sz w:val="28"/>
          <w:szCs w:val="28"/>
          <w:lang w:val="nl-NL"/>
        </w:rPr>
        <w:t>heo khảo sát của các địa phương khác: Thành phố Hà Nội hỗ trợ</w:t>
      </w:r>
      <w:r w:rsidR="00E61F00" w:rsidRPr="001729F8">
        <w:rPr>
          <w:sz w:val="28"/>
          <w:szCs w:val="28"/>
          <w:lang w:val="nl-NL"/>
        </w:rPr>
        <w:t xml:space="preserve"> cho 05 </w:t>
      </w:r>
      <w:r w:rsidR="00636A2A" w:rsidRPr="001729F8">
        <w:rPr>
          <w:sz w:val="28"/>
          <w:szCs w:val="28"/>
          <w:lang w:val="nl-NL"/>
        </w:rPr>
        <w:t xml:space="preserve">đối tượng hoạt động khác tại thôn, tổ, dân phố 250.000 đồng/người/tháng; </w:t>
      </w:r>
      <w:r w:rsidR="001729F8" w:rsidRPr="001729F8">
        <w:rPr>
          <w:sz w:val="28"/>
          <w:szCs w:val="28"/>
          <w:lang w:val="nl-NL"/>
        </w:rPr>
        <w:t>t</w:t>
      </w:r>
      <w:r w:rsidR="00636A2A" w:rsidRPr="001729F8">
        <w:rPr>
          <w:sz w:val="28"/>
          <w:szCs w:val="28"/>
          <w:lang w:val="nl-NL"/>
        </w:rPr>
        <w:t>ỉnh</w:t>
      </w:r>
      <w:r w:rsidR="00F82BE9" w:rsidRPr="001729F8">
        <w:rPr>
          <w:sz w:val="28"/>
          <w:szCs w:val="28"/>
          <w:lang w:val="nl-NL"/>
        </w:rPr>
        <w:t xml:space="preserve"> Khánh Hòa 19,5 triệu đồng/năm/thôn; </w:t>
      </w:r>
      <w:r w:rsidR="001729F8" w:rsidRPr="001729F8">
        <w:rPr>
          <w:sz w:val="28"/>
          <w:szCs w:val="28"/>
          <w:lang w:val="nl-NL"/>
        </w:rPr>
        <w:t xml:space="preserve">tỉnh </w:t>
      </w:r>
      <w:r w:rsidR="00F82BE9" w:rsidRPr="001729F8">
        <w:rPr>
          <w:sz w:val="28"/>
          <w:szCs w:val="28"/>
          <w:lang w:val="nl-NL"/>
        </w:rPr>
        <w:t>Quảng Bình không quy định cụ thể, thực hiện khoán theo quy định của Trung ương;</w:t>
      </w:r>
      <w:r w:rsidR="00C870C6" w:rsidRPr="001729F8">
        <w:rPr>
          <w:sz w:val="28"/>
          <w:szCs w:val="28"/>
          <w:lang w:val="nl-NL"/>
        </w:rPr>
        <w:t xml:space="preserve"> so sánh với các địa phương nêu trên thì Hà Tĩnh mức hỗ trợ vẫn cao hơn các địa phương khác.</w:t>
      </w:r>
    </w:p>
    <w:p w14:paraId="71F14AC0" w14:textId="77777777" w:rsidR="00636A2A" w:rsidRPr="001729F8" w:rsidRDefault="00C870C6" w:rsidP="00EA7F78">
      <w:pPr>
        <w:spacing w:before="100" w:after="0" w:line="240" w:lineRule="auto"/>
        <w:ind w:firstLine="567"/>
        <w:jc w:val="both"/>
        <w:rPr>
          <w:sz w:val="28"/>
          <w:szCs w:val="28"/>
        </w:rPr>
      </w:pPr>
      <w:r w:rsidRPr="001729F8">
        <w:rPr>
          <w:sz w:val="28"/>
          <w:szCs w:val="28"/>
          <w:lang w:val="nl-NL"/>
        </w:rPr>
        <w:t xml:space="preserve">Riêng tỉnh </w:t>
      </w:r>
      <w:r w:rsidR="00636A2A" w:rsidRPr="001729F8">
        <w:rPr>
          <w:sz w:val="28"/>
          <w:szCs w:val="28"/>
          <w:lang w:val="nl-NL"/>
        </w:rPr>
        <w:t>Nghệ</w:t>
      </w:r>
      <w:r w:rsidR="001729F8" w:rsidRPr="001729F8">
        <w:rPr>
          <w:sz w:val="28"/>
          <w:szCs w:val="28"/>
          <w:lang w:val="nl-NL"/>
        </w:rPr>
        <w:t xml:space="preserve"> An </w:t>
      </w:r>
      <w:r w:rsidR="00F82BE9" w:rsidRPr="001729F8">
        <w:rPr>
          <w:sz w:val="28"/>
          <w:szCs w:val="28"/>
          <w:lang w:val="nl-NL"/>
        </w:rPr>
        <w:t xml:space="preserve">quy định </w:t>
      </w:r>
      <w:r w:rsidRPr="001729F8">
        <w:rPr>
          <w:sz w:val="28"/>
          <w:szCs w:val="28"/>
          <w:lang w:val="nl-NL"/>
        </w:rPr>
        <w:t xml:space="preserve">tách riêng </w:t>
      </w:r>
      <w:r w:rsidR="00F82BE9" w:rsidRPr="001729F8">
        <w:rPr>
          <w:sz w:val="28"/>
          <w:szCs w:val="28"/>
          <w:lang w:val="nl-NL"/>
        </w:rPr>
        <w:t>mức phụ cấp cho các chức danh: Thôn đội trưởng</w:t>
      </w:r>
      <w:r w:rsidR="00F82BE9" w:rsidRPr="001729F8">
        <w:rPr>
          <w:rFonts w:eastAsia="Times New Roman"/>
          <w:sz w:val="26"/>
          <w:szCs w:val="26"/>
        </w:rPr>
        <w:t xml:space="preserve"> (</w:t>
      </w:r>
      <w:r w:rsidR="00F82BE9" w:rsidRPr="001729F8">
        <w:rPr>
          <w:rFonts w:eastAsia="Times New Roman"/>
          <w:sz w:val="28"/>
          <w:szCs w:val="28"/>
        </w:rPr>
        <w:t>xóm, bản có từ 350 hộ gia đình trở lên; xóm, bản thuộc xã trọng điểm, phức tạp về an ninh, trật tự theo quyết định của cơ quan có thẩm quyền; xóm, bản thuộc xã biên giới hoặc hải đảo: 0,65 mức lương cơ sở; xóm khối bản còn lại: 0,60 mức lương cơ sở)</w:t>
      </w:r>
      <w:r w:rsidR="00F82BE9" w:rsidRPr="001729F8">
        <w:rPr>
          <w:sz w:val="28"/>
          <w:szCs w:val="28"/>
          <w:lang w:val="nl-NL"/>
        </w:rPr>
        <w:t xml:space="preserve">, Công an viên </w:t>
      </w:r>
      <w:r w:rsidR="00F82BE9" w:rsidRPr="001729F8">
        <w:rPr>
          <w:rFonts w:eastAsia="Times New Roman"/>
          <w:sz w:val="26"/>
          <w:szCs w:val="26"/>
        </w:rPr>
        <w:t>(</w:t>
      </w:r>
      <w:r w:rsidR="00F82BE9" w:rsidRPr="001729F8">
        <w:rPr>
          <w:rFonts w:eastAsia="Times New Roman"/>
          <w:sz w:val="28"/>
          <w:szCs w:val="28"/>
        </w:rPr>
        <w:t>xóm, bản có từ 350 hộ gia đình trở lên; xóm, bản thuộc xã trọng điểm, phức tạp về an ninh, trật tự theo quyết định của cơ quan có thẩm quyền; xóm, bản thuộc xã biên giới hoặc hải đảo: 0,9 mức lương cơ sở; xóm khối bản còn lại: 0,8 mức lương cơ sở)</w:t>
      </w:r>
      <w:r w:rsidR="00F82BE9" w:rsidRPr="001729F8">
        <w:rPr>
          <w:sz w:val="28"/>
          <w:szCs w:val="28"/>
          <w:lang w:val="nl-NL"/>
        </w:rPr>
        <w:t>;</w:t>
      </w:r>
      <w:r w:rsidR="00F82BE9" w:rsidRPr="001729F8">
        <w:rPr>
          <w:sz w:val="28"/>
          <w:szCs w:val="28"/>
        </w:rPr>
        <w:t xml:space="preserve"> Tổ trưởng tổ bảo vệ dân phố: 0,6 mức lương cơ sở; Tổ viên tổ bảo vệ dân phố: 0,35 mức lương cơ sở; Y tế xóm, bản tại các xã khó khăn (theo quy định của nhà nước): 0,55 mức lương cơ sở;</w:t>
      </w:r>
      <w:r w:rsidRPr="001729F8">
        <w:rPr>
          <w:sz w:val="28"/>
          <w:szCs w:val="28"/>
        </w:rPr>
        <w:t xml:space="preserve"> </w:t>
      </w:r>
      <w:r w:rsidR="00F82BE9" w:rsidRPr="001729F8">
        <w:rPr>
          <w:sz w:val="28"/>
          <w:szCs w:val="28"/>
        </w:rPr>
        <w:t>Y tế xóm, bản ở các xã còn lại: 0,35 mức lương cơ sở</w:t>
      </w:r>
      <w:r w:rsidRPr="001729F8">
        <w:rPr>
          <w:sz w:val="28"/>
          <w:szCs w:val="28"/>
        </w:rPr>
        <w:t>; mức hỗ trợ bồi dưỡng đối với những người thực hiện nhiệm vụ khác ở thôn, tổ dân phố còn lại:</w:t>
      </w:r>
      <w:r w:rsidR="00F82BE9" w:rsidRPr="001729F8">
        <w:rPr>
          <w:sz w:val="28"/>
          <w:szCs w:val="28"/>
          <w:lang w:val="nl-NL"/>
        </w:rPr>
        <w:t xml:space="preserve"> </w:t>
      </w:r>
      <w:r w:rsidR="00636A2A" w:rsidRPr="001729F8">
        <w:rPr>
          <w:sz w:val="28"/>
          <w:szCs w:val="28"/>
          <w:lang w:val="nl-NL"/>
        </w:rPr>
        <w:t>Thôn, tổ dân phố loại I</w:t>
      </w:r>
      <w:r w:rsidR="006F481A" w:rsidRPr="001729F8">
        <w:rPr>
          <w:sz w:val="28"/>
          <w:szCs w:val="28"/>
          <w:lang w:val="nl-NL"/>
        </w:rPr>
        <w:t>:</w:t>
      </w:r>
      <w:r w:rsidR="00636A2A" w:rsidRPr="001729F8">
        <w:rPr>
          <w:sz w:val="28"/>
          <w:szCs w:val="28"/>
          <w:lang w:val="nl-NL"/>
        </w:rPr>
        <w:t xml:space="preserve"> 25 triệu đồng/năm; Thôn, tổ dân phố loại II, III</w:t>
      </w:r>
      <w:r w:rsidR="006F481A" w:rsidRPr="001729F8">
        <w:rPr>
          <w:sz w:val="28"/>
          <w:szCs w:val="28"/>
          <w:lang w:val="nl-NL"/>
        </w:rPr>
        <w:t>:</w:t>
      </w:r>
      <w:r w:rsidR="00636A2A" w:rsidRPr="001729F8">
        <w:rPr>
          <w:sz w:val="28"/>
          <w:szCs w:val="28"/>
          <w:lang w:val="nl-NL"/>
        </w:rPr>
        <w:t xml:space="preserve"> 23 triệu đồng/năm</w:t>
      </w:r>
      <w:r w:rsidRPr="001729F8">
        <w:rPr>
          <w:sz w:val="28"/>
          <w:szCs w:val="28"/>
          <w:lang w:val="nl-NL"/>
        </w:rPr>
        <w:t>.</w:t>
      </w:r>
    </w:p>
    <w:p w14:paraId="05CE8424" w14:textId="309C7A77" w:rsidR="00D76280" w:rsidRPr="001729F8" w:rsidRDefault="001729F8" w:rsidP="00D76280">
      <w:pPr>
        <w:spacing w:before="100" w:after="0" w:line="240" w:lineRule="auto"/>
        <w:ind w:firstLine="567"/>
        <w:jc w:val="both"/>
        <w:rPr>
          <w:sz w:val="28"/>
          <w:szCs w:val="28"/>
          <w:lang w:val="nl-NL"/>
        </w:rPr>
      </w:pPr>
      <w:r w:rsidRPr="001729F8">
        <w:rPr>
          <w:sz w:val="28"/>
          <w:szCs w:val="28"/>
          <w:lang w:val="nl-NL"/>
        </w:rPr>
        <w:t>X</w:t>
      </w:r>
      <w:r w:rsidR="004421A2" w:rsidRPr="001729F8">
        <w:rPr>
          <w:sz w:val="28"/>
          <w:szCs w:val="28"/>
          <w:lang w:val="nl-NL"/>
        </w:rPr>
        <w:t>ét thấy một số chức danh có quy định phụ cấp theo các văn bản của Trung ương đang còn hiệu lực (Thôn đội trưởng</w:t>
      </w:r>
      <w:r w:rsidR="002F2DE0">
        <w:rPr>
          <w:sz w:val="28"/>
          <w:szCs w:val="28"/>
          <w:lang w:val="nl-NL"/>
        </w:rPr>
        <w:t>;</w:t>
      </w:r>
      <w:r w:rsidR="004421A2" w:rsidRPr="001729F8">
        <w:rPr>
          <w:sz w:val="28"/>
          <w:szCs w:val="28"/>
          <w:lang w:val="nl-NL"/>
        </w:rPr>
        <w:t xml:space="preserve"> </w:t>
      </w:r>
      <w:r w:rsidR="002F2DE0">
        <w:rPr>
          <w:sz w:val="28"/>
          <w:szCs w:val="28"/>
          <w:lang w:val="nl-NL"/>
        </w:rPr>
        <w:t>N</w:t>
      </w:r>
      <w:r w:rsidR="004421A2" w:rsidRPr="001729F8">
        <w:rPr>
          <w:sz w:val="28"/>
          <w:szCs w:val="28"/>
          <w:lang w:val="nl-NL"/>
        </w:rPr>
        <w:t xml:space="preserve">hân viên y tế thôn, </w:t>
      </w:r>
      <w:r w:rsidR="002F2DE0">
        <w:rPr>
          <w:sz w:val="28"/>
          <w:szCs w:val="28"/>
          <w:lang w:val="nl-NL"/>
        </w:rPr>
        <w:t xml:space="preserve">bản kiêm </w:t>
      </w:r>
      <w:r w:rsidR="004421A2" w:rsidRPr="001729F8">
        <w:rPr>
          <w:sz w:val="28"/>
          <w:szCs w:val="28"/>
          <w:lang w:val="nl-NL"/>
        </w:rPr>
        <w:t>cộng tác viên y tế, dân số</w:t>
      </w:r>
      <w:r w:rsidR="002F2DE0">
        <w:rPr>
          <w:sz w:val="28"/>
          <w:szCs w:val="28"/>
          <w:lang w:val="nl-NL"/>
        </w:rPr>
        <w:t xml:space="preserve"> và gia đình</w:t>
      </w:r>
      <w:r w:rsidR="004421A2" w:rsidRPr="001729F8">
        <w:rPr>
          <w:sz w:val="28"/>
          <w:szCs w:val="28"/>
          <w:lang w:val="nl-NL"/>
        </w:rPr>
        <w:t>)</w:t>
      </w:r>
      <w:r w:rsidR="002F2DE0">
        <w:rPr>
          <w:sz w:val="28"/>
          <w:szCs w:val="28"/>
          <w:lang w:val="nl-NL"/>
        </w:rPr>
        <w:t xml:space="preserve">; </w:t>
      </w:r>
      <w:r w:rsidR="00657E77">
        <w:rPr>
          <w:sz w:val="28"/>
          <w:szCs w:val="28"/>
          <w:lang w:val="nl-NL"/>
        </w:rPr>
        <w:t>r</w:t>
      </w:r>
      <w:r w:rsidR="002F2DE0">
        <w:rPr>
          <w:sz w:val="28"/>
          <w:szCs w:val="28"/>
          <w:lang w:val="nl-NL"/>
        </w:rPr>
        <w:t>iêng chức danh Công an viên tại</w:t>
      </w:r>
      <w:r w:rsidR="002F2DE0" w:rsidRPr="00D76280">
        <w:rPr>
          <w:sz w:val="28"/>
          <w:szCs w:val="28"/>
        </w:rPr>
        <w:t xml:space="preserve"> </w:t>
      </w:r>
      <w:r w:rsidR="002F2DE0">
        <w:rPr>
          <w:sz w:val="28"/>
          <w:szCs w:val="28"/>
        </w:rPr>
        <w:t>Nghị định số 73/2009/NĐ-CP ngày 07/9/2009 của Chính phủ có quy định chức danh làm việc tại thôn, tổ dân phố</w:t>
      </w:r>
      <w:r w:rsidR="002F2DE0" w:rsidRPr="00D76280">
        <w:rPr>
          <w:sz w:val="28"/>
          <w:szCs w:val="28"/>
        </w:rPr>
        <w:t xml:space="preserve"> </w:t>
      </w:r>
      <w:r w:rsidR="002F2DE0">
        <w:rPr>
          <w:sz w:val="28"/>
          <w:szCs w:val="28"/>
        </w:rPr>
        <w:t>nhưng không quy định cụ thể mức phụ cấ</w:t>
      </w:r>
      <w:r w:rsidR="00657E77">
        <w:rPr>
          <w:sz w:val="28"/>
          <w:szCs w:val="28"/>
        </w:rPr>
        <w:t>p hàng tháng.</w:t>
      </w:r>
      <w:r w:rsidR="002F2DE0">
        <w:rPr>
          <w:sz w:val="28"/>
          <w:szCs w:val="28"/>
        </w:rPr>
        <w:t xml:space="preserve"> </w:t>
      </w:r>
      <w:r w:rsidR="00657E77">
        <w:rPr>
          <w:sz w:val="28"/>
          <w:szCs w:val="28"/>
        </w:rPr>
        <w:t>C</w:t>
      </w:r>
      <w:r w:rsidR="002F2DE0">
        <w:rPr>
          <w:sz w:val="28"/>
          <w:szCs w:val="28"/>
        </w:rPr>
        <w:t xml:space="preserve">ả 03 chức danh </w:t>
      </w:r>
      <w:r w:rsidR="00657E77">
        <w:rPr>
          <w:sz w:val="28"/>
          <w:szCs w:val="28"/>
        </w:rPr>
        <w:t xml:space="preserve">nêu </w:t>
      </w:r>
      <w:r w:rsidR="002F2DE0">
        <w:rPr>
          <w:sz w:val="28"/>
          <w:szCs w:val="28"/>
        </w:rPr>
        <w:t>trên đều</w:t>
      </w:r>
      <w:r w:rsidR="004421A2" w:rsidRPr="001729F8">
        <w:rPr>
          <w:sz w:val="28"/>
          <w:szCs w:val="28"/>
          <w:lang w:val="nl-NL"/>
        </w:rPr>
        <w:t xml:space="preserve"> không được tích hợp hay bãi b</w:t>
      </w:r>
      <w:r w:rsidR="00657E77">
        <w:rPr>
          <w:sz w:val="28"/>
          <w:szCs w:val="28"/>
          <w:lang w:val="nl-NL"/>
        </w:rPr>
        <w:t xml:space="preserve">ỏ </w:t>
      </w:r>
      <w:r w:rsidR="004421A2" w:rsidRPr="001729F8">
        <w:rPr>
          <w:sz w:val="28"/>
          <w:szCs w:val="28"/>
          <w:lang w:val="nl-NL"/>
        </w:rPr>
        <w:t>trong Nghị định số 34/2019/</w:t>
      </w:r>
      <w:r w:rsidRPr="001729F8">
        <w:rPr>
          <w:sz w:val="28"/>
          <w:szCs w:val="28"/>
          <w:lang w:val="nl-NL"/>
        </w:rPr>
        <w:t>NĐ-CP</w:t>
      </w:r>
      <w:r w:rsidR="002F2DE0">
        <w:rPr>
          <w:sz w:val="28"/>
          <w:szCs w:val="28"/>
          <w:lang w:val="nl-NL"/>
        </w:rPr>
        <w:t>. Vì vậy, UBND tỉnh đề xuất bổ sung phụ cấp cho các chức danh</w:t>
      </w:r>
      <w:r w:rsidR="003527D1">
        <w:rPr>
          <w:sz w:val="28"/>
          <w:szCs w:val="28"/>
          <w:lang w:val="nl-NL"/>
        </w:rPr>
        <w:t xml:space="preserve"> </w:t>
      </w:r>
      <w:r w:rsidR="002F2DE0" w:rsidRPr="001729F8">
        <w:rPr>
          <w:sz w:val="28"/>
          <w:szCs w:val="28"/>
          <w:lang w:val="nl-NL"/>
        </w:rPr>
        <w:t>(Thôn đội trưở</w:t>
      </w:r>
      <w:r w:rsidR="002F2DE0">
        <w:rPr>
          <w:sz w:val="28"/>
          <w:szCs w:val="28"/>
          <w:lang w:val="nl-NL"/>
        </w:rPr>
        <w:t>ng;</w:t>
      </w:r>
      <w:r w:rsidR="002F2DE0" w:rsidRPr="001729F8">
        <w:rPr>
          <w:sz w:val="28"/>
          <w:szCs w:val="28"/>
          <w:lang w:val="nl-NL"/>
        </w:rPr>
        <w:t xml:space="preserve"> </w:t>
      </w:r>
      <w:r w:rsidR="002F2DE0">
        <w:rPr>
          <w:sz w:val="28"/>
          <w:szCs w:val="28"/>
          <w:lang w:val="nl-NL"/>
        </w:rPr>
        <w:t>N</w:t>
      </w:r>
      <w:r w:rsidR="002F2DE0" w:rsidRPr="001729F8">
        <w:rPr>
          <w:sz w:val="28"/>
          <w:szCs w:val="28"/>
          <w:lang w:val="nl-NL"/>
        </w:rPr>
        <w:t>hân viên y tế thôn, bản kiêm cộ</w:t>
      </w:r>
      <w:r w:rsidR="002F2DE0">
        <w:rPr>
          <w:sz w:val="28"/>
          <w:szCs w:val="28"/>
          <w:lang w:val="nl-NL"/>
        </w:rPr>
        <w:t xml:space="preserve">ng tác </w:t>
      </w:r>
      <w:r w:rsidR="002F2DE0" w:rsidRPr="00C96447">
        <w:rPr>
          <w:sz w:val="28"/>
          <w:szCs w:val="28"/>
          <w:lang w:val="nl-NL"/>
        </w:rPr>
        <w:t>viên y tế, dân số</w:t>
      </w:r>
      <w:r w:rsidR="002F2DE0">
        <w:rPr>
          <w:sz w:val="28"/>
          <w:szCs w:val="28"/>
          <w:lang w:val="nl-NL"/>
        </w:rPr>
        <w:t xml:space="preserve"> và gia đình</w:t>
      </w:r>
      <w:r w:rsidR="002F2DE0" w:rsidRPr="00C96447">
        <w:rPr>
          <w:sz w:val="28"/>
          <w:szCs w:val="28"/>
          <w:lang w:val="nl-NL"/>
        </w:rPr>
        <w:t>)</w:t>
      </w:r>
      <w:r w:rsidR="002F2DE0">
        <w:rPr>
          <w:sz w:val="28"/>
          <w:szCs w:val="28"/>
          <w:lang w:val="nl-NL"/>
        </w:rPr>
        <w:t xml:space="preserve"> và hỗ trợ</w:t>
      </w:r>
      <w:r w:rsidR="002F2DE0" w:rsidRPr="002F2DE0">
        <w:rPr>
          <w:sz w:val="28"/>
          <w:szCs w:val="28"/>
          <w:lang w:val="nl-NL"/>
        </w:rPr>
        <w:t xml:space="preserve"> </w:t>
      </w:r>
      <w:r w:rsidR="002F2DE0">
        <w:rPr>
          <w:sz w:val="28"/>
          <w:szCs w:val="28"/>
          <w:lang w:val="nl-NL"/>
        </w:rPr>
        <w:t>bồi dưỡng theo chính sách đặc thù của tỉnh đối với chức danh Công an viên</w:t>
      </w:r>
      <w:r w:rsidR="003E3A14">
        <w:rPr>
          <w:sz w:val="28"/>
          <w:szCs w:val="28"/>
          <w:lang w:val="nl-NL"/>
        </w:rPr>
        <w:t xml:space="preserve"> thôn, tổ dân phố.</w:t>
      </w:r>
    </w:p>
    <w:p w14:paraId="79D6EE3C" w14:textId="5E663E2D" w:rsidR="00C47411" w:rsidRPr="001729F8" w:rsidRDefault="001729F8" w:rsidP="00EA7F78">
      <w:pPr>
        <w:spacing w:before="100" w:after="0" w:line="240" w:lineRule="auto"/>
        <w:ind w:firstLine="567"/>
        <w:jc w:val="both"/>
        <w:rPr>
          <w:sz w:val="28"/>
          <w:szCs w:val="28"/>
          <w:lang w:val="nl-NL"/>
        </w:rPr>
      </w:pPr>
      <w:r w:rsidRPr="001729F8">
        <w:rPr>
          <w:sz w:val="28"/>
          <w:szCs w:val="28"/>
          <w:lang w:val="nl-NL"/>
        </w:rPr>
        <w:t>Qua tính toán, n</w:t>
      </w:r>
      <w:r w:rsidR="006076AF" w:rsidRPr="001729F8">
        <w:rPr>
          <w:sz w:val="28"/>
          <w:szCs w:val="28"/>
          <w:lang w:val="nl-NL"/>
        </w:rPr>
        <w:t xml:space="preserve">ếu </w:t>
      </w:r>
      <w:r w:rsidR="004421A2" w:rsidRPr="001729F8">
        <w:rPr>
          <w:sz w:val="28"/>
          <w:szCs w:val="28"/>
          <w:lang w:val="nl-NL"/>
        </w:rPr>
        <w:t xml:space="preserve">bổ sung </w:t>
      </w:r>
      <w:r w:rsidR="00E6099E" w:rsidRPr="001729F8">
        <w:rPr>
          <w:sz w:val="28"/>
          <w:szCs w:val="28"/>
          <w:lang w:val="nl-NL"/>
        </w:rPr>
        <w:t>các</w:t>
      </w:r>
      <w:r w:rsidR="004421A2" w:rsidRPr="001729F8">
        <w:rPr>
          <w:sz w:val="28"/>
          <w:szCs w:val="28"/>
          <w:lang w:val="nl-NL"/>
        </w:rPr>
        <w:t xml:space="preserve"> </w:t>
      </w:r>
      <w:r w:rsidR="00C870C6" w:rsidRPr="001729F8">
        <w:rPr>
          <w:sz w:val="28"/>
          <w:szCs w:val="28"/>
          <w:lang w:val="nl-NL"/>
        </w:rPr>
        <w:t>phụ cấp cho các chức danh (Thôn đội trưở</w:t>
      </w:r>
      <w:r w:rsidR="00657E77">
        <w:rPr>
          <w:sz w:val="28"/>
          <w:szCs w:val="28"/>
          <w:lang w:val="nl-NL"/>
        </w:rPr>
        <w:t>ng;</w:t>
      </w:r>
      <w:r w:rsidR="00C870C6" w:rsidRPr="001729F8">
        <w:rPr>
          <w:sz w:val="28"/>
          <w:szCs w:val="28"/>
          <w:lang w:val="nl-NL"/>
        </w:rPr>
        <w:t xml:space="preserve"> nhân viên y tế thôn, bản kiêm cộ</w:t>
      </w:r>
      <w:r w:rsidR="00C05034">
        <w:rPr>
          <w:sz w:val="28"/>
          <w:szCs w:val="28"/>
          <w:lang w:val="nl-NL"/>
        </w:rPr>
        <w:t xml:space="preserve">ng tác </w:t>
      </w:r>
      <w:r w:rsidR="00C05034" w:rsidRPr="00C96447">
        <w:rPr>
          <w:sz w:val="28"/>
          <w:szCs w:val="28"/>
          <w:lang w:val="nl-NL"/>
        </w:rPr>
        <w:t>viên y tế, dân số</w:t>
      </w:r>
      <w:r w:rsidR="001863DA">
        <w:rPr>
          <w:sz w:val="28"/>
          <w:szCs w:val="28"/>
          <w:lang w:val="nl-NL"/>
        </w:rPr>
        <w:t xml:space="preserve"> và gia đình</w:t>
      </w:r>
      <w:r w:rsidR="00C870C6" w:rsidRPr="00C96447">
        <w:rPr>
          <w:sz w:val="28"/>
          <w:szCs w:val="28"/>
          <w:lang w:val="nl-NL"/>
        </w:rPr>
        <w:t>)</w:t>
      </w:r>
      <w:r w:rsidR="00D76280">
        <w:rPr>
          <w:sz w:val="28"/>
          <w:szCs w:val="28"/>
          <w:lang w:val="nl-NL"/>
        </w:rPr>
        <w:t xml:space="preserve"> và hỗ trợ bồi dưỡng theo chính sách đặc thù của tỉnh đối với chức danh Công an viên</w:t>
      </w:r>
      <w:r w:rsidR="00657E77">
        <w:rPr>
          <w:sz w:val="28"/>
          <w:szCs w:val="28"/>
          <w:lang w:val="nl-NL"/>
        </w:rPr>
        <w:t xml:space="preserve"> thôn, tổ dân phố</w:t>
      </w:r>
      <w:r w:rsidR="00C870C6" w:rsidRPr="001729F8">
        <w:rPr>
          <w:sz w:val="28"/>
          <w:szCs w:val="28"/>
          <w:lang w:val="nl-NL"/>
        </w:rPr>
        <w:t xml:space="preserve"> ngoài số những người</w:t>
      </w:r>
      <w:r w:rsidR="000021CB" w:rsidRPr="001729F8">
        <w:rPr>
          <w:sz w:val="28"/>
          <w:szCs w:val="28"/>
          <w:lang w:val="nl-NL"/>
        </w:rPr>
        <w:t xml:space="preserve"> trực tiếp</w:t>
      </w:r>
      <w:r w:rsidR="00C870C6" w:rsidRPr="001729F8">
        <w:rPr>
          <w:sz w:val="28"/>
          <w:szCs w:val="28"/>
          <w:lang w:val="nl-NL"/>
        </w:rPr>
        <w:t xml:space="preserve"> tham gia công việc ở thôn, tổ dân phố còn lại </w:t>
      </w:r>
      <w:r w:rsidR="004421A2" w:rsidRPr="001729F8">
        <w:rPr>
          <w:sz w:val="28"/>
          <w:szCs w:val="28"/>
          <w:lang w:val="nl-NL"/>
        </w:rPr>
        <w:t xml:space="preserve">thì ngân sách tỉnh phải bố trí thêm </w:t>
      </w:r>
      <w:r w:rsidR="007C39AC" w:rsidRPr="001729F8">
        <w:rPr>
          <w:sz w:val="28"/>
          <w:szCs w:val="28"/>
          <w:lang w:val="vi-VN"/>
        </w:rPr>
        <w:t xml:space="preserve">49.185.734.400 </w:t>
      </w:r>
      <w:r w:rsidR="00E6099E" w:rsidRPr="001729F8">
        <w:rPr>
          <w:sz w:val="28"/>
          <w:szCs w:val="28"/>
          <w:lang w:val="nl-NL"/>
        </w:rPr>
        <w:t>đồng/năm</w:t>
      </w:r>
      <w:r w:rsidR="004421A2" w:rsidRPr="001729F8">
        <w:rPr>
          <w:sz w:val="28"/>
          <w:szCs w:val="28"/>
          <w:lang w:val="nl-NL"/>
        </w:rPr>
        <w:t xml:space="preserve"> nhưng sẽ tăng mức hỗ trợ cho các đối tượng người thực hiện nhiệm khác còn lại ở thôn, tổ dân phố đáp ứng theo đề xuất c</w:t>
      </w:r>
      <w:r w:rsidR="00C47411" w:rsidRPr="001729F8">
        <w:rPr>
          <w:sz w:val="28"/>
          <w:szCs w:val="28"/>
          <w:lang w:val="nl-NL"/>
        </w:rPr>
        <w:t>ủ</w:t>
      </w:r>
      <w:r w:rsidR="004421A2" w:rsidRPr="001729F8">
        <w:rPr>
          <w:sz w:val="28"/>
          <w:szCs w:val="28"/>
          <w:lang w:val="nl-NL"/>
        </w:rPr>
        <w:t>a cử tri hiệ</w:t>
      </w:r>
      <w:r w:rsidR="00C47411" w:rsidRPr="001729F8">
        <w:rPr>
          <w:sz w:val="28"/>
          <w:szCs w:val="28"/>
          <w:lang w:val="nl-NL"/>
        </w:rPr>
        <w:t>n nay.</w:t>
      </w:r>
    </w:p>
    <w:p w14:paraId="457E5F18" w14:textId="77777777" w:rsidR="004421A2" w:rsidRPr="001729F8" w:rsidRDefault="00C47411" w:rsidP="00EA7F78">
      <w:pPr>
        <w:spacing w:before="100" w:after="0" w:line="240" w:lineRule="auto"/>
        <w:ind w:firstLine="567"/>
        <w:jc w:val="both"/>
        <w:rPr>
          <w:sz w:val="28"/>
          <w:szCs w:val="28"/>
          <w:lang w:val="nl-NL"/>
        </w:rPr>
      </w:pPr>
      <w:r w:rsidRPr="001729F8">
        <w:rPr>
          <w:sz w:val="28"/>
          <w:szCs w:val="28"/>
          <w:lang w:val="nl-NL"/>
        </w:rPr>
        <w:t xml:space="preserve">Để thực hiện theo đúng quy định của Chính phủ và đáp ứng đề xuất của cử tri toàn tỉnh, </w:t>
      </w:r>
      <w:r w:rsidR="004421A2" w:rsidRPr="001729F8">
        <w:rPr>
          <w:sz w:val="28"/>
          <w:szCs w:val="28"/>
          <w:lang w:val="nl-NL"/>
        </w:rPr>
        <w:t xml:space="preserve">UBND tỉnh kính đề nghị HĐND tỉnh </w:t>
      </w:r>
      <w:r w:rsidR="006076AF" w:rsidRPr="001729F8">
        <w:rPr>
          <w:sz w:val="28"/>
          <w:szCs w:val="28"/>
          <w:lang w:val="nl-NL"/>
        </w:rPr>
        <w:t>x</w:t>
      </w:r>
      <w:r w:rsidR="00F8248C" w:rsidRPr="001729F8">
        <w:rPr>
          <w:sz w:val="28"/>
          <w:szCs w:val="28"/>
          <w:lang w:val="nl-NL"/>
        </w:rPr>
        <w:t>em</w:t>
      </w:r>
      <w:r w:rsidR="006076AF" w:rsidRPr="001729F8">
        <w:rPr>
          <w:sz w:val="28"/>
          <w:szCs w:val="28"/>
          <w:lang w:val="nl-NL"/>
        </w:rPr>
        <w:t xml:space="preserve"> xét, thông qua </w:t>
      </w:r>
      <w:r w:rsidR="00976BCA" w:rsidRPr="001729F8">
        <w:rPr>
          <w:sz w:val="28"/>
          <w:szCs w:val="28"/>
          <w:lang w:val="nl-NL"/>
        </w:rPr>
        <w:t>Nghị quyết</w:t>
      </w:r>
      <w:r w:rsidR="00976BCA" w:rsidRPr="001729F8">
        <w:rPr>
          <w:lang w:val="nl-NL"/>
        </w:rPr>
        <w:t xml:space="preserve"> </w:t>
      </w:r>
      <w:r w:rsidR="00976BCA" w:rsidRPr="001729F8">
        <w:rPr>
          <w:sz w:val="28"/>
          <w:szCs w:val="28"/>
          <w:lang w:val="nl-NL"/>
        </w:rPr>
        <w:t xml:space="preserve">quy định chức danh, số lượng, mức khoán chi phụ cấp đối với người hoạt động không chuyên trách cấp xã, </w:t>
      </w:r>
      <w:r w:rsidR="006076AF" w:rsidRPr="001729F8">
        <w:rPr>
          <w:sz w:val="28"/>
          <w:szCs w:val="28"/>
          <w:lang w:val="nl-NL"/>
        </w:rPr>
        <w:t xml:space="preserve">ở </w:t>
      </w:r>
      <w:r w:rsidR="00976BCA" w:rsidRPr="001729F8">
        <w:rPr>
          <w:sz w:val="28"/>
          <w:szCs w:val="28"/>
          <w:lang w:val="nl-NL"/>
        </w:rPr>
        <w:t>thôn, tổ dân phố; mức bồi dưỡng đối với người trực tiếp tham gia công việc ở thôn, tổ dân phố thay thế</w:t>
      </w:r>
      <w:r w:rsidR="004421A2" w:rsidRPr="001729F8">
        <w:rPr>
          <w:sz w:val="28"/>
          <w:szCs w:val="28"/>
          <w:lang w:val="nl-NL"/>
        </w:rPr>
        <w:t xml:space="preserve"> Nghị quyết số 156/2019/NQ-HĐND</w:t>
      </w:r>
      <w:r w:rsidR="00976BCA" w:rsidRPr="001729F8">
        <w:rPr>
          <w:sz w:val="28"/>
          <w:szCs w:val="28"/>
          <w:lang w:val="nl-NL"/>
        </w:rPr>
        <w:t>, cụ thể</w:t>
      </w:r>
      <w:r w:rsidR="004421A2" w:rsidRPr="001729F8">
        <w:rPr>
          <w:sz w:val="28"/>
          <w:szCs w:val="28"/>
          <w:lang w:val="nl-NL"/>
        </w:rPr>
        <w:t xml:space="preserve"> như sau:</w:t>
      </w:r>
    </w:p>
    <w:p w14:paraId="1C12F9C2" w14:textId="7292AA49" w:rsidR="00B10CC2" w:rsidRPr="001729F8" w:rsidRDefault="004421A2" w:rsidP="00EA7F78">
      <w:pPr>
        <w:spacing w:before="100" w:after="0" w:line="240" w:lineRule="auto"/>
        <w:ind w:firstLine="567"/>
        <w:jc w:val="both"/>
        <w:rPr>
          <w:b/>
          <w:sz w:val="28"/>
          <w:szCs w:val="28"/>
          <w:lang w:val="nl-NL"/>
        </w:rPr>
      </w:pPr>
      <w:r w:rsidRPr="001729F8">
        <w:rPr>
          <w:b/>
          <w:sz w:val="28"/>
          <w:szCs w:val="28"/>
          <w:lang w:val="nl-NL"/>
        </w:rPr>
        <w:t xml:space="preserve"> </w:t>
      </w:r>
      <w:r w:rsidR="004216CF" w:rsidRPr="001729F8">
        <w:rPr>
          <w:b/>
          <w:sz w:val="28"/>
          <w:szCs w:val="28"/>
          <w:lang w:val="nl-NL"/>
        </w:rPr>
        <w:t>I</w:t>
      </w:r>
      <w:r w:rsidR="00B10CC2" w:rsidRPr="001729F8">
        <w:rPr>
          <w:b/>
          <w:sz w:val="28"/>
          <w:szCs w:val="28"/>
          <w:lang w:val="vi-VN"/>
        </w:rPr>
        <w:t xml:space="preserve">. </w:t>
      </w:r>
      <w:r w:rsidR="00B10CC2" w:rsidRPr="001729F8">
        <w:rPr>
          <w:b/>
          <w:sz w:val="28"/>
          <w:szCs w:val="28"/>
          <w:lang w:val="nl-NL"/>
        </w:rPr>
        <w:t>Cơ sở</w:t>
      </w:r>
      <w:r w:rsidR="00976BCA" w:rsidRPr="001729F8">
        <w:rPr>
          <w:b/>
          <w:sz w:val="28"/>
          <w:szCs w:val="28"/>
          <w:lang w:val="nl-NL"/>
        </w:rPr>
        <w:t xml:space="preserve"> tham mưu</w:t>
      </w:r>
      <w:r w:rsidR="004216CF" w:rsidRPr="001729F8">
        <w:rPr>
          <w:b/>
          <w:sz w:val="28"/>
          <w:szCs w:val="28"/>
          <w:lang w:val="nl-NL"/>
        </w:rPr>
        <w:t xml:space="preserve"> </w:t>
      </w:r>
      <w:r w:rsidR="00B10CC2" w:rsidRPr="001729F8">
        <w:rPr>
          <w:b/>
          <w:sz w:val="28"/>
          <w:szCs w:val="28"/>
          <w:lang w:val="nl-NL"/>
        </w:rPr>
        <w:t>Nghị quyết</w:t>
      </w:r>
    </w:p>
    <w:p w14:paraId="1F043962" w14:textId="77777777" w:rsidR="00141ACF" w:rsidRPr="001729F8" w:rsidRDefault="00CC2CDA" w:rsidP="00EA7F78">
      <w:pPr>
        <w:spacing w:before="100" w:after="0" w:line="240" w:lineRule="auto"/>
        <w:ind w:firstLine="720"/>
        <w:jc w:val="both"/>
        <w:rPr>
          <w:i/>
          <w:sz w:val="28"/>
          <w:szCs w:val="28"/>
          <w:lang w:val="nl-NL"/>
        </w:rPr>
      </w:pPr>
      <w:r w:rsidRPr="001729F8">
        <w:rPr>
          <w:sz w:val="28"/>
          <w:szCs w:val="28"/>
          <w:lang w:val="nl-NL"/>
        </w:rPr>
        <w:t>-</w:t>
      </w:r>
      <w:r w:rsidR="004421A2" w:rsidRPr="001729F8">
        <w:rPr>
          <w:sz w:val="28"/>
          <w:szCs w:val="28"/>
          <w:lang w:val="nl-NL"/>
        </w:rPr>
        <w:t xml:space="preserve"> </w:t>
      </w:r>
      <w:r w:rsidR="00436AE9" w:rsidRPr="001729F8">
        <w:rPr>
          <w:sz w:val="28"/>
          <w:szCs w:val="28"/>
          <w:lang w:val="nl-NL"/>
        </w:rPr>
        <w:t xml:space="preserve">Khoản 1 Điều 2 </w:t>
      </w:r>
      <w:r w:rsidR="00A02F4F" w:rsidRPr="001729F8">
        <w:rPr>
          <w:sz w:val="28"/>
          <w:szCs w:val="28"/>
          <w:lang w:val="nl-NL"/>
        </w:rPr>
        <w:t>Nghị định số 34/2019/NĐ-CP ngày 24/4/2019 của Chính phủ sửa đổi, bổ sung một số quy định về cán bộ, công chức cấp xã và người hoạt động không chuyên trách ở cấp xã, ở thôn, tổ dân phố</w:t>
      </w:r>
      <w:r w:rsidR="001729F8">
        <w:rPr>
          <w:sz w:val="28"/>
          <w:szCs w:val="28"/>
          <w:lang w:val="nl-NL"/>
        </w:rPr>
        <w:t xml:space="preserve"> quy định</w:t>
      </w:r>
      <w:r w:rsidR="00436AE9" w:rsidRPr="001729F8">
        <w:rPr>
          <w:sz w:val="28"/>
          <w:szCs w:val="28"/>
          <w:lang w:val="nl-NL"/>
        </w:rPr>
        <w:t xml:space="preserve">: </w:t>
      </w:r>
      <w:r w:rsidR="00436AE9" w:rsidRPr="001729F8">
        <w:rPr>
          <w:i/>
          <w:sz w:val="28"/>
          <w:szCs w:val="28"/>
          <w:lang w:val="nl-NL"/>
        </w:rPr>
        <w:t>“</w:t>
      </w:r>
      <w:r w:rsidR="001729F8">
        <w:rPr>
          <w:i/>
          <w:sz w:val="28"/>
          <w:szCs w:val="28"/>
          <w:lang w:val="nl-NL"/>
        </w:rPr>
        <w:t>UBND</w:t>
      </w:r>
      <w:r w:rsidR="00436AE9" w:rsidRPr="001729F8">
        <w:rPr>
          <w:i/>
          <w:sz w:val="28"/>
          <w:szCs w:val="28"/>
          <w:lang w:val="nl-NL"/>
        </w:rPr>
        <w:t xml:space="preserve"> tỉnh, thành phố trực thuộc trung ương quyết định bố trí số lượng cán bộ, công chức cấp xã bằng hoặc thấp hơn quy định tại khoản 1 Điều này, bảo đảm đúng với chức danh quy định tại Điều 3 Nghị định này và phù hợp với tính hình thực tế của địa phương...”</w:t>
      </w:r>
      <w:r w:rsidR="00EA7F78">
        <w:rPr>
          <w:sz w:val="28"/>
          <w:szCs w:val="28"/>
          <w:lang w:val="nl-NL"/>
        </w:rPr>
        <w:t>.</w:t>
      </w:r>
    </w:p>
    <w:p w14:paraId="001A1708" w14:textId="11020D87" w:rsidR="00EA7F78" w:rsidRDefault="00141ACF" w:rsidP="00EA7F78">
      <w:pPr>
        <w:spacing w:before="100" w:after="0" w:line="240" w:lineRule="auto"/>
        <w:ind w:firstLine="720"/>
        <w:jc w:val="both"/>
        <w:rPr>
          <w:rFonts w:eastAsia="Times New Roman"/>
          <w:i/>
          <w:sz w:val="28"/>
          <w:szCs w:val="28"/>
          <w:lang w:val="nl-NL"/>
        </w:rPr>
      </w:pPr>
      <w:r w:rsidRPr="001729F8">
        <w:rPr>
          <w:sz w:val="28"/>
          <w:szCs w:val="28"/>
          <w:lang w:val="nl-NL"/>
        </w:rPr>
        <w:t>-</w:t>
      </w:r>
      <w:r w:rsidR="00A02F4F" w:rsidRPr="001729F8">
        <w:rPr>
          <w:sz w:val="28"/>
          <w:szCs w:val="28"/>
          <w:lang w:val="nl-NL"/>
        </w:rPr>
        <w:t xml:space="preserve"> Khoả</w:t>
      </w:r>
      <w:r w:rsidR="00EA7F78">
        <w:rPr>
          <w:sz w:val="28"/>
          <w:szCs w:val="28"/>
          <w:lang w:val="nl-NL"/>
        </w:rPr>
        <w:t>n 2</w:t>
      </w:r>
      <w:r w:rsidR="00A02F4F" w:rsidRPr="001729F8">
        <w:rPr>
          <w:sz w:val="28"/>
          <w:szCs w:val="28"/>
          <w:lang w:val="nl-NL"/>
        </w:rPr>
        <w:t xml:space="preserve"> Điều 13, Thông tư số 13/2019/TT-BNV ngày 06/11/2019 của </w:t>
      </w:r>
      <w:r w:rsidR="001729F8">
        <w:rPr>
          <w:sz w:val="28"/>
          <w:szCs w:val="28"/>
          <w:lang w:val="nl-NL"/>
        </w:rPr>
        <w:t xml:space="preserve">Bộ trưởng </w:t>
      </w:r>
      <w:r w:rsidR="00A02F4F" w:rsidRPr="001729F8">
        <w:rPr>
          <w:sz w:val="28"/>
          <w:szCs w:val="28"/>
          <w:lang w:val="nl-NL"/>
        </w:rPr>
        <w:t>Bộ Nội vụ</w:t>
      </w:r>
      <w:r w:rsidR="001729F8">
        <w:rPr>
          <w:sz w:val="28"/>
          <w:szCs w:val="28"/>
          <w:lang w:val="nl-NL"/>
        </w:rPr>
        <w:t xml:space="preserve"> quy định</w:t>
      </w:r>
      <w:r w:rsidR="00A02F4F" w:rsidRPr="001729F8">
        <w:rPr>
          <w:sz w:val="28"/>
          <w:szCs w:val="28"/>
          <w:lang w:val="nl-NL"/>
        </w:rPr>
        <w:t xml:space="preserve">: </w:t>
      </w:r>
      <w:r w:rsidR="00A02F4F" w:rsidRPr="001729F8">
        <w:rPr>
          <w:i/>
          <w:sz w:val="28"/>
          <w:szCs w:val="28"/>
          <w:lang w:val="nl-NL"/>
        </w:rPr>
        <w:t>“</w:t>
      </w:r>
      <w:r w:rsidR="00A02F4F" w:rsidRPr="001729F8">
        <w:rPr>
          <w:rFonts w:eastAsia="Times New Roman"/>
          <w:i/>
          <w:sz w:val="28"/>
          <w:szCs w:val="28"/>
          <w:lang w:val="nl-NL"/>
        </w:rPr>
        <w:t>Việc quy định các chế độ, tiêu chuẩn, định mức đối với người hoạt động không chuyên trách; người trực t</w:t>
      </w:r>
      <w:r w:rsidR="004216CF" w:rsidRPr="001729F8">
        <w:rPr>
          <w:rFonts w:eastAsia="Times New Roman"/>
          <w:i/>
          <w:sz w:val="28"/>
          <w:szCs w:val="28"/>
          <w:lang w:val="nl-NL"/>
        </w:rPr>
        <w:t>iếp</w:t>
      </w:r>
      <w:r w:rsidR="00A02F4F" w:rsidRPr="001729F8">
        <w:rPr>
          <w:rFonts w:eastAsia="Times New Roman"/>
          <w:i/>
          <w:sz w:val="28"/>
          <w:szCs w:val="28"/>
          <w:lang w:val="nl-NL"/>
        </w:rPr>
        <w:t xml:space="preserve"> tham gia vào hoạt động ở thôn, tổ dân phố ngoài mức khoán quy định tại khoản 1 Điều 14a Nghị định số 92/2009/NĐ-CP đã được sửa đổi, bổ sung tại khoản 6 Điều 2 Nghị định số 34/2019/NĐ-CP do </w:t>
      </w:r>
      <w:r w:rsidR="001729F8">
        <w:rPr>
          <w:rFonts w:eastAsia="Times New Roman"/>
          <w:i/>
          <w:sz w:val="28"/>
          <w:szCs w:val="28"/>
          <w:lang w:val="nl-NL"/>
        </w:rPr>
        <w:t>UBND</w:t>
      </w:r>
      <w:r w:rsidR="00A02F4F" w:rsidRPr="001729F8">
        <w:rPr>
          <w:rFonts w:eastAsia="Times New Roman"/>
          <w:i/>
          <w:sz w:val="28"/>
          <w:szCs w:val="28"/>
          <w:lang w:val="nl-NL"/>
        </w:rPr>
        <w:t xml:space="preserve"> cấp tỉnh trình </w:t>
      </w:r>
      <w:r w:rsidR="00EA7F78">
        <w:rPr>
          <w:rFonts w:eastAsia="Times New Roman"/>
          <w:i/>
          <w:sz w:val="28"/>
          <w:szCs w:val="28"/>
          <w:lang w:val="nl-NL"/>
        </w:rPr>
        <w:t>HĐND</w:t>
      </w:r>
      <w:r w:rsidR="00A02F4F" w:rsidRPr="001729F8">
        <w:rPr>
          <w:rFonts w:eastAsia="Times New Roman"/>
          <w:i/>
          <w:sz w:val="28"/>
          <w:szCs w:val="28"/>
          <w:lang w:val="nl-NL"/>
        </w:rPr>
        <w:t xml:space="preserve"> cùng cấp xem xét, quyết định theo quy định tại khoản 3 Điều 21 Nghị định số 163/2016/NĐ-CP ngày 21</w:t>
      </w:r>
      <w:r w:rsidR="00860803">
        <w:rPr>
          <w:rFonts w:eastAsia="Times New Roman"/>
          <w:i/>
          <w:sz w:val="28"/>
          <w:szCs w:val="28"/>
          <w:lang w:val="nl-NL"/>
        </w:rPr>
        <w:t>/</w:t>
      </w:r>
      <w:r w:rsidR="00A02F4F" w:rsidRPr="001729F8">
        <w:rPr>
          <w:rFonts w:eastAsia="Times New Roman"/>
          <w:i/>
          <w:sz w:val="28"/>
          <w:szCs w:val="28"/>
          <w:lang w:val="nl-NL"/>
        </w:rPr>
        <w:t>12</w:t>
      </w:r>
      <w:r w:rsidR="00860803">
        <w:rPr>
          <w:rFonts w:eastAsia="Times New Roman"/>
          <w:i/>
          <w:sz w:val="28"/>
          <w:szCs w:val="28"/>
          <w:lang w:val="nl-NL"/>
        </w:rPr>
        <w:t>/</w:t>
      </w:r>
      <w:r w:rsidR="00A02F4F" w:rsidRPr="001729F8">
        <w:rPr>
          <w:rFonts w:eastAsia="Times New Roman"/>
          <w:i/>
          <w:sz w:val="28"/>
          <w:szCs w:val="28"/>
          <w:lang w:val="nl-NL"/>
        </w:rPr>
        <w:t>2016 của Chính phủ quy định chi tiết thi hành một số điều của Luật Ngân sách nhà nước”</w:t>
      </w:r>
      <w:r w:rsidR="00CC2CDA" w:rsidRPr="001729F8">
        <w:rPr>
          <w:rFonts w:eastAsia="Times New Roman"/>
          <w:i/>
          <w:sz w:val="28"/>
          <w:szCs w:val="28"/>
          <w:lang w:val="nl-NL"/>
        </w:rPr>
        <w:t>;</w:t>
      </w:r>
      <w:r w:rsidR="00946812" w:rsidRPr="001729F8">
        <w:rPr>
          <w:rFonts w:eastAsia="Times New Roman"/>
          <w:i/>
          <w:sz w:val="28"/>
          <w:szCs w:val="28"/>
          <w:lang w:val="nl-NL"/>
        </w:rPr>
        <w:t xml:space="preserve"> </w:t>
      </w:r>
    </w:p>
    <w:p w14:paraId="03F24AC1" w14:textId="16CDBDDA" w:rsidR="003714A1" w:rsidRPr="00EA7F78" w:rsidRDefault="00946812" w:rsidP="00EA7F78">
      <w:pPr>
        <w:spacing w:before="100" w:after="0" w:line="240" w:lineRule="auto"/>
        <w:ind w:firstLine="720"/>
        <w:jc w:val="both"/>
        <w:rPr>
          <w:rFonts w:eastAsia="Times New Roman"/>
          <w:i/>
          <w:sz w:val="28"/>
          <w:szCs w:val="28"/>
          <w:lang w:val="nl-NL"/>
        </w:rPr>
      </w:pPr>
      <w:r w:rsidRPr="00EA7F78">
        <w:rPr>
          <w:rFonts w:eastAsia="Times New Roman"/>
          <w:sz w:val="28"/>
          <w:szCs w:val="28"/>
          <w:lang w:val="nl-NL"/>
        </w:rPr>
        <w:t xml:space="preserve">Điều 21 Nghị định số 163/2016/NĐ-CP quy định: </w:t>
      </w:r>
      <w:r w:rsidR="003853E8" w:rsidRPr="00EA7F78">
        <w:rPr>
          <w:rFonts w:eastAsia="Times New Roman"/>
          <w:i/>
          <w:sz w:val="28"/>
          <w:szCs w:val="28"/>
          <w:lang w:val="nl-NL"/>
        </w:rPr>
        <w:t>“</w:t>
      </w:r>
      <w:r w:rsidR="003853E8" w:rsidRPr="00EA7F78">
        <w:rPr>
          <w:i/>
          <w:spacing w:val="-2"/>
          <w:sz w:val="28"/>
          <w:szCs w:val="28"/>
          <w:lang w:val="nl-NL"/>
        </w:rPr>
        <w:t xml:space="preserve">Thẩm quyền của </w:t>
      </w:r>
      <w:r w:rsidR="00EA7F78">
        <w:rPr>
          <w:i/>
          <w:spacing w:val="-2"/>
          <w:sz w:val="28"/>
          <w:szCs w:val="28"/>
          <w:lang w:val="nl-NL"/>
        </w:rPr>
        <w:t xml:space="preserve">HĐND </w:t>
      </w:r>
      <w:r w:rsidR="003853E8" w:rsidRPr="00EA7F78">
        <w:rPr>
          <w:i/>
          <w:spacing w:val="-2"/>
          <w:sz w:val="28"/>
          <w:szCs w:val="28"/>
          <w:lang w:val="nl-NL"/>
        </w:rPr>
        <w:t xml:space="preserve">cấp tỉnh quyết định định mức phân </w:t>
      </w:r>
      <w:r w:rsidR="003853E8" w:rsidRPr="00EA7F78">
        <w:rPr>
          <w:rFonts w:eastAsia="Times New Roman"/>
          <w:i/>
          <w:sz w:val="28"/>
          <w:szCs w:val="28"/>
          <w:lang w:val="nl-NL"/>
        </w:rPr>
        <w:t xml:space="preserve">bổ và chế độ, tiêu chuẩn, định mức chi tiêu ngân sách: </w:t>
      </w:r>
    </w:p>
    <w:p w14:paraId="012A6E1D" w14:textId="77777777" w:rsidR="003853E8" w:rsidRPr="001729F8" w:rsidRDefault="003714A1" w:rsidP="00EA7F78">
      <w:pPr>
        <w:spacing w:before="100" w:after="0" w:line="240" w:lineRule="auto"/>
        <w:ind w:firstLine="720"/>
        <w:jc w:val="both"/>
        <w:rPr>
          <w:rFonts w:eastAsia="Times New Roman"/>
          <w:i/>
          <w:sz w:val="28"/>
          <w:szCs w:val="28"/>
          <w:lang w:val="nl-NL"/>
        </w:rPr>
      </w:pPr>
      <w:r w:rsidRPr="001729F8">
        <w:rPr>
          <w:rFonts w:eastAsia="Times New Roman"/>
          <w:i/>
          <w:sz w:val="28"/>
          <w:szCs w:val="28"/>
          <w:lang w:val="nl-NL"/>
        </w:rPr>
        <w:t xml:space="preserve">1. </w:t>
      </w:r>
      <w:r w:rsidR="003853E8" w:rsidRPr="001729F8">
        <w:rPr>
          <w:rFonts w:eastAsia="Times New Roman"/>
          <w:i/>
          <w:sz w:val="28"/>
          <w:szCs w:val="28"/>
          <w:lang w:val="nl-NL"/>
        </w:rPr>
        <w:t>Căn cứ nguyên tắc, tiêu chí và định mức phân bổ ng</w:t>
      </w:r>
      <w:r w:rsidR="00EA7F78">
        <w:rPr>
          <w:rFonts w:eastAsia="Times New Roman"/>
          <w:i/>
          <w:sz w:val="28"/>
          <w:szCs w:val="28"/>
          <w:lang w:val="nl-NL"/>
        </w:rPr>
        <w:t>ân sách ở địa phương do Ủy ban T</w:t>
      </w:r>
      <w:r w:rsidR="003853E8" w:rsidRPr="001729F8">
        <w:rPr>
          <w:rFonts w:eastAsia="Times New Roman"/>
          <w:i/>
          <w:sz w:val="28"/>
          <w:szCs w:val="28"/>
          <w:lang w:val="nl-NL"/>
        </w:rPr>
        <w:t xml:space="preserve">hường vụ Quốc hội ban hành, khả năng ngân sách địa phương và đặc điểm tình hình ở địa phương, </w:t>
      </w:r>
      <w:r w:rsidR="00EA7F78">
        <w:rPr>
          <w:rFonts w:eastAsia="Times New Roman"/>
          <w:i/>
          <w:sz w:val="28"/>
          <w:szCs w:val="28"/>
          <w:lang w:val="nl-NL"/>
        </w:rPr>
        <w:t>HĐND</w:t>
      </w:r>
      <w:r w:rsidR="003853E8" w:rsidRPr="001729F8">
        <w:rPr>
          <w:rFonts w:eastAsia="Times New Roman"/>
          <w:i/>
          <w:sz w:val="28"/>
          <w:szCs w:val="28"/>
          <w:lang w:val="nl-NL"/>
        </w:rPr>
        <w:t xml:space="preserve"> cấp tỉnh quyết định nguyên tắc, tiêu chí và định mức phân bổ ngân sách ở địa phương làm căn cứ xây dựng dự toán ngân sách ở địa phương.</w:t>
      </w:r>
    </w:p>
    <w:p w14:paraId="53CEFF86" w14:textId="77777777" w:rsidR="003853E8" w:rsidRPr="001729F8" w:rsidRDefault="003853E8" w:rsidP="00EA7F78">
      <w:pPr>
        <w:spacing w:before="100" w:after="0" w:line="240" w:lineRule="auto"/>
        <w:ind w:firstLine="720"/>
        <w:jc w:val="both"/>
        <w:rPr>
          <w:rFonts w:eastAsia="Times New Roman"/>
          <w:i/>
          <w:sz w:val="28"/>
          <w:szCs w:val="28"/>
          <w:lang w:val="nl-NL"/>
        </w:rPr>
      </w:pPr>
      <w:r w:rsidRPr="001729F8">
        <w:rPr>
          <w:rFonts w:eastAsia="Times New Roman"/>
          <w:i/>
          <w:sz w:val="28"/>
          <w:szCs w:val="28"/>
          <w:lang w:val="nl-NL"/>
        </w:rPr>
        <w:t>2. Quyết định cụ thể đối với một số chế độ, tiêu chuẩn, định mức chi ngân sách theo quy định khung của Chính phủ.</w:t>
      </w:r>
    </w:p>
    <w:p w14:paraId="472D990E" w14:textId="77777777" w:rsidR="003714A1" w:rsidRPr="002D593A" w:rsidRDefault="003853E8" w:rsidP="00EA7F78">
      <w:pPr>
        <w:spacing w:before="100" w:after="0" w:line="240" w:lineRule="auto"/>
        <w:ind w:firstLine="720"/>
        <w:jc w:val="both"/>
        <w:rPr>
          <w:rFonts w:eastAsia="Times New Roman"/>
          <w:i/>
          <w:spacing w:val="-2"/>
          <w:sz w:val="28"/>
          <w:szCs w:val="28"/>
          <w:lang w:val="nl-NL"/>
        </w:rPr>
      </w:pPr>
      <w:r w:rsidRPr="002D593A">
        <w:rPr>
          <w:rFonts w:eastAsia="Times New Roman"/>
          <w:i/>
          <w:spacing w:val="-2"/>
          <w:sz w:val="28"/>
          <w:szCs w:val="28"/>
          <w:lang w:val="nl-NL"/>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w:t>
      </w:r>
      <w:r w:rsidR="003714A1" w:rsidRPr="002D593A">
        <w:rPr>
          <w:rFonts w:eastAsia="Times New Roman"/>
          <w:i/>
          <w:spacing w:val="-2"/>
          <w:sz w:val="28"/>
          <w:szCs w:val="28"/>
          <w:lang w:val="nl-NL"/>
        </w:rPr>
        <w:t>n lý ngành, lĩnh vực trực tiếp.</w:t>
      </w:r>
    </w:p>
    <w:p w14:paraId="3B558980" w14:textId="77777777" w:rsidR="00DB3C4B" w:rsidRPr="001729F8" w:rsidRDefault="003853E8" w:rsidP="00EA7F78">
      <w:pPr>
        <w:spacing w:before="100" w:after="0" w:line="240" w:lineRule="auto"/>
        <w:ind w:firstLine="720"/>
        <w:jc w:val="both"/>
        <w:rPr>
          <w:rFonts w:eastAsia="Times New Roman"/>
          <w:i/>
          <w:sz w:val="28"/>
          <w:szCs w:val="28"/>
          <w:lang w:val="nl-NL"/>
        </w:rPr>
      </w:pPr>
      <w:r w:rsidRPr="001729F8">
        <w:rPr>
          <w:rFonts w:eastAsia="Times New Roman"/>
          <w:i/>
          <w:sz w:val="28"/>
          <w:szCs w:val="28"/>
          <w:lang w:val="nl-NL"/>
        </w:rPr>
        <w:t xml:space="preserve">Chậm nhất 10 ngày làm việc, kể từ ngày </w:t>
      </w:r>
      <w:r w:rsidR="00EA7F78">
        <w:rPr>
          <w:rFonts w:eastAsia="Times New Roman"/>
          <w:i/>
          <w:sz w:val="28"/>
          <w:szCs w:val="28"/>
          <w:lang w:val="nl-NL"/>
        </w:rPr>
        <w:t>HĐND</w:t>
      </w:r>
      <w:r w:rsidRPr="001729F8">
        <w:rPr>
          <w:rFonts w:eastAsia="Times New Roman"/>
          <w:i/>
          <w:sz w:val="28"/>
          <w:szCs w:val="28"/>
          <w:lang w:val="nl-NL"/>
        </w:rPr>
        <w:t xml:space="preserve"> cấp tỉnh quyết định ban hành, </w:t>
      </w:r>
      <w:r w:rsidR="00EA7F78">
        <w:rPr>
          <w:rFonts w:eastAsia="Times New Roman"/>
          <w:i/>
          <w:sz w:val="28"/>
          <w:szCs w:val="28"/>
          <w:lang w:val="nl-NL"/>
        </w:rPr>
        <w:t>UBND</w:t>
      </w:r>
      <w:r w:rsidRPr="001729F8">
        <w:rPr>
          <w:rFonts w:eastAsia="Times New Roman"/>
          <w:i/>
          <w:sz w:val="28"/>
          <w:szCs w:val="28"/>
          <w:lang w:val="nl-NL"/>
        </w:rPr>
        <w:t xml:space="preserve"> cấp tỉnh gửi Bộ Tài chính và các bộ, ngành liên quan chế độ chi ngân sách đặc thù ở địa phương để tổng</w:t>
      </w:r>
      <w:r w:rsidR="003714A1" w:rsidRPr="001729F8">
        <w:rPr>
          <w:rFonts w:eastAsia="Times New Roman"/>
          <w:i/>
          <w:sz w:val="28"/>
          <w:szCs w:val="28"/>
          <w:lang w:val="nl-NL"/>
        </w:rPr>
        <w:t xml:space="preserve"> hợp và giám sát việc thực hiện”.</w:t>
      </w:r>
    </w:p>
    <w:p w14:paraId="5B88BE0D" w14:textId="19F66717" w:rsidR="00F56537" w:rsidRPr="001729F8" w:rsidRDefault="004421A2" w:rsidP="00EA7F78">
      <w:pPr>
        <w:spacing w:before="100" w:after="0" w:line="240" w:lineRule="auto"/>
        <w:ind w:firstLine="720"/>
        <w:jc w:val="both"/>
        <w:rPr>
          <w:sz w:val="28"/>
          <w:szCs w:val="28"/>
          <w:lang w:val="nl-NL"/>
        </w:rPr>
      </w:pPr>
      <w:r w:rsidRPr="001729F8">
        <w:rPr>
          <w:spacing w:val="-2"/>
          <w:sz w:val="28"/>
          <w:szCs w:val="28"/>
          <w:lang w:val="nl-NL"/>
        </w:rPr>
        <w:t>- Luật Dân quân tự vệ ngày 22/11/2019 quy định:</w:t>
      </w:r>
      <w:r w:rsidRPr="001729F8">
        <w:rPr>
          <w:i/>
          <w:spacing w:val="-2"/>
          <w:sz w:val="28"/>
          <w:szCs w:val="28"/>
          <w:lang w:val="nl-NL"/>
        </w:rPr>
        <w:t>“Thôn đội trưởng được hưởng phụ cấp hàng tháng, phụ cấp kiêm nhiệm chức danh Tiểu đội trưởng hoặc Trung đội trưởng dân quân tại ch</w:t>
      </w:r>
      <w:r w:rsidR="00810ECF">
        <w:rPr>
          <w:i/>
          <w:spacing w:val="-2"/>
          <w:sz w:val="28"/>
          <w:szCs w:val="28"/>
          <w:lang w:val="nl-NL"/>
        </w:rPr>
        <w:t>ỗ</w:t>
      </w:r>
      <w:r w:rsidRPr="001729F8">
        <w:rPr>
          <w:i/>
          <w:spacing w:val="-2"/>
          <w:sz w:val="28"/>
          <w:szCs w:val="28"/>
          <w:lang w:val="nl-NL"/>
        </w:rPr>
        <w:t xml:space="preserve">; Chính phủ quy định chi tiết điều này”; </w:t>
      </w:r>
      <w:r w:rsidR="00F56537" w:rsidRPr="001729F8">
        <w:rPr>
          <w:spacing w:val="-2"/>
          <w:sz w:val="28"/>
          <w:szCs w:val="28"/>
          <w:lang w:val="nl-NL"/>
        </w:rPr>
        <w:t xml:space="preserve">Nghị định số 72/2020/NĐ-CP ngày 30/6/2020 của Chính phủ quy định chi tiết một số điều của Luật Dân quân tự vệ và tổ chức xây dựng lực lượng và chế độ, chính sách đối với Dân quân tự vệ quy định: </w:t>
      </w:r>
      <w:r w:rsidR="00F56537" w:rsidRPr="001729F8">
        <w:rPr>
          <w:i/>
          <w:spacing w:val="-2"/>
          <w:sz w:val="28"/>
          <w:szCs w:val="28"/>
          <w:lang w:val="nl-NL"/>
        </w:rPr>
        <w:t xml:space="preserve">“Chế độ phụ cấp chức hàng tháng, trợ cấp một lần của Phó Chỉ huy trưởng Ban chỉ huy quân sự xã, thôn đội trưởng:...Đối với Thôn đội trưởng: Mức hưởng phụ cấp hàng tháng do </w:t>
      </w:r>
      <w:r w:rsidR="00EA7F78">
        <w:rPr>
          <w:i/>
          <w:spacing w:val="-2"/>
          <w:sz w:val="28"/>
          <w:szCs w:val="28"/>
          <w:lang w:val="nl-NL"/>
        </w:rPr>
        <w:t>UBND</w:t>
      </w:r>
      <w:r w:rsidR="00F56537" w:rsidRPr="001729F8">
        <w:rPr>
          <w:i/>
          <w:spacing w:val="-2"/>
          <w:sz w:val="28"/>
          <w:szCs w:val="28"/>
          <w:lang w:val="nl-NL"/>
        </w:rPr>
        <w:t xml:space="preserve"> cấp tỉnh trình </w:t>
      </w:r>
      <w:r w:rsidR="00EA7F78">
        <w:rPr>
          <w:i/>
          <w:spacing w:val="-2"/>
          <w:sz w:val="28"/>
          <w:szCs w:val="28"/>
          <w:lang w:val="nl-NL"/>
        </w:rPr>
        <w:t>HĐND</w:t>
      </w:r>
      <w:r w:rsidR="00F56537" w:rsidRPr="001729F8">
        <w:rPr>
          <w:i/>
          <w:spacing w:val="-2"/>
          <w:sz w:val="28"/>
          <w:szCs w:val="28"/>
          <w:lang w:val="nl-NL"/>
        </w:rPr>
        <w:t xml:space="preserve"> cùng cấp quyết định nhưng không thấp hơn 745.000 đồng”; “Chế độ phụ cấp chức vụ chỉ huy Dân quân tự vệ:...Thôn đội trưởng: 178.800 đồng và hưởng thêm 29.800 đồng khi kiêm nhiệm chức vụ trung đội trưởng dân quân tại chỗ. Trường hợp thôn chỉ tổ chức tổ dân quân tại chỗ thì được hưởng thêm 29.800 đồng”; </w:t>
      </w:r>
      <w:r w:rsidR="00F56537" w:rsidRPr="001729F8">
        <w:rPr>
          <w:sz w:val="28"/>
          <w:szCs w:val="28"/>
          <w:lang w:val="nl-NL"/>
        </w:rPr>
        <w:t xml:space="preserve">nguồn chi trả: </w:t>
      </w:r>
      <w:r w:rsidR="00EA7F78">
        <w:rPr>
          <w:sz w:val="28"/>
          <w:szCs w:val="28"/>
          <w:lang w:val="nl-NL"/>
        </w:rPr>
        <w:t>N</w:t>
      </w:r>
      <w:r w:rsidR="00F56537" w:rsidRPr="001729F8">
        <w:rPr>
          <w:sz w:val="28"/>
          <w:szCs w:val="28"/>
          <w:lang w:val="nl-NL"/>
        </w:rPr>
        <w:t>gân sách địa phương.</w:t>
      </w:r>
    </w:p>
    <w:p w14:paraId="27EFEEA9" w14:textId="6DF90472" w:rsidR="004421A2" w:rsidRPr="001729F8" w:rsidRDefault="004421A2" w:rsidP="00EA7F78">
      <w:pPr>
        <w:spacing w:before="100" w:after="0" w:line="240" w:lineRule="auto"/>
        <w:ind w:firstLine="720"/>
        <w:jc w:val="both"/>
        <w:rPr>
          <w:i/>
          <w:sz w:val="28"/>
          <w:szCs w:val="28"/>
          <w:lang w:val="nl-NL"/>
        </w:rPr>
      </w:pPr>
      <w:r w:rsidRPr="001729F8">
        <w:rPr>
          <w:spacing w:val="-2"/>
          <w:sz w:val="28"/>
          <w:szCs w:val="28"/>
          <w:lang w:val="nl-NL"/>
        </w:rPr>
        <w:t>-</w:t>
      </w:r>
      <w:r w:rsidRPr="001729F8">
        <w:rPr>
          <w:sz w:val="28"/>
          <w:szCs w:val="28"/>
          <w:lang w:val="nl-NL"/>
        </w:rPr>
        <w:t xml:space="preserve"> Pháp lệnh Công an xã số 06/2008/PL-UBTVQH12 ngày 21/11/2008 của Ủy ban Thường vụ Quốc hội quy định: </w:t>
      </w:r>
      <w:r w:rsidRPr="001729F8">
        <w:rPr>
          <w:i/>
          <w:sz w:val="28"/>
          <w:szCs w:val="28"/>
          <w:lang w:val="nl-NL"/>
        </w:rPr>
        <w:t>“Công an xã gồm các chức danh:</w:t>
      </w:r>
      <w:r w:rsidRPr="001729F8">
        <w:rPr>
          <w:sz w:val="28"/>
          <w:szCs w:val="28"/>
          <w:lang w:val="nl-NL"/>
        </w:rPr>
        <w:t xml:space="preserve"> </w:t>
      </w:r>
      <w:r w:rsidRPr="001729F8">
        <w:rPr>
          <w:i/>
          <w:sz w:val="28"/>
          <w:szCs w:val="28"/>
          <w:lang w:val="nl-NL"/>
        </w:rPr>
        <w:t>Trưởng Công an xã, Phó trưởng Công an xã và Công an viên. Công an viên được bố trí tại thôn, xóm, làng, ấp, bản, buôn, phum, sóc và bố trí làm nhiệm vụ thường trực tại trụ sở hành chính xã</w:t>
      </w:r>
      <w:r w:rsidRPr="001729F8">
        <w:rPr>
          <w:sz w:val="28"/>
          <w:szCs w:val="28"/>
          <w:lang w:val="nl-NL"/>
        </w:rPr>
        <w:t xml:space="preserve">; Nghị định số 73/2009/NĐ-CP ngày 07/9/2009 của Chính phủ quy định chi tiết thi hành một số điều của Pháp lệnh công an xã quy định: </w:t>
      </w:r>
      <w:r w:rsidRPr="001729F8">
        <w:rPr>
          <w:i/>
          <w:sz w:val="28"/>
          <w:szCs w:val="28"/>
          <w:lang w:val="nl-NL"/>
        </w:rPr>
        <w:t>“Trưởng Công an, Phó trưởng Công an xã và Công an viên được hưởng chế độ lương, phụ cấp theo quy định của Chính phủ về chế độ, chính sách đối với cán bộ, công chức ở xã, phường, thị trấn”.</w:t>
      </w:r>
    </w:p>
    <w:p w14:paraId="3AA39F7D" w14:textId="534B20DD" w:rsidR="008C0E81" w:rsidRPr="00EA7F78" w:rsidRDefault="008C0E81" w:rsidP="00EA7F78">
      <w:pPr>
        <w:spacing w:before="100" w:after="0" w:line="240" w:lineRule="auto"/>
        <w:ind w:firstLine="720"/>
        <w:jc w:val="both"/>
        <w:rPr>
          <w:spacing w:val="-4"/>
          <w:sz w:val="28"/>
          <w:szCs w:val="28"/>
          <w:lang w:val="nl-NL"/>
        </w:rPr>
      </w:pPr>
      <w:r w:rsidRPr="00EA7F78">
        <w:rPr>
          <w:spacing w:val="-4"/>
          <w:sz w:val="28"/>
          <w:szCs w:val="28"/>
          <w:lang w:val="nl-NL"/>
        </w:rPr>
        <w:t>- Quyết định số 75/2009/QĐ-TTg ngày 11/5/2009 của Thủ tướng Chính phủ về việc quy định chế độ phụ cấp đối với nhân viên y tế thôn, bả</w:t>
      </w:r>
      <w:r w:rsidR="007D1D44" w:rsidRPr="00EA7F78">
        <w:rPr>
          <w:spacing w:val="-4"/>
          <w:sz w:val="28"/>
          <w:szCs w:val="28"/>
          <w:lang w:val="nl-NL"/>
        </w:rPr>
        <w:t xml:space="preserve">n quy định: </w:t>
      </w:r>
      <w:r w:rsidR="007D1D44" w:rsidRPr="00EA7F78">
        <w:rPr>
          <w:i/>
          <w:spacing w:val="-4"/>
          <w:sz w:val="28"/>
          <w:szCs w:val="28"/>
          <w:lang w:val="nl-NL"/>
        </w:rPr>
        <w:t>Mức phụ cấp hàng tháng đối với nhân viên y tế thôn, bản bằng 0,5 và 0,3 so với mức lương tối thiểu chung đượ</w:t>
      </w:r>
      <w:r w:rsidR="00D76280">
        <w:rPr>
          <w:i/>
          <w:spacing w:val="-4"/>
          <w:sz w:val="28"/>
          <w:szCs w:val="28"/>
          <w:lang w:val="nl-NL"/>
        </w:rPr>
        <w:t>c</w:t>
      </w:r>
      <w:r w:rsidR="007D1D44" w:rsidRPr="00EA7F78">
        <w:rPr>
          <w:i/>
          <w:spacing w:val="-4"/>
          <w:sz w:val="28"/>
          <w:szCs w:val="28"/>
          <w:lang w:val="nl-NL"/>
        </w:rPr>
        <w:t xml:space="preserve"> quy định như sau</w:t>
      </w:r>
      <w:r w:rsidR="00CE58CA" w:rsidRPr="00EA7F78">
        <w:rPr>
          <w:i/>
          <w:spacing w:val="-4"/>
          <w:sz w:val="28"/>
          <w:szCs w:val="28"/>
          <w:lang w:val="nl-NL"/>
        </w:rPr>
        <w:t>: a)</w:t>
      </w:r>
      <w:r w:rsidR="007D1D44" w:rsidRPr="00EA7F78">
        <w:rPr>
          <w:i/>
          <w:spacing w:val="-4"/>
          <w:sz w:val="28"/>
          <w:szCs w:val="28"/>
          <w:lang w:val="nl-NL"/>
        </w:rPr>
        <w:t xml:space="preserve"> </w:t>
      </w:r>
      <w:r w:rsidR="003019AC">
        <w:rPr>
          <w:i/>
          <w:spacing w:val="-4"/>
          <w:sz w:val="28"/>
          <w:szCs w:val="28"/>
          <w:lang w:val="nl-NL"/>
        </w:rPr>
        <w:t>M</w:t>
      </w:r>
      <w:r w:rsidR="007D1D44" w:rsidRPr="00EA7F78">
        <w:rPr>
          <w:i/>
          <w:spacing w:val="-4"/>
          <w:sz w:val="28"/>
          <w:szCs w:val="28"/>
          <w:lang w:val="nl-NL"/>
        </w:rPr>
        <w:t>ức 0,5 áp dụng đối với nhân viên y t</w:t>
      </w:r>
      <w:r w:rsidR="00427C6C" w:rsidRPr="00EA7F78">
        <w:rPr>
          <w:i/>
          <w:spacing w:val="-4"/>
          <w:sz w:val="28"/>
          <w:szCs w:val="28"/>
          <w:lang w:val="nl-NL"/>
        </w:rPr>
        <w:t>ế</w:t>
      </w:r>
      <w:r w:rsidR="007D1D44" w:rsidRPr="00EA7F78">
        <w:rPr>
          <w:i/>
          <w:spacing w:val="-4"/>
          <w:sz w:val="28"/>
          <w:szCs w:val="28"/>
          <w:lang w:val="nl-NL"/>
        </w:rPr>
        <w:t xml:space="preserve"> thôn, bản tại các xã vùng khó khăn theo Quyết định số 30/2007/QĐ-TTg ngày 05/3/2007 của Thủ tướng Chính phủ ban hành danh mục các đơn vị hành chính thuộc vùng khó khăn</w:t>
      </w:r>
      <w:r w:rsidR="00E8460C" w:rsidRPr="00EA7F78">
        <w:rPr>
          <w:i/>
          <w:spacing w:val="-4"/>
          <w:sz w:val="28"/>
          <w:szCs w:val="28"/>
          <w:lang w:val="nl-NL"/>
        </w:rPr>
        <w:t xml:space="preserve"> </w:t>
      </w:r>
      <w:r w:rsidR="00E8460C" w:rsidRPr="00EA7F78">
        <w:rPr>
          <w:spacing w:val="-4"/>
          <w:sz w:val="28"/>
          <w:szCs w:val="28"/>
          <w:lang w:val="nl-NL"/>
        </w:rPr>
        <w:t>(ngân sách trung ương)</w:t>
      </w:r>
      <w:r w:rsidR="007D1D44" w:rsidRPr="00EA7F78">
        <w:rPr>
          <w:i/>
          <w:spacing w:val="-4"/>
          <w:sz w:val="28"/>
          <w:szCs w:val="28"/>
          <w:lang w:val="nl-NL"/>
        </w:rPr>
        <w:t>;</w:t>
      </w:r>
      <w:r w:rsidR="00CE58CA" w:rsidRPr="00EA7F78">
        <w:rPr>
          <w:i/>
          <w:spacing w:val="-4"/>
          <w:sz w:val="28"/>
          <w:szCs w:val="28"/>
          <w:lang w:val="nl-NL"/>
        </w:rPr>
        <w:t xml:space="preserve"> b)M</w:t>
      </w:r>
      <w:r w:rsidR="007D1D44" w:rsidRPr="00EA7F78">
        <w:rPr>
          <w:i/>
          <w:spacing w:val="-4"/>
          <w:sz w:val="28"/>
          <w:szCs w:val="28"/>
          <w:lang w:val="nl-NL"/>
        </w:rPr>
        <w:t>ức 0,3, áp dụng đối với nhân viên y tế thôn, bản tại các xã còn lại”</w:t>
      </w:r>
      <w:r w:rsidR="00E8460C" w:rsidRPr="00EA7F78">
        <w:rPr>
          <w:i/>
          <w:spacing w:val="-4"/>
          <w:sz w:val="28"/>
          <w:szCs w:val="28"/>
          <w:lang w:val="nl-NL"/>
        </w:rPr>
        <w:t xml:space="preserve"> </w:t>
      </w:r>
      <w:r w:rsidR="00E8460C" w:rsidRPr="00EA7F78">
        <w:rPr>
          <w:spacing w:val="-4"/>
          <w:sz w:val="28"/>
          <w:szCs w:val="28"/>
          <w:lang w:val="nl-NL"/>
        </w:rPr>
        <w:t>(ngân sách địa phương)</w:t>
      </w:r>
      <w:r w:rsidR="004421A2" w:rsidRPr="00EA7F78">
        <w:rPr>
          <w:i/>
          <w:spacing w:val="-4"/>
          <w:sz w:val="28"/>
          <w:szCs w:val="28"/>
          <w:lang w:val="nl-NL"/>
        </w:rPr>
        <w:t>.</w:t>
      </w:r>
    </w:p>
    <w:p w14:paraId="322A4CF0" w14:textId="77777777" w:rsidR="007B1FFA" w:rsidRPr="001729F8" w:rsidRDefault="00636A2A" w:rsidP="00C94D7A">
      <w:pPr>
        <w:spacing w:before="100" w:after="0" w:line="240" w:lineRule="auto"/>
        <w:ind w:firstLine="562"/>
        <w:jc w:val="both"/>
        <w:rPr>
          <w:b/>
          <w:spacing w:val="-2"/>
          <w:sz w:val="28"/>
          <w:szCs w:val="28"/>
          <w:lang w:val="nl-NL"/>
        </w:rPr>
      </w:pPr>
      <w:r w:rsidRPr="001729F8">
        <w:rPr>
          <w:b/>
          <w:spacing w:val="-2"/>
          <w:sz w:val="28"/>
          <w:szCs w:val="28"/>
          <w:lang w:val="nl-NL"/>
        </w:rPr>
        <w:t>I</w:t>
      </w:r>
      <w:r w:rsidR="00A81FF5" w:rsidRPr="001729F8">
        <w:rPr>
          <w:b/>
          <w:spacing w:val="-2"/>
          <w:sz w:val="28"/>
          <w:szCs w:val="28"/>
          <w:lang w:val="nl-NL"/>
        </w:rPr>
        <w:t>I</w:t>
      </w:r>
      <w:r w:rsidR="00032A17" w:rsidRPr="001729F8">
        <w:rPr>
          <w:b/>
          <w:spacing w:val="-2"/>
          <w:sz w:val="28"/>
          <w:szCs w:val="28"/>
          <w:lang w:val="nl-NL"/>
        </w:rPr>
        <w:t xml:space="preserve">. Nội dung </w:t>
      </w:r>
      <w:r w:rsidR="00976BCA" w:rsidRPr="001729F8">
        <w:rPr>
          <w:b/>
          <w:spacing w:val="-2"/>
          <w:sz w:val="28"/>
          <w:szCs w:val="28"/>
          <w:lang w:val="nl-NL"/>
        </w:rPr>
        <w:t>Nghị quyết</w:t>
      </w:r>
    </w:p>
    <w:p w14:paraId="1BD65474" w14:textId="77777777" w:rsidR="00976BCA" w:rsidRPr="001729F8" w:rsidRDefault="00356FB8" w:rsidP="00EA7F78">
      <w:pPr>
        <w:spacing w:before="100" w:after="0" w:line="240" w:lineRule="auto"/>
        <w:ind w:firstLine="562"/>
        <w:jc w:val="both"/>
        <w:rPr>
          <w:b/>
          <w:noProof/>
          <w:sz w:val="28"/>
          <w:szCs w:val="28"/>
          <w:lang w:val="nl-NL"/>
        </w:rPr>
      </w:pPr>
      <w:r w:rsidRPr="001729F8">
        <w:rPr>
          <w:b/>
          <w:noProof/>
          <w:sz w:val="28"/>
          <w:szCs w:val="28"/>
          <w:lang w:val="nl-NL"/>
        </w:rPr>
        <w:t xml:space="preserve"> </w:t>
      </w:r>
      <w:r w:rsidR="00FA259F" w:rsidRPr="001729F8">
        <w:rPr>
          <w:b/>
          <w:noProof/>
          <w:sz w:val="28"/>
          <w:szCs w:val="28"/>
          <w:lang w:val="nl-NL"/>
        </w:rPr>
        <w:t xml:space="preserve">1. </w:t>
      </w:r>
      <w:r w:rsidR="00976BCA" w:rsidRPr="001729F8">
        <w:rPr>
          <w:b/>
          <w:noProof/>
          <w:sz w:val="28"/>
          <w:szCs w:val="28"/>
          <w:lang w:val="nl-NL"/>
        </w:rPr>
        <w:t>Phạm vi điều chỉnh</w:t>
      </w:r>
    </w:p>
    <w:p w14:paraId="0872A1A3" w14:textId="77777777" w:rsidR="00976BCA" w:rsidRPr="001729F8" w:rsidRDefault="00976BCA" w:rsidP="00EA7F78">
      <w:pPr>
        <w:spacing w:before="100" w:after="0" w:line="240" w:lineRule="auto"/>
        <w:ind w:firstLine="562"/>
        <w:jc w:val="both"/>
        <w:rPr>
          <w:noProof/>
          <w:sz w:val="28"/>
          <w:szCs w:val="28"/>
          <w:lang w:val="nl-NL"/>
        </w:rPr>
      </w:pPr>
      <w:r w:rsidRPr="001729F8">
        <w:rPr>
          <w:noProof/>
          <w:sz w:val="28"/>
          <w:szCs w:val="28"/>
          <w:lang w:val="nl-NL"/>
        </w:rPr>
        <w:t>Nghị quyết này quy định chức danh, số lượng, mức khoán chi phụ cấp đối với người hoạt động không chuyên trách cấp xã, thôn, tổ dân phố; mức bồi dưỡng đối với người trực tiếp tham gia công việc ở thôn, tổ dân phố trên địa bàn tỉnh Hà Tĩnh.</w:t>
      </w:r>
    </w:p>
    <w:p w14:paraId="30AFA63C" w14:textId="77777777" w:rsidR="00976BCA" w:rsidRPr="001729F8" w:rsidRDefault="00976BCA" w:rsidP="00EA7F78">
      <w:pPr>
        <w:spacing w:before="100" w:after="0" w:line="240" w:lineRule="auto"/>
        <w:ind w:firstLine="562"/>
        <w:jc w:val="both"/>
        <w:rPr>
          <w:b/>
          <w:noProof/>
          <w:sz w:val="28"/>
          <w:szCs w:val="28"/>
          <w:lang w:val="nl-NL"/>
        </w:rPr>
      </w:pPr>
      <w:r w:rsidRPr="001729F8">
        <w:rPr>
          <w:b/>
          <w:noProof/>
          <w:sz w:val="28"/>
          <w:szCs w:val="28"/>
          <w:lang w:val="nl-NL"/>
        </w:rPr>
        <w:t>2. Đối tượng áp dụng</w:t>
      </w:r>
    </w:p>
    <w:p w14:paraId="5D89123A" w14:textId="77777777" w:rsidR="00C5280B" w:rsidRPr="001729F8" w:rsidRDefault="00976BCA" w:rsidP="00EA7F78">
      <w:pPr>
        <w:spacing w:before="100" w:after="0" w:line="240" w:lineRule="auto"/>
        <w:ind w:firstLine="562"/>
        <w:jc w:val="both"/>
        <w:rPr>
          <w:noProof/>
          <w:sz w:val="28"/>
          <w:szCs w:val="28"/>
          <w:lang w:val="nl-NL"/>
        </w:rPr>
      </w:pPr>
      <w:r w:rsidRPr="001729F8">
        <w:rPr>
          <w:noProof/>
          <w:sz w:val="28"/>
          <w:szCs w:val="28"/>
          <w:lang w:val="nl-NL"/>
        </w:rPr>
        <w:t xml:space="preserve">2.1. </w:t>
      </w:r>
      <w:r w:rsidR="00C5280B" w:rsidRPr="001729F8">
        <w:rPr>
          <w:noProof/>
          <w:sz w:val="28"/>
          <w:szCs w:val="28"/>
          <w:lang w:val="nl-NL"/>
        </w:rPr>
        <w:t>Cán bộ, công chức cấp xã.</w:t>
      </w:r>
    </w:p>
    <w:p w14:paraId="6E8D3161" w14:textId="77777777" w:rsidR="00976BCA" w:rsidRPr="001729F8" w:rsidRDefault="00C5280B" w:rsidP="00EA7F78">
      <w:pPr>
        <w:spacing w:before="100" w:after="0" w:line="240" w:lineRule="auto"/>
        <w:ind w:firstLine="562"/>
        <w:jc w:val="both"/>
        <w:rPr>
          <w:noProof/>
          <w:sz w:val="28"/>
          <w:szCs w:val="28"/>
          <w:lang w:val="nl-NL"/>
        </w:rPr>
      </w:pPr>
      <w:r w:rsidRPr="001729F8">
        <w:rPr>
          <w:noProof/>
          <w:sz w:val="28"/>
          <w:szCs w:val="28"/>
          <w:lang w:val="nl-NL"/>
        </w:rPr>
        <w:t xml:space="preserve">2.2. </w:t>
      </w:r>
      <w:r w:rsidR="00976BCA" w:rsidRPr="001729F8">
        <w:rPr>
          <w:noProof/>
          <w:sz w:val="28"/>
          <w:szCs w:val="28"/>
          <w:lang w:val="nl-NL"/>
        </w:rPr>
        <w:t>Những người hoạt động không chuyên trách cấp xã.</w:t>
      </w:r>
    </w:p>
    <w:p w14:paraId="39AC4F2C" w14:textId="77777777" w:rsidR="00976BCA" w:rsidRPr="001729F8" w:rsidRDefault="00976BCA" w:rsidP="00EA7F78">
      <w:pPr>
        <w:spacing w:before="100" w:after="0" w:line="240" w:lineRule="auto"/>
        <w:ind w:firstLine="562"/>
        <w:jc w:val="both"/>
        <w:rPr>
          <w:noProof/>
          <w:sz w:val="28"/>
          <w:szCs w:val="28"/>
          <w:lang w:val="nl-NL"/>
        </w:rPr>
      </w:pPr>
      <w:r w:rsidRPr="001729F8">
        <w:rPr>
          <w:noProof/>
          <w:sz w:val="28"/>
          <w:szCs w:val="28"/>
          <w:lang w:val="nl-NL"/>
        </w:rPr>
        <w:t>2.</w:t>
      </w:r>
      <w:r w:rsidR="00C5280B" w:rsidRPr="001729F8">
        <w:rPr>
          <w:noProof/>
          <w:sz w:val="28"/>
          <w:szCs w:val="28"/>
          <w:lang w:val="nl-NL"/>
        </w:rPr>
        <w:t>3</w:t>
      </w:r>
      <w:r w:rsidRPr="001729F8">
        <w:rPr>
          <w:noProof/>
          <w:sz w:val="28"/>
          <w:szCs w:val="28"/>
          <w:lang w:val="nl-NL"/>
        </w:rPr>
        <w:t>.  Những người hoạt động không chuyên trách ở thôn, tổ dân phố.</w:t>
      </w:r>
    </w:p>
    <w:p w14:paraId="22662B6B" w14:textId="77777777" w:rsidR="00976BCA" w:rsidRPr="001729F8" w:rsidRDefault="00976BCA" w:rsidP="00EA7F78">
      <w:pPr>
        <w:spacing w:before="100" w:after="0" w:line="240" w:lineRule="auto"/>
        <w:ind w:firstLine="562"/>
        <w:jc w:val="both"/>
        <w:rPr>
          <w:noProof/>
          <w:sz w:val="28"/>
          <w:szCs w:val="28"/>
          <w:lang w:val="nl-NL"/>
        </w:rPr>
      </w:pPr>
      <w:r w:rsidRPr="001729F8">
        <w:rPr>
          <w:noProof/>
          <w:sz w:val="28"/>
          <w:szCs w:val="28"/>
          <w:lang w:val="nl-NL"/>
        </w:rPr>
        <w:t>2.</w:t>
      </w:r>
      <w:r w:rsidR="00C5280B" w:rsidRPr="001729F8">
        <w:rPr>
          <w:noProof/>
          <w:sz w:val="28"/>
          <w:szCs w:val="28"/>
          <w:lang w:val="nl-NL"/>
        </w:rPr>
        <w:t>4</w:t>
      </w:r>
      <w:r w:rsidRPr="001729F8">
        <w:rPr>
          <w:noProof/>
          <w:sz w:val="28"/>
          <w:szCs w:val="28"/>
          <w:lang w:val="nl-NL"/>
        </w:rPr>
        <w:t>. Những người trực tiếp tham gia công việc ở thôn, tổ dân phố.</w:t>
      </w:r>
    </w:p>
    <w:p w14:paraId="449C78F2" w14:textId="77777777" w:rsidR="00356FB8" w:rsidRPr="001729F8" w:rsidRDefault="00976BCA" w:rsidP="00EA7F78">
      <w:pPr>
        <w:spacing w:before="100" w:after="0" w:line="240" w:lineRule="auto"/>
        <w:ind w:firstLine="562"/>
        <w:jc w:val="both"/>
        <w:rPr>
          <w:noProof/>
          <w:sz w:val="28"/>
          <w:szCs w:val="28"/>
          <w:lang w:val="nl-NL"/>
        </w:rPr>
      </w:pPr>
      <w:r w:rsidRPr="001729F8">
        <w:rPr>
          <w:noProof/>
          <w:sz w:val="28"/>
          <w:szCs w:val="28"/>
          <w:lang w:val="nl-NL"/>
        </w:rPr>
        <w:t>2.</w:t>
      </w:r>
      <w:r w:rsidR="00C5280B" w:rsidRPr="001729F8">
        <w:rPr>
          <w:noProof/>
          <w:sz w:val="28"/>
          <w:szCs w:val="28"/>
          <w:lang w:val="nl-NL"/>
        </w:rPr>
        <w:t>5</w:t>
      </w:r>
      <w:r w:rsidRPr="001729F8">
        <w:rPr>
          <w:noProof/>
          <w:sz w:val="28"/>
          <w:szCs w:val="28"/>
          <w:lang w:val="nl-NL"/>
        </w:rPr>
        <w:t>. Cơ quan quản lý nhà nước liên quan.</w:t>
      </w:r>
    </w:p>
    <w:p w14:paraId="41D8A3EC" w14:textId="77777777" w:rsidR="00976BCA" w:rsidRPr="001729F8" w:rsidRDefault="00976BCA" w:rsidP="00EA7F78">
      <w:pPr>
        <w:spacing w:before="100" w:after="0" w:line="240" w:lineRule="auto"/>
        <w:ind w:firstLine="562"/>
        <w:jc w:val="both"/>
        <w:rPr>
          <w:b/>
          <w:noProof/>
          <w:sz w:val="28"/>
          <w:szCs w:val="28"/>
          <w:lang w:val="nl-NL"/>
        </w:rPr>
      </w:pPr>
      <w:r w:rsidRPr="001729F8">
        <w:rPr>
          <w:b/>
          <w:noProof/>
          <w:sz w:val="28"/>
          <w:szCs w:val="28"/>
          <w:lang w:val="nl-NL"/>
        </w:rPr>
        <w:t xml:space="preserve">3. </w:t>
      </w:r>
      <w:r w:rsidRPr="001729F8">
        <w:rPr>
          <w:b/>
          <w:noProof/>
          <w:sz w:val="28"/>
          <w:szCs w:val="28"/>
          <w:lang w:val="vi-VN"/>
        </w:rPr>
        <w:t>Quy định chức danh, số lượng và mức khoán chi phụ cấp đối với người hoạt động không chuyên trách cấp xã</w:t>
      </w:r>
    </w:p>
    <w:p w14:paraId="2F155D91" w14:textId="77777777" w:rsidR="007C39AC" w:rsidRPr="001729F8" w:rsidRDefault="007C39AC" w:rsidP="001729F8">
      <w:pPr>
        <w:spacing w:before="120" w:after="0" w:line="240" w:lineRule="auto"/>
        <w:ind w:firstLine="562"/>
        <w:jc w:val="both"/>
        <w:rPr>
          <w:noProof/>
          <w:sz w:val="28"/>
          <w:szCs w:val="28"/>
          <w:lang w:val="nl-NL"/>
        </w:rPr>
      </w:pPr>
      <w:r w:rsidRPr="001729F8">
        <w:rPr>
          <w:noProof/>
          <w:sz w:val="28"/>
          <w:szCs w:val="28"/>
          <w:lang w:val="nl-NL"/>
        </w:rPr>
        <w:t>- Về chức danh và số lượng người hoạt động không chuyên trách cấ</w:t>
      </w:r>
      <w:r w:rsidR="00EA7F78">
        <w:rPr>
          <w:noProof/>
          <w:sz w:val="28"/>
          <w:szCs w:val="28"/>
          <w:lang w:val="nl-NL"/>
        </w:rPr>
        <w:t>p xã: G</w:t>
      </w:r>
      <w:r w:rsidRPr="001729F8">
        <w:rPr>
          <w:noProof/>
          <w:sz w:val="28"/>
          <w:szCs w:val="28"/>
          <w:lang w:val="nl-NL"/>
        </w:rPr>
        <w:t>iữ nguyên theo Khoản 1 và Khoản 2 Điều 4 Nghị quyết số 156/2019/NQ-HĐND của HĐND tỉnh.</w:t>
      </w:r>
    </w:p>
    <w:p w14:paraId="61B34C6E" w14:textId="77777777" w:rsidR="007C39AC" w:rsidRPr="001729F8" w:rsidRDefault="007C39AC" w:rsidP="001729F8">
      <w:pPr>
        <w:spacing w:before="120" w:after="0" w:line="240" w:lineRule="auto"/>
        <w:ind w:firstLine="562"/>
        <w:jc w:val="both"/>
        <w:rPr>
          <w:noProof/>
          <w:sz w:val="28"/>
          <w:szCs w:val="28"/>
          <w:lang w:val="nl-NL"/>
        </w:rPr>
      </w:pPr>
      <w:r w:rsidRPr="001729F8">
        <w:rPr>
          <w:noProof/>
          <w:sz w:val="28"/>
          <w:szCs w:val="28"/>
          <w:lang w:val="nl-NL"/>
        </w:rPr>
        <w:t xml:space="preserve">- Về mức khoán chi phụ cấp đối với người hoạt động không chuyên trách cấp xã: </w:t>
      </w:r>
    </w:p>
    <w:p w14:paraId="3688001D" w14:textId="77777777" w:rsidR="007C39AC" w:rsidRPr="001729F8" w:rsidRDefault="007C39AC" w:rsidP="001729F8">
      <w:pPr>
        <w:spacing w:before="120" w:after="0" w:line="240" w:lineRule="auto"/>
        <w:ind w:firstLine="562"/>
        <w:jc w:val="both"/>
        <w:rPr>
          <w:noProof/>
          <w:sz w:val="28"/>
          <w:szCs w:val="28"/>
          <w:lang w:val="nl-NL"/>
        </w:rPr>
      </w:pPr>
      <w:r w:rsidRPr="001729F8">
        <w:rPr>
          <w:noProof/>
          <w:sz w:val="28"/>
          <w:szCs w:val="28"/>
          <w:lang w:val="nl-NL"/>
        </w:rPr>
        <w:t xml:space="preserve">Thực hiện khoán quỹ phụ cấp, bao gồm cả hỗ trợ bảo hiểm xã hội và bảo hiểm y tế để chi trả hàng tháng đối với người hoạt động không chuyên trách ở cấp xã theo Quyết định phân loại đơn vị hành chính xã, phường, thị trấn như sau: Loại 1 được khoán quỹ phụ cấp bằng 16,0 lần mức lương cơ sở; Loại 2 được khoán quỹ phụ cấp bằng 13,7 lần mức lương cơ sở; Loại 3 được khoán quỹ phụ cấp bằng 11,4 lần mức lương cơ sở. </w:t>
      </w:r>
    </w:p>
    <w:p w14:paraId="1A791E72" w14:textId="77777777" w:rsidR="009D2D79" w:rsidRPr="001729F8" w:rsidRDefault="009D2D79" w:rsidP="001729F8">
      <w:pPr>
        <w:spacing w:before="120" w:after="0" w:line="240" w:lineRule="auto"/>
        <w:ind w:firstLine="562"/>
        <w:jc w:val="both"/>
        <w:rPr>
          <w:b/>
          <w:noProof/>
          <w:sz w:val="28"/>
          <w:szCs w:val="28"/>
          <w:lang w:val="nl-NL"/>
        </w:rPr>
      </w:pPr>
      <w:r w:rsidRPr="001729F8">
        <w:rPr>
          <w:b/>
          <w:noProof/>
          <w:sz w:val="28"/>
          <w:szCs w:val="28"/>
          <w:lang w:val="nl-NL"/>
        </w:rPr>
        <w:t>4.</w:t>
      </w:r>
      <w:r w:rsidRPr="001729F8">
        <w:rPr>
          <w:rFonts w:eastAsia="Times New Roman"/>
          <w:b/>
          <w:noProof/>
          <w:sz w:val="28"/>
          <w:szCs w:val="28"/>
          <w:lang w:val="vi-VN"/>
        </w:rPr>
        <w:t xml:space="preserve"> </w:t>
      </w:r>
      <w:r w:rsidRPr="001729F8">
        <w:rPr>
          <w:b/>
          <w:noProof/>
          <w:sz w:val="28"/>
          <w:szCs w:val="28"/>
          <w:lang w:val="vi-VN"/>
        </w:rPr>
        <w:t>Quy định chức danh, số lượng và mức khoán chi phụ cấp đối với người hoạt động không chuyên trách ở thôn, tổ dân phố; mức bồi dưỡng đối với người trực tiếp tham gia công việc của thôn, tổ dân phố</w:t>
      </w:r>
    </w:p>
    <w:p w14:paraId="3391C0F3" w14:textId="052C88B9" w:rsidR="009D2D79" w:rsidRPr="001729F8" w:rsidRDefault="009D2D79" w:rsidP="001729F8">
      <w:pPr>
        <w:spacing w:before="120" w:after="0" w:line="240" w:lineRule="auto"/>
        <w:ind w:firstLine="562"/>
        <w:jc w:val="both"/>
        <w:rPr>
          <w:noProof/>
          <w:sz w:val="28"/>
          <w:szCs w:val="28"/>
          <w:lang w:val="nl-NL"/>
        </w:rPr>
      </w:pPr>
      <w:r w:rsidRPr="001729F8">
        <w:rPr>
          <w:noProof/>
          <w:sz w:val="28"/>
          <w:szCs w:val="28"/>
          <w:lang w:val="nl-NL"/>
        </w:rPr>
        <w:t>4.1. C</w:t>
      </w:r>
      <w:r w:rsidRPr="001729F8">
        <w:rPr>
          <w:noProof/>
          <w:sz w:val="28"/>
          <w:szCs w:val="28"/>
          <w:lang w:val="vi-VN"/>
        </w:rPr>
        <w:t>hức danh, số lượng và mức khoán chi phụ cấp đối với người hoạt động không chuyên trách ở thôn, tổ dân phố</w:t>
      </w:r>
      <w:r w:rsidR="00EA7F78">
        <w:rPr>
          <w:noProof/>
          <w:sz w:val="28"/>
          <w:szCs w:val="28"/>
          <w:lang w:val="nl-NL"/>
        </w:rPr>
        <w:t>: G</w:t>
      </w:r>
      <w:r w:rsidRPr="001729F8">
        <w:rPr>
          <w:noProof/>
          <w:sz w:val="28"/>
          <w:szCs w:val="28"/>
          <w:lang w:val="nl-NL"/>
        </w:rPr>
        <w:t xml:space="preserve">iữ nguyên theo </w:t>
      </w:r>
      <w:r w:rsidR="00186D3D">
        <w:rPr>
          <w:noProof/>
          <w:sz w:val="28"/>
          <w:szCs w:val="28"/>
          <w:lang w:val="nl-NL"/>
        </w:rPr>
        <w:t>K</w:t>
      </w:r>
      <w:r w:rsidRPr="001729F8">
        <w:rPr>
          <w:noProof/>
          <w:sz w:val="28"/>
          <w:szCs w:val="28"/>
          <w:lang w:val="nl-NL"/>
        </w:rPr>
        <w:t>hoản 1 Điều 5 Nghị quyết số 156/2019/NQ-HĐND của HĐND tỉnh.</w:t>
      </w:r>
    </w:p>
    <w:p w14:paraId="79A3F354" w14:textId="77777777" w:rsidR="009D2D79" w:rsidRPr="001729F8" w:rsidRDefault="009D2D79" w:rsidP="001729F8">
      <w:pPr>
        <w:spacing w:before="120" w:after="0" w:line="240" w:lineRule="auto"/>
        <w:ind w:firstLine="562"/>
        <w:jc w:val="both"/>
        <w:rPr>
          <w:noProof/>
          <w:sz w:val="28"/>
          <w:szCs w:val="28"/>
          <w:lang w:val="nl-NL"/>
        </w:rPr>
      </w:pPr>
      <w:r w:rsidRPr="001729F8">
        <w:rPr>
          <w:noProof/>
          <w:sz w:val="28"/>
          <w:szCs w:val="28"/>
          <w:lang w:val="nl-NL"/>
        </w:rPr>
        <w:t xml:space="preserve">4.2. Về </w:t>
      </w:r>
      <w:r w:rsidRPr="001729F8">
        <w:rPr>
          <w:noProof/>
          <w:sz w:val="28"/>
          <w:szCs w:val="28"/>
          <w:lang w:val="vi-VN"/>
        </w:rPr>
        <w:t>mức bồi dưỡng đối với người trực tiếp tham gia công việc của thôn, tổ dân phố</w:t>
      </w:r>
      <w:r w:rsidRPr="001729F8">
        <w:rPr>
          <w:noProof/>
          <w:sz w:val="28"/>
          <w:szCs w:val="28"/>
          <w:lang w:val="nl-NL"/>
        </w:rPr>
        <w:t>:</w:t>
      </w:r>
    </w:p>
    <w:p w14:paraId="21BAE18B" w14:textId="77777777" w:rsidR="00755221" w:rsidRPr="001729F8" w:rsidRDefault="009D2D79" w:rsidP="001729F8">
      <w:pPr>
        <w:spacing w:before="120" w:after="0" w:line="240" w:lineRule="auto"/>
        <w:ind w:firstLine="562"/>
        <w:jc w:val="both"/>
        <w:rPr>
          <w:noProof/>
          <w:sz w:val="28"/>
          <w:szCs w:val="28"/>
          <w:lang w:val="nl-NL"/>
        </w:rPr>
      </w:pPr>
      <w:r w:rsidRPr="001729F8">
        <w:rPr>
          <w:noProof/>
          <w:sz w:val="28"/>
          <w:szCs w:val="28"/>
          <w:lang w:val="nl-NL"/>
        </w:rPr>
        <w:t xml:space="preserve"> </w:t>
      </w:r>
      <w:r w:rsidR="00FA259F" w:rsidRPr="001729F8">
        <w:rPr>
          <w:noProof/>
          <w:sz w:val="28"/>
          <w:szCs w:val="28"/>
          <w:lang w:val="nl-NL"/>
        </w:rPr>
        <w:t>Hỗ trợ</w:t>
      </w:r>
      <w:r w:rsidR="004421A2" w:rsidRPr="001729F8">
        <w:rPr>
          <w:noProof/>
          <w:sz w:val="28"/>
          <w:szCs w:val="28"/>
          <w:lang w:val="nl-NL"/>
        </w:rPr>
        <w:t xml:space="preserve"> </w:t>
      </w:r>
      <w:r w:rsidR="00FA259F" w:rsidRPr="001729F8">
        <w:rPr>
          <w:noProof/>
          <w:sz w:val="28"/>
          <w:szCs w:val="28"/>
          <w:lang w:val="nl-NL"/>
        </w:rPr>
        <w:t xml:space="preserve">mức </w:t>
      </w:r>
      <w:r w:rsidR="00755221" w:rsidRPr="001729F8">
        <w:rPr>
          <w:noProof/>
          <w:sz w:val="28"/>
          <w:szCs w:val="28"/>
          <w:lang w:val="nl-NL"/>
        </w:rPr>
        <w:t>bồi dưỡ</w:t>
      </w:r>
      <w:r w:rsidR="00C02508" w:rsidRPr="001729F8">
        <w:rPr>
          <w:noProof/>
          <w:sz w:val="28"/>
          <w:szCs w:val="28"/>
          <w:lang w:val="nl-NL"/>
        </w:rPr>
        <w:t>ng đối với người trực tiếp tham gia công việc ở thôn, tổ dân phố</w:t>
      </w:r>
      <w:r w:rsidR="006076AF" w:rsidRPr="001729F8">
        <w:rPr>
          <w:noProof/>
          <w:sz w:val="28"/>
          <w:szCs w:val="28"/>
          <w:lang w:val="nl-NL"/>
        </w:rPr>
        <w:t xml:space="preserve"> </w:t>
      </w:r>
      <w:r w:rsidR="00C02508" w:rsidRPr="001729F8">
        <w:rPr>
          <w:noProof/>
          <w:sz w:val="28"/>
          <w:szCs w:val="28"/>
          <w:lang w:val="nl-NL"/>
        </w:rPr>
        <w:t>như sau:</w:t>
      </w:r>
    </w:p>
    <w:p w14:paraId="196B4713" w14:textId="77777777" w:rsidR="00252F02" w:rsidRPr="001729F8" w:rsidRDefault="00252F02" w:rsidP="001729F8">
      <w:pPr>
        <w:spacing w:before="120" w:after="0" w:line="240" w:lineRule="auto"/>
        <w:ind w:firstLine="562"/>
        <w:jc w:val="both"/>
        <w:rPr>
          <w:sz w:val="28"/>
          <w:szCs w:val="28"/>
          <w:lang w:val="nl-NL"/>
        </w:rPr>
      </w:pPr>
      <w:r w:rsidRPr="001729F8">
        <w:rPr>
          <w:noProof/>
          <w:sz w:val="28"/>
          <w:szCs w:val="28"/>
          <w:lang w:val="nl-NL"/>
        </w:rPr>
        <w:t xml:space="preserve">a) </w:t>
      </w:r>
      <w:r w:rsidR="005557B3" w:rsidRPr="001729F8">
        <w:rPr>
          <w:noProof/>
          <w:sz w:val="28"/>
          <w:szCs w:val="28"/>
          <w:lang w:val="nl-NL"/>
        </w:rPr>
        <w:t xml:space="preserve">Chi trả phụ cấp </w:t>
      </w:r>
      <w:r w:rsidRPr="001729F8">
        <w:rPr>
          <w:noProof/>
          <w:sz w:val="28"/>
          <w:szCs w:val="28"/>
          <w:lang w:val="nl-NL"/>
        </w:rPr>
        <w:t>đối với các chức danh được quy định tại các văn bản pháp luật chuyên ngành, cụ thể như sau</w:t>
      </w:r>
      <w:r w:rsidRPr="001729F8">
        <w:rPr>
          <w:sz w:val="28"/>
          <w:szCs w:val="28"/>
          <w:lang w:val="nl-NL"/>
        </w:rPr>
        <w:t>:</w:t>
      </w:r>
    </w:p>
    <w:p w14:paraId="43925282" w14:textId="77777777" w:rsidR="00252F02" w:rsidRPr="001729F8" w:rsidRDefault="00252F02" w:rsidP="001729F8">
      <w:pPr>
        <w:pStyle w:val="NormalWeb"/>
        <w:spacing w:before="120" w:after="0"/>
        <w:ind w:firstLine="562"/>
        <w:jc w:val="both"/>
        <w:rPr>
          <w:spacing w:val="-2"/>
          <w:sz w:val="28"/>
          <w:szCs w:val="28"/>
          <w:lang w:val="vi-VN"/>
        </w:rPr>
      </w:pPr>
      <w:r w:rsidRPr="001729F8">
        <w:rPr>
          <w:sz w:val="28"/>
          <w:szCs w:val="28"/>
          <w:lang w:val="vi-VN"/>
        </w:rPr>
        <w:t xml:space="preserve">- </w:t>
      </w:r>
      <w:r w:rsidRPr="001729F8">
        <w:rPr>
          <w:spacing w:val="-2"/>
          <w:sz w:val="28"/>
          <w:szCs w:val="28"/>
          <w:lang w:val="vi-VN"/>
        </w:rPr>
        <w:t>Chức danh Thôn đội trưởng:</w:t>
      </w:r>
      <w:r w:rsidR="00946812" w:rsidRPr="001729F8">
        <w:rPr>
          <w:spacing w:val="-2"/>
          <w:sz w:val="28"/>
          <w:szCs w:val="28"/>
        </w:rPr>
        <w:t xml:space="preserve"> </w:t>
      </w:r>
      <w:r w:rsidR="00EA7F78">
        <w:rPr>
          <w:spacing w:val="-2"/>
          <w:sz w:val="28"/>
          <w:szCs w:val="28"/>
        </w:rPr>
        <w:t>H</w:t>
      </w:r>
      <w:r w:rsidR="00946812" w:rsidRPr="001729F8">
        <w:rPr>
          <w:spacing w:val="-2"/>
          <w:sz w:val="28"/>
          <w:szCs w:val="28"/>
        </w:rPr>
        <w:t>ưởng mức phụ cấp hàng tháng</w:t>
      </w:r>
      <w:r w:rsidRPr="001729F8">
        <w:rPr>
          <w:spacing w:val="-2"/>
          <w:sz w:val="28"/>
          <w:szCs w:val="28"/>
          <w:lang w:val="vi-VN"/>
        </w:rPr>
        <w:t xml:space="preserve"> bằng 0,5 lần mức lương cơ sở và hưởng chế độ phụ cấp chức vụ chỉ huy dâ</w:t>
      </w:r>
      <w:r w:rsidR="005E455B">
        <w:rPr>
          <w:spacing w:val="-2"/>
          <w:sz w:val="28"/>
          <w:szCs w:val="28"/>
          <w:lang w:val="vi-VN"/>
        </w:rPr>
        <w:t xml:space="preserve">n quân tự vệ theo quy định tại </w:t>
      </w:r>
      <w:r w:rsidR="005E455B">
        <w:rPr>
          <w:spacing w:val="-2"/>
          <w:sz w:val="28"/>
          <w:szCs w:val="28"/>
        </w:rPr>
        <w:t>Đ</w:t>
      </w:r>
      <w:r w:rsidRPr="001729F8">
        <w:rPr>
          <w:spacing w:val="-2"/>
          <w:sz w:val="28"/>
          <w:szCs w:val="28"/>
          <w:lang w:val="vi-VN"/>
        </w:rPr>
        <w:t xml:space="preserve">iểm đ Khoản 1 Điều 7 Nghị định số 72/2020/NĐ-CP; </w:t>
      </w:r>
    </w:p>
    <w:p w14:paraId="5F741E51" w14:textId="77777777" w:rsidR="00252F02" w:rsidRPr="001729F8" w:rsidRDefault="00252F02" w:rsidP="001729F8">
      <w:pPr>
        <w:pStyle w:val="NormalWeb"/>
        <w:spacing w:before="120" w:after="0"/>
        <w:ind w:firstLine="562"/>
        <w:jc w:val="both"/>
        <w:rPr>
          <w:spacing w:val="-2"/>
          <w:sz w:val="28"/>
          <w:szCs w:val="28"/>
          <w:lang w:val="nl-NL"/>
        </w:rPr>
      </w:pPr>
      <w:r w:rsidRPr="001729F8">
        <w:rPr>
          <w:spacing w:val="-2"/>
          <w:sz w:val="28"/>
          <w:szCs w:val="28"/>
          <w:lang w:val="vi-VN"/>
        </w:rPr>
        <w:t xml:space="preserve">- Chức danh Nhân viên y tế thôn, bản kiêm cộng tác viên dân số, y tế </w:t>
      </w:r>
      <w:r w:rsidR="00B64726" w:rsidRPr="001729F8">
        <w:rPr>
          <w:spacing w:val="-2"/>
          <w:sz w:val="28"/>
          <w:szCs w:val="28"/>
        </w:rPr>
        <w:t xml:space="preserve"> </w:t>
      </w:r>
      <w:r w:rsidR="005E455B">
        <w:rPr>
          <w:spacing w:val="-2"/>
          <w:sz w:val="28"/>
          <w:szCs w:val="28"/>
        </w:rPr>
        <w:t>và</w:t>
      </w:r>
      <w:r w:rsidR="00B64726" w:rsidRPr="001729F8">
        <w:rPr>
          <w:spacing w:val="-2"/>
          <w:sz w:val="28"/>
          <w:szCs w:val="28"/>
        </w:rPr>
        <w:t xml:space="preserve"> gia đình </w:t>
      </w:r>
      <w:r w:rsidRPr="001729F8">
        <w:rPr>
          <w:spacing w:val="-2"/>
          <w:sz w:val="28"/>
          <w:szCs w:val="28"/>
          <w:lang w:val="vi-VN"/>
        </w:rPr>
        <w:t xml:space="preserve">(chỉ áp dụng đối với các thôn, bản): </w:t>
      </w:r>
      <w:r w:rsidR="005E455B">
        <w:rPr>
          <w:spacing w:val="-2"/>
          <w:sz w:val="28"/>
          <w:szCs w:val="28"/>
        </w:rPr>
        <w:t>H</w:t>
      </w:r>
      <w:r w:rsidR="00946812" w:rsidRPr="001729F8">
        <w:rPr>
          <w:spacing w:val="-2"/>
          <w:sz w:val="28"/>
          <w:szCs w:val="28"/>
        </w:rPr>
        <w:t xml:space="preserve">ưởng mức phụ cấp </w:t>
      </w:r>
      <w:r w:rsidRPr="001729F8">
        <w:rPr>
          <w:spacing w:val="-2"/>
          <w:sz w:val="28"/>
          <w:szCs w:val="28"/>
          <w:lang w:val="vi-VN"/>
        </w:rPr>
        <w:t xml:space="preserve">bằng 0,5 mức lương cơ sở/tháng tại các xã vùng khó khăn và 0,3 mức lương cơ sở/tháng tại các xã còn lại </w:t>
      </w:r>
      <w:r w:rsidRPr="001729F8">
        <w:rPr>
          <w:spacing w:val="-2"/>
          <w:sz w:val="28"/>
          <w:szCs w:val="28"/>
          <w:lang w:val="nl-NL"/>
        </w:rPr>
        <w:t xml:space="preserve">theo quy định tại Quyết định số 75/2009/QĐ-TTg ngày 11/5/2009 của Thủ tướng Chính phủ quy định chế độ phụ cấp đối với nhân viên y tế thôn, bản; </w:t>
      </w:r>
    </w:p>
    <w:p w14:paraId="04BBE225" w14:textId="4A2F0455" w:rsidR="005557B3" w:rsidRPr="001729F8" w:rsidRDefault="00FF5E7E" w:rsidP="001729F8">
      <w:pPr>
        <w:pStyle w:val="NormalWeb"/>
        <w:spacing w:before="120" w:after="0"/>
        <w:ind w:firstLine="562"/>
        <w:jc w:val="both"/>
        <w:rPr>
          <w:spacing w:val="-2"/>
          <w:sz w:val="28"/>
          <w:szCs w:val="28"/>
        </w:rPr>
      </w:pPr>
      <w:r>
        <w:rPr>
          <w:sz w:val="28"/>
          <w:szCs w:val="28"/>
        </w:rPr>
        <w:t>b) H</w:t>
      </w:r>
      <w:r w:rsidR="005557B3" w:rsidRPr="001729F8">
        <w:rPr>
          <w:spacing w:val="-2"/>
          <w:sz w:val="28"/>
          <w:szCs w:val="28"/>
          <w:lang w:val="nl-NL"/>
        </w:rPr>
        <w:t xml:space="preserve">ỗ trợ bồi dưỡng đặc thù theo chính sách của tỉnh </w:t>
      </w:r>
      <w:r>
        <w:rPr>
          <w:spacing w:val="-2"/>
          <w:sz w:val="28"/>
          <w:szCs w:val="28"/>
          <w:lang w:val="nl-NL"/>
        </w:rPr>
        <w:t xml:space="preserve">đối với chức danh Công an viên thôn, tổ dân phố: </w:t>
      </w:r>
      <w:r w:rsidR="00A062CD">
        <w:rPr>
          <w:spacing w:val="-2"/>
          <w:sz w:val="28"/>
          <w:szCs w:val="28"/>
        </w:rPr>
        <w:t>B</w:t>
      </w:r>
      <w:r w:rsidR="005557B3" w:rsidRPr="001729F8">
        <w:rPr>
          <w:spacing w:val="-2"/>
          <w:sz w:val="28"/>
          <w:szCs w:val="28"/>
          <w:lang w:val="vi-VN"/>
        </w:rPr>
        <w:t xml:space="preserve">ằng 0,5 lần mức lương cơ sở </w:t>
      </w:r>
      <w:r w:rsidR="005557B3" w:rsidRPr="001729F8">
        <w:rPr>
          <w:spacing w:val="-2"/>
          <w:sz w:val="28"/>
          <w:szCs w:val="28"/>
          <w:lang w:val="nl-NL"/>
        </w:rPr>
        <w:t>(bằng với mức bồi dưỡng của Thôn đội trưởng)</w:t>
      </w:r>
      <w:r>
        <w:rPr>
          <w:rStyle w:val="FootnoteReference"/>
          <w:spacing w:val="-2"/>
          <w:sz w:val="28"/>
          <w:szCs w:val="28"/>
          <w:lang w:val="nl-NL"/>
        </w:rPr>
        <w:footnoteReference w:id="1"/>
      </w:r>
      <w:r w:rsidR="005557B3" w:rsidRPr="001729F8">
        <w:rPr>
          <w:spacing w:val="-2"/>
          <w:sz w:val="28"/>
          <w:szCs w:val="28"/>
          <w:lang w:val="vi-VN"/>
        </w:rPr>
        <w:t>.</w:t>
      </w:r>
    </w:p>
    <w:p w14:paraId="36DF5B51" w14:textId="541B9284" w:rsidR="001271FC" w:rsidRPr="001729F8" w:rsidRDefault="00FF5E7E" w:rsidP="00FF5E7E">
      <w:pPr>
        <w:spacing w:before="120" w:after="0" w:line="240" w:lineRule="auto"/>
        <w:ind w:firstLine="562"/>
        <w:jc w:val="both"/>
        <w:rPr>
          <w:noProof/>
          <w:sz w:val="28"/>
          <w:szCs w:val="28"/>
          <w:lang w:val="nl-NL"/>
        </w:rPr>
      </w:pPr>
      <w:r>
        <w:rPr>
          <w:noProof/>
          <w:sz w:val="28"/>
          <w:szCs w:val="28"/>
        </w:rPr>
        <w:t>c</w:t>
      </w:r>
      <w:r w:rsidR="001271FC" w:rsidRPr="001729F8">
        <w:rPr>
          <w:noProof/>
          <w:sz w:val="28"/>
          <w:szCs w:val="28"/>
          <w:lang w:val="vi-VN"/>
        </w:rPr>
        <w:t xml:space="preserve">) </w:t>
      </w:r>
      <w:r w:rsidR="001271FC" w:rsidRPr="001729F8">
        <w:rPr>
          <w:noProof/>
          <w:sz w:val="28"/>
          <w:szCs w:val="28"/>
          <w:lang w:val="nl-NL"/>
        </w:rPr>
        <w:t>Những người trực tiếp tham gia công việc của thôn, tổ dân phố khi có nhu cầu công việc (ngoài các chức danh người hoạt động không chuyên trách cấp thôn, tổ dân ph</w:t>
      </w:r>
      <w:r w:rsidR="00A76873" w:rsidRPr="001729F8">
        <w:rPr>
          <w:noProof/>
          <w:sz w:val="28"/>
          <w:szCs w:val="28"/>
          <w:lang w:val="nl-NL"/>
        </w:rPr>
        <w:t>ố</w:t>
      </w:r>
      <w:r w:rsidR="001271FC" w:rsidRPr="001729F8">
        <w:rPr>
          <w:noProof/>
          <w:sz w:val="28"/>
          <w:szCs w:val="28"/>
          <w:lang w:val="nl-NL"/>
        </w:rPr>
        <w:t xml:space="preserve"> và các chức danh </w:t>
      </w:r>
      <w:r w:rsidR="001271FC" w:rsidRPr="00EC5288">
        <w:rPr>
          <w:noProof/>
          <w:sz w:val="28"/>
          <w:szCs w:val="28"/>
          <w:lang w:val="nl-NL"/>
        </w:rPr>
        <w:t>tạ</w:t>
      </w:r>
      <w:r w:rsidR="005E455B" w:rsidRPr="00EC5288">
        <w:rPr>
          <w:noProof/>
          <w:sz w:val="28"/>
          <w:szCs w:val="28"/>
          <w:lang w:val="nl-NL"/>
        </w:rPr>
        <w:t xml:space="preserve">i </w:t>
      </w:r>
      <w:r w:rsidR="00C05034" w:rsidRPr="00EC5288">
        <w:rPr>
          <w:noProof/>
          <w:sz w:val="28"/>
          <w:szCs w:val="28"/>
          <w:lang w:val="nl-NL"/>
        </w:rPr>
        <w:t>điểm a</w:t>
      </w:r>
      <w:r w:rsidR="00D94F3A">
        <w:rPr>
          <w:noProof/>
          <w:sz w:val="28"/>
          <w:szCs w:val="28"/>
          <w:lang w:val="nl-NL"/>
        </w:rPr>
        <w:t>, b</w:t>
      </w:r>
      <w:r w:rsidR="00C05034" w:rsidRPr="00EC5288">
        <w:rPr>
          <w:noProof/>
          <w:sz w:val="28"/>
          <w:szCs w:val="28"/>
          <w:lang w:val="nl-NL"/>
        </w:rPr>
        <w:t xml:space="preserve"> mục 4.2</w:t>
      </w:r>
      <w:r w:rsidR="001271FC" w:rsidRPr="00EC5288">
        <w:rPr>
          <w:noProof/>
          <w:sz w:val="28"/>
          <w:szCs w:val="28"/>
          <w:lang w:val="nl-NL"/>
        </w:rPr>
        <w:t>)</w:t>
      </w:r>
      <w:r w:rsidR="001271FC" w:rsidRPr="001729F8">
        <w:rPr>
          <w:noProof/>
          <w:sz w:val="28"/>
          <w:szCs w:val="28"/>
          <w:lang w:val="nl-NL"/>
        </w:rPr>
        <w:t xml:space="preserve"> được hỗ trợ mức bồi dưỡng hàng năm cho thôn, tổ dân phố để trả mức bồi dưỡng theo nhiệm vụ khi cần </w:t>
      </w:r>
      <w:r w:rsidR="001271FC" w:rsidRPr="001729F8">
        <w:rPr>
          <w:noProof/>
          <w:sz w:val="28"/>
          <w:szCs w:val="28"/>
          <w:lang w:val="vi-VN"/>
        </w:rPr>
        <w:t xml:space="preserve">như sau: </w:t>
      </w:r>
      <w:r w:rsidR="005E455B">
        <w:rPr>
          <w:noProof/>
          <w:sz w:val="28"/>
          <w:szCs w:val="28"/>
          <w:lang w:val="nl-NL"/>
        </w:rPr>
        <w:t>T</w:t>
      </w:r>
      <w:r w:rsidR="001271FC" w:rsidRPr="001729F8">
        <w:rPr>
          <w:noProof/>
          <w:sz w:val="28"/>
          <w:szCs w:val="28"/>
          <w:lang w:val="nl-NL"/>
        </w:rPr>
        <w:t>hôn, t</w:t>
      </w:r>
      <w:r w:rsidR="001271FC" w:rsidRPr="001729F8">
        <w:rPr>
          <w:noProof/>
          <w:sz w:val="28"/>
          <w:szCs w:val="28"/>
          <w:lang w:val="vi-VN"/>
        </w:rPr>
        <w:t>ổ dân phố</w:t>
      </w:r>
      <w:r w:rsidR="001271FC" w:rsidRPr="001729F8">
        <w:rPr>
          <w:noProof/>
          <w:sz w:val="28"/>
          <w:szCs w:val="28"/>
          <w:lang w:val="nl-NL"/>
        </w:rPr>
        <w:t xml:space="preserve"> l</w:t>
      </w:r>
      <w:r w:rsidR="001271FC" w:rsidRPr="001729F8">
        <w:rPr>
          <w:noProof/>
          <w:sz w:val="28"/>
          <w:szCs w:val="28"/>
          <w:lang w:val="vi-VN"/>
        </w:rPr>
        <w:t xml:space="preserve">oại </w:t>
      </w:r>
      <w:r w:rsidR="001271FC" w:rsidRPr="001729F8">
        <w:rPr>
          <w:noProof/>
          <w:sz w:val="28"/>
          <w:szCs w:val="28"/>
          <w:lang w:val="nl-NL"/>
        </w:rPr>
        <w:t>1</w:t>
      </w:r>
      <w:r w:rsidR="001271FC" w:rsidRPr="001729F8">
        <w:rPr>
          <w:noProof/>
          <w:sz w:val="28"/>
          <w:szCs w:val="28"/>
          <w:lang w:val="vi-VN"/>
        </w:rPr>
        <w:t xml:space="preserve"> được hỗ trợ </w:t>
      </w:r>
      <w:r w:rsidR="001271FC" w:rsidRPr="001729F8">
        <w:rPr>
          <w:noProof/>
          <w:sz w:val="28"/>
          <w:szCs w:val="28"/>
          <w:lang w:val="nl-NL"/>
        </w:rPr>
        <w:t>25</w:t>
      </w:r>
      <w:r w:rsidR="001271FC" w:rsidRPr="001729F8">
        <w:rPr>
          <w:noProof/>
          <w:sz w:val="28"/>
          <w:szCs w:val="28"/>
          <w:lang w:val="vi-VN"/>
        </w:rPr>
        <w:t xml:space="preserve"> triệu đồng/</w:t>
      </w:r>
      <w:r w:rsidR="001271FC" w:rsidRPr="001729F8">
        <w:rPr>
          <w:noProof/>
          <w:sz w:val="28"/>
          <w:szCs w:val="28"/>
          <w:lang w:val="nl-NL"/>
        </w:rPr>
        <w:t xml:space="preserve">thôn, </w:t>
      </w:r>
      <w:r w:rsidR="001271FC" w:rsidRPr="001729F8">
        <w:rPr>
          <w:noProof/>
          <w:sz w:val="28"/>
          <w:szCs w:val="28"/>
          <w:lang w:val="vi-VN"/>
        </w:rPr>
        <w:t>tổ dân phố</w:t>
      </w:r>
      <w:r w:rsidR="001271FC" w:rsidRPr="001729F8">
        <w:rPr>
          <w:noProof/>
          <w:sz w:val="28"/>
          <w:szCs w:val="28"/>
          <w:lang w:val="nl-NL"/>
        </w:rPr>
        <w:t>/năm</w:t>
      </w:r>
      <w:r w:rsidR="00A76873" w:rsidRPr="001729F8">
        <w:rPr>
          <w:noProof/>
          <w:sz w:val="28"/>
          <w:szCs w:val="28"/>
          <w:lang w:val="nl-NL"/>
        </w:rPr>
        <w:t>;</w:t>
      </w:r>
      <w:r w:rsidR="001271FC" w:rsidRPr="001729F8">
        <w:rPr>
          <w:noProof/>
          <w:sz w:val="28"/>
          <w:szCs w:val="28"/>
          <w:lang w:val="nl-NL"/>
        </w:rPr>
        <w:t xml:space="preserve"> thôn, t</w:t>
      </w:r>
      <w:r w:rsidR="001271FC" w:rsidRPr="001729F8">
        <w:rPr>
          <w:noProof/>
          <w:sz w:val="28"/>
          <w:szCs w:val="28"/>
          <w:lang w:val="vi-VN"/>
        </w:rPr>
        <w:t>ổ dân phố</w:t>
      </w:r>
      <w:r w:rsidR="001271FC" w:rsidRPr="001729F8">
        <w:rPr>
          <w:noProof/>
          <w:sz w:val="28"/>
          <w:szCs w:val="28"/>
          <w:lang w:val="nl-NL"/>
        </w:rPr>
        <w:t xml:space="preserve"> l</w:t>
      </w:r>
      <w:r w:rsidR="001271FC" w:rsidRPr="001729F8">
        <w:rPr>
          <w:noProof/>
          <w:sz w:val="28"/>
          <w:szCs w:val="28"/>
          <w:lang w:val="vi-VN"/>
        </w:rPr>
        <w:t xml:space="preserve">oại </w:t>
      </w:r>
      <w:r w:rsidR="001271FC" w:rsidRPr="001729F8">
        <w:rPr>
          <w:noProof/>
          <w:sz w:val="28"/>
          <w:szCs w:val="28"/>
          <w:lang w:val="nl-NL"/>
        </w:rPr>
        <w:t>2</w:t>
      </w:r>
      <w:r w:rsidR="001271FC" w:rsidRPr="001729F8">
        <w:rPr>
          <w:noProof/>
          <w:sz w:val="28"/>
          <w:szCs w:val="28"/>
          <w:lang w:val="vi-VN"/>
        </w:rPr>
        <w:t xml:space="preserve"> được hỗ trợ </w:t>
      </w:r>
      <w:r w:rsidR="001271FC" w:rsidRPr="001729F8">
        <w:rPr>
          <w:noProof/>
          <w:sz w:val="28"/>
          <w:szCs w:val="28"/>
          <w:lang w:val="nl-NL"/>
        </w:rPr>
        <w:t>22</w:t>
      </w:r>
      <w:r w:rsidR="001271FC" w:rsidRPr="001729F8">
        <w:rPr>
          <w:noProof/>
          <w:sz w:val="28"/>
          <w:szCs w:val="28"/>
          <w:lang w:val="vi-VN"/>
        </w:rPr>
        <w:t xml:space="preserve"> triệu đồng/</w:t>
      </w:r>
      <w:r w:rsidR="001271FC" w:rsidRPr="001729F8">
        <w:rPr>
          <w:noProof/>
          <w:sz w:val="28"/>
          <w:szCs w:val="28"/>
          <w:lang w:val="nl-NL"/>
        </w:rPr>
        <w:t xml:space="preserve">thôn, </w:t>
      </w:r>
      <w:r w:rsidR="001271FC" w:rsidRPr="001729F8">
        <w:rPr>
          <w:noProof/>
          <w:sz w:val="28"/>
          <w:szCs w:val="28"/>
          <w:lang w:val="vi-VN"/>
        </w:rPr>
        <w:t>tổ dân phố</w:t>
      </w:r>
      <w:r w:rsidR="001271FC" w:rsidRPr="001729F8">
        <w:rPr>
          <w:noProof/>
          <w:sz w:val="28"/>
          <w:szCs w:val="28"/>
          <w:lang w:val="nl-NL"/>
        </w:rPr>
        <w:t>/năm</w:t>
      </w:r>
      <w:r w:rsidR="001271FC" w:rsidRPr="001729F8">
        <w:rPr>
          <w:noProof/>
          <w:sz w:val="28"/>
          <w:szCs w:val="28"/>
          <w:lang w:val="vi-VN"/>
        </w:rPr>
        <w:t xml:space="preserve">; </w:t>
      </w:r>
      <w:r w:rsidR="001271FC" w:rsidRPr="001729F8">
        <w:rPr>
          <w:noProof/>
          <w:sz w:val="28"/>
          <w:szCs w:val="28"/>
          <w:lang w:val="nl-NL"/>
        </w:rPr>
        <w:t>thôn, t</w:t>
      </w:r>
      <w:r w:rsidR="001271FC" w:rsidRPr="001729F8">
        <w:rPr>
          <w:noProof/>
          <w:sz w:val="28"/>
          <w:szCs w:val="28"/>
          <w:lang w:val="vi-VN"/>
        </w:rPr>
        <w:t>ổ dân phố</w:t>
      </w:r>
      <w:r w:rsidR="001271FC" w:rsidRPr="001729F8">
        <w:rPr>
          <w:noProof/>
          <w:sz w:val="28"/>
          <w:szCs w:val="28"/>
          <w:lang w:val="nl-NL"/>
        </w:rPr>
        <w:t xml:space="preserve"> l</w:t>
      </w:r>
      <w:r w:rsidR="001271FC" w:rsidRPr="001729F8">
        <w:rPr>
          <w:noProof/>
          <w:sz w:val="28"/>
          <w:szCs w:val="28"/>
          <w:lang w:val="vi-VN"/>
        </w:rPr>
        <w:t xml:space="preserve">oại </w:t>
      </w:r>
      <w:r w:rsidR="001271FC" w:rsidRPr="001729F8">
        <w:rPr>
          <w:noProof/>
          <w:sz w:val="28"/>
          <w:szCs w:val="28"/>
          <w:lang w:val="nl-NL"/>
        </w:rPr>
        <w:t>3</w:t>
      </w:r>
      <w:r w:rsidR="001271FC" w:rsidRPr="001729F8">
        <w:rPr>
          <w:noProof/>
          <w:sz w:val="28"/>
          <w:szCs w:val="28"/>
          <w:lang w:val="vi-VN"/>
        </w:rPr>
        <w:t xml:space="preserve"> được hỗ trợ </w:t>
      </w:r>
      <w:r w:rsidR="001271FC" w:rsidRPr="001729F8">
        <w:rPr>
          <w:noProof/>
          <w:sz w:val="28"/>
          <w:szCs w:val="28"/>
          <w:lang w:val="nl-NL"/>
        </w:rPr>
        <w:t>20</w:t>
      </w:r>
      <w:r w:rsidR="001271FC" w:rsidRPr="001729F8">
        <w:rPr>
          <w:noProof/>
          <w:sz w:val="28"/>
          <w:szCs w:val="28"/>
          <w:lang w:val="vi-VN"/>
        </w:rPr>
        <w:t xml:space="preserve"> triệu đồng/</w:t>
      </w:r>
      <w:r w:rsidR="001271FC" w:rsidRPr="001729F8">
        <w:rPr>
          <w:noProof/>
          <w:sz w:val="28"/>
          <w:szCs w:val="28"/>
          <w:lang w:val="nl-NL"/>
        </w:rPr>
        <w:t xml:space="preserve">thôn, </w:t>
      </w:r>
      <w:r w:rsidR="001271FC" w:rsidRPr="001729F8">
        <w:rPr>
          <w:noProof/>
          <w:sz w:val="28"/>
          <w:szCs w:val="28"/>
          <w:lang w:val="vi-VN"/>
        </w:rPr>
        <w:t>tổ dân phố</w:t>
      </w:r>
      <w:r w:rsidR="001271FC" w:rsidRPr="001729F8">
        <w:rPr>
          <w:noProof/>
          <w:sz w:val="28"/>
          <w:szCs w:val="28"/>
          <w:lang w:val="nl-NL"/>
        </w:rPr>
        <w:t>/năm</w:t>
      </w:r>
      <w:r w:rsidR="001271FC" w:rsidRPr="001729F8">
        <w:rPr>
          <w:noProof/>
          <w:sz w:val="28"/>
          <w:szCs w:val="28"/>
          <w:lang w:val="vi-VN"/>
        </w:rPr>
        <w:t>.</w:t>
      </w:r>
    </w:p>
    <w:p w14:paraId="31BEFCE8" w14:textId="4FF1D7DF" w:rsidR="006935A5" w:rsidRPr="00EC5288" w:rsidRDefault="00FF5E7E" w:rsidP="001729F8">
      <w:pPr>
        <w:spacing w:before="120" w:after="0" w:line="240" w:lineRule="auto"/>
        <w:ind w:firstLine="720"/>
        <w:jc w:val="both"/>
        <w:rPr>
          <w:noProof/>
          <w:sz w:val="28"/>
          <w:szCs w:val="28"/>
          <w:lang w:val="nl-NL"/>
        </w:rPr>
      </w:pPr>
      <w:r>
        <w:rPr>
          <w:noProof/>
          <w:sz w:val="28"/>
          <w:szCs w:val="28"/>
          <w:lang w:val="nl-NL"/>
        </w:rPr>
        <w:t>d</w:t>
      </w:r>
      <w:r w:rsidR="000E7713" w:rsidRPr="001729F8">
        <w:rPr>
          <w:noProof/>
          <w:sz w:val="28"/>
          <w:szCs w:val="28"/>
          <w:lang w:val="nl-NL"/>
        </w:rPr>
        <w:t xml:space="preserve">) Mức chi bồi dưỡng đối với người trực tiếp tham gia công việc và các hoạt động khác của thôn, tổ dân phố </w:t>
      </w:r>
      <w:r w:rsidR="009D2D79" w:rsidRPr="001729F8">
        <w:rPr>
          <w:noProof/>
          <w:sz w:val="28"/>
          <w:szCs w:val="28"/>
          <w:lang w:val="nl-NL"/>
        </w:rPr>
        <w:t>(ngoài các chức danh người hoạt động không chuyên trách cấp thôn, tổ dân phố và các chức danh tạ</w:t>
      </w:r>
      <w:r w:rsidR="005E455B">
        <w:rPr>
          <w:noProof/>
          <w:sz w:val="28"/>
          <w:szCs w:val="28"/>
          <w:lang w:val="nl-NL"/>
        </w:rPr>
        <w:t xml:space="preserve">i </w:t>
      </w:r>
      <w:r w:rsidR="00C05034" w:rsidRPr="00EC5288">
        <w:rPr>
          <w:noProof/>
          <w:sz w:val="28"/>
          <w:szCs w:val="28"/>
          <w:lang w:val="nl-NL"/>
        </w:rPr>
        <w:t>điểm a</w:t>
      </w:r>
      <w:r w:rsidR="00D94F3A">
        <w:rPr>
          <w:noProof/>
          <w:sz w:val="28"/>
          <w:szCs w:val="28"/>
          <w:lang w:val="nl-NL"/>
        </w:rPr>
        <w:t>, b</w:t>
      </w:r>
      <w:r w:rsidR="00C05034" w:rsidRPr="00EC5288">
        <w:rPr>
          <w:noProof/>
          <w:sz w:val="28"/>
          <w:szCs w:val="28"/>
          <w:lang w:val="nl-NL"/>
        </w:rPr>
        <w:t xml:space="preserve"> mục 4.2)</w:t>
      </w:r>
      <w:r w:rsidR="009D2D79" w:rsidRPr="00EC5288">
        <w:rPr>
          <w:noProof/>
          <w:sz w:val="28"/>
          <w:szCs w:val="28"/>
          <w:lang w:val="nl-NL"/>
        </w:rPr>
        <w:t xml:space="preserve"> </w:t>
      </w:r>
      <w:r w:rsidR="000E7713" w:rsidRPr="001729F8">
        <w:rPr>
          <w:noProof/>
          <w:sz w:val="28"/>
          <w:szCs w:val="28"/>
          <w:lang w:val="nl-NL"/>
        </w:rPr>
        <w:t>đảm bảo theo mứ</w:t>
      </w:r>
      <w:r w:rsidR="005E455B">
        <w:rPr>
          <w:noProof/>
          <w:sz w:val="28"/>
          <w:szCs w:val="28"/>
          <w:lang w:val="nl-NL"/>
        </w:rPr>
        <w:t>c: T</w:t>
      </w:r>
      <w:r w:rsidR="000E7713" w:rsidRPr="001729F8">
        <w:rPr>
          <w:noProof/>
          <w:sz w:val="28"/>
          <w:szCs w:val="28"/>
          <w:lang w:val="nl-NL"/>
        </w:rPr>
        <w:t xml:space="preserve">ừ 50.000 đồng đến 100.000 đồng/01 người/01 ngày huy động trực tiếp tham gia (tùy theo tính chất công việc và tình hình thực tiễn địa phương) và tổng chi hỗ trợ bồi dưỡng không được vượt quá mức khoán bồi dưỡng đối với người trực tiếp tham gia công việc ở thôn, tổ dân phố tại </w:t>
      </w:r>
      <w:r w:rsidR="00C05034" w:rsidRPr="00EC5288">
        <w:rPr>
          <w:noProof/>
          <w:sz w:val="28"/>
          <w:szCs w:val="28"/>
          <w:lang w:val="nl-NL"/>
        </w:rPr>
        <w:t xml:space="preserve">điểm </w:t>
      </w:r>
      <w:r w:rsidR="00D94F3A">
        <w:rPr>
          <w:noProof/>
          <w:sz w:val="28"/>
          <w:szCs w:val="28"/>
          <w:lang w:val="nl-NL"/>
        </w:rPr>
        <w:t>c</w:t>
      </w:r>
      <w:r w:rsidR="00C05034" w:rsidRPr="00EC5288">
        <w:rPr>
          <w:noProof/>
          <w:sz w:val="28"/>
          <w:szCs w:val="28"/>
          <w:lang w:val="nl-NL"/>
        </w:rPr>
        <w:t xml:space="preserve"> mục 4.2</w:t>
      </w:r>
      <w:r w:rsidR="000E7713" w:rsidRPr="00EC5288">
        <w:rPr>
          <w:noProof/>
          <w:sz w:val="28"/>
          <w:szCs w:val="28"/>
          <w:lang w:val="nl-NL"/>
        </w:rPr>
        <w:t>.</w:t>
      </w:r>
    </w:p>
    <w:p w14:paraId="06F918E4" w14:textId="22575893" w:rsidR="00252F02" w:rsidRPr="001729F8" w:rsidRDefault="006076AF" w:rsidP="001729F8">
      <w:pPr>
        <w:spacing w:before="120" w:after="0" w:line="240" w:lineRule="auto"/>
        <w:ind w:firstLine="720"/>
        <w:jc w:val="both"/>
        <w:rPr>
          <w:noProof/>
          <w:sz w:val="28"/>
          <w:szCs w:val="28"/>
        </w:rPr>
      </w:pPr>
      <w:r w:rsidRPr="001729F8">
        <w:rPr>
          <w:noProof/>
          <w:sz w:val="28"/>
          <w:szCs w:val="28"/>
          <w:lang w:val="nl-NL"/>
        </w:rPr>
        <w:t xml:space="preserve">* </w:t>
      </w:r>
      <w:r w:rsidR="00252F02" w:rsidRPr="001729F8">
        <w:rPr>
          <w:noProof/>
          <w:sz w:val="28"/>
          <w:szCs w:val="28"/>
        </w:rPr>
        <w:t>Dự ki</w:t>
      </w:r>
      <w:r w:rsidR="003853E8" w:rsidRPr="001729F8">
        <w:rPr>
          <w:noProof/>
          <w:sz w:val="28"/>
          <w:szCs w:val="28"/>
        </w:rPr>
        <w:t>ế</w:t>
      </w:r>
      <w:r w:rsidR="00252F02" w:rsidRPr="001729F8">
        <w:rPr>
          <w:noProof/>
          <w:sz w:val="28"/>
          <w:szCs w:val="28"/>
        </w:rPr>
        <w:t xml:space="preserve">n </w:t>
      </w:r>
      <w:r w:rsidR="00252F02" w:rsidRPr="001729F8">
        <w:rPr>
          <w:noProof/>
          <w:sz w:val="28"/>
          <w:szCs w:val="28"/>
          <w:lang w:val="vi-VN"/>
        </w:rPr>
        <w:t xml:space="preserve">kinh phí hỗ trợ bồi dưỡng đối với những người thực hiện nhiệm vụ khác ở thôn, tổ dân phố: </w:t>
      </w:r>
      <w:r w:rsidR="00252F02" w:rsidRPr="001729F8">
        <w:rPr>
          <w:noProof/>
          <w:sz w:val="28"/>
          <w:szCs w:val="28"/>
        </w:rPr>
        <w:t xml:space="preserve">Tổng kinh phí: </w:t>
      </w:r>
      <w:r w:rsidR="00252F02" w:rsidRPr="001729F8">
        <w:rPr>
          <w:noProof/>
          <w:sz w:val="28"/>
          <w:szCs w:val="28"/>
          <w:lang w:val="nl-NL"/>
        </w:rPr>
        <w:t>90.154.734</w:t>
      </w:r>
      <w:r w:rsidR="00252F02" w:rsidRPr="001729F8">
        <w:rPr>
          <w:noProof/>
          <w:sz w:val="28"/>
          <w:szCs w:val="28"/>
          <w:lang w:val="vi-VN"/>
        </w:rPr>
        <w:t>.</w:t>
      </w:r>
      <w:r w:rsidR="00252F02" w:rsidRPr="001729F8">
        <w:rPr>
          <w:noProof/>
          <w:sz w:val="28"/>
          <w:szCs w:val="28"/>
          <w:lang w:val="nl-NL"/>
        </w:rPr>
        <w:t>4</w:t>
      </w:r>
      <w:r w:rsidR="00252F02" w:rsidRPr="001729F8">
        <w:rPr>
          <w:noProof/>
          <w:sz w:val="28"/>
          <w:szCs w:val="28"/>
          <w:lang w:val="vi-VN"/>
        </w:rPr>
        <w:t>00 đồng/năm, trong đó:</w:t>
      </w:r>
    </w:p>
    <w:p w14:paraId="1D3C96AE" w14:textId="77777777" w:rsidR="00252F02" w:rsidRPr="001729F8" w:rsidRDefault="00252F02" w:rsidP="001729F8">
      <w:pPr>
        <w:spacing w:before="120" w:after="0" w:line="240" w:lineRule="auto"/>
        <w:ind w:firstLine="720"/>
        <w:jc w:val="both"/>
        <w:rPr>
          <w:sz w:val="28"/>
          <w:szCs w:val="28"/>
          <w:lang w:val="vi-VN"/>
        </w:rPr>
      </w:pPr>
      <w:r w:rsidRPr="001729F8">
        <w:rPr>
          <w:noProof/>
          <w:sz w:val="28"/>
          <w:szCs w:val="28"/>
          <w:lang w:val="vi-VN"/>
        </w:rPr>
        <w:t xml:space="preserve">- Kinh phí </w:t>
      </w:r>
      <w:r w:rsidRPr="001729F8">
        <w:rPr>
          <w:noProof/>
          <w:sz w:val="28"/>
          <w:szCs w:val="28"/>
          <w:lang w:val="nl-NL"/>
        </w:rPr>
        <w:t>h</w:t>
      </w:r>
      <w:r w:rsidRPr="001729F8">
        <w:rPr>
          <w:noProof/>
          <w:sz w:val="28"/>
          <w:szCs w:val="28"/>
          <w:lang w:val="vi-VN"/>
        </w:rPr>
        <w:t>ỗ trợ đối với các chức danh được quy định tạ</w:t>
      </w:r>
      <w:r w:rsidR="005E455B">
        <w:rPr>
          <w:noProof/>
          <w:sz w:val="28"/>
          <w:szCs w:val="28"/>
          <w:lang w:val="vi-VN"/>
        </w:rPr>
        <w:t xml:space="preserve">i các </w:t>
      </w:r>
      <w:r w:rsidR="005E455B">
        <w:rPr>
          <w:noProof/>
          <w:sz w:val="28"/>
          <w:szCs w:val="28"/>
        </w:rPr>
        <w:t>v</w:t>
      </w:r>
      <w:r w:rsidRPr="001729F8">
        <w:rPr>
          <w:noProof/>
          <w:sz w:val="28"/>
          <w:szCs w:val="28"/>
          <w:lang w:val="vi-VN"/>
        </w:rPr>
        <w:t>ăn bản pháp luật chuyên ngành</w:t>
      </w:r>
      <w:r w:rsidRPr="001729F8">
        <w:rPr>
          <w:sz w:val="28"/>
          <w:szCs w:val="28"/>
          <w:lang w:val="nl-NL"/>
        </w:rPr>
        <w:t>: 49.185.734.400 đồng/năm</w:t>
      </w:r>
      <w:r w:rsidRPr="001729F8">
        <w:rPr>
          <w:sz w:val="28"/>
          <w:szCs w:val="28"/>
          <w:lang w:val="vi-VN"/>
        </w:rPr>
        <w:t>;</w:t>
      </w:r>
    </w:p>
    <w:p w14:paraId="386D5F5D" w14:textId="77777777" w:rsidR="00252F02" w:rsidRPr="001729F8" w:rsidRDefault="00252F02" w:rsidP="001729F8">
      <w:pPr>
        <w:spacing w:before="120" w:after="0" w:line="240" w:lineRule="auto"/>
        <w:ind w:firstLine="720"/>
        <w:jc w:val="both"/>
        <w:rPr>
          <w:sz w:val="28"/>
          <w:szCs w:val="28"/>
          <w:lang w:val="vi-VN"/>
        </w:rPr>
      </w:pPr>
      <w:r w:rsidRPr="001729F8">
        <w:rPr>
          <w:sz w:val="28"/>
          <w:szCs w:val="28"/>
          <w:lang w:val="vi-VN"/>
        </w:rPr>
        <w:t xml:space="preserve">- </w:t>
      </w:r>
      <w:r w:rsidR="003853E8" w:rsidRPr="001729F8">
        <w:rPr>
          <w:sz w:val="28"/>
          <w:szCs w:val="28"/>
          <w:lang w:val="vi-VN"/>
        </w:rPr>
        <w:t xml:space="preserve">Kinh phí hỗ trợ </w:t>
      </w:r>
      <w:r w:rsidR="003853E8" w:rsidRPr="001729F8">
        <w:rPr>
          <w:sz w:val="28"/>
          <w:szCs w:val="28"/>
        </w:rPr>
        <w:t xml:space="preserve">bồi dưỡng </w:t>
      </w:r>
      <w:r w:rsidR="003853E8" w:rsidRPr="001729F8">
        <w:rPr>
          <w:sz w:val="28"/>
          <w:szCs w:val="28"/>
          <w:lang w:val="vi-VN"/>
        </w:rPr>
        <w:t xml:space="preserve">đối với </w:t>
      </w:r>
      <w:r w:rsidR="003853E8" w:rsidRPr="001729F8">
        <w:rPr>
          <w:sz w:val="28"/>
          <w:szCs w:val="28"/>
        </w:rPr>
        <w:t>những người trực tiếp tham gia công việc ở thôn, tổ dân phố</w:t>
      </w:r>
      <w:r w:rsidR="003853E8" w:rsidRPr="001729F8">
        <w:rPr>
          <w:sz w:val="28"/>
          <w:szCs w:val="28"/>
          <w:lang w:val="vi-VN"/>
        </w:rPr>
        <w:t xml:space="preserve"> còn lại</w:t>
      </w:r>
      <w:r w:rsidRPr="001729F8">
        <w:rPr>
          <w:sz w:val="28"/>
          <w:szCs w:val="28"/>
          <w:lang w:val="vi-VN"/>
        </w:rPr>
        <w:t>: 40.696.000.000 đồng/năm.</w:t>
      </w:r>
    </w:p>
    <w:p w14:paraId="56F03791" w14:textId="77777777" w:rsidR="00252F02" w:rsidRPr="001729F8" w:rsidRDefault="00252F02" w:rsidP="001729F8">
      <w:pPr>
        <w:spacing w:before="120" w:after="0" w:line="240" w:lineRule="auto"/>
        <w:ind w:firstLine="720"/>
        <w:jc w:val="both"/>
        <w:rPr>
          <w:sz w:val="28"/>
          <w:szCs w:val="28"/>
        </w:rPr>
      </w:pPr>
      <w:r w:rsidRPr="001729F8">
        <w:rPr>
          <w:sz w:val="28"/>
          <w:szCs w:val="28"/>
          <w:lang w:val="vi-VN"/>
        </w:rPr>
        <w:t>Chênh lệch so với mức bồi dưỡng</w:t>
      </w:r>
      <w:r w:rsidRPr="001729F8">
        <w:rPr>
          <w:noProof/>
          <w:sz w:val="28"/>
          <w:szCs w:val="28"/>
          <w:lang w:val="vi-VN"/>
        </w:rPr>
        <w:t xml:space="preserve"> đối với những người thực hiện nhiệm vụ khác ở thôn, tổ dân phố theo Nghị quyết số 156/2019/NQ-HĐND</w:t>
      </w:r>
      <w:r w:rsidR="005E455B">
        <w:rPr>
          <w:noProof/>
          <w:sz w:val="28"/>
          <w:szCs w:val="28"/>
        </w:rPr>
        <w:t xml:space="preserve"> là</w:t>
      </w:r>
      <w:r w:rsidRPr="001729F8">
        <w:rPr>
          <w:noProof/>
          <w:sz w:val="28"/>
          <w:szCs w:val="28"/>
          <w:lang w:val="vi-VN"/>
        </w:rPr>
        <w:t xml:space="preserve"> </w:t>
      </w:r>
      <w:r w:rsidRPr="001729F8">
        <w:rPr>
          <w:sz w:val="28"/>
          <w:szCs w:val="28"/>
          <w:lang w:val="vi-VN"/>
        </w:rPr>
        <w:t>49.185.734.400 đồng/năm.</w:t>
      </w:r>
    </w:p>
    <w:p w14:paraId="5890AC23" w14:textId="77777777" w:rsidR="006076AF" w:rsidRPr="001729F8" w:rsidRDefault="00FC3412" w:rsidP="001729F8">
      <w:pPr>
        <w:spacing w:before="120" w:after="0" w:line="240" w:lineRule="auto"/>
        <w:ind w:firstLine="720"/>
        <w:jc w:val="both"/>
        <w:rPr>
          <w:noProof/>
          <w:sz w:val="28"/>
          <w:szCs w:val="28"/>
          <w:lang w:val="nl-NL"/>
        </w:rPr>
      </w:pPr>
      <w:r w:rsidRPr="001729F8">
        <w:rPr>
          <w:b/>
          <w:noProof/>
          <w:sz w:val="28"/>
          <w:szCs w:val="28"/>
          <w:lang w:val="nl-NL"/>
        </w:rPr>
        <w:t>5</w:t>
      </w:r>
      <w:r w:rsidRPr="001729F8">
        <w:rPr>
          <w:noProof/>
          <w:sz w:val="28"/>
          <w:szCs w:val="28"/>
          <w:lang w:val="nl-NL"/>
        </w:rPr>
        <w:t xml:space="preserve">. </w:t>
      </w:r>
      <w:r w:rsidR="006076AF" w:rsidRPr="001729F8">
        <w:rPr>
          <w:b/>
          <w:noProof/>
          <w:sz w:val="28"/>
          <w:szCs w:val="28"/>
          <w:lang w:val="nl-NL"/>
        </w:rPr>
        <w:t xml:space="preserve">Nguyên tắc, đối tượng, mức phụ cấp kiêm nhiệm </w:t>
      </w:r>
    </w:p>
    <w:p w14:paraId="41289B39" w14:textId="6AE435F1" w:rsidR="00C5280B" w:rsidRPr="00C94D7A" w:rsidRDefault="00BE40D5" w:rsidP="001729F8">
      <w:pPr>
        <w:spacing w:before="120" w:after="0" w:line="240" w:lineRule="auto"/>
        <w:ind w:firstLine="720"/>
        <w:jc w:val="both"/>
        <w:rPr>
          <w:noProof/>
          <w:spacing w:val="-2"/>
          <w:sz w:val="28"/>
          <w:szCs w:val="28"/>
        </w:rPr>
      </w:pPr>
      <w:r>
        <w:rPr>
          <w:noProof/>
          <w:spacing w:val="-2"/>
          <w:sz w:val="28"/>
          <w:szCs w:val="28"/>
        </w:rPr>
        <w:t>5.</w:t>
      </w:r>
      <w:r w:rsidR="00C5280B" w:rsidRPr="00C94D7A">
        <w:rPr>
          <w:noProof/>
          <w:spacing w:val="-2"/>
          <w:sz w:val="28"/>
          <w:szCs w:val="28"/>
        </w:rPr>
        <w:t xml:space="preserve">1. Cán bộ, công chức cấp xã </w:t>
      </w:r>
      <w:r w:rsidR="00FF0024" w:rsidRPr="00C94D7A">
        <w:rPr>
          <w:noProof/>
          <w:spacing w:val="-2"/>
          <w:sz w:val="28"/>
          <w:szCs w:val="28"/>
        </w:rPr>
        <w:t>h</w:t>
      </w:r>
      <w:r w:rsidR="00F701B3" w:rsidRPr="00C94D7A">
        <w:rPr>
          <w:noProof/>
          <w:spacing w:val="-2"/>
          <w:sz w:val="28"/>
          <w:szCs w:val="28"/>
        </w:rPr>
        <w:t>oặc</w:t>
      </w:r>
      <w:r w:rsidR="00FF0024" w:rsidRPr="00C94D7A">
        <w:rPr>
          <w:noProof/>
          <w:spacing w:val="-2"/>
          <w:sz w:val="28"/>
          <w:szCs w:val="28"/>
        </w:rPr>
        <w:t xml:space="preserve"> người hoạt động không chuyên trách cấp xã </w:t>
      </w:r>
      <w:r w:rsidR="00C5280B" w:rsidRPr="00C94D7A">
        <w:rPr>
          <w:noProof/>
          <w:spacing w:val="-2"/>
          <w:sz w:val="28"/>
          <w:szCs w:val="28"/>
        </w:rPr>
        <w:t>kiêm nhiệm nhiệm vụ của người hoạt động không chuyên trách cấp xã</w:t>
      </w:r>
      <w:r w:rsidR="00C5280B" w:rsidRPr="00C94D7A">
        <w:rPr>
          <w:noProof/>
          <w:spacing w:val="-2"/>
          <w:sz w:val="28"/>
          <w:szCs w:val="28"/>
          <w:lang w:val="vi-VN"/>
        </w:rPr>
        <w:t xml:space="preserve"> để giảm được 01 người trong số lượng </w:t>
      </w:r>
      <w:r w:rsidR="005E455B" w:rsidRPr="00C94D7A">
        <w:rPr>
          <w:noProof/>
          <w:spacing w:val="-2"/>
          <w:sz w:val="28"/>
          <w:szCs w:val="28"/>
        </w:rPr>
        <w:t>người hoạt động không chuyên trách cấp xã</w:t>
      </w:r>
      <w:r w:rsidR="005E455B" w:rsidRPr="00C94D7A">
        <w:rPr>
          <w:noProof/>
          <w:spacing w:val="-2"/>
          <w:sz w:val="28"/>
          <w:szCs w:val="28"/>
          <w:lang w:val="vi-VN"/>
        </w:rPr>
        <w:t xml:space="preserve"> </w:t>
      </w:r>
      <w:r w:rsidR="00C5280B" w:rsidRPr="00C94D7A">
        <w:rPr>
          <w:noProof/>
          <w:spacing w:val="-2"/>
          <w:sz w:val="28"/>
          <w:szCs w:val="28"/>
          <w:lang w:val="vi-VN"/>
        </w:rPr>
        <w:t>quy định tối đa</w:t>
      </w:r>
      <w:r w:rsidR="00C5280B" w:rsidRPr="00C94D7A">
        <w:rPr>
          <w:noProof/>
          <w:spacing w:val="-2"/>
          <w:sz w:val="28"/>
          <w:szCs w:val="28"/>
        </w:rPr>
        <w:t xml:space="preserve"> thì được hưởng mức phụ cấp kiêm nhiệm như sau: </w:t>
      </w:r>
      <w:r w:rsidR="005E455B" w:rsidRPr="00C94D7A">
        <w:rPr>
          <w:noProof/>
          <w:spacing w:val="-2"/>
          <w:sz w:val="28"/>
          <w:szCs w:val="28"/>
          <w:lang w:val="nl-NL"/>
        </w:rPr>
        <w:t>Đ</w:t>
      </w:r>
      <w:r w:rsidR="00F701B3" w:rsidRPr="00C94D7A">
        <w:rPr>
          <w:noProof/>
          <w:spacing w:val="-2"/>
          <w:sz w:val="28"/>
          <w:szCs w:val="28"/>
          <w:lang w:val="nl-NL"/>
        </w:rPr>
        <w:t>ược hưở</w:t>
      </w:r>
      <w:r w:rsidR="002F2DE0">
        <w:rPr>
          <w:noProof/>
          <w:spacing w:val="-2"/>
          <w:sz w:val="28"/>
          <w:szCs w:val="28"/>
          <w:lang w:val="nl-NL"/>
        </w:rPr>
        <w:t xml:space="preserve">ng </w:t>
      </w:r>
      <w:r w:rsidR="00C5280B" w:rsidRPr="00C94D7A">
        <w:rPr>
          <w:noProof/>
          <w:spacing w:val="-2"/>
          <w:sz w:val="28"/>
          <w:szCs w:val="28"/>
        </w:rPr>
        <w:t>mức khoán nhiệm vụ của người hoạt động không chuyên trách cấp xã mà người đó kiêm nhiệm.</w:t>
      </w:r>
    </w:p>
    <w:p w14:paraId="4DD7B1BF" w14:textId="5D73A78C" w:rsidR="00C5280B" w:rsidRPr="001729F8" w:rsidRDefault="00BE40D5" w:rsidP="001729F8">
      <w:pPr>
        <w:spacing w:before="120" w:after="0" w:line="240" w:lineRule="auto"/>
        <w:ind w:firstLine="720"/>
        <w:jc w:val="both"/>
        <w:rPr>
          <w:noProof/>
          <w:sz w:val="28"/>
          <w:szCs w:val="28"/>
          <w:lang w:val="vi-VN"/>
        </w:rPr>
      </w:pPr>
      <w:r>
        <w:rPr>
          <w:noProof/>
          <w:sz w:val="28"/>
          <w:szCs w:val="28"/>
        </w:rPr>
        <w:t>5.</w:t>
      </w:r>
      <w:r w:rsidR="00C5280B" w:rsidRPr="001729F8">
        <w:rPr>
          <w:noProof/>
          <w:sz w:val="28"/>
          <w:szCs w:val="28"/>
        </w:rPr>
        <w:t>2.</w:t>
      </w:r>
      <w:r w:rsidR="00C5280B" w:rsidRPr="001729F8">
        <w:rPr>
          <w:b/>
          <w:noProof/>
          <w:sz w:val="28"/>
          <w:szCs w:val="28"/>
        </w:rPr>
        <w:t xml:space="preserve"> </w:t>
      </w:r>
      <w:r w:rsidR="00FF0024" w:rsidRPr="001729F8">
        <w:rPr>
          <w:noProof/>
          <w:sz w:val="28"/>
          <w:szCs w:val="28"/>
        </w:rPr>
        <w:t>N</w:t>
      </w:r>
      <w:r w:rsidR="00C5280B" w:rsidRPr="001729F8">
        <w:rPr>
          <w:noProof/>
          <w:sz w:val="28"/>
          <w:szCs w:val="28"/>
        </w:rPr>
        <w:t>gười</w:t>
      </w:r>
      <w:r w:rsidR="00C5280B" w:rsidRPr="001729F8">
        <w:rPr>
          <w:noProof/>
          <w:sz w:val="28"/>
          <w:szCs w:val="28"/>
          <w:lang w:val="vi-VN"/>
        </w:rPr>
        <w:t xml:space="preserve"> hoạt động không chuyên trách cấp xã</w:t>
      </w:r>
      <w:r w:rsidR="00FF0024" w:rsidRPr="001729F8">
        <w:rPr>
          <w:noProof/>
          <w:sz w:val="28"/>
          <w:szCs w:val="28"/>
        </w:rPr>
        <w:t xml:space="preserve"> hoặc người hoạt động không chuyên trách ở thôn, tổ dân phố</w:t>
      </w:r>
      <w:r w:rsidR="00C5280B" w:rsidRPr="001729F8">
        <w:rPr>
          <w:noProof/>
          <w:sz w:val="28"/>
          <w:szCs w:val="28"/>
          <w:lang w:val="vi-VN"/>
        </w:rPr>
        <w:t xml:space="preserve"> kiêm nhiệm nhiệm vụ của người hoạt động không chuyên trách ở thôn, tổ dân phố để giảm được 01 người trong số lượng quy định tối đa thì được hưởng mức phụ cấp kiêm nhiệm như sau: được hưởng mức khoán nhiệm vụ của người hoạt động không chuyên trách ở thôn, tổ dân phố mà người đó kiêm nhiệm nhưng tổng phụ cấp kiêm nhiệm không được quá 1,8 lần mức lương cơ sở.</w:t>
      </w:r>
    </w:p>
    <w:p w14:paraId="66F035FA" w14:textId="77777777" w:rsidR="00810ECF" w:rsidRDefault="00810ECF" w:rsidP="001729F8">
      <w:pPr>
        <w:spacing w:before="120" w:after="0" w:line="240" w:lineRule="auto"/>
        <w:ind w:firstLine="720"/>
        <w:jc w:val="both"/>
        <w:rPr>
          <w:b/>
          <w:noProof/>
          <w:sz w:val="28"/>
          <w:szCs w:val="28"/>
          <w:lang w:val="nl-NL"/>
        </w:rPr>
      </w:pPr>
    </w:p>
    <w:p w14:paraId="66CAD6A2" w14:textId="77777777" w:rsidR="006076AF" w:rsidRPr="001729F8" w:rsidRDefault="006076AF" w:rsidP="001729F8">
      <w:pPr>
        <w:spacing w:before="120" w:after="0" w:line="240" w:lineRule="auto"/>
        <w:ind w:firstLine="720"/>
        <w:jc w:val="both"/>
        <w:rPr>
          <w:b/>
          <w:noProof/>
          <w:sz w:val="28"/>
          <w:szCs w:val="28"/>
          <w:lang w:val="nl-NL"/>
        </w:rPr>
      </w:pPr>
      <w:r w:rsidRPr="001729F8">
        <w:rPr>
          <w:b/>
          <w:noProof/>
          <w:sz w:val="28"/>
          <w:szCs w:val="28"/>
          <w:lang w:val="nl-NL"/>
        </w:rPr>
        <w:t>6. Nguồn kinh phí thực hiện</w:t>
      </w:r>
    </w:p>
    <w:p w14:paraId="0E98F46C" w14:textId="77777777" w:rsidR="007C39AC" w:rsidRPr="001729F8" w:rsidRDefault="007C39AC" w:rsidP="001729F8">
      <w:pPr>
        <w:spacing w:before="120" w:after="0" w:line="240" w:lineRule="auto"/>
        <w:ind w:firstLine="720"/>
        <w:jc w:val="both"/>
        <w:rPr>
          <w:noProof/>
          <w:sz w:val="28"/>
          <w:szCs w:val="28"/>
          <w:lang w:val="nl-NL"/>
        </w:rPr>
      </w:pPr>
      <w:r w:rsidRPr="001729F8">
        <w:rPr>
          <w:noProof/>
          <w:sz w:val="28"/>
          <w:szCs w:val="28"/>
          <w:lang w:val="nl-NL"/>
        </w:rPr>
        <w:t xml:space="preserve">Thực hiện từ nguồn ngân sách trung ương theo quy định tại </w:t>
      </w:r>
      <w:r w:rsidR="006F481A" w:rsidRPr="001729F8">
        <w:rPr>
          <w:sz w:val="28"/>
          <w:szCs w:val="28"/>
          <w:lang w:val="nl-NL"/>
        </w:rPr>
        <w:t xml:space="preserve">Nghị định số 73/2009/NĐ-CP, </w:t>
      </w:r>
      <w:r w:rsidRPr="001729F8">
        <w:rPr>
          <w:noProof/>
          <w:sz w:val="28"/>
          <w:szCs w:val="28"/>
          <w:lang w:val="nl-NL"/>
        </w:rPr>
        <w:t xml:space="preserve">Nghị định số 34/2019/NĐ-CP, </w:t>
      </w:r>
      <w:r w:rsidRPr="001729F8">
        <w:rPr>
          <w:spacing w:val="-2"/>
          <w:sz w:val="28"/>
          <w:szCs w:val="28"/>
          <w:lang w:val="nl-NL"/>
        </w:rPr>
        <w:t>Nghị định số 72/2020/NĐ-CP của Chính phủ</w:t>
      </w:r>
      <w:r w:rsidR="00C94D7A">
        <w:rPr>
          <w:spacing w:val="-2"/>
          <w:sz w:val="28"/>
          <w:szCs w:val="28"/>
          <w:lang w:val="nl-NL"/>
        </w:rPr>
        <w:t xml:space="preserve">, </w:t>
      </w:r>
      <w:r w:rsidR="00C94D7A" w:rsidRPr="001729F8">
        <w:rPr>
          <w:sz w:val="28"/>
          <w:szCs w:val="28"/>
          <w:lang w:val="nl-NL"/>
        </w:rPr>
        <w:t xml:space="preserve">Quyết định số </w:t>
      </w:r>
      <w:r w:rsidR="00C94D7A" w:rsidRPr="001729F8">
        <w:rPr>
          <w:spacing w:val="-2"/>
          <w:sz w:val="28"/>
          <w:szCs w:val="28"/>
          <w:lang w:val="nl-NL"/>
        </w:rPr>
        <w:t>75/2009/QĐ-TTg của Thủ tướng Chính phủ</w:t>
      </w:r>
      <w:r w:rsidRPr="001729F8">
        <w:rPr>
          <w:noProof/>
          <w:sz w:val="28"/>
          <w:szCs w:val="28"/>
          <w:lang w:val="nl-NL"/>
        </w:rPr>
        <w:t xml:space="preserve"> và nguồn ngân sách cấp tỉnh.</w:t>
      </w:r>
    </w:p>
    <w:p w14:paraId="1CE59878" w14:textId="77777777" w:rsidR="006076AF" w:rsidRPr="001729F8" w:rsidRDefault="006076AF" w:rsidP="001729F8">
      <w:pPr>
        <w:spacing w:before="120" w:after="0" w:line="240" w:lineRule="auto"/>
        <w:ind w:firstLine="720"/>
        <w:jc w:val="both"/>
        <w:rPr>
          <w:b/>
          <w:noProof/>
          <w:sz w:val="28"/>
          <w:szCs w:val="28"/>
          <w:lang w:val="nl-NL"/>
        </w:rPr>
      </w:pPr>
      <w:r w:rsidRPr="001729F8">
        <w:rPr>
          <w:b/>
          <w:noProof/>
          <w:sz w:val="28"/>
          <w:szCs w:val="28"/>
          <w:lang w:val="nl-NL"/>
        </w:rPr>
        <w:t>7. Tổ chức thực hiện</w:t>
      </w:r>
    </w:p>
    <w:p w14:paraId="2F170724" w14:textId="77777777" w:rsidR="006076AF" w:rsidRPr="001729F8" w:rsidRDefault="006076AF" w:rsidP="001729F8">
      <w:pPr>
        <w:spacing w:before="120" w:after="0" w:line="240" w:lineRule="auto"/>
        <w:ind w:firstLine="720"/>
        <w:jc w:val="both"/>
        <w:rPr>
          <w:noProof/>
          <w:sz w:val="28"/>
          <w:szCs w:val="28"/>
          <w:lang w:val="nl-NL"/>
        </w:rPr>
      </w:pPr>
      <w:r w:rsidRPr="001729F8">
        <w:rPr>
          <w:noProof/>
          <w:sz w:val="28"/>
          <w:szCs w:val="28"/>
          <w:lang w:val="nl-NL"/>
        </w:rPr>
        <w:t>7.1. Ủy ban nhân dân tỉnh hướng dẫn các nội dung liên quan để tổ chức triển khai thực hiện Nghị quyết này.</w:t>
      </w:r>
    </w:p>
    <w:p w14:paraId="2179B7DD" w14:textId="77777777" w:rsidR="006076AF" w:rsidRPr="001729F8" w:rsidRDefault="006076AF" w:rsidP="001729F8">
      <w:pPr>
        <w:spacing w:before="120" w:after="0" w:line="240" w:lineRule="auto"/>
        <w:ind w:firstLine="720"/>
        <w:jc w:val="both"/>
        <w:rPr>
          <w:noProof/>
          <w:sz w:val="28"/>
          <w:szCs w:val="28"/>
          <w:lang w:val="nl-NL"/>
        </w:rPr>
      </w:pPr>
      <w:r w:rsidRPr="001729F8">
        <w:rPr>
          <w:noProof/>
          <w:sz w:val="28"/>
          <w:szCs w:val="28"/>
          <w:lang w:val="nl-NL"/>
        </w:rPr>
        <w:t>7.2. Thường trực Hội đồng nhân dân, các ban Hội đồng nhân dân, các tổ đại biểu Hội đồng nhân dân và đại biểu Hội đồng nhân dân tỉnh giám sát việc thực hiện Nghị quyết này.</w:t>
      </w:r>
    </w:p>
    <w:p w14:paraId="558F4D36" w14:textId="77777777" w:rsidR="006076AF" w:rsidRPr="001729F8" w:rsidRDefault="006076AF" w:rsidP="001729F8">
      <w:pPr>
        <w:spacing w:before="120" w:after="0" w:line="240" w:lineRule="auto"/>
        <w:ind w:firstLine="720"/>
        <w:jc w:val="both"/>
        <w:rPr>
          <w:b/>
          <w:noProof/>
          <w:sz w:val="28"/>
          <w:szCs w:val="28"/>
          <w:lang w:val="nl-NL"/>
        </w:rPr>
      </w:pPr>
      <w:r w:rsidRPr="001729F8">
        <w:rPr>
          <w:b/>
          <w:noProof/>
          <w:sz w:val="28"/>
          <w:szCs w:val="28"/>
          <w:lang w:val="nl-NL"/>
        </w:rPr>
        <w:t>8. Điều khoản thi hành</w:t>
      </w:r>
    </w:p>
    <w:p w14:paraId="7591E5BC" w14:textId="77777777" w:rsidR="00E11D70" w:rsidRPr="001729F8" w:rsidRDefault="006076AF" w:rsidP="001729F8">
      <w:pPr>
        <w:spacing w:before="120" w:after="0" w:line="240" w:lineRule="auto"/>
        <w:ind w:firstLine="720"/>
        <w:jc w:val="both"/>
        <w:rPr>
          <w:noProof/>
          <w:sz w:val="28"/>
          <w:szCs w:val="28"/>
          <w:lang w:val="nl-NL"/>
        </w:rPr>
      </w:pPr>
      <w:r w:rsidRPr="001729F8">
        <w:rPr>
          <w:noProof/>
          <w:sz w:val="28"/>
          <w:szCs w:val="28"/>
          <w:lang w:val="nl-NL"/>
        </w:rPr>
        <w:t>Nghị quyết số 156/2019/NQ-HĐND ngày 17/7/2019 của Hội đồng nhân dân tỉnh quy định số lượng cán bộ, công chức cấp xã, phường, thị trấn; chức danh, số lượng, mức khoán chi phụ cấp đối với người hoạt động không chuyên trách cấp xã, thôn, tổ dân phố; mức bồi dưỡng đối với người trực tiếp tham gia công việc ở thôn, tổ dân phố</w:t>
      </w:r>
      <w:r w:rsidR="006F481A" w:rsidRPr="001729F8">
        <w:rPr>
          <w:noProof/>
          <w:sz w:val="28"/>
          <w:szCs w:val="28"/>
          <w:lang w:val="nl-NL"/>
        </w:rPr>
        <w:t xml:space="preserve"> hết hiệu lực kể từ ngày Nghị quyết này ban hành.</w:t>
      </w:r>
    </w:p>
    <w:p w14:paraId="79274452" w14:textId="0BEDCE61" w:rsidR="001D72A4" w:rsidRPr="001729F8" w:rsidRDefault="001D72A4" w:rsidP="00657E77">
      <w:pPr>
        <w:spacing w:before="120" w:after="0" w:line="240" w:lineRule="auto"/>
        <w:ind w:firstLine="720"/>
        <w:rPr>
          <w:i/>
          <w:noProof/>
          <w:sz w:val="28"/>
          <w:szCs w:val="28"/>
          <w:lang w:val="vi-VN"/>
        </w:rPr>
      </w:pPr>
      <w:r w:rsidRPr="001729F8">
        <w:rPr>
          <w:i/>
          <w:sz w:val="28"/>
          <w:szCs w:val="28"/>
          <w:lang w:val="vi-VN"/>
        </w:rPr>
        <w:t>(Có Dự thảo Nghị quyết kèm theo)</w:t>
      </w:r>
    </w:p>
    <w:p w14:paraId="7274F4B3" w14:textId="77777777" w:rsidR="00032A17" w:rsidRPr="001729F8" w:rsidRDefault="00BB24FC" w:rsidP="001729F8">
      <w:pPr>
        <w:spacing w:before="120" w:after="0" w:line="240" w:lineRule="auto"/>
        <w:ind w:firstLine="720"/>
        <w:jc w:val="both"/>
        <w:rPr>
          <w:sz w:val="28"/>
          <w:szCs w:val="28"/>
          <w:lang w:val="vi-VN"/>
        </w:rPr>
      </w:pPr>
      <w:r w:rsidRPr="001729F8">
        <w:rPr>
          <w:sz w:val="28"/>
          <w:szCs w:val="28"/>
          <w:lang w:val="vi-VN"/>
        </w:rPr>
        <w:t xml:space="preserve">Kính đề nghị Hội đồng nhân dân tỉnh xem xét, </w:t>
      </w:r>
      <w:r w:rsidR="006076AF" w:rsidRPr="001729F8">
        <w:rPr>
          <w:sz w:val="28"/>
          <w:szCs w:val="28"/>
          <w:lang w:val="vi-VN"/>
        </w:rPr>
        <w:t>phê chuẩn để Ủy ban nhân dân tỉnh tổ chức thực hiện</w:t>
      </w:r>
      <w:r w:rsidRPr="001729F8">
        <w:rPr>
          <w:sz w:val="28"/>
          <w:szCs w:val="28"/>
          <w:lang w:val="vi-VN"/>
        </w:rPr>
        <w:t>./.</w:t>
      </w:r>
    </w:p>
    <w:p w14:paraId="0BDC5B0F" w14:textId="77777777" w:rsidR="007B1FFA" w:rsidRPr="001729F8" w:rsidRDefault="007B1FFA" w:rsidP="001729F8">
      <w:pPr>
        <w:spacing w:before="120" w:after="0" w:line="240" w:lineRule="auto"/>
        <w:jc w:val="both"/>
        <w:rPr>
          <w:sz w:val="10"/>
          <w:szCs w:val="28"/>
          <w:lang w:val="vi-VN"/>
        </w:rPr>
      </w:pPr>
    </w:p>
    <w:tbl>
      <w:tblPr>
        <w:tblW w:w="0" w:type="auto"/>
        <w:tblLook w:val="04A0" w:firstRow="1" w:lastRow="0" w:firstColumn="1" w:lastColumn="0" w:noHBand="0" w:noVBand="1"/>
      </w:tblPr>
      <w:tblGrid>
        <w:gridCol w:w="4643"/>
        <w:gridCol w:w="4643"/>
      </w:tblGrid>
      <w:tr w:rsidR="007B1FFA" w:rsidRPr="0054287C" w14:paraId="20359CFA" w14:textId="77777777" w:rsidTr="007B1FFA">
        <w:tc>
          <w:tcPr>
            <w:tcW w:w="4643" w:type="dxa"/>
            <w:hideMark/>
          </w:tcPr>
          <w:p w14:paraId="1F9E14CF" w14:textId="77777777" w:rsidR="007B1FFA" w:rsidRPr="007F3BFE" w:rsidRDefault="007B1FFA">
            <w:pPr>
              <w:spacing w:after="0" w:line="240" w:lineRule="auto"/>
              <w:jc w:val="both"/>
              <w:rPr>
                <w:b/>
                <w:i/>
                <w:sz w:val="24"/>
                <w:szCs w:val="24"/>
                <w:lang w:val="vi-VN"/>
              </w:rPr>
            </w:pPr>
            <w:r w:rsidRPr="007F3BFE">
              <w:rPr>
                <w:b/>
                <w:i/>
                <w:sz w:val="24"/>
                <w:szCs w:val="24"/>
                <w:lang w:val="vi-VN"/>
              </w:rPr>
              <w:t>Nơi nhận:</w:t>
            </w:r>
          </w:p>
          <w:p w14:paraId="0E91122F" w14:textId="77777777" w:rsidR="00D7083B" w:rsidRPr="007F3BFE" w:rsidRDefault="00A74369">
            <w:pPr>
              <w:spacing w:after="0" w:line="240" w:lineRule="auto"/>
              <w:jc w:val="both"/>
              <w:rPr>
                <w:lang w:val="vi-VN"/>
              </w:rPr>
            </w:pPr>
            <w:r w:rsidRPr="007F3BFE">
              <w:rPr>
                <w:lang w:val="vi-VN"/>
              </w:rPr>
              <w:t>- Như trên</w:t>
            </w:r>
            <w:r w:rsidR="007B1FFA" w:rsidRPr="007F3BFE">
              <w:rPr>
                <w:lang w:val="vi-VN"/>
              </w:rPr>
              <w:t>;</w:t>
            </w:r>
          </w:p>
          <w:p w14:paraId="6E734567" w14:textId="77777777" w:rsidR="00A74369" w:rsidRPr="007F3BFE" w:rsidRDefault="00A74369">
            <w:pPr>
              <w:spacing w:after="0" w:line="240" w:lineRule="auto"/>
              <w:jc w:val="both"/>
              <w:rPr>
                <w:lang w:val="vi-VN"/>
              </w:rPr>
            </w:pPr>
            <w:r w:rsidRPr="007F3BFE">
              <w:rPr>
                <w:lang w:val="vi-VN"/>
              </w:rPr>
              <w:t>- Thường trực</w:t>
            </w:r>
            <w:r w:rsidR="00F35DD5" w:rsidRPr="007C39AC">
              <w:rPr>
                <w:lang w:val="vi-VN"/>
              </w:rPr>
              <w:t xml:space="preserve"> </w:t>
            </w:r>
            <w:r w:rsidR="006F49B7" w:rsidRPr="007F3BFE">
              <w:rPr>
                <w:lang w:val="vi-VN"/>
              </w:rPr>
              <w:t>Tỉnh ủy</w:t>
            </w:r>
            <w:r w:rsidR="00BF49C2" w:rsidRPr="007F3BFE">
              <w:rPr>
                <w:lang w:val="vi-VN"/>
              </w:rPr>
              <w:t xml:space="preserve"> (</w:t>
            </w:r>
            <w:r w:rsidRPr="007F3BFE">
              <w:rPr>
                <w:lang w:val="vi-VN"/>
              </w:rPr>
              <w:t>b/c</w:t>
            </w:r>
            <w:r w:rsidR="00BF49C2" w:rsidRPr="007F3BFE">
              <w:rPr>
                <w:lang w:val="vi-VN"/>
              </w:rPr>
              <w:t>)</w:t>
            </w:r>
            <w:r w:rsidR="00D7083B" w:rsidRPr="007F3BFE">
              <w:rPr>
                <w:lang w:val="vi-VN"/>
              </w:rPr>
              <w:t>;</w:t>
            </w:r>
          </w:p>
          <w:p w14:paraId="573A6053" w14:textId="77777777" w:rsidR="00D7083B" w:rsidRPr="007F3BFE" w:rsidRDefault="00A74369">
            <w:pPr>
              <w:spacing w:after="0" w:line="240" w:lineRule="auto"/>
              <w:jc w:val="both"/>
              <w:rPr>
                <w:lang w:val="vi-VN"/>
              </w:rPr>
            </w:pPr>
            <w:r w:rsidRPr="007F3BFE">
              <w:rPr>
                <w:lang w:val="vi-VN"/>
              </w:rPr>
              <w:t>- Thường trực HĐND tỉnh;</w:t>
            </w:r>
          </w:p>
          <w:p w14:paraId="758E3D2C" w14:textId="77777777" w:rsidR="00BF49C2" w:rsidRPr="007F3BFE" w:rsidRDefault="00D7083B">
            <w:pPr>
              <w:spacing w:after="0" w:line="240" w:lineRule="auto"/>
              <w:jc w:val="both"/>
              <w:rPr>
                <w:lang w:val="vi-VN"/>
              </w:rPr>
            </w:pPr>
            <w:r w:rsidRPr="007F3BFE">
              <w:rPr>
                <w:lang w:val="vi-VN"/>
              </w:rPr>
              <w:t>- C</w:t>
            </w:r>
            <w:r w:rsidR="006F49B7" w:rsidRPr="007F3BFE">
              <w:rPr>
                <w:lang w:val="vi-VN"/>
              </w:rPr>
              <w:t>hủ tịch</w:t>
            </w:r>
            <w:r w:rsidRPr="007F3BFE">
              <w:rPr>
                <w:lang w:val="vi-VN"/>
              </w:rPr>
              <w:t>, các PCT UBND tỉnh;</w:t>
            </w:r>
          </w:p>
          <w:p w14:paraId="6CCDA5D6" w14:textId="77777777" w:rsidR="00A74369" w:rsidRPr="007F3BFE" w:rsidRDefault="00A74369">
            <w:pPr>
              <w:spacing w:after="0" w:line="240" w:lineRule="auto"/>
              <w:jc w:val="both"/>
              <w:rPr>
                <w:lang w:val="vi-VN"/>
              </w:rPr>
            </w:pPr>
            <w:r w:rsidRPr="007F3BFE">
              <w:rPr>
                <w:lang w:val="vi-VN"/>
              </w:rPr>
              <w:t>- Các Ban HĐND tỉnh;</w:t>
            </w:r>
          </w:p>
          <w:p w14:paraId="285FEF77" w14:textId="77777777" w:rsidR="007B1FFA" w:rsidRPr="007F3BFE" w:rsidRDefault="00A74369">
            <w:pPr>
              <w:spacing w:after="0" w:line="240" w:lineRule="auto"/>
              <w:jc w:val="both"/>
              <w:rPr>
                <w:lang w:val="vi-VN"/>
              </w:rPr>
            </w:pPr>
            <w:r w:rsidRPr="007F3BFE">
              <w:rPr>
                <w:lang w:val="vi-VN"/>
              </w:rPr>
              <w:t xml:space="preserve">- </w:t>
            </w:r>
            <w:r w:rsidR="00EC5288">
              <w:t xml:space="preserve">Các </w:t>
            </w:r>
            <w:r w:rsidRPr="007F3BFE">
              <w:rPr>
                <w:lang w:val="vi-VN"/>
              </w:rPr>
              <w:t>S</w:t>
            </w:r>
            <w:r w:rsidR="00E53981" w:rsidRPr="007F3BFE">
              <w:rPr>
                <w:lang w:val="vi-VN"/>
              </w:rPr>
              <w:t>ở: Nội vụ, Tài chính</w:t>
            </w:r>
            <w:r w:rsidR="007B1FFA" w:rsidRPr="007F3BFE">
              <w:rPr>
                <w:lang w:val="vi-VN"/>
              </w:rPr>
              <w:t>;</w:t>
            </w:r>
          </w:p>
          <w:p w14:paraId="0372714A" w14:textId="77777777" w:rsidR="00A74369" w:rsidRPr="007F3BFE" w:rsidRDefault="00F00F71">
            <w:pPr>
              <w:spacing w:after="0" w:line="240" w:lineRule="auto"/>
              <w:jc w:val="both"/>
              <w:rPr>
                <w:lang w:val="vi-VN"/>
              </w:rPr>
            </w:pPr>
            <w:r w:rsidRPr="007F3BFE">
              <w:rPr>
                <w:lang w:val="vi-VN"/>
              </w:rPr>
              <w:t>- Chánh VP</w:t>
            </w:r>
            <w:r w:rsidR="00A74369" w:rsidRPr="007F3BFE">
              <w:rPr>
                <w:lang w:val="vi-VN"/>
              </w:rPr>
              <w:t>, các Phó VP;</w:t>
            </w:r>
          </w:p>
          <w:p w14:paraId="5870DB2E" w14:textId="77777777" w:rsidR="007B1FFA" w:rsidRPr="0054287C" w:rsidRDefault="00BF49C2">
            <w:pPr>
              <w:spacing w:after="0" w:line="240" w:lineRule="auto"/>
              <w:jc w:val="both"/>
              <w:rPr>
                <w:sz w:val="28"/>
                <w:szCs w:val="28"/>
              </w:rPr>
            </w:pPr>
            <w:r w:rsidRPr="0054287C">
              <w:t>- Lưu: VT</w:t>
            </w:r>
            <w:r w:rsidR="00E53981" w:rsidRPr="0054287C">
              <w:t xml:space="preserve">, </w:t>
            </w:r>
            <w:r w:rsidR="00A74369">
              <w:t xml:space="preserve">TKTH, </w:t>
            </w:r>
            <w:r w:rsidR="00E53981" w:rsidRPr="0054287C">
              <w:t>NC</w:t>
            </w:r>
            <w:r w:rsidR="00A74369">
              <w:rPr>
                <w:vertAlign w:val="subscript"/>
              </w:rPr>
              <w:t>1</w:t>
            </w:r>
            <w:r w:rsidR="007B1FFA" w:rsidRPr="0054287C">
              <w:t>.</w:t>
            </w:r>
          </w:p>
        </w:tc>
        <w:tc>
          <w:tcPr>
            <w:tcW w:w="4643" w:type="dxa"/>
          </w:tcPr>
          <w:p w14:paraId="7C954F7F" w14:textId="77777777" w:rsidR="007B1FFA" w:rsidRPr="00A74369" w:rsidRDefault="00BF49C2" w:rsidP="00F569F6">
            <w:pPr>
              <w:spacing w:after="0" w:line="240" w:lineRule="auto"/>
              <w:jc w:val="center"/>
              <w:rPr>
                <w:b/>
                <w:sz w:val="26"/>
                <w:szCs w:val="28"/>
              </w:rPr>
            </w:pPr>
            <w:r w:rsidRPr="00A74369">
              <w:rPr>
                <w:b/>
                <w:sz w:val="26"/>
                <w:szCs w:val="28"/>
              </w:rPr>
              <w:t xml:space="preserve">TM. </w:t>
            </w:r>
            <w:r w:rsidR="006F49B7" w:rsidRPr="00A74369">
              <w:rPr>
                <w:b/>
                <w:sz w:val="26"/>
                <w:szCs w:val="28"/>
              </w:rPr>
              <w:t>ỦY BAN NHÂN DÂN</w:t>
            </w:r>
          </w:p>
          <w:p w14:paraId="0717A889" w14:textId="6887D999" w:rsidR="007B1FFA" w:rsidRDefault="002F7C9E" w:rsidP="00F569F6">
            <w:pPr>
              <w:spacing w:after="0" w:line="240" w:lineRule="auto"/>
              <w:jc w:val="center"/>
              <w:rPr>
                <w:b/>
                <w:sz w:val="26"/>
                <w:szCs w:val="28"/>
              </w:rPr>
            </w:pPr>
            <w:r>
              <w:rPr>
                <w:b/>
                <w:sz w:val="26"/>
                <w:szCs w:val="28"/>
              </w:rPr>
              <w:t xml:space="preserve">KT. </w:t>
            </w:r>
            <w:r w:rsidR="00BF49C2" w:rsidRPr="00A74369">
              <w:rPr>
                <w:b/>
                <w:sz w:val="26"/>
                <w:szCs w:val="28"/>
              </w:rPr>
              <w:t>CHỦ TỊCH</w:t>
            </w:r>
          </w:p>
          <w:p w14:paraId="3EB3B48C" w14:textId="0F224344" w:rsidR="002F7C9E" w:rsidRPr="00A74369" w:rsidRDefault="002F7C9E" w:rsidP="00F569F6">
            <w:pPr>
              <w:spacing w:after="0" w:line="240" w:lineRule="auto"/>
              <w:jc w:val="center"/>
              <w:rPr>
                <w:b/>
                <w:sz w:val="26"/>
                <w:szCs w:val="28"/>
              </w:rPr>
            </w:pPr>
            <w:r>
              <w:rPr>
                <w:b/>
                <w:sz w:val="26"/>
                <w:szCs w:val="28"/>
              </w:rPr>
              <w:t>PHÓ CHỦ TỊCH</w:t>
            </w:r>
          </w:p>
          <w:p w14:paraId="46A50CA0" w14:textId="77777777" w:rsidR="00A74369" w:rsidRDefault="00A74369" w:rsidP="00A74369">
            <w:pPr>
              <w:tabs>
                <w:tab w:val="left" w:pos="7020"/>
              </w:tabs>
              <w:rPr>
                <w:b/>
                <w:sz w:val="56"/>
                <w:szCs w:val="28"/>
              </w:rPr>
            </w:pPr>
          </w:p>
          <w:p w14:paraId="44E23968" w14:textId="77777777" w:rsidR="00565965" w:rsidRPr="00D365D6" w:rsidRDefault="00565965" w:rsidP="00A74369">
            <w:pPr>
              <w:tabs>
                <w:tab w:val="left" w:pos="7020"/>
              </w:tabs>
              <w:rPr>
                <w:b/>
                <w:sz w:val="56"/>
                <w:szCs w:val="28"/>
              </w:rPr>
            </w:pPr>
          </w:p>
          <w:p w14:paraId="35C1181C" w14:textId="24345F04" w:rsidR="00A74369" w:rsidRPr="006F49B7" w:rsidRDefault="00EC5288" w:rsidP="00DB28FF">
            <w:pPr>
              <w:tabs>
                <w:tab w:val="left" w:pos="7020"/>
              </w:tabs>
              <w:jc w:val="center"/>
              <w:rPr>
                <w:b/>
                <w:sz w:val="28"/>
                <w:szCs w:val="28"/>
              </w:rPr>
            </w:pPr>
            <w:r>
              <w:rPr>
                <w:b/>
                <w:sz w:val="28"/>
                <w:szCs w:val="28"/>
              </w:rPr>
              <w:t xml:space="preserve"> </w:t>
            </w:r>
            <w:r w:rsidR="00F569F6">
              <w:rPr>
                <w:b/>
                <w:sz w:val="28"/>
                <w:szCs w:val="28"/>
              </w:rPr>
              <w:t xml:space="preserve">  </w:t>
            </w:r>
            <w:r>
              <w:rPr>
                <w:b/>
                <w:sz w:val="28"/>
                <w:szCs w:val="28"/>
              </w:rPr>
              <w:t xml:space="preserve"> </w:t>
            </w:r>
            <w:r w:rsidR="002F7C9E">
              <w:rPr>
                <w:b/>
                <w:sz w:val="28"/>
                <w:szCs w:val="28"/>
              </w:rPr>
              <w:t xml:space="preserve">Đặng Quốc Vinh </w:t>
            </w:r>
          </w:p>
          <w:p w14:paraId="4BC6AF08" w14:textId="77777777" w:rsidR="00A74369" w:rsidRPr="00A74369" w:rsidRDefault="00A74369">
            <w:pPr>
              <w:spacing w:after="0" w:line="240" w:lineRule="auto"/>
              <w:jc w:val="center"/>
              <w:rPr>
                <w:sz w:val="2"/>
                <w:szCs w:val="28"/>
              </w:rPr>
            </w:pPr>
          </w:p>
        </w:tc>
      </w:tr>
    </w:tbl>
    <w:p w14:paraId="43D3D8D8" w14:textId="77777777" w:rsidR="007B1FFA" w:rsidRPr="0054287C" w:rsidRDefault="007B1FFA" w:rsidP="003B69DB">
      <w:pPr>
        <w:spacing w:before="120" w:after="0" w:line="240" w:lineRule="auto"/>
        <w:ind w:firstLine="720"/>
        <w:jc w:val="both"/>
        <w:rPr>
          <w:sz w:val="28"/>
          <w:szCs w:val="28"/>
        </w:rPr>
      </w:pPr>
    </w:p>
    <w:sectPr w:rsidR="007B1FFA" w:rsidRPr="0054287C" w:rsidSect="001729F8">
      <w:headerReference w:type="default" r:id="rId9"/>
      <w:footerReference w:type="default" r:id="rId10"/>
      <w:pgSz w:w="11907" w:h="16840" w:code="9"/>
      <w:pgMar w:top="907"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44B9C" w14:textId="77777777" w:rsidR="004743AF" w:rsidRDefault="004743AF" w:rsidP="00A40EAA">
      <w:pPr>
        <w:spacing w:after="0" w:line="240" w:lineRule="auto"/>
      </w:pPr>
      <w:r>
        <w:separator/>
      </w:r>
    </w:p>
  </w:endnote>
  <w:endnote w:type="continuationSeparator" w:id="0">
    <w:p w14:paraId="64704C53" w14:textId="77777777" w:rsidR="004743AF" w:rsidRDefault="004743AF" w:rsidP="00A4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9DE32" w14:textId="77777777" w:rsidR="00DB7116" w:rsidRDefault="00DB7116">
    <w:pPr>
      <w:pStyle w:val="Footer"/>
      <w:jc w:val="right"/>
    </w:pPr>
  </w:p>
  <w:p w14:paraId="718DF95B" w14:textId="77777777" w:rsidR="00DB7116" w:rsidRDefault="00DB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A375E" w14:textId="77777777" w:rsidR="004743AF" w:rsidRDefault="004743AF" w:rsidP="00A40EAA">
      <w:pPr>
        <w:spacing w:after="0" w:line="240" w:lineRule="auto"/>
      </w:pPr>
      <w:r>
        <w:separator/>
      </w:r>
    </w:p>
  </w:footnote>
  <w:footnote w:type="continuationSeparator" w:id="0">
    <w:p w14:paraId="175D5E4A" w14:textId="77777777" w:rsidR="004743AF" w:rsidRDefault="004743AF" w:rsidP="00A40EAA">
      <w:pPr>
        <w:spacing w:after="0" w:line="240" w:lineRule="auto"/>
      </w:pPr>
      <w:r>
        <w:continuationSeparator/>
      </w:r>
    </w:p>
  </w:footnote>
  <w:footnote w:id="1">
    <w:p w14:paraId="4F41D7C2" w14:textId="770070B1" w:rsidR="00FF5E7E" w:rsidRPr="00FF5E7E" w:rsidRDefault="00FF5E7E" w:rsidP="001D1451">
      <w:pPr>
        <w:pStyle w:val="FootnoteText"/>
        <w:jc w:val="both"/>
      </w:pPr>
      <w:r>
        <w:rPr>
          <w:rStyle w:val="FootnoteReference"/>
        </w:rPr>
        <w:footnoteRef/>
      </w:r>
      <w:r>
        <w:t xml:space="preserve"> Hiện nay, Ủy ban nhân dân tỉnh đã có Văn bản số 7944/UBND-NC</w:t>
      </w:r>
      <w:r w:rsidRPr="00FF5E7E">
        <w:rPr>
          <w:vertAlign w:val="subscript"/>
        </w:rPr>
        <w:t>1</w:t>
      </w:r>
      <w:r>
        <w:rPr>
          <w:vertAlign w:val="subscript"/>
        </w:rPr>
        <w:t xml:space="preserve"> </w:t>
      </w:r>
      <w:r>
        <w:t xml:space="preserve">ngày 25/11/2020 gửi các Bộ: Nội vụ, Tài  chính, Công an, Lao động </w:t>
      </w:r>
      <w:r w:rsidR="001D1451">
        <w:t>-</w:t>
      </w:r>
      <w:r>
        <w:t xml:space="preserve"> Thương binh và Xã hội </w:t>
      </w:r>
      <w:r w:rsidR="00810ECF">
        <w:t xml:space="preserve">báo cáo, </w:t>
      </w:r>
      <w:r>
        <w:t xml:space="preserve">xin ý kiến việc hỗ trợ </w:t>
      </w:r>
      <w:r w:rsidR="00810ECF">
        <w:t>bồi dưỡng đặc thù theo chính sách của tỉnh</w:t>
      </w:r>
      <w:r>
        <w:t xml:space="preserve"> đối với </w:t>
      </w:r>
      <w:r w:rsidR="001D1451">
        <w:t xml:space="preserve">chức danh </w:t>
      </w:r>
      <w:r>
        <w:t>Công an viên thôn, tổ dân phố.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834804"/>
      <w:docPartObj>
        <w:docPartGallery w:val="Page Numbers (Top of Page)"/>
        <w:docPartUnique/>
      </w:docPartObj>
    </w:sdtPr>
    <w:sdtEndPr>
      <w:rPr>
        <w:noProof/>
        <w:sz w:val="28"/>
        <w:szCs w:val="28"/>
      </w:rPr>
    </w:sdtEndPr>
    <w:sdtContent>
      <w:p w14:paraId="5EE6C326" w14:textId="77777777" w:rsidR="00E51616" w:rsidRPr="00E51616" w:rsidRDefault="00E51616">
        <w:pPr>
          <w:pStyle w:val="Header"/>
          <w:jc w:val="center"/>
          <w:rPr>
            <w:sz w:val="28"/>
            <w:szCs w:val="28"/>
          </w:rPr>
        </w:pPr>
        <w:r w:rsidRPr="00E51616">
          <w:rPr>
            <w:sz w:val="28"/>
            <w:szCs w:val="28"/>
          </w:rPr>
          <w:fldChar w:fldCharType="begin"/>
        </w:r>
        <w:r w:rsidRPr="00E51616">
          <w:rPr>
            <w:sz w:val="28"/>
            <w:szCs w:val="28"/>
          </w:rPr>
          <w:instrText xml:space="preserve"> PAGE   \* MERGEFORMAT </w:instrText>
        </w:r>
        <w:r w:rsidRPr="00E51616">
          <w:rPr>
            <w:sz w:val="28"/>
            <w:szCs w:val="28"/>
          </w:rPr>
          <w:fldChar w:fldCharType="separate"/>
        </w:r>
        <w:r w:rsidR="005234F2">
          <w:rPr>
            <w:noProof/>
            <w:sz w:val="28"/>
            <w:szCs w:val="28"/>
          </w:rPr>
          <w:t>7</w:t>
        </w:r>
        <w:r w:rsidRPr="00E51616">
          <w:rPr>
            <w:noProof/>
            <w:sz w:val="28"/>
            <w:szCs w:val="28"/>
          </w:rPr>
          <w:fldChar w:fldCharType="end"/>
        </w:r>
      </w:p>
    </w:sdtContent>
  </w:sdt>
  <w:p w14:paraId="55D96BB6" w14:textId="77777777" w:rsidR="00E51616" w:rsidRDefault="00E51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ABC"/>
    <w:multiLevelType w:val="hybridMultilevel"/>
    <w:tmpl w:val="B86E08F8"/>
    <w:lvl w:ilvl="0" w:tplc="57942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9B7B78"/>
    <w:multiLevelType w:val="hybridMultilevel"/>
    <w:tmpl w:val="086EE4CC"/>
    <w:lvl w:ilvl="0" w:tplc="55703B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hu Lê">
    <w15:presenceInfo w15:providerId="Windows Live" w15:userId="4c55758c03055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DB"/>
    <w:rsid w:val="000021CB"/>
    <w:rsid w:val="000152DD"/>
    <w:rsid w:val="00015A26"/>
    <w:rsid w:val="000322C2"/>
    <w:rsid w:val="00032A17"/>
    <w:rsid w:val="00034C3C"/>
    <w:rsid w:val="00037E8F"/>
    <w:rsid w:val="00041A5F"/>
    <w:rsid w:val="000473C6"/>
    <w:rsid w:val="00055CAF"/>
    <w:rsid w:val="0006088A"/>
    <w:rsid w:val="00097913"/>
    <w:rsid w:val="000B230C"/>
    <w:rsid w:val="000B27CD"/>
    <w:rsid w:val="000B331C"/>
    <w:rsid w:val="000C2132"/>
    <w:rsid w:val="000C5CFD"/>
    <w:rsid w:val="000D09D9"/>
    <w:rsid w:val="000D2746"/>
    <w:rsid w:val="000E028A"/>
    <w:rsid w:val="000E7713"/>
    <w:rsid w:val="001018F9"/>
    <w:rsid w:val="001074AF"/>
    <w:rsid w:val="001271FC"/>
    <w:rsid w:val="00135198"/>
    <w:rsid w:val="00141ACF"/>
    <w:rsid w:val="00155239"/>
    <w:rsid w:val="00170859"/>
    <w:rsid w:val="00171BE5"/>
    <w:rsid w:val="001729F8"/>
    <w:rsid w:val="001863DA"/>
    <w:rsid w:val="00186D3D"/>
    <w:rsid w:val="001A1778"/>
    <w:rsid w:val="001B7553"/>
    <w:rsid w:val="001C1960"/>
    <w:rsid w:val="001C20F5"/>
    <w:rsid w:val="001C5693"/>
    <w:rsid w:val="001C6399"/>
    <w:rsid w:val="001D0BFD"/>
    <w:rsid w:val="001D1451"/>
    <w:rsid w:val="001D72A4"/>
    <w:rsid w:val="00205637"/>
    <w:rsid w:val="00206774"/>
    <w:rsid w:val="00210EAF"/>
    <w:rsid w:val="00215862"/>
    <w:rsid w:val="00221F8E"/>
    <w:rsid w:val="00234F51"/>
    <w:rsid w:val="00242D6A"/>
    <w:rsid w:val="00245D48"/>
    <w:rsid w:val="00252F02"/>
    <w:rsid w:val="00266FE5"/>
    <w:rsid w:val="0028022E"/>
    <w:rsid w:val="00283343"/>
    <w:rsid w:val="00292E5B"/>
    <w:rsid w:val="002A04BE"/>
    <w:rsid w:val="002A0A80"/>
    <w:rsid w:val="002A1D1A"/>
    <w:rsid w:val="002A545F"/>
    <w:rsid w:val="002B5A97"/>
    <w:rsid w:val="002D4E57"/>
    <w:rsid w:val="002D5881"/>
    <w:rsid w:val="002D593A"/>
    <w:rsid w:val="002E22CD"/>
    <w:rsid w:val="002E483F"/>
    <w:rsid w:val="002F2DE0"/>
    <w:rsid w:val="002F7C9E"/>
    <w:rsid w:val="003019AC"/>
    <w:rsid w:val="003044BB"/>
    <w:rsid w:val="0031201F"/>
    <w:rsid w:val="00317F6F"/>
    <w:rsid w:val="00320099"/>
    <w:rsid w:val="003474E1"/>
    <w:rsid w:val="003527D1"/>
    <w:rsid w:val="003546F9"/>
    <w:rsid w:val="00355423"/>
    <w:rsid w:val="00356FB8"/>
    <w:rsid w:val="003608F2"/>
    <w:rsid w:val="00366B69"/>
    <w:rsid w:val="0036773F"/>
    <w:rsid w:val="003714A1"/>
    <w:rsid w:val="00375EEE"/>
    <w:rsid w:val="003853E8"/>
    <w:rsid w:val="00390169"/>
    <w:rsid w:val="003A19BE"/>
    <w:rsid w:val="003A1E00"/>
    <w:rsid w:val="003B5428"/>
    <w:rsid w:val="003B6803"/>
    <w:rsid w:val="003B69DB"/>
    <w:rsid w:val="003C7299"/>
    <w:rsid w:val="003D0FC2"/>
    <w:rsid w:val="003E087D"/>
    <w:rsid w:val="003E1341"/>
    <w:rsid w:val="003E3A14"/>
    <w:rsid w:val="003F2978"/>
    <w:rsid w:val="0040125D"/>
    <w:rsid w:val="004216CF"/>
    <w:rsid w:val="00427C6C"/>
    <w:rsid w:val="00431FE9"/>
    <w:rsid w:val="00436AE9"/>
    <w:rsid w:val="00441C40"/>
    <w:rsid w:val="004421A2"/>
    <w:rsid w:val="00447702"/>
    <w:rsid w:val="004743AF"/>
    <w:rsid w:val="00480EEE"/>
    <w:rsid w:val="00483856"/>
    <w:rsid w:val="004945B5"/>
    <w:rsid w:val="00494CA7"/>
    <w:rsid w:val="004A25EF"/>
    <w:rsid w:val="004B2EF0"/>
    <w:rsid w:val="004B4129"/>
    <w:rsid w:val="004B5BBD"/>
    <w:rsid w:val="004C22C6"/>
    <w:rsid w:val="004C625E"/>
    <w:rsid w:val="004D2C8F"/>
    <w:rsid w:val="004F278C"/>
    <w:rsid w:val="004F32D9"/>
    <w:rsid w:val="0051381D"/>
    <w:rsid w:val="00514A7F"/>
    <w:rsid w:val="00522F1B"/>
    <w:rsid w:val="005234F2"/>
    <w:rsid w:val="00524EDD"/>
    <w:rsid w:val="0052567F"/>
    <w:rsid w:val="00525F76"/>
    <w:rsid w:val="00533D2E"/>
    <w:rsid w:val="0054287C"/>
    <w:rsid w:val="005557B3"/>
    <w:rsid w:val="00565254"/>
    <w:rsid w:val="00565965"/>
    <w:rsid w:val="00566BA2"/>
    <w:rsid w:val="00574D51"/>
    <w:rsid w:val="00577E92"/>
    <w:rsid w:val="005860A7"/>
    <w:rsid w:val="00591434"/>
    <w:rsid w:val="005A671E"/>
    <w:rsid w:val="005C0C63"/>
    <w:rsid w:val="005C5640"/>
    <w:rsid w:val="005E455B"/>
    <w:rsid w:val="005E5E57"/>
    <w:rsid w:val="005E756E"/>
    <w:rsid w:val="005F1863"/>
    <w:rsid w:val="006076AF"/>
    <w:rsid w:val="00630BAD"/>
    <w:rsid w:val="00636A2A"/>
    <w:rsid w:val="00650875"/>
    <w:rsid w:val="00657E77"/>
    <w:rsid w:val="0066114B"/>
    <w:rsid w:val="00664C35"/>
    <w:rsid w:val="00670F7A"/>
    <w:rsid w:val="006726AB"/>
    <w:rsid w:val="006935A5"/>
    <w:rsid w:val="006966AF"/>
    <w:rsid w:val="006C1732"/>
    <w:rsid w:val="006C72AC"/>
    <w:rsid w:val="006D37BC"/>
    <w:rsid w:val="006D4D7E"/>
    <w:rsid w:val="006D6B57"/>
    <w:rsid w:val="006E3787"/>
    <w:rsid w:val="006F09BE"/>
    <w:rsid w:val="006F481A"/>
    <w:rsid w:val="006F49B7"/>
    <w:rsid w:val="006F4DD8"/>
    <w:rsid w:val="00721D8D"/>
    <w:rsid w:val="00725888"/>
    <w:rsid w:val="00734731"/>
    <w:rsid w:val="00752AAD"/>
    <w:rsid w:val="00755221"/>
    <w:rsid w:val="00755CA3"/>
    <w:rsid w:val="00756DAD"/>
    <w:rsid w:val="007611E0"/>
    <w:rsid w:val="007750CB"/>
    <w:rsid w:val="00781F1D"/>
    <w:rsid w:val="00783597"/>
    <w:rsid w:val="00795F22"/>
    <w:rsid w:val="007A0164"/>
    <w:rsid w:val="007A421D"/>
    <w:rsid w:val="007A7D74"/>
    <w:rsid w:val="007B1FFA"/>
    <w:rsid w:val="007B2750"/>
    <w:rsid w:val="007B3468"/>
    <w:rsid w:val="007B5936"/>
    <w:rsid w:val="007C39AC"/>
    <w:rsid w:val="007D1D44"/>
    <w:rsid w:val="007D45CA"/>
    <w:rsid w:val="007D66CD"/>
    <w:rsid w:val="007E1DB8"/>
    <w:rsid w:val="007F3BFE"/>
    <w:rsid w:val="00804CCE"/>
    <w:rsid w:val="00810ECF"/>
    <w:rsid w:val="00811423"/>
    <w:rsid w:val="008249A0"/>
    <w:rsid w:val="008270FE"/>
    <w:rsid w:val="0082725F"/>
    <w:rsid w:val="00827362"/>
    <w:rsid w:val="00833811"/>
    <w:rsid w:val="00841B13"/>
    <w:rsid w:val="00842B04"/>
    <w:rsid w:val="00850C0D"/>
    <w:rsid w:val="008537FB"/>
    <w:rsid w:val="00860803"/>
    <w:rsid w:val="008623DA"/>
    <w:rsid w:val="00866B6F"/>
    <w:rsid w:val="00887F00"/>
    <w:rsid w:val="00891CEE"/>
    <w:rsid w:val="008A4D15"/>
    <w:rsid w:val="008A6917"/>
    <w:rsid w:val="008B6735"/>
    <w:rsid w:val="008B71C5"/>
    <w:rsid w:val="008C0E81"/>
    <w:rsid w:val="008C2C48"/>
    <w:rsid w:val="008F08DE"/>
    <w:rsid w:val="008F12A9"/>
    <w:rsid w:val="008F535A"/>
    <w:rsid w:val="0090039E"/>
    <w:rsid w:val="009005AF"/>
    <w:rsid w:val="0090249F"/>
    <w:rsid w:val="00921474"/>
    <w:rsid w:val="009248FC"/>
    <w:rsid w:val="009327D1"/>
    <w:rsid w:val="00933949"/>
    <w:rsid w:val="0094090D"/>
    <w:rsid w:val="00946812"/>
    <w:rsid w:val="00951C3F"/>
    <w:rsid w:val="00953FAF"/>
    <w:rsid w:val="00967E0D"/>
    <w:rsid w:val="00976BCA"/>
    <w:rsid w:val="00987EB7"/>
    <w:rsid w:val="009B3245"/>
    <w:rsid w:val="009B5FB9"/>
    <w:rsid w:val="009C6334"/>
    <w:rsid w:val="009C7B5D"/>
    <w:rsid w:val="009D2D79"/>
    <w:rsid w:val="00A02F4F"/>
    <w:rsid w:val="00A062CD"/>
    <w:rsid w:val="00A11AC7"/>
    <w:rsid w:val="00A34676"/>
    <w:rsid w:val="00A40EAA"/>
    <w:rsid w:val="00A4303C"/>
    <w:rsid w:val="00A548FB"/>
    <w:rsid w:val="00A65943"/>
    <w:rsid w:val="00A664CD"/>
    <w:rsid w:val="00A7245B"/>
    <w:rsid w:val="00A74369"/>
    <w:rsid w:val="00A76873"/>
    <w:rsid w:val="00A77A3C"/>
    <w:rsid w:val="00A81410"/>
    <w:rsid w:val="00A81FF5"/>
    <w:rsid w:val="00AB742A"/>
    <w:rsid w:val="00AC177C"/>
    <w:rsid w:val="00AC5B8C"/>
    <w:rsid w:val="00AD12CD"/>
    <w:rsid w:val="00AE7389"/>
    <w:rsid w:val="00AF016A"/>
    <w:rsid w:val="00B03DFF"/>
    <w:rsid w:val="00B10CC2"/>
    <w:rsid w:val="00B13CA7"/>
    <w:rsid w:val="00B168E8"/>
    <w:rsid w:val="00B2162C"/>
    <w:rsid w:val="00B22A7B"/>
    <w:rsid w:val="00B30E56"/>
    <w:rsid w:val="00B35B95"/>
    <w:rsid w:val="00B4389C"/>
    <w:rsid w:val="00B54402"/>
    <w:rsid w:val="00B561E8"/>
    <w:rsid w:val="00B57DB2"/>
    <w:rsid w:val="00B64726"/>
    <w:rsid w:val="00B75E42"/>
    <w:rsid w:val="00B75EE1"/>
    <w:rsid w:val="00B8578E"/>
    <w:rsid w:val="00BA0179"/>
    <w:rsid w:val="00BA02B6"/>
    <w:rsid w:val="00BA7302"/>
    <w:rsid w:val="00BB12D7"/>
    <w:rsid w:val="00BB24FC"/>
    <w:rsid w:val="00BB3A82"/>
    <w:rsid w:val="00BB5D9B"/>
    <w:rsid w:val="00BB74FE"/>
    <w:rsid w:val="00BD46B4"/>
    <w:rsid w:val="00BE19F5"/>
    <w:rsid w:val="00BE40D5"/>
    <w:rsid w:val="00BF1FAF"/>
    <w:rsid w:val="00BF49C2"/>
    <w:rsid w:val="00C02508"/>
    <w:rsid w:val="00C05034"/>
    <w:rsid w:val="00C1386A"/>
    <w:rsid w:val="00C1697E"/>
    <w:rsid w:val="00C2338E"/>
    <w:rsid w:val="00C34CF5"/>
    <w:rsid w:val="00C47219"/>
    <w:rsid w:val="00C47411"/>
    <w:rsid w:val="00C47CC6"/>
    <w:rsid w:val="00C5280B"/>
    <w:rsid w:val="00C541E8"/>
    <w:rsid w:val="00C55DED"/>
    <w:rsid w:val="00C6761B"/>
    <w:rsid w:val="00C723E2"/>
    <w:rsid w:val="00C724EE"/>
    <w:rsid w:val="00C74177"/>
    <w:rsid w:val="00C75DEB"/>
    <w:rsid w:val="00C847D5"/>
    <w:rsid w:val="00C868FF"/>
    <w:rsid w:val="00C870C6"/>
    <w:rsid w:val="00C94D7A"/>
    <w:rsid w:val="00C96447"/>
    <w:rsid w:val="00CA2205"/>
    <w:rsid w:val="00CC2CDA"/>
    <w:rsid w:val="00CC3E54"/>
    <w:rsid w:val="00CC4385"/>
    <w:rsid w:val="00CD2411"/>
    <w:rsid w:val="00CD2E2E"/>
    <w:rsid w:val="00CD3E3D"/>
    <w:rsid w:val="00CD4B81"/>
    <w:rsid w:val="00CE2BD9"/>
    <w:rsid w:val="00CE58CA"/>
    <w:rsid w:val="00CE7BB5"/>
    <w:rsid w:val="00CF74A0"/>
    <w:rsid w:val="00D038E0"/>
    <w:rsid w:val="00D046FD"/>
    <w:rsid w:val="00D10012"/>
    <w:rsid w:val="00D102A7"/>
    <w:rsid w:val="00D13C23"/>
    <w:rsid w:val="00D17BBA"/>
    <w:rsid w:val="00D25D02"/>
    <w:rsid w:val="00D30B3A"/>
    <w:rsid w:val="00D30B68"/>
    <w:rsid w:val="00D365D6"/>
    <w:rsid w:val="00D413A7"/>
    <w:rsid w:val="00D42CF5"/>
    <w:rsid w:val="00D504B3"/>
    <w:rsid w:val="00D7083B"/>
    <w:rsid w:val="00D7170C"/>
    <w:rsid w:val="00D75C11"/>
    <w:rsid w:val="00D76280"/>
    <w:rsid w:val="00D8365E"/>
    <w:rsid w:val="00D84EF2"/>
    <w:rsid w:val="00D9480F"/>
    <w:rsid w:val="00D94F3A"/>
    <w:rsid w:val="00DA2E9C"/>
    <w:rsid w:val="00DA6767"/>
    <w:rsid w:val="00DB28FF"/>
    <w:rsid w:val="00DB3630"/>
    <w:rsid w:val="00DB3C4B"/>
    <w:rsid w:val="00DB7116"/>
    <w:rsid w:val="00DD06D6"/>
    <w:rsid w:val="00DD535A"/>
    <w:rsid w:val="00DD6CAA"/>
    <w:rsid w:val="00DE0177"/>
    <w:rsid w:val="00DE363A"/>
    <w:rsid w:val="00E11C3D"/>
    <w:rsid w:val="00E11C7D"/>
    <w:rsid w:val="00E11D70"/>
    <w:rsid w:val="00E135D3"/>
    <w:rsid w:val="00E14003"/>
    <w:rsid w:val="00E17523"/>
    <w:rsid w:val="00E26BBC"/>
    <w:rsid w:val="00E30BAD"/>
    <w:rsid w:val="00E315F3"/>
    <w:rsid w:val="00E32554"/>
    <w:rsid w:val="00E40C13"/>
    <w:rsid w:val="00E51616"/>
    <w:rsid w:val="00E53981"/>
    <w:rsid w:val="00E57641"/>
    <w:rsid w:val="00E6099E"/>
    <w:rsid w:val="00E61F00"/>
    <w:rsid w:val="00E730FC"/>
    <w:rsid w:val="00E8460C"/>
    <w:rsid w:val="00E93EAE"/>
    <w:rsid w:val="00EA7F78"/>
    <w:rsid w:val="00EC048F"/>
    <w:rsid w:val="00EC5288"/>
    <w:rsid w:val="00ED7404"/>
    <w:rsid w:val="00EE4A89"/>
    <w:rsid w:val="00EE4C69"/>
    <w:rsid w:val="00EE54D8"/>
    <w:rsid w:val="00EF6150"/>
    <w:rsid w:val="00F00F71"/>
    <w:rsid w:val="00F0435B"/>
    <w:rsid w:val="00F35DD5"/>
    <w:rsid w:val="00F4116D"/>
    <w:rsid w:val="00F42024"/>
    <w:rsid w:val="00F4707F"/>
    <w:rsid w:val="00F56537"/>
    <w:rsid w:val="00F569F6"/>
    <w:rsid w:val="00F6293D"/>
    <w:rsid w:val="00F701B3"/>
    <w:rsid w:val="00F80F90"/>
    <w:rsid w:val="00F8248C"/>
    <w:rsid w:val="00F82BE9"/>
    <w:rsid w:val="00F845A8"/>
    <w:rsid w:val="00FA06BB"/>
    <w:rsid w:val="00FA13D4"/>
    <w:rsid w:val="00FA259F"/>
    <w:rsid w:val="00FC1CA5"/>
    <w:rsid w:val="00FC3412"/>
    <w:rsid w:val="00FC6096"/>
    <w:rsid w:val="00FD250A"/>
    <w:rsid w:val="00FD368A"/>
    <w:rsid w:val="00FD40DC"/>
    <w:rsid w:val="00FE121C"/>
    <w:rsid w:val="00FF0024"/>
    <w:rsid w:val="00FF5611"/>
    <w:rsid w:val="00FF5E7E"/>
    <w:rsid w:val="00FF7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42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DB"/>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5D"/>
    <w:pPr>
      <w:ind w:left="720"/>
      <w:contextualSpacing/>
    </w:pPr>
  </w:style>
  <w:style w:type="paragraph" w:styleId="NormalWeb">
    <w:name w:val="Normal (Web)"/>
    <w:basedOn w:val="Normal"/>
    <w:rsid w:val="009C7B5D"/>
    <w:pPr>
      <w:spacing w:before="100" w:after="100" w:line="240" w:lineRule="auto"/>
    </w:pPr>
    <w:rPr>
      <w:rFonts w:eastAsia="Times New Roman"/>
      <w:sz w:val="24"/>
      <w:szCs w:val="20"/>
    </w:rPr>
  </w:style>
  <w:style w:type="paragraph" w:styleId="Header">
    <w:name w:val="header"/>
    <w:basedOn w:val="Normal"/>
    <w:link w:val="HeaderChar"/>
    <w:uiPriority w:val="99"/>
    <w:unhideWhenUsed/>
    <w:rsid w:val="00A4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AA"/>
    <w:rPr>
      <w:rFonts w:eastAsia="Calibri" w:cs="Times New Roman"/>
      <w:sz w:val="22"/>
    </w:rPr>
  </w:style>
  <w:style w:type="paragraph" w:styleId="Footer">
    <w:name w:val="footer"/>
    <w:basedOn w:val="Normal"/>
    <w:link w:val="FooterChar"/>
    <w:uiPriority w:val="99"/>
    <w:unhideWhenUsed/>
    <w:rsid w:val="00A4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AA"/>
    <w:rPr>
      <w:rFonts w:eastAsia="Calibri" w:cs="Times New Roman"/>
      <w:sz w:val="22"/>
    </w:rPr>
  </w:style>
  <w:style w:type="paragraph" w:styleId="BodyText2">
    <w:name w:val="Body Text 2"/>
    <w:basedOn w:val="Normal"/>
    <w:link w:val="BodyText2Char"/>
    <w:rsid w:val="00F42024"/>
    <w:pPr>
      <w:spacing w:after="0" w:line="240" w:lineRule="auto"/>
      <w:jc w:val="both"/>
    </w:pPr>
    <w:rPr>
      <w:rFonts w:ascii=".VnTime" w:eastAsia="Times New Roman" w:hAnsi=".VnTime"/>
      <w:spacing w:val="-6"/>
      <w:sz w:val="28"/>
      <w:szCs w:val="24"/>
    </w:rPr>
  </w:style>
  <w:style w:type="character" w:customStyle="1" w:styleId="BodyText2Char">
    <w:name w:val="Body Text 2 Char"/>
    <w:basedOn w:val="DefaultParagraphFont"/>
    <w:link w:val="BodyText2"/>
    <w:rsid w:val="00F42024"/>
    <w:rPr>
      <w:rFonts w:ascii=".VnTime" w:eastAsia="Times New Roman" w:hAnsi=".VnTime" w:cs="Times New Roman"/>
      <w:spacing w:val="-6"/>
      <w:szCs w:val="24"/>
    </w:rPr>
  </w:style>
  <w:style w:type="character" w:styleId="PageNumber">
    <w:name w:val="page number"/>
    <w:uiPriority w:val="99"/>
    <w:rsid w:val="004945B5"/>
    <w:rPr>
      <w:lang w:val="ar-SA" w:bidi="ar-SA"/>
    </w:rPr>
  </w:style>
  <w:style w:type="paragraph" w:styleId="FootnoteText">
    <w:name w:val="footnote text"/>
    <w:basedOn w:val="Normal"/>
    <w:link w:val="FootnoteTextChar"/>
    <w:uiPriority w:val="99"/>
    <w:semiHidden/>
    <w:unhideWhenUsed/>
    <w:rsid w:val="0012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1FC"/>
    <w:rPr>
      <w:rFonts w:eastAsia="Calibri" w:cs="Times New Roman"/>
      <w:sz w:val="20"/>
      <w:szCs w:val="20"/>
    </w:rPr>
  </w:style>
  <w:style w:type="character" w:styleId="FootnoteReference">
    <w:name w:val="footnote reference"/>
    <w:basedOn w:val="DefaultParagraphFont"/>
    <w:semiHidden/>
    <w:unhideWhenUsed/>
    <w:rsid w:val="001271FC"/>
    <w:rPr>
      <w:vertAlign w:val="superscript"/>
    </w:rPr>
  </w:style>
  <w:style w:type="paragraph" w:styleId="BalloonText">
    <w:name w:val="Balloon Text"/>
    <w:basedOn w:val="Normal"/>
    <w:link w:val="BalloonTextChar"/>
    <w:uiPriority w:val="99"/>
    <w:semiHidden/>
    <w:unhideWhenUsed/>
    <w:rsid w:val="00CA2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205"/>
    <w:rPr>
      <w:rFonts w:ascii="Segoe UI" w:eastAsia="Calibri" w:hAnsi="Segoe UI" w:cs="Segoe UI"/>
      <w:sz w:val="18"/>
      <w:szCs w:val="18"/>
    </w:rPr>
  </w:style>
  <w:style w:type="paragraph" w:styleId="EndnoteText">
    <w:name w:val="endnote text"/>
    <w:basedOn w:val="Normal"/>
    <w:link w:val="EndnoteTextChar"/>
    <w:uiPriority w:val="99"/>
    <w:semiHidden/>
    <w:unhideWhenUsed/>
    <w:rsid w:val="00FF5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E7E"/>
    <w:rPr>
      <w:rFonts w:eastAsia="Calibri" w:cs="Times New Roman"/>
      <w:sz w:val="20"/>
      <w:szCs w:val="20"/>
    </w:rPr>
  </w:style>
  <w:style w:type="character" w:styleId="EndnoteReference">
    <w:name w:val="endnote reference"/>
    <w:basedOn w:val="DefaultParagraphFont"/>
    <w:uiPriority w:val="99"/>
    <w:semiHidden/>
    <w:unhideWhenUsed/>
    <w:rsid w:val="00FF5E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DB"/>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5D"/>
    <w:pPr>
      <w:ind w:left="720"/>
      <w:contextualSpacing/>
    </w:pPr>
  </w:style>
  <w:style w:type="paragraph" w:styleId="NormalWeb">
    <w:name w:val="Normal (Web)"/>
    <w:basedOn w:val="Normal"/>
    <w:rsid w:val="009C7B5D"/>
    <w:pPr>
      <w:spacing w:before="100" w:after="100" w:line="240" w:lineRule="auto"/>
    </w:pPr>
    <w:rPr>
      <w:rFonts w:eastAsia="Times New Roman"/>
      <w:sz w:val="24"/>
      <w:szCs w:val="20"/>
    </w:rPr>
  </w:style>
  <w:style w:type="paragraph" w:styleId="Header">
    <w:name w:val="header"/>
    <w:basedOn w:val="Normal"/>
    <w:link w:val="HeaderChar"/>
    <w:uiPriority w:val="99"/>
    <w:unhideWhenUsed/>
    <w:rsid w:val="00A4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AA"/>
    <w:rPr>
      <w:rFonts w:eastAsia="Calibri" w:cs="Times New Roman"/>
      <w:sz w:val="22"/>
    </w:rPr>
  </w:style>
  <w:style w:type="paragraph" w:styleId="Footer">
    <w:name w:val="footer"/>
    <w:basedOn w:val="Normal"/>
    <w:link w:val="FooterChar"/>
    <w:uiPriority w:val="99"/>
    <w:unhideWhenUsed/>
    <w:rsid w:val="00A4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AA"/>
    <w:rPr>
      <w:rFonts w:eastAsia="Calibri" w:cs="Times New Roman"/>
      <w:sz w:val="22"/>
    </w:rPr>
  </w:style>
  <w:style w:type="paragraph" w:styleId="BodyText2">
    <w:name w:val="Body Text 2"/>
    <w:basedOn w:val="Normal"/>
    <w:link w:val="BodyText2Char"/>
    <w:rsid w:val="00F42024"/>
    <w:pPr>
      <w:spacing w:after="0" w:line="240" w:lineRule="auto"/>
      <w:jc w:val="both"/>
    </w:pPr>
    <w:rPr>
      <w:rFonts w:ascii=".VnTime" w:eastAsia="Times New Roman" w:hAnsi=".VnTime"/>
      <w:spacing w:val="-6"/>
      <w:sz w:val="28"/>
      <w:szCs w:val="24"/>
    </w:rPr>
  </w:style>
  <w:style w:type="character" w:customStyle="1" w:styleId="BodyText2Char">
    <w:name w:val="Body Text 2 Char"/>
    <w:basedOn w:val="DefaultParagraphFont"/>
    <w:link w:val="BodyText2"/>
    <w:rsid w:val="00F42024"/>
    <w:rPr>
      <w:rFonts w:ascii=".VnTime" w:eastAsia="Times New Roman" w:hAnsi=".VnTime" w:cs="Times New Roman"/>
      <w:spacing w:val="-6"/>
      <w:szCs w:val="24"/>
    </w:rPr>
  </w:style>
  <w:style w:type="character" w:styleId="PageNumber">
    <w:name w:val="page number"/>
    <w:uiPriority w:val="99"/>
    <w:rsid w:val="004945B5"/>
    <w:rPr>
      <w:lang w:val="ar-SA" w:bidi="ar-SA"/>
    </w:rPr>
  </w:style>
  <w:style w:type="paragraph" w:styleId="FootnoteText">
    <w:name w:val="footnote text"/>
    <w:basedOn w:val="Normal"/>
    <w:link w:val="FootnoteTextChar"/>
    <w:uiPriority w:val="99"/>
    <w:semiHidden/>
    <w:unhideWhenUsed/>
    <w:rsid w:val="0012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1FC"/>
    <w:rPr>
      <w:rFonts w:eastAsia="Calibri" w:cs="Times New Roman"/>
      <w:sz w:val="20"/>
      <w:szCs w:val="20"/>
    </w:rPr>
  </w:style>
  <w:style w:type="character" w:styleId="FootnoteReference">
    <w:name w:val="footnote reference"/>
    <w:basedOn w:val="DefaultParagraphFont"/>
    <w:semiHidden/>
    <w:unhideWhenUsed/>
    <w:rsid w:val="001271FC"/>
    <w:rPr>
      <w:vertAlign w:val="superscript"/>
    </w:rPr>
  </w:style>
  <w:style w:type="paragraph" w:styleId="BalloonText">
    <w:name w:val="Balloon Text"/>
    <w:basedOn w:val="Normal"/>
    <w:link w:val="BalloonTextChar"/>
    <w:uiPriority w:val="99"/>
    <w:semiHidden/>
    <w:unhideWhenUsed/>
    <w:rsid w:val="00CA2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205"/>
    <w:rPr>
      <w:rFonts w:ascii="Segoe UI" w:eastAsia="Calibri" w:hAnsi="Segoe UI" w:cs="Segoe UI"/>
      <w:sz w:val="18"/>
      <w:szCs w:val="18"/>
    </w:rPr>
  </w:style>
  <w:style w:type="paragraph" w:styleId="EndnoteText">
    <w:name w:val="endnote text"/>
    <w:basedOn w:val="Normal"/>
    <w:link w:val="EndnoteTextChar"/>
    <w:uiPriority w:val="99"/>
    <w:semiHidden/>
    <w:unhideWhenUsed/>
    <w:rsid w:val="00FF5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E7E"/>
    <w:rPr>
      <w:rFonts w:eastAsia="Calibri" w:cs="Times New Roman"/>
      <w:sz w:val="20"/>
      <w:szCs w:val="20"/>
    </w:rPr>
  </w:style>
  <w:style w:type="character" w:styleId="EndnoteReference">
    <w:name w:val="endnote reference"/>
    <w:basedOn w:val="DefaultParagraphFont"/>
    <w:uiPriority w:val="99"/>
    <w:semiHidden/>
    <w:unhideWhenUsed/>
    <w:rsid w:val="00FF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2715">
      <w:bodyDiv w:val="1"/>
      <w:marLeft w:val="0"/>
      <w:marRight w:val="0"/>
      <w:marTop w:val="0"/>
      <w:marBottom w:val="0"/>
      <w:divBdr>
        <w:top w:val="none" w:sz="0" w:space="0" w:color="auto"/>
        <w:left w:val="none" w:sz="0" w:space="0" w:color="auto"/>
        <w:bottom w:val="none" w:sz="0" w:space="0" w:color="auto"/>
        <w:right w:val="none" w:sz="0" w:space="0" w:color="auto"/>
      </w:divBdr>
    </w:div>
    <w:div w:id="134681196">
      <w:bodyDiv w:val="1"/>
      <w:marLeft w:val="0"/>
      <w:marRight w:val="0"/>
      <w:marTop w:val="0"/>
      <w:marBottom w:val="0"/>
      <w:divBdr>
        <w:top w:val="none" w:sz="0" w:space="0" w:color="auto"/>
        <w:left w:val="none" w:sz="0" w:space="0" w:color="auto"/>
        <w:bottom w:val="none" w:sz="0" w:space="0" w:color="auto"/>
        <w:right w:val="none" w:sz="0" w:space="0" w:color="auto"/>
      </w:divBdr>
    </w:div>
    <w:div w:id="188221872">
      <w:bodyDiv w:val="1"/>
      <w:marLeft w:val="0"/>
      <w:marRight w:val="0"/>
      <w:marTop w:val="0"/>
      <w:marBottom w:val="0"/>
      <w:divBdr>
        <w:top w:val="none" w:sz="0" w:space="0" w:color="auto"/>
        <w:left w:val="none" w:sz="0" w:space="0" w:color="auto"/>
        <w:bottom w:val="none" w:sz="0" w:space="0" w:color="auto"/>
        <w:right w:val="none" w:sz="0" w:space="0" w:color="auto"/>
      </w:divBdr>
      <w:divsChild>
        <w:div w:id="2071684262">
          <w:marLeft w:val="0"/>
          <w:marRight w:val="0"/>
          <w:marTop w:val="120"/>
          <w:marBottom w:val="0"/>
          <w:divBdr>
            <w:top w:val="none" w:sz="0" w:space="0" w:color="auto"/>
            <w:left w:val="none" w:sz="0" w:space="0" w:color="auto"/>
            <w:bottom w:val="none" w:sz="0" w:space="0" w:color="auto"/>
            <w:right w:val="none" w:sz="0" w:space="0" w:color="auto"/>
          </w:divBdr>
        </w:div>
        <w:div w:id="1560509673">
          <w:marLeft w:val="0"/>
          <w:marRight w:val="0"/>
          <w:marTop w:val="0"/>
          <w:marBottom w:val="0"/>
          <w:divBdr>
            <w:top w:val="none" w:sz="0" w:space="0" w:color="auto"/>
            <w:left w:val="none" w:sz="0" w:space="0" w:color="auto"/>
            <w:bottom w:val="none" w:sz="0" w:space="0" w:color="auto"/>
            <w:right w:val="none" w:sz="0" w:space="0" w:color="auto"/>
          </w:divBdr>
        </w:div>
        <w:div w:id="511797654">
          <w:marLeft w:val="0"/>
          <w:marRight w:val="0"/>
          <w:marTop w:val="0"/>
          <w:marBottom w:val="0"/>
          <w:divBdr>
            <w:top w:val="none" w:sz="0" w:space="0" w:color="auto"/>
            <w:left w:val="none" w:sz="0" w:space="0" w:color="auto"/>
            <w:bottom w:val="none" w:sz="0" w:space="0" w:color="auto"/>
            <w:right w:val="none" w:sz="0" w:space="0" w:color="auto"/>
          </w:divBdr>
        </w:div>
        <w:div w:id="1264924156">
          <w:marLeft w:val="0"/>
          <w:marRight w:val="0"/>
          <w:marTop w:val="0"/>
          <w:marBottom w:val="0"/>
          <w:divBdr>
            <w:top w:val="none" w:sz="0" w:space="0" w:color="auto"/>
            <w:left w:val="none" w:sz="0" w:space="0" w:color="auto"/>
            <w:bottom w:val="none" w:sz="0" w:space="0" w:color="auto"/>
            <w:right w:val="none" w:sz="0" w:space="0" w:color="auto"/>
          </w:divBdr>
        </w:div>
      </w:divsChild>
    </w:div>
    <w:div w:id="517037180">
      <w:bodyDiv w:val="1"/>
      <w:marLeft w:val="0"/>
      <w:marRight w:val="0"/>
      <w:marTop w:val="0"/>
      <w:marBottom w:val="0"/>
      <w:divBdr>
        <w:top w:val="none" w:sz="0" w:space="0" w:color="auto"/>
        <w:left w:val="none" w:sz="0" w:space="0" w:color="auto"/>
        <w:bottom w:val="none" w:sz="0" w:space="0" w:color="auto"/>
        <w:right w:val="none" w:sz="0" w:space="0" w:color="auto"/>
      </w:divBdr>
    </w:div>
    <w:div w:id="568228323">
      <w:bodyDiv w:val="1"/>
      <w:marLeft w:val="0"/>
      <w:marRight w:val="0"/>
      <w:marTop w:val="0"/>
      <w:marBottom w:val="0"/>
      <w:divBdr>
        <w:top w:val="none" w:sz="0" w:space="0" w:color="auto"/>
        <w:left w:val="none" w:sz="0" w:space="0" w:color="auto"/>
        <w:bottom w:val="none" w:sz="0" w:space="0" w:color="auto"/>
        <w:right w:val="none" w:sz="0" w:space="0" w:color="auto"/>
      </w:divBdr>
    </w:div>
    <w:div w:id="625502566">
      <w:bodyDiv w:val="1"/>
      <w:marLeft w:val="0"/>
      <w:marRight w:val="0"/>
      <w:marTop w:val="0"/>
      <w:marBottom w:val="0"/>
      <w:divBdr>
        <w:top w:val="none" w:sz="0" w:space="0" w:color="auto"/>
        <w:left w:val="none" w:sz="0" w:space="0" w:color="auto"/>
        <w:bottom w:val="none" w:sz="0" w:space="0" w:color="auto"/>
        <w:right w:val="none" w:sz="0" w:space="0" w:color="auto"/>
      </w:divBdr>
    </w:div>
    <w:div w:id="737552797">
      <w:bodyDiv w:val="1"/>
      <w:marLeft w:val="0"/>
      <w:marRight w:val="0"/>
      <w:marTop w:val="0"/>
      <w:marBottom w:val="0"/>
      <w:divBdr>
        <w:top w:val="none" w:sz="0" w:space="0" w:color="auto"/>
        <w:left w:val="none" w:sz="0" w:space="0" w:color="auto"/>
        <w:bottom w:val="none" w:sz="0" w:space="0" w:color="auto"/>
        <w:right w:val="none" w:sz="0" w:space="0" w:color="auto"/>
      </w:divBdr>
    </w:div>
    <w:div w:id="1123811827">
      <w:bodyDiv w:val="1"/>
      <w:marLeft w:val="0"/>
      <w:marRight w:val="0"/>
      <w:marTop w:val="0"/>
      <w:marBottom w:val="0"/>
      <w:divBdr>
        <w:top w:val="none" w:sz="0" w:space="0" w:color="auto"/>
        <w:left w:val="none" w:sz="0" w:space="0" w:color="auto"/>
        <w:bottom w:val="none" w:sz="0" w:space="0" w:color="auto"/>
        <w:right w:val="none" w:sz="0" w:space="0" w:color="auto"/>
      </w:divBdr>
    </w:div>
    <w:div w:id="1381250344">
      <w:bodyDiv w:val="1"/>
      <w:marLeft w:val="0"/>
      <w:marRight w:val="0"/>
      <w:marTop w:val="0"/>
      <w:marBottom w:val="0"/>
      <w:divBdr>
        <w:top w:val="none" w:sz="0" w:space="0" w:color="auto"/>
        <w:left w:val="none" w:sz="0" w:space="0" w:color="auto"/>
        <w:bottom w:val="none" w:sz="0" w:space="0" w:color="auto"/>
        <w:right w:val="none" w:sz="0" w:space="0" w:color="auto"/>
      </w:divBdr>
    </w:div>
    <w:div w:id="1634288412">
      <w:bodyDiv w:val="1"/>
      <w:marLeft w:val="0"/>
      <w:marRight w:val="0"/>
      <w:marTop w:val="0"/>
      <w:marBottom w:val="0"/>
      <w:divBdr>
        <w:top w:val="none" w:sz="0" w:space="0" w:color="auto"/>
        <w:left w:val="none" w:sz="0" w:space="0" w:color="auto"/>
        <w:bottom w:val="none" w:sz="0" w:space="0" w:color="auto"/>
        <w:right w:val="none" w:sz="0" w:space="0" w:color="auto"/>
      </w:divBdr>
    </w:div>
    <w:div w:id="1756826648">
      <w:bodyDiv w:val="1"/>
      <w:marLeft w:val="0"/>
      <w:marRight w:val="0"/>
      <w:marTop w:val="0"/>
      <w:marBottom w:val="0"/>
      <w:divBdr>
        <w:top w:val="none" w:sz="0" w:space="0" w:color="auto"/>
        <w:left w:val="none" w:sz="0" w:space="0" w:color="auto"/>
        <w:bottom w:val="none" w:sz="0" w:space="0" w:color="auto"/>
        <w:right w:val="none" w:sz="0" w:space="0" w:color="auto"/>
      </w:divBdr>
    </w:div>
    <w:div w:id="1799764163">
      <w:bodyDiv w:val="1"/>
      <w:marLeft w:val="0"/>
      <w:marRight w:val="0"/>
      <w:marTop w:val="0"/>
      <w:marBottom w:val="0"/>
      <w:divBdr>
        <w:top w:val="none" w:sz="0" w:space="0" w:color="auto"/>
        <w:left w:val="none" w:sz="0" w:space="0" w:color="auto"/>
        <w:bottom w:val="none" w:sz="0" w:space="0" w:color="auto"/>
        <w:right w:val="none" w:sz="0" w:space="0" w:color="auto"/>
      </w:divBdr>
    </w:div>
    <w:div w:id="19139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09AA-45A4-4B97-8B13-42F514C4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Sony</cp:lastModifiedBy>
  <cp:revision>18</cp:revision>
  <cp:lastPrinted>2020-12-01T04:20:00Z</cp:lastPrinted>
  <dcterms:created xsi:type="dcterms:W3CDTF">2020-11-30T02:59:00Z</dcterms:created>
  <dcterms:modified xsi:type="dcterms:W3CDTF">2020-12-01T09:56:00Z</dcterms:modified>
</cp:coreProperties>
</file>