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977"/>
        <w:gridCol w:w="6095"/>
      </w:tblGrid>
      <w:tr w:rsidR="0003350E" w:rsidRPr="009925B5" w14:paraId="2236EA8C" w14:textId="77777777" w:rsidTr="0077308F">
        <w:trPr>
          <w:trHeight w:val="1113"/>
        </w:trPr>
        <w:tc>
          <w:tcPr>
            <w:tcW w:w="2977" w:type="dxa"/>
          </w:tcPr>
          <w:p w14:paraId="60D7C993" w14:textId="77777777" w:rsidR="0003350E" w:rsidRPr="009925B5" w:rsidRDefault="00053183" w:rsidP="00661DE2">
            <w:pPr>
              <w:jc w:val="center"/>
              <w:rPr>
                <w:b/>
                <w:sz w:val="26"/>
                <w:szCs w:val="26"/>
              </w:rPr>
            </w:pPr>
            <w:r w:rsidRPr="009925B5">
              <w:rPr>
                <w:b/>
                <w:sz w:val="26"/>
                <w:szCs w:val="26"/>
                <w:lang w:val="vi-VN"/>
              </w:rPr>
              <w:t xml:space="preserve"> </w:t>
            </w:r>
            <w:r w:rsidR="0077308F">
              <w:rPr>
                <w:b/>
                <w:sz w:val="26"/>
                <w:szCs w:val="26"/>
              </w:rPr>
              <w:t xml:space="preserve">ỦY BAN NHÂN </w:t>
            </w:r>
            <w:r w:rsidR="008B0362" w:rsidRPr="009925B5">
              <w:rPr>
                <w:b/>
                <w:sz w:val="26"/>
                <w:szCs w:val="26"/>
              </w:rPr>
              <w:t>DÂN</w:t>
            </w:r>
            <w:r w:rsidR="00E342A6" w:rsidRPr="009925B5">
              <w:rPr>
                <w:b/>
                <w:sz w:val="26"/>
                <w:szCs w:val="26"/>
              </w:rPr>
              <w:t xml:space="preserve"> TỈNH HÀ TĨNH</w:t>
            </w:r>
          </w:p>
          <w:p w14:paraId="515CFA2C" w14:textId="77777777" w:rsidR="0003350E" w:rsidRPr="009925B5" w:rsidRDefault="002D46EE" w:rsidP="00DA5025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935D6D" wp14:editId="4E73DE2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21590</wp:posOffset>
                      </wp:positionV>
                      <wp:extent cx="571500" cy="0"/>
                      <wp:effectExtent l="9525" t="12065" r="9525" b="698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8C1855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7pt" to="9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"/>
                  </w:pict>
                </mc:Fallback>
              </mc:AlternateContent>
            </w:r>
          </w:p>
          <w:p w14:paraId="76F647CB" w14:textId="45C6C39A" w:rsidR="0003350E" w:rsidRPr="00083B2F" w:rsidRDefault="0003350E" w:rsidP="00661DE2">
            <w:pPr>
              <w:jc w:val="center"/>
              <w:rPr>
                <w:sz w:val="26"/>
                <w:szCs w:val="26"/>
              </w:rPr>
            </w:pPr>
            <w:r w:rsidRPr="00083B2F">
              <w:rPr>
                <w:sz w:val="26"/>
                <w:szCs w:val="26"/>
              </w:rPr>
              <w:t xml:space="preserve">Số: </w:t>
            </w:r>
            <w:r w:rsidR="006E5B47" w:rsidRPr="00083B2F">
              <w:rPr>
                <w:sz w:val="26"/>
                <w:szCs w:val="26"/>
              </w:rPr>
              <w:t xml:space="preserve"> </w:t>
            </w:r>
            <w:r w:rsidR="001B09AB">
              <w:rPr>
                <w:sz w:val="26"/>
                <w:szCs w:val="26"/>
              </w:rPr>
              <w:t>442</w:t>
            </w:r>
            <w:r w:rsidR="00E342A6" w:rsidRPr="00083B2F">
              <w:rPr>
                <w:sz w:val="26"/>
                <w:szCs w:val="26"/>
              </w:rPr>
              <w:t>/TTr-</w:t>
            </w:r>
            <w:r w:rsidR="008B0362" w:rsidRPr="00083B2F">
              <w:rPr>
                <w:sz w:val="26"/>
                <w:szCs w:val="26"/>
              </w:rPr>
              <w:t>UBND</w:t>
            </w:r>
          </w:p>
          <w:p w14:paraId="612D2078" w14:textId="3CA01CC3" w:rsidR="00840D04" w:rsidRPr="009925B5" w:rsidRDefault="00840D04" w:rsidP="00661DE2">
            <w:pPr>
              <w:jc w:val="center"/>
            </w:pPr>
          </w:p>
          <w:p w14:paraId="1B4380D3" w14:textId="77777777" w:rsidR="0003350E" w:rsidRPr="009925B5" w:rsidRDefault="0003350E" w:rsidP="003C0F08">
            <w:pPr>
              <w:jc w:val="center"/>
              <w:rPr>
                <w:sz w:val="2"/>
              </w:rPr>
            </w:pPr>
          </w:p>
        </w:tc>
        <w:tc>
          <w:tcPr>
            <w:tcW w:w="6095" w:type="dxa"/>
          </w:tcPr>
          <w:p w14:paraId="07B1E158" w14:textId="77777777" w:rsidR="0003350E" w:rsidRPr="009925B5" w:rsidRDefault="003C0F08" w:rsidP="0077308F">
            <w:pPr>
              <w:jc w:val="center"/>
              <w:rPr>
                <w:b/>
                <w:sz w:val="26"/>
              </w:rPr>
            </w:pPr>
            <w:r w:rsidRPr="009925B5">
              <w:rPr>
                <w:b/>
                <w:sz w:val="26"/>
              </w:rPr>
              <w:t>CỘNG H</w:t>
            </w:r>
            <w:r w:rsidRPr="009925B5">
              <w:rPr>
                <w:b/>
                <w:sz w:val="26"/>
                <w:lang w:val="vi-VN"/>
              </w:rPr>
              <w:t>ÒA</w:t>
            </w:r>
            <w:r w:rsidR="0003350E" w:rsidRPr="009925B5">
              <w:rPr>
                <w:b/>
                <w:sz w:val="26"/>
              </w:rPr>
              <w:t xml:space="preserve"> XÃ HỘI CHỦ NGHĨA VIỆT NAM</w:t>
            </w:r>
          </w:p>
          <w:p w14:paraId="4E1E9368" w14:textId="77777777" w:rsidR="0003350E" w:rsidRPr="009925B5" w:rsidRDefault="0003350E" w:rsidP="0077308F">
            <w:pPr>
              <w:jc w:val="center"/>
              <w:rPr>
                <w:b/>
              </w:rPr>
            </w:pPr>
            <w:r w:rsidRPr="009925B5">
              <w:rPr>
                <w:b/>
              </w:rPr>
              <w:t>Độc lập - Tự do - Hạnh phúc</w:t>
            </w:r>
          </w:p>
          <w:p w14:paraId="0609DD98" w14:textId="77777777" w:rsidR="0003350E" w:rsidRPr="009925B5" w:rsidRDefault="002D46EE" w:rsidP="0077308F">
            <w:pPr>
              <w:tabs>
                <w:tab w:val="center" w:pos="2744"/>
              </w:tabs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A79B0D" wp14:editId="79F415DD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9525</wp:posOffset>
                      </wp:positionV>
                      <wp:extent cx="2171700" cy="0"/>
                      <wp:effectExtent l="6350" t="9525" r="12700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07D0CD42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.75pt" to="23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"/>
                  </w:pict>
                </mc:Fallback>
              </mc:AlternateContent>
            </w:r>
          </w:p>
          <w:p w14:paraId="4386B768" w14:textId="07996BAA" w:rsidR="0003350E" w:rsidRPr="009925B5" w:rsidRDefault="0003350E" w:rsidP="006E5B47">
            <w:pPr>
              <w:jc w:val="center"/>
            </w:pPr>
            <w:r w:rsidRPr="009925B5">
              <w:rPr>
                <w:i/>
              </w:rPr>
              <w:t xml:space="preserve">Hà Tĩnh, ngày </w:t>
            </w:r>
            <w:r w:rsidR="001B09AB">
              <w:rPr>
                <w:i/>
              </w:rPr>
              <w:t>30</w:t>
            </w:r>
            <w:r w:rsidR="00A5188E">
              <w:rPr>
                <w:i/>
              </w:rPr>
              <w:t xml:space="preserve"> </w:t>
            </w:r>
            <w:r w:rsidRPr="009925B5">
              <w:rPr>
                <w:i/>
              </w:rPr>
              <w:t>tháng</w:t>
            </w:r>
            <w:r w:rsidR="008B0362" w:rsidRPr="009925B5">
              <w:rPr>
                <w:i/>
              </w:rPr>
              <w:t xml:space="preserve"> </w:t>
            </w:r>
            <w:r w:rsidR="006E5B47">
              <w:rPr>
                <w:i/>
              </w:rPr>
              <w:t>11</w:t>
            </w:r>
            <w:r w:rsidRPr="009925B5">
              <w:rPr>
                <w:i/>
              </w:rPr>
              <w:t xml:space="preserve"> năm 20</w:t>
            </w:r>
            <w:r w:rsidR="007348E0" w:rsidRPr="009925B5">
              <w:rPr>
                <w:i/>
              </w:rPr>
              <w:t>20</w:t>
            </w:r>
          </w:p>
        </w:tc>
      </w:tr>
    </w:tbl>
    <w:p w14:paraId="2FD0C790" w14:textId="77777777" w:rsidR="00FA3CDF" w:rsidRPr="009A6A62" w:rsidRDefault="007348E0" w:rsidP="007348E0">
      <w:pPr>
        <w:tabs>
          <w:tab w:val="left" w:pos="375"/>
        </w:tabs>
        <w:rPr>
          <w:b/>
          <w:sz w:val="2"/>
          <w:szCs w:val="2"/>
        </w:rPr>
      </w:pPr>
      <w:r w:rsidRPr="009925B5">
        <w:rPr>
          <w:b/>
        </w:rPr>
        <w:tab/>
      </w:r>
    </w:p>
    <w:p w14:paraId="7784BCD2" w14:textId="77777777" w:rsidR="001B3911" w:rsidRPr="009925B5" w:rsidRDefault="001B3911" w:rsidP="0077308F">
      <w:pPr>
        <w:jc w:val="center"/>
        <w:rPr>
          <w:b/>
        </w:rPr>
      </w:pPr>
      <w:r w:rsidRPr="009925B5">
        <w:rPr>
          <w:b/>
        </w:rPr>
        <w:t>TỜ TRÌNH</w:t>
      </w:r>
    </w:p>
    <w:p w14:paraId="3A4CB881" w14:textId="77777777" w:rsidR="007E7DEC" w:rsidRDefault="007348E0" w:rsidP="0077308F">
      <w:pPr>
        <w:jc w:val="center"/>
        <w:rPr>
          <w:b/>
        </w:rPr>
      </w:pPr>
      <w:r w:rsidRPr="009925B5">
        <w:rPr>
          <w:b/>
          <w:lang w:val="vi-VN"/>
        </w:rPr>
        <w:t xml:space="preserve">Đề nghị ban hành </w:t>
      </w:r>
      <w:r w:rsidR="007C75F6" w:rsidRPr="009925B5">
        <w:rPr>
          <w:b/>
          <w:lang w:val="vi-VN"/>
        </w:rPr>
        <w:t>Nghị quyết</w:t>
      </w:r>
      <w:r w:rsidR="007E7DEC">
        <w:rPr>
          <w:b/>
        </w:rPr>
        <w:t xml:space="preserve"> về</w:t>
      </w:r>
      <w:r w:rsidR="007C75F6" w:rsidRPr="009925B5">
        <w:rPr>
          <w:b/>
        </w:rPr>
        <w:t xml:space="preserve"> </w:t>
      </w:r>
      <w:r w:rsidR="007E7DEC" w:rsidRPr="007E7DEC">
        <w:rPr>
          <w:b/>
        </w:rPr>
        <w:t>điều chỉnh thời kỳ ổn định ngân sách địa phương giai đoạn 2017-2020 sang thực hiện đến hết năm 2021</w:t>
      </w:r>
    </w:p>
    <w:p w14:paraId="2C4EFC37" w14:textId="77777777" w:rsidR="007E7DEC" w:rsidRDefault="002D46EE" w:rsidP="0077308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7BED1" wp14:editId="37196DE2">
                <wp:simplePos x="0" y="0"/>
                <wp:positionH relativeFrom="column">
                  <wp:posOffset>1838325</wp:posOffset>
                </wp:positionH>
                <wp:positionV relativeFrom="paragraph">
                  <wp:posOffset>53340</wp:posOffset>
                </wp:positionV>
                <wp:extent cx="20478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091CEA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4.2pt" to="30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"/>
            </w:pict>
          </mc:Fallback>
        </mc:AlternateContent>
      </w:r>
    </w:p>
    <w:p w14:paraId="6D2E8B2A" w14:textId="77777777" w:rsidR="007E13DD" w:rsidRPr="009A6A62" w:rsidRDefault="007E13DD" w:rsidP="007E13DD">
      <w:pPr>
        <w:jc w:val="center"/>
        <w:rPr>
          <w:sz w:val="6"/>
          <w:szCs w:val="10"/>
          <w:lang w:val="sq-AL"/>
        </w:rPr>
      </w:pPr>
    </w:p>
    <w:p w14:paraId="2D9DCB83" w14:textId="64D414B0" w:rsidR="00E342A6" w:rsidRPr="009925B5" w:rsidRDefault="00AA7C10" w:rsidP="007E13DD">
      <w:pPr>
        <w:jc w:val="center"/>
        <w:rPr>
          <w:lang w:val="sq-AL"/>
        </w:rPr>
      </w:pPr>
      <w:r w:rsidRPr="009925B5">
        <w:rPr>
          <w:lang w:val="sq-AL"/>
        </w:rPr>
        <w:t xml:space="preserve">      </w:t>
      </w:r>
      <w:r w:rsidR="00CB74BE" w:rsidRPr="009925B5">
        <w:rPr>
          <w:lang w:val="sq-AL"/>
        </w:rPr>
        <w:t xml:space="preserve">Kính gửi: </w:t>
      </w:r>
      <w:r w:rsidR="008B0362" w:rsidRPr="009925B5">
        <w:rPr>
          <w:lang w:val="sq-AL"/>
        </w:rPr>
        <w:t xml:space="preserve">Hội đồng </w:t>
      </w:r>
      <w:r w:rsidR="007C3174" w:rsidRPr="009925B5">
        <w:rPr>
          <w:lang w:val="sq-AL"/>
        </w:rPr>
        <w:t>nhân dân tỉnh Hà Tĩnh</w:t>
      </w:r>
      <w:r w:rsidR="00B97998">
        <w:rPr>
          <w:lang w:val="sq-AL"/>
        </w:rPr>
        <w:t>.</w:t>
      </w:r>
    </w:p>
    <w:p w14:paraId="199520CE" w14:textId="77777777" w:rsidR="001B0B49" w:rsidRPr="009A6A62" w:rsidRDefault="001B0B49" w:rsidP="00EC3E8F">
      <w:pPr>
        <w:spacing w:before="80"/>
        <w:jc w:val="both"/>
        <w:rPr>
          <w:sz w:val="6"/>
          <w:szCs w:val="16"/>
          <w:lang w:val="sq-AL"/>
        </w:rPr>
      </w:pPr>
    </w:p>
    <w:p w14:paraId="6D0FA617" w14:textId="77777777" w:rsidR="002568CE" w:rsidRDefault="002568CE" w:rsidP="00A47F2C">
      <w:pPr>
        <w:tabs>
          <w:tab w:val="left" w:pos="709"/>
        </w:tabs>
        <w:spacing w:before="40"/>
        <w:ind w:firstLine="709"/>
        <w:jc w:val="both"/>
      </w:pPr>
      <w:r>
        <w:t>Căn cứ Luật Tổ chức Chính quyền địa phương ngày 19 tháng 6 năm 2015; Luật sửa đổi, bổ sung một số điều của Luật Tổ chức Chính phủ, Luật Tổ chức Chính quyền địa phương ngày 22 tháng 11 năm 2019;</w:t>
      </w:r>
    </w:p>
    <w:p w14:paraId="0C63AAFB" w14:textId="77777777" w:rsidR="002568CE" w:rsidRPr="009A6A62" w:rsidRDefault="002568CE" w:rsidP="00A47F2C">
      <w:pPr>
        <w:tabs>
          <w:tab w:val="left" w:pos="709"/>
        </w:tabs>
        <w:spacing w:before="40"/>
        <w:ind w:firstLine="709"/>
        <w:jc w:val="both"/>
      </w:pPr>
      <w:r w:rsidRPr="009A6A62">
        <w:tab/>
        <w:t>Căn cứ Luật Ban hành văn bản Quy phạm pháp luật ngày 22 tháng 6 năm 2015;</w:t>
      </w:r>
    </w:p>
    <w:p w14:paraId="66A324F1" w14:textId="77777777" w:rsidR="002568CE" w:rsidRDefault="002568CE" w:rsidP="00A47F2C">
      <w:pPr>
        <w:tabs>
          <w:tab w:val="left" w:pos="709"/>
        </w:tabs>
        <w:spacing w:before="40"/>
        <w:ind w:firstLine="709"/>
        <w:jc w:val="both"/>
      </w:pPr>
      <w:r>
        <w:t xml:space="preserve">Căn cứ Luật Ngân sách nhà nước ngày 25 tháng 6 năm 2015; </w:t>
      </w:r>
    </w:p>
    <w:p w14:paraId="1BCD0F83" w14:textId="77777777" w:rsidR="002568CE" w:rsidRDefault="002568CE" w:rsidP="00A47F2C">
      <w:pPr>
        <w:tabs>
          <w:tab w:val="left" w:pos="709"/>
        </w:tabs>
        <w:spacing w:before="40"/>
        <w:ind w:firstLine="709"/>
        <w:jc w:val="both"/>
      </w:pPr>
      <w:r>
        <w:t>Căn cứ Nghị quyết số 122/2020/QH14 ngày 19 tháng 6 năm 2020 của Quốc hội về kỳ họp thứ 9, Quốc hội khóa XIV;</w:t>
      </w:r>
    </w:p>
    <w:p w14:paraId="24D8E5E4" w14:textId="77777777" w:rsidR="002568CE" w:rsidRDefault="002568CE" w:rsidP="00A47F2C">
      <w:pPr>
        <w:tabs>
          <w:tab w:val="left" w:pos="709"/>
        </w:tabs>
        <w:spacing w:before="40"/>
        <w:ind w:firstLine="709"/>
        <w:jc w:val="both"/>
      </w:pPr>
      <w:r>
        <w:t>Căn cứ Nghị định số 163/2016/NĐ-CP ngày 21 tháng 12 năm 2016 của Chính phủ quy định chi tiết thi hành Luật Ngân sách nhà nước;</w:t>
      </w:r>
    </w:p>
    <w:p w14:paraId="2FF81261" w14:textId="77777777" w:rsidR="002568CE" w:rsidRPr="003E3761" w:rsidRDefault="002568CE" w:rsidP="00A47F2C">
      <w:pPr>
        <w:tabs>
          <w:tab w:val="left" w:pos="709"/>
        </w:tabs>
        <w:spacing w:before="40"/>
        <w:ind w:firstLine="709"/>
        <w:jc w:val="both"/>
        <w:rPr>
          <w:spacing w:val="-3"/>
        </w:rPr>
      </w:pPr>
      <w:r w:rsidRPr="003E3761">
        <w:rPr>
          <w:spacing w:val="-3"/>
        </w:rPr>
        <w:t>Căn cứ Thông tư số 342/2016/TT-BTC ngày 30 tháng 12 năm 2016 của Bộ Tài chính quy định chi tiết, hướng dẫn thi hành một số điều của Nghị định 163/2016/NĐ-CP quy định chi tiết thi hành một số điều của Luật ngân sách nhà nước;</w:t>
      </w:r>
    </w:p>
    <w:p w14:paraId="5AE5CFB4" w14:textId="0883AD83" w:rsidR="002568CE" w:rsidRDefault="002568CE" w:rsidP="00A47F2C">
      <w:pPr>
        <w:tabs>
          <w:tab w:val="left" w:pos="709"/>
        </w:tabs>
        <w:spacing w:before="40"/>
        <w:ind w:firstLine="709"/>
        <w:jc w:val="both"/>
      </w:pPr>
      <w:r>
        <w:t>Căn cứ Thông tư số 71/2020/TT-BTC ngày 30 tháng 7 năm 2020 của Bộ trưởng Bộ Tài chính hướng dẫn xây dựng dự toán ngân sách nhà nước năm 2021 và kế hoạch tài chính - ngân sách nhà nước 03 năm 2021-2023;</w:t>
      </w:r>
    </w:p>
    <w:p w14:paraId="497CAA90" w14:textId="6D886485" w:rsidR="00542E0D" w:rsidRDefault="002568CE" w:rsidP="00A47F2C">
      <w:pPr>
        <w:tabs>
          <w:tab w:val="left" w:pos="709"/>
        </w:tabs>
        <w:spacing w:before="40"/>
        <w:ind w:firstLine="709"/>
        <w:jc w:val="both"/>
      </w:pPr>
      <w:r>
        <w:t xml:space="preserve">Xét đề nghị của Sở Tài chính tại </w:t>
      </w:r>
      <w:r w:rsidR="00083B2F">
        <w:t>các Văn bản số 4422/STC-NS ngày 19/11/2020 và số 4548/STC-NS ngày 26/11/2020</w:t>
      </w:r>
      <w:r w:rsidR="00A47F2C">
        <w:t>,</w:t>
      </w:r>
    </w:p>
    <w:p w14:paraId="09184BDE" w14:textId="784ABDEC" w:rsidR="002D25D8" w:rsidRDefault="002D25D8" w:rsidP="00A47F2C">
      <w:pPr>
        <w:tabs>
          <w:tab w:val="left" w:pos="709"/>
        </w:tabs>
        <w:spacing w:before="40"/>
        <w:ind w:firstLine="709"/>
        <w:jc w:val="both"/>
      </w:pPr>
      <w:r w:rsidRPr="002D25D8">
        <w:t xml:space="preserve">Ủy ban nhân dân tỉnh trình Hội đồng nhân dân tỉnh </w:t>
      </w:r>
      <w:r w:rsidR="001D3467">
        <w:t>xem xét, ban hành</w:t>
      </w:r>
      <w:r w:rsidRPr="002D25D8">
        <w:t xml:space="preserve"> Nghị quyết về điều chỉnh thời kỳ ổn định ngân sách địa phương giai đoạn 2017-2020 sang thực hiện đến hết năm 2021</w:t>
      </w:r>
      <w:r w:rsidR="00393AAC">
        <w:t xml:space="preserve"> với các nội dung chủ yếu</w:t>
      </w:r>
      <w:r w:rsidRPr="002D25D8">
        <w:t xml:space="preserve"> như sau:</w:t>
      </w:r>
    </w:p>
    <w:p w14:paraId="04232CA3" w14:textId="77777777" w:rsidR="009153D7" w:rsidRPr="009153D7" w:rsidRDefault="009153D7" w:rsidP="00A47F2C">
      <w:pPr>
        <w:tabs>
          <w:tab w:val="left" w:pos="709"/>
        </w:tabs>
        <w:spacing w:before="40"/>
        <w:ind w:firstLine="709"/>
        <w:jc w:val="both"/>
        <w:rPr>
          <w:b/>
        </w:rPr>
      </w:pPr>
      <w:r w:rsidRPr="009153D7">
        <w:rPr>
          <w:b/>
        </w:rPr>
        <w:t xml:space="preserve">I. SỰ CẦN THIẾT BAN HÀNH NGHỊ QUYẾT </w:t>
      </w:r>
    </w:p>
    <w:p w14:paraId="7FBD64F2" w14:textId="22FC08D3" w:rsidR="000B59AD" w:rsidRDefault="003E3761" w:rsidP="00A47F2C">
      <w:pPr>
        <w:tabs>
          <w:tab w:val="left" w:pos="709"/>
        </w:tabs>
        <w:spacing w:before="40"/>
        <w:ind w:firstLine="709"/>
        <w:jc w:val="both"/>
      </w:pPr>
      <w:r>
        <w:t>Căn cứ</w:t>
      </w:r>
      <w:r w:rsidR="009153D7">
        <w:t xml:space="preserve"> Nghị quyết số 122/2020/QH14 ngày 19</w:t>
      </w:r>
      <w:r w:rsidR="00A67999">
        <w:t>/</w:t>
      </w:r>
      <w:r w:rsidR="009153D7">
        <w:t>6</w:t>
      </w:r>
      <w:r w:rsidR="00A67999">
        <w:t>/</w:t>
      </w:r>
      <w:r w:rsidR="009153D7">
        <w:t>2020 của Quốc hội về kỳ họp thứ 9, Quốc hội khóa XIV</w:t>
      </w:r>
      <w:r w:rsidR="00A67999">
        <w:t>;</w:t>
      </w:r>
      <w:r w:rsidR="009153D7">
        <w:t xml:space="preserve"> </w:t>
      </w:r>
      <w:r w:rsidR="00A67999" w:rsidRPr="009E732A">
        <w:t>Thông tư số 71/2020/TT-BTC ngày 30/7/2020 của Bộ Tài chính</w:t>
      </w:r>
      <w:r w:rsidR="00A67999">
        <w:t xml:space="preserve"> về hướng dẫn xây dựng dự toán ngân sách nhà nước năm 2021, kế hoạch tài chính - ngân sách nhà nước 03 năm 2021-2023; trong đó</w:t>
      </w:r>
      <w:r>
        <w:t xml:space="preserve"> quy định</w:t>
      </w:r>
      <w:r w:rsidR="00A67999">
        <w:t xml:space="preserve">: </w:t>
      </w:r>
      <w:r w:rsidR="00A67999" w:rsidRPr="00A67999">
        <w:rPr>
          <w:i/>
        </w:rPr>
        <w:t>“K</w:t>
      </w:r>
      <w:r w:rsidR="009153D7" w:rsidRPr="00A67999">
        <w:rPr>
          <w:i/>
        </w:rPr>
        <w:t>éo dài thời kỳ ổn định ngân sách nhà nước giai đoạn 2017-2020 sang năm 2021. Lùi thời gian ban hành định mức phân bổ dự toán chi thường xuyên sang năm 2021 để áp dụng ch</w:t>
      </w:r>
      <w:r w:rsidR="00A67999" w:rsidRPr="00A67999">
        <w:rPr>
          <w:i/>
        </w:rPr>
        <w:t>o thời kỳ ổn định ngân sách mới”</w:t>
      </w:r>
      <w:r w:rsidR="00A67999">
        <w:t>.</w:t>
      </w:r>
      <w:r w:rsidR="009153D7">
        <w:t xml:space="preserve"> </w:t>
      </w:r>
    </w:p>
    <w:p w14:paraId="497E5C32" w14:textId="77777777" w:rsidR="000F4F47" w:rsidRPr="005D7DA9" w:rsidRDefault="000B59AD" w:rsidP="00A47F2C">
      <w:pPr>
        <w:tabs>
          <w:tab w:val="left" w:pos="709"/>
        </w:tabs>
        <w:spacing w:before="40"/>
        <w:ind w:firstLine="709"/>
        <w:jc w:val="both"/>
        <w:rPr>
          <w:spacing w:val="-4"/>
        </w:rPr>
      </w:pPr>
      <w:r w:rsidRPr="005D7DA9">
        <w:rPr>
          <w:spacing w:val="-4"/>
        </w:rPr>
        <w:t xml:space="preserve">Tuy vậy, các Nghị quyết của HĐND tỉnh: Số 28/2016/NQ-HĐND ngày 15/12/2016 quy định về phân cấp nguồn thu, nhiệm vụ chi các cấp ngân sách, tỷ lệ phần trăm (%) phân chia nguồn thu giữa các cấp ngân sách giai đoạn 2017-2020 và định mức phân bổ chi thường xuyên ngân sách địa phương năm 2017; số 74/2017/NQ-HĐND ngày 13/12/2017 về sửa đổi, bổ sung một số điều của Nghị quyết số </w:t>
      </w:r>
      <w:r w:rsidRPr="005D7DA9">
        <w:rPr>
          <w:spacing w:val="-4"/>
        </w:rPr>
        <w:lastRenderedPageBreak/>
        <w:t xml:space="preserve">28/2016/NQ-HĐND ngày 15/12/2016 của HĐND tỉnh; số 122/2018/NQ-HĐND ngày 13/12/2018 về sửa đổi, bổ sung một số nội dung quy định tại Nghị quyết số 28/2016/NQ-HĐND ngày 15/12/2016 có thời gian thực hiện đến hết năm 2020. </w:t>
      </w:r>
    </w:p>
    <w:p w14:paraId="1FD69E1D" w14:textId="48A8D458" w:rsidR="004A3F62" w:rsidRPr="00A666CE" w:rsidRDefault="000B59AD" w:rsidP="00A47F2C">
      <w:pPr>
        <w:tabs>
          <w:tab w:val="left" w:pos="709"/>
        </w:tabs>
        <w:spacing w:before="40"/>
        <w:ind w:firstLine="709"/>
        <w:jc w:val="both"/>
        <w:rPr>
          <w:spacing w:val="-1"/>
        </w:rPr>
      </w:pPr>
      <w:r w:rsidRPr="00A666CE">
        <w:rPr>
          <w:spacing w:val="-1"/>
        </w:rPr>
        <w:t>Do đó</w:t>
      </w:r>
      <w:r w:rsidR="009153D7" w:rsidRPr="00A666CE">
        <w:rPr>
          <w:spacing w:val="-1"/>
        </w:rPr>
        <w:t>, việc</w:t>
      </w:r>
      <w:r w:rsidR="004A3F62" w:rsidRPr="00A666CE">
        <w:rPr>
          <w:spacing w:val="-1"/>
        </w:rPr>
        <w:t xml:space="preserve"> ban hành Nghị quyết về điều chỉnh thời kỳ ổn định ngân sách địa phương giai đoạn 2017-2020 sang thực hiện đến hết năm 2021 là hết sức cần thiết</w:t>
      </w:r>
      <w:r w:rsidR="00253C5E" w:rsidRPr="00A666CE">
        <w:rPr>
          <w:spacing w:val="-1"/>
        </w:rPr>
        <w:t xml:space="preserve"> để có cơ sở pháp lý tiếp tục áp dụng thực hiện các Nghị quyết của HĐND tỉnh về phân cấp nguồn thu, nhiệm vụ chi các cấp ngân sách, tỷ lệ phần trăm (%) phân chia nguồn thu giữa các cấp ngân sách và định mức phân bổ chi thường xuyên ngân sách địa phương giai đoạn 2017-2020 trong năm 2021 theo quy định </w:t>
      </w:r>
      <w:r w:rsidR="007C07E7" w:rsidRPr="00A666CE">
        <w:rPr>
          <w:spacing w:val="-1"/>
        </w:rPr>
        <w:t>của Trung ương</w:t>
      </w:r>
      <w:r w:rsidR="00253C5E" w:rsidRPr="00A666CE">
        <w:rPr>
          <w:spacing w:val="-1"/>
        </w:rPr>
        <w:t>.</w:t>
      </w:r>
    </w:p>
    <w:p w14:paraId="51D89283" w14:textId="51775955" w:rsidR="009153D7" w:rsidRPr="00104BE1" w:rsidRDefault="009153D7" w:rsidP="00A47F2C">
      <w:pPr>
        <w:tabs>
          <w:tab w:val="left" w:pos="709"/>
        </w:tabs>
        <w:spacing w:before="40"/>
        <w:ind w:firstLine="709"/>
        <w:jc w:val="both"/>
        <w:rPr>
          <w:b/>
        </w:rPr>
      </w:pPr>
      <w:r w:rsidRPr="00104BE1">
        <w:rPr>
          <w:b/>
        </w:rPr>
        <w:t xml:space="preserve">II. BỐ CỤC VÀ NỘI DUNG CƠ BẢN CỦA DỰ THẢO NGHỊ QUYẾT </w:t>
      </w:r>
    </w:p>
    <w:p w14:paraId="7C7993BD" w14:textId="4FF1829B" w:rsidR="009153D7" w:rsidRDefault="009153D7" w:rsidP="00A47F2C">
      <w:pPr>
        <w:tabs>
          <w:tab w:val="left" w:pos="709"/>
        </w:tabs>
        <w:spacing w:before="40"/>
        <w:ind w:firstLine="709"/>
        <w:jc w:val="both"/>
      </w:pPr>
      <w:r w:rsidRPr="00104BE1">
        <w:rPr>
          <w:b/>
        </w:rPr>
        <w:t>1. Bố cục</w:t>
      </w:r>
      <w:r w:rsidR="00912890">
        <w:t xml:space="preserve">: </w:t>
      </w:r>
      <w:r>
        <w:t>Dự thảo Nghị quyết gồm 0</w:t>
      </w:r>
      <w:r w:rsidR="00977DC6">
        <w:t>2</w:t>
      </w:r>
      <w:r>
        <w:t xml:space="preserve"> Điều</w:t>
      </w:r>
      <w:r w:rsidR="00977DC6">
        <w:t xml:space="preserve">, cụ thể </w:t>
      </w:r>
      <w:r>
        <w:t>như sau:</w:t>
      </w:r>
    </w:p>
    <w:p w14:paraId="5F25A5EE" w14:textId="7F2C58A2" w:rsidR="00BD3538" w:rsidRDefault="009153D7" w:rsidP="00A47F2C">
      <w:pPr>
        <w:tabs>
          <w:tab w:val="left" w:pos="709"/>
        </w:tabs>
        <w:spacing w:before="40"/>
        <w:ind w:firstLine="709"/>
        <w:jc w:val="both"/>
      </w:pPr>
      <w:r>
        <w:t xml:space="preserve">Điều 1. </w:t>
      </w:r>
      <w:r w:rsidR="00BD3538">
        <w:t>Đ</w:t>
      </w:r>
      <w:r w:rsidR="00BD3538" w:rsidRPr="00A87DB4">
        <w:t>iều chỉnh thời kỳ ổn định ngân sách địa phương giai đoạn 2017-2020 sang thực hiện đến hết năm 2021</w:t>
      </w:r>
      <w:r w:rsidR="00977DC6">
        <w:t>.</w:t>
      </w:r>
    </w:p>
    <w:p w14:paraId="425B876F" w14:textId="77777777" w:rsidR="009153D7" w:rsidRDefault="009153D7" w:rsidP="00A47F2C">
      <w:pPr>
        <w:tabs>
          <w:tab w:val="left" w:pos="709"/>
        </w:tabs>
        <w:spacing w:before="40"/>
        <w:ind w:firstLine="709"/>
        <w:jc w:val="both"/>
      </w:pPr>
      <w:r>
        <w:t>Điều 2. Tổ chức thực hiện.</w:t>
      </w:r>
    </w:p>
    <w:p w14:paraId="394098DF" w14:textId="77777777" w:rsidR="009153D7" w:rsidRPr="00BD3538" w:rsidRDefault="009153D7" w:rsidP="00A47F2C">
      <w:pPr>
        <w:tabs>
          <w:tab w:val="left" w:pos="709"/>
        </w:tabs>
        <w:spacing w:before="40"/>
        <w:ind w:firstLine="709"/>
        <w:jc w:val="both"/>
        <w:rPr>
          <w:b/>
        </w:rPr>
      </w:pPr>
      <w:r w:rsidRPr="00BD3538">
        <w:rPr>
          <w:b/>
        </w:rPr>
        <w:t>2. Nội dung cơ bản</w:t>
      </w:r>
    </w:p>
    <w:p w14:paraId="7E357F2C" w14:textId="76E2219C" w:rsidR="009153D7" w:rsidRDefault="009153D7" w:rsidP="00A47F2C">
      <w:pPr>
        <w:tabs>
          <w:tab w:val="left" w:pos="709"/>
        </w:tabs>
        <w:spacing w:before="40"/>
        <w:ind w:firstLine="709"/>
        <w:jc w:val="both"/>
      </w:pPr>
      <w:r>
        <w:t>Trong năm 2021, tiếp tục áp dụng thực hiện</w:t>
      </w:r>
      <w:r w:rsidR="005D7DA9">
        <w:t xml:space="preserve"> quy định</w:t>
      </w:r>
      <w:r>
        <w:t xml:space="preserve"> theo các Nghị quyết của HĐND tỉnh</w:t>
      </w:r>
      <w:r w:rsidR="00A35DFA">
        <w:t>, bao gồm</w:t>
      </w:r>
      <w:r>
        <w:t>:</w:t>
      </w:r>
    </w:p>
    <w:p w14:paraId="655CA4DB" w14:textId="77777777" w:rsidR="00ED3E94" w:rsidRDefault="00ED3E94" w:rsidP="00A47F2C">
      <w:pPr>
        <w:tabs>
          <w:tab w:val="left" w:pos="709"/>
        </w:tabs>
        <w:spacing w:before="40"/>
        <w:ind w:firstLine="709"/>
        <w:jc w:val="both"/>
      </w:pPr>
      <w:r>
        <w:t xml:space="preserve">- </w:t>
      </w:r>
      <w:r w:rsidRPr="005A7AD2">
        <w:t xml:space="preserve">Nghị quyết </w:t>
      </w:r>
      <w:r>
        <w:t>s</w:t>
      </w:r>
      <w:r w:rsidRPr="005A7AD2">
        <w:t xml:space="preserve">ố </w:t>
      </w:r>
      <w:r>
        <w:t>28</w:t>
      </w:r>
      <w:r w:rsidRPr="005A7AD2">
        <w:t>/2016/NQ-H</w:t>
      </w:r>
      <w:r w:rsidRPr="005A7AD2">
        <w:rPr>
          <w:rFonts w:hint="eastAsia"/>
        </w:rPr>
        <w:t>Đ</w:t>
      </w:r>
      <w:r w:rsidRPr="005A7AD2">
        <w:t>ND ngày 1</w:t>
      </w:r>
      <w:r>
        <w:t>5</w:t>
      </w:r>
      <w:r w:rsidRPr="005A7AD2">
        <w:t>/12/2016</w:t>
      </w:r>
      <w:r>
        <w:t xml:space="preserve"> của HĐND tỉnh</w:t>
      </w:r>
      <w:r w:rsidRPr="005A7AD2">
        <w:t xml:space="preserve"> </w:t>
      </w:r>
      <w:r>
        <w:t>quy định về phân cấp nguồn thu, nhiệm vụ chi các cấp ngân sách</w:t>
      </w:r>
      <w:r w:rsidR="00706DB6">
        <w:t>;</w:t>
      </w:r>
      <w:r>
        <w:t xml:space="preserve"> tỷ lệ phần trăm (%) phân chia n</w:t>
      </w:r>
      <w:r w:rsidR="00706DB6">
        <w:t>guồn thu giữa các cấp ngân sách</w:t>
      </w:r>
      <w:r w:rsidR="00176F49">
        <w:t xml:space="preserve"> giai đoạn 2017-2020</w:t>
      </w:r>
      <w:r w:rsidR="00706DB6">
        <w:t xml:space="preserve">; </w:t>
      </w:r>
      <w:r>
        <w:t>định mức phân bổ chi thường xuyên ngân sách địa phương năm 2017</w:t>
      </w:r>
      <w:r w:rsidR="002001E4">
        <w:t>.</w:t>
      </w:r>
    </w:p>
    <w:p w14:paraId="2E2D58BA" w14:textId="77777777" w:rsidR="00467417" w:rsidRDefault="002001E4" w:rsidP="00A47F2C">
      <w:pPr>
        <w:tabs>
          <w:tab w:val="left" w:pos="709"/>
        </w:tabs>
        <w:spacing w:before="40"/>
        <w:ind w:firstLine="709"/>
        <w:jc w:val="both"/>
      </w:pPr>
      <w:r>
        <w:t xml:space="preserve">- </w:t>
      </w:r>
      <w:r w:rsidR="00467417" w:rsidRPr="005A7AD2">
        <w:t>Nghị quyết</w:t>
      </w:r>
      <w:r w:rsidR="00467417" w:rsidRPr="00467417">
        <w:t xml:space="preserve"> số 74/2017/NQ-HĐND ngày 13/12/2017</w:t>
      </w:r>
      <w:r w:rsidR="00467417">
        <w:t xml:space="preserve"> </w:t>
      </w:r>
      <w:r w:rsidR="00467417" w:rsidRPr="00467417">
        <w:t xml:space="preserve">về sửa đổi, bổ sung một số điều của Nghị quyết số 28/2016/NQ-HĐND ngày 15/12/2016 của HĐND tỉnh </w:t>
      </w:r>
      <w:r w:rsidR="00946EAA">
        <w:t>quy định về phân cấp nguồn thu, nhiệm vụ chi các cấp ngân sách</w:t>
      </w:r>
      <w:r w:rsidR="00706DB6">
        <w:t>;</w:t>
      </w:r>
      <w:r w:rsidR="00946EAA">
        <w:t xml:space="preserve"> tỷ lệ phần trăm (%) phân chia ngu</w:t>
      </w:r>
      <w:r w:rsidR="00706DB6">
        <w:t>ồn thu giữa các cấp ngân sách</w:t>
      </w:r>
      <w:r w:rsidR="008B0AA2" w:rsidRPr="008B0AA2">
        <w:t xml:space="preserve"> </w:t>
      </w:r>
      <w:r w:rsidR="008B0AA2">
        <w:t>giai đoạn 2017-2020</w:t>
      </w:r>
      <w:r w:rsidR="00706DB6">
        <w:t>;</w:t>
      </w:r>
      <w:r w:rsidR="00946EAA">
        <w:t xml:space="preserve"> định mức phân bổ chi thường xuyên ngân sách địa phương năm 2017.</w:t>
      </w:r>
    </w:p>
    <w:p w14:paraId="1CB19204" w14:textId="77777777" w:rsidR="00946EAA" w:rsidRDefault="00467417" w:rsidP="00A47F2C">
      <w:pPr>
        <w:tabs>
          <w:tab w:val="left" w:pos="709"/>
        </w:tabs>
        <w:spacing w:before="40"/>
        <w:ind w:firstLine="709"/>
        <w:jc w:val="both"/>
      </w:pPr>
      <w:r>
        <w:t>-</w:t>
      </w:r>
      <w:r w:rsidRPr="00467417">
        <w:t xml:space="preserve"> </w:t>
      </w:r>
      <w:r>
        <w:t xml:space="preserve">Nghị quyết </w:t>
      </w:r>
      <w:r w:rsidRPr="00467417">
        <w:t>số 122/2018/NQ-HĐND ngày 13/12/2018 về sửa đổi, bổ sung một số nội dung quy định tại</w:t>
      </w:r>
      <w:r w:rsidR="00706DB6">
        <w:t xml:space="preserve"> phụ lục 01, phụ lục 02 ban hành kèm theo </w:t>
      </w:r>
      <w:r w:rsidRPr="00467417">
        <w:t xml:space="preserve"> Nghị quyết số 28/2016/NQ-HĐND ngày 15/12/2016</w:t>
      </w:r>
      <w:r w:rsidR="00706DB6">
        <w:t xml:space="preserve"> của HĐND tỉnh</w:t>
      </w:r>
      <w:r w:rsidR="00946EAA" w:rsidRPr="00946EAA">
        <w:t xml:space="preserve"> </w:t>
      </w:r>
      <w:r w:rsidR="00946EAA">
        <w:t>quy định về phân cấp nguồn thu, nhiệm vụ chi các cấp ngân sách</w:t>
      </w:r>
      <w:r w:rsidR="00706DB6">
        <w:t>;</w:t>
      </w:r>
      <w:r w:rsidR="00946EAA">
        <w:t xml:space="preserve"> tỷ lệ phần trăm (%) phân chia ngu</w:t>
      </w:r>
      <w:r w:rsidR="00706DB6">
        <w:t>ồn thu giữa các cấp ngân sách</w:t>
      </w:r>
      <w:r w:rsidR="008B0AA2" w:rsidRPr="008B0AA2">
        <w:t xml:space="preserve"> </w:t>
      </w:r>
      <w:r w:rsidR="008B0AA2">
        <w:t>giai đoạn 2017-2020</w:t>
      </w:r>
      <w:r w:rsidR="00706DB6">
        <w:t>;</w:t>
      </w:r>
      <w:r w:rsidR="00946EAA">
        <w:t xml:space="preserve"> định mức phân bổ chi thường xuyên ngân sách địa phương năm 2017.</w:t>
      </w:r>
    </w:p>
    <w:p w14:paraId="633B7101" w14:textId="77777777" w:rsidR="009153D7" w:rsidRPr="00921BD9" w:rsidRDefault="00706DB6" w:rsidP="00A47F2C">
      <w:pPr>
        <w:tabs>
          <w:tab w:val="left" w:pos="709"/>
        </w:tabs>
        <w:spacing w:before="40"/>
        <w:ind w:firstLine="709"/>
        <w:jc w:val="center"/>
        <w:rPr>
          <w:i/>
        </w:rPr>
      </w:pPr>
      <w:r w:rsidRPr="00921BD9">
        <w:rPr>
          <w:i/>
        </w:rPr>
        <w:t xml:space="preserve"> </w:t>
      </w:r>
      <w:r w:rsidR="009153D7" w:rsidRPr="00921BD9">
        <w:rPr>
          <w:i/>
        </w:rPr>
        <w:t>(</w:t>
      </w:r>
      <w:r w:rsidRPr="00921BD9">
        <w:rPr>
          <w:i/>
        </w:rPr>
        <w:t>C</w:t>
      </w:r>
      <w:r w:rsidR="009153D7" w:rsidRPr="00921BD9">
        <w:rPr>
          <w:i/>
        </w:rPr>
        <w:t>ó dự thảo Nghị quyết kèm theo)</w:t>
      </w:r>
    </w:p>
    <w:p w14:paraId="7A6B0D20" w14:textId="26E777A7" w:rsidR="002D25D8" w:rsidRPr="00A666CE" w:rsidRDefault="00912890" w:rsidP="00A47F2C">
      <w:pPr>
        <w:tabs>
          <w:tab w:val="left" w:pos="709"/>
        </w:tabs>
        <w:spacing w:before="40"/>
        <w:ind w:firstLine="709"/>
        <w:jc w:val="both"/>
        <w:rPr>
          <w:spacing w:val="-2"/>
        </w:rPr>
      </w:pPr>
      <w:r w:rsidRPr="00A666CE">
        <w:rPr>
          <w:spacing w:val="-2"/>
        </w:rPr>
        <w:t>Ủy ban nhân dân</w:t>
      </w:r>
      <w:r w:rsidR="009153D7" w:rsidRPr="00A666CE">
        <w:rPr>
          <w:spacing w:val="-2"/>
        </w:rPr>
        <w:t xml:space="preserve"> tỉnh kính trình </w:t>
      </w:r>
      <w:r w:rsidRPr="00A666CE">
        <w:rPr>
          <w:spacing w:val="-2"/>
        </w:rPr>
        <w:t>Hội đồng nhân dân</w:t>
      </w:r>
      <w:r w:rsidR="009153D7" w:rsidRPr="00A666CE">
        <w:rPr>
          <w:spacing w:val="-2"/>
        </w:rPr>
        <w:t xml:space="preserve"> tỉnh xem xét, quyết định./.</w:t>
      </w:r>
    </w:p>
    <w:p w14:paraId="77E375B0" w14:textId="77777777" w:rsidR="000E5215" w:rsidRPr="00461102" w:rsidRDefault="000E5215" w:rsidP="0093070D">
      <w:pPr>
        <w:spacing w:before="80"/>
        <w:ind w:firstLine="720"/>
        <w:jc w:val="both"/>
        <w:rPr>
          <w:sz w:val="10"/>
          <w:szCs w:val="20"/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35"/>
        <w:gridCol w:w="3687"/>
      </w:tblGrid>
      <w:tr w:rsidR="00B84CB8" w:rsidRPr="009925B5" w14:paraId="7A40B668" w14:textId="77777777" w:rsidTr="00B525DF">
        <w:tc>
          <w:tcPr>
            <w:tcW w:w="4535" w:type="dxa"/>
          </w:tcPr>
          <w:p w14:paraId="6C26E4E2" w14:textId="77777777" w:rsidR="00B84CB8" w:rsidRPr="009925B5" w:rsidRDefault="00B84CB8" w:rsidP="00A666CE">
            <w:pPr>
              <w:rPr>
                <w:b/>
                <w:i/>
                <w:sz w:val="24"/>
                <w:szCs w:val="24"/>
              </w:rPr>
            </w:pPr>
            <w:r w:rsidRPr="009925B5">
              <w:rPr>
                <w:b/>
                <w:i/>
                <w:sz w:val="24"/>
                <w:szCs w:val="24"/>
              </w:rPr>
              <w:t>Nơi nhận:</w:t>
            </w:r>
          </w:p>
          <w:p w14:paraId="2B27AD5C" w14:textId="77777777" w:rsidR="000E5215" w:rsidRPr="009925B5" w:rsidRDefault="000E5215" w:rsidP="00A666CE">
            <w:pPr>
              <w:rPr>
                <w:sz w:val="22"/>
                <w:szCs w:val="22"/>
              </w:rPr>
            </w:pPr>
            <w:r w:rsidRPr="009925B5">
              <w:rPr>
                <w:sz w:val="22"/>
                <w:szCs w:val="22"/>
              </w:rPr>
              <w:t>- Như trên;</w:t>
            </w:r>
          </w:p>
          <w:p w14:paraId="2C32749F" w14:textId="77777777" w:rsidR="00B84CB8" w:rsidRPr="009925B5" w:rsidRDefault="00313857" w:rsidP="00A666CE">
            <w:pPr>
              <w:rPr>
                <w:sz w:val="22"/>
                <w:szCs w:val="22"/>
              </w:rPr>
            </w:pPr>
            <w:r w:rsidRPr="009925B5">
              <w:rPr>
                <w:sz w:val="22"/>
                <w:szCs w:val="22"/>
              </w:rPr>
              <w:t>- Thường trực</w:t>
            </w:r>
            <w:r w:rsidR="00635079" w:rsidRPr="009925B5">
              <w:rPr>
                <w:sz w:val="22"/>
                <w:szCs w:val="22"/>
              </w:rPr>
              <w:t xml:space="preserve"> HĐND tỉnh</w:t>
            </w:r>
            <w:r w:rsidR="00B84CB8" w:rsidRPr="009925B5">
              <w:rPr>
                <w:sz w:val="22"/>
                <w:szCs w:val="22"/>
              </w:rPr>
              <w:t>;</w:t>
            </w:r>
          </w:p>
          <w:p w14:paraId="65BBB2E3" w14:textId="63D95ED8" w:rsidR="007C07E7" w:rsidRPr="009925B5" w:rsidRDefault="007C07E7" w:rsidP="00A666CE">
            <w:pPr>
              <w:rPr>
                <w:sz w:val="22"/>
                <w:lang w:val="nl-NL"/>
              </w:rPr>
            </w:pPr>
            <w:r w:rsidRPr="009925B5">
              <w:rPr>
                <w:sz w:val="22"/>
                <w:szCs w:val="22"/>
              </w:rPr>
              <w:t xml:space="preserve">- Chủ tịch, </w:t>
            </w:r>
            <w:r w:rsidRPr="009925B5">
              <w:rPr>
                <w:sz w:val="22"/>
                <w:lang w:val="nl-NL"/>
              </w:rPr>
              <w:t>các PCT UBND tỉnh;</w:t>
            </w:r>
          </w:p>
          <w:p w14:paraId="26B0B534" w14:textId="77777777" w:rsidR="000E5215" w:rsidRPr="009925B5" w:rsidRDefault="000E5215" w:rsidP="00A666CE">
            <w:pPr>
              <w:rPr>
                <w:sz w:val="22"/>
                <w:szCs w:val="22"/>
              </w:rPr>
            </w:pPr>
            <w:r w:rsidRPr="009925B5">
              <w:rPr>
                <w:sz w:val="22"/>
                <w:szCs w:val="22"/>
              </w:rPr>
              <w:t xml:space="preserve">- </w:t>
            </w:r>
            <w:r w:rsidR="000B3002" w:rsidRPr="009925B5">
              <w:rPr>
                <w:sz w:val="22"/>
                <w:szCs w:val="22"/>
                <w:lang w:val="vi-VN"/>
              </w:rPr>
              <w:t xml:space="preserve">Các </w:t>
            </w:r>
            <w:r w:rsidRPr="009925B5">
              <w:rPr>
                <w:sz w:val="22"/>
                <w:szCs w:val="22"/>
              </w:rPr>
              <w:t>Ban HĐND tỉnh;</w:t>
            </w:r>
          </w:p>
          <w:p w14:paraId="72A57253" w14:textId="382811D9" w:rsidR="00484B2F" w:rsidRDefault="00484B2F" w:rsidP="00A666CE">
            <w:pPr>
              <w:rPr>
                <w:sz w:val="22"/>
                <w:szCs w:val="22"/>
              </w:rPr>
            </w:pPr>
            <w:r w:rsidRPr="00484B2F">
              <w:rPr>
                <w:sz w:val="22"/>
                <w:szCs w:val="22"/>
              </w:rPr>
              <w:t>- Các đại biểu HĐND tỉnh;</w:t>
            </w:r>
          </w:p>
          <w:p w14:paraId="630F0C3A" w14:textId="4C018DB0" w:rsidR="00B84CB8" w:rsidRPr="009925B5" w:rsidRDefault="00BB3736" w:rsidP="00A666CE">
            <w:pPr>
              <w:rPr>
                <w:sz w:val="22"/>
                <w:lang w:val="vi-VN"/>
              </w:rPr>
            </w:pPr>
            <w:r w:rsidRPr="009925B5">
              <w:rPr>
                <w:sz w:val="22"/>
                <w:lang w:val="nl-NL"/>
              </w:rPr>
              <w:t>- C</w:t>
            </w:r>
            <w:r w:rsidR="000B3002" w:rsidRPr="009925B5">
              <w:rPr>
                <w:sz w:val="22"/>
                <w:lang w:val="vi-VN"/>
              </w:rPr>
              <w:t>hánh VP,</w:t>
            </w:r>
            <w:r w:rsidR="00457298">
              <w:rPr>
                <w:sz w:val="22"/>
              </w:rPr>
              <w:t xml:space="preserve"> các</w:t>
            </w:r>
            <w:r w:rsidR="000B3002" w:rsidRPr="009925B5">
              <w:rPr>
                <w:sz w:val="22"/>
                <w:lang w:val="vi-VN"/>
              </w:rPr>
              <w:t xml:space="preserve"> </w:t>
            </w:r>
            <w:r w:rsidR="00A43327" w:rsidRPr="009925B5">
              <w:rPr>
                <w:sz w:val="22"/>
              </w:rPr>
              <w:t>PVP</w:t>
            </w:r>
            <w:r w:rsidRPr="009925B5">
              <w:rPr>
                <w:sz w:val="22"/>
                <w:lang w:val="nl-NL"/>
              </w:rPr>
              <w:t>;</w:t>
            </w:r>
          </w:p>
          <w:p w14:paraId="5354E6C2" w14:textId="0FF46A0B" w:rsidR="00A26EC1" w:rsidRPr="009925B5" w:rsidRDefault="00A26EC1" w:rsidP="00A666CE">
            <w:pPr>
              <w:rPr>
                <w:sz w:val="22"/>
                <w:lang w:val="vi-VN"/>
              </w:rPr>
            </w:pPr>
            <w:r w:rsidRPr="009925B5">
              <w:rPr>
                <w:sz w:val="22"/>
                <w:lang w:val="vi-VN"/>
              </w:rPr>
              <w:t>- Trung tâm TT-CB-TH</w:t>
            </w:r>
            <w:r w:rsidR="00484B2F">
              <w:rPr>
                <w:sz w:val="22"/>
              </w:rPr>
              <w:t xml:space="preserve"> tỉnh</w:t>
            </w:r>
            <w:r w:rsidRPr="009925B5">
              <w:rPr>
                <w:sz w:val="22"/>
                <w:lang w:val="vi-VN"/>
              </w:rPr>
              <w:t>;</w:t>
            </w:r>
          </w:p>
          <w:p w14:paraId="02AE25D3" w14:textId="5DF2FE98" w:rsidR="00B84CB8" w:rsidRPr="009925B5" w:rsidRDefault="00760847" w:rsidP="00A666CE">
            <w:r w:rsidRPr="009925B5">
              <w:rPr>
                <w:sz w:val="22"/>
                <w:szCs w:val="22"/>
              </w:rPr>
              <w:t>- Lưu: VT, TH</w:t>
            </w:r>
            <w:r w:rsidR="00484B2F">
              <w:rPr>
                <w:sz w:val="22"/>
                <w:szCs w:val="22"/>
                <w:vertAlign w:val="subscript"/>
              </w:rPr>
              <w:t>5</w:t>
            </w:r>
            <w:r w:rsidR="000E5215" w:rsidRPr="009925B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</w:tcPr>
          <w:p w14:paraId="6DEDC30D" w14:textId="77777777" w:rsidR="00B84CB8" w:rsidRPr="009925B5" w:rsidRDefault="000B3002" w:rsidP="00A666C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925B5">
              <w:rPr>
                <w:b/>
                <w:sz w:val="26"/>
                <w:szCs w:val="26"/>
              </w:rPr>
              <w:t>TM. ỦY BAN NHÂN DÂN</w:t>
            </w:r>
          </w:p>
          <w:p w14:paraId="5560BACA" w14:textId="1F13C492" w:rsidR="00B84CB8" w:rsidRDefault="00760847" w:rsidP="00A666CE">
            <w:pPr>
              <w:jc w:val="center"/>
              <w:rPr>
                <w:b/>
                <w:sz w:val="26"/>
                <w:szCs w:val="26"/>
              </w:rPr>
            </w:pPr>
            <w:r w:rsidRPr="009925B5">
              <w:rPr>
                <w:b/>
                <w:sz w:val="26"/>
                <w:szCs w:val="26"/>
              </w:rPr>
              <w:t>CHỦ TỊCH</w:t>
            </w:r>
          </w:p>
          <w:p w14:paraId="7AEACBE5" w14:textId="77777777" w:rsidR="00760847" w:rsidRPr="009925B5" w:rsidRDefault="00760847" w:rsidP="00A666CE">
            <w:pPr>
              <w:jc w:val="center"/>
              <w:rPr>
                <w:b/>
                <w:sz w:val="26"/>
                <w:szCs w:val="26"/>
              </w:rPr>
            </w:pPr>
          </w:p>
          <w:p w14:paraId="1C9CFB57" w14:textId="77777777" w:rsidR="00B84CB8" w:rsidRPr="00461102" w:rsidRDefault="00B84CB8" w:rsidP="00A666CE">
            <w:pPr>
              <w:jc w:val="center"/>
              <w:rPr>
                <w:b/>
                <w:sz w:val="24"/>
                <w:szCs w:val="24"/>
              </w:rPr>
            </w:pPr>
          </w:p>
          <w:p w14:paraId="4D6308DA" w14:textId="77777777" w:rsidR="00FD6C06" w:rsidRPr="009925B5" w:rsidRDefault="00FD6C06" w:rsidP="00A666CE">
            <w:pPr>
              <w:jc w:val="center"/>
              <w:rPr>
                <w:b/>
              </w:rPr>
            </w:pPr>
          </w:p>
          <w:p w14:paraId="6B5781A3" w14:textId="77777777" w:rsidR="00EC16C1" w:rsidRPr="00B525DF" w:rsidRDefault="00EC16C1" w:rsidP="00A666CE">
            <w:pPr>
              <w:jc w:val="center"/>
              <w:rPr>
                <w:b/>
                <w:sz w:val="48"/>
                <w:szCs w:val="48"/>
              </w:rPr>
            </w:pPr>
          </w:p>
          <w:p w14:paraId="17154061" w14:textId="77777777" w:rsidR="00A43327" w:rsidRPr="00A35DFA" w:rsidRDefault="00A43327" w:rsidP="00A666CE">
            <w:pPr>
              <w:jc w:val="center"/>
              <w:rPr>
                <w:b/>
                <w:sz w:val="2"/>
                <w:szCs w:val="2"/>
              </w:rPr>
            </w:pPr>
          </w:p>
          <w:p w14:paraId="25538DF3" w14:textId="77777777" w:rsidR="00BB3736" w:rsidRPr="009925B5" w:rsidRDefault="00BB3736" w:rsidP="00A666CE">
            <w:pPr>
              <w:jc w:val="center"/>
              <w:rPr>
                <w:b/>
                <w:lang w:val="vi-VN"/>
              </w:rPr>
            </w:pPr>
          </w:p>
          <w:p w14:paraId="11796C69" w14:textId="30659502" w:rsidR="00B84CB8" w:rsidRPr="009925B5" w:rsidRDefault="00BF646B" w:rsidP="00A666C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Trần Tiến Hưng</w:t>
            </w:r>
            <w:bookmarkStart w:id="0" w:name="_GoBack"/>
            <w:bookmarkEnd w:id="0"/>
          </w:p>
        </w:tc>
      </w:tr>
    </w:tbl>
    <w:p w14:paraId="0859FA38" w14:textId="77777777" w:rsidR="00A666CE" w:rsidRDefault="00A666CE" w:rsidP="00C2673D"/>
    <w:p w14:paraId="161DA776" w14:textId="77777777" w:rsidR="00A666CE" w:rsidRPr="00A666CE" w:rsidRDefault="00A666CE" w:rsidP="00A666CE"/>
    <w:p w14:paraId="569E0876" w14:textId="77777777" w:rsidR="00A666CE" w:rsidRPr="00A666CE" w:rsidRDefault="00A666CE" w:rsidP="00A666CE"/>
    <w:p w14:paraId="2531CCFF" w14:textId="77777777" w:rsidR="00A666CE" w:rsidRPr="00A666CE" w:rsidRDefault="00A666CE" w:rsidP="00A666CE"/>
    <w:p w14:paraId="3718572C" w14:textId="77777777" w:rsidR="00A666CE" w:rsidRPr="00A666CE" w:rsidRDefault="00A666CE" w:rsidP="00A666CE"/>
    <w:p w14:paraId="78179ACA" w14:textId="77777777" w:rsidR="00A666CE" w:rsidRPr="00A666CE" w:rsidRDefault="00A666CE" w:rsidP="00A666CE"/>
    <w:p w14:paraId="0161FDB1" w14:textId="77777777" w:rsidR="00A666CE" w:rsidRPr="00A666CE" w:rsidRDefault="00A666CE" w:rsidP="00A666CE"/>
    <w:p w14:paraId="7B3A223B" w14:textId="77777777" w:rsidR="00A666CE" w:rsidRDefault="00A666CE" w:rsidP="00C2673D"/>
    <w:p w14:paraId="0284AAA6" w14:textId="68B505C7" w:rsidR="00B6041C" w:rsidRPr="009925B5" w:rsidRDefault="00A666CE" w:rsidP="00A666CE">
      <w:pPr>
        <w:tabs>
          <w:tab w:val="left" w:pos="960"/>
        </w:tabs>
        <w:rPr>
          <w:lang w:val="sq-AL"/>
        </w:rPr>
      </w:pPr>
      <w:r>
        <w:tab/>
      </w:r>
    </w:p>
    <w:sectPr w:rsidR="00B6041C" w:rsidRPr="009925B5" w:rsidSect="00A666CE">
      <w:headerReference w:type="default" r:id="rId8"/>
      <w:footerReference w:type="even" r:id="rId9"/>
      <w:pgSz w:w="11909" w:h="16834" w:code="9"/>
      <w:pgMar w:top="964" w:right="1134" w:bottom="851" w:left="1588" w:header="51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37D00" w14:textId="77777777" w:rsidR="00D70303" w:rsidRDefault="00D70303">
      <w:r>
        <w:separator/>
      </w:r>
    </w:p>
  </w:endnote>
  <w:endnote w:type="continuationSeparator" w:id="0">
    <w:p w14:paraId="7FB1CBCB" w14:textId="77777777" w:rsidR="00D70303" w:rsidRDefault="00D7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A4BB" w14:textId="77777777" w:rsidR="00620875" w:rsidRDefault="00620875" w:rsidP="00F152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F9617" w14:textId="77777777" w:rsidR="00620875" w:rsidRDefault="0062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79728" w14:textId="77777777" w:rsidR="00D70303" w:rsidRDefault="00D70303">
      <w:r>
        <w:separator/>
      </w:r>
    </w:p>
  </w:footnote>
  <w:footnote w:type="continuationSeparator" w:id="0">
    <w:p w14:paraId="04476315" w14:textId="77777777" w:rsidR="00D70303" w:rsidRDefault="00D7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4DD9" w14:textId="77777777" w:rsidR="00F666F7" w:rsidRPr="00A47F2C" w:rsidRDefault="00F666F7">
    <w:pPr>
      <w:pStyle w:val="Header"/>
      <w:jc w:val="center"/>
      <w:rPr>
        <w:sz w:val="24"/>
        <w:szCs w:val="24"/>
      </w:rPr>
    </w:pPr>
    <w:r w:rsidRPr="00A47F2C">
      <w:rPr>
        <w:sz w:val="24"/>
        <w:szCs w:val="24"/>
      </w:rPr>
      <w:fldChar w:fldCharType="begin"/>
    </w:r>
    <w:r w:rsidRPr="00A47F2C">
      <w:rPr>
        <w:sz w:val="24"/>
        <w:szCs w:val="24"/>
      </w:rPr>
      <w:instrText xml:space="preserve"> PAGE   \* MERGEFORMAT </w:instrText>
    </w:r>
    <w:r w:rsidRPr="00A47F2C">
      <w:rPr>
        <w:sz w:val="24"/>
        <w:szCs w:val="24"/>
      </w:rPr>
      <w:fldChar w:fldCharType="separate"/>
    </w:r>
    <w:r w:rsidR="00274C6D" w:rsidRPr="00A47F2C">
      <w:rPr>
        <w:noProof/>
        <w:sz w:val="24"/>
        <w:szCs w:val="24"/>
      </w:rPr>
      <w:t>3</w:t>
    </w:r>
    <w:r w:rsidRPr="00A47F2C">
      <w:rPr>
        <w:noProof/>
        <w:sz w:val="24"/>
        <w:szCs w:val="24"/>
      </w:rPr>
      <w:fldChar w:fldCharType="end"/>
    </w:r>
  </w:p>
  <w:p w14:paraId="47C8592B" w14:textId="77777777" w:rsidR="00F666F7" w:rsidRDefault="00F66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77C9C"/>
    <w:multiLevelType w:val="hybridMultilevel"/>
    <w:tmpl w:val="3E302CE2"/>
    <w:lvl w:ilvl="0" w:tplc="5C6E5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051303"/>
    <w:multiLevelType w:val="hybridMultilevel"/>
    <w:tmpl w:val="3E2EE7F4"/>
    <w:lvl w:ilvl="0" w:tplc="4DFC5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70A0A"/>
    <w:multiLevelType w:val="hybridMultilevel"/>
    <w:tmpl w:val="D498733E"/>
    <w:lvl w:ilvl="0" w:tplc="E0F80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4F3687"/>
    <w:multiLevelType w:val="hybridMultilevel"/>
    <w:tmpl w:val="0C9AAA18"/>
    <w:lvl w:ilvl="0" w:tplc="9C5E3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74ACB"/>
    <w:multiLevelType w:val="hybridMultilevel"/>
    <w:tmpl w:val="5936F358"/>
    <w:lvl w:ilvl="0" w:tplc="7A4AD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5825C0"/>
    <w:multiLevelType w:val="hybridMultilevel"/>
    <w:tmpl w:val="779E4DDE"/>
    <w:lvl w:ilvl="0" w:tplc="A26819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11"/>
    <w:rsid w:val="0003350E"/>
    <w:rsid w:val="00037FEC"/>
    <w:rsid w:val="000439BB"/>
    <w:rsid w:val="00047246"/>
    <w:rsid w:val="00050FF8"/>
    <w:rsid w:val="00053183"/>
    <w:rsid w:val="00062A88"/>
    <w:rsid w:val="0008267C"/>
    <w:rsid w:val="00083B2F"/>
    <w:rsid w:val="000A205B"/>
    <w:rsid w:val="000A2AF7"/>
    <w:rsid w:val="000A334C"/>
    <w:rsid w:val="000A64FD"/>
    <w:rsid w:val="000B23A3"/>
    <w:rsid w:val="000B3002"/>
    <w:rsid w:val="000B59AD"/>
    <w:rsid w:val="000B7DF9"/>
    <w:rsid w:val="000C3424"/>
    <w:rsid w:val="000C6517"/>
    <w:rsid w:val="000D2CB4"/>
    <w:rsid w:val="000D3EA1"/>
    <w:rsid w:val="000D607F"/>
    <w:rsid w:val="000E1D47"/>
    <w:rsid w:val="000E4087"/>
    <w:rsid w:val="000E5215"/>
    <w:rsid w:val="000F4F47"/>
    <w:rsid w:val="000F62C1"/>
    <w:rsid w:val="000F70B3"/>
    <w:rsid w:val="00104BE1"/>
    <w:rsid w:val="001051F0"/>
    <w:rsid w:val="001112B4"/>
    <w:rsid w:val="0011451E"/>
    <w:rsid w:val="00114B21"/>
    <w:rsid w:val="00135B6D"/>
    <w:rsid w:val="00143910"/>
    <w:rsid w:val="00163F3C"/>
    <w:rsid w:val="00165C12"/>
    <w:rsid w:val="00171919"/>
    <w:rsid w:val="00176C1A"/>
    <w:rsid w:val="00176F49"/>
    <w:rsid w:val="001811FD"/>
    <w:rsid w:val="001912D0"/>
    <w:rsid w:val="001A3AEC"/>
    <w:rsid w:val="001A7F31"/>
    <w:rsid w:val="001B09AB"/>
    <w:rsid w:val="001B0B49"/>
    <w:rsid w:val="001B0BC3"/>
    <w:rsid w:val="001B10DB"/>
    <w:rsid w:val="001B3911"/>
    <w:rsid w:val="001C516F"/>
    <w:rsid w:val="001D3467"/>
    <w:rsid w:val="001E35D9"/>
    <w:rsid w:val="001F5014"/>
    <w:rsid w:val="001F58CD"/>
    <w:rsid w:val="001F5E8E"/>
    <w:rsid w:val="002001E4"/>
    <w:rsid w:val="00203BFA"/>
    <w:rsid w:val="00207E62"/>
    <w:rsid w:val="00214D34"/>
    <w:rsid w:val="002150D1"/>
    <w:rsid w:val="00224DFE"/>
    <w:rsid w:val="0023779B"/>
    <w:rsid w:val="002419B3"/>
    <w:rsid w:val="00242E25"/>
    <w:rsid w:val="0024742D"/>
    <w:rsid w:val="00252AFF"/>
    <w:rsid w:val="00253C5E"/>
    <w:rsid w:val="002568CE"/>
    <w:rsid w:val="00266245"/>
    <w:rsid w:val="00271C18"/>
    <w:rsid w:val="00274858"/>
    <w:rsid w:val="00274C6D"/>
    <w:rsid w:val="002779BE"/>
    <w:rsid w:val="00287BDA"/>
    <w:rsid w:val="00290A0C"/>
    <w:rsid w:val="00291AA5"/>
    <w:rsid w:val="002972E7"/>
    <w:rsid w:val="002A006C"/>
    <w:rsid w:val="002A3278"/>
    <w:rsid w:val="002B1146"/>
    <w:rsid w:val="002B452F"/>
    <w:rsid w:val="002D25D8"/>
    <w:rsid w:val="002D46EE"/>
    <w:rsid w:val="002D5660"/>
    <w:rsid w:val="002D684C"/>
    <w:rsid w:val="002E35A2"/>
    <w:rsid w:val="002E4374"/>
    <w:rsid w:val="002E4B9F"/>
    <w:rsid w:val="002F2469"/>
    <w:rsid w:val="00302395"/>
    <w:rsid w:val="003116FD"/>
    <w:rsid w:val="00313857"/>
    <w:rsid w:val="00321136"/>
    <w:rsid w:val="0033352B"/>
    <w:rsid w:val="0033439B"/>
    <w:rsid w:val="00340CD5"/>
    <w:rsid w:val="00345E61"/>
    <w:rsid w:val="00347356"/>
    <w:rsid w:val="0036595A"/>
    <w:rsid w:val="00365E39"/>
    <w:rsid w:val="003677C1"/>
    <w:rsid w:val="0037382B"/>
    <w:rsid w:val="0038734F"/>
    <w:rsid w:val="00391070"/>
    <w:rsid w:val="003920B6"/>
    <w:rsid w:val="00393AAC"/>
    <w:rsid w:val="00396FD2"/>
    <w:rsid w:val="003A04D2"/>
    <w:rsid w:val="003A457B"/>
    <w:rsid w:val="003A4C8B"/>
    <w:rsid w:val="003B7D43"/>
    <w:rsid w:val="003C04BD"/>
    <w:rsid w:val="003C0F08"/>
    <w:rsid w:val="003C782F"/>
    <w:rsid w:val="003D340B"/>
    <w:rsid w:val="003D50A6"/>
    <w:rsid w:val="003D6FEA"/>
    <w:rsid w:val="003E3761"/>
    <w:rsid w:val="003F4AE2"/>
    <w:rsid w:val="00406824"/>
    <w:rsid w:val="004308AB"/>
    <w:rsid w:val="00443479"/>
    <w:rsid w:val="00445FEA"/>
    <w:rsid w:val="00453411"/>
    <w:rsid w:val="004540B6"/>
    <w:rsid w:val="00457298"/>
    <w:rsid w:val="00461102"/>
    <w:rsid w:val="00467417"/>
    <w:rsid w:val="0047311E"/>
    <w:rsid w:val="00484B2F"/>
    <w:rsid w:val="00491F30"/>
    <w:rsid w:val="004957E0"/>
    <w:rsid w:val="00497D89"/>
    <w:rsid w:val="004A247B"/>
    <w:rsid w:val="004A3F62"/>
    <w:rsid w:val="004E705C"/>
    <w:rsid w:val="005064F4"/>
    <w:rsid w:val="005227C5"/>
    <w:rsid w:val="0052467E"/>
    <w:rsid w:val="00524E83"/>
    <w:rsid w:val="00542E0D"/>
    <w:rsid w:val="00544D63"/>
    <w:rsid w:val="00546086"/>
    <w:rsid w:val="00554696"/>
    <w:rsid w:val="005674D6"/>
    <w:rsid w:val="0057489A"/>
    <w:rsid w:val="005805B1"/>
    <w:rsid w:val="00580EFF"/>
    <w:rsid w:val="00595807"/>
    <w:rsid w:val="005A012E"/>
    <w:rsid w:val="005A737E"/>
    <w:rsid w:val="005B0869"/>
    <w:rsid w:val="005C50F7"/>
    <w:rsid w:val="005D1BEE"/>
    <w:rsid w:val="005D372C"/>
    <w:rsid w:val="005D7DA9"/>
    <w:rsid w:val="005E3E15"/>
    <w:rsid w:val="005F7A80"/>
    <w:rsid w:val="00602711"/>
    <w:rsid w:val="00603034"/>
    <w:rsid w:val="006072C1"/>
    <w:rsid w:val="0061631C"/>
    <w:rsid w:val="00620875"/>
    <w:rsid w:val="006208E5"/>
    <w:rsid w:val="00620B4C"/>
    <w:rsid w:val="0062164B"/>
    <w:rsid w:val="006347F0"/>
    <w:rsid w:val="00635079"/>
    <w:rsid w:val="00642D11"/>
    <w:rsid w:val="00651F86"/>
    <w:rsid w:val="006557A5"/>
    <w:rsid w:val="00661DE2"/>
    <w:rsid w:val="006718C1"/>
    <w:rsid w:val="00693A2B"/>
    <w:rsid w:val="006A5008"/>
    <w:rsid w:val="006B711C"/>
    <w:rsid w:val="006C2181"/>
    <w:rsid w:val="006C390F"/>
    <w:rsid w:val="006C5462"/>
    <w:rsid w:val="006D138A"/>
    <w:rsid w:val="006D1889"/>
    <w:rsid w:val="006D540B"/>
    <w:rsid w:val="006D7DFF"/>
    <w:rsid w:val="006E5B47"/>
    <w:rsid w:val="00702E65"/>
    <w:rsid w:val="00706DB6"/>
    <w:rsid w:val="00711AC2"/>
    <w:rsid w:val="00716E2B"/>
    <w:rsid w:val="00722869"/>
    <w:rsid w:val="00723C5B"/>
    <w:rsid w:val="0072573B"/>
    <w:rsid w:val="007265A8"/>
    <w:rsid w:val="00727FB7"/>
    <w:rsid w:val="007348E0"/>
    <w:rsid w:val="00741F67"/>
    <w:rsid w:val="007469AA"/>
    <w:rsid w:val="007560D9"/>
    <w:rsid w:val="00760847"/>
    <w:rsid w:val="0077147D"/>
    <w:rsid w:val="0077308F"/>
    <w:rsid w:val="00773218"/>
    <w:rsid w:val="007739BA"/>
    <w:rsid w:val="007801D1"/>
    <w:rsid w:val="00795FE1"/>
    <w:rsid w:val="00796E2E"/>
    <w:rsid w:val="007B6F69"/>
    <w:rsid w:val="007C035A"/>
    <w:rsid w:val="007C07E7"/>
    <w:rsid w:val="007C3174"/>
    <w:rsid w:val="007C3241"/>
    <w:rsid w:val="007C49FC"/>
    <w:rsid w:val="007C75F6"/>
    <w:rsid w:val="007D485E"/>
    <w:rsid w:val="007E13DD"/>
    <w:rsid w:val="007E1BB0"/>
    <w:rsid w:val="007E1CD6"/>
    <w:rsid w:val="007E6362"/>
    <w:rsid w:val="007E7DEC"/>
    <w:rsid w:val="007F3077"/>
    <w:rsid w:val="007F6BE4"/>
    <w:rsid w:val="008100AA"/>
    <w:rsid w:val="00810750"/>
    <w:rsid w:val="00811544"/>
    <w:rsid w:val="00817E26"/>
    <w:rsid w:val="00823D15"/>
    <w:rsid w:val="00827AC0"/>
    <w:rsid w:val="00832EAF"/>
    <w:rsid w:val="00836765"/>
    <w:rsid w:val="0084086C"/>
    <w:rsid w:val="00840D04"/>
    <w:rsid w:val="008448B9"/>
    <w:rsid w:val="008468BA"/>
    <w:rsid w:val="00854055"/>
    <w:rsid w:val="00854358"/>
    <w:rsid w:val="00862465"/>
    <w:rsid w:val="00866294"/>
    <w:rsid w:val="00870F35"/>
    <w:rsid w:val="00884DDC"/>
    <w:rsid w:val="00887E03"/>
    <w:rsid w:val="00893B69"/>
    <w:rsid w:val="00897DAD"/>
    <w:rsid w:val="008B0362"/>
    <w:rsid w:val="008B0AA2"/>
    <w:rsid w:val="008B58DD"/>
    <w:rsid w:val="008C637E"/>
    <w:rsid w:val="008C7C44"/>
    <w:rsid w:val="008D0EA8"/>
    <w:rsid w:val="008E4F5C"/>
    <w:rsid w:val="008E5A26"/>
    <w:rsid w:val="008F59AD"/>
    <w:rsid w:val="008F6391"/>
    <w:rsid w:val="00900C72"/>
    <w:rsid w:val="00900D33"/>
    <w:rsid w:val="00910C04"/>
    <w:rsid w:val="009121B6"/>
    <w:rsid w:val="00912890"/>
    <w:rsid w:val="009144C7"/>
    <w:rsid w:val="009153D7"/>
    <w:rsid w:val="00921BD9"/>
    <w:rsid w:val="0092276F"/>
    <w:rsid w:val="00922B58"/>
    <w:rsid w:val="0093070D"/>
    <w:rsid w:val="00946EAA"/>
    <w:rsid w:val="0095203F"/>
    <w:rsid w:val="00954071"/>
    <w:rsid w:val="00955A38"/>
    <w:rsid w:val="00957439"/>
    <w:rsid w:val="0096265C"/>
    <w:rsid w:val="00965763"/>
    <w:rsid w:val="00967267"/>
    <w:rsid w:val="00977DC6"/>
    <w:rsid w:val="009841CC"/>
    <w:rsid w:val="009848BD"/>
    <w:rsid w:val="0099119D"/>
    <w:rsid w:val="00991290"/>
    <w:rsid w:val="009925B5"/>
    <w:rsid w:val="009A345C"/>
    <w:rsid w:val="009A586D"/>
    <w:rsid w:val="009A6306"/>
    <w:rsid w:val="009A6A62"/>
    <w:rsid w:val="009B14CD"/>
    <w:rsid w:val="009B241B"/>
    <w:rsid w:val="009B55DB"/>
    <w:rsid w:val="009C213B"/>
    <w:rsid w:val="009C2C7F"/>
    <w:rsid w:val="009C51AD"/>
    <w:rsid w:val="009D61F9"/>
    <w:rsid w:val="009E0CAC"/>
    <w:rsid w:val="009E59D4"/>
    <w:rsid w:val="009E66B5"/>
    <w:rsid w:val="009F0F36"/>
    <w:rsid w:val="009F2050"/>
    <w:rsid w:val="00A00A07"/>
    <w:rsid w:val="00A04A46"/>
    <w:rsid w:val="00A06B00"/>
    <w:rsid w:val="00A144EA"/>
    <w:rsid w:val="00A15F21"/>
    <w:rsid w:val="00A20691"/>
    <w:rsid w:val="00A24124"/>
    <w:rsid w:val="00A24A62"/>
    <w:rsid w:val="00A2582D"/>
    <w:rsid w:val="00A26EC1"/>
    <w:rsid w:val="00A3254C"/>
    <w:rsid w:val="00A35DFA"/>
    <w:rsid w:val="00A43327"/>
    <w:rsid w:val="00A47F2C"/>
    <w:rsid w:val="00A5188E"/>
    <w:rsid w:val="00A574AE"/>
    <w:rsid w:val="00A666CE"/>
    <w:rsid w:val="00A67999"/>
    <w:rsid w:val="00A70A5F"/>
    <w:rsid w:val="00A84525"/>
    <w:rsid w:val="00A87DB4"/>
    <w:rsid w:val="00A94832"/>
    <w:rsid w:val="00A94D6D"/>
    <w:rsid w:val="00AA162B"/>
    <w:rsid w:val="00AA2286"/>
    <w:rsid w:val="00AA42A9"/>
    <w:rsid w:val="00AA6EE8"/>
    <w:rsid w:val="00AA7C10"/>
    <w:rsid w:val="00AA7DE1"/>
    <w:rsid w:val="00AB743A"/>
    <w:rsid w:val="00AC37B7"/>
    <w:rsid w:val="00AD2F85"/>
    <w:rsid w:val="00AD575D"/>
    <w:rsid w:val="00AF10F8"/>
    <w:rsid w:val="00B253FA"/>
    <w:rsid w:val="00B30399"/>
    <w:rsid w:val="00B32B6B"/>
    <w:rsid w:val="00B3420A"/>
    <w:rsid w:val="00B44A7F"/>
    <w:rsid w:val="00B4628E"/>
    <w:rsid w:val="00B47376"/>
    <w:rsid w:val="00B479DF"/>
    <w:rsid w:val="00B511DC"/>
    <w:rsid w:val="00B525DF"/>
    <w:rsid w:val="00B52750"/>
    <w:rsid w:val="00B54FB9"/>
    <w:rsid w:val="00B6041C"/>
    <w:rsid w:val="00B6531F"/>
    <w:rsid w:val="00B66433"/>
    <w:rsid w:val="00B82B41"/>
    <w:rsid w:val="00B84CB8"/>
    <w:rsid w:val="00B87E56"/>
    <w:rsid w:val="00B900F4"/>
    <w:rsid w:val="00B97998"/>
    <w:rsid w:val="00BA2A52"/>
    <w:rsid w:val="00BA340F"/>
    <w:rsid w:val="00BA630D"/>
    <w:rsid w:val="00BA67D5"/>
    <w:rsid w:val="00BB3736"/>
    <w:rsid w:val="00BB738F"/>
    <w:rsid w:val="00BC04C0"/>
    <w:rsid w:val="00BC2608"/>
    <w:rsid w:val="00BC5F41"/>
    <w:rsid w:val="00BD3538"/>
    <w:rsid w:val="00BD6048"/>
    <w:rsid w:val="00BD69A7"/>
    <w:rsid w:val="00BE5A89"/>
    <w:rsid w:val="00BF11CF"/>
    <w:rsid w:val="00BF646B"/>
    <w:rsid w:val="00C002FA"/>
    <w:rsid w:val="00C01DBB"/>
    <w:rsid w:val="00C17FCF"/>
    <w:rsid w:val="00C22BAB"/>
    <w:rsid w:val="00C245D3"/>
    <w:rsid w:val="00C2673D"/>
    <w:rsid w:val="00C26F0D"/>
    <w:rsid w:val="00C30B35"/>
    <w:rsid w:val="00C367D2"/>
    <w:rsid w:val="00C6100E"/>
    <w:rsid w:val="00C6727E"/>
    <w:rsid w:val="00C8233D"/>
    <w:rsid w:val="00C864D8"/>
    <w:rsid w:val="00C93203"/>
    <w:rsid w:val="00C94DD4"/>
    <w:rsid w:val="00C95BC5"/>
    <w:rsid w:val="00CB1E68"/>
    <w:rsid w:val="00CB54B0"/>
    <w:rsid w:val="00CB74BE"/>
    <w:rsid w:val="00CC1A89"/>
    <w:rsid w:val="00CD49C6"/>
    <w:rsid w:val="00CD643D"/>
    <w:rsid w:val="00CE392D"/>
    <w:rsid w:val="00CF2648"/>
    <w:rsid w:val="00CF7883"/>
    <w:rsid w:val="00D2593D"/>
    <w:rsid w:val="00D31081"/>
    <w:rsid w:val="00D3200F"/>
    <w:rsid w:val="00D44E9A"/>
    <w:rsid w:val="00D45F4E"/>
    <w:rsid w:val="00D5517B"/>
    <w:rsid w:val="00D55C4C"/>
    <w:rsid w:val="00D62981"/>
    <w:rsid w:val="00D70303"/>
    <w:rsid w:val="00D70C80"/>
    <w:rsid w:val="00DA4D42"/>
    <w:rsid w:val="00DA5025"/>
    <w:rsid w:val="00DA5A78"/>
    <w:rsid w:val="00DB00BC"/>
    <w:rsid w:val="00DB0BA6"/>
    <w:rsid w:val="00DB0FA0"/>
    <w:rsid w:val="00DB5229"/>
    <w:rsid w:val="00DC5037"/>
    <w:rsid w:val="00DC7E70"/>
    <w:rsid w:val="00DD68A8"/>
    <w:rsid w:val="00DE00FB"/>
    <w:rsid w:val="00DF4C8E"/>
    <w:rsid w:val="00E00B40"/>
    <w:rsid w:val="00E02945"/>
    <w:rsid w:val="00E03A7E"/>
    <w:rsid w:val="00E055B6"/>
    <w:rsid w:val="00E11ED0"/>
    <w:rsid w:val="00E174F3"/>
    <w:rsid w:val="00E342A6"/>
    <w:rsid w:val="00E409AE"/>
    <w:rsid w:val="00E4469D"/>
    <w:rsid w:val="00E45D41"/>
    <w:rsid w:val="00E47864"/>
    <w:rsid w:val="00E72F03"/>
    <w:rsid w:val="00E739E6"/>
    <w:rsid w:val="00E77094"/>
    <w:rsid w:val="00E81196"/>
    <w:rsid w:val="00E94EAB"/>
    <w:rsid w:val="00EA7AED"/>
    <w:rsid w:val="00EB089E"/>
    <w:rsid w:val="00EC16C1"/>
    <w:rsid w:val="00EC3E8F"/>
    <w:rsid w:val="00ED3E94"/>
    <w:rsid w:val="00ED6BB5"/>
    <w:rsid w:val="00EE5138"/>
    <w:rsid w:val="00F0383A"/>
    <w:rsid w:val="00F07E5F"/>
    <w:rsid w:val="00F07FC7"/>
    <w:rsid w:val="00F11D93"/>
    <w:rsid w:val="00F12F96"/>
    <w:rsid w:val="00F152DF"/>
    <w:rsid w:val="00F25F56"/>
    <w:rsid w:val="00F26271"/>
    <w:rsid w:val="00F30E6A"/>
    <w:rsid w:val="00F31241"/>
    <w:rsid w:val="00F31802"/>
    <w:rsid w:val="00F33BB2"/>
    <w:rsid w:val="00F35611"/>
    <w:rsid w:val="00F3666A"/>
    <w:rsid w:val="00F3778A"/>
    <w:rsid w:val="00F6266A"/>
    <w:rsid w:val="00F63419"/>
    <w:rsid w:val="00F666F7"/>
    <w:rsid w:val="00F72038"/>
    <w:rsid w:val="00F75168"/>
    <w:rsid w:val="00F85706"/>
    <w:rsid w:val="00F910CF"/>
    <w:rsid w:val="00F924F6"/>
    <w:rsid w:val="00F97815"/>
    <w:rsid w:val="00FA0A07"/>
    <w:rsid w:val="00FA3CDF"/>
    <w:rsid w:val="00FA53F0"/>
    <w:rsid w:val="00FB402A"/>
    <w:rsid w:val="00FB7865"/>
    <w:rsid w:val="00FC2365"/>
    <w:rsid w:val="00FC7B5A"/>
    <w:rsid w:val="00FD02BB"/>
    <w:rsid w:val="00FD0FF9"/>
    <w:rsid w:val="00FD2008"/>
    <w:rsid w:val="00FD2D1A"/>
    <w:rsid w:val="00FD6C06"/>
    <w:rsid w:val="00FD6ED1"/>
    <w:rsid w:val="00FE5191"/>
    <w:rsid w:val="00FE7D11"/>
    <w:rsid w:val="00FF0682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A7046"/>
  <w15:docId w15:val="{6B0E4894-6AB5-4E27-9AA4-9BC9B3E2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11451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5BC5"/>
  </w:style>
  <w:style w:type="paragraph" w:customStyle="1" w:styleId="CharCharCharCharCharChar">
    <w:name w:val="Char Char Char Char Char Char"/>
    <w:basedOn w:val="Normal"/>
    <w:semiHidden/>
    <w:rsid w:val="0003350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6624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1"/>
    <w:rsid w:val="00C367D2"/>
    <w:pPr>
      <w:ind w:firstLine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2Char">
    <w:name w:val="Body Text Indent 2 Char"/>
    <w:rsid w:val="00C367D2"/>
    <w:rPr>
      <w:sz w:val="28"/>
      <w:szCs w:val="28"/>
      <w:lang w:val="en-US" w:eastAsia="en-US"/>
    </w:rPr>
  </w:style>
  <w:style w:type="character" w:customStyle="1" w:styleId="BodyTextIndent2Char1">
    <w:name w:val="Body Text Indent 2 Char1"/>
    <w:link w:val="BodyTextIndent2"/>
    <w:rsid w:val="00C367D2"/>
    <w:rPr>
      <w:rFonts w:ascii=".VnTime" w:hAnsi=".VnTime"/>
      <w:sz w:val="28"/>
      <w:lang w:val="x-none" w:eastAsia="x-none"/>
    </w:rPr>
  </w:style>
  <w:style w:type="character" w:customStyle="1" w:styleId="apple-converted-space">
    <w:name w:val="apple-converted-space"/>
    <w:basedOn w:val="DefaultParagraphFont"/>
    <w:rsid w:val="00991290"/>
  </w:style>
  <w:style w:type="character" w:styleId="Hyperlink">
    <w:name w:val="Hyperlink"/>
    <w:uiPriority w:val="99"/>
    <w:unhideWhenUsed/>
    <w:rsid w:val="00991290"/>
    <w:rPr>
      <w:color w:val="0000FF"/>
      <w:u w:val="single"/>
    </w:rPr>
  </w:style>
  <w:style w:type="paragraph" w:customStyle="1" w:styleId="Default">
    <w:name w:val="Default"/>
    <w:rsid w:val="005546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65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5E3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677C1"/>
    <w:rPr>
      <w:sz w:val="28"/>
      <w:szCs w:val="28"/>
    </w:rPr>
  </w:style>
  <w:style w:type="character" w:customStyle="1" w:styleId="HeaderChar">
    <w:name w:val="Header Char"/>
    <w:link w:val="Header"/>
    <w:uiPriority w:val="99"/>
    <w:rsid w:val="00F666F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0A83-9C97-438E-A09B-38A00199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&lt;egyptian hak&gt;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Vinaghost.Com</dc:creator>
  <cp:lastModifiedBy>Administrator</cp:lastModifiedBy>
  <cp:revision>3</cp:revision>
  <cp:lastPrinted>2020-11-26T10:07:00Z</cp:lastPrinted>
  <dcterms:created xsi:type="dcterms:W3CDTF">2020-11-30T06:49:00Z</dcterms:created>
  <dcterms:modified xsi:type="dcterms:W3CDTF">2020-11-30T06:49:00Z</dcterms:modified>
</cp:coreProperties>
</file>