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43"/>
        <w:gridCol w:w="6045"/>
      </w:tblGrid>
      <w:tr w:rsidR="00F4730C" w:rsidRPr="00955D88" w14:paraId="16591F25" w14:textId="77777777" w:rsidTr="002662E7">
        <w:trPr>
          <w:trHeight w:val="1215"/>
        </w:trPr>
        <w:tc>
          <w:tcPr>
            <w:tcW w:w="1746" w:type="pct"/>
          </w:tcPr>
          <w:p w14:paraId="57DAAD81" w14:textId="77777777" w:rsidR="00F4730C" w:rsidRPr="00955D88" w:rsidRDefault="00F4730C" w:rsidP="00010B70">
            <w:pPr>
              <w:jc w:val="center"/>
              <w:rPr>
                <w:b/>
                <w:sz w:val="26"/>
                <w:szCs w:val="26"/>
              </w:rPr>
            </w:pPr>
            <w:r w:rsidRPr="00955D88">
              <w:rPr>
                <w:b/>
                <w:sz w:val="26"/>
                <w:szCs w:val="26"/>
              </w:rPr>
              <w:t>HỘI ĐỒNG NHÂN DÂN</w:t>
            </w:r>
          </w:p>
          <w:p w14:paraId="7B3F05FA" w14:textId="77777777" w:rsidR="00F4730C" w:rsidRPr="00955D88" w:rsidRDefault="00F4730C" w:rsidP="00010B70">
            <w:pPr>
              <w:jc w:val="center"/>
              <w:rPr>
                <w:b/>
                <w:sz w:val="26"/>
                <w:szCs w:val="26"/>
              </w:rPr>
            </w:pPr>
            <w:r w:rsidRPr="00955D88">
              <w:rPr>
                <w:b/>
                <w:sz w:val="26"/>
                <w:szCs w:val="26"/>
              </w:rPr>
              <w:t>TỈNH HÀ TĨNH</w:t>
            </w:r>
          </w:p>
          <w:p w14:paraId="3BD5390A" w14:textId="77777777" w:rsidR="00F4730C" w:rsidRPr="00955D88" w:rsidRDefault="00F4730C" w:rsidP="00010B70">
            <w:pPr>
              <w:jc w:val="center"/>
              <w:rPr>
                <w:sz w:val="26"/>
                <w:szCs w:val="26"/>
              </w:rPr>
            </w:pPr>
            <w:r w:rsidRPr="003428CB">
              <w:rPr>
                <w:b/>
                <w:noProof/>
                <w:sz w:val="26"/>
                <w:szCs w:val="26"/>
              </w:rPr>
              <mc:AlternateContent>
                <mc:Choice Requires="wps">
                  <w:drawing>
                    <wp:anchor distT="0" distB="0" distL="114300" distR="114300" simplePos="0" relativeHeight="251660288" behindDoc="0" locked="0" layoutInCell="1" allowOverlap="1" wp14:anchorId="4F9464DB" wp14:editId="3E1D2F1A">
                      <wp:simplePos x="0" y="0"/>
                      <wp:positionH relativeFrom="column">
                        <wp:posOffset>536925</wp:posOffset>
                      </wp:positionH>
                      <wp:positionV relativeFrom="paragraph">
                        <wp:posOffset>55880</wp:posOffset>
                      </wp:positionV>
                      <wp:extent cx="882869"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8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41F54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4pt" to="111.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"/>
                  </w:pict>
                </mc:Fallback>
              </mc:AlternateContent>
            </w:r>
          </w:p>
          <w:p w14:paraId="7DF9F9CA" w14:textId="46DF4BB3" w:rsidR="00F4730C" w:rsidRPr="00955D88" w:rsidRDefault="00F4730C" w:rsidP="00535865">
            <w:pPr>
              <w:jc w:val="center"/>
              <w:rPr>
                <w:b/>
                <w:sz w:val="26"/>
                <w:szCs w:val="26"/>
                <w:lang w:val="vi-VN"/>
              </w:rPr>
            </w:pPr>
            <w:r w:rsidRPr="00955D88">
              <w:rPr>
                <w:sz w:val="26"/>
                <w:szCs w:val="26"/>
              </w:rPr>
              <w:t>Số:</w:t>
            </w:r>
            <w:r w:rsidR="007224F9">
              <w:rPr>
                <w:sz w:val="26"/>
                <w:szCs w:val="26"/>
              </w:rPr>
              <w:t xml:space="preserve"> </w:t>
            </w:r>
            <w:r w:rsidR="00535865">
              <w:rPr>
                <w:sz w:val="26"/>
                <w:szCs w:val="26"/>
              </w:rPr>
              <w:t>129</w:t>
            </w:r>
            <w:r w:rsidRPr="00955D88">
              <w:rPr>
                <w:sz w:val="26"/>
                <w:szCs w:val="26"/>
              </w:rPr>
              <w:t>/BC-HĐND</w:t>
            </w:r>
          </w:p>
        </w:tc>
        <w:tc>
          <w:tcPr>
            <w:tcW w:w="3254" w:type="pct"/>
          </w:tcPr>
          <w:p w14:paraId="79F0AD52" w14:textId="257C119B" w:rsidR="00F4730C" w:rsidRPr="00955D88" w:rsidRDefault="00F4730C" w:rsidP="00010B70">
            <w:pPr>
              <w:jc w:val="center"/>
              <w:rPr>
                <w:b/>
                <w:sz w:val="26"/>
                <w:szCs w:val="26"/>
                <w:lang w:val="vi-VN"/>
              </w:rPr>
            </w:pPr>
            <w:r w:rsidRPr="00955D88">
              <w:rPr>
                <w:b/>
                <w:sz w:val="26"/>
                <w:szCs w:val="26"/>
                <w:lang w:val="vi-VN"/>
              </w:rPr>
              <w:t>CỘNG H</w:t>
            </w:r>
            <w:r w:rsidR="00AF1176">
              <w:rPr>
                <w:b/>
                <w:sz w:val="26"/>
                <w:szCs w:val="26"/>
              </w:rPr>
              <w:t>ÒA</w:t>
            </w:r>
            <w:r w:rsidRPr="00955D88">
              <w:rPr>
                <w:b/>
                <w:sz w:val="26"/>
                <w:szCs w:val="26"/>
                <w:lang w:val="vi-VN"/>
              </w:rPr>
              <w:t xml:space="preserve"> XÃ HỘI CHỦ NGHĨA VIỆT NAM</w:t>
            </w:r>
          </w:p>
          <w:p w14:paraId="21361535" w14:textId="77777777" w:rsidR="00F4730C" w:rsidRPr="00955D88" w:rsidRDefault="00F4730C" w:rsidP="00010B70">
            <w:pPr>
              <w:jc w:val="center"/>
              <w:rPr>
                <w:b/>
                <w:sz w:val="26"/>
                <w:szCs w:val="26"/>
              </w:rPr>
            </w:pPr>
            <w:r w:rsidRPr="00955D88">
              <w:rPr>
                <w:b/>
                <w:sz w:val="26"/>
                <w:szCs w:val="26"/>
              </w:rPr>
              <w:t>Độc lập - Tự do - Hạnh phúc</w:t>
            </w:r>
          </w:p>
          <w:p w14:paraId="32D853D1" w14:textId="77777777" w:rsidR="00F4730C" w:rsidRPr="00955D88" w:rsidRDefault="00F4730C" w:rsidP="00010B70">
            <w:pPr>
              <w:tabs>
                <w:tab w:val="left" w:pos="1620"/>
              </w:tabs>
              <w:jc w:val="center"/>
              <w:rPr>
                <w:sz w:val="26"/>
                <w:szCs w:val="26"/>
              </w:rPr>
            </w:pPr>
            <w:r w:rsidRPr="003428CB">
              <w:rPr>
                <w:b/>
                <w:noProof/>
                <w:sz w:val="26"/>
                <w:szCs w:val="26"/>
              </w:rPr>
              <mc:AlternateContent>
                <mc:Choice Requires="wps">
                  <w:drawing>
                    <wp:anchor distT="0" distB="0" distL="114300" distR="114300" simplePos="0" relativeHeight="251659264" behindDoc="0" locked="0" layoutInCell="1" allowOverlap="1" wp14:anchorId="67F2D7A5" wp14:editId="76DBD2F2">
                      <wp:simplePos x="0" y="0"/>
                      <wp:positionH relativeFrom="column">
                        <wp:posOffset>1173830</wp:posOffset>
                      </wp:positionH>
                      <wp:positionV relativeFrom="paragraph">
                        <wp:posOffset>55880</wp:posOffset>
                      </wp:positionV>
                      <wp:extent cx="1524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71F68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4.4pt" to="212.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"/>
                  </w:pict>
                </mc:Fallback>
              </mc:AlternateContent>
            </w:r>
          </w:p>
          <w:p w14:paraId="3014504B" w14:textId="22578EE7" w:rsidR="00F4730C" w:rsidRPr="00955D88" w:rsidRDefault="00F4730C" w:rsidP="00EF4BA7">
            <w:pPr>
              <w:jc w:val="center"/>
              <w:rPr>
                <w:sz w:val="26"/>
                <w:szCs w:val="26"/>
              </w:rPr>
            </w:pPr>
            <w:r w:rsidRPr="00955D88">
              <w:rPr>
                <w:i/>
                <w:sz w:val="26"/>
                <w:szCs w:val="26"/>
              </w:rPr>
              <w:t>Hà Tĩnh, ngày</w:t>
            </w:r>
            <w:r w:rsidR="00EF4BA7">
              <w:rPr>
                <w:i/>
                <w:sz w:val="26"/>
                <w:szCs w:val="26"/>
              </w:rPr>
              <w:t xml:space="preserve"> 27 </w:t>
            </w:r>
            <w:r w:rsidRPr="00955D88">
              <w:rPr>
                <w:i/>
                <w:sz w:val="26"/>
                <w:szCs w:val="26"/>
              </w:rPr>
              <w:t>tháng 4 năm 2021</w:t>
            </w:r>
          </w:p>
        </w:tc>
      </w:tr>
    </w:tbl>
    <w:p w14:paraId="740C965F" w14:textId="77777777" w:rsidR="00F4730C" w:rsidRPr="0000687E" w:rsidRDefault="00F4730C" w:rsidP="00F4730C">
      <w:pPr>
        <w:jc w:val="center"/>
        <w:rPr>
          <w:b/>
          <w:lang w:val="vi-VN"/>
        </w:rPr>
      </w:pPr>
    </w:p>
    <w:p w14:paraId="21F1A2BD" w14:textId="77777777" w:rsidR="00F4730C" w:rsidRDefault="00F4730C" w:rsidP="00F4730C">
      <w:pPr>
        <w:jc w:val="center"/>
        <w:rPr>
          <w:b/>
          <w:lang w:val="vi-VN"/>
        </w:rPr>
      </w:pPr>
    </w:p>
    <w:p w14:paraId="4DFCF99C" w14:textId="77777777" w:rsidR="00F4730C" w:rsidRPr="0000687E" w:rsidRDefault="00F4730C" w:rsidP="00F4730C">
      <w:pPr>
        <w:jc w:val="center"/>
        <w:rPr>
          <w:b/>
          <w:lang w:val="vi-VN"/>
        </w:rPr>
      </w:pPr>
      <w:r w:rsidRPr="0000687E">
        <w:rPr>
          <w:b/>
          <w:lang w:val="vi-VN"/>
        </w:rPr>
        <w:t>BÁO CÁO</w:t>
      </w:r>
    </w:p>
    <w:p w14:paraId="657DAC77" w14:textId="0950D1AD" w:rsidR="00554807" w:rsidRPr="00DD722C" w:rsidRDefault="00F4730C" w:rsidP="00554807">
      <w:pPr>
        <w:jc w:val="center"/>
        <w:rPr>
          <w:b/>
          <w:bCs/>
          <w:spacing w:val="-4"/>
          <w:lang w:val="pt-BR"/>
        </w:rPr>
      </w:pPr>
      <w:r w:rsidRPr="00DD722C">
        <w:rPr>
          <w:b/>
          <w:spacing w:val="-4"/>
          <w:lang w:val="vi-VN"/>
        </w:rPr>
        <w:t xml:space="preserve">Thẩm tra </w:t>
      </w:r>
      <w:r w:rsidRPr="00DD722C">
        <w:rPr>
          <w:b/>
          <w:iCs/>
          <w:spacing w:val="-4"/>
          <w:lang w:val="vi-VN"/>
        </w:rPr>
        <w:t xml:space="preserve">Tờ trình và Dự thảo </w:t>
      </w:r>
      <w:r w:rsidRPr="00DD722C">
        <w:rPr>
          <w:b/>
          <w:spacing w:val="-4"/>
        </w:rPr>
        <w:t xml:space="preserve">Nghị quyết </w:t>
      </w:r>
      <w:r w:rsidR="004F7843" w:rsidRPr="00DD722C">
        <w:rPr>
          <w:b/>
          <w:bCs/>
          <w:spacing w:val="-4"/>
          <w:lang w:val="pt-BR"/>
        </w:rPr>
        <w:t xml:space="preserve">sửa đổi, bổ sung </w:t>
      </w:r>
      <w:r w:rsidR="00443DBF" w:rsidRPr="00DD722C">
        <w:rPr>
          <w:b/>
          <w:bCs/>
          <w:spacing w:val="-4"/>
          <w:lang w:val="pt-BR"/>
        </w:rPr>
        <w:t xml:space="preserve">một số điều </w:t>
      </w:r>
      <w:r w:rsidR="00A223F5" w:rsidRPr="00DD722C">
        <w:rPr>
          <w:b/>
          <w:bCs/>
          <w:spacing w:val="-4"/>
          <w:lang w:val="pt-BR"/>
        </w:rPr>
        <w:t xml:space="preserve">của Quy định về </w:t>
      </w:r>
      <w:r w:rsidR="004F7843" w:rsidRPr="00DD722C">
        <w:rPr>
          <w:b/>
          <w:bCs/>
          <w:spacing w:val="-4"/>
          <w:lang w:val="pt-BR"/>
        </w:rPr>
        <w:t xml:space="preserve">bảng giá đất năm 2020 trên địa bàn tỉnh ban hành kèm theo </w:t>
      </w:r>
      <w:r w:rsidR="004F7843" w:rsidRPr="00DD722C">
        <w:rPr>
          <w:b/>
          <w:bCs/>
          <w:spacing w:val="-4"/>
          <w:szCs w:val="24"/>
          <w:lang w:val="nl-NL"/>
        </w:rPr>
        <w:t>Nghị quyết số 172/2019/NQ-HĐND ngày 15/12/2019 của Hội đồng nhân dân tỉnh</w:t>
      </w:r>
      <w:r w:rsidR="004F7843" w:rsidRPr="00DD722C">
        <w:rPr>
          <w:bCs/>
          <w:noProof/>
          <w:spacing w:val="-4"/>
        </w:rPr>
        <w:t xml:space="preserve"> </w:t>
      </w:r>
    </w:p>
    <w:p w14:paraId="217C022F" w14:textId="214E3F14" w:rsidR="00F4730C" w:rsidRPr="0000687E" w:rsidRDefault="00F4730C" w:rsidP="004F7843">
      <w:pPr>
        <w:jc w:val="center"/>
        <w:rPr>
          <w:iCs/>
          <w:lang w:val="vi-VN"/>
        </w:rPr>
      </w:pPr>
      <w:r w:rsidRPr="0000687E">
        <w:rPr>
          <w:bCs/>
          <w:noProof/>
        </w:rPr>
        <mc:AlternateContent>
          <mc:Choice Requires="wps">
            <w:drawing>
              <wp:anchor distT="0" distB="0" distL="114300" distR="114300" simplePos="0" relativeHeight="251661312" behindDoc="0" locked="0" layoutInCell="1" allowOverlap="1" wp14:anchorId="606FA21F" wp14:editId="239008F8">
                <wp:simplePos x="0" y="0"/>
                <wp:positionH relativeFrom="column">
                  <wp:posOffset>2059305</wp:posOffset>
                </wp:positionH>
                <wp:positionV relativeFrom="paragraph">
                  <wp:posOffset>63500</wp:posOffset>
                </wp:positionV>
                <wp:extent cx="1714500" cy="0"/>
                <wp:effectExtent l="0" t="0" r="127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BBD77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5pt" to="29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"/>
            </w:pict>
          </mc:Fallback>
        </mc:AlternateContent>
      </w:r>
    </w:p>
    <w:p w14:paraId="2D6C794D" w14:textId="5056D84F" w:rsidR="00F4730C" w:rsidRPr="0000687E" w:rsidRDefault="00F4730C" w:rsidP="00F4730C">
      <w:pPr>
        <w:spacing w:before="40" w:after="60" w:line="340" w:lineRule="exact"/>
        <w:ind w:firstLine="720"/>
        <w:jc w:val="both"/>
        <w:rPr>
          <w:lang w:val="vi-VN"/>
        </w:rPr>
      </w:pPr>
      <w:r w:rsidRPr="0000687E">
        <w:rPr>
          <w:lang w:val="vi-VN"/>
        </w:rPr>
        <w:t xml:space="preserve">Thực hiện chức năng, nhiệm vụ theo quy định và phân công của Thường trực Hội đồng nhân dân tỉnh, Ban Kinh tế </w:t>
      </w:r>
      <w:r>
        <w:rPr>
          <w:lang w:val="vi-VN"/>
        </w:rPr>
        <w:t>n</w:t>
      </w:r>
      <w:r w:rsidRPr="0000687E">
        <w:rPr>
          <w:lang w:val="vi-VN"/>
        </w:rPr>
        <w:t>gân sách báo cáo Hội đồng nhân dân tỉ</w:t>
      </w:r>
      <w:r>
        <w:rPr>
          <w:lang w:val="vi-VN"/>
        </w:rPr>
        <w:t>nh kết quả</w:t>
      </w:r>
      <w:r w:rsidRPr="0000687E">
        <w:rPr>
          <w:lang w:val="vi-VN"/>
        </w:rPr>
        <w:t xml:space="preserve"> thẩm tra Tờ trình số</w:t>
      </w:r>
      <w:r w:rsidR="00E45276">
        <w:t xml:space="preserve"> 132</w:t>
      </w:r>
      <w:r w:rsidRPr="0000687E">
        <w:rPr>
          <w:lang w:val="vi-VN"/>
        </w:rPr>
        <w:t>/TTr-UBND ngày</w:t>
      </w:r>
      <w:r w:rsidR="00A223F5">
        <w:t xml:space="preserve"> </w:t>
      </w:r>
      <w:r w:rsidR="008E100C">
        <w:t>26</w:t>
      </w:r>
      <w:r w:rsidR="00A223F5">
        <w:rPr>
          <w:lang w:val="vi-VN"/>
        </w:rPr>
        <w:t>/4</w:t>
      </w:r>
      <w:r w:rsidRPr="0000687E">
        <w:rPr>
          <w:lang w:val="vi-VN"/>
        </w:rPr>
        <w:t>/</w:t>
      </w:r>
      <w:r w:rsidR="00A223F5">
        <w:rPr>
          <w:lang w:val="vi-VN"/>
        </w:rPr>
        <w:t>2021</w:t>
      </w:r>
      <w:r w:rsidRPr="0000687E">
        <w:rPr>
          <w:lang w:val="vi-VN"/>
        </w:rPr>
        <w:t xml:space="preserve"> của Ủy ban nhân dân tỉ</w:t>
      </w:r>
      <w:r>
        <w:rPr>
          <w:lang w:val="vi-VN"/>
        </w:rPr>
        <w:t>nh và d</w:t>
      </w:r>
      <w:r w:rsidRPr="0000687E">
        <w:rPr>
          <w:lang w:val="vi-VN"/>
        </w:rPr>
        <w:t xml:space="preserve">ự thảo </w:t>
      </w:r>
      <w:r w:rsidRPr="0000687E">
        <w:t xml:space="preserve">Nghị quyết </w:t>
      </w:r>
      <w:r w:rsidR="00554807">
        <w:t xml:space="preserve">sửa đổi, bổ sung </w:t>
      </w:r>
      <w:r w:rsidR="00A223F5">
        <w:t xml:space="preserve">một số điều của Quy định </w:t>
      </w:r>
      <w:r w:rsidR="00554807">
        <w:t xml:space="preserve">bảng giá đất năm 2020 trên địa bàn tỉnh ban hành kèm theo Nghị quyết số 172/2019/NQ-HĐND ngày 15/12/2019 của Hội đồng nhân dân tỉnh </w:t>
      </w:r>
      <w:r>
        <w:t>như sau:</w:t>
      </w:r>
    </w:p>
    <w:p w14:paraId="3576499A" w14:textId="77777777" w:rsidR="00F4730C" w:rsidRDefault="00F4730C" w:rsidP="00F4730C">
      <w:pPr>
        <w:spacing w:before="40" w:after="60" w:line="340" w:lineRule="exact"/>
        <w:ind w:firstLine="720"/>
        <w:jc w:val="both"/>
        <w:rPr>
          <w:b/>
          <w:lang w:val="vi-VN"/>
        </w:rPr>
      </w:pPr>
      <w:bookmarkStart w:id="0" w:name="dieu_58"/>
      <w:r w:rsidRPr="0000687E">
        <w:rPr>
          <w:b/>
          <w:lang w:val="vi-VN"/>
        </w:rPr>
        <w:t>1. Căn cứ pháp lý, sự cần thiết và thẩm quyền ban hành</w:t>
      </w:r>
    </w:p>
    <w:p w14:paraId="74DD2F98" w14:textId="52F321ED" w:rsidR="0008382A" w:rsidRDefault="00554807" w:rsidP="0008382A">
      <w:pPr>
        <w:spacing w:before="120" w:line="360" w:lineRule="exact"/>
        <w:ind w:firstLine="720"/>
        <w:jc w:val="both"/>
        <w:rPr>
          <w:i/>
          <w:spacing w:val="-4"/>
          <w:lang w:val="nl-NL"/>
        </w:rPr>
      </w:pPr>
      <w:bookmarkStart w:id="1" w:name="_Hlk69398220"/>
      <w:r w:rsidRPr="00DC787D">
        <w:rPr>
          <w:iCs/>
          <w:spacing w:val="-4"/>
          <w:lang w:val="nl-NL"/>
        </w:rPr>
        <w:t>Bảng giá đất tỉnh giai đoạn 2020 - 2024 đượ</w:t>
      </w:r>
      <w:r w:rsidR="00DF6A38">
        <w:rPr>
          <w:iCs/>
          <w:spacing w:val="-4"/>
          <w:lang w:val="nl-NL"/>
        </w:rPr>
        <w:t>c Hội đồng nhân dân</w:t>
      </w:r>
      <w:r w:rsidRPr="00DC787D">
        <w:rPr>
          <w:iCs/>
          <w:spacing w:val="-4"/>
          <w:lang w:val="nl-NL"/>
        </w:rPr>
        <w:t xml:space="preserve"> tỉnh thông qua tại </w:t>
      </w:r>
      <w:r w:rsidRPr="00DC787D">
        <w:rPr>
          <w:bCs/>
          <w:spacing w:val="-4"/>
          <w:lang w:val="nl-NL"/>
        </w:rPr>
        <w:t>Nghị quyết số 172/2019/NQ-HĐND ngày 15/12/2019 và đượ</w:t>
      </w:r>
      <w:r w:rsidR="00FB00A2">
        <w:rPr>
          <w:bCs/>
          <w:spacing w:val="-4"/>
          <w:lang w:val="nl-NL"/>
        </w:rPr>
        <w:t>c Uỷ ban nhân dân</w:t>
      </w:r>
      <w:r w:rsidRPr="00DC787D">
        <w:rPr>
          <w:bCs/>
          <w:spacing w:val="-4"/>
          <w:lang w:val="nl-NL"/>
        </w:rPr>
        <w:t xml:space="preserve"> tỉ</w:t>
      </w:r>
      <w:r w:rsidR="003656F4">
        <w:rPr>
          <w:bCs/>
          <w:spacing w:val="-4"/>
          <w:lang w:val="nl-NL"/>
        </w:rPr>
        <w:t>nh ban hành</w:t>
      </w:r>
      <w:r w:rsidRPr="00DC787D">
        <w:rPr>
          <w:bCs/>
          <w:spacing w:val="-4"/>
          <w:lang w:val="nl-NL"/>
        </w:rPr>
        <w:t xml:space="preserve"> </w:t>
      </w:r>
      <w:r w:rsidR="00231EDC">
        <w:rPr>
          <w:bCs/>
          <w:spacing w:val="-4"/>
          <w:lang w:val="nl-NL"/>
        </w:rPr>
        <w:t>q</w:t>
      </w:r>
      <w:r w:rsidRPr="00DC787D">
        <w:rPr>
          <w:bCs/>
          <w:spacing w:val="-4"/>
          <w:lang w:val="nl-NL"/>
        </w:rPr>
        <w:t xml:space="preserve">uyết định </w:t>
      </w:r>
      <w:r w:rsidR="003656F4">
        <w:rPr>
          <w:bCs/>
          <w:spacing w:val="-4"/>
          <w:lang w:val="nl-NL"/>
        </w:rPr>
        <w:t>thực hiện</w:t>
      </w:r>
      <w:r w:rsidR="003656F4">
        <w:rPr>
          <w:rStyle w:val="FootnoteReference"/>
          <w:bCs/>
          <w:spacing w:val="-4"/>
          <w:lang w:val="nl-NL"/>
        </w:rPr>
        <w:footnoteReference w:id="1"/>
      </w:r>
      <w:r w:rsidRPr="00DC787D">
        <w:rPr>
          <w:bCs/>
          <w:spacing w:val="-4"/>
          <w:lang w:val="nl-NL"/>
        </w:rPr>
        <w:t xml:space="preserve">. </w:t>
      </w:r>
      <w:r w:rsidR="003656F4">
        <w:rPr>
          <w:iCs/>
          <w:spacing w:val="-4"/>
          <w:lang w:val="nl-NL"/>
        </w:rPr>
        <w:t>V</w:t>
      </w:r>
      <w:r w:rsidRPr="00DC787D">
        <w:rPr>
          <w:iCs/>
          <w:spacing w:val="-4"/>
          <w:lang w:val="nl-NL"/>
        </w:rPr>
        <w:t>ề cơ bản Bảng giá đất năm 2020 đã đáp ứng được yêu cầu phục vụ cho công tác quản lý Nhà nước về giá đất cho các trường hợp quy định tại Khoản 2 Điều 114 Luật Đấ</w:t>
      </w:r>
      <w:r w:rsidR="00A223F5">
        <w:rPr>
          <w:iCs/>
          <w:spacing w:val="-4"/>
          <w:lang w:val="nl-NL"/>
        </w:rPr>
        <w:t>t đai năm 2013</w:t>
      </w:r>
      <w:r w:rsidR="003656F4">
        <w:rPr>
          <w:iCs/>
          <w:spacing w:val="-4"/>
          <w:lang w:val="nl-NL"/>
        </w:rPr>
        <w:t xml:space="preserve">, tuy vậy quá trình thực hiện </w:t>
      </w:r>
      <w:r w:rsidR="00A223F5">
        <w:rPr>
          <w:iCs/>
          <w:spacing w:val="-4"/>
          <w:lang w:val="nl-NL"/>
        </w:rPr>
        <w:t>vẫn còn một số điểm bất cập, thiếu sót cần được điều chỉnh, bổ sung</w:t>
      </w:r>
      <w:r w:rsidRPr="00DC787D">
        <w:rPr>
          <w:iCs/>
          <w:spacing w:val="-4"/>
          <w:lang w:val="nl-NL"/>
        </w:rPr>
        <w:t xml:space="preserve"> </w:t>
      </w:r>
      <w:r w:rsidRPr="00DC787D">
        <w:rPr>
          <w:lang w:val="nl-NL"/>
        </w:rPr>
        <w:t xml:space="preserve">như: </w:t>
      </w:r>
      <w:r w:rsidRPr="00DC787D">
        <w:rPr>
          <w:spacing w:val="-4"/>
          <w:lang w:val="nl-NL"/>
        </w:rPr>
        <w:t xml:space="preserve">một số tuyến đường </w:t>
      </w:r>
      <w:r w:rsidR="00A223F5">
        <w:rPr>
          <w:spacing w:val="-4"/>
          <w:lang w:val="nl-NL"/>
        </w:rPr>
        <w:t xml:space="preserve">nay </w:t>
      </w:r>
      <w:r w:rsidRPr="00DC787D">
        <w:rPr>
          <w:spacing w:val="-4"/>
          <w:lang w:val="nl-NL"/>
        </w:rPr>
        <w:t>đã được nâng cấp, mở rộ</w:t>
      </w:r>
      <w:r w:rsidR="00A223F5">
        <w:rPr>
          <w:spacing w:val="-4"/>
          <w:lang w:val="nl-NL"/>
        </w:rPr>
        <w:t>ng;</w:t>
      </w:r>
      <w:r w:rsidRPr="00DC787D">
        <w:rPr>
          <w:spacing w:val="-4"/>
          <w:lang w:val="nl-NL"/>
        </w:rPr>
        <w:t xml:space="preserve"> một số tuyến đường chưa có trong bảng giá;</w:t>
      </w:r>
      <w:r w:rsidRPr="00DC787D">
        <w:rPr>
          <w:bCs/>
          <w:spacing w:val="-4"/>
          <w:lang w:val="nl-NL"/>
        </w:rPr>
        <w:t xml:space="preserve"> quy định và c</w:t>
      </w:r>
      <w:r w:rsidRPr="00DC787D">
        <w:rPr>
          <w:iCs/>
          <w:spacing w:val="-4"/>
          <w:lang w:val="nl-NL"/>
        </w:rPr>
        <w:t xml:space="preserve">ách tính giá đất khu, cụm công nghiệp như hiện nay </w:t>
      </w:r>
      <w:r w:rsidR="003428CB">
        <w:rPr>
          <w:iCs/>
          <w:spacing w:val="-4"/>
          <w:lang w:val="nl-NL"/>
        </w:rPr>
        <w:t>là khá cao</w:t>
      </w:r>
      <w:r w:rsidR="003428CB">
        <w:rPr>
          <w:rStyle w:val="FootnoteReference"/>
          <w:iCs/>
          <w:spacing w:val="-4"/>
          <w:lang w:val="nl-NL"/>
        </w:rPr>
        <w:footnoteReference w:id="2"/>
      </w:r>
      <w:r w:rsidR="003428CB">
        <w:rPr>
          <w:iCs/>
          <w:spacing w:val="-4"/>
          <w:lang w:val="nl-NL"/>
        </w:rPr>
        <w:t xml:space="preserve">, </w:t>
      </w:r>
      <w:r w:rsidRPr="00DC787D">
        <w:rPr>
          <w:spacing w:val="-4"/>
          <w:lang w:val="nl-NL"/>
        </w:rPr>
        <w:t xml:space="preserve">chưa đảm bảo tính công bằng về đơn giá cho thuê </w:t>
      </w:r>
      <w:r w:rsidR="00231EDC">
        <w:rPr>
          <w:spacing w:val="-4"/>
          <w:lang w:val="nl-NL"/>
        </w:rPr>
        <w:t xml:space="preserve">đất </w:t>
      </w:r>
      <w:r w:rsidRPr="00DC787D">
        <w:rPr>
          <w:spacing w:val="-4"/>
          <w:lang w:val="nl-NL"/>
        </w:rPr>
        <w:t>giữa các nhà đầu tư trong cùng 01 khu, cụm</w:t>
      </w:r>
      <w:r w:rsidR="00DD722C">
        <w:rPr>
          <w:spacing w:val="-4"/>
          <w:lang w:val="nl-NL"/>
        </w:rPr>
        <w:t xml:space="preserve"> công nghiệp</w:t>
      </w:r>
      <w:r w:rsidR="00FE1704">
        <w:rPr>
          <w:rStyle w:val="FootnoteReference"/>
          <w:spacing w:val="-4"/>
          <w:lang w:val="nl-NL"/>
        </w:rPr>
        <w:footnoteReference w:id="3"/>
      </w:r>
      <w:r w:rsidR="005D71AD">
        <w:rPr>
          <w:spacing w:val="-4"/>
          <w:lang w:val="nl-NL"/>
        </w:rPr>
        <w:t xml:space="preserve"> và </w:t>
      </w:r>
      <w:r w:rsidR="003428CB">
        <w:rPr>
          <w:spacing w:val="-4"/>
          <w:lang w:val="nl-NL"/>
        </w:rPr>
        <w:t>không</w:t>
      </w:r>
      <w:r w:rsidRPr="00DC787D">
        <w:rPr>
          <w:spacing w:val="-4"/>
          <w:lang w:val="nl-NL"/>
        </w:rPr>
        <w:t xml:space="preserve"> thuận lợi cho việc tra cứu, áp dụng khi các nhà đầu tư vào </w:t>
      </w:r>
      <w:r w:rsidR="003656F4">
        <w:rPr>
          <w:spacing w:val="-4"/>
          <w:lang w:val="nl-NL"/>
        </w:rPr>
        <w:t xml:space="preserve">khảo sát </w:t>
      </w:r>
      <w:r w:rsidRPr="00DC787D">
        <w:rPr>
          <w:spacing w:val="-4"/>
          <w:lang w:val="nl-NL"/>
        </w:rPr>
        <w:t>đơn giá thuê đất</w:t>
      </w:r>
      <w:r w:rsidR="00FE1704">
        <w:rPr>
          <w:rStyle w:val="FootnoteReference"/>
          <w:spacing w:val="-4"/>
          <w:lang w:val="nl-NL"/>
        </w:rPr>
        <w:footnoteReference w:id="4"/>
      </w:r>
      <w:r w:rsidR="003428CB">
        <w:rPr>
          <w:spacing w:val="-4"/>
          <w:lang w:val="nl-NL"/>
        </w:rPr>
        <w:t>,…</w:t>
      </w:r>
    </w:p>
    <w:p w14:paraId="2E8D1396" w14:textId="2E950D28" w:rsidR="00554807" w:rsidRPr="0008382A" w:rsidRDefault="009D4AC2" w:rsidP="0008382A">
      <w:pPr>
        <w:spacing w:before="120" w:line="360" w:lineRule="exact"/>
        <w:ind w:firstLine="720"/>
        <w:jc w:val="both"/>
        <w:rPr>
          <w:i/>
          <w:spacing w:val="-4"/>
          <w:lang w:val="nl-NL"/>
        </w:rPr>
      </w:pPr>
      <w:r>
        <w:rPr>
          <w:spacing w:val="-4"/>
          <w:lang w:val="nl-NL"/>
        </w:rPr>
        <w:t>Đ</w:t>
      </w:r>
      <w:r w:rsidR="00A252EF">
        <w:rPr>
          <w:spacing w:val="-4"/>
          <w:lang w:val="nl-NL"/>
        </w:rPr>
        <w:t xml:space="preserve">ể khắc phục các bất cập, thiếu sót nêu trên </w:t>
      </w:r>
      <w:r w:rsidR="003656F4">
        <w:rPr>
          <w:spacing w:val="-4"/>
          <w:lang w:val="nl-NL"/>
        </w:rPr>
        <w:t xml:space="preserve">đồng thời </w:t>
      </w:r>
      <w:r w:rsidR="00B60111">
        <w:rPr>
          <w:spacing w:val="-4"/>
          <w:lang w:val="nl-NL"/>
        </w:rPr>
        <w:t>đáp ứng yêu cầ</w:t>
      </w:r>
      <w:r w:rsidR="003656F4">
        <w:rPr>
          <w:spacing w:val="-4"/>
          <w:lang w:val="nl-NL"/>
        </w:rPr>
        <w:t xml:space="preserve">u </w:t>
      </w:r>
      <w:r w:rsidR="00B60111">
        <w:rPr>
          <w:spacing w:val="-4"/>
          <w:lang w:val="nl-NL"/>
        </w:rPr>
        <w:t xml:space="preserve">sản xuất kinh doanh, thu hút đầu tư </w:t>
      </w:r>
      <w:r w:rsidR="003656F4">
        <w:rPr>
          <w:spacing w:val="-4"/>
          <w:lang w:val="nl-NL"/>
        </w:rPr>
        <w:t xml:space="preserve">tại các khu, cụm công nghiệp trên địa bàn thì </w:t>
      </w:r>
      <w:r>
        <w:rPr>
          <w:spacing w:val="-4"/>
          <w:lang w:val="nl-NL"/>
        </w:rPr>
        <w:t xml:space="preserve">việc Uỷ ban nhân dân tỉnh trình Hội đồng nhân dân tỉnh sửa đổi, bổ sung một số điều </w:t>
      </w:r>
      <w:r>
        <w:rPr>
          <w:spacing w:val="-4"/>
          <w:lang w:val="nl-NL"/>
        </w:rPr>
        <w:lastRenderedPageBreak/>
        <w:t xml:space="preserve">của Quy định Bảng giá đất năm 2020 trên địa bàn tỉnh </w:t>
      </w:r>
      <w:r w:rsidR="00911A9A">
        <w:rPr>
          <w:lang w:val="nl-NL"/>
        </w:rPr>
        <w:t>là cần thiế</w:t>
      </w:r>
      <w:r w:rsidR="008436CE">
        <w:rPr>
          <w:lang w:val="nl-NL"/>
        </w:rPr>
        <w:t>t, phù hợp với thực tiễn và đúng thẩm quyền theo quy định của pháp luật</w:t>
      </w:r>
      <w:r w:rsidR="008436CE">
        <w:rPr>
          <w:rStyle w:val="FootnoteReference"/>
          <w:lang w:val="nl-NL"/>
        </w:rPr>
        <w:footnoteReference w:id="5"/>
      </w:r>
      <w:r w:rsidR="008436CE">
        <w:rPr>
          <w:lang w:val="nl-NL"/>
        </w:rPr>
        <w:t>.</w:t>
      </w:r>
      <w:bookmarkEnd w:id="1"/>
    </w:p>
    <w:p w14:paraId="10ABE063" w14:textId="13C3A26A" w:rsidR="00F4730C" w:rsidRPr="0000687E" w:rsidRDefault="00F4730C" w:rsidP="00F4730C">
      <w:pPr>
        <w:spacing w:before="40" w:after="60" w:line="340" w:lineRule="exact"/>
        <w:ind w:firstLine="720"/>
        <w:jc w:val="both"/>
        <w:rPr>
          <w:b/>
          <w:bCs/>
          <w:lang w:val="vi-VN"/>
        </w:rPr>
      </w:pPr>
      <w:r w:rsidRPr="0000687E">
        <w:rPr>
          <w:iCs/>
          <w:lang w:val="vi-VN"/>
        </w:rPr>
        <w:t xml:space="preserve">Tờ trình của </w:t>
      </w:r>
      <w:r w:rsidRPr="0000687E">
        <w:rPr>
          <w:lang w:val="vi-VN"/>
        </w:rPr>
        <w:t xml:space="preserve">Uỷ ban nhân dân tỉnh </w:t>
      </w:r>
      <w:r w:rsidRPr="0000687E">
        <w:rPr>
          <w:iCs/>
          <w:lang w:val="vi-VN"/>
        </w:rPr>
        <w:t xml:space="preserve">và dự thảo Nghị quyết </w:t>
      </w:r>
      <w:r w:rsidR="00067E5A">
        <w:rPr>
          <w:iCs/>
          <w:lang w:val="vi-VN"/>
        </w:rPr>
        <w:t xml:space="preserve">sửa đổi, bổ sung một số điều của Quy định về </w:t>
      </w:r>
      <w:r w:rsidR="00067E5A">
        <w:rPr>
          <w:lang w:val="vi-VN"/>
        </w:rPr>
        <w:t>b</w:t>
      </w:r>
      <w:r>
        <w:rPr>
          <w:lang w:val="vi-VN"/>
        </w:rPr>
        <w:t>ảng giá đất năm 2020 trên địa bàn tỉ</w:t>
      </w:r>
      <w:r w:rsidR="00067E5A">
        <w:rPr>
          <w:lang w:val="vi-VN"/>
        </w:rPr>
        <w:t>nh ban hành kèm theo Nghị quyết số 172/2019/NQ-HĐND ngày 15/12/2019 của Hội đồng nhân dân tỉnh</w:t>
      </w:r>
      <w:r w:rsidRPr="0000687E">
        <w:rPr>
          <w:iCs/>
          <w:lang w:val="vi-VN"/>
        </w:rPr>
        <w:t xml:space="preserve"> đã có đầy đủ căn cứ pháp lý liên quan</w:t>
      </w:r>
      <w:r w:rsidRPr="0000687E">
        <w:rPr>
          <w:rStyle w:val="FootnoteReference"/>
          <w:iCs/>
        </w:rPr>
        <w:footnoteReference w:id="6"/>
      </w:r>
      <w:r w:rsidR="00067E5A">
        <w:rPr>
          <w:iCs/>
          <w:lang w:val="vi-VN"/>
        </w:rPr>
        <w:t>;</w:t>
      </w:r>
      <w:r w:rsidRPr="0000687E">
        <w:rPr>
          <w:iCs/>
          <w:lang w:val="vi-VN"/>
        </w:rPr>
        <w:t xml:space="preserve"> được rà soát, tổng hợp báo cáo</w:t>
      </w:r>
      <w:r w:rsidR="00067E5A">
        <w:rPr>
          <w:iCs/>
          <w:lang w:val="vi-VN"/>
        </w:rPr>
        <w:t>, lấy ý kiến</w:t>
      </w:r>
      <w:r w:rsidRPr="0000687E">
        <w:rPr>
          <w:iCs/>
          <w:lang w:val="vi-VN"/>
        </w:rPr>
        <w:t xml:space="preserve"> từ </w:t>
      </w:r>
      <w:r>
        <w:rPr>
          <w:iCs/>
          <w:lang w:val="vi-VN"/>
        </w:rPr>
        <w:t xml:space="preserve">các </w:t>
      </w:r>
      <w:r w:rsidRPr="0000687E">
        <w:rPr>
          <w:iCs/>
          <w:lang w:val="vi-VN"/>
        </w:rPr>
        <w:t>huyện, thành phố, thị</w:t>
      </w:r>
      <w:r>
        <w:rPr>
          <w:iCs/>
          <w:lang w:val="vi-VN"/>
        </w:rPr>
        <w:t xml:space="preserve"> xã</w:t>
      </w:r>
      <w:r w:rsidRPr="0000687E">
        <w:rPr>
          <w:iCs/>
          <w:lang w:val="vi-VN"/>
        </w:rPr>
        <w:t>, các tổ chức, cơ quan, đơn vị; được đơn vị tư vấn kiểm tra, đối chiế</w:t>
      </w:r>
      <w:r w:rsidR="003656F4">
        <w:rPr>
          <w:iCs/>
          <w:lang w:val="vi-VN"/>
        </w:rPr>
        <w:t xml:space="preserve">u, </w:t>
      </w:r>
      <w:r w:rsidRPr="0000687E">
        <w:rPr>
          <w:iCs/>
          <w:lang w:val="vi-VN"/>
        </w:rPr>
        <w:t xml:space="preserve">Hội đồng thẩm định </w:t>
      </w:r>
      <w:r>
        <w:rPr>
          <w:iCs/>
          <w:lang w:val="vi-VN"/>
        </w:rPr>
        <w:t xml:space="preserve">giá đất tỉnh </w:t>
      </w:r>
      <w:r w:rsidR="003656F4">
        <w:rPr>
          <w:iCs/>
          <w:lang w:val="vi-VN"/>
        </w:rPr>
        <w:t xml:space="preserve">và </w:t>
      </w:r>
      <w:r w:rsidR="00067E5A">
        <w:rPr>
          <w:iCs/>
          <w:lang w:val="vi-VN"/>
        </w:rPr>
        <w:t xml:space="preserve">cơ quan tư pháp thẩm định </w:t>
      </w:r>
      <w:r w:rsidRPr="0000687E">
        <w:rPr>
          <w:iCs/>
          <w:lang w:val="vi-VN"/>
        </w:rPr>
        <w:t>đảm bảo quy trình thủ tục theo quy đị</w:t>
      </w:r>
      <w:r>
        <w:rPr>
          <w:iCs/>
          <w:lang w:val="vi-VN"/>
        </w:rPr>
        <w:t>nh</w:t>
      </w:r>
      <w:r>
        <w:rPr>
          <w:rStyle w:val="FootnoteReference"/>
          <w:iCs/>
          <w:lang w:val="vi-VN"/>
        </w:rPr>
        <w:footnoteReference w:id="7"/>
      </w:r>
      <w:r>
        <w:rPr>
          <w:iCs/>
          <w:lang w:val="vi-VN"/>
        </w:rPr>
        <w:t>.</w:t>
      </w:r>
    </w:p>
    <w:p w14:paraId="2CCBDE81" w14:textId="77777777" w:rsidR="00F4730C" w:rsidRDefault="00F4730C" w:rsidP="00F4730C">
      <w:pPr>
        <w:spacing w:before="40" w:after="60" w:line="340" w:lineRule="exact"/>
        <w:ind w:firstLine="720"/>
        <w:jc w:val="both"/>
        <w:rPr>
          <w:b/>
          <w:bCs/>
          <w:lang w:val="sq-AL"/>
        </w:rPr>
      </w:pPr>
      <w:r w:rsidRPr="0000687E">
        <w:rPr>
          <w:b/>
          <w:bCs/>
          <w:lang w:val="vi-VN"/>
        </w:rPr>
        <w:t>2</w:t>
      </w:r>
      <w:r w:rsidRPr="0000687E">
        <w:rPr>
          <w:b/>
          <w:bCs/>
          <w:lang w:val="sq-AL"/>
        </w:rPr>
        <w:t>. Về nội dung Tờ trình và dự thảo Nghị quyết</w:t>
      </w:r>
    </w:p>
    <w:p w14:paraId="71D4D8F1" w14:textId="493E838A" w:rsidR="008E7E76" w:rsidRPr="003428CB" w:rsidRDefault="00D349B9" w:rsidP="00F4730C">
      <w:pPr>
        <w:spacing w:before="40" w:after="60" w:line="340" w:lineRule="exact"/>
        <w:ind w:firstLine="720"/>
        <w:jc w:val="both"/>
        <w:rPr>
          <w:bCs/>
        </w:rPr>
      </w:pPr>
      <w:r w:rsidRPr="00D349B9">
        <w:rPr>
          <w:bCs/>
          <w:i/>
          <w:lang w:val="sq-AL"/>
        </w:rPr>
        <w:t>- Đối với nội dung sửa đổi, bổ sung một số quy định tại bảng giá đất ở, đất thương mại dịch vụ và đất sản xuất kinh doanh phi nông nghiệp không phải là đất thương mại dịch vụ tại đô thị và nông thôn:</w:t>
      </w:r>
      <w:r w:rsidR="0048538F">
        <w:rPr>
          <w:bCs/>
          <w:lang w:val="sq-AL"/>
        </w:rPr>
        <w:t xml:space="preserve"> Trên cơ sở đề xuất của các địa phương về bổ sung, chỉnh sửa các điểm giá trong bảng giá đất và kết quả khảo sát giá đất thị trường, nhìn chung mức giá đất </w:t>
      </w:r>
      <w:r w:rsidR="0008382A">
        <w:rPr>
          <w:bCs/>
          <w:lang w:val="sq-AL"/>
        </w:rPr>
        <w:t xml:space="preserve">ở </w:t>
      </w:r>
      <w:r w:rsidR="0048538F">
        <w:rPr>
          <w:bCs/>
          <w:lang w:val="sq-AL"/>
        </w:rPr>
        <w:t xml:space="preserve">đề nghị điều chỉnh, bổ sung </w:t>
      </w:r>
      <w:r w:rsidR="00AF2005">
        <w:rPr>
          <w:bCs/>
          <w:lang w:val="sq-AL"/>
        </w:rPr>
        <w:t xml:space="preserve">tại dự thảo Nghị quyết </w:t>
      </w:r>
      <w:r w:rsidR="0048538F">
        <w:rPr>
          <w:bCs/>
          <w:lang w:val="sq-AL"/>
        </w:rPr>
        <w:t xml:space="preserve">là phù hợp với điều kiện thực tế của địa phương và đảm bảo theo </w:t>
      </w:r>
      <w:r w:rsidR="00231EDC">
        <w:rPr>
          <w:bCs/>
          <w:lang w:val="sq-AL"/>
        </w:rPr>
        <w:t>k</w:t>
      </w:r>
      <w:r w:rsidR="0048538F">
        <w:rPr>
          <w:bCs/>
          <w:lang w:val="sq-AL"/>
        </w:rPr>
        <w:t xml:space="preserve">hung giá của Chính phủ quy định </w:t>
      </w:r>
      <w:r w:rsidR="00AF2005">
        <w:rPr>
          <w:bCs/>
          <w:lang w:val="sq-AL"/>
        </w:rPr>
        <w:t>tại Nghị định số 96/2019/NĐ-CP ngày 19/12/2019.</w:t>
      </w:r>
    </w:p>
    <w:p w14:paraId="71B02C06" w14:textId="09BEDB7B" w:rsidR="00AF2005" w:rsidRPr="00D349B9" w:rsidRDefault="00AF2005" w:rsidP="00F4730C">
      <w:pPr>
        <w:spacing w:before="40" w:after="60" w:line="340" w:lineRule="exact"/>
        <w:ind w:firstLine="720"/>
        <w:jc w:val="both"/>
        <w:rPr>
          <w:bCs/>
          <w:i/>
          <w:lang w:val="sq-AL"/>
        </w:rPr>
      </w:pPr>
      <w:r w:rsidRPr="00AF2005">
        <w:rPr>
          <w:bCs/>
          <w:i/>
          <w:lang w:val="sq-AL"/>
        </w:rPr>
        <w:t>- Đối với nội dung bảng giá đất tại các khu, cụm công nghiệp:</w:t>
      </w:r>
      <w:r>
        <w:rPr>
          <w:bCs/>
          <w:lang w:val="sq-AL"/>
        </w:rPr>
        <w:t xml:space="preserve"> Bảng giá đất tại các khu, cụm công nghiệp </w:t>
      </w:r>
      <w:r w:rsidR="0008382A">
        <w:rPr>
          <w:bCs/>
          <w:lang w:val="sq-AL"/>
        </w:rPr>
        <w:t xml:space="preserve">đã bảo đảm phát huy lợi thế so sánh giữa các khu vực trong tỉnh, ngoài tỉnh và </w:t>
      </w:r>
      <w:r>
        <w:rPr>
          <w:bCs/>
          <w:lang w:val="sq-AL"/>
        </w:rPr>
        <w:t xml:space="preserve">đảm bảo nguyên tắc giá đất tại các khu, cụm công nghiệp theo mức giá thấp </w:t>
      </w:r>
      <w:r w:rsidR="0009171A">
        <w:rPr>
          <w:bCs/>
          <w:lang w:val="sq-AL"/>
        </w:rPr>
        <w:t>theo khung giá đất sản xuất kinh doanh do Chính phủ quy định tại Nghị định số 96/2019/NĐ-CP ngày 19/12/2019.</w:t>
      </w:r>
    </w:p>
    <w:bookmarkEnd w:id="0"/>
    <w:p w14:paraId="57265534" w14:textId="61F39099" w:rsidR="00F4730C" w:rsidRPr="0000687E" w:rsidRDefault="00F4730C" w:rsidP="00F4730C">
      <w:pPr>
        <w:spacing w:before="40" w:after="60" w:line="340" w:lineRule="exact"/>
        <w:ind w:firstLine="720"/>
        <w:jc w:val="both"/>
      </w:pPr>
      <w:r w:rsidRPr="0000687E">
        <w:t xml:space="preserve">Căn cứ các nội dung </w:t>
      </w:r>
      <w:r>
        <w:t xml:space="preserve">thẩm tra </w:t>
      </w:r>
      <w:r w:rsidRPr="0000687E">
        <w:t>nêu trên, Ban Kinh tế</w:t>
      </w:r>
      <w:r>
        <w:t xml:space="preserve"> </w:t>
      </w:r>
      <w:r w:rsidRPr="0000687E">
        <w:t xml:space="preserve">ngân sách đề nghị Hội đồng nhân dân tỉnh </w:t>
      </w:r>
      <w:r w:rsidR="00231EDC">
        <w:t>xem xét</w:t>
      </w:r>
      <w:r>
        <w:t xml:space="preserve">, quyết định </w:t>
      </w:r>
      <w:r w:rsidRPr="0000687E">
        <w:t xml:space="preserve">ban hành </w:t>
      </w:r>
      <w:r w:rsidRPr="00DE5372">
        <w:t xml:space="preserve">Nghị quyết </w:t>
      </w:r>
      <w:r w:rsidR="00C3395D" w:rsidRPr="00DE5372">
        <w:t xml:space="preserve">sửa đổi, bổ sung một số điều của Quy định bảng giá đất năm 2020 trên địa bàn tỉnh ban hành kèm </w:t>
      </w:r>
      <w:r w:rsidR="00C3395D" w:rsidRPr="00DE5372">
        <w:lastRenderedPageBreak/>
        <w:t>theo Nghị quyết số 172/2019/NQ-HĐND ngày 15/12/2019 của Hội đồng nhân dân tỉnh</w:t>
      </w:r>
      <w:r w:rsidRPr="0000687E">
        <w:t>.</w:t>
      </w:r>
      <w:r w:rsidRPr="00DE5372">
        <w:t>/.</w:t>
      </w:r>
    </w:p>
    <w:p w14:paraId="749F8713" w14:textId="77777777" w:rsidR="00F4730C" w:rsidRPr="00EF4931" w:rsidRDefault="00F4730C" w:rsidP="00F4730C">
      <w:pPr>
        <w:ind w:firstLine="720"/>
        <w:jc w:val="both"/>
        <w:rPr>
          <w:iCs/>
          <w:lang w:val="vi-VN"/>
        </w:rPr>
      </w:pPr>
    </w:p>
    <w:tbl>
      <w:tblPr>
        <w:tblW w:w="5000" w:type="pct"/>
        <w:tblLook w:val="0000" w:firstRow="0" w:lastRow="0" w:firstColumn="0" w:lastColumn="0" w:noHBand="0" w:noVBand="0"/>
      </w:tblPr>
      <w:tblGrid>
        <w:gridCol w:w="4259"/>
        <w:gridCol w:w="5029"/>
      </w:tblGrid>
      <w:tr w:rsidR="00F4730C" w:rsidRPr="0000687E" w14:paraId="679C9201" w14:textId="77777777" w:rsidTr="003428CB">
        <w:trPr>
          <w:trHeight w:val="1169"/>
        </w:trPr>
        <w:tc>
          <w:tcPr>
            <w:tcW w:w="2293" w:type="pct"/>
          </w:tcPr>
          <w:p w14:paraId="270DE648" w14:textId="6EC812FC" w:rsidR="00F4730C" w:rsidRPr="003428CB" w:rsidRDefault="00F4730C" w:rsidP="00010B70">
            <w:pPr>
              <w:pStyle w:val="Heading1"/>
              <w:jc w:val="both"/>
              <w:rPr>
                <w:rFonts w:ascii="Times New Roman" w:hAnsi="Times New Roman"/>
                <w:szCs w:val="24"/>
                <w:lang w:val="vi-VN"/>
              </w:rPr>
            </w:pPr>
            <w:r w:rsidRPr="003428CB">
              <w:rPr>
                <w:rFonts w:ascii="Times New Roman" w:hAnsi="Times New Roman"/>
                <w:i/>
                <w:iCs/>
                <w:szCs w:val="24"/>
                <w:lang w:val="vi-VN"/>
              </w:rPr>
              <w:t>Nơi nhận:</w:t>
            </w:r>
          </w:p>
          <w:p w14:paraId="5B480DBB" w14:textId="77777777" w:rsidR="00F4730C" w:rsidRPr="0000687E" w:rsidRDefault="00F4730C" w:rsidP="00010B70">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764393E6" w14:textId="77777777" w:rsidR="00F4730C" w:rsidRPr="0000687E" w:rsidRDefault="00F4730C" w:rsidP="00010B70">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 tỉnh;</w:t>
            </w:r>
          </w:p>
          <w:p w14:paraId="198DDE03" w14:textId="77777777" w:rsidR="00F4730C" w:rsidRPr="0000687E" w:rsidRDefault="00F4730C" w:rsidP="00010B70">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728ACB84" w14:textId="16A9D532" w:rsidR="00F4730C" w:rsidRPr="0000687E" w:rsidRDefault="00F4730C" w:rsidP="00010B70">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tham dự kỳ họp thứ</w:t>
            </w:r>
            <w:r w:rsidR="00C3395D">
              <w:rPr>
                <w:rFonts w:ascii="Times New Roman" w:hAnsi="Times New Roman"/>
                <w:b w:val="0"/>
                <w:sz w:val="22"/>
                <w:szCs w:val="22"/>
                <w:lang w:val="vi-VN"/>
              </w:rPr>
              <w:t xml:space="preserve"> 21</w:t>
            </w:r>
            <w:r w:rsidRPr="0000687E">
              <w:rPr>
                <w:rFonts w:ascii="Times New Roman" w:hAnsi="Times New Roman"/>
                <w:b w:val="0"/>
                <w:sz w:val="22"/>
                <w:szCs w:val="22"/>
                <w:lang w:val="vi-VN"/>
              </w:rPr>
              <w:t>;</w:t>
            </w:r>
          </w:p>
          <w:p w14:paraId="51AE6A28" w14:textId="51B7C3A8" w:rsidR="00F4730C" w:rsidRPr="0000687E" w:rsidRDefault="00C3395D" w:rsidP="00010B70">
            <w:pPr>
              <w:pStyle w:val="Heading1"/>
              <w:jc w:val="both"/>
              <w:rPr>
                <w:rFonts w:ascii="Times New Roman" w:hAnsi="Times New Roman"/>
                <w:b w:val="0"/>
                <w:sz w:val="22"/>
                <w:szCs w:val="22"/>
                <w:lang w:val="vi-VN"/>
              </w:rPr>
            </w:pPr>
            <w:r>
              <w:rPr>
                <w:rFonts w:ascii="Times New Roman" w:hAnsi="Times New Roman"/>
                <w:b w:val="0"/>
                <w:sz w:val="22"/>
                <w:szCs w:val="22"/>
                <w:lang w:val="vi-VN"/>
              </w:rPr>
              <w:t>- VP Đoàn ĐBQH và HĐND tỉnh</w:t>
            </w:r>
            <w:r w:rsidR="00F4730C" w:rsidRPr="0000687E">
              <w:rPr>
                <w:rFonts w:ascii="Times New Roman" w:hAnsi="Times New Roman"/>
                <w:b w:val="0"/>
                <w:sz w:val="22"/>
                <w:szCs w:val="22"/>
                <w:lang w:val="vi-VN"/>
              </w:rPr>
              <w:t>;</w:t>
            </w:r>
          </w:p>
          <w:p w14:paraId="3C0B1F98" w14:textId="46B5B5E6" w:rsidR="00F4730C" w:rsidRPr="0000687E" w:rsidRDefault="00F4730C" w:rsidP="003428CB">
            <w:pPr>
              <w:pStyle w:val="Heading1"/>
              <w:jc w:val="both"/>
              <w:rPr>
                <w:sz w:val="22"/>
                <w:szCs w:val="22"/>
                <w:lang w:val="da-DK"/>
              </w:rPr>
            </w:pPr>
            <w:r>
              <w:rPr>
                <w:rFonts w:ascii="Times New Roman" w:hAnsi="Times New Roman"/>
                <w:b w:val="0"/>
                <w:sz w:val="22"/>
                <w:szCs w:val="22"/>
                <w:lang w:val="vi-VN"/>
              </w:rPr>
              <w:t xml:space="preserve">- Lưu: VT, </w:t>
            </w:r>
            <w:r w:rsidR="00C3395D">
              <w:rPr>
                <w:rFonts w:ascii="Times New Roman" w:hAnsi="Times New Roman"/>
                <w:b w:val="0"/>
                <w:sz w:val="22"/>
                <w:szCs w:val="22"/>
                <w:lang w:val="vi-VN"/>
              </w:rPr>
              <w:t xml:space="preserve">PCTHĐ, </w:t>
            </w:r>
            <w:r>
              <w:rPr>
                <w:rFonts w:ascii="Times New Roman" w:hAnsi="Times New Roman"/>
                <w:b w:val="0"/>
                <w:sz w:val="22"/>
                <w:szCs w:val="22"/>
                <w:lang w:val="vi-VN"/>
              </w:rPr>
              <w:t>HĐ</w:t>
            </w:r>
            <w:r w:rsidR="00C3395D">
              <w:rPr>
                <w:rFonts w:ascii="Times New Roman" w:hAnsi="Times New Roman"/>
                <w:b w:val="0"/>
                <w:sz w:val="22"/>
                <w:szCs w:val="22"/>
                <w:vertAlign w:val="subscript"/>
                <w:lang w:val="vi-VN"/>
              </w:rPr>
              <w:t>4</w:t>
            </w:r>
            <w:r>
              <w:rPr>
                <w:rFonts w:ascii="Times New Roman" w:hAnsi="Times New Roman"/>
                <w:b w:val="0"/>
                <w:sz w:val="22"/>
                <w:szCs w:val="22"/>
                <w:lang w:val="vi-VN"/>
              </w:rPr>
              <w:t xml:space="preserve"> (</w:t>
            </w:r>
            <w:r w:rsidRPr="0000687E">
              <w:rPr>
                <w:rFonts w:ascii="Times New Roman" w:hAnsi="Times New Roman"/>
                <w:b w:val="0"/>
                <w:sz w:val="22"/>
                <w:szCs w:val="22"/>
                <w:lang w:val="vi-VN"/>
              </w:rPr>
              <w:t>150b</w:t>
            </w:r>
            <w:r>
              <w:rPr>
                <w:rFonts w:ascii="Times New Roman" w:hAnsi="Times New Roman"/>
                <w:b w:val="0"/>
                <w:sz w:val="22"/>
                <w:szCs w:val="22"/>
                <w:lang w:val="vi-VN"/>
              </w:rPr>
              <w:t>)</w:t>
            </w:r>
            <w:r w:rsidRPr="0000687E">
              <w:rPr>
                <w:rFonts w:ascii="Times New Roman" w:hAnsi="Times New Roman"/>
                <w:b w:val="0"/>
                <w:sz w:val="22"/>
                <w:szCs w:val="22"/>
                <w:lang w:val="vi-VN"/>
              </w:rPr>
              <w:t>.</w:t>
            </w:r>
          </w:p>
        </w:tc>
        <w:tc>
          <w:tcPr>
            <w:tcW w:w="2707" w:type="pct"/>
          </w:tcPr>
          <w:p w14:paraId="11C7E0EA" w14:textId="77777777" w:rsidR="00F4730C" w:rsidRPr="003428CB" w:rsidRDefault="00F4730C" w:rsidP="00010B70">
            <w:pPr>
              <w:jc w:val="center"/>
              <w:rPr>
                <w:b/>
                <w:sz w:val="26"/>
                <w:szCs w:val="26"/>
                <w:lang w:val="da-DK"/>
              </w:rPr>
            </w:pPr>
            <w:r w:rsidRPr="003428CB">
              <w:rPr>
                <w:b/>
                <w:sz w:val="26"/>
                <w:szCs w:val="26"/>
                <w:lang w:val="da-DK"/>
              </w:rPr>
              <w:t>TM. BAN KINH TẾ NGÂN SÁCH</w:t>
            </w:r>
          </w:p>
          <w:p w14:paraId="3C0C2A8E" w14:textId="77777777" w:rsidR="00F4730C" w:rsidRPr="003428CB" w:rsidRDefault="00F4730C" w:rsidP="00010B70">
            <w:pPr>
              <w:jc w:val="center"/>
              <w:rPr>
                <w:b/>
                <w:sz w:val="26"/>
                <w:szCs w:val="26"/>
                <w:lang w:val="da-DK"/>
              </w:rPr>
            </w:pPr>
            <w:r w:rsidRPr="003428CB">
              <w:rPr>
                <w:b/>
                <w:sz w:val="26"/>
                <w:szCs w:val="26"/>
                <w:lang w:val="da-DK"/>
              </w:rPr>
              <w:t>TRƯỞNG BAN</w:t>
            </w:r>
          </w:p>
          <w:p w14:paraId="39C9503E" w14:textId="77777777" w:rsidR="00F4730C" w:rsidRPr="003428CB" w:rsidRDefault="00F4730C" w:rsidP="00010B70">
            <w:pPr>
              <w:jc w:val="center"/>
              <w:rPr>
                <w:sz w:val="26"/>
                <w:szCs w:val="26"/>
                <w:lang w:val="da-DK"/>
              </w:rPr>
            </w:pPr>
          </w:p>
          <w:p w14:paraId="7B183F60" w14:textId="77777777" w:rsidR="00F4730C" w:rsidRPr="003428CB" w:rsidRDefault="00F4730C" w:rsidP="00010B70">
            <w:pPr>
              <w:jc w:val="center"/>
              <w:rPr>
                <w:b/>
                <w:sz w:val="26"/>
                <w:szCs w:val="26"/>
                <w:lang w:val="vi-VN"/>
              </w:rPr>
            </w:pPr>
          </w:p>
          <w:p w14:paraId="0F5020E6" w14:textId="7DBDD1D2" w:rsidR="00F4730C" w:rsidRPr="003428CB" w:rsidRDefault="00F4730C" w:rsidP="003428CB">
            <w:pPr>
              <w:jc w:val="center"/>
              <w:rPr>
                <w:i/>
                <w:sz w:val="26"/>
                <w:szCs w:val="26"/>
                <w:lang w:val="es-PR"/>
              </w:rPr>
            </w:pPr>
          </w:p>
          <w:p w14:paraId="100AD72C" w14:textId="0E2D6AA7" w:rsidR="00F4730C" w:rsidRPr="00D90039" w:rsidRDefault="00D90039" w:rsidP="00010B70">
            <w:pPr>
              <w:jc w:val="center"/>
              <w:rPr>
                <w:i/>
                <w:sz w:val="26"/>
                <w:szCs w:val="26"/>
                <w:lang w:val="es-PR"/>
              </w:rPr>
            </w:pPr>
            <w:bookmarkStart w:id="2" w:name="_GoBack"/>
            <w:r w:rsidRPr="00D90039">
              <w:rPr>
                <w:i/>
                <w:sz w:val="26"/>
                <w:szCs w:val="26"/>
                <w:lang w:val="es-PR"/>
              </w:rPr>
              <w:t>(Đã ký)</w:t>
            </w:r>
          </w:p>
          <w:bookmarkEnd w:id="2"/>
          <w:p w14:paraId="1639658F" w14:textId="77777777" w:rsidR="008E7E76" w:rsidRPr="003428CB" w:rsidRDefault="008E7E76" w:rsidP="00010B70">
            <w:pPr>
              <w:jc w:val="center"/>
              <w:rPr>
                <w:b/>
                <w:sz w:val="26"/>
                <w:szCs w:val="26"/>
                <w:lang w:val="es-PR"/>
              </w:rPr>
            </w:pPr>
          </w:p>
          <w:p w14:paraId="0AED6EA2" w14:textId="77777777" w:rsidR="00F4730C" w:rsidRPr="003428CB" w:rsidRDefault="00F4730C" w:rsidP="00010B70">
            <w:pPr>
              <w:jc w:val="center"/>
              <w:rPr>
                <w:b/>
                <w:sz w:val="26"/>
                <w:szCs w:val="26"/>
                <w:lang w:val="es-PR"/>
              </w:rPr>
            </w:pPr>
          </w:p>
          <w:p w14:paraId="51B9E071" w14:textId="77777777" w:rsidR="00F4730C" w:rsidRPr="003428CB" w:rsidRDefault="00F4730C" w:rsidP="00010B70">
            <w:pPr>
              <w:jc w:val="center"/>
              <w:rPr>
                <w:b/>
                <w:sz w:val="26"/>
                <w:szCs w:val="26"/>
                <w:lang w:val="es-PR"/>
              </w:rPr>
            </w:pPr>
          </w:p>
          <w:p w14:paraId="62E4339A" w14:textId="77777777" w:rsidR="00F4730C" w:rsidRPr="0000687E" w:rsidRDefault="00F4730C" w:rsidP="00010B70">
            <w:pPr>
              <w:jc w:val="center"/>
              <w:rPr>
                <w:lang w:val="es-PR"/>
              </w:rPr>
            </w:pPr>
            <w:r w:rsidRPr="003428CB">
              <w:rPr>
                <w:b/>
                <w:sz w:val="26"/>
                <w:szCs w:val="26"/>
                <w:lang w:val="es-PR"/>
              </w:rPr>
              <w:t>Trần Viết Hậu</w:t>
            </w:r>
          </w:p>
        </w:tc>
      </w:tr>
    </w:tbl>
    <w:p w14:paraId="7C9A2240" w14:textId="77777777" w:rsidR="00F4730C" w:rsidRPr="0000687E" w:rsidRDefault="00F4730C" w:rsidP="00F4730C">
      <w:pPr>
        <w:rPr>
          <w:sz w:val="2"/>
          <w:szCs w:val="2"/>
          <w:lang w:val="vi-VN"/>
        </w:rPr>
      </w:pPr>
    </w:p>
    <w:p w14:paraId="52A6067D" w14:textId="77777777" w:rsidR="00F474E7" w:rsidRDefault="00087C2D"/>
    <w:sectPr w:rsidR="00F474E7" w:rsidSect="00AD2899">
      <w:headerReference w:type="default" r:id="rId8"/>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1BA8F" w14:textId="77777777" w:rsidR="00087C2D" w:rsidRDefault="00087C2D" w:rsidP="00F4730C">
      <w:r>
        <w:separator/>
      </w:r>
    </w:p>
  </w:endnote>
  <w:endnote w:type="continuationSeparator" w:id="0">
    <w:p w14:paraId="69465E07" w14:textId="77777777" w:rsidR="00087C2D" w:rsidRDefault="00087C2D" w:rsidP="00F4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5BD1D" w14:textId="47BC0D18" w:rsidR="00F45687" w:rsidRDefault="00087C2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F6C85" w14:textId="77777777" w:rsidR="00087C2D" w:rsidRDefault="00087C2D" w:rsidP="00F4730C">
      <w:r>
        <w:separator/>
      </w:r>
    </w:p>
  </w:footnote>
  <w:footnote w:type="continuationSeparator" w:id="0">
    <w:p w14:paraId="754CD22B" w14:textId="77777777" w:rsidR="00087C2D" w:rsidRDefault="00087C2D" w:rsidP="00F4730C">
      <w:r>
        <w:continuationSeparator/>
      </w:r>
    </w:p>
  </w:footnote>
  <w:footnote w:id="1">
    <w:p w14:paraId="66612512" w14:textId="6CFC4424" w:rsidR="003656F4" w:rsidRPr="003656F4" w:rsidRDefault="003656F4" w:rsidP="003656F4">
      <w:pPr>
        <w:pStyle w:val="FootnoteText"/>
        <w:rPr>
          <w:sz w:val="20"/>
          <w:szCs w:val="20"/>
          <w:lang w:val="vi-VN"/>
        </w:rPr>
      </w:pPr>
      <w:r w:rsidRPr="003656F4">
        <w:rPr>
          <w:rStyle w:val="FootnoteReference"/>
          <w:sz w:val="20"/>
          <w:szCs w:val="20"/>
        </w:rPr>
        <w:footnoteRef/>
      </w:r>
      <w:r w:rsidRPr="003656F4">
        <w:rPr>
          <w:sz w:val="20"/>
          <w:szCs w:val="20"/>
        </w:rPr>
        <w:t xml:space="preserve"> Quyết định </w:t>
      </w:r>
      <w:r w:rsidRPr="003656F4">
        <w:rPr>
          <w:bCs/>
          <w:spacing w:val="-4"/>
          <w:sz w:val="20"/>
          <w:szCs w:val="20"/>
          <w:lang w:val="nl-NL"/>
        </w:rPr>
        <w:t>số 61/2019/QĐ-UBND ngày 19/12/2019.</w:t>
      </w:r>
    </w:p>
  </w:footnote>
  <w:footnote w:id="2">
    <w:p w14:paraId="293662E9" w14:textId="10C2A7EB" w:rsidR="003428CB" w:rsidRPr="003428CB" w:rsidRDefault="003428CB" w:rsidP="003656F4">
      <w:pPr>
        <w:spacing w:before="120"/>
        <w:jc w:val="both"/>
        <w:rPr>
          <w:i/>
          <w:spacing w:val="-4"/>
          <w:sz w:val="20"/>
          <w:szCs w:val="20"/>
          <w:lang w:val="nl-NL"/>
        </w:rPr>
      </w:pPr>
      <w:r w:rsidRPr="003428CB">
        <w:rPr>
          <w:rStyle w:val="FootnoteReference"/>
          <w:sz w:val="20"/>
          <w:szCs w:val="20"/>
        </w:rPr>
        <w:footnoteRef/>
      </w:r>
      <w:r w:rsidRPr="003428CB">
        <w:rPr>
          <w:sz w:val="20"/>
          <w:szCs w:val="20"/>
        </w:rPr>
        <w:t xml:space="preserve"> </w:t>
      </w:r>
      <w:r w:rsidRPr="003428CB">
        <w:rPr>
          <w:iCs/>
          <w:spacing w:val="-4"/>
          <w:sz w:val="20"/>
          <w:szCs w:val="20"/>
          <w:lang w:val="nl-NL"/>
        </w:rPr>
        <w:t>So với giá đất tại các khu công nghiệp của các tỉnh như Thanh Hoá</w:t>
      </w:r>
      <w:r>
        <w:rPr>
          <w:iCs/>
          <w:spacing w:val="-4"/>
          <w:sz w:val="20"/>
          <w:szCs w:val="20"/>
          <w:lang w:val="nl-NL"/>
        </w:rPr>
        <w:t xml:space="preserve"> </w:t>
      </w:r>
      <w:r w:rsidRPr="003428CB">
        <w:rPr>
          <w:bCs/>
          <w:spacing w:val="-4"/>
          <w:sz w:val="20"/>
          <w:szCs w:val="20"/>
          <w:lang w:val="nl-NL"/>
        </w:rPr>
        <w:t>(KKT Nghi Sơn từ 150.000 đồng/m</w:t>
      </w:r>
      <w:r w:rsidRPr="003428CB">
        <w:rPr>
          <w:bCs/>
          <w:spacing w:val="-4"/>
          <w:sz w:val="20"/>
          <w:szCs w:val="20"/>
          <w:vertAlign w:val="superscript"/>
          <w:lang w:val="nl-NL"/>
        </w:rPr>
        <w:t>2</w:t>
      </w:r>
      <w:r w:rsidRPr="003428CB">
        <w:rPr>
          <w:bCs/>
          <w:spacing w:val="-4"/>
          <w:sz w:val="20"/>
          <w:szCs w:val="20"/>
          <w:lang w:val="nl-NL"/>
        </w:rPr>
        <w:t xml:space="preserve"> đến 300.000 đồng/m</w:t>
      </w:r>
      <w:r w:rsidRPr="003428CB">
        <w:rPr>
          <w:bCs/>
          <w:spacing w:val="-4"/>
          <w:sz w:val="20"/>
          <w:szCs w:val="20"/>
          <w:vertAlign w:val="superscript"/>
          <w:lang w:val="nl-NL"/>
        </w:rPr>
        <w:t>2</w:t>
      </w:r>
      <w:r w:rsidRPr="003428CB">
        <w:rPr>
          <w:bCs/>
          <w:spacing w:val="-4"/>
          <w:sz w:val="20"/>
          <w:szCs w:val="20"/>
          <w:lang w:val="nl-NL"/>
        </w:rPr>
        <w:t xml:space="preserve"> đất chưa có hạ tầng)</w:t>
      </w:r>
      <w:r w:rsidRPr="003428CB">
        <w:rPr>
          <w:iCs/>
          <w:spacing w:val="-4"/>
          <w:sz w:val="20"/>
          <w:szCs w:val="20"/>
          <w:lang w:val="nl-NL"/>
        </w:rPr>
        <w:t xml:space="preserve"> và Nghệ An</w:t>
      </w:r>
      <w:r>
        <w:rPr>
          <w:iCs/>
          <w:spacing w:val="-4"/>
          <w:sz w:val="20"/>
          <w:szCs w:val="20"/>
          <w:lang w:val="nl-NL"/>
        </w:rPr>
        <w:t xml:space="preserve"> </w:t>
      </w:r>
      <w:r w:rsidRPr="0008382A">
        <w:rPr>
          <w:sz w:val="20"/>
          <w:szCs w:val="20"/>
        </w:rPr>
        <w:t>(</w:t>
      </w:r>
      <w:r w:rsidRPr="0008382A">
        <w:rPr>
          <w:bCs/>
          <w:spacing w:val="-4"/>
          <w:sz w:val="20"/>
          <w:szCs w:val="20"/>
          <w:lang w:val="nl-NL"/>
        </w:rPr>
        <w:t>từ 275.000 đồng/m</w:t>
      </w:r>
      <w:r w:rsidRPr="0008382A">
        <w:rPr>
          <w:bCs/>
          <w:spacing w:val="-4"/>
          <w:sz w:val="20"/>
          <w:szCs w:val="20"/>
          <w:vertAlign w:val="superscript"/>
          <w:lang w:val="nl-NL"/>
        </w:rPr>
        <w:t>2</w:t>
      </w:r>
      <w:r w:rsidRPr="0008382A">
        <w:rPr>
          <w:bCs/>
          <w:spacing w:val="-4"/>
          <w:sz w:val="20"/>
          <w:szCs w:val="20"/>
          <w:lang w:val="nl-NL"/>
        </w:rPr>
        <w:t xml:space="preserve"> đến 285.000 đồng/m</w:t>
      </w:r>
      <w:r w:rsidRPr="0008382A">
        <w:rPr>
          <w:bCs/>
          <w:spacing w:val="-4"/>
          <w:sz w:val="20"/>
          <w:szCs w:val="20"/>
          <w:vertAlign w:val="superscript"/>
          <w:lang w:val="nl-NL"/>
        </w:rPr>
        <w:t>2</w:t>
      </w:r>
      <w:r w:rsidRPr="0008382A">
        <w:rPr>
          <w:bCs/>
          <w:spacing w:val="-4"/>
          <w:sz w:val="20"/>
          <w:szCs w:val="20"/>
          <w:lang w:val="nl-NL"/>
        </w:rPr>
        <w:t xml:space="preserve"> đối với đất chưa có hạ tầng và từ 307.000 đồng/m</w:t>
      </w:r>
      <w:r w:rsidRPr="0008382A">
        <w:rPr>
          <w:bCs/>
          <w:spacing w:val="-4"/>
          <w:sz w:val="20"/>
          <w:szCs w:val="20"/>
          <w:vertAlign w:val="superscript"/>
          <w:lang w:val="nl-NL"/>
        </w:rPr>
        <w:t>2</w:t>
      </w:r>
      <w:r w:rsidRPr="0008382A">
        <w:rPr>
          <w:bCs/>
          <w:spacing w:val="-4"/>
          <w:sz w:val="20"/>
          <w:szCs w:val="20"/>
          <w:lang w:val="nl-NL"/>
        </w:rPr>
        <w:t xml:space="preserve"> đến 348.000 đồng/m</w:t>
      </w:r>
      <w:r w:rsidRPr="0008382A">
        <w:rPr>
          <w:bCs/>
          <w:spacing w:val="-4"/>
          <w:sz w:val="20"/>
          <w:szCs w:val="20"/>
          <w:vertAlign w:val="superscript"/>
          <w:lang w:val="nl-NL"/>
        </w:rPr>
        <w:t>2</w:t>
      </w:r>
      <w:r w:rsidRPr="0008382A">
        <w:rPr>
          <w:bCs/>
          <w:spacing w:val="-4"/>
          <w:sz w:val="20"/>
          <w:szCs w:val="20"/>
          <w:lang w:val="nl-NL"/>
        </w:rPr>
        <w:t xml:space="preserve"> đối với đất đã có hạ tầng một phần)</w:t>
      </w:r>
      <w:r w:rsidRPr="003428CB">
        <w:rPr>
          <w:iCs/>
          <w:spacing w:val="-4"/>
          <w:sz w:val="20"/>
          <w:szCs w:val="20"/>
          <w:lang w:val="nl-NL"/>
        </w:rPr>
        <w:t xml:space="preserve"> </w:t>
      </w:r>
      <w:r w:rsidRPr="003428CB">
        <w:rPr>
          <w:bCs/>
          <w:spacing w:val="-4"/>
          <w:sz w:val="20"/>
          <w:szCs w:val="20"/>
          <w:lang w:val="nl-NL"/>
        </w:rPr>
        <w:t>thì giá đất tại một số khu, cụm công nghiệp của Hà Tĩnh là khá cao</w:t>
      </w:r>
      <w:r>
        <w:rPr>
          <w:bCs/>
          <w:spacing w:val="-4"/>
          <w:sz w:val="20"/>
          <w:szCs w:val="20"/>
          <w:lang w:val="nl-NL"/>
        </w:rPr>
        <w:t xml:space="preserve"> (d</w:t>
      </w:r>
      <w:r w:rsidRPr="003428CB">
        <w:rPr>
          <w:bCs/>
          <w:spacing w:val="-4"/>
          <w:sz w:val="20"/>
          <w:szCs w:val="20"/>
          <w:lang w:val="nl-NL"/>
        </w:rPr>
        <w:t>ao động từ 255.000 đồng/m</w:t>
      </w:r>
      <w:r w:rsidRPr="003428CB">
        <w:rPr>
          <w:bCs/>
          <w:spacing w:val="-4"/>
          <w:sz w:val="20"/>
          <w:szCs w:val="20"/>
          <w:vertAlign w:val="superscript"/>
          <w:lang w:val="nl-NL"/>
        </w:rPr>
        <w:t>2</w:t>
      </w:r>
      <w:r w:rsidRPr="003428CB">
        <w:rPr>
          <w:bCs/>
          <w:spacing w:val="-4"/>
          <w:sz w:val="20"/>
          <w:szCs w:val="20"/>
          <w:lang w:val="nl-NL"/>
        </w:rPr>
        <w:t xml:space="preserve"> đến 1.038.000 đồng/m</w:t>
      </w:r>
      <w:r w:rsidRPr="003428CB">
        <w:rPr>
          <w:bCs/>
          <w:spacing w:val="-4"/>
          <w:sz w:val="20"/>
          <w:szCs w:val="20"/>
          <w:vertAlign w:val="superscript"/>
          <w:lang w:val="nl-NL"/>
        </w:rPr>
        <w:t>2</w:t>
      </w:r>
      <w:r>
        <w:rPr>
          <w:bCs/>
          <w:spacing w:val="-4"/>
          <w:sz w:val="20"/>
          <w:szCs w:val="20"/>
          <w:lang w:val="nl-NL"/>
        </w:rPr>
        <w:t>)</w:t>
      </w:r>
      <w:r w:rsidR="0064679E">
        <w:rPr>
          <w:iCs/>
          <w:spacing w:val="-4"/>
          <w:sz w:val="20"/>
          <w:szCs w:val="20"/>
          <w:lang w:val="nl-NL"/>
        </w:rPr>
        <w:t>;</w:t>
      </w:r>
      <w:r w:rsidRPr="003428CB">
        <w:rPr>
          <w:iCs/>
          <w:spacing w:val="-4"/>
          <w:sz w:val="20"/>
          <w:szCs w:val="20"/>
          <w:lang w:val="nl-NL"/>
        </w:rPr>
        <w:t xml:space="preserve"> trong khi đó, lợi thế về thu hút đầu tư (đối với các doanh nghiệp đầu tư hạ tầng và các doanh nghiệp đầu tư thứ cấp) của Hà Tĩnh không thể thuận lợi hơn các tỉnh Thanh Hóa và Nghệ An.</w:t>
      </w:r>
    </w:p>
  </w:footnote>
  <w:footnote w:id="3">
    <w:p w14:paraId="7DF6CE8D" w14:textId="2E3D1DA6" w:rsidR="00FE1704" w:rsidRPr="005D71AD" w:rsidRDefault="00FE1704" w:rsidP="003656F4">
      <w:pPr>
        <w:pStyle w:val="FootnoteText"/>
        <w:jc w:val="both"/>
        <w:rPr>
          <w:sz w:val="20"/>
          <w:szCs w:val="20"/>
          <w:lang w:val="vi-VN"/>
        </w:rPr>
      </w:pPr>
      <w:r w:rsidRPr="005D71AD">
        <w:rPr>
          <w:rStyle w:val="FootnoteReference"/>
          <w:sz w:val="20"/>
          <w:szCs w:val="20"/>
        </w:rPr>
        <w:footnoteRef/>
      </w:r>
      <w:r w:rsidRPr="005D71AD">
        <w:rPr>
          <w:sz w:val="20"/>
          <w:szCs w:val="20"/>
        </w:rPr>
        <w:t xml:space="preserve"> </w:t>
      </w:r>
      <w:r w:rsidRPr="005D71AD">
        <w:rPr>
          <w:spacing w:val="-4"/>
          <w:sz w:val="20"/>
          <w:szCs w:val="20"/>
          <w:lang w:val="nl-NL"/>
        </w:rPr>
        <w:t>Do vị trí khu đất bám tuyến đường lớn có mức giá cao hơn tuyến đường nhỏ hoặc diện tích khu đất lớn, chiều sâu dài thì mức giá bình quân thấ</w:t>
      </w:r>
      <w:r w:rsidR="00E11AAA" w:rsidRPr="005D71AD">
        <w:rPr>
          <w:spacing w:val="-4"/>
          <w:sz w:val="20"/>
          <w:szCs w:val="20"/>
          <w:lang w:val="nl-NL"/>
        </w:rPr>
        <w:t xml:space="preserve">p; giá đất </w:t>
      </w:r>
      <w:r w:rsidR="005D71AD" w:rsidRPr="005D71AD">
        <w:rPr>
          <w:spacing w:val="-4"/>
          <w:sz w:val="20"/>
          <w:szCs w:val="20"/>
          <w:lang w:val="nl-NL"/>
        </w:rPr>
        <w:t>sản xuất trong khu, cụm công nghiệp được tính bằng 50% giá đất ở cùng vị trí trong khi giá đất ở có sự chênh lệch rất lớn giữa vùng đô thị và vùng nông thôn;…</w:t>
      </w:r>
    </w:p>
  </w:footnote>
  <w:footnote w:id="4">
    <w:p w14:paraId="744F9F24" w14:textId="21AF95ED" w:rsidR="00FE1704" w:rsidRPr="005D71AD" w:rsidRDefault="00FE1704" w:rsidP="003656F4">
      <w:pPr>
        <w:pStyle w:val="FootnoteText"/>
        <w:jc w:val="both"/>
        <w:rPr>
          <w:sz w:val="20"/>
          <w:szCs w:val="20"/>
          <w:lang w:val="vi-VN"/>
        </w:rPr>
      </w:pPr>
      <w:r w:rsidRPr="005D71AD">
        <w:rPr>
          <w:rStyle w:val="FootnoteReference"/>
          <w:sz w:val="20"/>
          <w:szCs w:val="20"/>
        </w:rPr>
        <w:footnoteRef/>
      </w:r>
      <w:r w:rsidRPr="005D71AD">
        <w:rPr>
          <w:sz w:val="20"/>
          <w:szCs w:val="20"/>
        </w:rPr>
        <w:t xml:space="preserve"> </w:t>
      </w:r>
      <w:r w:rsidRPr="005D71AD">
        <w:rPr>
          <w:spacing w:val="-4"/>
          <w:sz w:val="20"/>
          <w:szCs w:val="20"/>
          <w:lang w:val="nl-NL"/>
        </w:rPr>
        <w:t>Do phải phân lớp để xác định mức giá bình quân và mức giá bình quân khu đất phụ thuộc vào vị trí, hình thể, diện tích khu đất,...</w:t>
      </w:r>
    </w:p>
  </w:footnote>
  <w:footnote w:id="5">
    <w:p w14:paraId="186E9638" w14:textId="0923DD23" w:rsidR="008436CE" w:rsidRPr="008E100C" w:rsidRDefault="008436CE" w:rsidP="003656F4">
      <w:pPr>
        <w:pStyle w:val="FootnoteText"/>
        <w:jc w:val="both"/>
        <w:rPr>
          <w:sz w:val="20"/>
          <w:szCs w:val="20"/>
        </w:rPr>
      </w:pPr>
      <w:r w:rsidRPr="008E100C">
        <w:rPr>
          <w:rStyle w:val="FootnoteReference"/>
          <w:sz w:val="20"/>
          <w:szCs w:val="20"/>
        </w:rPr>
        <w:footnoteRef/>
      </w:r>
      <w:r w:rsidRPr="008E100C">
        <w:rPr>
          <w:sz w:val="20"/>
          <w:szCs w:val="20"/>
        </w:rPr>
        <w:t xml:space="preserve"> - Tại khoản 1 Điều 114 Luật Đất đai năm 2013 quy định</w:t>
      </w:r>
      <w:r w:rsidR="008E100C" w:rsidRPr="008E100C">
        <w:rPr>
          <w:sz w:val="20"/>
          <w:szCs w:val="20"/>
        </w:rPr>
        <w:t xml:space="preserve">: </w:t>
      </w:r>
      <w:r w:rsidR="008E100C" w:rsidRPr="008E100C">
        <w:rPr>
          <w:i/>
          <w:sz w:val="20"/>
          <w:szCs w:val="20"/>
        </w:rPr>
        <w:t>“Căn cứ nguyên tắc, phương pháp định giá đất và khung giá đất, Uỷ ban nhân dân cấp tỉnh xây dựng và trình Hội đồng nhân dân cùng cấp thông qua bảng giá đất trước khi ban hành. Bảng giá đất được xây dựng định kỳ 05 năm một lần và công bố công khai vào ngày 01 tháng 01 của năm đầu kỳ”</w:t>
      </w:r>
      <w:r w:rsidR="008E100C" w:rsidRPr="008E100C">
        <w:rPr>
          <w:sz w:val="20"/>
          <w:szCs w:val="20"/>
        </w:rPr>
        <w:t>.</w:t>
      </w:r>
    </w:p>
    <w:p w14:paraId="63387D18" w14:textId="6B65C521" w:rsidR="008E100C" w:rsidRPr="008E100C" w:rsidRDefault="008E100C" w:rsidP="008E100C">
      <w:pPr>
        <w:pStyle w:val="FootnoteText"/>
        <w:jc w:val="both"/>
        <w:rPr>
          <w:sz w:val="20"/>
          <w:szCs w:val="20"/>
          <w:lang w:val="vi-VN"/>
        </w:rPr>
      </w:pPr>
      <w:r w:rsidRPr="008E100C">
        <w:rPr>
          <w:sz w:val="20"/>
          <w:szCs w:val="20"/>
        </w:rPr>
        <w:t xml:space="preserve">  - Tại khoản 3 Điều 1 Luật Sửa đổi, bổ sung một số điều của Luật Ban hành văn bản quy phạm pháp luật quy định: </w:t>
      </w:r>
      <w:r w:rsidRPr="008E100C">
        <w:rPr>
          <w:i/>
          <w:sz w:val="20"/>
          <w:szCs w:val="20"/>
        </w:rPr>
        <w:t>“Văn bản quy phạm pháp luật chỉ được sửa đổi, bổ sung, thay thế hoặc bãi bỏ bằng văn bản quy phạm pháp luật của chính cơ quan nhà nước đã ban hành văn bản đó”</w:t>
      </w:r>
      <w:r w:rsidRPr="008E100C">
        <w:rPr>
          <w:sz w:val="20"/>
          <w:szCs w:val="20"/>
        </w:rPr>
        <w:t>.</w:t>
      </w:r>
    </w:p>
  </w:footnote>
  <w:footnote w:id="6">
    <w:p w14:paraId="7FE1C9AB" w14:textId="3BE044AF" w:rsidR="00F4730C" w:rsidRPr="00ED3BA9" w:rsidRDefault="00F4730C" w:rsidP="00F4730C">
      <w:pPr>
        <w:jc w:val="both"/>
        <w:rPr>
          <w:rStyle w:val="FootnoteReference"/>
          <w:sz w:val="20"/>
          <w:szCs w:val="20"/>
          <w:vertAlign w:val="baseline"/>
        </w:rPr>
      </w:pPr>
      <w:r w:rsidRPr="00531B3E">
        <w:rPr>
          <w:sz w:val="20"/>
          <w:szCs w:val="20"/>
          <w:vertAlign w:val="superscript"/>
        </w:rPr>
        <w:footnoteRef/>
      </w:r>
      <w:r w:rsidRPr="00531B3E">
        <w:rPr>
          <w:sz w:val="20"/>
          <w:szCs w:val="20"/>
        </w:rPr>
        <w:t xml:space="preserve"> Luật Đấ</w:t>
      </w:r>
      <w:r w:rsidR="008E100C">
        <w:rPr>
          <w:sz w:val="20"/>
          <w:szCs w:val="20"/>
        </w:rPr>
        <w:t>t đai năm 2013</w:t>
      </w:r>
      <w:r>
        <w:rPr>
          <w:sz w:val="20"/>
          <w:szCs w:val="20"/>
        </w:rPr>
        <w:t>; Nghị định số 44/2014/NĐ-CP ngày 15/5/2014 của Chính phủ quy định về giá đấ</w:t>
      </w:r>
      <w:r w:rsidR="008E100C">
        <w:rPr>
          <w:sz w:val="20"/>
          <w:szCs w:val="20"/>
        </w:rPr>
        <w:t>t</w:t>
      </w:r>
      <w:r>
        <w:rPr>
          <w:sz w:val="20"/>
          <w:szCs w:val="20"/>
        </w:rPr>
        <w:t xml:space="preserve">;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w:t>
      </w:r>
      <w:r w:rsidR="008E100C">
        <w:rPr>
          <w:sz w:val="20"/>
          <w:szCs w:val="20"/>
        </w:rPr>
        <w:t xml:space="preserve">Nghị định số 35/2017/NĐ-CP ngày 03/4/2017 quy định về thu tiền sử dụng đất, thu tiền thuê đất, thuê mặt nước trong Khu Kinh tế, Khu công nghệ cao; Nghị định số 96/2019/NĐ-CP ngày 19/12/2019 về quy định Khung giá đất; </w:t>
      </w:r>
      <w:r>
        <w:rPr>
          <w:sz w:val="20"/>
          <w:szCs w:val="20"/>
        </w:rPr>
        <w:t>Thông tư số 36/2014/TT-BTNMT ngày 30/6/2014 của Bộ Tài nguyên và Môi trường quy định chi tiết phương pháp định giá đất; xây dựng, điều chỉnh bảng giá đất; định giá đất cụ thể và tư vấn xác định giá đất;</w:t>
      </w:r>
      <w:r w:rsidR="00B87CFF">
        <w:rPr>
          <w:sz w:val="20"/>
          <w:szCs w:val="20"/>
        </w:rPr>
        <w:t xml:space="preserve"> Thông tư số 33/2017/TT-BTNMT ngày 29/9/2017 của Bộ trưởng Bộ Tài nguyên và Môi trường quy định chi tiết Nghị định số 01/2017/NĐ-CP ngày 06/01/2017 của Chính phủ; Quyết định số 1315/QĐ-BTNMT ngày 04/6/2015 của Bộ trưởng Bộ Tài nguyên và Môi trường về việc đính chính Thông tư số 36/2014/TT-BTNMT; </w:t>
      </w:r>
      <w:r w:rsidR="00B87CFF" w:rsidRPr="00B87CFF">
        <w:rPr>
          <w:sz w:val="20"/>
          <w:szCs w:val="20"/>
          <w:lang w:val="pt-BR"/>
        </w:rPr>
        <w:t xml:space="preserve">Nghị quyết số 08-NQ/TU ngày 18/5/2018 của Ban chấp hành Đảng bộ tỉnh về đẩy mạnh phát triển công nghiệp, tiểu thủ công nghiệp đến năm 2025 và những năm tiếp theo; </w:t>
      </w:r>
      <w:r w:rsidR="00B87CFF" w:rsidRPr="00B87CFF">
        <w:rPr>
          <w:iCs/>
          <w:spacing w:val="-4"/>
          <w:sz w:val="20"/>
          <w:szCs w:val="20"/>
          <w:lang w:val="nl-NL"/>
        </w:rPr>
        <w:t xml:space="preserve">Nghị quyết số </w:t>
      </w:r>
      <w:r w:rsidR="00B87CFF" w:rsidRPr="00B87CFF">
        <w:rPr>
          <w:sz w:val="20"/>
          <w:szCs w:val="20"/>
          <w:lang w:val="nl-NL"/>
        </w:rPr>
        <w:t>86/2018/NQ-HĐND ngày 18/7/2018 của HĐND tỉnh về một số chính sách phát</w:t>
      </w:r>
      <w:r w:rsidR="00B87CFF" w:rsidRPr="00DC787D">
        <w:rPr>
          <w:lang w:val="nl-NL"/>
        </w:rPr>
        <w:t xml:space="preserve"> </w:t>
      </w:r>
      <w:r w:rsidR="00B87CFF" w:rsidRPr="00B87CFF">
        <w:rPr>
          <w:sz w:val="20"/>
          <w:szCs w:val="20"/>
          <w:lang w:val="nl-NL"/>
        </w:rPr>
        <w:t>triển công nghiệp, tiểu thủ công nghiệp tỉnh Hà Tĩnh đến năm 2025 và những năm tiếp theo</w:t>
      </w:r>
      <w:r w:rsidR="00B87CFF">
        <w:rPr>
          <w:sz w:val="20"/>
          <w:szCs w:val="20"/>
          <w:lang w:val="nl-NL"/>
        </w:rPr>
        <w:t>.</w:t>
      </w:r>
    </w:p>
  </w:footnote>
  <w:footnote w:id="7">
    <w:p w14:paraId="1402B403" w14:textId="0E3000FB" w:rsidR="00F4730C" w:rsidRPr="0086410E" w:rsidRDefault="00F4730C" w:rsidP="00F4730C">
      <w:pPr>
        <w:pStyle w:val="FootnoteText"/>
        <w:rPr>
          <w:sz w:val="20"/>
          <w:szCs w:val="20"/>
          <w:lang w:val="vi-VN"/>
        </w:rPr>
      </w:pPr>
      <w:r w:rsidRPr="0086410E">
        <w:rPr>
          <w:rStyle w:val="FootnoteReference"/>
          <w:sz w:val="20"/>
          <w:szCs w:val="20"/>
        </w:rPr>
        <w:footnoteRef/>
      </w:r>
      <w:r w:rsidRPr="0086410E">
        <w:rPr>
          <w:sz w:val="20"/>
          <w:szCs w:val="20"/>
        </w:rPr>
        <w:t xml:space="preserve"> </w:t>
      </w:r>
      <w:r w:rsidRPr="0086410E">
        <w:rPr>
          <w:sz w:val="20"/>
          <w:szCs w:val="20"/>
          <w:lang w:val="vi-VN"/>
        </w:rPr>
        <w:t>Báo cáo thẩm định số</w:t>
      </w:r>
      <w:r w:rsidR="00067E5A">
        <w:rPr>
          <w:sz w:val="20"/>
          <w:szCs w:val="20"/>
        </w:rPr>
        <w:t xml:space="preserve"> 157/BC-STP ngày 25/4/2021</w:t>
      </w:r>
      <w:r>
        <w:rPr>
          <w:sz w:val="20"/>
          <w:szCs w:val="20"/>
        </w:rPr>
        <w:t xml:space="preserve"> của Sở Tư pháp</w:t>
      </w:r>
      <w:r w:rsidR="00067E5A">
        <w:rPr>
          <w:sz w:val="20"/>
          <w:szCs w:val="20"/>
        </w:rPr>
        <w:t>.</w:t>
      </w:r>
      <w:r w:rsidRPr="0086410E">
        <w:rPr>
          <w:sz w:val="20"/>
          <w:szCs w:val="20"/>
          <w:lang w:val="vi-V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35558"/>
      <w:docPartObj>
        <w:docPartGallery w:val="Page Numbers (Top of Page)"/>
        <w:docPartUnique/>
      </w:docPartObj>
    </w:sdtPr>
    <w:sdtEndPr>
      <w:rPr>
        <w:noProof/>
      </w:rPr>
    </w:sdtEndPr>
    <w:sdtContent>
      <w:p w14:paraId="28B7748B" w14:textId="473DC322" w:rsidR="006B437D" w:rsidRDefault="006B437D" w:rsidP="003428CB">
        <w:pPr>
          <w:pStyle w:val="Header"/>
          <w:jc w:val="center"/>
        </w:pPr>
        <w:r>
          <w:fldChar w:fldCharType="begin"/>
        </w:r>
        <w:r>
          <w:instrText xml:space="preserve"> PAGE   \* MERGEFORMAT </w:instrText>
        </w:r>
        <w:r>
          <w:fldChar w:fldCharType="separate"/>
        </w:r>
        <w:r w:rsidR="00D90039">
          <w:rPr>
            <w:noProof/>
          </w:rPr>
          <w:t>3</w:t>
        </w:r>
        <w:r>
          <w:rPr>
            <w:noProof/>
          </w:rPr>
          <w:fldChar w:fldCharType="end"/>
        </w:r>
      </w:p>
    </w:sdtContent>
  </w:sdt>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0C"/>
    <w:rsid w:val="0004558A"/>
    <w:rsid w:val="00064C6C"/>
    <w:rsid w:val="00067E5A"/>
    <w:rsid w:val="0008382A"/>
    <w:rsid w:val="00087C2D"/>
    <w:rsid w:val="0009171A"/>
    <w:rsid w:val="000952D0"/>
    <w:rsid w:val="000A52A2"/>
    <w:rsid w:val="001301BE"/>
    <w:rsid w:val="00215DD4"/>
    <w:rsid w:val="00231EDC"/>
    <w:rsid w:val="002662E7"/>
    <w:rsid w:val="002D140B"/>
    <w:rsid w:val="002E1E42"/>
    <w:rsid w:val="003428CB"/>
    <w:rsid w:val="003656F4"/>
    <w:rsid w:val="00443DBF"/>
    <w:rsid w:val="0048538F"/>
    <w:rsid w:val="004F7843"/>
    <w:rsid w:val="00521EB5"/>
    <w:rsid w:val="00535865"/>
    <w:rsid w:val="00554807"/>
    <w:rsid w:val="005C6652"/>
    <w:rsid w:val="005D71AD"/>
    <w:rsid w:val="0064679E"/>
    <w:rsid w:val="006B437D"/>
    <w:rsid w:val="007152FA"/>
    <w:rsid w:val="007224F9"/>
    <w:rsid w:val="00727734"/>
    <w:rsid w:val="007508A1"/>
    <w:rsid w:val="00781A8B"/>
    <w:rsid w:val="007B2B49"/>
    <w:rsid w:val="007C0199"/>
    <w:rsid w:val="008436CE"/>
    <w:rsid w:val="008E100C"/>
    <w:rsid w:val="008E7E76"/>
    <w:rsid w:val="00911A9A"/>
    <w:rsid w:val="00916DC0"/>
    <w:rsid w:val="00955D88"/>
    <w:rsid w:val="00961301"/>
    <w:rsid w:val="0098767B"/>
    <w:rsid w:val="009D4AC2"/>
    <w:rsid w:val="00A223F5"/>
    <w:rsid w:val="00A252EF"/>
    <w:rsid w:val="00A33678"/>
    <w:rsid w:val="00A800FC"/>
    <w:rsid w:val="00A85735"/>
    <w:rsid w:val="00AD2899"/>
    <w:rsid w:val="00AF1176"/>
    <w:rsid w:val="00AF2005"/>
    <w:rsid w:val="00B1194A"/>
    <w:rsid w:val="00B60111"/>
    <w:rsid w:val="00B87CFF"/>
    <w:rsid w:val="00BE438C"/>
    <w:rsid w:val="00BE7E34"/>
    <w:rsid w:val="00C3395D"/>
    <w:rsid w:val="00CB0461"/>
    <w:rsid w:val="00D349B9"/>
    <w:rsid w:val="00D55B95"/>
    <w:rsid w:val="00D90039"/>
    <w:rsid w:val="00DD722C"/>
    <w:rsid w:val="00DE5372"/>
    <w:rsid w:val="00DF6A38"/>
    <w:rsid w:val="00E11AAA"/>
    <w:rsid w:val="00E45276"/>
    <w:rsid w:val="00EF4BA7"/>
    <w:rsid w:val="00F4730C"/>
    <w:rsid w:val="00FB00A2"/>
    <w:rsid w:val="00FC061A"/>
    <w:rsid w:val="00FE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431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0C"/>
    <w:rPr>
      <w:rFonts w:eastAsiaTheme="minorHAnsi"/>
      <w:b w:val="0"/>
      <w:color w:val="auto"/>
    </w:rPr>
  </w:style>
  <w:style w:type="paragraph" w:styleId="Heading1">
    <w:name w:val="heading 1"/>
    <w:basedOn w:val="Normal"/>
    <w:next w:val="Normal"/>
    <w:link w:val="Heading1Char"/>
    <w:qFormat/>
    <w:rsid w:val="00F473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30C"/>
    <w:rPr>
      <w:rFonts w:ascii=".VnTimeH" w:eastAsiaTheme="minorHAnsi" w:hAnsi=".VnTimeH"/>
      <w:color w:val="auto"/>
      <w:sz w:val="24"/>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F4730C"/>
    <w:rPr>
      <w:vertAlign w:val="superscript"/>
    </w:rPr>
  </w:style>
  <w:style w:type="paragraph" w:styleId="Footer">
    <w:name w:val="footer"/>
    <w:basedOn w:val="Normal"/>
    <w:link w:val="FooterChar"/>
    <w:uiPriority w:val="99"/>
    <w:unhideWhenUsed/>
    <w:rsid w:val="00F4730C"/>
    <w:pPr>
      <w:tabs>
        <w:tab w:val="center" w:pos="4680"/>
        <w:tab w:val="right" w:pos="9360"/>
      </w:tabs>
    </w:pPr>
  </w:style>
  <w:style w:type="character" w:customStyle="1" w:styleId="FooterChar">
    <w:name w:val="Footer Char"/>
    <w:basedOn w:val="DefaultParagraphFont"/>
    <w:link w:val="Footer"/>
    <w:uiPriority w:val="99"/>
    <w:rsid w:val="00F4730C"/>
    <w:rPr>
      <w:rFonts w:eastAsiaTheme="minorHAnsi"/>
      <w:b w:val="0"/>
      <w:color w:val="auto"/>
    </w:rPr>
  </w:style>
  <w:style w:type="paragraph" w:styleId="FootnoteText">
    <w:name w:val="footnote text"/>
    <w:basedOn w:val="Normal"/>
    <w:link w:val="FootnoteTextChar"/>
    <w:uiPriority w:val="99"/>
    <w:unhideWhenUsed/>
    <w:rsid w:val="00F4730C"/>
    <w:rPr>
      <w:sz w:val="24"/>
      <w:szCs w:val="24"/>
    </w:rPr>
  </w:style>
  <w:style w:type="character" w:customStyle="1" w:styleId="FootnoteTextChar">
    <w:name w:val="Footnote Text Char"/>
    <w:basedOn w:val="DefaultParagraphFont"/>
    <w:link w:val="FootnoteText"/>
    <w:uiPriority w:val="99"/>
    <w:rsid w:val="00F4730C"/>
    <w:rPr>
      <w:rFonts w:eastAsiaTheme="minorHAnsi"/>
      <w:b w:val="0"/>
      <w:color w:val="auto"/>
      <w:sz w:val="24"/>
      <w:szCs w:val="24"/>
    </w:rPr>
  </w:style>
  <w:style w:type="paragraph" w:styleId="Header">
    <w:name w:val="header"/>
    <w:basedOn w:val="Normal"/>
    <w:link w:val="HeaderChar"/>
    <w:uiPriority w:val="99"/>
    <w:unhideWhenUsed/>
    <w:rsid w:val="006B437D"/>
    <w:pPr>
      <w:tabs>
        <w:tab w:val="center" w:pos="4680"/>
        <w:tab w:val="right" w:pos="9360"/>
      </w:tabs>
    </w:pPr>
  </w:style>
  <w:style w:type="character" w:customStyle="1" w:styleId="HeaderChar">
    <w:name w:val="Header Char"/>
    <w:basedOn w:val="DefaultParagraphFont"/>
    <w:link w:val="Header"/>
    <w:uiPriority w:val="99"/>
    <w:rsid w:val="006B437D"/>
    <w:rPr>
      <w:rFonts w:eastAsiaTheme="minorHAnsi"/>
      <w:b w:val="0"/>
      <w:color w:val="auto"/>
    </w:rPr>
  </w:style>
  <w:style w:type="paragraph" w:styleId="BalloonText">
    <w:name w:val="Balloon Text"/>
    <w:basedOn w:val="Normal"/>
    <w:link w:val="BalloonTextChar"/>
    <w:uiPriority w:val="99"/>
    <w:semiHidden/>
    <w:unhideWhenUsed/>
    <w:rsid w:val="003428CB"/>
    <w:rPr>
      <w:sz w:val="18"/>
      <w:szCs w:val="18"/>
    </w:rPr>
  </w:style>
  <w:style w:type="character" w:customStyle="1" w:styleId="BalloonTextChar">
    <w:name w:val="Balloon Text Char"/>
    <w:basedOn w:val="DefaultParagraphFont"/>
    <w:link w:val="BalloonText"/>
    <w:uiPriority w:val="99"/>
    <w:semiHidden/>
    <w:rsid w:val="003428CB"/>
    <w:rPr>
      <w:rFonts w:eastAsiaTheme="minorHAnsi"/>
      <w:b w:val="0"/>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30C"/>
    <w:rPr>
      <w:rFonts w:eastAsiaTheme="minorHAnsi"/>
      <w:b w:val="0"/>
      <w:color w:val="auto"/>
    </w:rPr>
  </w:style>
  <w:style w:type="paragraph" w:styleId="Heading1">
    <w:name w:val="heading 1"/>
    <w:basedOn w:val="Normal"/>
    <w:next w:val="Normal"/>
    <w:link w:val="Heading1Char"/>
    <w:qFormat/>
    <w:rsid w:val="00F4730C"/>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30C"/>
    <w:rPr>
      <w:rFonts w:ascii=".VnTimeH" w:eastAsiaTheme="minorHAnsi" w:hAnsi=".VnTimeH"/>
      <w:color w:val="auto"/>
      <w:sz w:val="24"/>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F4730C"/>
    <w:rPr>
      <w:vertAlign w:val="superscript"/>
    </w:rPr>
  </w:style>
  <w:style w:type="paragraph" w:styleId="Footer">
    <w:name w:val="footer"/>
    <w:basedOn w:val="Normal"/>
    <w:link w:val="FooterChar"/>
    <w:uiPriority w:val="99"/>
    <w:unhideWhenUsed/>
    <w:rsid w:val="00F4730C"/>
    <w:pPr>
      <w:tabs>
        <w:tab w:val="center" w:pos="4680"/>
        <w:tab w:val="right" w:pos="9360"/>
      </w:tabs>
    </w:pPr>
  </w:style>
  <w:style w:type="character" w:customStyle="1" w:styleId="FooterChar">
    <w:name w:val="Footer Char"/>
    <w:basedOn w:val="DefaultParagraphFont"/>
    <w:link w:val="Footer"/>
    <w:uiPriority w:val="99"/>
    <w:rsid w:val="00F4730C"/>
    <w:rPr>
      <w:rFonts w:eastAsiaTheme="minorHAnsi"/>
      <w:b w:val="0"/>
      <w:color w:val="auto"/>
    </w:rPr>
  </w:style>
  <w:style w:type="paragraph" w:styleId="FootnoteText">
    <w:name w:val="footnote text"/>
    <w:basedOn w:val="Normal"/>
    <w:link w:val="FootnoteTextChar"/>
    <w:uiPriority w:val="99"/>
    <w:unhideWhenUsed/>
    <w:rsid w:val="00F4730C"/>
    <w:rPr>
      <w:sz w:val="24"/>
      <w:szCs w:val="24"/>
    </w:rPr>
  </w:style>
  <w:style w:type="character" w:customStyle="1" w:styleId="FootnoteTextChar">
    <w:name w:val="Footnote Text Char"/>
    <w:basedOn w:val="DefaultParagraphFont"/>
    <w:link w:val="FootnoteText"/>
    <w:uiPriority w:val="99"/>
    <w:rsid w:val="00F4730C"/>
    <w:rPr>
      <w:rFonts w:eastAsiaTheme="minorHAnsi"/>
      <w:b w:val="0"/>
      <w:color w:val="auto"/>
      <w:sz w:val="24"/>
      <w:szCs w:val="24"/>
    </w:rPr>
  </w:style>
  <w:style w:type="paragraph" w:styleId="Header">
    <w:name w:val="header"/>
    <w:basedOn w:val="Normal"/>
    <w:link w:val="HeaderChar"/>
    <w:uiPriority w:val="99"/>
    <w:unhideWhenUsed/>
    <w:rsid w:val="006B437D"/>
    <w:pPr>
      <w:tabs>
        <w:tab w:val="center" w:pos="4680"/>
        <w:tab w:val="right" w:pos="9360"/>
      </w:tabs>
    </w:pPr>
  </w:style>
  <w:style w:type="character" w:customStyle="1" w:styleId="HeaderChar">
    <w:name w:val="Header Char"/>
    <w:basedOn w:val="DefaultParagraphFont"/>
    <w:link w:val="Header"/>
    <w:uiPriority w:val="99"/>
    <w:rsid w:val="006B437D"/>
    <w:rPr>
      <w:rFonts w:eastAsiaTheme="minorHAnsi"/>
      <w:b w:val="0"/>
      <w:color w:val="auto"/>
    </w:rPr>
  </w:style>
  <w:style w:type="paragraph" w:styleId="BalloonText">
    <w:name w:val="Balloon Text"/>
    <w:basedOn w:val="Normal"/>
    <w:link w:val="BalloonTextChar"/>
    <w:uiPriority w:val="99"/>
    <w:semiHidden/>
    <w:unhideWhenUsed/>
    <w:rsid w:val="003428CB"/>
    <w:rPr>
      <w:sz w:val="18"/>
      <w:szCs w:val="18"/>
    </w:rPr>
  </w:style>
  <w:style w:type="character" w:customStyle="1" w:styleId="BalloonTextChar">
    <w:name w:val="Balloon Text Char"/>
    <w:basedOn w:val="DefaultParagraphFont"/>
    <w:link w:val="BalloonText"/>
    <w:uiPriority w:val="99"/>
    <w:semiHidden/>
    <w:rsid w:val="003428CB"/>
    <w:rPr>
      <w:rFonts w:eastAsiaTheme="minorHAnsi"/>
      <w:b w:val="0"/>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77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7F887B-50A0-487C-A62C-3004327F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 HA</cp:lastModifiedBy>
  <cp:revision>25</cp:revision>
  <cp:lastPrinted>2021-04-28T02:17:00Z</cp:lastPrinted>
  <dcterms:created xsi:type="dcterms:W3CDTF">2021-04-18T08:53:00Z</dcterms:created>
  <dcterms:modified xsi:type="dcterms:W3CDTF">2021-04-28T03:18:00Z</dcterms:modified>
</cp:coreProperties>
</file>