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3271"/>
        <w:gridCol w:w="6017"/>
      </w:tblGrid>
      <w:tr w:rsidR="00562FDF" w:rsidRPr="00FE14EF" w14:paraId="4201AADE" w14:textId="77777777" w:rsidTr="008E752E">
        <w:trPr>
          <w:trHeight w:val="1244"/>
        </w:trPr>
        <w:tc>
          <w:tcPr>
            <w:tcW w:w="1761" w:type="pct"/>
          </w:tcPr>
          <w:p w14:paraId="173B80CC" w14:textId="77777777" w:rsidR="00562FDF" w:rsidRPr="00FE14EF" w:rsidRDefault="00562FDF" w:rsidP="008E752E">
            <w:pPr>
              <w:jc w:val="center"/>
              <w:rPr>
                <w:b/>
                <w:sz w:val="26"/>
                <w:szCs w:val="26"/>
              </w:rPr>
            </w:pPr>
            <w:r w:rsidRPr="00FE14EF">
              <w:rPr>
                <w:b/>
                <w:sz w:val="26"/>
                <w:szCs w:val="26"/>
              </w:rPr>
              <w:t>HỘI ĐỒNG NHÂN DÂN</w:t>
            </w:r>
          </w:p>
          <w:p w14:paraId="60C8CE20" w14:textId="77777777" w:rsidR="00562FDF" w:rsidRPr="00FE14EF" w:rsidRDefault="00562FDF" w:rsidP="008E752E">
            <w:pPr>
              <w:jc w:val="center"/>
              <w:rPr>
                <w:b/>
                <w:sz w:val="26"/>
                <w:szCs w:val="26"/>
              </w:rPr>
            </w:pPr>
            <w:r w:rsidRPr="00FE14EF">
              <w:rPr>
                <w:b/>
                <w:sz w:val="26"/>
                <w:szCs w:val="26"/>
              </w:rPr>
              <w:t>TỈNH HÀ TĨNH</w:t>
            </w:r>
          </w:p>
          <w:p w14:paraId="12988E6D" w14:textId="77777777" w:rsidR="00562FDF" w:rsidRPr="00FE14EF" w:rsidRDefault="00562FDF" w:rsidP="008E752E">
            <w:pPr>
              <w:jc w:val="center"/>
              <w:rPr>
                <w:sz w:val="26"/>
                <w:szCs w:val="26"/>
              </w:rPr>
            </w:pPr>
            <w:r w:rsidRPr="00FE14EF">
              <w:rPr>
                <w:b/>
                <w:noProof/>
                <w:sz w:val="26"/>
                <w:szCs w:val="26"/>
              </w:rPr>
              <mc:AlternateContent>
                <mc:Choice Requires="wps">
                  <w:drawing>
                    <wp:anchor distT="0" distB="0" distL="114300" distR="114300" simplePos="0" relativeHeight="251660288" behindDoc="0" locked="0" layoutInCell="1" allowOverlap="1" wp14:anchorId="523C29CC" wp14:editId="691C5A51">
                      <wp:simplePos x="0" y="0"/>
                      <wp:positionH relativeFrom="column">
                        <wp:posOffset>501015</wp:posOffset>
                      </wp:positionH>
                      <wp:positionV relativeFrom="paragraph">
                        <wp:posOffset>52705</wp:posOffset>
                      </wp:positionV>
                      <wp:extent cx="10001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A516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15pt" to="118.2pt,4.15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Cq+I9RsCAAA2BAAADgAAAGRycy9lMm9Eb2MueG1srFNNj9sgEL1X6n9A3BPbibNNrDiryk562XYj ZfsDCGAbFQMCEieq+t87kA/tbi9VVR/wDDM83sw8lo+nXqIjt05oVeJsnGLEFdVMqLbE3182ozlG zhPFiNSKl/jMHX5cffywHEzBJ7rTknGLAES5YjAl7rw3RZI42vGeuLE2XEGw0bYnHlzbJsySAdB7 mUzS9CEZtGXGasqdg936EsSriN80nPrnpnHcI1li4ObjauO6D2uyWpKitcR0gl5pkH9g0ROh4NI7 VE08QQcr/oDqBbXa6caPqe4T3TSC8lgDVJOl76rZdcTwWAs0x5l7m9z/g6XfjluLBCvxFCNFehjR zlsi2s6jSisFDdQWTUOfBuMKSK/U1oZK6UntzJOmPxxSuuqIannk+3I2AJKFE8mbI8FxBm7bD181 gxxy8Do27dTYPkBCO9ApzuZ8nw0/eURhM0vTNJvMMKK3WEKK20Fjnf/CdY+CUWIpVGgbKcjxyflA hBS3lLCt9EZIGUcvFRpKvJgBcog4LQULwejYdl9Ji44kiCd+sap3aVYfFItgHSdsfbU9EfJiw+VS BTwoBehcrYs6fi7SxXq+nuejfPKwHuVpXY8+b6p89LDJPs3qaV1VdfYrUMvyohOMcRXY3ZSa5X+n hOubuWjsrtV7G5K36LFfQPb2j6TjLMP4LkLYa3be2tuMQZwx+fqQgvpf+2C/fu6r3wAAAP//AwBQ SwMEFAAGAAgAAAAhAPNtqkbbAAAABgEAAA8AAABkcnMvZG93bnJldi54bWxMjsFOwzAQRO9I/IO1 SFyq1iFBbUjjVAjIjUsLiOs2XpKo8TqN3Tbw9ZheynE0ozcvX42mE0caXGtZwd0sAkFcWd1yreD9 rZymIJxH1thZJgXf5GBVXF/lmGl74jUdN74WAcIuQwWN930mpasaMuhmticO3ZcdDPoQh1rqAU8B bjoZR9FcGmw5PDTY01ND1W5zMApc+UH78mdSTaLPpLYU759fX1Cp25vxcQnC0+gvY/jTD+pQBKet PbB2olOwSB/CUkGagAh1nMzvQWzPWRa5/K9f/AIAAP//AwBQSwECLQAUAAYACAAAACEA5JnDwPsA AADhAQAAEwAAAAAAAAAAAAAAAAAAAAAAW0NvbnRlbnRfVHlwZXNdLnhtbFBLAQItABQABgAIAAAA IQAjsmrh1wAAAJQBAAALAAAAAAAAAAAAAAAAACwBAABfcmVscy8ucmVsc1BLAQItABQABgAIAAAA IQAKr4j1GwIAADYEAAAOAAAAAAAAAAAAAAAAACwCAABkcnMvZTJvRG9jLnhtbFBLAQItABQABgAI AAAAIQDzbapG2wAAAAYBAAAPAAAAAAAAAAAAAAAAAHMEAABkcnMvZG93bnJldi54bWxQSwUGAAAA AAQABADzAAAAewUAAAAA "/>
                  </w:pict>
                </mc:Fallback>
              </mc:AlternateContent>
            </w:r>
          </w:p>
          <w:p w14:paraId="019C9530" w14:textId="55115FCA" w:rsidR="00562FDF" w:rsidRPr="00FE14EF" w:rsidRDefault="00562FDF" w:rsidP="008E752E">
            <w:pPr>
              <w:jc w:val="center"/>
              <w:rPr>
                <w:b/>
                <w:sz w:val="26"/>
                <w:szCs w:val="26"/>
                <w:lang w:val="vi-VN"/>
              </w:rPr>
            </w:pPr>
            <w:r w:rsidRPr="00FE14EF">
              <w:rPr>
                <w:sz w:val="26"/>
                <w:szCs w:val="26"/>
              </w:rPr>
              <w:t>Số</w:t>
            </w:r>
            <w:r w:rsidR="00FA7003">
              <w:rPr>
                <w:sz w:val="26"/>
                <w:szCs w:val="26"/>
              </w:rPr>
              <w:t>: 539</w:t>
            </w:r>
            <w:r w:rsidRPr="00FE14EF">
              <w:rPr>
                <w:sz w:val="26"/>
                <w:szCs w:val="26"/>
              </w:rPr>
              <w:t>/BC-HĐND</w:t>
            </w:r>
          </w:p>
        </w:tc>
        <w:tc>
          <w:tcPr>
            <w:tcW w:w="3239" w:type="pct"/>
          </w:tcPr>
          <w:p w14:paraId="6F13FEA5" w14:textId="55EA5DFC" w:rsidR="00562FDF" w:rsidRPr="00FE14EF" w:rsidRDefault="00562FDF" w:rsidP="008E752E">
            <w:pPr>
              <w:jc w:val="center"/>
              <w:rPr>
                <w:b/>
                <w:sz w:val="26"/>
                <w:szCs w:val="26"/>
                <w:lang w:val="vi-VN"/>
              </w:rPr>
            </w:pPr>
            <w:r w:rsidRPr="00FE14EF">
              <w:rPr>
                <w:b/>
                <w:sz w:val="26"/>
                <w:szCs w:val="26"/>
                <w:lang w:val="vi-VN"/>
              </w:rPr>
              <w:t>CỘ</w:t>
            </w:r>
            <w:r w:rsidR="00946DB8">
              <w:rPr>
                <w:b/>
                <w:sz w:val="26"/>
                <w:szCs w:val="26"/>
                <w:lang w:val="vi-VN"/>
              </w:rPr>
              <w:t>NG HÒA</w:t>
            </w:r>
            <w:r w:rsidRPr="00FE14EF">
              <w:rPr>
                <w:b/>
                <w:sz w:val="26"/>
                <w:szCs w:val="26"/>
                <w:lang w:val="vi-VN"/>
              </w:rPr>
              <w:t xml:space="preserve"> XÃ HỘI CHỦ NGHĨA VIỆT NAM</w:t>
            </w:r>
          </w:p>
          <w:p w14:paraId="6D1CE039" w14:textId="77777777" w:rsidR="00562FDF" w:rsidRPr="00FE14EF" w:rsidRDefault="00562FDF" w:rsidP="008E752E">
            <w:pPr>
              <w:jc w:val="center"/>
              <w:rPr>
                <w:b/>
                <w:sz w:val="26"/>
                <w:szCs w:val="26"/>
              </w:rPr>
            </w:pPr>
            <w:r w:rsidRPr="00FE14EF">
              <w:rPr>
                <w:b/>
                <w:sz w:val="26"/>
                <w:szCs w:val="26"/>
              </w:rPr>
              <w:t>Độc lập - Tự do - Hạnh phúc</w:t>
            </w:r>
          </w:p>
          <w:p w14:paraId="07D2DFD3" w14:textId="77777777" w:rsidR="00562FDF" w:rsidRPr="00FE14EF" w:rsidRDefault="00562FDF" w:rsidP="008E752E">
            <w:pPr>
              <w:tabs>
                <w:tab w:val="left" w:pos="1620"/>
              </w:tabs>
              <w:jc w:val="center"/>
              <w:rPr>
                <w:sz w:val="26"/>
                <w:szCs w:val="26"/>
              </w:rPr>
            </w:pPr>
            <w:r w:rsidRPr="00FE14EF">
              <w:rPr>
                <w:b/>
                <w:noProof/>
                <w:sz w:val="26"/>
                <w:szCs w:val="26"/>
              </w:rPr>
              <mc:AlternateContent>
                <mc:Choice Requires="wps">
                  <w:drawing>
                    <wp:anchor distT="0" distB="0" distL="114300" distR="114300" simplePos="0" relativeHeight="251659264" behindDoc="0" locked="0" layoutInCell="1" allowOverlap="1" wp14:anchorId="7FC1B2C8" wp14:editId="5F156BC1">
                      <wp:simplePos x="0" y="0"/>
                      <wp:positionH relativeFrom="column">
                        <wp:posOffset>1003228</wp:posOffset>
                      </wp:positionH>
                      <wp:positionV relativeFrom="paragraph">
                        <wp:posOffset>62230</wp:posOffset>
                      </wp:positionV>
                      <wp:extent cx="1724025" cy="0"/>
                      <wp:effectExtent l="0" t="0" r="2857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3D64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4.9pt" to="214.75pt,4.9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tIA15xsCAAA2BAAADgAAAGRycy9lMm9Eb2MueG1srFPbjtsgEH2v1H9AvCe+1MkmVpxVZSd92XYj ZfsBBHCMigEBiRNV/fcO5KLd7UtV1Q94hhkOZ2YOi8dTL9GRWye0qnA2TjHiimom1L7C31/WoxlG zhPFiNSKV/jMHX5cfvywGEzJc91pybhFAKJcOZgKd96bMkkc7XhP3FgbriDYatsTD67dJ8ySAdB7 meRpOk0GbZmxmnLnYLe5BPEy4rctp/65bR33SFYYuPm42rjuwposF6TcW2I6Qa80yD+w6IlQcOkd qiGeoIMVf0D1glrtdOvHVPeJbltBeawBqsnSd9VsO2J4rAWa48y9Te7/wdJvx41FglU4x0iRHka0 9ZaIfedRrZWCBmqL8tCnwbgS0mu1saFSelJb86TpD4eUrjui9jzyfTkbAMnCieTNkeA4A7fthq+a QQ45eB2bdmptHyChHegUZ3O+z4afPKKwmT3kRZpPMKK3WELK20Fjnf/CdY+CUWEpVGgbKcnxyflA hJS3lLCt9FpIGUcvFRoqPJ8Acog4LQULwejY/a6WFh1JEE/8YlXv0qw+KBbBOk7Y6mp7IuTFhsul CnhQCtC5Whd1/Jyn89VsNStGRT5djYq0aUaf13Uxmq6zh0nzqanrJvsVqGVF2QnGuArsbkrNir9T wvXNXDR21+q9Dclb9NgvIHv7R9JxlmF8FyHsNDtv7G3GIM6YfH1IQf2vfbBfP/flbwAAAP//AwBQ SwMEFAAGAAgAAAAhAK5Zb1HbAAAABwEAAA8AAABkcnMvZG93bnJldi54bWxMj8FOwzAQRO9I/IO1 SFyq1iHQqg1xKgTkxqUFxHUbL0lEvE5jtw18PQsXOD7NavZNvh5dp440hNazgatZAoq48rbl2sDL czldggoR2WLnmQx8UoB1cX6WY2b9iTd03MZaSQmHDA00MfaZ1qFqyGGY+Z5Ysnc/OIyCQ63tgCcp d51Ok2ShHbYsHxrs6b6h6mN7cAZC+Ur78mtSTZK369pTun94ekRjLi/Gu1tQkcb4dww/+qIOhTjt /IFtUJ3wfClbooGVLJD8Jl3NQe1+WRe5/u9ffAMAAP//AwBQSwECLQAUAAYACAAAACEA5JnDwPsA AADhAQAAEwAAAAAAAAAAAAAAAAAAAAAAW0NvbnRlbnRfVHlwZXNdLnhtbFBLAQItABQABgAIAAAA IQAjsmrh1wAAAJQBAAALAAAAAAAAAAAAAAAAACwBAABfcmVscy8ucmVsc1BLAQItABQABgAIAAAA IQC0gDXnGwIAADYEAAAOAAAAAAAAAAAAAAAAACwCAABkcnMvZTJvRG9jLnhtbFBLAQItABQABgAI AAAAIQCuWW9R2wAAAAcBAAAPAAAAAAAAAAAAAAAAAHMEAABkcnMvZG93bnJldi54bWxQSwUGAAAA AAQABADzAAAAewUAAAAA "/>
                  </w:pict>
                </mc:Fallback>
              </mc:AlternateContent>
            </w:r>
          </w:p>
          <w:p w14:paraId="3FE15188" w14:textId="5F4E344F" w:rsidR="00562FDF" w:rsidRPr="00FE14EF" w:rsidRDefault="00562FDF" w:rsidP="008E752E">
            <w:pPr>
              <w:jc w:val="center"/>
              <w:rPr>
                <w:sz w:val="26"/>
                <w:szCs w:val="26"/>
              </w:rPr>
            </w:pPr>
            <w:r w:rsidRPr="00FE14EF">
              <w:rPr>
                <w:i/>
                <w:sz w:val="26"/>
                <w:szCs w:val="26"/>
              </w:rPr>
              <w:t>Hà Tĩnh, ngày</w:t>
            </w:r>
            <w:r w:rsidR="00FA7003">
              <w:rPr>
                <w:i/>
                <w:sz w:val="26"/>
                <w:szCs w:val="26"/>
              </w:rPr>
              <w:t xml:space="preserve"> 14 </w:t>
            </w:r>
            <w:r w:rsidRPr="00FE14EF">
              <w:rPr>
                <w:i/>
                <w:sz w:val="26"/>
                <w:szCs w:val="26"/>
              </w:rPr>
              <w:t>tháng 12 năm 20</w:t>
            </w:r>
            <w:r>
              <w:rPr>
                <w:i/>
                <w:sz w:val="26"/>
                <w:szCs w:val="26"/>
              </w:rPr>
              <w:t>2</w:t>
            </w:r>
            <w:r w:rsidR="00B71A37">
              <w:rPr>
                <w:i/>
                <w:sz w:val="26"/>
                <w:szCs w:val="26"/>
              </w:rPr>
              <w:t>1</w:t>
            </w:r>
          </w:p>
        </w:tc>
      </w:tr>
    </w:tbl>
    <w:p w14:paraId="5504E608" w14:textId="77777777" w:rsidR="00562FDF" w:rsidRPr="00AD4413" w:rsidRDefault="00562FDF" w:rsidP="00562FDF">
      <w:pPr>
        <w:jc w:val="center"/>
        <w:outlineLvl w:val="0"/>
        <w:rPr>
          <w:b/>
          <w:sz w:val="28"/>
          <w:szCs w:val="28"/>
          <w:lang w:val="vi-VN"/>
        </w:rPr>
      </w:pPr>
    </w:p>
    <w:p w14:paraId="37F9A383" w14:textId="77777777" w:rsidR="00562FDF" w:rsidRPr="00AD4413" w:rsidRDefault="00562FDF" w:rsidP="00562FDF">
      <w:pPr>
        <w:jc w:val="center"/>
        <w:outlineLvl w:val="0"/>
        <w:rPr>
          <w:b/>
          <w:sz w:val="28"/>
          <w:szCs w:val="28"/>
          <w:lang w:val="vi-VN"/>
        </w:rPr>
      </w:pPr>
      <w:r w:rsidRPr="00AD4413">
        <w:rPr>
          <w:b/>
          <w:sz w:val="28"/>
          <w:szCs w:val="28"/>
          <w:lang w:val="vi-VN"/>
        </w:rPr>
        <w:t>BÁO CÁO</w:t>
      </w:r>
    </w:p>
    <w:p w14:paraId="7F02B3ED" w14:textId="77777777" w:rsidR="00562FDF" w:rsidRPr="00AD4413" w:rsidRDefault="00562FDF" w:rsidP="00562FDF">
      <w:pPr>
        <w:jc w:val="center"/>
        <w:rPr>
          <w:b/>
          <w:sz w:val="28"/>
          <w:szCs w:val="28"/>
          <w:lang w:val="vi-VN"/>
        </w:rPr>
      </w:pPr>
      <w:r w:rsidRPr="00AD4413">
        <w:rPr>
          <w:b/>
          <w:sz w:val="28"/>
          <w:szCs w:val="28"/>
          <w:lang w:val="vi-VN"/>
        </w:rPr>
        <w:t>Thẩm tra kết quả thực hiện dự toán ngân sách Nhà nước năm 20</w:t>
      </w:r>
      <w:r w:rsidR="00B71A37">
        <w:rPr>
          <w:b/>
          <w:sz w:val="28"/>
          <w:szCs w:val="28"/>
        </w:rPr>
        <w:t>21</w:t>
      </w:r>
      <w:r w:rsidRPr="00AD4413">
        <w:rPr>
          <w:b/>
          <w:sz w:val="28"/>
          <w:szCs w:val="28"/>
          <w:lang w:val="vi-VN"/>
        </w:rPr>
        <w:t>;</w:t>
      </w:r>
    </w:p>
    <w:p w14:paraId="25BD750C" w14:textId="77777777" w:rsidR="00562FDF" w:rsidRPr="00383444" w:rsidRDefault="00562FDF" w:rsidP="00562FDF">
      <w:pPr>
        <w:jc w:val="center"/>
        <w:rPr>
          <w:b/>
          <w:sz w:val="28"/>
          <w:szCs w:val="28"/>
        </w:rPr>
      </w:pPr>
      <w:r w:rsidRPr="00AD4413">
        <w:rPr>
          <w:b/>
          <w:sz w:val="28"/>
          <w:szCs w:val="28"/>
          <w:lang w:val="vi-VN"/>
        </w:rPr>
        <w:t>Tờ trình và dự thảo Nghị quyết về dự toán ngân sách Nhà n</w:t>
      </w:r>
      <w:r w:rsidRPr="00AD4413">
        <w:rPr>
          <w:rFonts w:hint="eastAsia"/>
          <w:b/>
          <w:sz w:val="28"/>
          <w:szCs w:val="28"/>
          <w:lang w:val="vi-VN"/>
        </w:rPr>
        <w:t>ư</w:t>
      </w:r>
      <w:r w:rsidRPr="00AD4413">
        <w:rPr>
          <w:b/>
          <w:sz w:val="28"/>
          <w:szCs w:val="28"/>
          <w:lang w:val="vi-VN"/>
        </w:rPr>
        <w:t>ớc n</w:t>
      </w:r>
      <w:r w:rsidRPr="00AD4413">
        <w:rPr>
          <w:rFonts w:hint="eastAsia"/>
          <w:b/>
          <w:sz w:val="28"/>
          <w:szCs w:val="28"/>
          <w:lang w:val="vi-VN"/>
        </w:rPr>
        <w:t>ă</w:t>
      </w:r>
      <w:r w:rsidRPr="00AD4413">
        <w:rPr>
          <w:b/>
          <w:sz w:val="28"/>
          <w:szCs w:val="28"/>
          <w:lang w:val="vi-VN"/>
        </w:rPr>
        <w:t>m 20</w:t>
      </w:r>
      <w:r>
        <w:rPr>
          <w:b/>
          <w:sz w:val="28"/>
          <w:szCs w:val="28"/>
        </w:rPr>
        <w:t>2</w:t>
      </w:r>
      <w:r w:rsidR="00B71A37">
        <w:rPr>
          <w:b/>
          <w:sz w:val="28"/>
          <w:szCs w:val="28"/>
        </w:rPr>
        <w:t>2</w:t>
      </w:r>
    </w:p>
    <w:p w14:paraId="5B3EF2C7" w14:textId="77777777" w:rsidR="00FA7003" w:rsidRDefault="00562FDF" w:rsidP="00FA7003">
      <w:pPr>
        <w:jc w:val="center"/>
        <w:rPr>
          <w:iCs/>
          <w:sz w:val="28"/>
          <w:szCs w:val="28"/>
          <w:lang w:val="vi-VN"/>
        </w:rPr>
      </w:pPr>
      <w:r w:rsidRPr="00AD4413">
        <w:rPr>
          <w:bCs/>
          <w:noProof/>
          <w:sz w:val="22"/>
          <w:szCs w:val="28"/>
        </w:rPr>
        <mc:AlternateContent>
          <mc:Choice Requires="wps">
            <w:drawing>
              <wp:anchor distT="0" distB="0" distL="114300" distR="114300" simplePos="0" relativeHeight="251661312" behindDoc="0" locked="0" layoutInCell="1" allowOverlap="1" wp14:anchorId="79F5CE33" wp14:editId="65F46154">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F732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tqs8/x0CAAA2BAAADgAAAGRycy9lMm9Eb2MueG1srFPLrtowFNxX6j9Y3kMSbqAQEa6qBLq5bZG4 /QBjO4lVx7ZsQ0BV/73H5tHSbqqqLIwfx5M5M+Pl86mX6MitE1qVOBunGHFFNROqLfGX181ojpHz RDEiteIlPnOHn1dv3ywHU/CJ7rRk3CIAUa4YTIk7702RJI52vCdurA1XcNho2xMPS9smzJIB0HuZ TNJ0lgzaMmM15c7Bbn05xKuI3zSc+s9N47hHssTAzcfRxnEfxmS1JEVriekEvdIg/8CiJ0LBR+9Q NfEEHaz4A6oX1GqnGz+muk900wjKYw/QTZb+1s2uI4bHXkAcZ+4yuf8HSz8dtxYJBt5hpEgPFu28 JaLtPKq0UiCgtigLOg3GFVBeqa0NndKT2pkXTb86pHTVEdXyyPf1bAAk3kgeroSFM/C1/fBRM6gh B6+jaKfG9gES5ECn6M357g0/eURhM5vPntIFWEhvZwkpbheNdf4D1z0KkxJLoYJspCDHF+eBOpTe SsK20hshZbReKjSUeDGdTOMFp6Vg4TCUOdvuK2nRkYTwxF/QAcAeyqw+KBbBOk7Y+jr3RMjLHOql CnjQCtC5zi7p+LZIF+v5ep6P8slsPcrTuh6931T5aLbJ3k3rp7qq6ux7oJblRScY4yqwuyU1y/8u Cdc3c8nYPat3GZJH9NgikL39R9LRy2DfJQh7zc5bG9QItkI4Y/H1IYX0/7qOVT+f++oHAAAA//8D AFBLAwQUAAYACAAAACEAk83sFNsAAAAHAQAADwAAAGRycy9kb3ducmV2LnhtbEyOwU7DMBBE70j9 B2srcamoU6NWJMSpEJAbF1oQ1228JBHxOo3dNvD1mF7ocTSjNy9fj7YTRxp861jDYp6AIK6cabnW 8LYtb+5A+IBssHNMGr7Jw7qYXOWYGXfiVzpuQi0ihH2GGpoQ+kxKXzVk0c9dTxy7TzdYDDEOtTQD niLcdlIlyUpabDk+NNjTY0PV1+ZgNfjynfblz6yaJR+3tSO1f3p5Rq2vp+PDPYhAY/gfw59+VIci Ou3cgY0XnQaVpos41bBSIGK/TNUSxO6cZZHLS//iFwAA//8DAFBLAQItABQABgAIAAAAIQDkmcPA +wAAAOEBAAATAAAAAAAAAAAAAAAAAAAAAABbQ29udGVudF9UeXBlc10ueG1sUEsBAi0AFAAGAAgA AAAhACOyauHXAAAAlAEAAAsAAAAAAAAAAAAAAAAALAEAAF9yZWxzLy5yZWxzUEsBAi0AFAAGAAgA AAAhALarPP8dAgAANgQAAA4AAAAAAAAAAAAAAAAALAIAAGRycy9lMm9Eb2MueG1sUEsBAi0AFAAG AAgAAAAhAJPN7BTbAAAABwEAAA8AAAAAAAAAAAAAAAAAdQQAAGRycy9kb3ducmV2LnhtbFBLBQYA AAAABAAEAPMAAAB9BQAAAAA= "/>
            </w:pict>
          </mc:Fallback>
        </mc:AlternateContent>
      </w:r>
    </w:p>
    <w:p w14:paraId="6746AB8B" w14:textId="7FA195FF" w:rsidR="00562FDF" w:rsidRPr="00FA7003" w:rsidRDefault="00562FDF" w:rsidP="00FA7003">
      <w:pPr>
        <w:ind w:firstLine="720"/>
        <w:jc w:val="both"/>
        <w:rPr>
          <w:iCs/>
          <w:sz w:val="22"/>
          <w:szCs w:val="28"/>
          <w:lang w:val="vi-VN"/>
        </w:rPr>
      </w:pPr>
      <w:r w:rsidRPr="004F7805">
        <w:rPr>
          <w:iCs/>
          <w:sz w:val="28"/>
          <w:szCs w:val="28"/>
          <w:lang w:val="vi-VN"/>
        </w:rPr>
        <w:t xml:space="preserve">Ban Kinh tế </w:t>
      </w:r>
      <w:r w:rsidR="00B71A37">
        <w:rPr>
          <w:iCs/>
          <w:sz w:val="28"/>
          <w:szCs w:val="28"/>
          <w:lang w:val="vi-VN"/>
        </w:rPr>
        <w:t>- N</w:t>
      </w:r>
      <w:r w:rsidRPr="004F7805">
        <w:rPr>
          <w:iCs/>
          <w:sz w:val="28"/>
          <w:szCs w:val="28"/>
          <w:lang w:val="vi-VN"/>
        </w:rPr>
        <w:t xml:space="preserve">gân sách </w:t>
      </w:r>
      <w:r w:rsidR="00581AD7">
        <w:rPr>
          <w:iCs/>
          <w:sz w:val="28"/>
          <w:szCs w:val="28"/>
          <w:lang w:val="vi-VN"/>
        </w:rPr>
        <w:t xml:space="preserve">báo cáo Hội đồng nhân dân tỉnh kết quả </w:t>
      </w:r>
      <w:r w:rsidRPr="004F7805">
        <w:rPr>
          <w:iCs/>
          <w:sz w:val="28"/>
          <w:szCs w:val="28"/>
          <w:lang w:val="vi-VN"/>
        </w:rPr>
        <w:t xml:space="preserve">thẩm tra </w:t>
      </w:r>
      <w:r w:rsidR="00D856A4" w:rsidRPr="004F7805">
        <w:rPr>
          <w:iCs/>
          <w:sz w:val="28"/>
          <w:szCs w:val="28"/>
          <w:lang w:val="vi-VN"/>
        </w:rPr>
        <w:t>Tờ trình số</w:t>
      </w:r>
      <w:r w:rsidR="00D856A4">
        <w:rPr>
          <w:iCs/>
          <w:sz w:val="28"/>
          <w:szCs w:val="28"/>
          <w:lang w:val="vi-VN"/>
        </w:rPr>
        <w:t xml:space="preserve"> 505</w:t>
      </w:r>
      <w:r w:rsidR="00D856A4" w:rsidRPr="004F7805">
        <w:rPr>
          <w:iCs/>
          <w:sz w:val="28"/>
          <w:szCs w:val="28"/>
          <w:lang w:val="vi-VN"/>
        </w:rPr>
        <w:t>/TTr-UBND ngày</w:t>
      </w:r>
      <w:r w:rsidR="00D856A4">
        <w:rPr>
          <w:iCs/>
          <w:sz w:val="28"/>
          <w:szCs w:val="28"/>
        </w:rPr>
        <w:t xml:space="preserve"> 14</w:t>
      </w:r>
      <w:r w:rsidR="00D856A4" w:rsidRPr="004F7805">
        <w:rPr>
          <w:iCs/>
          <w:sz w:val="28"/>
          <w:szCs w:val="28"/>
          <w:lang w:val="vi-VN"/>
        </w:rPr>
        <w:t>/12/20</w:t>
      </w:r>
      <w:r w:rsidR="00D856A4" w:rsidRPr="004F7805">
        <w:rPr>
          <w:iCs/>
          <w:sz w:val="28"/>
          <w:szCs w:val="28"/>
        </w:rPr>
        <w:t>20</w:t>
      </w:r>
      <w:r w:rsidR="00D856A4">
        <w:rPr>
          <w:iCs/>
          <w:sz w:val="28"/>
          <w:szCs w:val="28"/>
          <w:lang w:val="vi-VN"/>
        </w:rPr>
        <w:t xml:space="preserve"> và d</w:t>
      </w:r>
      <w:r w:rsidR="00D856A4" w:rsidRPr="004F7805">
        <w:rPr>
          <w:iCs/>
          <w:sz w:val="28"/>
          <w:szCs w:val="28"/>
          <w:lang w:val="vi-VN"/>
        </w:rPr>
        <w:t>ự thảo Nghị quyết dự toán ngân sách Nhà nước năm 20</w:t>
      </w:r>
      <w:r w:rsidR="00D856A4" w:rsidRPr="004F7805">
        <w:rPr>
          <w:iCs/>
          <w:sz w:val="28"/>
          <w:szCs w:val="28"/>
        </w:rPr>
        <w:t>2</w:t>
      </w:r>
      <w:r w:rsidR="00D856A4">
        <w:rPr>
          <w:iCs/>
          <w:sz w:val="28"/>
          <w:szCs w:val="28"/>
        </w:rPr>
        <w:t xml:space="preserve">2; </w:t>
      </w:r>
      <w:r w:rsidRPr="004F7805">
        <w:rPr>
          <w:iCs/>
          <w:sz w:val="28"/>
          <w:szCs w:val="28"/>
          <w:lang w:val="vi-VN"/>
        </w:rPr>
        <w:t>Báo cáo số</w:t>
      </w:r>
      <w:r w:rsidR="00A63380">
        <w:rPr>
          <w:iCs/>
          <w:sz w:val="28"/>
          <w:szCs w:val="28"/>
          <w:lang w:val="vi-VN"/>
        </w:rPr>
        <w:t xml:space="preserve"> 505/BC-UBND ngày 14</w:t>
      </w:r>
      <w:r w:rsidRPr="004F7805">
        <w:rPr>
          <w:iCs/>
          <w:sz w:val="28"/>
          <w:szCs w:val="28"/>
          <w:lang w:val="vi-VN"/>
        </w:rPr>
        <w:t>/12/20</w:t>
      </w:r>
      <w:r w:rsidR="00581AD7">
        <w:rPr>
          <w:iCs/>
          <w:sz w:val="28"/>
          <w:szCs w:val="28"/>
        </w:rPr>
        <w:t>21</w:t>
      </w:r>
      <w:r w:rsidRPr="004F7805">
        <w:rPr>
          <w:iCs/>
          <w:sz w:val="28"/>
          <w:szCs w:val="28"/>
          <w:lang w:val="vi-VN"/>
        </w:rPr>
        <w:t xml:space="preserve"> về </w:t>
      </w:r>
      <w:r w:rsidRPr="004F7805">
        <w:rPr>
          <w:iCs/>
          <w:sz w:val="28"/>
          <w:szCs w:val="28"/>
        </w:rPr>
        <w:t>tình hình</w:t>
      </w:r>
      <w:r w:rsidRPr="004F7805">
        <w:rPr>
          <w:iCs/>
          <w:sz w:val="28"/>
          <w:szCs w:val="28"/>
          <w:lang w:val="vi-VN"/>
        </w:rPr>
        <w:t xml:space="preserve"> thực hiện dự</w:t>
      </w:r>
      <w:r w:rsidR="00B71A37">
        <w:rPr>
          <w:iCs/>
          <w:sz w:val="28"/>
          <w:szCs w:val="28"/>
          <w:lang w:val="vi-VN"/>
        </w:rPr>
        <w:t xml:space="preserve"> toán ngân sách</w:t>
      </w:r>
      <w:r w:rsidRPr="004F7805">
        <w:rPr>
          <w:iCs/>
          <w:sz w:val="28"/>
          <w:szCs w:val="28"/>
          <w:lang w:val="vi-VN"/>
        </w:rPr>
        <w:t xml:space="preserve"> năm 20</w:t>
      </w:r>
      <w:r w:rsidR="00B71A37">
        <w:rPr>
          <w:iCs/>
          <w:sz w:val="28"/>
          <w:szCs w:val="28"/>
        </w:rPr>
        <w:t>2</w:t>
      </w:r>
      <w:r w:rsidR="00A63380">
        <w:rPr>
          <w:iCs/>
          <w:sz w:val="28"/>
          <w:szCs w:val="28"/>
        </w:rPr>
        <w:t xml:space="preserve">1; </w:t>
      </w:r>
      <w:r w:rsidRPr="004F7805">
        <w:rPr>
          <w:iCs/>
          <w:sz w:val="28"/>
          <w:szCs w:val="28"/>
        </w:rPr>
        <w:t xml:space="preserve">phương án phân bổ </w:t>
      </w:r>
      <w:r w:rsidR="00A63380">
        <w:rPr>
          <w:iCs/>
          <w:sz w:val="28"/>
          <w:szCs w:val="28"/>
        </w:rPr>
        <w:t xml:space="preserve">và giao </w:t>
      </w:r>
      <w:r w:rsidRPr="004F7805">
        <w:rPr>
          <w:iCs/>
          <w:sz w:val="28"/>
          <w:szCs w:val="28"/>
          <w:lang w:val="vi-VN"/>
        </w:rPr>
        <w:t>dự</w:t>
      </w:r>
      <w:r w:rsidR="00B71A37">
        <w:rPr>
          <w:iCs/>
          <w:sz w:val="28"/>
          <w:szCs w:val="28"/>
          <w:lang w:val="vi-VN"/>
        </w:rPr>
        <w:t xml:space="preserve"> toán thu, chi ngân sách</w:t>
      </w:r>
      <w:r w:rsidR="00A63380">
        <w:rPr>
          <w:iCs/>
          <w:sz w:val="28"/>
          <w:szCs w:val="28"/>
          <w:lang w:val="vi-VN"/>
        </w:rPr>
        <w:t xml:space="preserve"> Nhà nước</w:t>
      </w:r>
      <w:r w:rsidRPr="004F7805">
        <w:rPr>
          <w:iCs/>
          <w:sz w:val="28"/>
          <w:szCs w:val="28"/>
          <w:lang w:val="vi-VN"/>
        </w:rPr>
        <w:t xml:space="preserve"> năm 20</w:t>
      </w:r>
      <w:r w:rsidR="00B71A37">
        <w:rPr>
          <w:iCs/>
          <w:sz w:val="28"/>
          <w:szCs w:val="28"/>
        </w:rPr>
        <w:t>22</w:t>
      </w:r>
      <w:r w:rsidRPr="004F7805">
        <w:rPr>
          <w:iCs/>
          <w:sz w:val="28"/>
          <w:szCs w:val="28"/>
          <w:lang w:val="vi-VN"/>
        </w:rPr>
        <w:t>; Báo cáo số</w:t>
      </w:r>
      <w:r w:rsidR="008F5061">
        <w:rPr>
          <w:iCs/>
          <w:sz w:val="28"/>
          <w:szCs w:val="28"/>
        </w:rPr>
        <w:t xml:space="preserve"> 501</w:t>
      </w:r>
      <w:r w:rsidRPr="004F7805">
        <w:rPr>
          <w:iCs/>
          <w:sz w:val="28"/>
          <w:szCs w:val="28"/>
          <w:lang w:val="vi-VN"/>
        </w:rPr>
        <w:t>/BC-UBND ngày</w:t>
      </w:r>
      <w:r w:rsidR="008F5061">
        <w:rPr>
          <w:iCs/>
          <w:sz w:val="28"/>
          <w:szCs w:val="28"/>
        </w:rPr>
        <w:t xml:space="preserve"> 14</w:t>
      </w:r>
      <w:r w:rsidRPr="004F7805">
        <w:rPr>
          <w:iCs/>
          <w:sz w:val="28"/>
          <w:szCs w:val="28"/>
          <w:lang w:val="vi-VN"/>
        </w:rPr>
        <w:t>/12/20</w:t>
      </w:r>
      <w:r w:rsidR="008F5061">
        <w:rPr>
          <w:iCs/>
          <w:sz w:val="28"/>
          <w:szCs w:val="28"/>
        </w:rPr>
        <w:t xml:space="preserve">21 </w:t>
      </w:r>
      <w:r w:rsidRPr="004F7805">
        <w:rPr>
          <w:iCs/>
          <w:sz w:val="28"/>
          <w:szCs w:val="28"/>
          <w:lang w:val="vi-VN"/>
        </w:rPr>
        <w:t>về tình hình thực hiện kế hoạch đầu tư công năm 20</w:t>
      </w:r>
      <w:r w:rsidR="00B71A37">
        <w:rPr>
          <w:iCs/>
          <w:sz w:val="28"/>
          <w:szCs w:val="28"/>
        </w:rPr>
        <w:t>21</w:t>
      </w:r>
      <w:r w:rsidR="008F5061">
        <w:rPr>
          <w:iCs/>
          <w:sz w:val="28"/>
          <w:szCs w:val="28"/>
          <w:lang w:val="vi-VN"/>
        </w:rPr>
        <w:t xml:space="preserve"> và </w:t>
      </w:r>
      <w:r>
        <w:rPr>
          <w:iCs/>
          <w:sz w:val="28"/>
          <w:szCs w:val="28"/>
        </w:rPr>
        <w:t>dự kiến</w:t>
      </w:r>
      <w:r w:rsidRPr="004F7805">
        <w:rPr>
          <w:iCs/>
          <w:sz w:val="28"/>
          <w:szCs w:val="28"/>
          <w:lang w:val="vi-VN"/>
        </w:rPr>
        <w:t xml:space="preserve"> kế hoạch năm 20</w:t>
      </w:r>
      <w:r w:rsidRPr="004F7805">
        <w:rPr>
          <w:iCs/>
          <w:sz w:val="28"/>
          <w:szCs w:val="28"/>
        </w:rPr>
        <w:t>2</w:t>
      </w:r>
      <w:r w:rsidR="00B71A37">
        <w:rPr>
          <w:iCs/>
          <w:sz w:val="28"/>
          <w:szCs w:val="28"/>
        </w:rPr>
        <w:t>2</w:t>
      </w:r>
      <w:r w:rsidR="008F5061">
        <w:rPr>
          <w:iCs/>
          <w:sz w:val="28"/>
          <w:szCs w:val="28"/>
        </w:rPr>
        <w:t xml:space="preserve"> tỉnh Hà Tĩnh</w:t>
      </w:r>
      <w:r w:rsidR="000A7FB1">
        <w:rPr>
          <w:iCs/>
          <w:sz w:val="28"/>
          <w:szCs w:val="28"/>
          <w:lang w:val="vi-VN"/>
        </w:rPr>
        <w:t xml:space="preserve"> </w:t>
      </w:r>
      <w:r w:rsidRPr="004F7805">
        <w:rPr>
          <w:iCs/>
          <w:sz w:val="28"/>
          <w:szCs w:val="28"/>
          <w:lang w:val="vi-VN"/>
        </w:rPr>
        <w:t>như sau:</w:t>
      </w:r>
    </w:p>
    <w:p w14:paraId="26A35A99" w14:textId="51F7769A" w:rsidR="00562FDF" w:rsidRPr="004F7805" w:rsidRDefault="00562FDF" w:rsidP="00FA7003">
      <w:pPr>
        <w:spacing w:before="40" w:after="60" w:line="340" w:lineRule="exact"/>
        <w:ind w:firstLine="720"/>
        <w:jc w:val="both"/>
        <w:rPr>
          <w:b/>
          <w:sz w:val="28"/>
          <w:szCs w:val="28"/>
        </w:rPr>
      </w:pPr>
      <w:bookmarkStart w:id="0" w:name="_Toc530131107"/>
      <w:bookmarkStart w:id="1" w:name="dieu_58"/>
      <w:r w:rsidRPr="004F7805">
        <w:rPr>
          <w:b/>
          <w:sz w:val="28"/>
          <w:szCs w:val="28"/>
          <w:lang w:val="vi-VN"/>
        </w:rPr>
        <w:t>1. Kết quả thực hiện dự toán ngân sách Nhà nước năm 20</w:t>
      </w:r>
      <w:r w:rsidR="00326B0E">
        <w:rPr>
          <w:b/>
          <w:sz w:val="28"/>
          <w:szCs w:val="28"/>
        </w:rPr>
        <w:t xml:space="preserve">21 </w:t>
      </w:r>
    </w:p>
    <w:p w14:paraId="203D331E" w14:textId="77777777" w:rsidR="000A7FB1" w:rsidRDefault="000A7FB1" w:rsidP="000A7FB1">
      <w:pPr>
        <w:spacing w:before="40" w:after="60" w:line="340" w:lineRule="exact"/>
        <w:ind w:firstLine="720"/>
        <w:jc w:val="both"/>
        <w:rPr>
          <w:rFonts w:eastAsiaTheme="minorEastAsia"/>
          <w:sz w:val="28"/>
          <w:szCs w:val="28"/>
        </w:rPr>
      </w:pPr>
      <w:r>
        <w:rPr>
          <w:bCs/>
          <w:sz w:val="28"/>
          <w:szCs w:val="28"/>
        </w:rPr>
        <w:t>Năm 2021 là năm đầu triển khai thực hiện Kế hoạch phát triển kinh tế xã hội (KTXH), Kế hoạch Tài chính quốc gia và Kế hoạch Đầu tư công trung hạn (KHĐTCTH) 05 năm giai đoạn 2021-2025 trong điều kiện thuận lợi, khó khăn đan xen, tình hình diễn biến dịch bệnh hết sức phức tạp, xuất hiện nhiều</w:t>
      </w:r>
      <w:r w:rsidRPr="00B83AE4">
        <w:rPr>
          <w:sz w:val="28"/>
          <w:szCs w:val="28"/>
          <w:lang w:val="vi-VN"/>
        </w:rPr>
        <w:t xml:space="preserve"> khó khăn</w:t>
      </w:r>
      <w:r>
        <w:rPr>
          <w:sz w:val="28"/>
          <w:szCs w:val="28"/>
          <w:lang w:val="en-GB"/>
        </w:rPr>
        <w:t>, thách thức</w:t>
      </w:r>
      <w:r w:rsidRPr="00B83AE4">
        <w:rPr>
          <w:sz w:val="28"/>
          <w:szCs w:val="28"/>
          <w:lang w:val="vi-VN"/>
        </w:rPr>
        <w:t xml:space="preserve"> so với dự báo</w:t>
      </w:r>
      <w:r w:rsidRPr="008340A7">
        <w:rPr>
          <w:rFonts w:eastAsiaTheme="minorEastAsia"/>
          <w:sz w:val="28"/>
          <w:szCs w:val="28"/>
        </w:rPr>
        <w:t xml:space="preserve">. </w:t>
      </w:r>
    </w:p>
    <w:p w14:paraId="66DEC12A" w14:textId="77777777" w:rsidR="000A7FB1" w:rsidRPr="008340A7" w:rsidRDefault="000A7FB1" w:rsidP="000A7FB1">
      <w:pPr>
        <w:spacing w:before="40" w:after="60" w:line="340" w:lineRule="exact"/>
        <w:ind w:firstLine="720"/>
        <w:jc w:val="both"/>
        <w:rPr>
          <w:rFonts w:eastAsiaTheme="minorEastAsia"/>
          <w:sz w:val="28"/>
          <w:szCs w:val="28"/>
        </w:rPr>
      </w:pPr>
      <w:r w:rsidRPr="008340A7">
        <w:rPr>
          <w:rFonts w:eastAsiaTheme="minorEastAsia"/>
          <w:sz w:val="28"/>
          <w:szCs w:val="28"/>
        </w:rPr>
        <w:t xml:space="preserve">Ban Kinh tế </w:t>
      </w:r>
      <w:r>
        <w:rPr>
          <w:rFonts w:eastAsiaTheme="minorEastAsia"/>
          <w:sz w:val="28"/>
          <w:szCs w:val="28"/>
        </w:rPr>
        <w:t>- N</w:t>
      </w:r>
      <w:r w:rsidRPr="008340A7">
        <w:rPr>
          <w:rFonts w:eastAsiaTheme="minorEastAsia"/>
          <w:sz w:val="28"/>
          <w:szCs w:val="28"/>
        </w:rPr>
        <w:t>gân sách cơ bản thống nhất với các báo cáo của Ủy ban nhân dân tỉnh về</w:t>
      </w:r>
      <w:r>
        <w:rPr>
          <w:rFonts w:eastAsiaTheme="minorEastAsia"/>
          <w:sz w:val="28"/>
          <w:szCs w:val="28"/>
        </w:rPr>
        <w:t xml:space="preserve"> thu, chi;</w:t>
      </w:r>
      <w:r w:rsidRPr="008340A7">
        <w:rPr>
          <w:rFonts w:eastAsiaTheme="minorEastAsia"/>
          <w:sz w:val="28"/>
          <w:szCs w:val="28"/>
        </w:rPr>
        <w:t xml:space="preserve"> đầu tư phát triển nguồn ngân sách Nhà nước</w:t>
      </w:r>
      <w:r>
        <w:rPr>
          <w:rFonts w:eastAsiaTheme="minorEastAsia"/>
          <w:sz w:val="28"/>
          <w:szCs w:val="28"/>
        </w:rPr>
        <w:t xml:space="preserve"> năm 2021</w:t>
      </w:r>
      <w:r w:rsidRPr="008340A7">
        <w:rPr>
          <w:rFonts w:eastAsiaTheme="minorEastAsia"/>
          <w:sz w:val="28"/>
          <w:szCs w:val="28"/>
        </w:rPr>
        <w:t xml:space="preserve"> và nhấn mạnh một số</w:t>
      </w:r>
      <w:r>
        <w:rPr>
          <w:rFonts w:eastAsiaTheme="minorEastAsia"/>
          <w:sz w:val="28"/>
          <w:szCs w:val="28"/>
        </w:rPr>
        <w:t xml:space="preserve"> nội dung</w:t>
      </w:r>
      <w:r w:rsidRPr="008340A7">
        <w:rPr>
          <w:rFonts w:eastAsiaTheme="minorEastAsia"/>
          <w:sz w:val="28"/>
          <w:szCs w:val="28"/>
        </w:rPr>
        <w:t>:</w:t>
      </w:r>
    </w:p>
    <w:p w14:paraId="63D76B1C" w14:textId="7D82128D" w:rsidR="00562FDF" w:rsidRPr="004F7805" w:rsidRDefault="000A7FB1" w:rsidP="00FA7003">
      <w:pPr>
        <w:pStyle w:val="NormalWeb"/>
        <w:spacing w:before="40" w:beforeAutospacing="0" w:after="60" w:afterAutospacing="0" w:line="340" w:lineRule="exact"/>
        <w:ind w:firstLine="720"/>
        <w:jc w:val="both"/>
        <w:rPr>
          <w:iCs/>
          <w:sz w:val="28"/>
          <w:szCs w:val="28"/>
          <w:lang w:val="vi-VN"/>
        </w:rPr>
      </w:pPr>
      <w:r>
        <w:rPr>
          <w:sz w:val="28"/>
          <w:szCs w:val="28"/>
        </w:rPr>
        <w:t>C</w:t>
      </w:r>
      <w:r w:rsidR="00562FDF" w:rsidRPr="004F7805">
        <w:rPr>
          <w:spacing w:val="-2"/>
          <w:sz w:val="28"/>
          <w:szCs w:val="28"/>
          <w:lang w:val="nl-NL"/>
        </w:rPr>
        <w:t xml:space="preserve">ông tác thu ngân sách </w:t>
      </w:r>
      <w:r w:rsidR="00562FDF" w:rsidRPr="004F7805">
        <w:rPr>
          <w:spacing w:val="-2"/>
          <w:sz w:val="28"/>
          <w:szCs w:val="28"/>
        </w:rPr>
        <w:t>đã tập trung thực hiện nhiều giải pháp cụ thể để đảm bảo thu đúng, thu đủ, kịp thời vào ngân sách</w:t>
      </w:r>
      <w:r w:rsidR="00A913D8">
        <w:rPr>
          <w:spacing w:val="-2"/>
          <w:sz w:val="28"/>
          <w:szCs w:val="28"/>
          <w:lang w:val="fr-FR"/>
        </w:rPr>
        <w:t>.</w:t>
      </w:r>
      <w:r w:rsidR="00562FDF" w:rsidRPr="004F7805">
        <w:rPr>
          <w:spacing w:val="-2"/>
          <w:sz w:val="28"/>
          <w:szCs w:val="28"/>
          <w:lang w:val="fr-FR"/>
        </w:rPr>
        <w:t xml:space="preserve"> </w:t>
      </w:r>
      <w:r w:rsidR="00A913D8">
        <w:rPr>
          <w:iCs/>
          <w:sz w:val="28"/>
          <w:szCs w:val="28"/>
        </w:rPr>
        <w:t>T</w:t>
      </w:r>
      <w:r w:rsidR="00562FDF" w:rsidRPr="004F7805">
        <w:rPr>
          <w:iCs/>
          <w:sz w:val="28"/>
          <w:szCs w:val="28"/>
          <w:lang w:val="vi-VN"/>
        </w:rPr>
        <w:t xml:space="preserve">ổng thu ngân sách </w:t>
      </w:r>
      <w:r w:rsidR="00F36788">
        <w:rPr>
          <w:iCs/>
          <w:sz w:val="28"/>
          <w:szCs w:val="28"/>
        </w:rPr>
        <w:t>N</w:t>
      </w:r>
      <w:r w:rsidR="00562FDF" w:rsidRPr="004F7805">
        <w:rPr>
          <w:iCs/>
          <w:sz w:val="28"/>
          <w:szCs w:val="28"/>
          <w:lang w:val="vi-VN"/>
        </w:rPr>
        <w:t xml:space="preserve">hà nước trên địa bàn </w:t>
      </w:r>
      <w:r w:rsidR="00562FDF" w:rsidRPr="004F7805">
        <w:rPr>
          <w:iCs/>
          <w:sz w:val="28"/>
          <w:szCs w:val="28"/>
        </w:rPr>
        <w:t xml:space="preserve">ước </w:t>
      </w:r>
      <w:r w:rsidR="00562FDF" w:rsidRPr="004F7805">
        <w:rPr>
          <w:iCs/>
          <w:sz w:val="28"/>
          <w:szCs w:val="28"/>
          <w:lang w:val="vi-VN"/>
        </w:rPr>
        <w:t>đạ</w:t>
      </w:r>
      <w:r w:rsidR="007C2369">
        <w:rPr>
          <w:iCs/>
          <w:sz w:val="28"/>
          <w:szCs w:val="28"/>
          <w:lang w:val="vi-VN"/>
        </w:rPr>
        <w:t xml:space="preserve">t </w:t>
      </w:r>
      <w:r w:rsidR="00423619" w:rsidRPr="005E6F92">
        <w:rPr>
          <w:iCs/>
          <w:color w:val="000000" w:themeColor="text1"/>
          <w:sz w:val="28"/>
          <w:szCs w:val="28"/>
        </w:rPr>
        <w:t>16</w:t>
      </w:r>
      <w:r w:rsidR="00562FDF" w:rsidRPr="005E6F92">
        <w:rPr>
          <w:iCs/>
          <w:color w:val="000000" w:themeColor="text1"/>
          <w:sz w:val="28"/>
          <w:szCs w:val="28"/>
          <w:lang w:val="vi-VN"/>
        </w:rPr>
        <w:t>.</w:t>
      </w:r>
      <w:r w:rsidR="00423619" w:rsidRPr="005E6F92">
        <w:rPr>
          <w:iCs/>
          <w:color w:val="000000" w:themeColor="text1"/>
          <w:sz w:val="28"/>
          <w:szCs w:val="28"/>
        </w:rPr>
        <w:t>0</w:t>
      </w:r>
      <w:r w:rsidR="007C2369" w:rsidRPr="005E6F92">
        <w:rPr>
          <w:iCs/>
          <w:color w:val="000000" w:themeColor="text1"/>
          <w:sz w:val="28"/>
          <w:szCs w:val="28"/>
        </w:rPr>
        <w:t>00</w:t>
      </w:r>
      <w:r w:rsidR="00562FDF" w:rsidRPr="005E6F92">
        <w:rPr>
          <w:iCs/>
          <w:color w:val="000000" w:themeColor="text1"/>
          <w:sz w:val="28"/>
          <w:szCs w:val="28"/>
          <w:lang w:val="vi-VN"/>
        </w:rPr>
        <w:t xml:space="preserve"> </w:t>
      </w:r>
      <w:r w:rsidR="00562FDF" w:rsidRPr="005E6F92">
        <w:rPr>
          <w:iCs/>
          <w:color w:val="000000" w:themeColor="text1"/>
          <w:sz w:val="28"/>
          <w:szCs w:val="28"/>
        </w:rPr>
        <w:t xml:space="preserve">tỷ </w:t>
      </w:r>
      <w:r w:rsidR="00562FDF" w:rsidRPr="005E6F92">
        <w:rPr>
          <w:iCs/>
          <w:color w:val="000000" w:themeColor="text1"/>
          <w:sz w:val="28"/>
          <w:szCs w:val="28"/>
          <w:lang w:val="vi-VN"/>
        </w:rPr>
        <w:t>đồ</w:t>
      </w:r>
      <w:r w:rsidR="007C2369" w:rsidRPr="005E6F92">
        <w:rPr>
          <w:iCs/>
          <w:color w:val="000000" w:themeColor="text1"/>
          <w:sz w:val="28"/>
          <w:szCs w:val="28"/>
          <w:lang w:val="vi-VN"/>
        </w:rPr>
        <w:t xml:space="preserve">ng, </w:t>
      </w:r>
      <w:r w:rsidR="00562FDF" w:rsidRPr="005E6F92">
        <w:rPr>
          <w:iCs/>
          <w:color w:val="000000" w:themeColor="text1"/>
          <w:sz w:val="28"/>
          <w:szCs w:val="28"/>
          <w:lang w:val="vi-VN"/>
        </w:rPr>
        <w:t xml:space="preserve">bằng </w:t>
      </w:r>
      <w:r w:rsidR="00A63380">
        <w:rPr>
          <w:iCs/>
          <w:color w:val="000000" w:themeColor="text1"/>
          <w:sz w:val="28"/>
          <w:szCs w:val="28"/>
        </w:rPr>
        <w:t>130</w:t>
      </w:r>
      <w:r w:rsidR="00562FDF" w:rsidRPr="005E6F92">
        <w:rPr>
          <w:iCs/>
          <w:color w:val="000000" w:themeColor="text1"/>
          <w:sz w:val="28"/>
          <w:szCs w:val="28"/>
          <w:lang w:val="vi-VN"/>
        </w:rPr>
        <w:t xml:space="preserve">% </w:t>
      </w:r>
      <w:r w:rsidR="00562FDF" w:rsidRPr="004F7805">
        <w:rPr>
          <w:iCs/>
          <w:sz w:val="28"/>
          <w:szCs w:val="28"/>
          <w:lang w:val="vi-VN"/>
        </w:rPr>
        <w:t xml:space="preserve">dự toán HĐND tỉnh giao. Thu ngân sách nội địa </w:t>
      </w:r>
      <w:r w:rsidR="00562FDF" w:rsidRPr="004F7805">
        <w:rPr>
          <w:iCs/>
          <w:sz w:val="28"/>
          <w:szCs w:val="28"/>
        </w:rPr>
        <w:t xml:space="preserve">ước </w:t>
      </w:r>
      <w:r w:rsidR="00562FDF" w:rsidRPr="004F7805">
        <w:rPr>
          <w:iCs/>
          <w:sz w:val="28"/>
          <w:szCs w:val="28"/>
          <w:lang w:val="vi-VN"/>
        </w:rPr>
        <w:t xml:space="preserve">đạt </w:t>
      </w:r>
      <w:r w:rsidR="007C2369">
        <w:rPr>
          <w:iCs/>
          <w:sz w:val="28"/>
          <w:szCs w:val="28"/>
        </w:rPr>
        <w:t>8</w:t>
      </w:r>
      <w:r w:rsidR="00562FDF" w:rsidRPr="004F7805">
        <w:rPr>
          <w:iCs/>
          <w:sz w:val="28"/>
          <w:szCs w:val="28"/>
          <w:lang w:val="vi-VN"/>
        </w:rPr>
        <w:t>.</w:t>
      </w:r>
      <w:r w:rsidR="007C2369">
        <w:rPr>
          <w:iCs/>
          <w:sz w:val="28"/>
          <w:szCs w:val="28"/>
        </w:rPr>
        <w:t>2</w:t>
      </w:r>
      <w:r w:rsidR="00562FDF" w:rsidRPr="004F7805">
        <w:rPr>
          <w:iCs/>
          <w:sz w:val="28"/>
          <w:szCs w:val="28"/>
        </w:rPr>
        <w:t>00</w:t>
      </w:r>
      <w:r w:rsidR="00562FDF" w:rsidRPr="004F7805">
        <w:rPr>
          <w:iCs/>
          <w:sz w:val="28"/>
          <w:szCs w:val="28"/>
          <w:lang w:val="vi-VN"/>
        </w:rPr>
        <w:t xml:space="preserve"> tỷ đồng</w:t>
      </w:r>
      <w:r w:rsidR="00562FDF" w:rsidRPr="004F7805">
        <w:rPr>
          <w:iCs/>
          <w:sz w:val="28"/>
          <w:szCs w:val="28"/>
        </w:rPr>
        <w:t>,</w:t>
      </w:r>
      <w:r w:rsidR="007C2369">
        <w:rPr>
          <w:iCs/>
          <w:sz w:val="28"/>
          <w:szCs w:val="28"/>
          <w:lang w:val="vi-VN"/>
        </w:rPr>
        <w:t xml:space="preserve"> bằng</w:t>
      </w:r>
      <w:r w:rsidR="00562FDF" w:rsidRPr="004F7805">
        <w:rPr>
          <w:iCs/>
          <w:sz w:val="28"/>
          <w:szCs w:val="28"/>
          <w:lang w:val="vi-VN"/>
        </w:rPr>
        <w:t xml:space="preserve"> </w:t>
      </w:r>
      <w:r w:rsidR="007C2369">
        <w:rPr>
          <w:iCs/>
          <w:sz w:val="28"/>
          <w:szCs w:val="28"/>
        </w:rPr>
        <w:t>117</w:t>
      </w:r>
      <w:r w:rsidR="007C2369">
        <w:rPr>
          <w:iCs/>
          <w:sz w:val="28"/>
          <w:szCs w:val="28"/>
          <w:lang w:val="vi-VN"/>
        </w:rPr>
        <w:t xml:space="preserve">% </w:t>
      </w:r>
      <w:r w:rsidR="00562FDF" w:rsidRPr="004F7805">
        <w:rPr>
          <w:iCs/>
          <w:sz w:val="28"/>
          <w:szCs w:val="28"/>
          <w:lang w:val="vi-VN"/>
        </w:rPr>
        <w:t xml:space="preserve">dự toán HĐND tỉnh giao; </w:t>
      </w:r>
      <w:r w:rsidR="006F397C">
        <w:rPr>
          <w:iCs/>
          <w:sz w:val="28"/>
          <w:szCs w:val="28"/>
          <w:lang w:val="vi-VN"/>
        </w:rPr>
        <w:t>trong đó thuế, phí và thu khác ngân sách ước đạ</w:t>
      </w:r>
      <w:r w:rsidR="00A63380">
        <w:rPr>
          <w:iCs/>
          <w:sz w:val="28"/>
          <w:szCs w:val="28"/>
          <w:lang w:val="vi-VN"/>
        </w:rPr>
        <w:t>t 5.40</w:t>
      </w:r>
      <w:r w:rsidR="006F397C">
        <w:rPr>
          <w:iCs/>
          <w:sz w:val="28"/>
          <w:szCs w:val="28"/>
          <w:lang w:val="vi-VN"/>
        </w:rPr>
        <w:t>0 tỷ đồng (bao gồ</w:t>
      </w:r>
      <w:r w:rsidR="00A63380">
        <w:rPr>
          <w:iCs/>
          <w:sz w:val="28"/>
          <w:szCs w:val="28"/>
          <w:lang w:val="vi-VN"/>
        </w:rPr>
        <w:t>m 3</w:t>
      </w:r>
      <w:r w:rsidR="006F397C">
        <w:rPr>
          <w:iCs/>
          <w:sz w:val="28"/>
          <w:szCs w:val="28"/>
          <w:lang w:val="vi-VN"/>
        </w:rPr>
        <w:t xml:space="preserve">00 tỷ đồng thu từ xử lý kiến nghị thanh tra thuế Formosa). </w:t>
      </w:r>
      <w:r w:rsidR="006F397C">
        <w:rPr>
          <w:sz w:val="28"/>
          <w:szCs w:val="28"/>
          <w:lang w:val="nl-NL"/>
        </w:rPr>
        <w:t>Trong cơ cấu nguồn thu có phát sinh nhiều khoản thu lớn, đột biến</w:t>
      </w:r>
      <w:r w:rsidR="00562FDF" w:rsidRPr="004F7805">
        <w:rPr>
          <w:sz w:val="28"/>
          <w:szCs w:val="28"/>
          <w:vertAlign w:val="superscript"/>
        </w:rPr>
        <w:footnoteReference w:id="1"/>
      </w:r>
      <w:r w:rsidR="00491C80">
        <w:rPr>
          <w:sz w:val="28"/>
          <w:szCs w:val="28"/>
          <w:lang w:val="nl-NL"/>
        </w:rPr>
        <w:t>, các</w:t>
      </w:r>
      <w:r w:rsidR="00562FDF" w:rsidRPr="004F7805">
        <w:rPr>
          <w:sz w:val="28"/>
          <w:szCs w:val="28"/>
          <w:lang w:val="nl-NL"/>
        </w:rPr>
        <w:t xml:space="preserve"> địa phương thu ngân sách vượt cao so dự toán</w:t>
      </w:r>
      <w:r w:rsidR="00A40614">
        <w:rPr>
          <w:rStyle w:val="FootnoteReference"/>
          <w:sz w:val="28"/>
          <w:szCs w:val="28"/>
          <w:lang w:val="nl-NL"/>
        </w:rPr>
        <w:footnoteReference w:id="2"/>
      </w:r>
      <w:r w:rsidR="00562FDF" w:rsidRPr="004F7805">
        <w:rPr>
          <w:sz w:val="28"/>
          <w:szCs w:val="28"/>
          <w:lang w:val="nl-NL"/>
        </w:rPr>
        <w:t xml:space="preserve">, </w:t>
      </w:r>
      <w:r w:rsidR="00562FDF" w:rsidRPr="004F7805">
        <w:rPr>
          <w:iCs/>
          <w:sz w:val="28"/>
          <w:szCs w:val="28"/>
          <w:lang w:val="vi-VN"/>
        </w:rPr>
        <w:t>riêng t</w:t>
      </w:r>
      <w:r w:rsidR="00562FDF" w:rsidRPr="004F7805">
        <w:rPr>
          <w:sz w:val="28"/>
          <w:szCs w:val="28"/>
          <w:lang w:val="nl-NL"/>
        </w:rPr>
        <w:t xml:space="preserve">iền thuê đất, mặt nước </w:t>
      </w:r>
      <w:r w:rsidR="003A2273">
        <w:rPr>
          <w:sz w:val="28"/>
          <w:szCs w:val="28"/>
          <w:lang w:val="nl-NL"/>
        </w:rPr>
        <w:t xml:space="preserve">ước đạt hơn 169 </w:t>
      </w:r>
      <w:r w:rsidR="00562FDF" w:rsidRPr="004F7805">
        <w:rPr>
          <w:sz w:val="28"/>
          <w:szCs w:val="28"/>
          <w:lang w:val="nl-NL"/>
        </w:rPr>
        <w:t xml:space="preserve"> tỷ đồ</w:t>
      </w:r>
      <w:r w:rsidR="00A40614">
        <w:rPr>
          <w:sz w:val="28"/>
          <w:szCs w:val="28"/>
          <w:lang w:val="nl-NL"/>
        </w:rPr>
        <w:t>ng</w:t>
      </w:r>
      <w:r w:rsidR="00562FDF" w:rsidRPr="004F7805">
        <w:rPr>
          <w:iCs/>
          <w:sz w:val="28"/>
          <w:szCs w:val="28"/>
          <w:lang w:val="vi-VN"/>
        </w:rPr>
        <w:t xml:space="preserve"> </w:t>
      </w:r>
      <w:r w:rsidR="00A40614">
        <w:rPr>
          <w:iCs/>
          <w:sz w:val="28"/>
          <w:szCs w:val="28"/>
          <w:lang w:val="vi-VN"/>
        </w:rPr>
        <w:t xml:space="preserve">(bằng </w:t>
      </w:r>
      <w:r w:rsidR="00A40614">
        <w:rPr>
          <w:sz w:val="28"/>
          <w:szCs w:val="28"/>
          <w:lang w:val="nl-NL"/>
        </w:rPr>
        <w:t>212</w:t>
      </w:r>
      <w:r w:rsidR="00562FDF" w:rsidRPr="004F7805">
        <w:rPr>
          <w:sz w:val="28"/>
          <w:szCs w:val="28"/>
          <w:lang w:val="nl-NL"/>
        </w:rPr>
        <w:t xml:space="preserve">% </w:t>
      </w:r>
      <w:r w:rsidR="00562FDF" w:rsidRPr="004F7805">
        <w:rPr>
          <w:iCs/>
          <w:sz w:val="28"/>
          <w:szCs w:val="28"/>
          <w:lang w:val="vi-VN"/>
        </w:rPr>
        <w:t xml:space="preserve">so </w:t>
      </w:r>
      <w:r w:rsidR="00562FDF" w:rsidRPr="004F7805">
        <w:rPr>
          <w:sz w:val="28"/>
          <w:szCs w:val="28"/>
          <w:lang w:val="nl-NL"/>
        </w:rPr>
        <w:t>dự toán HĐND tỉnh</w:t>
      </w:r>
      <w:r w:rsidR="00A40614">
        <w:rPr>
          <w:sz w:val="28"/>
          <w:szCs w:val="28"/>
          <w:lang w:val="nl-NL"/>
        </w:rPr>
        <w:t xml:space="preserve"> giao)</w:t>
      </w:r>
      <w:r w:rsidR="00562FDF" w:rsidRPr="004F7805">
        <w:rPr>
          <w:sz w:val="28"/>
          <w:szCs w:val="28"/>
          <w:lang w:val="nl-NL"/>
        </w:rPr>
        <w:t>.</w:t>
      </w:r>
      <w:r w:rsidR="00562FDF" w:rsidRPr="004F7805">
        <w:rPr>
          <w:iCs/>
          <w:sz w:val="28"/>
          <w:szCs w:val="28"/>
          <w:lang w:val="vi-VN"/>
        </w:rPr>
        <w:t xml:space="preserve"> Thu bổ sung ngân sách cấp trên được đảm bảo.</w:t>
      </w:r>
    </w:p>
    <w:p w14:paraId="5A34EE9B" w14:textId="5315000C" w:rsidR="00562FDF" w:rsidRDefault="000A7FB1" w:rsidP="00FA7003">
      <w:pPr>
        <w:pStyle w:val="NormalWeb"/>
        <w:spacing w:before="40" w:beforeAutospacing="0" w:after="60" w:afterAutospacing="0" w:line="340" w:lineRule="exact"/>
        <w:ind w:firstLine="720"/>
        <w:jc w:val="both"/>
        <w:rPr>
          <w:iCs/>
          <w:sz w:val="28"/>
          <w:szCs w:val="28"/>
        </w:rPr>
      </w:pPr>
      <w:r>
        <w:rPr>
          <w:iCs/>
          <w:sz w:val="28"/>
          <w:szCs w:val="28"/>
        </w:rPr>
        <w:t>C</w:t>
      </w:r>
      <w:bookmarkStart w:id="2" w:name="_GoBack"/>
      <w:bookmarkEnd w:id="2"/>
      <w:r w:rsidR="00562FDF" w:rsidRPr="004F7805">
        <w:rPr>
          <w:iCs/>
          <w:sz w:val="28"/>
          <w:szCs w:val="28"/>
          <w:lang w:val="vi-VN"/>
        </w:rPr>
        <w:t xml:space="preserve">hi ngân sách địa phương </w:t>
      </w:r>
      <w:r w:rsidR="00562FDF" w:rsidRPr="004F7805">
        <w:rPr>
          <w:iCs/>
          <w:sz w:val="28"/>
          <w:szCs w:val="28"/>
        </w:rPr>
        <w:t>ước</w:t>
      </w:r>
      <w:r w:rsidR="00562FDF" w:rsidRPr="004F7805">
        <w:rPr>
          <w:iCs/>
          <w:sz w:val="28"/>
          <w:szCs w:val="28"/>
          <w:lang w:val="vi-VN"/>
        </w:rPr>
        <w:t xml:space="preserve"> đạt </w:t>
      </w:r>
      <w:r w:rsidR="00A40614">
        <w:rPr>
          <w:sz w:val="28"/>
          <w:szCs w:val="28"/>
          <w:lang w:val="nl-NL"/>
        </w:rPr>
        <w:t>19</w:t>
      </w:r>
      <w:r w:rsidR="00562FDF" w:rsidRPr="004F7805">
        <w:rPr>
          <w:sz w:val="28"/>
          <w:szCs w:val="28"/>
          <w:lang w:val="nl-NL"/>
        </w:rPr>
        <w:t>.</w:t>
      </w:r>
      <w:r w:rsidR="00A40614">
        <w:rPr>
          <w:sz w:val="28"/>
          <w:szCs w:val="28"/>
          <w:lang w:val="nl-NL"/>
        </w:rPr>
        <w:t>508</w:t>
      </w:r>
      <w:r w:rsidR="00562FDF" w:rsidRPr="004F7805">
        <w:rPr>
          <w:sz w:val="28"/>
          <w:szCs w:val="28"/>
          <w:lang w:val="nl-NL"/>
        </w:rPr>
        <w:t xml:space="preserve"> </w:t>
      </w:r>
      <w:r w:rsidR="00562FDF" w:rsidRPr="004F7805">
        <w:rPr>
          <w:iCs/>
          <w:sz w:val="28"/>
          <w:szCs w:val="28"/>
        </w:rPr>
        <w:t>tỷ đồng</w:t>
      </w:r>
      <w:r w:rsidR="00562FDF" w:rsidRPr="004F7805">
        <w:rPr>
          <w:iCs/>
          <w:sz w:val="28"/>
          <w:szCs w:val="28"/>
          <w:lang w:val="vi-VN"/>
        </w:rPr>
        <w:t xml:space="preserve">, </w:t>
      </w:r>
      <w:r w:rsidR="00A40614">
        <w:rPr>
          <w:iCs/>
          <w:sz w:val="28"/>
          <w:szCs w:val="28"/>
        </w:rPr>
        <w:t>bằng</w:t>
      </w:r>
      <w:r w:rsidR="00562FDF" w:rsidRPr="004F7805">
        <w:rPr>
          <w:iCs/>
          <w:sz w:val="28"/>
          <w:szCs w:val="28"/>
          <w:lang w:val="vi-VN"/>
        </w:rPr>
        <w:t xml:space="preserve"> </w:t>
      </w:r>
      <w:r w:rsidR="00A40614">
        <w:rPr>
          <w:iCs/>
          <w:sz w:val="28"/>
          <w:szCs w:val="28"/>
        </w:rPr>
        <w:t>96,3</w:t>
      </w:r>
      <w:r w:rsidR="00562FDF" w:rsidRPr="004F7805">
        <w:rPr>
          <w:iCs/>
          <w:sz w:val="28"/>
          <w:szCs w:val="28"/>
          <w:lang w:val="vi-VN"/>
        </w:rPr>
        <w:t xml:space="preserve">% </w:t>
      </w:r>
      <w:r w:rsidR="00562FDF" w:rsidRPr="004F7805">
        <w:rPr>
          <w:iCs/>
          <w:sz w:val="28"/>
          <w:szCs w:val="28"/>
        </w:rPr>
        <w:t xml:space="preserve">so với </w:t>
      </w:r>
      <w:r w:rsidR="00562FDF" w:rsidRPr="004F7805">
        <w:rPr>
          <w:iCs/>
          <w:sz w:val="28"/>
          <w:szCs w:val="28"/>
          <w:lang w:val="vi-VN"/>
        </w:rPr>
        <w:t>dự toán HĐND tỉnh giao</w:t>
      </w:r>
      <w:r w:rsidR="008454E9">
        <w:rPr>
          <w:iCs/>
          <w:sz w:val="28"/>
          <w:szCs w:val="28"/>
        </w:rPr>
        <w:t xml:space="preserve">. </w:t>
      </w:r>
      <w:r w:rsidR="00105A5E">
        <w:rPr>
          <w:iCs/>
          <w:sz w:val="28"/>
          <w:szCs w:val="28"/>
        </w:rPr>
        <w:t>Chi ngân sách cơ bản đảm bảo tiến độ theo dự toán, đáp ứng đủ nguồn kinh phí cho hoạt động hành chính, sự nghiệp các cấp, các ngành</w:t>
      </w:r>
      <w:r w:rsidR="0050416C">
        <w:rPr>
          <w:iCs/>
          <w:sz w:val="28"/>
          <w:szCs w:val="28"/>
        </w:rPr>
        <w:t xml:space="preserve">; các chế độ an sinh xã hội, chính sách phát triển; thực hiện nhiệm vụ phòng chống dịch Covid-19, khôi phục sản xuất, </w:t>
      </w:r>
      <w:r w:rsidR="00562FDF" w:rsidRPr="004F7805">
        <w:rPr>
          <w:bCs/>
          <w:sz w:val="28"/>
          <w:szCs w:val="28"/>
        </w:rPr>
        <w:t>góp phần duy trì và phát triển kinh tế - xã hội, bảo đảm quốc phòng - an ninh.</w:t>
      </w:r>
      <w:r w:rsidR="0050416C">
        <w:rPr>
          <w:iCs/>
          <w:sz w:val="28"/>
          <w:szCs w:val="28"/>
          <w:lang w:val="vi-VN"/>
        </w:rPr>
        <w:t xml:space="preserve"> Ủy ban nhân dân tỉnh cũng đã chủ động </w:t>
      </w:r>
      <w:r w:rsidR="0050416C">
        <w:rPr>
          <w:iCs/>
          <w:sz w:val="28"/>
          <w:szCs w:val="28"/>
          <w:lang w:val="vi-VN"/>
        </w:rPr>
        <w:lastRenderedPageBreak/>
        <w:t>rà soát, sắp xếp cắt giảm tối đa hoặc lùi thời gian thực hiện các nhiệm vụ chi chưa thật sự cần thiết; thực hiện cắt giảm, tiết kiệm thêm dự toán chi thường xuyên năm 2021 theo Nghị quyết số 58/NQ-CP ngày 08/6/2021 của Chính phủ để bổ sung nguồn dự phòng ngân sách địa phương, tập trung cho công tác phòng, chống dịch Covid-19.</w:t>
      </w:r>
      <w:r w:rsidR="00562FDF" w:rsidRPr="004F7805">
        <w:rPr>
          <w:sz w:val="28"/>
          <w:szCs w:val="28"/>
          <w:lang w:val="fr-FR"/>
        </w:rPr>
        <w:t xml:space="preserve"> Chi đầu tư phát triển </w:t>
      </w:r>
      <w:r w:rsidR="00562FDF" w:rsidRPr="004F7805">
        <w:rPr>
          <w:sz w:val="28"/>
          <w:szCs w:val="28"/>
        </w:rPr>
        <w:t xml:space="preserve">ước đạt </w:t>
      </w:r>
      <w:r w:rsidR="003A2273">
        <w:rPr>
          <w:sz w:val="28"/>
          <w:szCs w:val="28"/>
        </w:rPr>
        <w:t xml:space="preserve">8.797 tỷ đồng, bằng </w:t>
      </w:r>
      <w:r w:rsidR="00562FDF" w:rsidRPr="004F7805">
        <w:rPr>
          <w:sz w:val="28"/>
          <w:szCs w:val="28"/>
          <w:lang w:val="fr-FR"/>
        </w:rPr>
        <w:t>12</w:t>
      </w:r>
      <w:r w:rsidR="003A2273">
        <w:rPr>
          <w:sz w:val="28"/>
          <w:szCs w:val="28"/>
          <w:lang w:val="fr-FR"/>
        </w:rPr>
        <w:t>1</w:t>
      </w:r>
      <w:r w:rsidR="00562FDF" w:rsidRPr="004F7805">
        <w:rPr>
          <w:sz w:val="28"/>
          <w:szCs w:val="28"/>
          <w:lang w:val="fr-FR"/>
        </w:rPr>
        <w:t>% dự toán</w:t>
      </w:r>
      <w:r w:rsidR="003A2273">
        <w:rPr>
          <w:sz w:val="28"/>
          <w:szCs w:val="28"/>
          <w:lang w:val="fr-FR"/>
        </w:rPr>
        <w:t xml:space="preserve"> đầu năm</w:t>
      </w:r>
      <w:r w:rsidR="00562FDF" w:rsidRPr="004F7805">
        <w:rPr>
          <w:sz w:val="28"/>
          <w:szCs w:val="28"/>
          <w:vertAlign w:val="superscript"/>
        </w:rPr>
        <w:footnoteReference w:id="3"/>
      </w:r>
      <w:r w:rsidR="00562FDF" w:rsidRPr="004F7805">
        <w:rPr>
          <w:sz w:val="28"/>
          <w:szCs w:val="28"/>
          <w:lang w:val="fr-FR"/>
        </w:rPr>
        <w:t xml:space="preserve">; </w:t>
      </w:r>
      <w:r w:rsidR="00562FDF" w:rsidRPr="004F7805">
        <w:rPr>
          <w:sz w:val="28"/>
          <w:szCs w:val="28"/>
        </w:rPr>
        <w:t>tình trạng đầu tư dàn trải và nợ đọng xây dựng cơ bản được quan tâm khắc phục</w:t>
      </w:r>
      <w:r w:rsidR="004C5C1A">
        <w:rPr>
          <w:sz w:val="28"/>
          <w:szCs w:val="28"/>
        </w:rPr>
        <w:t xml:space="preserve">. </w:t>
      </w:r>
      <w:r w:rsidR="00562FDF" w:rsidRPr="004F7805">
        <w:rPr>
          <w:sz w:val="28"/>
          <w:szCs w:val="28"/>
          <w:lang w:val="nl-NL"/>
        </w:rPr>
        <w:t xml:space="preserve">Chi </w:t>
      </w:r>
      <w:r w:rsidR="00562FDF" w:rsidRPr="004F7805">
        <w:rPr>
          <w:sz w:val="28"/>
          <w:szCs w:val="28"/>
        </w:rPr>
        <w:t xml:space="preserve">thường xuyên </w:t>
      </w:r>
      <w:r w:rsidR="00562FDF" w:rsidRPr="004F7805">
        <w:rPr>
          <w:iCs/>
          <w:sz w:val="28"/>
          <w:szCs w:val="28"/>
          <w:lang w:val="vi-VN"/>
        </w:rPr>
        <w:t>cơ bản đảm bảo cân đối</w:t>
      </w:r>
      <w:r w:rsidR="00562FDF" w:rsidRPr="004F7805">
        <w:rPr>
          <w:sz w:val="28"/>
          <w:szCs w:val="28"/>
          <w:lang w:val="nl-NL"/>
        </w:rPr>
        <w:t xml:space="preserve"> bố trí trong dự toán</w:t>
      </w:r>
      <w:r w:rsidR="00562FDF" w:rsidRPr="004F7805">
        <w:rPr>
          <w:iCs/>
          <w:sz w:val="28"/>
          <w:szCs w:val="28"/>
          <w:lang w:val="vi-VN"/>
        </w:rPr>
        <w:t xml:space="preserve"> </w:t>
      </w:r>
      <w:r w:rsidR="00562FDF" w:rsidRPr="004F7805">
        <w:rPr>
          <w:sz w:val="28"/>
          <w:szCs w:val="28"/>
          <w:lang w:val="nl-NL"/>
        </w:rPr>
        <w:t>và các nhiệm vụ đột xuất quan trọng</w:t>
      </w:r>
      <w:r w:rsidR="00562FDF" w:rsidRPr="004F7805">
        <w:rPr>
          <w:iCs/>
          <w:sz w:val="28"/>
          <w:szCs w:val="28"/>
          <w:lang w:val="vi-VN"/>
        </w:rPr>
        <w:t xml:space="preserve"> về an sinh xã hội, quan tâm đầu tư xây dựng nông thôn mới, y tế, giáo dục đào tạo, xây dựng hạ tầng, giao thông, nhất là công trình trọng điểm cấ</w:t>
      </w:r>
      <w:r w:rsidR="008454E9">
        <w:rPr>
          <w:iCs/>
          <w:sz w:val="28"/>
          <w:szCs w:val="28"/>
          <w:lang w:val="vi-VN"/>
        </w:rPr>
        <w:t>p bách, chi an ninh quố</w:t>
      </w:r>
      <w:r w:rsidR="00562FDF" w:rsidRPr="004F7805">
        <w:rPr>
          <w:iCs/>
          <w:sz w:val="28"/>
          <w:szCs w:val="28"/>
          <w:lang w:val="vi-VN"/>
        </w:rPr>
        <w:t>c phòng và một số lĩnh vực dân sinh khác.</w:t>
      </w:r>
    </w:p>
    <w:p w14:paraId="3BB29D8E" w14:textId="64302757" w:rsidR="00562FDF" w:rsidRPr="00CA7B44" w:rsidRDefault="00562FDF" w:rsidP="00FA7003">
      <w:pPr>
        <w:pStyle w:val="NormalWeb"/>
        <w:spacing w:before="40" w:beforeAutospacing="0" w:after="60" w:afterAutospacing="0" w:line="340" w:lineRule="exact"/>
        <w:ind w:firstLine="720"/>
        <w:jc w:val="both"/>
        <w:rPr>
          <w:iCs/>
          <w:sz w:val="28"/>
          <w:szCs w:val="28"/>
        </w:rPr>
      </w:pPr>
      <w:r>
        <w:rPr>
          <w:iCs/>
          <w:sz w:val="28"/>
          <w:szCs w:val="28"/>
        </w:rPr>
        <w:t xml:space="preserve">Việc sử dụng nguồn tăng thu, tiết kiệm chi và các nguồn hợp pháp khác được Ủy ban nhân dân tỉnh điều hành linh hoạt sau khi </w:t>
      </w:r>
      <w:r w:rsidR="009E5841">
        <w:rPr>
          <w:iCs/>
          <w:sz w:val="28"/>
          <w:szCs w:val="28"/>
        </w:rPr>
        <w:t xml:space="preserve">có ý kiến </w:t>
      </w:r>
      <w:r>
        <w:rPr>
          <w:iCs/>
          <w:sz w:val="28"/>
          <w:szCs w:val="28"/>
        </w:rPr>
        <w:t xml:space="preserve">thống nhất </w:t>
      </w:r>
      <w:r w:rsidR="009E5841">
        <w:rPr>
          <w:iCs/>
          <w:sz w:val="28"/>
          <w:szCs w:val="28"/>
        </w:rPr>
        <w:t>của</w:t>
      </w:r>
      <w:r>
        <w:rPr>
          <w:iCs/>
          <w:sz w:val="28"/>
          <w:szCs w:val="28"/>
        </w:rPr>
        <w:t xml:space="preserve"> Thường trực Hội đồng nhân dân tỉnh theo đúng quy định pháp luật. Nguồn tăng thu, tiết kiệm chi và các nguồn hợp pháp được bố trí cho những nhiệm vụ cấp bách cần thiết, chi trả nợ xây dựng cơ bản đối với những công trình, dự án đã quyết toán nhưng chưa có nguồn thanh toán; chi đầu tư phát triển đối với công trình dự án trọng điểm của tỉnh...</w:t>
      </w:r>
    </w:p>
    <w:p w14:paraId="4E5323FB" w14:textId="790A095B" w:rsidR="00562FDF" w:rsidRPr="004F7805" w:rsidRDefault="00562FDF" w:rsidP="00FA7003">
      <w:pPr>
        <w:spacing w:before="40" w:after="60" w:line="340" w:lineRule="exact"/>
        <w:ind w:firstLine="720"/>
        <w:jc w:val="both"/>
        <w:rPr>
          <w:i/>
          <w:iCs/>
          <w:sz w:val="28"/>
          <w:szCs w:val="28"/>
          <w:lang w:val="vi-VN"/>
        </w:rPr>
      </w:pPr>
      <w:r w:rsidRPr="004F7805">
        <w:rPr>
          <w:i/>
          <w:iCs/>
          <w:sz w:val="28"/>
          <w:szCs w:val="28"/>
          <w:lang w:val="vi-VN"/>
        </w:rPr>
        <w:t>Tuy vậy, kết quả thực hiện dự toán ngân sách Nhà nước năm 20</w:t>
      </w:r>
      <w:r w:rsidR="003A2273">
        <w:rPr>
          <w:i/>
          <w:iCs/>
          <w:sz w:val="28"/>
          <w:szCs w:val="28"/>
        </w:rPr>
        <w:t>21</w:t>
      </w:r>
      <w:r w:rsidRPr="004F7805">
        <w:rPr>
          <w:i/>
          <w:iCs/>
          <w:sz w:val="28"/>
          <w:szCs w:val="28"/>
          <w:lang w:val="vi-VN"/>
        </w:rPr>
        <w:t xml:space="preserve"> vẫn còn một số hạn chế, Ban Kinh tế </w:t>
      </w:r>
      <w:r w:rsidR="006362E9">
        <w:rPr>
          <w:i/>
          <w:iCs/>
          <w:sz w:val="28"/>
          <w:szCs w:val="28"/>
        </w:rPr>
        <w:t>- N</w:t>
      </w:r>
      <w:r w:rsidRPr="004F7805">
        <w:rPr>
          <w:i/>
          <w:iCs/>
          <w:sz w:val="28"/>
          <w:szCs w:val="28"/>
          <w:lang w:val="vi-VN"/>
        </w:rPr>
        <w:t>gân sách đề nghị HĐND</w:t>
      </w:r>
      <w:r w:rsidRPr="004F7805">
        <w:rPr>
          <w:i/>
          <w:iCs/>
          <w:sz w:val="28"/>
          <w:szCs w:val="28"/>
        </w:rPr>
        <w:t xml:space="preserve"> thảo luận,</w:t>
      </w:r>
      <w:r w:rsidRPr="004F7805">
        <w:rPr>
          <w:i/>
          <w:iCs/>
          <w:sz w:val="28"/>
          <w:szCs w:val="28"/>
          <w:lang w:val="vi-VN"/>
        </w:rPr>
        <w:t xml:space="preserve"> UBND tỉnh quan tâm một số nội dung sau đây:</w:t>
      </w:r>
    </w:p>
    <w:p w14:paraId="66983464" w14:textId="74272AE5" w:rsidR="00562FDF" w:rsidRPr="005E6F92" w:rsidRDefault="00562FDF" w:rsidP="00FA7003">
      <w:pPr>
        <w:spacing w:before="40" w:after="60" w:line="340" w:lineRule="exact"/>
        <w:ind w:firstLine="720"/>
        <w:jc w:val="both"/>
        <w:rPr>
          <w:bCs/>
          <w:color w:val="000000" w:themeColor="text1"/>
          <w:sz w:val="28"/>
          <w:szCs w:val="28"/>
        </w:rPr>
      </w:pPr>
      <w:r w:rsidRPr="005E6F92">
        <w:rPr>
          <w:iCs/>
          <w:color w:val="000000" w:themeColor="text1"/>
          <w:sz w:val="28"/>
          <w:szCs w:val="28"/>
        </w:rPr>
        <w:t xml:space="preserve">(1). </w:t>
      </w:r>
      <w:r w:rsidRPr="005E6F92">
        <w:rPr>
          <w:color w:val="000000" w:themeColor="text1"/>
          <w:sz w:val="28"/>
          <w:szCs w:val="28"/>
        </w:rPr>
        <w:t xml:space="preserve">Cơ cấu nguồn thu chưa bền vững; </w:t>
      </w:r>
      <w:r w:rsidRPr="005E6F92">
        <w:rPr>
          <w:color w:val="000000" w:themeColor="text1"/>
          <w:spacing w:val="-2"/>
          <w:sz w:val="28"/>
          <w:szCs w:val="28"/>
        </w:rPr>
        <w:t>số tăng thu NSNN thực chất từ nội lực nền kinh tế còn thấp</w:t>
      </w:r>
      <w:r w:rsidR="00D856A4">
        <w:rPr>
          <w:color w:val="000000" w:themeColor="text1"/>
          <w:spacing w:val="-2"/>
          <w:sz w:val="28"/>
          <w:szCs w:val="28"/>
        </w:rPr>
        <w:t xml:space="preserve">. </w:t>
      </w:r>
      <w:r w:rsidR="004019C8">
        <w:rPr>
          <w:color w:val="000000" w:themeColor="text1"/>
          <w:spacing w:val="-2"/>
          <w:sz w:val="28"/>
          <w:szCs w:val="28"/>
        </w:rPr>
        <w:t>Thực hiện năm 2021 từ thuế, phí nếu trừ khoản thu phát sinh đột biến lớn 912 tỷ đồng</w:t>
      </w:r>
      <w:r w:rsidR="004019C8">
        <w:rPr>
          <w:rStyle w:val="FootnoteReference"/>
          <w:color w:val="000000" w:themeColor="text1"/>
          <w:spacing w:val="-2"/>
          <w:sz w:val="28"/>
          <w:szCs w:val="28"/>
        </w:rPr>
        <w:footnoteReference w:id="4"/>
      </w:r>
      <w:r w:rsidR="004019C8">
        <w:rPr>
          <w:color w:val="000000" w:themeColor="text1"/>
          <w:spacing w:val="-2"/>
          <w:sz w:val="28"/>
          <w:szCs w:val="28"/>
        </w:rPr>
        <w:t xml:space="preserve"> và 200 tỷ</w:t>
      </w:r>
      <w:r w:rsidR="000A5318">
        <w:rPr>
          <w:color w:val="000000" w:themeColor="text1"/>
          <w:spacing w:val="-2"/>
          <w:sz w:val="28"/>
          <w:szCs w:val="28"/>
        </w:rPr>
        <w:t xml:space="preserve"> đồng</w:t>
      </w:r>
      <w:r w:rsidR="004019C8">
        <w:rPr>
          <w:color w:val="000000" w:themeColor="text1"/>
          <w:spacing w:val="-2"/>
          <w:sz w:val="28"/>
          <w:szCs w:val="28"/>
        </w:rPr>
        <w:t xml:space="preserve"> từ Công ty Formosa đang trong tài khoản tạm giữ của Sở Tài chính thì thực hiện từ thuế phí chỉ </w:t>
      </w:r>
      <w:r w:rsidR="000A5318">
        <w:rPr>
          <w:color w:val="000000" w:themeColor="text1"/>
          <w:spacing w:val="-2"/>
          <w:sz w:val="28"/>
          <w:szCs w:val="28"/>
        </w:rPr>
        <w:t>đạt</w:t>
      </w:r>
      <w:r w:rsidR="004019C8">
        <w:rPr>
          <w:color w:val="000000" w:themeColor="text1"/>
          <w:spacing w:val="-2"/>
          <w:sz w:val="28"/>
          <w:szCs w:val="28"/>
        </w:rPr>
        <w:t xml:space="preserve"> 4.288 tỷ</w:t>
      </w:r>
      <w:r w:rsidR="00D856A4">
        <w:rPr>
          <w:color w:val="000000" w:themeColor="text1"/>
          <w:spacing w:val="-2"/>
          <w:sz w:val="28"/>
          <w:szCs w:val="28"/>
        </w:rPr>
        <w:t>.</w:t>
      </w:r>
    </w:p>
    <w:p w14:paraId="781EC2DB" w14:textId="77777777" w:rsidR="00562FDF" w:rsidRPr="004F7805" w:rsidRDefault="00562FDF" w:rsidP="00FA7003">
      <w:pPr>
        <w:spacing w:before="40" w:after="60" w:line="340" w:lineRule="exact"/>
        <w:ind w:firstLine="720"/>
        <w:jc w:val="both"/>
        <w:rPr>
          <w:sz w:val="28"/>
          <w:szCs w:val="28"/>
        </w:rPr>
      </w:pPr>
      <w:r w:rsidRPr="004F7805">
        <w:rPr>
          <w:sz w:val="28"/>
          <w:szCs w:val="28"/>
          <w:lang w:val="fr-FR"/>
        </w:rPr>
        <w:t xml:space="preserve">(2). </w:t>
      </w:r>
      <w:r w:rsidRPr="004F7805">
        <w:rPr>
          <w:sz w:val="28"/>
          <w:szCs w:val="28"/>
        </w:rPr>
        <w:t xml:space="preserve">Về </w:t>
      </w:r>
      <w:r w:rsidRPr="004F7805">
        <w:rPr>
          <w:sz w:val="28"/>
          <w:szCs w:val="28"/>
          <w:lang w:val="vi-VN"/>
        </w:rPr>
        <w:t>chi</w:t>
      </w:r>
      <w:r w:rsidRPr="004F7805">
        <w:rPr>
          <w:sz w:val="28"/>
          <w:szCs w:val="28"/>
        </w:rPr>
        <w:t xml:space="preserve"> ngân sách Nhà nước:</w:t>
      </w:r>
    </w:p>
    <w:p w14:paraId="4F26464A" w14:textId="6FF458B0" w:rsidR="00562FDF" w:rsidRPr="004F7805" w:rsidRDefault="00562FDF" w:rsidP="00FA7003">
      <w:pPr>
        <w:spacing w:before="40" w:after="60" w:line="340" w:lineRule="exact"/>
        <w:ind w:firstLine="720"/>
        <w:jc w:val="both"/>
        <w:rPr>
          <w:sz w:val="28"/>
          <w:szCs w:val="28"/>
        </w:rPr>
      </w:pPr>
      <w:r w:rsidRPr="004F7805">
        <w:rPr>
          <w:i/>
          <w:sz w:val="28"/>
          <w:szCs w:val="28"/>
        </w:rPr>
        <w:t xml:space="preserve">Về </w:t>
      </w:r>
      <w:r w:rsidRPr="004F7805">
        <w:rPr>
          <w:i/>
          <w:sz w:val="28"/>
          <w:szCs w:val="28"/>
          <w:lang w:val="vi-VN"/>
        </w:rPr>
        <w:t>chi</w:t>
      </w:r>
      <w:r w:rsidRPr="004F7805">
        <w:rPr>
          <w:i/>
          <w:sz w:val="28"/>
          <w:szCs w:val="28"/>
        </w:rPr>
        <w:t xml:space="preserve"> </w:t>
      </w:r>
      <w:r w:rsidRPr="004F7805">
        <w:rPr>
          <w:i/>
          <w:sz w:val="28"/>
          <w:szCs w:val="28"/>
          <w:lang w:val="vi-VN"/>
        </w:rPr>
        <w:t>thường xuyên</w:t>
      </w:r>
      <w:r w:rsidRPr="004F7805">
        <w:rPr>
          <w:i/>
          <w:sz w:val="28"/>
          <w:szCs w:val="28"/>
          <w:lang w:val="fr-FR"/>
        </w:rPr>
        <w:t>:</w:t>
      </w:r>
      <w:r w:rsidRPr="004F7805">
        <w:rPr>
          <w:spacing w:val="-2"/>
          <w:sz w:val="28"/>
          <w:szCs w:val="28"/>
        </w:rPr>
        <w:t xml:space="preserve"> </w:t>
      </w:r>
      <w:r w:rsidR="00D856A4">
        <w:rPr>
          <w:spacing w:val="-2"/>
          <w:sz w:val="28"/>
          <w:szCs w:val="28"/>
        </w:rPr>
        <w:t>K</w:t>
      </w:r>
      <w:r w:rsidR="000A5318">
        <w:rPr>
          <w:sz w:val="28"/>
          <w:szCs w:val="28"/>
        </w:rPr>
        <w:t xml:space="preserve">ết quả </w:t>
      </w:r>
      <w:r w:rsidR="00581D30">
        <w:rPr>
          <w:sz w:val="28"/>
          <w:szCs w:val="28"/>
        </w:rPr>
        <w:t>thực hiện một số đề án, chính sách chưa đảm bảo tiến độ yêu cầu</w:t>
      </w:r>
      <w:r w:rsidRPr="004F7805">
        <w:rPr>
          <w:sz w:val="28"/>
          <w:szCs w:val="28"/>
        </w:rPr>
        <w:t>; việc áp dụng cơ chế tài chính đặc thù đối với một số cơ quan, đơn vị, các hội chưa hợp lý. Lộ trình tự chủ đối với các đơn vị sự nghiệp công lập chậ</w:t>
      </w:r>
      <w:r w:rsidR="00581D30">
        <w:rPr>
          <w:sz w:val="28"/>
          <w:szCs w:val="28"/>
        </w:rPr>
        <w:t>m</w:t>
      </w:r>
      <w:r w:rsidRPr="004F7805">
        <w:rPr>
          <w:sz w:val="28"/>
          <w:szCs w:val="28"/>
        </w:rPr>
        <w:t xml:space="preserve">. </w:t>
      </w:r>
      <w:r>
        <w:rPr>
          <w:sz w:val="28"/>
          <w:szCs w:val="28"/>
        </w:rPr>
        <w:t>M</w:t>
      </w:r>
      <w:r w:rsidRPr="004F7805">
        <w:rPr>
          <w:sz w:val="28"/>
          <w:szCs w:val="28"/>
        </w:rPr>
        <w:t xml:space="preserve">ột số nhiệm vụ </w:t>
      </w:r>
      <w:r>
        <w:rPr>
          <w:sz w:val="28"/>
          <w:szCs w:val="28"/>
        </w:rPr>
        <w:t>chi</w:t>
      </w:r>
      <w:r w:rsidRPr="004F7805">
        <w:rPr>
          <w:sz w:val="28"/>
          <w:szCs w:val="28"/>
        </w:rPr>
        <w:t xml:space="preserve"> thực hiện </w:t>
      </w:r>
      <w:r>
        <w:rPr>
          <w:sz w:val="28"/>
          <w:szCs w:val="28"/>
        </w:rPr>
        <w:t>đạt thấp</w:t>
      </w:r>
      <w:r w:rsidRPr="004F7805">
        <w:rPr>
          <w:sz w:val="28"/>
          <w:szCs w:val="28"/>
        </w:rPr>
        <w:t xml:space="preserve">, như: </w:t>
      </w:r>
      <w:r w:rsidR="004C5C1A">
        <w:rPr>
          <w:sz w:val="28"/>
          <w:szCs w:val="28"/>
        </w:rPr>
        <w:t>Chí</w:t>
      </w:r>
      <w:r>
        <w:rPr>
          <w:sz w:val="28"/>
          <w:szCs w:val="28"/>
        </w:rPr>
        <w:t>nh sách phát triển nông nghiệ</w:t>
      </w:r>
      <w:r w:rsidR="004C5C1A">
        <w:rPr>
          <w:sz w:val="28"/>
          <w:szCs w:val="28"/>
        </w:rPr>
        <w:t xml:space="preserve">p, nông thôn và nông thôn mới; </w:t>
      </w:r>
      <w:r w:rsidRPr="004F7805">
        <w:rPr>
          <w:sz w:val="28"/>
          <w:szCs w:val="28"/>
        </w:rPr>
        <w:t>Chính sách hỗ trợ công chức, viên chức người lao động trong quá trình tổ chức sắp xếp bộ</w:t>
      </w:r>
      <w:r w:rsidR="004C5C1A">
        <w:rPr>
          <w:sz w:val="28"/>
          <w:szCs w:val="28"/>
        </w:rPr>
        <w:t xml:space="preserve"> máy; </w:t>
      </w:r>
      <w:r w:rsidRPr="004F7805">
        <w:rPr>
          <w:sz w:val="28"/>
          <w:szCs w:val="28"/>
        </w:rPr>
        <w:t>Chi thực hiện nhiệm vụ quy hoạch của tỉ</w:t>
      </w:r>
      <w:r w:rsidR="004C5C1A">
        <w:rPr>
          <w:sz w:val="28"/>
          <w:szCs w:val="28"/>
        </w:rPr>
        <w:t>nh</w:t>
      </w:r>
      <w:r w:rsidRPr="004F7805">
        <w:rPr>
          <w:sz w:val="28"/>
          <w:szCs w:val="28"/>
        </w:rPr>
        <w:t xml:space="preserve">. </w:t>
      </w:r>
    </w:p>
    <w:p w14:paraId="0A63731B" w14:textId="37752C8A" w:rsidR="00562FDF" w:rsidRPr="00DF6980" w:rsidRDefault="00562FDF" w:rsidP="00FA7003">
      <w:pPr>
        <w:spacing w:before="40" w:after="60" w:line="340" w:lineRule="exact"/>
        <w:ind w:firstLine="720"/>
        <w:jc w:val="both"/>
        <w:rPr>
          <w:sz w:val="28"/>
          <w:szCs w:val="28"/>
          <w:lang w:val="nl-NL"/>
        </w:rPr>
      </w:pPr>
      <w:r w:rsidRPr="00DF6980">
        <w:rPr>
          <w:i/>
          <w:sz w:val="28"/>
          <w:szCs w:val="28"/>
          <w:lang w:val="fr-FR"/>
        </w:rPr>
        <w:lastRenderedPageBreak/>
        <w:t>Chi đầu tư phát triển:</w:t>
      </w:r>
      <w:r w:rsidRPr="00DF6980">
        <w:rPr>
          <w:sz w:val="28"/>
          <w:szCs w:val="28"/>
          <w:lang w:val="fr-FR"/>
        </w:rPr>
        <w:t xml:space="preserve"> </w:t>
      </w:r>
      <w:r w:rsidR="0015435E" w:rsidRPr="00DF6980">
        <w:rPr>
          <w:sz w:val="28"/>
          <w:szCs w:val="28"/>
          <w:lang w:val="fr-FR"/>
        </w:rPr>
        <w:t>Tổng giá trị giải ngân kế hoạch vốn đầu tư công trên địa bàn tỉnh đến ngày 30/11/2021 đạt 7.772,608 tỷ đồng, bằng 80,2% kế hoạch, cao hơn so với cùng kỳ (đạt 74,6%)</w:t>
      </w:r>
      <w:r w:rsidRPr="00DF6980">
        <w:rPr>
          <w:sz w:val="28"/>
          <w:szCs w:val="28"/>
        </w:rPr>
        <w:t xml:space="preserve">. </w:t>
      </w:r>
      <w:r w:rsidR="005D1A46" w:rsidRPr="00DF6980">
        <w:rPr>
          <w:sz w:val="28"/>
          <w:szCs w:val="28"/>
        </w:rPr>
        <w:t>B</w:t>
      </w:r>
      <w:r w:rsidRPr="00DF6980">
        <w:rPr>
          <w:sz w:val="28"/>
          <w:szCs w:val="28"/>
        </w:rPr>
        <w:t xml:space="preserve">ố trí kế hoạch vốn đầu tư phát triển </w:t>
      </w:r>
      <w:r w:rsidRPr="00DF6980">
        <w:rPr>
          <w:sz w:val="28"/>
          <w:szCs w:val="28"/>
          <w:lang w:val="fr-FR"/>
        </w:rPr>
        <w:t>chưa sát với nhu cầu và tiến độ thực hiện dự án</w:t>
      </w:r>
      <w:r w:rsidRPr="00DF6980">
        <w:rPr>
          <w:sz w:val="28"/>
          <w:szCs w:val="28"/>
        </w:rPr>
        <w:t>, dẫn đến nhiều dự án phải điều chuyển cho các dự án khác</w:t>
      </w:r>
      <w:r w:rsidR="00DF6980" w:rsidRPr="00DF6980">
        <w:rPr>
          <w:sz w:val="28"/>
          <w:szCs w:val="28"/>
        </w:rPr>
        <w:t xml:space="preserve">. Một số dự án trọng điểm có kế hoạch vốn lớn nhưng tỷ lệ giải ngân còn thấp </w:t>
      </w:r>
      <w:r w:rsidR="00DF6980" w:rsidRPr="00DF6980">
        <w:rPr>
          <w:rStyle w:val="FootnoteReference"/>
          <w:sz w:val="28"/>
          <w:szCs w:val="28"/>
        </w:rPr>
        <w:footnoteReference w:id="5"/>
      </w:r>
      <w:r w:rsidR="00DF6980" w:rsidRPr="00DF6980">
        <w:rPr>
          <w:sz w:val="28"/>
          <w:szCs w:val="28"/>
        </w:rPr>
        <w:t xml:space="preserve">. </w:t>
      </w:r>
      <w:r w:rsidRPr="00DF6980">
        <w:rPr>
          <w:sz w:val="28"/>
          <w:szCs w:val="28"/>
        </w:rPr>
        <w:t xml:space="preserve">Bên cạnh đó </w:t>
      </w:r>
      <w:r w:rsidRPr="00DF6980">
        <w:rPr>
          <w:sz w:val="28"/>
          <w:szCs w:val="28"/>
          <w:lang w:val="fr-FR"/>
        </w:rPr>
        <w:t>còn có những dự án, công trình mặc dù đã hết nhiệm vụ chi hay công trình đã phê duyệt quyết toán nhưng vẫn bố trí thừa kế hoạch vốn</w:t>
      </w:r>
      <w:r w:rsidRPr="00DF6980">
        <w:rPr>
          <w:sz w:val="28"/>
          <w:szCs w:val="28"/>
        </w:rPr>
        <w:t xml:space="preserve">. </w:t>
      </w:r>
      <w:r w:rsidR="00E7172A" w:rsidRPr="00DF6980">
        <w:rPr>
          <w:sz w:val="28"/>
          <w:szCs w:val="28"/>
          <w:lang w:val="nl-NL"/>
        </w:rPr>
        <w:t xml:space="preserve">Một số dự án được dự kiến bố trí kế hoạch vốn đầu tư công năm 2021 không kịp triển khai các thủ tục đầu tư cần thiết để giải ngân, phải thực hiện điều chuyển và hoàn trả về ngân sách </w:t>
      </w:r>
      <w:r w:rsidR="00145030" w:rsidRPr="00DF6980">
        <w:rPr>
          <w:sz w:val="28"/>
          <w:szCs w:val="28"/>
          <w:lang w:val="nl-NL"/>
        </w:rPr>
        <w:t>T</w:t>
      </w:r>
      <w:r w:rsidR="00E7172A" w:rsidRPr="00DF6980">
        <w:rPr>
          <w:sz w:val="28"/>
          <w:szCs w:val="28"/>
          <w:lang w:val="nl-NL"/>
        </w:rPr>
        <w:t>rung ương, đặc biệt là các dự án sử dụng vốn nước ngoài ODA.</w:t>
      </w:r>
    </w:p>
    <w:p w14:paraId="24438DB4" w14:textId="58DDAAF8" w:rsidR="00562FDF" w:rsidRDefault="00562FDF" w:rsidP="00FA7003">
      <w:pPr>
        <w:spacing w:before="40" w:after="60" w:line="340" w:lineRule="exact"/>
        <w:ind w:firstLine="720"/>
        <w:jc w:val="both"/>
        <w:rPr>
          <w:sz w:val="28"/>
          <w:szCs w:val="28"/>
        </w:rPr>
      </w:pPr>
      <w:r w:rsidRPr="004F7805">
        <w:rPr>
          <w:sz w:val="28"/>
          <w:szCs w:val="28"/>
        </w:rPr>
        <w:t>Công tác chuẩn bị đầu tư, giải phóng mặt bằng chưa đảm bảo, nhiều vướng mắc</w:t>
      </w:r>
      <w:r w:rsidRPr="004F7805">
        <w:rPr>
          <w:sz w:val="28"/>
          <w:szCs w:val="28"/>
          <w:lang w:val="vi-VN"/>
        </w:rPr>
        <w:t>. Bố trí vốn đối ứng các dự án để thu hút vốn đầu tư nước ngoài còn hạn chế</w:t>
      </w:r>
      <w:r w:rsidRPr="004F7805">
        <w:rPr>
          <w:sz w:val="28"/>
          <w:szCs w:val="28"/>
        </w:rPr>
        <w:t xml:space="preserve">. Dư tạm ứng kéo dài chưa thu hồi chậm được khắc phục. </w:t>
      </w:r>
      <w:r w:rsidR="005D1A46">
        <w:rPr>
          <w:sz w:val="28"/>
          <w:szCs w:val="28"/>
        </w:rPr>
        <w:t>Số</w:t>
      </w:r>
      <w:r w:rsidRPr="004F7805">
        <w:rPr>
          <w:sz w:val="28"/>
          <w:szCs w:val="28"/>
        </w:rPr>
        <w:t xml:space="preserve"> chuyển nguồn vẫn còn lớn, đặc biệt là có một số vướng mắc về phạm vi chuyển nguồn đối với một số khoản chi sự nghiệp kinh tế có tính chất chi đầu tư theo Luật Ngân sách Nhà nước, về nguồn vốn bổ sung có mục tiêu từ ngân sách Trung ương…</w:t>
      </w:r>
    </w:p>
    <w:p w14:paraId="4EA00363" w14:textId="77777777" w:rsidR="00562FDF" w:rsidRPr="004F7805" w:rsidRDefault="00562FDF" w:rsidP="00FA7003">
      <w:pPr>
        <w:pStyle w:val="NormalWeb"/>
        <w:spacing w:before="40" w:beforeAutospacing="0" w:after="60" w:afterAutospacing="0" w:line="340" w:lineRule="exact"/>
        <w:ind w:firstLine="720"/>
        <w:jc w:val="both"/>
        <w:rPr>
          <w:sz w:val="28"/>
          <w:szCs w:val="28"/>
        </w:rPr>
      </w:pPr>
      <w:r w:rsidRPr="004F7805">
        <w:rPr>
          <w:b/>
          <w:bCs/>
          <w:sz w:val="28"/>
          <w:szCs w:val="28"/>
          <w:lang w:val="vi-VN"/>
        </w:rPr>
        <w:t>2. D</w:t>
      </w:r>
      <w:r w:rsidRPr="004F7805">
        <w:rPr>
          <w:b/>
          <w:sz w:val="28"/>
          <w:szCs w:val="28"/>
          <w:lang w:val="vi-VN"/>
        </w:rPr>
        <w:t>ự toán ngân sách Nhà n</w:t>
      </w:r>
      <w:r w:rsidRPr="004F7805">
        <w:rPr>
          <w:rFonts w:hint="eastAsia"/>
          <w:b/>
          <w:sz w:val="28"/>
          <w:szCs w:val="28"/>
          <w:lang w:val="vi-VN"/>
        </w:rPr>
        <w:t>ư</w:t>
      </w:r>
      <w:r w:rsidRPr="004F7805">
        <w:rPr>
          <w:b/>
          <w:sz w:val="28"/>
          <w:szCs w:val="28"/>
          <w:lang w:val="vi-VN"/>
        </w:rPr>
        <w:t>ớc n</w:t>
      </w:r>
      <w:r w:rsidRPr="004F7805">
        <w:rPr>
          <w:rFonts w:hint="eastAsia"/>
          <w:b/>
          <w:sz w:val="28"/>
          <w:szCs w:val="28"/>
          <w:lang w:val="vi-VN"/>
        </w:rPr>
        <w:t>ă</w:t>
      </w:r>
      <w:r w:rsidRPr="004F7805">
        <w:rPr>
          <w:b/>
          <w:sz w:val="28"/>
          <w:szCs w:val="28"/>
          <w:lang w:val="vi-VN"/>
        </w:rPr>
        <w:t>m 20</w:t>
      </w:r>
      <w:r w:rsidRPr="004F7805">
        <w:rPr>
          <w:b/>
          <w:sz w:val="28"/>
          <w:szCs w:val="28"/>
        </w:rPr>
        <w:t>2</w:t>
      </w:r>
      <w:r w:rsidR="00A32B4C">
        <w:rPr>
          <w:b/>
          <w:sz w:val="28"/>
          <w:szCs w:val="28"/>
        </w:rPr>
        <w:t>2</w:t>
      </w:r>
    </w:p>
    <w:p w14:paraId="6BAED45D" w14:textId="63B35784" w:rsidR="00562FDF" w:rsidRPr="004F7805" w:rsidRDefault="00562FDF" w:rsidP="00FA7003">
      <w:pPr>
        <w:spacing w:before="40" w:after="60" w:line="340" w:lineRule="exact"/>
        <w:ind w:firstLine="720"/>
        <w:jc w:val="both"/>
        <w:rPr>
          <w:sz w:val="28"/>
          <w:szCs w:val="28"/>
        </w:rPr>
      </w:pPr>
      <w:r w:rsidRPr="004F7805">
        <w:rPr>
          <w:sz w:val="28"/>
          <w:szCs w:val="28"/>
        </w:rPr>
        <w:t xml:space="preserve">Ban Kinh tế </w:t>
      </w:r>
      <w:r w:rsidR="006362E9">
        <w:rPr>
          <w:sz w:val="28"/>
          <w:szCs w:val="28"/>
        </w:rPr>
        <w:t>- N</w:t>
      </w:r>
      <w:r w:rsidRPr="004F7805">
        <w:rPr>
          <w:sz w:val="28"/>
          <w:szCs w:val="28"/>
        </w:rPr>
        <w:t>gân sách cơ bản thống nhất với các chỉ tiêu tổng hợp về dự</w:t>
      </w:r>
      <w:r w:rsidR="00FA7003">
        <w:rPr>
          <w:sz w:val="28"/>
          <w:szCs w:val="28"/>
        </w:rPr>
        <w:t xml:space="preserve"> toán NSNN năm 2022</w:t>
      </w:r>
      <w:r w:rsidRPr="004F7805">
        <w:rPr>
          <w:sz w:val="28"/>
          <w:szCs w:val="28"/>
        </w:rPr>
        <w:t xml:space="preserve"> và đề nghị Ủy ban nhân dân tỉnh quan tâm một số nội dung sau:</w:t>
      </w:r>
    </w:p>
    <w:p w14:paraId="4E3ED595" w14:textId="2BD9C859" w:rsidR="005D1A46" w:rsidRPr="00172F2B" w:rsidRDefault="00CE10F4" w:rsidP="00FA7003">
      <w:pPr>
        <w:pStyle w:val="FootnoteText"/>
        <w:spacing w:before="40" w:after="60" w:line="340" w:lineRule="exact"/>
        <w:ind w:firstLine="720"/>
        <w:jc w:val="both"/>
        <w:rPr>
          <w:sz w:val="28"/>
        </w:rPr>
      </w:pPr>
      <w:r w:rsidRPr="006917DF">
        <w:rPr>
          <w:sz w:val="28"/>
          <w:szCs w:val="28"/>
        </w:rPr>
        <w:t>(1).</w:t>
      </w:r>
      <w:r>
        <w:rPr>
          <w:i/>
          <w:sz w:val="28"/>
          <w:szCs w:val="28"/>
        </w:rPr>
        <w:t xml:space="preserve"> </w:t>
      </w:r>
      <w:r w:rsidRPr="00DF6980">
        <w:rPr>
          <w:sz w:val="28"/>
          <w:szCs w:val="28"/>
        </w:rPr>
        <w:t>D</w:t>
      </w:r>
      <w:r w:rsidR="00562FDF" w:rsidRPr="00DF6980">
        <w:rPr>
          <w:sz w:val="28"/>
          <w:szCs w:val="28"/>
        </w:rPr>
        <w:t xml:space="preserve">ự toán thu ngân sách </w:t>
      </w:r>
      <w:r w:rsidR="00145030" w:rsidRPr="00DF6980">
        <w:rPr>
          <w:sz w:val="28"/>
          <w:szCs w:val="28"/>
        </w:rPr>
        <w:t>N</w:t>
      </w:r>
      <w:r w:rsidR="00562FDF" w:rsidRPr="00DF6980">
        <w:rPr>
          <w:sz w:val="28"/>
          <w:szCs w:val="28"/>
        </w:rPr>
        <w:t>hà nướ</w:t>
      </w:r>
      <w:r w:rsidR="00A32B4C" w:rsidRPr="00DF6980">
        <w:rPr>
          <w:sz w:val="28"/>
          <w:szCs w:val="28"/>
        </w:rPr>
        <w:t>c năm 2022</w:t>
      </w:r>
      <w:r w:rsidR="00562FDF" w:rsidRPr="004F7805">
        <w:rPr>
          <w:i/>
          <w:sz w:val="28"/>
          <w:szCs w:val="28"/>
        </w:rPr>
        <w:t xml:space="preserve">: </w:t>
      </w:r>
      <w:r w:rsidR="00562FDF" w:rsidRPr="004F7805">
        <w:rPr>
          <w:sz w:val="28"/>
          <w:szCs w:val="28"/>
        </w:rPr>
        <w:t xml:space="preserve">Xây dựng </w:t>
      </w:r>
      <w:r w:rsidR="00562FDF" w:rsidRPr="004F7805">
        <w:rPr>
          <w:iCs/>
          <w:sz w:val="28"/>
          <w:szCs w:val="28"/>
        </w:rPr>
        <w:t xml:space="preserve">dự toán </w:t>
      </w:r>
      <w:r w:rsidR="00562FDF" w:rsidRPr="004F7805">
        <w:rPr>
          <w:iCs/>
          <w:sz w:val="28"/>
          <w:szCs w:val="28"/>
          <w:lang w:val="vi-VN"/>
        </w:rPr>
        <w:t xml:space="preserve">thu nội địa là </w:t>
      </w:r>
      <w:r w:rsidR="00562FDF" w:rsidRPr="004F7805">
        <w:rPr>
          <w:iCs/>
          <w:sz w:val="28"/>
          <w:szCs w:val="28"/>
        </w:rPr>
        <w:t>7</w:t>
      </w:r>
      <w:r w:rsidR="00562FDF" w:rsidRPr="004F7805">
        <w:rPr>
          <w:iCs/>
          <w:sz w:val="28"/>
          <w:szCs w:val="28"/>
          <w:lang w:val="vi-VN"/>
        </w:rPr>
        <w:t>.</w:t>
      </w:r>
      <w:r w:rsidR="00A32B4C">
        <w:rPr>
          <w:iCs/>
          <w:sz w:val="28"/>
          <w:szCs w:val="28"/>
        </w:rPr>
        <w:t>8</w:t>
      </w:r>
      <w:r w:rsidR="00562FDF" w:rsidRPr="004F7805">
        <w:rPr>
          <w:iCs/>
          <w:sz w:val="28"/>
          <w:szCs w:val="28"/>
          <w:lang w:val="vi-VN"/>
        </w:rPr>
        <w:t>00 tỷ đồng (</w:t>
      </w:r>
      <w:r w:rsidR="00562FDF" w:rsidRPr="004F7805">
        <w:rPr>
          <w:iCs/>
          <w:sz w:val="28"/>
          <w:szCs w:val="28"/>
        </w:rPr>
        <w:t>tă</w:t>
      </w:r>
      <w:r w:rsidR="00562FDF" w:rsidRPr="004F7805">
        <w:rPr>
          <w:iCs/>
          <w:sz w:val="28"/>
          <w:szCs w:val="28"/>
          <w:lang w:val="vi-VN"/>
        </w:rPr>
        <w:t xml:space="preserve">ng </w:t>
      </w:r>
      <w:r w:rsidR="00A32B4C">
        <w:rPr>
          <w:iCs/>
          <w:sz w:val="28"/>
          <w:szCs w:val="28"/>
        </w:rPr>
        <w:t>30,1</w:t>
      </w:r>
      <w:r w:rsidR="00562FDF" w:rsidRPr="004F7805">
        <w:rPr>
          <w:iCs/>
          <w:sz w:val="28"/>
          <w:szCs w:val="28"/>
          <w:lang w:val="vi-VN"/>
        </w:rPr>
        <w:t xml:space="preserve">% </w:t>
      </w:r>
      <w:r w:rsidR="00562FDF" w:rsidRPr="004F7805">
        <w:rPr>
          <w:iCs/>
          <w:sz w:val="28"/>
          <w:szCs w:val="28"/>
        </w:rPr>
        <w:t xml:space="preserve">so với </w:t>
      </w:r>
      <w:r w:rsidR="00562FDF" w:rsidRPr="004F7805">
        <w:rPr>
          <w:iCs/>
          <w:sz w:val="28"/>
          <w:szCs w:val="28"/>
          <w:lang w:val="vi-VN"/>
        </w:rPr>
        <w:t>dự toán Trung ương giao)</w:t>
      </w:r>
      <w:r w:rsidR="00172F2B">
        <w:rPr>
          <w:iCs/>
          <w:sz w:val="28"/>
          <w:szCs w:val="28"/>
        </w:rPr>
        <w:t xml:space="preserve">, trong đó: </w:t>
      </w:r>
      <w:r w:rsidR="00172F2B" w:rsidRPr="00172F2B">
        <w:rPr>
          <w:bCs/>
          <w:sz w:val="28"/>
          <w:lang w:val="nl-NL"/>
        </w:rPr>
        <w:t>Khối tỉnh thu: 4.815 tỷ đồng (chiếm 61,7%); Khối huyện xã thu: 2.985 tỷ đồng (chiếm 38,3%)</w:t>
      </w:r>
      <w:r w:rsidR="00DF6980">
        <w:rPr>
          <w:bCs/>
          <w:sz w:val="28"/>
          <w:lang w:val="nl-NL"/>
        </w:rPr>
        <w:t xml:space="preserve">, </w:t>
      </w:r>
      <w:r w:rsidR="00DF6980" w:rsidRPr="00172F2B">
        <w:rPr>
          <w:sz w:val="28"/>
          <w:szCs w:val="28"/>
        </w:rPr>
        <w:t xml:space="preserve">sẽ </w:t>
      </w:r>
      <w:r w:rsidR="00DF6980">
        <w:rPr>
          <w:sz w:val="28"/>
          <w:szCs w:val="28"/>
        </w:rPr>
        <w:t>góp phần giảm</w:t>
      </w:r>
      <w:r w:rsidR="00DF6980" w:rsidRPr="00172F2B">
        <w:rPr>
          <w:sz w:val="28"/>
          <w:szCs w:val="28"/>
        </w:rPr>
        <w:t xml:space="preserve"> áp lực thu ngân sách đối với các địa phươ</w:t>
      </w:r>
      <w:r w:rsidR="00DF6980">
        <w:rPr>
          <w:sz w:val="28"/>
          <w:szCs w:val="28"/>
        </w:rPr>
        <w:t>ng t</w:t>
      </w:r>
      <w:r w:rsidR="00172F2B" w:rsidRPr="00172F2B">
        <w:rPr>
          <w:sz w:val="28"/>
          <w:szCs w:val="28"/>
        </w:rPr>
        <w:t xml:space="preserve">rong điều kiện thay đổi một số cơ chế chính sách về thuế, phí (giảm 50% lệ phí trước bạ </w:t>
      </w:r>
      <w:r w:rsidR="006B7F6D">
        <w:rPr>
          <w:sz w:val="28"/>
          <w:szCs w:val="28"/>
        </w:rPr>
        <w:t xml:space="preserve">lần đầu đối với </w:t>
      </w:r>
      <w:r w:rsidR="00172F2B" w:rsidRPr="00172F2B">
        <w:rPr>
          <w:sz w:val="28"/>
          <w:szCs w:val="28"/>
        </w:rPr>
        <w:t>xe ô tô lắp ráp</w:t>
      </w:r>
      <w:r w:rsidR="006B7F6D">
        <w:rPr>
          <w:sz w:val="28"/>
          <w:szCs w:val="28"/>
        </w:rPr>
        <w:t>, sản xuất</w:t>
      </w:r>
      <w:r w:rsidR="00172F2B" w:rsidRPr="00172F2B">
        <w:rPr>
          <w:sz w:val="28"/>
          <w:szCs w:val="28"/>
        </w:rPr>
        <w:t xml:space="preserve"> trong nướ</w:t>
      </w:r>
      <w:r w:rsidR="00DF6980">
        <w:rPr>
          <w:sz w:val="28"/>
          <w:szCs w:val="28"/>
        </w:rPr>
        <w:t>c….).</w:t>
      </w:r>
    </w:p>
    <w:p w14:paraId="2D15E71A" w14:textId="2EBA624A" w:rsidR="00562FDF" w:rsidRPr="00025871" w:rsidRDefault="00562FDF" w:rsidP="00FA7003">
      <w:pPr>
        <w:spacing w:before="40" w:after="60" w:line="340" w:lineRule="exact"/>
        <w:ind w:firstLine="720"/>
        <w:jc w:val="both"/>
        <w:rPr>
          <w:bCs/>
        </w:rPr>
      </w:pPr>
      <w:r w:rsidRPr="004F7805">
        <w:rPr>
          <w:bCs/>
          <w:sz w:val="28"/>
          <w:szCs w:val="28"/>
        </w:rPr>
        <w:t>Đề nghị Ủy ban nhân dân tỉnh tiếp tục theo dõi sát tình hình, đánh giá tác động các khoả</w:t>
      </w:r>
      <w:r w:rsidR="00A32B4C">
        <w:rPr>
          <w:bCs/>
          <w:sz w:val="28"/>
          <w:szCs w:val="28"/>
        </w:rPr>
        <w:t>n thu trong năm 2022</w:t>
      </w:r>
      <w:r w:rsidRPr="004F7805">
        <w:rPr>
          <w:bCs/>
          <w:sz w:val="28"/>
          <w:szCs w:val="28"/>
        </w:rPr>
        <w:t>, tập trung các biện pháp để phấn đấu thu NSNN đạt mục tiêu đề ra của cả giai đoạn</w:t>
      </w:r>
      <w:r w:rsidRPr="004F7805">
        <w:rPr>
          <w:sz w:val="28"/>
          <w:szCs w:val="28"/>
          <w:lang w:val="vi-VN"/>
        </w:rPr>
        <w:t xml:space="preserve">, đảm bảo </w:t>
      </w:r>
      <w:r w:rsidRPr="004F7805">
        <w:rPr>
          <w:sz w:val="28"/>
          <w:szCs w:val="28"/>
        </w:rPr>
        <w:t xml:space="preserve">các </w:t>
      </w:r>
      <w:r w:rsidRPr="004F7805">
        <w:rPr>
          <w:sz w:val="28"/>
          <w:szCs w:val="28"/>
          <w:lang w:val="vi-VN"/>
        </w:rPr>
        <w:t>nhiệm vụ chi</w:t>
      </w:r>
      <w:r w:rsidRPr="004F7805">
        <w:rPr>
          <w:sz w:val="28"/>
          <w:szCs w:val="28"/>
        </w:rPr>
        <w:t>. C</w:t>
      </w:r>
      <w:r w:rsidRPr="004F7805">
        <w:rPr>
          <w:sz w:val="28"/>
          <w:szCs w:val="28"/>
          <w:lang w:val="vi-VN"/>
        </w:rPr>
        <w:t xml:space="preserve">ó các nhóm giải pháp cụ thể, </w:t>
      </w:r>
      <w:r w:rsidRPr="004F7805">
        <w:rPr>
          <w:iCs/>
          <w:sz w:val="28"/>
          <w:szCs w:val="28"/>
          <w:lang w:val="vi-VN"/>
        </w:rPr>
        <w:t>tập trung hoàn thành các chương trình, dự án, tháo gỡ khó khăn để giúp doanh nghiệp phát triển sản xuất kinh doanh</w:t>
      </w:r>
      <w:r w:rsidR="00DF6980">
        <w:rPr>
          <w:iCs/>
          <w:sz w:val="28"/>
          <w:szCs w:val="28"/>
        </w:rPr>
        <w:t>. Đ</w:t>
      </w:r>
      <w:r w:rsidR="006B7F6D" w:rsidRPr="006B7F6D">
        <w:rPr>
          <w:bCs/>
          <w:sz w:val="28"/>
        </w:rPr>
        <w:t>ối với nguồn thu từ đất là một trong các nguồn thu chiếm tỷ trọng lớn trong tổng thu ngân sách</w:t>
      </w:r>
      <w:r w:rsidR="00DF6980">
        <w:rPr>
          <w:bCs/>
          <w:sz w:val="28"/>
        </w:rPr>
        <w:t>, c</w:t>
      </w:r>
      <w:r w:rsidR="006B7F6D" w:rsidRPr="006B7F6D">
        <w:rPr>
          <w:bCs/>
          <w:sz w:val="28"/>
        </w:rPr>
        <w:t xml:space="preserve">ần </w:t>
      </w:r>
      <w:r w:rsidR="006B7F6D">
        <w:rPr>
          <w:bCs/>
          <w:sz w:val="28"/>
        </w:rPr>
        <w:t>tập trung tháo gỡ các khó khăn, vướng mắc của các dự án có sử dụng đất</w:t>
      </w:r>
      <w:r w:rsidR="00025871">
        <w:rPr>
          <w:bCs/>
          <w:sz w:val="28"/>
        </w:rPr>
        <w:t xml:space="preserve"> để sớm triển khai dự án và có nguồn thu.</w:t>
      </w:r>
      <w:r w:rsidR="00025871">
        <w:rPr>
          <w:bCs/>
        </w:rPr>
        <w:t xml:space="preserve"> </w:t>
      </w:r>
      <w:r w:rsidR="00025871" w:rsidRPr="00025871">
        <w:rPr>
          <w:bCs/>
          <w:sz w:val="28"/>
        </w:rPr>
        <w:t>Tiếp tục quan tâm các</w:t>
      </w:r>
      <w:r w:rsidR="00025871">
        <w:rPr>
          <w:bCs/>
        </w:rPr>
        <w:t xml:space="preserve"> </w:t>
      </w:r>
      <w:r w:rsidRPr="004F7805">
        <w:rPr>
          <w:iCs/>
          <w:sz w:val="28"/>
          <w:szCs w:val="28"/>
          <w:lang w:val="vi-VN"/>
        </w:rPr>
        <w:t>biện pháp thu nợ đọng thuế, tăng cường công tác thanh tra, kiểm tra, xử lý các trường hợp vi phạm nghĩa vụ nộp thuế đối với NSNN.</w:t>
      </w:r>
    </w:p>
    <w:p w14:paraId="3C4F98E7" w14:textId="6A27C467" w:rsidR="00562FDF" w:rsidRPr="00FA7003" w:rsidRDefault="00562FDF" w:rsidP="00FA7003">
      <w:pPr>
        <w:tabs>
          <w:tab w:val="left" w:pos="700"/>
        </w:tabs>
        <w:spacing w:before="40" w:after="60" w:line="340" w:lineRule="exact"/>
        <w:ind w:firstLine="720"/>
        <w:jc w:val="both"/>
        <w:rPr>
          <w:spacing w:val="-4"/>
          <w:sz w:val="28"/>
          <w:szCs w:val="28"/>
        </w:rPr>
      </w:pPr>
      <w:r w:rsidRPr="00FA7003">
        <w:rPr>
          <w:iCs/>
          <w:spacing w:val="-4"/>
          <w:sz w:val="28"/>
          <w:szCs w:val="28"/>
          <w:lang w:val="vi-VN"/>
        </w:rPr>
        <w:lastRenderedPageBreak/>
        <w:t>(2).</w:t>
      </w:r>
      <w:r w:rsidRPr="00FA7003">
        <w:rPr>
          <w:i/>
          <w:iCs/>
          <w:spacing w:val="-4"/>
          <w:sz w:val="28"/>
          <w:szCs w:val="28"/>
          <w:lang w:val="vi-VN"/>
        </w:rPr>
        <w:t xml:space="preserve"> </w:t>
      </w:r>
      <w:r w:rsidRPr="00DF6980">
        <w:rPr>
          <w:iCs/>
          <w:spacing w:val="-4"/>
          <w:sz w:val="28"/>
          <w:szCs w:val="28"/>
        </w:rPr>
        <w:t>D</w:t>
      </w:r>
      <w:r w:rsidRPr="00DF6980">
        <w:rPr>
          <w:spacing w:val="-4"/>
          <w:sz w:val="28"/>
          <w:szCs w:val="28"/>
          <w:lang w:val="vi-VN"/>
        </w:rPr>
        <w:t xml:space="preserve">ự toán </w:t>
      </w:r>
      <w:r w:rsidRPr="00DF6980">
        <w:rPr>
          <w:iCs/>
          <w:spacing w:val="-4"/>
          <w:sz w:val="28"/>
          <w:szCs w:val="28"/>
          <w:lang w:val="vi-VN"/>
        </w:rPr>
        <w:t>chi ngân sách địa phương năm 20</w:t>
      </w:r>
      <w:r w:rsidRPr="00DF6980">
        <w:rPr>
          <w:iCs/>
          <w:spacing w:val="-4"/>
          <w:sz w:val="28"/>
          <w:szCs w:val="28"/>
        </w:rPr>
        <w:t>2</w:t>
      </w:r>
      <w:r w:rsidR="00E7172A" w:rsidRPr="00DF6980">
        <w:rPr>
          <w:iCs/>
          <w:spacing w:val="-4"/>
          <w:sz w:val="28"/>
          <w:szCs w:val="28"/>
        </w:rPr>
        <w:t>2</w:t>
      </w:r>
      <w:r w:rsidRPr="00FA7003">
        <w:rPr>
          <w:iCs/>
          <w:spacing w:val="-4"/>
          <w:sz w:val="28"/>
          <w:szCs w:val="28"/>
          <w:lang w:val="vi-VN"/>
        </w:rPr>
        <w:t xml:space="preserve"> là </w:t>
      </w:r>
      <w:r w:rsidR="00A32B4C" w:rsidRPr="00FA7003">
        <w:rPr>
          <w:iCs/>
          <w:spacing w:val="-4"/>
          <w:sz w:val="28"/>
          <w:szCs w:val="28"/>
        </w:rPr>
        <w:t>20.380</w:t>
      </w:r>
      <w:r w:rsidRPr="00FA7003">
        <w:rPr>
          <w:iCs/>
          <w:spacing w:val="-4"/>
          <w:sz w:val="28"/>
          <w:szCs w:val="28"/>
          <w:lang w:val="vi-VN"/>
        </w:rPr>
        <w:t xml:space="preserve"> tỷ đồng, tăng </w:t>
      </w:r>
      <w:r w:rsidR="00D6520A" w:rsidRPr="00FA7003">
        <w:rPr>
          <w:iCs/>
          <w:spacing w:val="-4"/>
          <w:sz w:val="28"/>
          <w:szCs w:val="28"/>
        </w:rPr>
        <w:t>0,62</w:t>
      </w:r>
      <w:r w:rsidRPr="00FA7003">
        <w:rPr>
          <w:iCs/>
          <w:spacing w:val="-4"/>
          <w:sz w:val="28"/>
          <w:szCs w:val="28"/>
          <w:lang w:val="vi-VN"/>
        </w:rPr>
        <w:t>% so với dự toán</w:t>
      </w:r>
      <w:r w:rsidRPr="00FA7003">
        <w:rPr>
          <w:spacing w:val="-4"/>
          <w:sz w:val="28"/>
          <w:szCs w:val="28"/>
          <w:lang w:val="vi-VN"/>
        </w:rPr>
        <w:t xml:space="preserve"> năm 20</w:t>
      </w:r>
      <w:r w:rsidRPr="00FA7003">
        <w:rPr>
          <w:spacing w:val="-4"/>
          <w:sz w:val="28"/>
          <w:szCs w:val="28"/>
        </w:rPr>
        <w:t>2</w:t>
      </w:r>
      <w:r w:rsidR="00E7172A" w:rsidRPr="00FA7003">
        <w:rPr>
          <w:spacing w:val="-4"/>
          <w:sz w:val="28"/>
          <w:szCs w:val="28"/>
        </w:rPr>
        <w:t>1</w:t>
      </w:r>
      <w:r w:rsidRPr="00FA7003">
        <w:rPr>
          <w:rStyle w:val="FootnoteReference"/>
          <w:spacing w:val="-4"/>
          <w:sz w:val="28"/>
          <w:szCs w:val="28"/>
        </w:rPr>
        <w:footnoteReference w:id="6"/>
      </w:r>
      <w:r w:rsidRPr="00FA7003">
        <w:rPr>
          <w:spacing w:val="-4"/>
          <w:sz w:val="28"/>
          <w:szCs w:val="28"/>
        </w:rPr>
        <w:t>. C</w:t>
      </w:r>
      <w:r w:rsidRPr="00FA7003">
        <w:rPr>
          <w:spacing w:val="-4"/>
          <w:sz w:val="28"/>
          <w:szCs w:val="28"/>
          <w:lang w:val="vi-VN"/>
        </w:rPr>
        <w:t xml:space="preserve">ơ cấu chi NSNN </w:t>
      </w:r>
      <w:r w:rsidRPr="00FA7003">
        <w:rPr>
          <w:spacing w:val="-4"/>
          <w:sz w:val="28"/>
          <w:szCs w:val="28"/>
        </w:rPr>
        <w:t xml:space="preserve">cần có lộ trình để đảm bảo </w:t>
      </w:r>
      <w:r w:rsidRPr="00FA7003">
        <w:rPr>
          <w:spacing w:val="-4"/>
          <w:sz w:val="28"/>
          <w:szCs w:val="28"/>
          <w:lang w:val="vi-VN"/>
        </w:rPr>
        <w:t>chuyển dịch</w:t>
      </w:r>
      <w:r w:rsidRPr="00FA7003">
        <w:rPr>
          <w:spacing w:val="-4"/>
          <w:sz w:val="28"/>
          <w:szCs w:val="28"/>
        </w:rPr>
        <w:t xml:space="preserve"> theo hướng </w:t>
      </w:r>
      <w:r w:rsidRPr="00FA7003">
        <w:rPr>
          <w:spacing w:val="-4"/>
          <w:sz w:val="28"/>
          <w:szCs w:val="28"/>
          <w:lang w:val="vi-VN"/>
        </w:rPr>
        <w:t>giảm tỷ trọng chi thường xuyên, tăng tỷ trọng chi đầu tư</w:t>
      </w:r>
      <w:r w:rsidRPr="00FA7003">
        <w:rPr>
          <w:spacing w:val="-4"/>
          <w:sz w:val="28"/>
          <w:szCs w:val="28"/>
        </w:rPr>
        <w:t xml:space="preserve">. </w:t>
      </w:r>
    </w:p>
    <w:p w14:paraId="2EC3994C" w14:textId="3F598B66" w:rsidR="00BC02D7" w:rsidRDefault="00562FDF" w:rsidP="00FA7003">
      <w:pPr>
        <w:tabs>
          <w:tab w:val="left" w:pos="700"/>
        </w:tabs>
        <w:spacing w:before="40" w:after="60" w:line="340" w:lineRule="exact"/>
        <w:ind w:firstLine="720"/>
        <w:jc w:val="both"/>
        <w:rPr>
          <w:rFonts w:eastAsia="Times New Roman"/>
          <w:sz w:val="28"/>
          <w:szCs w:val="28"/>
        </w:rPr>
      </w:pPr>
      <w:r w:rsidRPr="004F7805">
        <w:rPr>
          <w:rFonts w:eastAsia="Times New Roman"/>
          <w:sz w:val="28"/>
          <w:szCs w:val="28"/>
          <w:lang w:val="vi-VN"/>
        </w:rPr>
        <w:t xml:space="preserve">Việc bố trí vốn kế hoạch chi đầu tư phát triển nguồn ngân sách </w:t>
      </w:r>
      <w:r w:rsidR="00145030">
        <w:rPr>
          <w:rFonts w:eastAsia="Times New Roman"/>
          <w:sz w:val="28"/>
          <w:szCs w:val="28"/>
        </w:rPr>
        <w:t>N</w:t>
      </w:r>
      <w:r w:rsidRPr="004F7805">
        <w:rPr>
          <w:rFonts w:eastAsia="Times New Roman"/>
          <w:sz w:val="28"/>
          <w:szCs w:val="28"/>
          <w:lang w:val="vi-VN"/>
        </w:rPr>
        <w:t xml:space="preserve">hà nước phải thực hiện đúng </w:t>
      </w:r>
      <w:r w:rsidRPr="004F7805">
        <w:rPr>
          <w:sz w:val="28"/>
          <w:szCs w:val="28"/>
          <w:lang w:val="nl-NL"/>
        </w:rPr>
        <w:t xml:space="preserve">theo các mục tiêu, chỉ tiêu chủ yếu tại Nghị quyết của Quốc hội, Chính phủ, các Chỉ thị của Thủ tướng Chính phủ về kế hoạch phát triển kinh tế - xã hội, kế hoạch đầu tư công trung hạn giai đoạn 2021 - 2025 và Nghị quyết Đại hội Đảng bộ tỉnh lần thứ XIX. </w:t>
      </w:r>
      <w:r w:rsidR="00D94F2E">
        <w:rPr>
          <w:color w:val="000000"/>
          <w:sz w:val="28"/>
          <w:szCs w:val="28"/>
          <w:shd w:val="clear" w:color="auto" w:fill="FFFFFF"/>
        </w:rPr>
        <w:t>Bám sát</w:t>
      </w:r>
      <w:r w:rsidRPr="004F7805">
        <w:rPr>
          <w:color w:val="000000"/>
          <w:sz w:val="28"/>
          <w:szCs w:val="28"/>
          <w:shd w:val="clear" w:color="auto" w:fill="FFFFFF"/>
        </w:rPr>
        <w:t xml:space="preserve"> thứ tự ưu tiên quy định tại Luật Đầu tư công, đảm bảo các nguyên tắc, tiêu chí và định mức phân bổ vốn đầu tư nguồn ngân sách </w:t>
      </w:r>
      <w:r w:rsidR="00145030">
        <w:rPr>
          <w:color w:val="000000"/>
          <w:sz w:val="28"/>
          <w:szCs w:val="28"/>
          <w:shd w:val="clear" w:color="auto" w:fill="FFFFFF"/>
        </w:rPr>
        <w:t>N</w:t>
      </w:r>
      <w:r w:rsidRPr="004F7805">
        <w:rPr>
          <w:color w:val="000000"/>
          <w:sz w:val="28"/>
          <w:szCs w:val="28"/>
          <w:shd w:val="clear" w:color="auto" w:fill="FFFFFF"/>
        </w:rPr>
        <w:t xml:space="preserve">hà nước giai đoạn 2021-2025 </w:t>
      </w:r>
      <w:r w:rsidR="00CC43B9">
        <w:rPr>
          <w:color w:val="000000"/>
          <w:sz w:val="28"/>
          <w:szCs w:val="28"/>
          <w:shd w:val="clear" w:color="auto" w:fill="FFFFFF"/>
        </w:rPr>
        <w:t>theo quy định tại Nghị quyết số 245/NQ-HĐND ngày 23/12/2020 của HĐND tỉnh</w:t>
      </w:r>
      <w:r w:rsidRPr="004F7805">
        <w:rPr>
          <w:color w:val="000000"/>
          <w:sz w:val="28"/>
          <w:szCs w:val="28"/>
          <w:shd w:val="clear" w:color="auto" w:fill="FFFFFF"/>
        </w:rPr>
        <w:t xml:space="preserve">. Bố trí đủ dự toán chi đầu tư nguồn ngân sách </w:t>
      </w:r>
      <w:r w:rsidR="00145030">
        <w:rPr>
          <w:color w:val="000000"/>
          <w:sz w:val="28"/>
          <w:szCs w:val="28"/>
          <w:shd w:val="clear" w:color="auto" w:fill="FFFFFF"/>
        </w:rPr>
        <w:t>N</w:t>
      </w:r>
      <w:r w:rsidRPr="004F7805">
        <w:rPr>
          <w:color w:val="000000"/>
          <w:sz w:val="28"/>
          <w:szCs w:val="28"/>
          <w:shd w:val="clear" w:color="auto" w:fill="FFFFFF"/>
        </w:rPr>
        <w:t>hà nướ</w:t>
      </w:r>
      <w:r w:rsidR="00D6520A">
        <w:rPr>
          <w:color w:val="000000"/>
          <w:sz w:val="28"/>
          <w:szCs w:val="28"/>
          <w:shd w:val="clear" w:color="auto" w:fill="FFFFFF"/>
        </w:rPr>
        <w:t>c năm 2022</w:t>
      </w:r>
      <w:r w:rsidRPr="004F7805">
        <w:rPr>
          <w:color w:val="000000"/>
          <w:sz w:val="28"/>
          <w:szCs w:val="28"/>
          <w:shd w:val="clear" w:color="auto" w:fill="FFFFFF"/>
        </w:rPr>
        <w:t xml:space="preserve"> cho các dự án chuyển tiế</w:t>
      </w:r>
      <w:r w:rsidR="00D6520A">
        <w:rPr>
          <w:color w:val="000000"/>
          <w:sz w:val="28"/>
          <w:szCs w:val="28"/>
          <w:shd w:val="clear" w:color="auto" w:fill="FFFFFF"/>
        </w:rPr>
        <w:t>p, hoàn thành trong năm 2022</w:t>
      </w:r>
      <w:r w:rsidRPr="004F7805">
        <w:rPr>
          <w:color w:val="000000"/>
          <w:sz w:val="28"/>
          <w:szCs w:val="28"/>
          <w:shd w:val="clear" w:color="auto" w:fill="FFFFFF"/>
        </w:rPr>
        <w:t>, vốn đối ứng cho các dự án sử dụng vốn ODA và vốn vay ưu đãi của các nhà tài trợ nước ngoài; bố trí vốn theo tiến độ được cấp có thẩm quyền phê duyệt cho các dự án chuyển tiếp từ giai đoạn 2016-2020 sang giai đoạn 2021-2025; nhiệm vụ quy hoạch, nhiệm vụ chuẩn bị đầu tư theo quy định...</w:t>
      </w:r>
      <w:r w:rsidR="00BC02D7">
        <w:rPr>
          <w:color w:val="000000"/>
          <w:sz w:val="28"/>
          <w:szCs w:val="28"/>
          <w:shd w:val="clear" w:color="auto" w:fill="FFFFFF"/>
        </w:rPr>
        <w:t>;</w:t>
      </w:r>
      <w:r w:rsidRPr="004F7805">
        <w:rPr>
          <w:rFonts w:eastAsia="Times New Roman"/>
          <w:sz w:val="28"/>
          <w:szCs w:val="28"/>
        </w:rPr>
        <w:t xml:space="preserve"> </w:t>
      </w:r>
    </w:p>
    <w:p w14:paraId="5D91A005" w14:textId="68E0E419" w:rsidR="00BC02D7" w:rsidRPr="00BC02D7" w:rsidRDefault="00BC02D7" w:rsidP="00FA7003">
      <w:pPr>
        <w:widowControl w:val="0"/>
        <w:spacing w:before="40" w:after="60" w:line="340" w:lineRule="exact"/>
        <w:ind w:firstLine="720"/>
        <w:jc w:val="both"/>
        <w:rPr>
          <w:bCs/>
          <w:sz w:val="28"/>
          <w:szCs w:val="28"/>
          <w:lang w:val="pt-BR"/>
        </w:rPr>
      </w:pPr>
      <w:r>
        <w:rPr>
          <w:sz w:val="28"/>
          <w:szCs w:val="28"/>
        </w:rPr>
        <w:t xml:space="preserve">Đề nghị Ủy ban </w:t>
      </w:r>
      <w:r w:rsidRPr="00BC02D7">
        <w:rPr>
          <w:sz w:val="28"/>
          <w:szCs w:val="28"/>
        </w:rPr>
        <w:t xml:space="preserve">nhân dân tỉnh </w:t>
      </w:r>
      <w:r w:rsidRPr="00BC02D7">
        <w:rPr>
          <w:bCs/>
          <w:sz w:val="28"/>
          <w:szCs w:val="28"/>
          <w:lang w:val="pt-BR"/>
        </w:rPr>
        <w:t>tổ chức rà soát các dự án đã được Hội đồng nhân dân tỉnh quyết định chủ trương đầu tư, dự kiến kế hoạch đầu tư công nhưng chưa triển khai thực hiện, báo cáo kết quả và đề xuất hướng xử lý trình Kỳ họp thứ 5 Hội đồng nhân dân tỉnh</w:t>
      </w:r>
      <w:r w:rsidR="003E6B30">
        <w:rPr>
          <w:bCs/>
          <w:sz w:val="28"/>
          <w:szCs w:val="28"/>
          <w:lang w:val="pt-BR"/>
        </w:rPr>
        <w:t>.</w:t>
      </w:r>
      <w:r w:rsidRPr="00BC02D7">
        <w:rPr>
          <w:bCs/>
          <w:sz w:val="28"/>
          <w:szCs w:val="28"/>
          <w:lang w:val="pt-BR"/>
        </w:rPr>
        <w:t xml:space="preserve"> </w:t>
      </w:r>
    </w:p>
    <w:p w14:paraId="5DFA366A" w14:textId="3E419396" w:rsidR="00BC02D7" w:rsidRDefault="00FA7003" w:rsidP="00FA7003">
      <w:pPr>
        <w:tabs>
          <w:tab w:val="left" w:pos="700"/>
        </w:tabs>
        <w:spacing w:before="40" w:after="60" w:line="340" w:lineRule="exact"/>
        <w:ind w:firstLine="720"/>
        <w:jc w:val="both"/>
        <w:rPr>
          <w:sz w:val="28"/>
          <w:szCs w:val="28"/>
        </w:rPr>
      </w:pPr>
      <w:r w:rsidRPr="003E6B30">
        <w:rPr>
          <w:sz w:val="28"/>
          <w:szCs w:val="28"/>
        </w:rPr>
        <w:t xml:space="preserve">Quan tâm </w:t>
      </w:r>
      <w:r w:rsidR="006E58E6" w:rsidRPr="003E6B30">
        <w:rPr>
          <w:sz w:val="28"/>
          <w:szCs w:val="28"/>
        </w:rPr>
        <w:t xml:space="preserve">bố trí vốn </w:t>
      </w:r>
      <w:r w:rsidR="00BC02D7">
        <w:rPr>
          <w:sz w:val="28"/>
          <w:szCs w:val="28"/>
        </w:rPr>
        <w:t xml:space="preserve">để thực hiện các thủ tục, hỗ trợ </w:t>
      </w:r>
      <w:r w:rsidR="001A4BE3">
        <w:rPr>
          <w:sz w:val="28"/>
          <w:szCs w:val="28"/>
        </w:rPr>
        <w:t xml:space="preserve">huyện Vũ Quang </w:t>
      </w:r>
      <w:r w:rsidR="00BC02D7">
        <w:rPr>
          <w:sz w:val="28"/>
          <w:szCs w:val="28"/>
        </w:rPr>
        <w:t>chuẩn bị đầu tư dự án ổn định đời sống và sản xuất cho người dân sau tái định cư</w:t>
      </w:r>
      <w:r w:rsidR="001A4BE3">
        <w:rPr>
          <w:sz w:val="28"/>
          <w:szCs w:val="28"/>
        </w:rPr>
        <w:t xml:space="preserve"> các dự án thủy lợi, thủy điện theo Quyết định số 64/QĐ-TTg ngày 18/11/2014 của Thủ tướng Chính phủ.</w:t>
      </w:r>
    </w:p>
    <w:p w14:paraId="70528CD0" w14:textId="22C7EC51" w:rsidR="00E424FB" w:rsidRPr="003122BD" w:rsidRDefault="00E424FB" w:rsidP="00FA7003">
      <w:pPr>
        <w:tabs>
          <w:tab w:val="left" w:pos="700"/>
        </w:tabs>
        <w:spacing w:before="40" w:after="60" w:line="340" w:lineRule="exact"/>
        <w:ind w:firstLine="720"/>
        <w:jc w:val="both"/>
        <w:rPr>
          <w:color w:val="000000" w:themeColor="text1"/>
          <w:sz w:val="28"/>
          <w:szCs w:val="28"/>
        </w:rPr>
      </w:pPr>
      <w:r w:rsidRPr="003122BD">
        <w:rPr>
          <w:color w:val="000000" w:themeColor="text1"/>
          <w:sz w:val="28"/>
          <w:szCs w:val="28"/>
        </w:rPr>
        <w:t>Đối với chi chuyển nguồn, tăng thu tiết kiệm chi, kết dư ngân sách năm 2021, đề nghị bố trí 200 tỷ đồng để thực hiện các ý kiến, kiến nghị của cử tri và các kết luận mang tính cấp bách của các Đoàn giám sát HĐND tỉnh.</w:t>
      </w:r>
    </w:p>
    <w:p w14:paraId="09C6E7FD" w14:textId="7325B813" w:rsidR="00B318C3" w:rsidRPr="003E6B30" w:rsidRDefault="00A64425" w:rsidP="003E6B30">
      <w:pPr>
        <w:widowControl w:val="0"/>
        <w:spacing w:before="40" w:after="60" w:line="320" w:lineRule="exact"/>
        <w:ind w:firstLine="720"/>
        <w:jc w:val="both"/>
        <w:rPr>
          <w:bCs/>
          <w:sz w:val="28"/>
        </w:rPr>
      </w:pPr>
      <w:r w:rsidRPr="003122BD">
        <w:rPr>
          <w:color w:val="000000" w:themeColor="text1"/>
          <w:sz w:val="28"/>
          <w:szCs w:val="28"/>
        </w:rPr>
        <w:t xml:space="preserve"> </w:t>
      </w:r>
      <w:r w:rsidR="003E6B30">
        <w:rPr>
          <w:color w:val="000000" w:themeColor="text1"/>
          <w:sz w:val="28"/>
          <w:szCs w:val="28"/>
        </w:rPr>
        <w:t xml:space="preserve">(3). </w:t>
      </w:r>
      <w:r w:rsidR="003E6B30" w:rsidRPr="003E6B30">
        <w:rPr>
          <w:sz w:val="28"/>
        </w:rPr>
        <w:t>Ư</w:t>
      </w:r>
      <w:r w:rsidR="003E6B30" w:rsidRPr="003E6B30">
        <w:rPr>
          <w:bCs/>
          <w:sz w:val="28"/>
        </w:rPr>
        <w:t>u tiên cân đối nguồn lực và các giải pháp đồng bộ để thực hiện có hiệu quả các nghị quyết của HĐND tỉnh khóa XVIII đã ban hành, trong đó quan tâm chính sách phát triển các đô thị, huyện xây dựng nông thôn mới, nông thôn mới nâng cao và kiểu mẫu</w:t>
      </w:r>
      <w:r w:rsidR="003E6B30">
        <w:rPr>
          <w:bCs/>
          <w:sz w:val="28"/>
        </w:rPr>
        <w:t>, chính sách khuyến khích phát triển nông nghiệp, nông thôn</w:t>
      </w:r>
      <w:r w:rsidR="003E6B30" w:rsidRPr="003E6B30">
        <w:rPr>
          <w:bCs/>
          <w:sz w:val="28"/>
        </w:rPr>
        <w:t>; tập trung xử lý các tồn đọng, tháo gỡ vướng mắc về đất đai, thủ tục đầu tư…</w:t>
      </w:r>
    </w:p>
    <w:p w14:paraId="5E1B944A" w14:textId="28EAF749" w:rsidR="00562FDF" w:rsidRPr="004F7805" w:rsidRDefault="003E6B30" w:rsidP="00FA7003">
      <w:pPr>
        <w:spacing w:before="40" w:after="60" w:line="340" w:lineRule="exact"/>
        <w:ind w:firstLine="720"/>
        <w:jc w:val="both"/>
        <w:rPr>
          <w:sz w:val="28"/>
          <w:szCs w:val="28"/>
          <w:shd w:val="clear" w:color="auto" w:fill="FFFFFF"/>
        </w:rPr>
      </w:pPr>
      <w:r>
        <w:rPr>
          <w:sz w:val="28"/>
          <w:szCs w:val="28"/>
          <w:shd w:val="clear" w:color="auto" w:fill="FFFFFF"/>
        </w:rPr>
        <w:t xml:space="preserve"> </w:t>
      </w:r>
      <w:r w:rsidR="00CE10F4">
        <w:rPr>
          <w:sz w:val="28"/>
          <w:szCs w:val="28"/>
          <w:shd w:val="clear" w:color="auto" w:fill="FFFFFF"/>
        </w:rPr>
        <w:t>(</w:t>
      </w:r>
      <w:r>
        <w:rPr>
          <w:sz w:val="28"/>
          <w:szCs w:val="28"/>
          <w:shd w:val="clear" w:color="auto" w:fill="FFFFFF"/>
        </w:rPr>
        <w:t>4</w:t>
      </w:r>
      <w:r w:rsidR="00CE10F4">
        <w:rPr>
          <w:sz w:val="28"/>
          <w:szCs w:val="28"/>
          <w:shd w:val="clear" w:color="auto" w:fill="FFFFFF"/>
        </w:rPr>
        <w:t>).</w:t>
      </w:r>
      <w:r w:rsidR="00562FDF" w:rsidRPr="004F7805">
        <w:rPr>
          <w:sz w:val="28"/>
          <w:szCs w:val="28"/>
          <w:shd w:val="clear" w:color="auto" w:fill="FFFFFF"/>
        </w:rPr>
        <w:t xml:space="preserve"> Bố trí dự phòng ngân sách theo đúng quy định của Luật Ngân sách nhà nước năm 2015</w:t>
      </w:r>
      <w:r w:rsidR="00A64425">
        <w:rPr>
          <w:rStyle w:val="FootnoteReference"/>
          <w:sz w:val="28"/>
          <w:szCs w:val="28"/>
          <w:shd w:val="clear" w:color="auto" w:fill="FFFFFF"/>
        </w:rPr>
        <w:footnoteReference w:id="7"/>
      </w:r>
      <w:r w:rsidR="00562FDF" w:rsidRPr="004F7805">
        <w:rPr>
          <w:sz w:val="28"/>
          <w:szCs w:val="28"/>
          <w:shd w:val="clear" w:color="auto" w:fill="FFFFFF"/>
        </w:rPr>
        <w:t xml:space="preserve"> để chủ động ứng phó với thiên tai, lũ lụt, dịch bệnh và thực hiện những nhiệm vụ quan trọng, cấp bách phát sinh ngoài dự toán.</w:t>
      </w:r>
    </w:p>
    <w:p w14:paraId="6314D58A" w14:textId="5C52AEF0" w:rsidR="00562FDF" w:rsidRDefault="00CE10F4" w:rsidP="00FA7003">
      <w:pPr>
        <w:spacing w:before="40" w:after="60" w:line="340" w:lineRule="exact"/>
        <w:ind w:firstLine="720"/>
        <w:jc w:val="both"/>
        <w:rPr>
          <w:sz w:val="28"/>
          <w:szCs w:val="28"/>
          <w:shd w:val="clear" w:color="auto" w:fill="FFFFFF"/>
        </w:rPr>
      </w:pPr>
      <w:r>
        <w:rPr>
          <w:sz w:val="28"/>
          <w:szCs w:val="28"/>
          <w:shd w:val="clear" w:color="auto" w:fill="FFFFFF"/>
        </w:rPr>
        <w:lastRenderedPageBreak/>
        <w:t>(</w:t>
      </w:r>
      <w:r w:rsidR="003E6B30">
        <w:rPr>
          <w:sz w:val="28"/>
          <w:szCs w:val="28"/>
          <w:shd w:val="clear" w:color="auto" w:fill="FFFFFF"/>
        </w:rPr>
        <w:t>5</w:t>
      </w:r>
      <w:r>
        <w:rPr>
          <w:sz w:val="28"/>
          <w:szCs w:val="28"/>
          <w:shd w:val="clear" w:color="auto" w:fill="FFFFFF"/>
        </w:rPr>
        <w:t xml:space="preserve">). </w:t>
      </w:r>
      <w:r w:rsidR="00562FDF" w:rsidRPr="004F7805">
        <w:rPr>
          <w:sz w:val="28"/>
          <w:szCs w:val="28"/>
          <w:shd w:val="clear" w:color="auto" w:fill="FFFFFF"/>
        </w:rPr>
        <w:t>Xây dựng báo cáo tình hình thu - chi tài chính năm 20</w:t>
      </w:r>
      <w:r w:rsidR="00CC43B9">
        <w:rPr>
          <w:sz w:val="28"/>
          <w:szCs w:val="28"/>
          <w:shd w:val="clear" w:color="auto" w:fill="FFFFFF"/>
        </w:rPr>
        <w:t>21</w:t>
      </w:r>
      <w:r w:rsidR="00562FDF" w:rsidRPr="004F7805">
        <w:rPr>
          <w:sz w:val="28"/>
          <w:szCs w:val="28"/>
          <w:shd w:val="clear" w:color="auto" w:fill="FFFFFF"/>
        </w:rPr>
        <w:t xml:space="preserve"> và dự kiến kế hoạch thu - chi tài chính năm 202</w:t>
      </w:r>
      <w:r w:rsidR="00CC43B9">
        <w:rPr>
          <w:sz w:val="28"/>
          <w:szCs w:val="28"/>
          <w:shd w:val="clear" w:color="auto" w:fill="FFFFFF"/>
        </w:rPr>
        <w:t>2</w:t>
      </w:r>
      <w:r w:rsidR="00562FDF" w:rsidRPr="004F7805">
        <w:rPr>
          <w:sz w:val="28"/>
          <w:szCs w:val="28"/>
          <w:shd w:val="clear" w:color="auto" w:fill="FFFFFF"/>
        </w:rPr>
        <w:t xml:space="preserve"> của các quỹ tài chính nhà nước ngoài ngân sách thuộc phạm vi quản lý đảm bảo theo quy định của Luật Ngân sách nhà nước năm 2015 và các văn bản hướng dẫn.</w:t>
      </w:r>
    </w:p>
    <w:bookmarkEnd w:id="0"/>
    <w:p w14:paraId="0A03333E" w14:textId="3C21DDB8" w:rsidR="00562FDF" w:rsidRPr="004F7805" w:rsidRDefault="00562FDF" w:rsidP="00FA7003">
      <w:pPr>
        <w:spacing w:before="40" w:after="60" w:line="340" w:lineRule="exact"/>
        <w:ind w:firstLine="720"/>
        <w:jc w:val="both"/>
        <w:rPr>
          <w:sz w:val="28"/>
          <w:szCs w:val="28"/>
        </w:rPr>
      </w:pPr>
      <w:r w:rsidRPr="004F7805">
        <w:rPr>
          <w:sz w:val="28"/>
          <w:szCs w:val="28"/>
        </w:rPr>
        <w:t xml:space="preserve">Căn cứ các nội dung kết quả nêu trên, Ban Kinh tế </w:t>
      </w:r>
      <w:r w:rsidR="006362E9">
        <w:rPr>
          <w:sz w:val="28"/>
          <w:szCs w:val="28"/>
        </w:rPr>
        <w:t>- N</w:t>
      </w:r>
      <w:r w:rsidRPr="004F7805">
        <w:rPr>
          <w:sz w:val="28"/>
          <w:szCs w:val="28"/>
        </w:rPr>
        <w:t xml:space="preserve">gân sách </w:t>
      </w:r>
      <w:r w:rsidRPr="004F7805">
        <w:rPr>
          <w:sz w:val="28"/>
          <w:szCs w:val="28"/>
          <w:lang w:val="sq-AL"/>
        </w:rPr>
        <w:t xml:space="preserve">đề nghị Hội đồng nhân dân tỉnh </w:t>
      </w:r>
      <w:r w:rsidRPr="004F7805">
        <w:rPr>
          <w:sz w:val="28"/>
          <w:szCs w:val="28"/>
          <w:lang w:val="vi-VN"/>
        </w:rPr>
        <w:t>xem x</w:t>
      </w:r>
      <w:r w:rsidRPr="004F7805">
        <w:rPr>
          <w:rFonts w:eastAsia="Helvetica"/>
          <w:sz w:val="28"/>
          <w:szCs w:val="28"/>
          <w:lang w:val="vi-VN"/>
        </w:rPr>
        <w:t>ét,</w:t>
      </w:r>
      <w:r w:rsidRPr="004F7805">
        <w:rPr>
          <w:sz w:val="28"/>
          <w:szCs w:val="28"/>
          <w:lang w:val="vi-VN"/>
        </w:rPr>
        <w:t xml:space="preserve"> th</w:t>
      </w:r>
      <w:r w:rsidRPr="004F7805">
        <w:rPr>
          <w:rFonts w:eastAsia="Helvetica"/>
          <w:sz w:val="28"/>
          <w:szCs w:val="28"/>
          <w:lang w:val="vi-VN"/>
        </w:rPr>
        <w:t xml:space="preserve">ông </w:t>
      </w:r>
      <w:r w:rsidRPr="004F7805">
        <w:rPr>
          <w:sz w:val="28"/>
          <w:szCs w:val="28"/>
          <w:lang w:val="vi-VN"/>
        </w:rPr>
        <w:t xml:space="preserve">qua </w:t>
      </w:r>
      <w:r w:rsidR="005233BB" w:rsidRPr="004F7805">
        <w:rPr>
          <w:iCs/>
          <w:sz w:val="28"/>
          <w:szCs w:val="28"/>
          <w:lang w:val="vi-VN"/>
        </w:rPr>
        <w:t>Nghị quyết dự toán ngân sách Nhà nước năm 20</w:t>
      </w:r>
      <w:r w:rsidR="005233BB" w:rsidRPr="004F7805">
        <w:rPr>
          <w:iCs/>
          <w:sz w:val="28"/>
          <w:szCs w:val="28"/>
        </w:rPr>
        <w:t>2</w:t>
      </w:r>
      <w:r w:rsidR="005233BB">
        <w:rPr>
          <w:iCs/>
          <w:sz w:val="28"/>
          <w:szCs w:val="28"/>
        </w:rPr>
        <w:t>2</w:t>
      </w:r>
      <w:r w:rsidRPr="004F7805">
        <w:rPr>
          <w:sz w:val="28"/>
          <w:szCs w:val="28"/>
          <w:lang w:val="sq-AL"/>
        </w:rPr>
        <w:t xml:space="preserve"> sau khi tiếp thu, bổ sung, giải trình các ý kiến của đại biểu và thẩm tra của Ban</w:t>
      </w:r>
      <w:r w:rsidRPr="004F7805">
        <w:rPr>
          <w:sz w:val="28"/>
          <w:szCs w:val="28"/>
        </w:rPr>
        <w:t>./.</w:t>
      </w:r>
      <w:bookmarkEnd w:id="1"/>
    </w:p>
    <w:p w14:paraId="37D18407" w14:textId="77777777" w:rsidR="00562FDF" w:rsidRPr="00283BAB" w:rsidRDefault="00562FDF" w:rsidP="00562FDF">
      <w:pPr>
        <w:spacing w:before="40" w:after="60" w:line="360" w:lineRule="exact"/>
        <w:ind w:firstLine="720"/>
        <w:jc w:val="both"/>
        <w:rPr>
          <w:sz w:val="28"/>
          <w:szCs w:val="28"/>
        </w:rPr>
      </w:pPr>
    </w:p>
    <w:p w14:paraId="7BC2C45A" w14:textId="77777777" w:rsidR="00562FDF" w:rsidRPr="001E4E9A" w:rsidRDefault="00562FDF" w:rsidP="00562FDF">
      <w:pPr>
        <w:ind w:firstLine="720"/>
        <w:jc w:val="both"/>
        <w:rPr>
          <w:sz w:val="6"/>
          <w:szCs w:val="6"/>
        </w:rPr>
      </w:pPr>
    </w:p>
    <w:tbl>
      <w:tblPr>
        <w:tblW w:w="5000" w:type="pct"/>
        <w:tblLook w:val="0000" w:firstRow="0" w:lastRow="0" w:firstColumn="0" w:lastColumn="0" w:noHBand="0" w:noVBand="0"/>
      </w:tblPr>
      <w:tblGrid>
        <w:gridCol w:w="4715"/>
        <w:gridCol w:w="4573"/>
      </w:tblGrid>
      <w:tr w:rsidR="00562FDF" w:rsidRPr="00377C26" w14:paraId="56DC616E" w14:textId="77777777" w:rsidTr="008E752E">
        <w:trPr>
          <w:trHeight w:val="1169"/>
        </w:trPr>
        <w:tc>
          <w:tcPr>
            <w:tcW w:w="2538" w:type="pct"/>
          </w:tcPr>
          <w:p w14:paraId="79F3994B" w14:textId="77777777" w:rsidR="00562FDF" w:rsidRPr="00377C26" w:rsidRDefault="00562FDF" w:rsidP="008E752E">
            <w:pPr>
              <w:pStyle w:val="Heading1"/>
              <w:jc w:val="both"/>
              <w:rPr>
                <w:rFonts w:ascii="Times New Roman" w:hAnsi="Times New Roman"/>
                <w:sz w:val="22"/>
                <w:szCs w:val="22"/>
                <w:lang w:val="vi-VN"/>
              </w:rPr>
            </w:pPr>
            <w:r w:rsidRPr="00377C26">
              <w:rPr>
                <w:rFonts w:ascii="Times New Roman" w:hAnsi="Times New Roman"/>
                <w:i/>
                <w:iCs/>
                <w:sz w:val="22"/>
                <w:szCs w:val="22"/>
                <w:lang w:val="vi-VN"/>
              </w:rPr>
              <w:t>Nơi nhận:</w:t>
            </w:r>
          </w:p>
          <w:p w14:paraId="114CC1F8" w14:textId="77777777" w:rsidR="00562FDF" w:rsidRPr="00377C26" w:rsidRDefault="00562FDF" w:rsidP="008E752E">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TT Tỉnh ủy, HĐND tỉnh (</w:t>
            </w:r>
            <w:r w:rsidRPr="00377C26">
              <w:rPr>
                <w:rFonts w:ascii="Times New Roman" w:hAnsi="Times New Roman"/>
                <w:b w:val="0"/>
                <w:i/>
                <w:sz w:val="22"/>
                <w:szCs w:val="22"/>
                <w:lang w:val="vi-VN"/>
              </w:rPr>
              <w:t>b/c</w:t>
            </w:r>
            <w:r w:rsidRPr="00377C26">
              <w:rPr>
                <w:rFonts w:ascii="Times New Roman" w:hAnsi="Times New Roman"/>
                <w:b w:val="0"/>
                <w:sz w:val="22"/>
                <w:szCs w:val="22"/>
                <w:lang w:val="vi-VN"/>
              </w:rPr>
              <w:t>);</w:t>
            </w:r>
          </w:p>
          <w:p w14:paraId="48B9F3FA" w14:textId="77777777" w:rsidR="00562FDF" w:rsidRPr="00377C26" w:rsidRDefault="00562FDF" w:rsidP="008E752E">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UBND tỉnh; UBMTTQ tỉnh;</w:t>
            </w:r>
          </w:p>
          <w:p w14:paraId="20D19018" w14:textId="77777777" w:rsidR="00562FDF" w:rsidRPr="00377C26" w:rsidRDefault="00562FDF" w:rsidP="008E752E">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Các đại biểu HĐND tỉnh khóa XVII</w:t>
            </w:r>
            <w:r w:rsidR="00B318C3">
              <w:rPr>
                <w:rFonts w:ascii="Times New Roman" w:hAnsi="Times New Roman"/>
                <w:b w:val="0"/>
                <w:sz w:val="22"/>
                <w:szCs w:val="22"/>
                <w:lang w:val="vi-VN"/>
              </w:rPr>
              <w:t>I</w:t>
            </w:r>
            <w:r w:rsidRPr="00377C26">
              <w:rPr>
                <w:rFonts w:ascii="Times New Roman" w:hAnsi="Times New Roman"/>
                <w:b w:val="0"/>
                <w:sz w:val="22"/>
                <w:szCs w:val="22"/>
                <w:lang w:val="vi-VN"/>
              </w:rPr>
              <w:t>;</w:t>
            </w:r>
          </w:p>
          <w:p w14:paraId="2291AD21" w14:textId="77777777" w:rsidR="00562FDF" w:rsidRPr="00377C26" w:rsidRDefault="00562FDF" w:rsidP="008E752E">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xml:space="preserve">- Các đại biểu tham dự kỳ họp thứ </w:t>
            </w:r>
            <w:r w:rsidR="00B318C3">
              <w:rPr>
                <w:rFonts w:ascii="Times New Roman" w:hAnsi="Times New Roman"/>
                <w:b w:val="0"/>
                <w:sz w:val="22"/>
                <w:szCs w:val="22"/>
                <w:lang w:val="vi-VN"/>
              </w:rPr>
              <w:t>4</w:t>
            </w:r>
            <w:r w:rsidRPr="00377C26">
              <w:rPr>
                <w:rFonts w:ascii="Times New Roman" w:hAnsi="Times New Roman"/>
                <w:b w:val="0"/>
                <w:sz w:val="22"/>
                <w:szCs w:val="22"/>
                <w:lang w:val="vi-VN"/>
              </w:rPr>
              <w:t>;</w:t>
            </w:r>
          </w:p>
          <w:p w14:paraId="49AB9E9C" w14:textId="77777777" w:rsidR="00562FDF" w:rsidRPr="00377C26" w:rsidRDefault="00B318C3" w:rsidP="008E752E">
            <w:pPr>
              <w:pStyle w:val="Heading1"/>
              <w:jc w:val="both"/>
              <w:rPr>
                <w:rFonts w:ascii="Times New Roman" w:hAnsi="Times New Roman"/>
                <w:b w:val="0"/>
                <w:sz w:val="22"/>
                <w:szCs w:val="22"/>
                <w:lang w:val="vi-VN"/>
              </w:rPr>
            </w:pPr>
            <w:r>
              <w:rPr>
                <w:rFonts w:ascii="Times New Roman" w:hAnsi="Times New Roman"/>
                <w:b w:val="0"/>
                <w:sz w:val="22"/>
                <w:szCs w:val="22"/>
                <w:lang w:val="vi-VN"/>
              </w:rPr>
              <w:t>- VP</w:t>
            </w:r>
            <w:r w:rsidR="00562FDF" w:rsidRPr="00377C26">
              <w:rPr>
                <w:rFonts w:ascii="Times New Roman" w:hAnsi="Times New Roman"/>
                <w:b w:val="0"/>
                <w:sz w:val="22"/>
                <w:szCs w:val="22"/>
                <w:lang w:val="vi-VN"/>
              </w:rPr>
              <w:t xml:space="preserve"> </w:t>
            </w:r>
            <w:r>
              <w:rPr>
                <w:rFonts w:ascii="Times New Roman" w:hAnsi="Times New Roman"/>
                <w:b w:val="0"/>
                <w:sz w:val="22"/>
                <w:szCs w:val="22"/>
              </w:rPr>
              <w:t>Đoàn ĐBQH và HĐND tỉnh</w:t>
            </w:r>
            <w:r w:rsidR="00562FDF" w:rsidRPr="00377C26">
              <w:rPr>
                <w:rFonts w:ascii="Times New Roman" w:hAnsi="Times New Roman"/>
                <w:b w:val="0"/>
                <w:sz w:val="22"/>
                <w:szCs w:val="22"/>
                <w:lang w:val="vi-VN"/>
              </w:rPr>
              <w:t>;</w:t>
            </w:r>
          </w:p>
          <w:p w14:paraId="43A12667" w14:textId="54C376F8" w:rsidR="00562FDF" w:rsidRPr="00377C26" w:rsidRDefault="00562FDF" w:rsidP="001A4BE3">
            <w:pPr>
              <w:pStyle w:val="Heading1"/>
              <w:jc w:val="both"/>
              <w:rPr>
                <w:sz w:val="22"/>
                <w:szCs w:val="22"/>
                <w:lang w:val="da-DK"/>
              </w:rPr>
            </w:pPr>
            <w:r w:rsidRPr="00377C26">
              <w:rPr>
                <w:rFonts w:ascii="Times New Roman" w:hAnsi="Times New Roman"/>
                <w:b w:val="0"/>
                <w:sz w:val="22"/>
                <w:szCs w:val="22"/>
                <w:lang w:val="vi-VN"/>
              </w:rPr>
              <w:t xml:space="preserve">- Lưu: VT, </w:t>
            </w:r>
            <w:r>
              <w:rPr>
                <w:rFonts w:ascii="Times New Roman" w:hAnsi="Times New Roman"/>
                <w:b w:val="0"/>
                <w:sz w:val="22"/>
                <w:szCs w:val="22"/>
              </w:rPr>
              <w:t>HĐ</w:t>
            </w:r>
            <w:r w:rsidR="00B318C3">
              <w:rPr>
                <w:rFonts w:ascii="Times New Roman" w:hAnsi="Times New Roman"/>
                <w:b w:val="0"/>
                <w:sz w:val="22"/>
                <w:szCs w:val="22"/>
                <w:vertAlign w:val="subscript"/>
              </w:rPr>
              <w:t>4</w:t>
            </w:r>
            <w:r w:rsidRPr="00377C26">
              <w:rPr>
                <w:rFonts w:ascii="Times New Roman" w:hAnsi="Times New Roman"/>
                <w:b w:val="0"/>
                <w:sz w:val="22"/>
                <w:szCs w:val="22"/>
                <w:lang w:val="vi-VN"/>
              </w:rPr>
              <w:t>.</w:t>
            </w:r>
          </w:p>
        </w:tc>
        <w:tc>
          <w:tcPr>
            <w:tcW w:w="2462" w:type="pct"/>
          </w:tcPr>
          <w:p w14:paraId="184B12EA" w14:textId="77777777" w:rsidR="00562FDF" w:rsidRPr="002951B0" w:rsidRDefault="00562FDF" w:rsidP="008E752E">
            <w:pPr>
              <w:jc w:val="center"/>
              <w:rPr>
                <w:b/>
                <w:sz w:val="26"/>
                <w:szCs w:val="26"/>
                <w:lang w:val="da-DK"/>
              </w:rPr>
            </w:pPr>
            <w:r w:rsidRPr="002951B0">
              <w:rPr>
                <w:b/>
                <w:sz w:val="26"/>
                <w:szCs w:val="26"/>
                <w:lang w:val="da-DK"/>
              </w:rPr>
              <w:t>TM. BAN KINH TẾ NGÂN SÁCH</w:t>
            </w:r>
          </w:p>
          <w:p w14:paraId="13215827" w14:textId="77777777" w:rsidR="00562FDF" w:rsidRPr="002951B0" w:rsidRDefault="00562FDF" w:rsidP="008E752E">
            <w:pPr>
              <w:jc w:val="center"/>
              <w:rPr>
                <w:b/>
                <w:sz w:val="26"/>
                <w:szCs w:val="26"/>
                <w:lang w:val="da-DK"/>
              </w:rPr>
            </w:pPr>
            <w:r w:rsidRPr="002951B0">
              <w:rPr>
                <w:b/>
                <w:sz w:val="26"/>
                <w:szCs w:val="26"/>
                <w:lang w:val="da-DK"/>
              </w:rPr>
              <w:t>TRƯỞNG BAN</w:t>
            </w:r>
          </w:p>
          <w:p w14:paraId="013F8C0A" w14:textId="77777777" w:rsidR="00562FDF" w:rsidRPr="002951B0" w:rsidRDefault="00562FDF" w:rsidP="008E752E">
            <w:pPr>
              <w:jc w:val="center"/>
              <w:rPr>
                <w:sz w:val="26"/>
                <w:szCs w:val="26"/>
                <w:lang w:val="da-DK"/>
              </w:rPr>
            </w:pPr>
          </w:p>
          <w:p w14:paraId="7DEC1420" w14:textId="77777777" w:rsidR="00562FDF" w:rsidRPr="002951B0" w:rsidRDefault="00562FDF" w:rsidP="008E752E">
            <w:pPr>
              <w:jc w:val="center"/>
              <w:rPr>
                <w:b/>
                <w:sz w:val="26"/>
                <w:szCs w:val="26"/>
                <w:lang w:val="vi-VN"/>
              </w:rPr>
            </w:pPr>
          </w:p>
          <w:p w14:paraId="64CD0E2E" w14:textId="77777777" w:rsidR="00562FDF" w:rsidRPr="002951B0" w:rsidRDefault="00562FDF" w:rsidP="008E752E">
            <w:pPr>
              <w:jc w:val="center"/>
              <w:rPr>
                <w:i/>
                <w:sz w:val="26"/>
                <w:szCs w:val="26"/>
                <w:lang w:val="sv-SE"/>
              </w:rPr>
            </w:pPr>
          </w:p>
          <w:p w14:paraId="29A5D826" w14:textId="77777777" w:rsidR="00562FDF" w:rsidRDefault="00562FDF" w:rsidP="008E752E">
            <w:pPr>
              <w:jc w:val="center"/>
              <w:rPr>
                <w:i/>
                <w:sz w:val="26"/>
                <w:szCs w:val="26"/>
              </w:rPr>
            </w:pPr>
          </w:p>
          <w:p w14:paraId="5A61F0B0" w14:textId="77777777" w:rsidR="00B318C3" w:rsidRPr="002951B0" w:rsidRDefault="00B318C3" w:rsidP="008E752E">
            <w:pPr>
              <w:jc w:val="center"/>
              <w:rPr>
                <w:b/>
                <w:sz w:val="26"/>
                <w:szCs w:val="26"/>
              </w:rPr>
            </w:pPr>
          </w:p>
          <w:p w14:paraId="7A5B6354" w14:textId="77777777" w:rsidR="00562FDF" w:rsidRPr="002951B0" w:rsidRDefault="00562FDF" w:rsidP="008E752E">
            <w:pPr>
              <w:jc w:val="center"/>
              <w:rPr>
                <w:b/>
                <w:sz w:val="26"/>
                <w:szCs w:val="26"/>
              </w:rPr>
            </w:pPr>
          </w:p>
          <w:p w14:paraId="2783F286" w14:textId="77777777" w:rsidR="00562FDF" w:rsidRPr="002951B0" w:rsidRDefault="00562FDF" w:rsidP="004B621B">
            <w:pPr>
              <w:rPr>
                <w:b/>
                <w:sz w:val="26"/>
                <w:szCs w:val="26"/>
                <w:lang w:val="da-DK"/>
              </w:rPr>
            </w:pPr>
          </w:p>
          <w:p w14:paraId="0BFBD30D" w14:textId="77777777" w:rsidR="00562FDF" w:rsidRPr="00B318C3" w:rsidRDefault="00B318C3" w:rsidP="008E752E">
            <w:pPr>
              <w:jc w:val="center"/>
              <w:rPr>
                <w:b/>
                <w:sz w:val="26"/>
                <w:szCs w:val="26"/>
                <w:lang w:val="es-PR"/>
              </w:rPr>
            </w:pPr>
            <w:r w:rsidRPr="00B318C3">
              <w:rPr>
                <w:b/>
                <w:sz w:val="26"/>
                <w:szCs w:val="26"/>
                <w:lang w:val="es-PR"/>
              </w:rPr>
              <w:t>Nguyễn Thị Thuý Nga</w:t>
            </w:r>
          </w:p>
        </w:tc>
      </w:tr>
    </w:tbl>
    <w:p w14:paraId="5F928C48" w14:textId="77777777" w:rsidR="00562FDF" w:rsidRDefault="00562FDF" w:rsidP="00562FDF">
      <w:pPr>
        <w:rPr>
          <w:sz w:val="2"/>
          <w:szCs w:val="2"/>
          <w:lang w:val="vi-VN"/>
        </w:rPr>
      </w:pPr>
    </w:p>
    <w:p w14:paraId="141C7F66" w14:textId="77777777" w:rsidR="00562FDF" w:rsidRDefault="00562FDF" w:rsidP="00562FDF">
      <w:pPr>
        <w:spacing w:after="200" w:line="276" w:lineRule="auto"/>
        <w:rPr>
          <w:sz w:val="2"/>
          <w:szCs w:val="2"/>
          <w:lang w:val="vi-VN"/>
        </w:rPr>
      </w:pPr>
    </w:p>
    <w:p w14:paraId="24502C58" w14:textId="77777777" w:rsidR="00562FDF" w:rsidRPr="00377C26" w:rsidRDefault="00562FDF" w:rsidP="00562FDF">
      <w:pPr>
        <w:rPr>
          <w:sz w:val="2"/>
          <w:szCs w:val="2"/>
          <w:lang w:val="vi-VN"/>
        </w:rPr>
      </w:pPr>
    </w:p>
    <w:p w14:paraId="32C1FFF7" w14:textId="77777777" w:rsidR="00F474E7" w:rsidRDefault="0091404F"/>
    <w:sectPr w:rsidR="00F474E7" w:rsidSect="00FA7003">
      <w:headerReference w:type="default" r:id="rId7"/>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EE079" w14:textId="77777777" w:rsidR="0091404F" w:rsidRDefault="0091404F" w:rsidP="00562FDF">
      <w:r>
        <w:separator/>
      </w:r>
    </w:p>
  </w:endnote>
  <w:endnote w:type="continuationSeparator" w:id="0">
    <w:p w14:paraId="22AC9E4B" w14:textId="77777777" w:rsidR="0091404F" w:rsidRDefault="0091404F" w:rsidP="0056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nTimeH">
    <w:altName w:val="Helvetica"/>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82C1F" w14:textId="77777777" w:rsidR="0091404F" w:rsidRDefault="0091404F" w:rsidP="00562FDF">
      <w:r>
        <w:separator/>
      </w:r>
    </w:p>
  </w:footnote>
  <w:footnote w:type="continuationSeparator" w:id="0">
    <w:p w14:paraId="6BC707CC" w14:textId="77777777" w:rsidR="0091404F" w:rsidRDefault="0091404F" w:rsidP="00562FDF">
      <w:r>
        <w:continuationSeparator/>
      </w:r>
    </w:p>
  </w:footnote>
  <w:footnote w:id="1">
    <w:p w14:paraId="0377439D" w14:textId="69041AA5" w:rsidR="00562FDF" w:rsidRPr="00065A18" w:rsidRDefault="00562FDF" w:rsidP="00562FDF">
      <w:pPr>
        <w:jc w:val="both"/>
        <w:rPr>
          <w:sz w:val="20"/>
          <w:szCs w:val="20"/>
          <w:lang w:val="nl-NL"/>
        </w:rPr>
      </w:pPr>
      <w:r w:rsidRPr="00065A18">
        <w:rPr>
          <w:rStyle w:val="FootnoteReference"/>
        </w:rPr>
        <w:footnoteRef/>
      </w:r>
      <w:r w:rsidRPr="00065A18">
        <w:rPr>
          <w:sz w:val="20"/>
          <w:szCs w:val="20"/>
        </w:rPr>
        <w:t xml:space="preserve"> </w:t>
      </w:r>
      <w:r w:rsidR="006F397C">
        <w:rPr>
          <w:sz w:val="20"/>
          <w:szCs w:val="20"/>
        </w:rPr>
        <w:t xml:space="preserve">Thu công thương nghiệp và dịch vụ ngoài quốc doanh; </w:t>
      </w:r>
      <w:r w:rsidRPr="00D44AD7">
        <w:rPr>
          <w:sz w:val="20"/>
          <w:szCs w:val="20"/>
          <w:lang w:val="nl-NL"/>
        </w:rPr>
        <w:t>Thuế sử dụng đất phi nông nghiệp</w:t>
      </w:r>
      <w:r w:rsidRPr="00065A18">
        <w:rPr>
          <w:sz w:val="20"/>
          <w:szCs w:val="20"/>
          <w:lang w:val="nl-NL"/>
        </w:rPr>
        <w:t>;</w:t>
      </w:r>
      <w:r w:rsidR="00A40614">
        <w:rPr>
          <w:sz w:val="20"/>
          <w:szCs w:val="20"/>
          <w:lang w:val="nl-NL"/>
        </w:rPr>
        <w:t xml:space="preserve"> Thu cấp quyền sử dụng đất; Lệ phí trước bạ; Thuế thu nhập cá nhân; Cấp quyền khai thác khoáng sản</w:t>
      </w:r>
      <w:r w:rsidRPr="00065A18">
        <w:rPr>
          <w:rFonts w:eastAsia="Times New Roman"/>
          <w:sz w:val="20"/>
          <w:szCs w:val="20"/>
        </w:rPr>
        <w:t>.</w:t>
      </w:r>
    </w:p>
  </w:footnote>
  <w:footnote w:id="2">
    <w:p w14:paraId="116992A3" w14:textId="77777777" w:rsidR="00A40614" w:rsidRPr="00A40614" w:rsidRDefault="00A40614">
      <w:pPr>
        <w:pStyle w:val="FootnoteText"/>
        <w:rPr>
          <w:lang w:val="vi-VN"/>
        </w:rPr>
      </w:pPr>
      <w:r>
        <w:rPr>
          <w:rStyle w:val="FootnoteReference"/>
        </w:rPr>
        <w:footnoteRef/>
      </w:r>
      <w:r>
        <w:t xml:space="preserve"> </w:t>
      </w:r>
      <w:r>
        <w:rPr>
          <w:lang w:val="vi-VN"/>
        </w:rPr>
        <w:t>Điển hình như: Cẩm Xuyên, Hương Sơn, Can Lộc, Thạch Hà, Đức Thọ,…</w:t>
      </w:r>
    </w:p>
  </w:footnote>
  <w:footnote w:id="3">
    <w:p w14:paraId="1A2B3E53" w14:textId="77777777" w:rsidR="00562FDF" w:rsidRPr="009B7324" w:rsidRDefault="00562FDF" w:rsidP="00562FDF">
      <w:pPr>
        <w:jc w:val="both"/>
        <w:rPr>
          <w:sz w:val="20"/>
          <w:szCs w:val="20"/>
          <w:lang w:val="vi-VN"/>
        </w:rPr>
      </w:pPr>
      <w:r w:rsidRPr="00065A18">
        <w:rPr>
          <w:rStyle w:val="FootnoteReference"/>
        </w:rPr>
        <w:footnoteRef/>
      </w:r>
      <w:r w:rsidRPr="00065A18">
        <w:rPr>
          <w:sz w:val="20"/>
          <w:szCs w:val="20"/>
        </w:rPr>
        <w:t xml:space="preserve"> </w:t>
      </w:r>
      <w:r w:rsidRPr="00065A18">
        <w:rPr>
          <w:sz w:val="20"/>
          <w:szCs w:val="20"/>
          <w:lang w:val="vi-VN"/>
        </w:rPr>
        <w:t>Số ước thực hiện cả năm vượt dự toán do b</w:t>
      </w:r>
      <w:r w:rsidRPr="00065A18">
        <w:rPr>
          <w:sz w:val="20"/>
          <w:szCs w:val="20"/>
          <w:lang w:val="fr-FR"/>
        </w:rPr>
        <w:t xml:space="preserve">ao </w:t>
      </w:r>
      <w:r w:rsidRPr="009B7324">
        <w:rPr>
          <w:sz w:val="20"/>
          <w:szCs w:val="20"/>
          <w:lang w:val="vi-VN"/>
        </w:rPr>
        <w:t>gồm các nguồn vốn vay, ứng, thu hồi dư tạm ứng, vốn năm trước chuyển sang và các nguồn vốn bổ sung trong năm từ ngân sách Trung ương và địa phương, vốn Trái phiếu Chính phủ.</w:t>
      </w:r>
    </w:p>
  </w:footnote>
  <w:footnote w:id="4">
    <w:p w14:paraId="46A3AD15" w14:textId="6D4FF296" w:rsidR="004019C8" w:rsidRPr="004019C8" w:rsidRDefault="004019C8" w:rsidP="00780AEC">
      <w:pPr>
        <w:pStyle w:val="FootnoteText"/>
        <w:jc w:val="both"/>
        <w:rPr>
          <w:lang w:val="vi-VN"/>
        </w:rPr>
      </w:pPr>
      <w:r>
        <w:rPr>
          <w:rStyle w:val="FootnoteReference"/>
        </w:rPr>
        <w:footnoteRef/>
      </w:r>
      <w:r>
        <w:t xml:space="preserve"> 216 tỷ thu từ SXKD của Công ty Formosa; 154 tỷ do Công ty Formosa hạch toán nộp thừa thuế nhà thầu; 50 tỷ thuế từ khu vực kinh tế NQD; 50 tỷ lệ phí trước bạ do chính sách khuyến mãi xe Vinfast; 21 tỷ thuế TNCN từ chuyển nhượng BĐS; 48 tỷ thu khác NS từ vi phạm HĐXKLĐ;</w:t>
      </w:r>
      <w:r w:rsidR="00780AEC">
        <w:t xml:space="preserve"> 28 tỷ do thu hồi các khoản chi năm trước; 170 tỷ thu từ thuế TNDN chuyển nhượng vốn của Công ty CP Nhiệt điện Vũng Áng II; 96 tỷ thuế TNDN do Tổng công ty Điện lực Dầu khí tạm phân bổ cho Nhà máy Nhiệt điện Vũng Áng I; 36 tỷ thuế GTGT của Công ty Điện lực Hà Tĩnh do TCT Điện lực miền Bắc phân bổ lại thuế GTGT năm 2020.</w:t>
      </w:r>
    </w:p>
  </w:footnote>
  <w:footnote w:id="5">
    <w:p w14:paraId="47536F9C" w14:textId="7D7E433D" w:rsidR="00DF6980" w:rsidRDefault="00DF6980" w:rsidP="00DF6980">
      <w:pPr>
        <w:pStyle w:val="FootnoteText"/>
        <w:jc w:val="both"/>
      </w:pPr>
      <w:r>
        <w:rPr>
          <w:rStyle w:val="FootnoteReference"/>
        </w:rPr>
        <w:footnoteRef/>
      </w:r>
      <w:r>
        <w:t xml:space="preserve"> </w:t>
      </w:r>
      <w:r w:rsidRPr="00DF6980">
        <w:t>Dự án nâng cao an toàn đập (WB8) giải ngân đạt 62% (25,4 tỷ/40,9 tỷ); Dự án Hạ tầng cơ bản cho sự phát triển toàn diện tỉnh Hà Tĩnh đạt 56 % kế hoạch (227 tỷ/406 tỷ); Dự án phát triển tổng hợp các khu đô thi động lực, tiểu dự án khu đô thị thị xã Kỳ Anh đạt 30% kế hoạch (37,1 tỷ/123,6 tỷ)</w:t>
      </w:r>
    </w:p>
  </w:footnote>
  <w:footnote w:id="6">
    <w:p w14:paraId="6B5D1E33" w14:textId="77777777" w:rsidR="00562FDF" w:rsidRPr="00065A18" w:rsidRDefault="00562FDF" w:rsidP="00562FDF">
      <w:pPr>
        <w:pStyle w:val="FootnoteText"/>
        <w:jc w:val="both"/>
      </w:pPr>
      <w:r w:rsidRPr="00065A18">
        <w:rPr>
          <w:rStyle w:val="FootnoteReference"/>
        </w:rPr>
        <w:footnoteRef/>
      </w:r>
      <w:r w:rsidRPr="00065A18">
        <w:t xml:space="preserve"> Trong đó: chi ngân sách tỉnh </w:t>
      </w:r>
      <w:r w:rsidR="00D6520A">
        <w:t>11.887</w:t>
      </w:r>
      <w:r w:rsidRPr="00065A18">
        <w:t xml:space="preserve"> tỷ đồng, cấp huyện </w:t>
      </w:r>
      <w:r w:rsidR="00D6520A">
        <w:t>7.081</w:t>
      </w:r>
      <w:r w:rsidRPr="00065A18">
        <w:t xml:space="preserve"> tỷ đồng, cấp xã 1.</w:t>
      </w:r>
      <w:r w:rsidR="00D6520A">
        <w:t>412</w:t>
      </w:r>
      <w:r w:rsidRPr="00065A18">
        <w:t xml:space="preserve"> tỷ đồng.</w:t>
      </w:r>
    </w:p>
  </w:footnote>
  <w:footnote w:id="7">
    <w:p w14:paraId="6FE5F07F" w14:textId="5CC4F476" w:rsidR="00A64425" w:rsidRPr="00A64425" w:rsidRDefault="00A64425" w:rsidP="00A64425">
      <w:pPr>
        <w:pStyle w:val="FootnoteText"/>
        <w:jc w:val="both"/>
        <w:rPr>
          <w:lang w:val="vi-VN"/>
        </w:rPr>
      </w:pPr>
      <w:r>
        <w:rPr>
          <w:rStyle w:val="FootnoteReference"/>
        </w:rPr>
        <w:footnoteRef/>
      </w:r>
      <w:r>
        <w:t xml:space="preserve"> </w:t>
      </w:r>
      <w:r>
        <w:rPr>
          <w:lang w:val="vi-VN"/>
        </w:rPr>
        <w:t>Tại Điều 10 quy định: “Mức bố trí dự phòng từ 2% đến 4% tổng chi ngân sách mỗi cấp”. Tuy nhiên, tại dự toán ngân sách năm 2022 chỉ bố trí dự phòng ngân sách 353 tỷ đồng, trong đó: ngân sách cấp tỉnh 220 tỷ đồng (bằng 1,8% tổng chi NS tỉnh), ngân sách huyện 100 tỷ (bằng 1,4% tổng chi NS huyện).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327015"/>
      <w:docPartObj>
        <w:docPartGallery w:val="Page Numbers (Top of Page)"/>
        <w:docPartUnique/>
      </w:docPartObj>
    </w:sdtPr>
    <w:sdtEndPr>
      <w:rPr>
        <w:noProof/>
      </w:rPr>
    </w:sdtEndPr>
    <w:sdtContent>
      <w:p w14:paraId="0EC00522" w14:textId="77777777" w:rsidR="00913D4F" w:rsidRDefault="005821D5" w:rsidP="00913D4F">
        <w:pPr>
          <w:pStyle w:val="Header"/>
          <w:jc w:val="center"/>
        </w:pPr>
        <w:r>
          <w:fldChar w:fldCharType="begin"/>
        </w:r>
        <w:r>
          <w:instrText xml:space="preserve"> PAGE   \* MERGEFORMAT </w:instrText>
        </w:r>
        <w:r>
          <w:fldChar w:fldCharType="separate"/>
        </w:r>
        <w:r w:rsidR="000A7FB1">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2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DF"/>
    <w:rsid w:val="00025871"/>
    <w:rsid w:val="000271E2"/>
    <w:rsid w:val="000A5318"/>
    <w:rsid w:val="000A7FB1"/>
    <w:rsid w:val="00105A5E"/>
    <w:rsid w:val="00145030"/>
    <w:rsid w:val="0015435E"/>
    <w:rsid w:val="00172F2B"/>
    <w:rsid w:val="001A4BE3"/>
    <w:rsid w:val="00215DD4"/>
    <w:rsid w:val="002C5653"/>
    <w:rsid w:val="00304470"/>
    <w:rsid w:val="003122BD"/>
    <w:rsid w:val="00326B0E"/>
    <w:rsid w:val="003725C7"/>
    <w:rsid w:val="003815EE"/>
    <w:rsid w:val="003A2273"/>
    <w:rsid w:val="003E6B30"/>
    <w:rsid w:val="004019C8"/>
    <w:rsid w:val="00423619"/>
    <w:rsid w:val="00491C80"/>
    <w:rsid w:val="0049507C"/>
    <w:rsid w:val="004B621B"/>
    <w:rsid w:val="004C5C1A"/>
    <w:rsid w:val="004E37A8"/>
    <w:rsid w:val="0050416C"/>
    <w:rsid w:val="00520F24"/>
    <w:rsid w:val="005233BB"/>
    <w:rsid w:val="00562FDF"/>
    <w:rsid w:val="00581AD7"/>
    <w:rsid w:val="00581D30"/>
    <w:rsid w:val="005821D5"/>
    <w:rsid w:val="00583E1A"/>
    <w:rsid w:val="0058571F"/>
    <w:rsid w:val="005905B4"/>
    <w:rsid w:val="005938A2"/>
    <w:rsid w:val="005A5497"/>
    <w:rsid w:val="005B465B"/>
    <w:rsid w:val="005B493A"/>
    <w:rsid w:val="005C0BBC"/>
    <w:rsid w:val="005D1A46"/>
    <w:rsid w:val="005E6F92"/>
    <w:rsid w:val="006362E9"/>
    <w:rsid w:val="00684E2A"/>
    <w:rsid w:val="006917DF"/>
    <w:rsid w:val="006B7F6D"/>
    <w:rsid w:val="006E58E6"/>
    <w:rsid w:val="006F397C"/>
    <w:rsid w:val="00780AEC"/>
    <w:rsid w:val="007C2369"/>
    <w:rsid w:val="008340A7"/>
    <w:rsid w:val="008454E9"/>
    <w:rsid w:val="00873FD0"/>
    <w:rsid w:val="008E414E"/>
    <w:rsid w:val="008F5061"/>
    <w:rsid w:val="0091404F"/>
    <w:rsid w:val="00927935"/>
    <w:rsid w:val="00946DB8"/>
    <w:rsid w:val="00961301"/>
    <w:rsid w:val="009E5841"/>
    <w:rsid w:val="009F42C2"/>
    <w:rsid w:val="00A32B4C"/>
    <w:rsid w:val="00A40614"/>
    <w:rsid w:val="00A63380"/>
    <w:rsid w:val="00A64425"/>
    <w:rsid w:val="00A800FC"/>
    <w:rsid w:val="00A913D8"/>
    <w:rsid w:val="00AA55AC"/>
    <w:rsid w:val="00B05119"/>
    <w:rsid w:val="00B318C3"/>
    <w:rsid w:val="00B71A37"/>
    <w:rsid w:val="00BC02D7"/>
    <w:rsid w:val="00C65F91"/>
    <w:rsid w:val="00C81386"/>
    <w:rsid w:val="00C82AC2"/>
    <w:rsid w:val="00CC43B9"/>
    <w:rsid w:val="00CE10F4"/>
    <w:rsid w:val="00CF3B9F"/>
    <w:rsid w:val="00D6520A"/>
    <w:rsid w:val="00D856A4"/>
    <w:rsid w:val="00D94F2E"/>
    <w:rsid w:val="00DF6980"/>
    <w:rsid w:val="00E10D15"/>
    <w:rsid w:val="00E12CD1"/>
    <w:rsid w:val="00E424FB"/>
    <w:rsid w:val="00E7172A"/>
    <w:rsid w:val="00F36788"/>
    <w:rsid w:val="00FA7003"/>
    <w:rsid w:val="00FD0CF8"/>
    <w:rsid w:val="00FE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70B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DF"/>
    <w:rPr>
      <w:rFonts w:eastAsiaTheme="minorHAnsi"/>
      <w:b w:val="0"/>
      <w:color w:val="auto"/>
      <w:sz w:val="24"/>
      <w:szCs w:val="24"/>
    </w:rPr>
  </w:style>
  <w:style w:type="paragraph" w:styleId="Heading1">
    <w:name w:val="heading 1"/>
    <w:basedOn w:val="Normal"/>
    <w:next w:val="Normal"/>
    <w:link w:val="Heading1Char"/>
    <w:qFormat/>
    <w:rsid w:val="00562FDF"/>
    <w:pPr>
      <w:keepNext/>
      <w:jc w:val="center"/>
      <w:outlineLvl w:val="0"/>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FDF"/>
    <w:rPr>
      <w:rFonts w:ascii=".VnTimeH" w:eastAsiaTheme="minorHAnsi" w:hAnsi=".VnTimeH"/>
      <w:color w:val="auto"/>
      <w:sz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562FDF"/>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562FDF"/>
    <w:rPr>
      <w:rFonts w:eastAsiaTheme="minorHAnsi"/>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562FDF"/>
    <w:rPr>
      <w:vertAlign w:val="superscript"/>
    </w:rPr>
  </w:style>
  <w:style w:type="paragraph" w:styleId="NormalWeb">
    <w:name w:val="Normal (Web)"/>
    <w:basedOn w:val="Normal"/>
    <w:uiPriority w:val="99"/>
    <w:unhideWhenUsed/>
    <w:rsid w:val="00562FDF"/>
    <w:pPr>
      <w:spacing w:before="100" w:beforeAutospacing="1" w:after="100" w:afterAutospacing="1"/>
    </w:pPr>
    <w:rPr>
      <w:rFonts w:eastAsiaTheme="minorEastAsia"/>
    </w:rPr>
  </w:style>
  <w:style w:type="paragraph" w:styleId="Header">
    <w:name w:val="header"/>
    <w:basedOn w:val="Normal"/>
    <w:link w:val="HeaderChar"/>
    <w:uiPriority w:val="99"/>
    <w:unhideWhenUsed/>
    <w:rsid w:val="00562FDF"/>
    <w:pPr>
      <w:tabs>
        <w:tab w:val="center" w:pos="4680"/>
        <w:tab w:val="right" w:pos="9360"/>
      </w:tabs>
    </w:pPr>
    <w:rPr>
      <w:sz w:val="28"/>
      <w:szCs w:val="28"/>
    </w:rPr>
  </w:style>
  <w:style w:type="character" w:customStyle="1" w:styleId="HeaderChar">
    <w:name w:val="Header Char"/>
    <w:basedOn w:val="DefaultParagraphFont"/>
    <w:link w:val="Header"/>
    <w:uiPriority w:val="99"/>
    <w:rsid w:val="00562FDF"/>
    <w:rPr>
      <w:rFonts w:eastAsiaTheme="minorHAnsi"/>
      <w:b w:val="0"/>
      <w:color w:val="auto"/>
    </w:rPr>
  </w:style>
  <w:style w:type="paragraph" w:styleId="BalloonText">
    <w:name w:val="Balloon Text"/>
    <w:basedOn w:val="Normal"/>
    <w:link w:val="BalloonTextChar"/>
    <w:uiPriority w:val="99"/>
    <w:semiHidden/>
    <w:unhideWhenUsed/>
    <w:rsid w:val="00F36788"/>
    <w:rPr>
      <w:rFonts w:ascii="Tahoma" w:hAnsi="Tahoma" w:cs="Tahoma"/>
      <w:sz w:val="16"/>
      <w:szCs w:val="16"/>
    </w:rPr>
  </w:style>
  <w:style w:type="character" w:customStyle="1" w:styleId="BalloonTextChar">
    <w:name w:val="Balloon Text Char"/>
    <w:basedOn w:val="DefaultParagraphFont"/>
    <w:link w:val="BalloonText"/>
    <w:uiPriority w:val="99"/>
    <w:semiHidden/>
    <w:rsid w:val="00F36788"/>
    <w:rPr>
      <w:rFonts w:ascii="Tahoma" w:eastAsiaTheme="minorHAnsi" w:hAnsi="Tahoma" w:cs="Tahoma"/>
      <w:b w:val="0"/>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4203E8-C8F0-ED4B-B4DD-96078166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1597</Words>
  <Characters>9104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Company>Microsoft</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2021-12-14T05:06:00Z</dcterms:created>
  <dc:creator>Microsoft Office User</dc:creator>
  <cp:lastModifiedBy>Microsoft Office User</cp:lastModifiedBy>
  <dcterms:modified xsi:type="dcterms:W3CDTF">2021-12-14T15:07:00Z</dcterms:modified>
  <cp:revision>18</cp:revision>
  <dc:title>Phòng Công tác Hội đồng - QH-HĐND tỉnh Hà Tĩnh</dc:title>
</cp:coreProperties>
</file>