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B87E87">
        <w:trPr>
          <w:trHeight w:val="1244"/>
        </w:trPr>
        <w:tc>
          <w:tcPr>
            <w:tcW w:w="1761" w:type="pct"/>
          </w:tcPr>
          <w:p w:rsidR="00B87E87" w:rsidRDefault="0031776F">
            <w:pPr>
              <w:jc w:val="center"/>
              <w:rPr>
                <w:b/>
                <w:sz w:val="26"/>
                <w:szCs w:val="26"/>
              </w:rPr>
            </w:pPr>
            <w:r>
              <w:rPr>
                <w:b/>
                <w:sz w:val="26"/>
                <w:szCs w:val="26"/>
              </w:rPr>
              <w:t>HỘI ĐỒNG NHÂN DÂN</w:t>
            </w:r>
          </w:p>
          <w:p w:rsidR="00B87E87" w:rsidRDefault="0031776F">
            <w:pPr>
              <w:jc w:val="center"/>
              <w:rPr>
                <w:b/>
                <w:sz w:val="26"/>
                <w:szCs w:val="26"/>
              </w:rPr>
            </w:pPr>
            <w:r>
              <w:rPr>
                <w:b/>
                <w:sz w:val="26"/>
                <w:szCs w:val="26"/>
              </w:rPr>
              <w:t>TỈNH HÀ TĨNH</w:t>
            </w:r>
          </w:p>
          <w:p w:rsidR="00B87E87" w:rsidRDefault="0031776F">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rsidR="00B87E87" w:rsidRDefault="0031776F">
            <w:pPr>
              <w:jc w:val="center"/>
              <w:rPr>
                <w:b/>
                <w:lang w:val="vi-VN"/>
              </w:rPr>
            </w:pPr>
            <w:r>
              <w:rPr>
                <w:sz w:val="26"/>
                <w:szCs w:val="26"/>
              </w:rPr>
              <w:t xml:space="preserve">Số: </w:t>
            </w:r>
            <w:r>
              <w:rPr>
                <w:sz w:val="26"/>
                <w:szCs w:val="26"/>
                <w:lang w:val="vi-VN"/>
              </w:rPr>
              <w:t>123</w:t>
            </w:r>
            <w:r>
              <w:rPr>
                <w:sz w:val="26"/>
                <w:szCs w:val="26"/>
              </w:rPr>
              <w:t>/BC-HĐND</w:t>
            </w:r>
          </w:p>
        </w:tc>
        <w:tc>
          <w:tcPr>
            <w:tcW w:w="3239" w:type="pct"/>
          </w:tcPr>
          <w:p w:rsidR="00B87E87" w:rsidRDefault="0031776F">
            <w:pPr>
              <w:jc w:val="center"/>
              <w:rPr>
                <w:b/>
                <w:sz w:val="26"/>
                <w:szCs w:val="26"/>
                <w:lang w:val="vi-VN"/>
              </w:rPr>
            </w:pPr>
            <w:r>
              <w:rPr>
                <w:b/>
                <w:sz w:val="26"/>
                <w:szCs w:val="26"/>
                <w:lang w:val="vi-VN"/>
              </w:rPr>
              <w:t>CỘNG HÒA XÃ HỘI CHỦ NGHĨA VIỆT NAM</w:t>
            </w:r>
          </w:p>
          <w:p w:rsidR="00B87E87" w:rsidRDefault="0031776F">
            <w:pPr>
              <w:jc w:val="center"/>
              <w:rPr>
                <w:b/>
                <w:sz w:val="26"/>
                <w:szCs w:val="26"/>
              </w:rPr>
            </w:pPr>
            <w:r>
              <w:rPr>
                <w:b/>
                <w:sz w:val="26"/>
                <w:szCs w:val="26"/>
              </w:rPr>
              <w:t>Độc lập - Tự do - Hạnh phúc</w:t>
            </w:r>
          </w:p>
          <w:p w:rsidR="00B87E87" w:rsidRDefault="0031776F">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B87E87" w:rsidRDefault="0031776F">
            <w:pPr>
              <w:jc w:val="center"/>
            </w:pPr>
            <w:r>
              <w:rPr>
                <w:i/>
                <w:sz w:val="26"/>
                <w:szCs w:val="26"/>
              </w:rPr>
              <w:t xml:space="preserve">Hà Tĩnh, ngày </w:t>
            </w:r>
            <w:r>
              <w:rPr>
                <w:i/>
                <w:sz w:val="26"/>
                <w:szCs w:val="26"/>
                <w:lang w:val="vi-VN"/>
              </w:rPr>
              <w:t>30</w:t>
            </w:r>
            <w:r>
              <w:rPr>
                <w:i/>
                <w:sz w:val="26"/>
                <w:szCs w:val="26"/>
              </w:rPr>
              <w:t xml:space="preserve"> tháng </w:t>
            </w:r>
            <w:r>
              <w:rPr>
                <w:i/>
                <w:sz w:val="26"/>
                <w:szCs w:val="26"/>
                <w:lang w:val="vi-VN"/>
              </w:rPr>
              <w:t>03</w:t>
            </w:r>
            <w:r>
              <w:rPr>
                <w:i/>
                <w:sz w:val="26"/>
                <w:szCs w:val="26"/>
              </w:rPr>
              <w:t xml:space="preserve"> năm </w:t>
            </w:r>
            <w:r>
              <w:rPr>
                <w:i/>
                <w:sz w:val="26"/>
                <w:szCs w:val="26"/>
                <w:lang w:val="vi-VN"/>
              </w:rPr>
              <w:t>2023</w:t>
            </w:r>
          </w:p>
        </w:tc>
      </w:tr>
    </w:tbl>
    <w:p w:rsidR="00B87E87" w:rsidRDefault="00B87E87">
      <w:pPr>
        <w:jc w:val="center"/>
        <w:outlineLvl w:val="0"/>
        <w:rPr>
          <w:b/>
          <w:sz w:val="32"/>
          <w:lang w:val="vi-VN"/>
        </w:rPr>
      </w:pPr>
    </w:p>
    <w:p w:rsidR="00B87E87" w:rsidRDefault="0031776F">
      <w:pPr>
        <w:jc w:val="center"/>
        <w:outlineLvl w:val="0"/>
        <w:rPr>
          <w:b/>
          <w:lang w:val="vi-VN"/>
        </w:rPr>
      </w:pPr>
      <w:r>
        <w:rPr>
          <w:b/>
          <w:lang w:val="vi-VN"/>
        </w:rPr>
        <w:t>BÁO CÁO</w:t>
      </w:r>
    </w:p>
    <w:p w:rsidR="00B87E87" w:rsidRDefault="0031776F">
      <w:pPr>
        <w:jc w:val="center"/>
        <w:rPr>
          <w:b/>
          <w:kern w:val="28"/>
          <w:lang w:val="pt-BR"/>
        </w:rPr>
      </w:pPr>
      <w:r>
        <w:rPr>
          <w:b/>
          <w:lang w:val="vi-VN"/>
        </w:rPr>
        <w:t xml:space="preserve">Thẩm tra </w:t>
      </w:r>
      <w:r>
        <w:rPr>
          <w:b/>
          <w:kern w:val="28"/>
          <w:lang w:val="vi-VN"/>
        </w:rPr>
        <w:t>n</w:t>
      </w:r>
      <w:r>
        <w:rPr>
          <w:b/>
          <w:kern w:val="28"/>
          <w:lang w:val="pt-BR"/>
        </w:rPr>
        <w:t xml:space="preserve">hiệm vụ lập Quy hoạch </w:t>
      </w:r>
    </w:p>
    <w:p w:rsidR="00B87E87" w:rsidRDefault="0031776F">
      <w:pPr>
        <w:jc w:val="center"/>
        <w:rPr>
          <w:b/>
          <w:kern w:val="28"/>
          <w:lang w:val="pt-BR"/>
        </w:rPr>
      </w:pPr>
      <w:r>
        <w:rPr>
          <w:b/>
          <w:kern w:val="28"/>
          <w:lang w:val="pt-BR"/>
        </w:rPr>
        <w:t>phân khu xây dựng Khu công nghiệp Bắc Thạch Hà</w:t>
      </w:r>
    </w:p>
    <w:p w:rsidR="00B87E87" w:rsidRDefault="0031776F">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rsidR="00B87E87" w:rsidRDefault="0031776F" w:rsidP="00F371B3">
      <w:pPr>
        <w:spacing w:after="120" w:line="400" w:lineRule="exact"/>
        <w:ind w:firstLine="720"/>
        <w:jc w:val="both"/>
        <w:rPr>
          <w:lang w:val="vi-VN"/>
        </w:rPr>
      </w:pPr>
      <w:r>
        <w:rPr>
          <w:lang w:val="vi-VN"/>
        </w:rPr>
        <w:t>Thực hiện chức năng, nhiệm vụ theo quy định và phân công của Thường trực Hội đồng nhân dân tỉnh, Ban Kinh tế - Ngân sách báo cáo kết quả thẩm tra Tờ trình số 95/TTr-UBND ngày 29/3/2023 của Ủy ban nhân dân tỉnh, dự thảo Nghị quyết về</w:t>
      </w:r>
      <w:r>
        <w:rPr>
          <w:rFonts w:eastAsia="Times New Roman"/>
          <w:lang w:val="vi-VN"/>
        </w:rPr>
        <w:t xml:space="preserve"> </w:t>
      </w:r>
      <w:r>
        <w:rPr>
          <w:lang w:val="vi-VN"/>
        </w:rPr>
        <w:t>đ</w:t>
      </w:r>
      <w:r>
        <w:rPr>
          <w:kern w:val="28"/>
          <w:lang w:val="pt-BR"/>
        </w:rPr>
        <w:t xml:space="preserve">ề </w:t>
      </w:r>
      <w:r>
        <w:rPr>
          <w:kern w:val="28"/>
          <w:lang w:val="vi-VN"/>
        </w:rPr>
        <w:t>cương,</w:t>
      </w:r>
      <w:r>
        <w:rPr>
          <w:kern w:val="28"/>
          <w:lang w:val="pt-BR"/>
        </w:rPr>
        <w:t xml:space="preserve"> </w:t>
      </w:r>
      <w:r>
        <w:rPr>
          <w:kern w:val="28"/>
          <w:lang w:val="vi-VN"/>
        </w:rPr>
        <w:t>n</w:t>
      </w:r>
      <w:r>
        <w:rPr>
          <w:kern w:val="28"/>
          <w:lang w:val="pt-BR"/>
        </w:rPr>
        <w:t>hiệm vụ, dự toán khảo sát địa hình lập Quy hoạch phân khu xây dựng Khu công nghiệp Bắc Thạch Hà, tỷ lệ 1/2.000</w:t>
      </w:r>
      <w:r>
        <w:rPr>
          <w:lang w:val="vi-VN"/>
        </w:rPr>
        <w:t xml:space="preserve"> như sau:</w:t>
      </w:r>
    </w:p>
    <w:p w:rsidR="00B87E87" w:rsidRDefault="0031776F" w:rsidP="00F371B3">
      <w:pPr>
        <w:spacing w:after="120" w:line="400" w:lineRule="exact"/>
        <w:ind w:firstLine="720"/>
        <w:jc w:val="both"/>
        <w:rPr>
          <w:b/>
          <w:lang w:val="vi-VN"/>
        </w:rPr>
      </w:pPr>
      <w:bookmarkStart w:id="0" w:name="dieu_58"/>
      <w:r>
        <w:rPr>
          <w:b/>
          <w:lang w:val="vi-VN"/>
        </w:rPr>
        <w:t>1. Căn cứ pháp lý, sự cần thiết và thẩm quyền ban hành</w:t>
      </w:r>
    </w:p>
    <w:p w:rsidR="00B87E87" w:rsidRDefault="0031776F" w:rsidP="00F371B3">
      <w:pPr>
        <w:spacing w:after="120" w:line="400" w:lineRule="exact"/>
        <w:ind w:firstLine="720"/>
        <w:jc w:val="both"/>
      </w:pPr>
      <w:r>
        <w:t xml:space="preserve">Khu công nghiệp Bắc Thạch Hà </w:t>
      </w:r>
      <w:r>
        <w:rPr>
          <w:lang w:val="vi-VN"/>
        </w:rPr>
        <w:t>thuộc</w:t>
      </w:r>
      <w:r>
        <w:t xml:space="preserve"> Quy hoạch tỉnh</w:t>
      </w:r>
      <w:r>
        <w:rPr>
          <w:lang w:val="vi-VN"/>
        </w:rPr>
        <w:t xml:space="preserve"> Hà Tĩnh</w:t>
      </w:r>
      <w:r>
        <w:t xml:space="preserve"> được Thủ tướng Chính phủ phê duyệt tại Quyết định số 1363/QĐ-TTg ngày 08/11/2022 với quy mô 418</w:t>
      </w:r>
      <w:r>
        <w:rPr>
          <w:lang w:val="vi-VN"/>
        </w:rPr>
        <w:t xml:space="preserve"> </w:t>
      </w:r>
      <w:r>
        <w:t xml:space="preserve">ha. Việc triển khai các bước lập Quy hoạch phân khu xây dựng Khu công nghiệp Bắc Thạch Hà nhằm cụ thể hóa các nội dung của Quy hoạch tỉnh, làm cơ sở thực hiện  hồ sơ, thủ tục đầu tư dự án hạ tầng kỹ thuật khu công nghiệp; góp phần phát triển kinh tế xã hội huyện Thạch Hà nói riêng, tỉnh Hà Tĩnh nói chung. Vì vậy, việc lập </w:t>
      </w:r>
      <w:r>
        <w:rPr>
          <w:kern w:val="28"/>
          <w:lang w:val="vi-VN"/>
        </w:rPr>
        <w:t>n</w:t>
      </w:r>
      <w:r>
        <w:rPr>
          <w:kern w:val="28"/>
          <w:lang w:val="pt-BR"/>
        </w:rPr>
        <w:t xml:space="preserve">hiệm vụ lập Quy hoạch phân khu xây dựng Khu công nghiệp Bắc Thạch Hà, tỷ lệ 1/2.000 </w:t>
      </w:r>
      <w:r>
        <w:t>là cần thiết.</w:t>
      </w:r>
    </w:p>
    <w:p w:rsidR="00B87E87" w:rsidRDefault="0031776F" w:rsidP="00F371B3">
      <w:pPr>
        <w:spacing w:after="120" w:line="400" w:lineRule="exact"/>
        <w:ind w:firstLine="720"/>
        <w:jc w:val="both"/>
      </w:pPr>
      <w:r>
        <w:t xml:space="preserve">Theo khoản 4 </w:t>
      </w:r>
      <w:r>
        <w:rPr>
          <w:rFonts w:hint="eastAsia"/>
        </w:rPr>
        <w:t>Đ</w:t>
      </w:r>
      <w:r>
        <w:t>iều 34 Luật Xây dựng n</w:t>
      </w:r>
      <w:r>
        <w:rPr>
          <w:rFonts w:hint="eastAsia"/>
        </w:rPr>
        <w:t>ă</w:t>
      </w:r>
      <w:r>
        <w:t xml:space="preserve">m 2014 (được sửa </w:t>
      </w:r>
      <w:r>
        <w:rPr>
          <w:rFonts w:hint="eastAsia"/>
        </w:rPr>
        <w:t>đ</w:t>
      </w:r>
      <w:r>
        <w:t xml:space="preserve">ổi, bổ sung tại khoản 9 </w:t>
      </w:r>
      <w:r>
        <w:rPr>
          <w:rFonts w:hint="eastAsia"/>
        </w:rPr>
        <w:t>Đ</w:t>
      </w:r>
      <w:r>
        <w:t xml:space="preserve">iều 28 Luật sửa </w:t>
      </w:r>
      <w:r>
        <w:rPr>
          <w:rFonts w:hint="eastAsia"/>
        </w:rPr>
        <w:t>đ</w:t>
      </w:r>
      <w:r>
        <w:t xml:space="preserve">ổi, bổ sung một số </w:t>
      </w:r>
      <w:r>
        <w:rPr>
          <w:rFonts w:hint="eastAsia"/>
        </w:rPr>
        <w:t>đ</w:t>
      </w:r>
      <w:r>
        <w:t xml:space="preserve">iều của 37 Luật liên quan </w:t>
      </w:r>
      <w:r>
        <w:rPr>
          <w:rFonts w:hint="eastAsia"/>
        </w:rPr>
        <w:t>đ</w:t>
      </w:r>
      <w:r>
        <w:t xml:space="preserve">ến quy hoạch ngày 20/11/2018) về thẩm quyền phê duyệt nhiệm vụ và </w:t>
      </w:r>
      <w:r>
        <w:rPr>
          <w:rFonts w:hint="eastAsia"/>
        </w:rPr>
        <w:t>đ</w:t>
      </w:r>
      <w:r>
        <w:t xml:space="preserve">ồ án quy hoạch xây dựng quy định </w:t>
      </w:r>
      <w:r>
        <w:rPr>
          <w:i/>
        </w:rPr>
        <w:t>“</w:t>
      </w:r>
      <w:r>
        <w:rPr>
          <w:i/>
          <w:shd w:val="clear" w:color="auto" w:fill="FFFFFF"/>
        </w:rPr>
        <w:t>Ủy ban nhân dân các cấp tổ chức lập quy hoạch xây dựng có trách nhiệm trình Hội đồng nhân dân cùng cấp quyết định trước khi được cơ quan nhà nước có thẩm quyền xem xét, phê duyệt.”</w:t>
      </w:r>
      <w:r>
        <w:rPr>
          <w:shd w:val="clear" w:color="auto" w:fill="FFFFFF"/>
        </w:rPr>
        <w:t>. Do đó, việc Ủy ban nhân dân tỉnh trình Hội đồng nhân dân tỉnh quyết định là đúng thẩm quyền.</w:t>
      </w:r>
    </w:p>
    <w:p w:rsidR="00B87E87" w:rsidRDefault="0031776F" w:rsidP="00F371B3">
      <w:pPr>
        <w:spacing w:after="120" w:line="400" w:lineRule="exact"/>
        <w:ind w:firstLine="720"/>
        <w:jc w:val="both"/>
        <w:rPr>
          <w:b/>
        </w:rPr>
      </w:pPr>
      <w:r>
        <w:rPr>
          <w:b/>
        </w:rPr>
        <w:t>2. Về nội dung dự thảo Nghị quyết</w:t>
      </w:r>
    </w:p>
    <w:p w:rsidR="00B87E87" w:rsidRDefault="0031776F" w:rsidP="00F371B3">
      <w:pPr>
        <w:spacing w:after="120" w:line="400" w:lineRule="exact"/>
        <w:ind w:firstLine="720"/>
        <w:jc w:val="both"/>
      </w:pPr>
      <w:r>
        <w:rPr>
          <w:kern w:val="28"/>
          <w:lang w:val="pt-BR"/>
        </w:rPr>
        <w:t xml:space="preserve">Nhiệm vụ lập Quy hoạch phân khu xây dựng Khu công nghiệp Bắc Thạch Hà đã được lấy ý kiến của các cơ quan tổ chức, </w:t>
      </w:r>
      <w:r>
        <w:t>cộng đồng dân cư có liên quan</w:t>
      </w:r>
      <w:r>
        <w:rPr>
          <w:rStyle w:val="FootnoteReference"/>
        </w:rPr>
        <w:footnoteReference w:id="1"/>
      </w:r>
      <w:r>
        <w:t>, Thường trực Tỉnh ủy thống nhất chủ trương lập quy hoạch</w:t>
      </w:r>
      <w:r>
        <w:rPr>
          <w:rStyle w:val="FootnoteReference"/>
        </w:rPr>
        <w:footnoteReference w:id="2"/>
      </w:r>
      <w:r>
        <w:t xml:space="preserve">. Sau khi tổ chức </w:t>
      </w:r>
      <w:r>
        <w:lastRenderedPageBreak/>
        <w:t>khảo sát thực địa</w:t>
      </w:r>
      <w:r>
        <w:rPr>
          <w:lang w:val="vi-VN"/>
        </w:rPr>
        <w:t xml:space="preserve"> và</w:t>
      </w:r>
      <w:r>
        <w:t xml:space="preserve"> nghiên cứu tài liệu liên quan, Ban Kinh tế - Ngân sách đề nghị </w:t>
      </w:r>
      <w:r>
        <w:rPr>
          <w:lang w:val="vi-VN"/>
        </w:rPr>
        <w:t>quan tâm</w:t>
      </w:r>
      <w:r>
        <w:t xml:space="preserve"> một số nhiệm vụ sau:</w:t>
      </w:r>
    </w:p>
    <w:p w:rsidR="00B87E87" w:rsidRDefault="0031776F" w:rsidP="00F371B3">
      <w:pPr>
        <w:spacing w:after="120" w:line="400" w:lineRule="exact"/>
        <w:ind w:firstLine="720"/>
        <w:jc w:val="both"/>
      </w:pPr>
      <w:r>
        <w:rPr>
          <w:lang w:val="vi-VN"/>
        </w:rPr>
        <w:t>(1).</w:t>
      </w:r>
      <w:r>
        <w:t xml:space="preserve"> Bổ sung cơ sở, căn cứ lập quy hoạch; trong đó xác định rõ sự phù hợp với các mục tiêu phát triển công nghiệp tại Quy hoạch tỉnh được Thủ tướng phê duyệt tại Quyết định số 1363/QĐ-TTg; công nghiệp gắn với phát triển đô thị theo Nghị quyết Đại hội tỉnh Đảng bộ lần thứ XIX</w:t>
      </w:r>
      <w:r>
        <w:rPr>
          <w:rStyle w:val="FootnoteReference"/>
        </w:rPr>
        <w:footnoteReference w:id="3"/>
      </w:r>
      <w:r>
        <w:t>; phù hợp với quy hoạch vùng liên huyện</w:t>
      </w:r>
      <w:r>
        <w:rPr>
          <w:lang w:val="vi-VN"/>
        </w:rPr>
        <w:t xml:space="preserve"> và </w:t>
      </w:r>
      <w:r>
        <w:t>với các văn bản quy định pháp luật có liên quan;</w:t>
      </w:r>
    </w:p>
    <w:p w:rsidR="00B87E87" w:rsidRDefault="0031776F" w:rsidP="00F371B3">
      <w:pPr>
        <w:spacing w:after="120" w:line="400" w:lineRule="exact"/>
        <w:ind w:firstLine="720"/>
        <w:jc w:val="both"/>
        <w:rPr>
          <w:i/>
          <w:kern w:val="28"/>
          <w:lang w:val="pt-BR"/>
        </w:rPr>
      </w:pPr>
      <w:r>
        <w:t xml:space="preserve">Bổ sung vai trò của </w:t>
      </w:r>
      <w:r>
        <w:rPr>
          <w:kern w:val="28"/>
          <w:lang w:val="pt-BR"/>
        </w:rPr>
        <w:t xml:space="preserve">Khu công nghiệp Bắc Thạch Hà trong việc phát triển kinh tế, an sinh xã hội.., Quy hoạch cũng cần xác định các chỉ tiêu về dân số </w:t>
      </w:r>
      <w:r>
        <w:rPr>
          <w:i/>
          <w:kern w:val="28"/>
          <w:lang w:val="pt-BR"/>
        </w:rPr>
        <w:t>(nếu có);</w:t>
      </w:r>
    </w:p>
    <w:p w:rsidR="00B87E87" w:rsidRDefault="0031776F" w:rsidP="00F371B3">
      <w:pPr>
        <w:spacing w:after="120" w:line="400" w:lineRule="exact"/>
        <w:ind w:firstLine="720"/>
        <w:jc w:val="both"/>
        <w:rPr>
          <w:lang w:val="pt-BR"/>
        </w:rPr>
      </w:pPr>
      <w:r>
        <w:rPr>
          <w:kern w:val="28"/>
          <w:lang w:val="vi-VN"/>
        </w:rPr>
        <w:t>(2)</w:t>
      </w:r>
      <w:r>
        <w:rPr>
          <w:kern w:val="28"/>
          <w:lang w:val="pt-BR"/>
        </w:rPr>
        <w:t xml:space="preserve">. Về mục tiêu </w:t>
      </w:r>
      <w:r>
        <w:rPr>
          <w:i/>
          <w:kern w:val="28"/>
          <w:lang w:val="pt-BR"/>
        </w:rPr>
        <w:t>“</w:t>
      </w:r>
      <w:r>
        <w:rPr>
          <w:i/>
          <w:lang w:val="pt-BR"/>
        </w:rPr>
        <w:t>Góp phần xây dựng huyện Thạch Hà trở thành một điểm nhấn về kinh tế, hạ tầng đồng bộ và phát triển cửa ngõ phía Bắc của thành phố Hà Tĩnh”</w:t>
      </w:r>
      <w:r>
        <w:rPr>
          <w:lang w:val="pt-BR"/>
        </w:rPr>
        <w:t xml:space="preserve"> đề nghị sửa thành </w:t>
      </w:r>
      <w:r>
        <w:rPr>
          <w:i/>
          <w:lang w:val="pt-BR"/>
        </w:rPr>
        <w:t xml:space="preserve">“Góp phần xây dựng Thạch Hà thành </w:t>
      </w:r>
      <w:r>
        <w:rPr>
          <w:i/>
          <w:color w:val="000000"/>
          <w:lang w:val="pt-BR"/>
        </w:rPr>
        <w:t>đô thị vệ tinh, đô thị cửa ngõ kết nối thành phố Hà Tĩnh”.</w:t>
      </w:r>
    </w:p>
    <w:p w:rsidR="00B87E87" w:rsidRDefault="0031776F" w:rsidP="00F371B3">
      <w:pPr>
        <w:spacing w:after="120" w:line="400" w:lineRule="exact"/>
        <w:ind w:firstLine="720"/>
        <w:jc w:val="both"/>
        <w:rPr>
          <w:lang w:val="sq-AL"/>
        </w:rPr>
      </w:pPr>
      <w:r>
        <w:rPr>
          <w:lang w:val="vi-VN"/>
        </w:rPr>
        <w:t>(3)</w:t>
      </w:r>
      <w:r>
        <w:rPr>
          <w:lang w:val="sq-AL"/>
        </w:rPr>
        <w:t xml:space="preserve">. Việc lấy ý kiến về quy hoạch đã thực hiện, tuy vậy chưa đảm bảo thời gian theo quy định tại khoản 4 Điều 17 Luật Xây dựng năm 2014 </w:t>
      </w:r>
      <w:r>
        <w:rPr>
          <w:i/>
          <w:lang w:val="sq-AL"/>
        </w:rPr>
        <w:t>“T</w:t>
      </w:r>
      <w:r>
        <w:rPr>
          <w:i/>
          <w:color w:val="000000"/>
          <w:shd w:val="clear" w:color="auto" w:fill="FFFFFF"/>
          <w:lang w:val="pt-BR"/>
        </w:rPr>
        <w:t>hời gian lấy ý kiến về quy hoạch xây dựng ít nhất là 20 ngày đối với cơ quan, 40 ngày đối với tổ chức, cá nhân, cộng đồng dân cư</w:t>
      </w:r>
      <w:r>
        <w:rPr>
          <w:i/>
          <w:lang w:val="sq-AL"/>
        </w:rPr>
        <w:t>”</w:t>
      </w:r>
      <w:r>
        <w:rPr>
          <w:lang w:val="sq-AL"/>
        </w:rPr>
        <w:t>. Ban Kinh tế - Ngân sách đề nghị song song với việc phê duyệt nhiệm vụ quy hoạch thì vẫn tiếp tục thu thập, lấy ý kiến cho đến khi hết thời hạn 40 ngày; trường hợp không có ý kiến cần bổ sung, điều chỉnh thì kết thúc việc lấy kiến và báo cáo giữ nguyên các văn bản, quyết định đã phê duyệt; trường hợp có ý kiến cần bổ sung, điều chỉnh thì tiến hành hoàn thiện, trình thẩm định, phê duyệt lại.</w:t>
      </w:r>
    </w:p>
    <w:p w:rsidR="00B87E87" w:rsidRDefault="0031776F" w:rsidP="00F371B3">
      <w:pPr>
        <w:spacing w:after="120" w:line="400" w:lineRule="exact"/>
        <w:ind w:firstLine="720"/>
        <w:jc w:val="both"/>
        <w:rPr>
          <w:lang w:val="sq-AL"/>
        </w:rPr>
      </w:pPr>
      <w:r>
        <w:rPr>
          <w:lang w:val="vi-VN"/>
        </w:rPr>
        <w:t>(4)</w:t>
      </w:r>
      <w:r>
        <w:rPr>
          <w:lang w:val="sq-AL"/>
        </w:rPr>
        <w:t>. Đối với thể thức ban hành Nghị quyết của Hội đồng nhân dân tỉnh, Ban Kinh tế - Ngân sách đề nghị:</w:t>
      </w:r>
    </w:p>
    <w:p w:rsidR="00B87E87" w:rsidRDefault="0031776F" w:rsidP="00F371B3">
      <w:pPr>
        <w:spacing w:after="120" w:line="400" w:lineRule="exact"/>
        <w:ind w:firstLine="720"/>
        <w:jc w:val="both"/>
        <w:rPr>
          <w:i/>
          <w:kern w:val="28"/>
          <w:lang w:val="pt-BR"/>
        </w:rPr>
      </w:pPr>
      <w:r>
        <w:rPr>
          <w:lang w:val="sq-AL"/>
        </w:rPr>
        <w:t xml:space="preserve">- Về tên Nghị quyết sửa thành </w:t>
      </w:r>
      <w:r>
        <w:rPr>
          <w:i/>
          <w:lang w:val="sq-AL"/>
        </w:rPr>
        <w:t>“</w:t>
      </w:r>
      <w:r>
        <w:rPr>
          <w:i/>
          <w:lang w:val="vi-VN"/>
        </w:rPr>
        <w:t>N</w:t>
      </w:r>
      <w:r>
        <w:rPr>
          <w:i/>
          <w:kern w:val="28"/>
          <w:lang w:val="pt-BR"/>
        </w:rPr>
        <w:t>hiệm vụ lập Quy hoạch phân khu xây dựng Khu công nghiệp Bắc Thạch Hà”;</w:t>
      </w:r>
    </w:p>
    <w:p w:rsidR="00B87E87" w:rsidRDefault="0031776F" w:rsidP="00F371B3">
      <w:pPr>
        <w:spacing w:after="120" w:line="400" w:lineRule="exact"/>
        <w:ind w:firstLine="720"/>
        <w:jc w:val="both"/>
        <w:rPr>
          <w:lang w:val="sq-AL"/>
        </w:rPr>
      </w:pPr>
      <w:r>
        <w:rPr>
          <w:kern w:val="28"/>
          <w:lang w:val="pt-BR"/>
        </w:rPr>
        <w:t xml:space="preserve">- </w:t>
      </w:r>
      <w:r>
        <w:rPr>
          <w:lang w:val="pt-BR"/>
        </w:rPr>
        <w:t xml:space="preserve">Hội đồng nhân dân tỉnh chỉ thống nhất về mặt chủ trương lập nhiệm vụ lập </w:t>
      </w:r>
      <w:r>
        <w:rPr>
          <w:kern w:val="28"/>
          <w:lang w:val="pt-BR"/>
        </w:rPr>
        <w:t>Quy hoạch phân khu xây dựng Khu công nghiệp Bắc Thạch Hà và giao nhiệm vụ cho các cơ quan có liên quan. Còn nội dung nhiệm vụ cụ thể giao Ủy ban nhân dân tỉnh phê duyệt.</w:t>
      </w:r>
    </w:p>
    <w:p w:rsidR="00B87E87" w:rsidRDefault="0031776F" w:rsidP="00F371B3">
      <w:pPr>
        <w:spacing w:after="120" w:line="400" w:lineRule="exact"/>
        <w:ind w:firstLine="720"/>
        <w:jc w:val="both"/>
        <w:rPr>
          <w:lang w:val="sq-AL"/>
        </w:rPr>
      </w:pPr>
      <w:r>
        <w:rPr>
          <w:lang w:val="sq-AL"/>
        </w:rPr>
        <w:lastRenderedPageBreak/>
        <w:t xml:space="preserve">Trên đây là kết quả thẩm tra của Ban Kinh tế - Ngân sách về nhiệm vụ </w:t>
      </w:r>
      <w:r>
        <w:rPr>
          <w:kern w:val="28"/>
          <w:lang w:val="pt-BR"/>
        </w:rPr>
        <w:t xml:space="preserve">lập Quy hoạch phân </w:t>
      </w:r>
      <w:bookmarkStart w:id="1" w:name="_GoBack"/>
      <w:r>
        <w:rPr>
          <w:kern w:val="28"/>
          <w:lang w:val="pt-BR"/>
        </w:rPr>
        <w:t>khu xây dựng Khu công nghiệp Bắc Thạch Hà</w:t>
      </w:r>
      <w:r>
        <w:rPr>
          <w:iCs/>
          <w:lang w:val="sq-AL"/>
        </w:rPr>
        <w:t>; kính trình Hội đồng nhân dân tỉn</w:t>
      </w:r>
      <w:bookmarkEnd w:id="1"/>
      <w:r>
        <w:rPr>
          <w:iCs/>
          <w:lang w:val="sq-AL"/>
        </w:rPr>
        <w:t>h xem xét, quyết định</w:t>
      </w:r>
      <w:r>
        <w:rPr>
          <w:lang w:val="sq-AL"/>
        </w:rPr>
        <w:t>./.</w:t>
      </w:r>
    </w:p>
    <w:bookmarkEnd w:id="0"/>
    <w:p w:rsidR="00B87E87" w:rsidRDefault="00B87E87">
      <w:pPr>
        <w:jc w:val="both"/>
        <w:rPr>
          <w:iCs/>
          <w:lang w:val="vi-VN"/>
        </w:rPr>
      </w:pPr>
    </w:p>
    <w:tbl>
      <w:tblPr>
        <w:tblW w:w="5000" w:type="pct"/>
        <w:tblLook w:val="0000" w:firstRow="0" w:lastRow="0" w:firstColumn="0" w:lastColumn="0" w:noHBand="0" w:noVBand="0"/>
      </w:tblPr>
      <w:tblGrid>
        <w:gridCol w:w="4696"/>
        <w:gridCol w:w="4592"/>
      </w:tblGrid>
      <w:tr w:rsidR="00B87E87">
        <w:trPr>
          <w:trHeight w:val="1169"/>
        </w:trPr>
        <w:tc>
          <w:tcPr>
            <w:tcW w:w="2528" w:type="pct"/>
          </w:tcPr>
          <w:p w:rsidR="00B87E87" w:rsidRDefault="0031776F">
            <w:pPr>
              <w:pStyle w:val="Heading1"/>
              <w:jc w:val="both"/>
              <w:rPr>
                <w:rFonts w:ascii="Times New Roman" w:hAnsi="Times New Roman"/>
                <w:sz w:val="22"/>
                <w:szCs w:val="22"/>
                <w:lang w:val="vi-VN"/>
              </w:rPr>
            </w:pPr>
            <w:r>
              <w:rPr>
                <w:rFonts w:ascii="Times New Roman" w:hAnsi="Times New Roman"/>
                <w:i/>
                <w:iCs/>
                <w:szCs w:val="24"/>
                <w:lang w:val="vi-VN"/>
              </w:rPr>
              <w:t>Nơi nhận</w:t>
            </w:r>
            <w:r>
              <w:rPr>
                <w:rFonts w:ascii="Times New Roman" w:hAnsi="Times New Roman"/>
                <w:i/>
                <w:iCs/>
                <w:sz w:val="22"/>
                <w:szCs w:val="22"/>
                <w:lang w:val="vi-VN"/>
              </w:rPr>
              <w:t>:</w:t>
            </w:r>
          </w:p>
          <w:p w:rsidR="00B87E87" w:rsidRDefault="0031776F">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rsidR="00B87E87" w:rsidRDefault="0031776F">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rsidR="00B87E87" w:rsidRDefault="0031776F">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rsidR="00B87E87" w:rsidRDefault="0031776F">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12;</w:t>
            </w:r>
          </w:p>
          <w:p w:rsidR="00B87E87" w:rsidRDefault="0031776F">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rsidR="00B87E87" w:rsidRDefault="0031776F">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1</w:t>
            </w:r>
            <w:r>
              <w:rPr>
                <w:rFonts w:ascii="Times New Roman" w:hAnsi="Times New Roman"/>
                <w:b w:val="0"/>
                <w:sz w:val="22"/>
                <w:szCs w:val="22"/>
              </w:rPr>
              <w:t>(</w:t>
            </w:r>
            <w:r>
              <w:rPr>
                <w:rFonts w:ascii="Times New Roman" w:hAnsi="Times New Roman"/>
                <w:b w:val="0"/>
                <w:sz w:val="22"/>
                <w:szCs w:val="22"/>
                <w:lang w:val="vi-VN"/>
              </w:rPr>
              <w:t>150b</w:t>
            </w:r>
            <w:r>
              <w:rPr>
                <w:rFonts w:ascii="Times New Roman" w:hAnsi="Times New Roman"/>
                <w:b w:val="0"/>
                <w:sz w:val="22"/>
                <w:szCs w:val="22"/>
              </w:rPr>
              <w:t>)</w:t>
            </w:r>
            <w:r>
              <w:rPr>
                <w:rFonts w:ascii="Times New Roman" w:hAnsi="Times New Roman"/>
                <w:b w:val="0"/>
                <w:sz w:val="22"/>
                <w:szCs w:val="22"/>
                <w:lang w:val="vi-VN"/>
              </w:rPr>
              <w:t>.</w:t>
            </w:r>
          </w:p>
        </w:tc>
        <w:tc>
          <w:tcPr>
            <w:tcW w:w="2472" w:type="pct"/>
          </w:tcPr>
          <w:p w:rsidR="00B87E87" w:rsidRDefault="0031776F">
            <w:pPr>
              <w:jc w:val="center"/>
              <w:rPr>
                <w:b/>
                <w:sz w:val="26"/>
                <w:szCs w:val="26"/>
                <w:lang w:val="da-DK"/>
              </w:rPr>
            </w:pPr>
            <w:r>
              <w:rPr>
                <w:b/>
                <w:sz w:val="26"/>
                <w:szCs w:val="26"/>
                <w:lang w:val="da-DK"/>
              </w:rPr>
              <w:t>TM. BAN KINH TẾ - NGÂN SÁCH</w:t>
            </w:r>
          </w:p>
          <w:p w:rsidR="00B87E87" w:rsidRDefault="0031776F">
            <w:pPr>
              <w:jc w:val="center"/>
              <w:rPr>
                <w:b/>
                <w:sz w:val="26"/>
                <w:szCs w:val="26"/>
                <w:lang w:val="da-DK"/>
              </w:rPr>
            </w:pPr>
            <w:r>
              <w:rPr>
                <w:b/>
                <w:sz w:val="26"/>
                <w:szCs w:val="26"/>
                <w:lang w:val="da-DK"/>
              </w:rPr>
              <w:t>TRƯỞNG BAN</w:t>
            </w:r>
          </w:p>
          <w:p w:rsidR="00B87E87" w:rsidRDefault="00B87E87">
            <w:pPr>
              <w:jc w:val="center"/>
              <w:rPr>
                <w:sz w:val="26"/>
                <w:szCs w:val="26"/>
                <w:lang w:val="da-DK"/>
              </w:rPr>
            </w:pPr>
          </w:p>
          <w:p w:rsidR="00B87E87" w:rsidRDefault="00B87E87">
            <w:pPr>
              <w:jc w:val="center"/>
              <w:rPr>
                <w:b/>
                <w:sz w:val="26"/>
                <w:szCs w:val="26"/>
                <w:lang w:val="vi-VN"/>
              </w:rPr>
            </w:pPr>
          </w:p>
          <w:p w:rsidR="00B87E87" w:rsidRDefault="00B87E87">
            <w:pPr>
              <w:jc w:val="center"/>
              <w:rPr>
                <w:i/>
                <w:sz w:val="26"/>
                <w:szCs w:val="26"/>
                <w:lang w:val="sv-SE"/>
              </w:rPr>
            </w:pPr>
          </w:p>
          <w:p w:rsidR="00B87E87" w:rsidRDefault="00B87E87">
            <w:pPr>
              <w:jc w:val="center"/>
              <w:rPr>
                <w:i/>
                <w:sz w:val="26"/>
                <w:szCs w:val="26"/>
                <w:lang w:val="sv-SE"/>
              </w:rPr>
            </w:pPr>
          </w:p>
          <w:p w:rsidR="00B87E87" w:rsidRDefault="00B87E87">
            <w:pPr>
              <w:jc w:val="center"/>
              <w:rPr>
                <w:i/>
                <w:sz w:val="26"/>
                <w:szCs w:val="26"/>
                <w:lang w:val="sv-SE"/>
              </w:rPr>
            </w:pPr>
          </w:p>
          <w:p w:rsidR="00B87E87" w:rsidRDefault="00B87E87">
            <w:pPr>
              <w:jc w:val="center"/>
              <w:rPr>
                <w:b/>
                <w:sz w:val="26"/>
                <w:szCs w:val="26"/>
                <w:lang w:val="vi-VN"/>
              </w:rPr>
            </w:pPr>
          </w:p>
          <w:p w:rsidR="00B87E87" w:rsidRDefault="00B87E87">
            <w:pPr>
              <w:jc w:val="center"/>
              <w:rPr>
                <w:b/>
                <w:sz w:val="26"/>
                <w:szCs w:val="26"/>
                <w:lang w:val="da-DK"/>
              </w:rPr>
            </w:pPr>
          </w:p>
          <w:p w:rsidR="00B87E87" w:rsidRDefault="0031776F">
            <w:pPr>
              <w:jc w:val="center"/>
              <w:rPr>
                <w:lang w:val="es-PR"/>
              </w:rPr>
            </w:pPr>
            <w:r>
              <w:rPr>
                <w:b/>
                <w:sz w:val="26"/>
                <w:szCs w:val="26"/>
                <w:lang w:val="es-PR"/>
              </w:rPr>
              <w:t>Nguyễn Thị Thúy Nga</w:t>
            </w:r>
          </w:p>
        </w:tc>
      </w:tr>
    </w:tbl>
    <w:p w:rsidR="00B87E87" w:rsidRDefault="00B87E87">
      <w:pPr>
        <w:rPr>
          <w:sz w:val="2"/>
          <w:szCs w:val="2"/>
          <w:lang w:val="vi-VN"/>
        </w:rPr>
      </w:pPr>
    </w:p>
    <w:p w:rsidR="00B87E87" w:rsidRDefault="00B87E87">
      <w:pPr>
        <w:spacing w:after="200" w:line="276" w:lineRule="auto"/>
        <w:rPr>
          <w:sz w:val="2"/>
          <w:szCs w:val="2"/>
          <w:lang w:val="vi-VN"/>
        </w:rPr>
      </w:pPr>
    </w:p>
    <w:sectPr w:rsidR="00B87E87">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AC" w:rsidRDefault="00682EAC">
      <w:r>
        <w:separator/>
      </w:r>
    </w:p>
  </w:endnote>
  <w:endnote w:type="continuationSeparator" w:id="0">
    <w:p w:rsidR="00682EAC" w:rsidRDefault="006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87" w:rsidRDefault="00B87E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AC" w:rsidRDefault="00682EAC">
      <w:r>
        <w:separator/>
      </w:r>
    </w:p>
  </w:footnote>
  <w:footnote w:type="continuationSeparator" w:id="0">
    <w:p w:rsidR="00682EAC" w:rsidRDefault="00682EAC">
      <w:r>
        <w:continuationSeparator/>
      </w:r>
    </w:p>
  </w:footnote>
  <w:footnote w:id="1">
    <w:p w:rsidR="00B87E87" w:rsidRDefault="0031776F">
      <w:pPr>
        <w:pStyle w:val="FootnoteText"/>
      </w:pPr>
      <w:r>
        <w:rPr>
          <w:rStyle w:val="FootnoteReference"/>
        </w:rPr>
        <w:footnoteRef/>
      </w:r>
      <w:r>
        <w:t xml:space="preserve"> Theo báo cáo của </w:t>
      </w:r>
      <w:r>
        <w:rPr>
          <w:szCs w:val="28"/>
        </w:rPr>
        <w:t>Ban quản lý Khu kinh tế tỉnh, tổng số phiếu lấy ý kiến là 998 phiếu</w:t>
      </w:r>
      <w:r>
        <w:t>;</w:t>
      </w:r>
      <w:r>
        <w:rPr>
          <w:szCs w:val="28"/>
        </w:rPr>
        <w:t xml:space="preserve"> trong đó 979 phiếu đồng ý và 19 phiếu không đồng ý.</w:t>
      </w:r>
    </w:p>
  </w:footnote>
  <w:footnote w:id="2">
    <w:p w:rsidR="00B87E87" w:rsidRDefault="0031776F">
      <w:pPr>
        <w:pStyle w:val="FootnoteText"/>
        <w:rPr>
          <w:lang w:val="vi-VN"/>
        </w:rPr>
      </w:pPr>
      <w:r>
        <w:rPr>
          <w:rStyle w:val="FootnoteReference"/>
        </w:rPr>
        <w:footnoteRef/>
      </w:r>
      <w:r>
        <w:t xml:space="preserve"> </w:t>
      </w:r>
      <w:r>
        <w:rPr>
          <w:lang w:val="vi-VN"/>
        </w:rPr>
        <w:t>T</w:t>
      </w:r>
      <w:r>
        <w:t>ại Thông báo số 755-TB/TU ngày 15/3/202 của Thường trực Tỉnh ủy</w:t>
      </w:r>
    </w:p>
  </w:footnote>
  <w:footnote w:id="3">
    <w:p w:rsidR="00B87E87" w:rsidRDefault="0031776F">
      <w:pPr>
        <w:pStyle w:val="FootnoteText"/>
        <w:jc w:val="both"/>
        <w:rPr>
          <w:lang w:val="vi-VN"/>
        </w:rPr>
      </w:pPr>
      <w:r>
        <w:rPr>
          <w:rStyle w:val="FootnoteReference"/>
        </w:rPr>
        <w:footnoteRef/>
      </w:r>
      <w:r>
        <w:rPr>
          <w:lang w:val="vi-VN"/>
        </w:rPr>
        <w:t xml:space="preserve"> </w:t>
      </w:r>
      <w:r>
        <w:rPr>
          <w:color w:val="000000"/>
          <w:lang w:val="vi-VN"/>
        </w:rPr>
        <w:t>Đô thị xung quanh TP Hà Tĩnh, trong đó TP Hà Tĩnh là hạt nhân và các đô thị vệ tinh, đô thị cửa ngõ kết nối TP Hà Tĩnh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B87E87" w:rsidRDefault="0031776F">
        <w:pPr>
          <w:pStyle w:val="Header"/>
          <w:jc w:val="center"/>
        </w:pPr>
        <w:r>
          <w:fldChar w:fldCharType="begin"/>
        </w:r>
        <w:r>
          <w:instrText xml:space="preserve"> PAGE   \* MERGEFORMAT </w:instrText>
        </w:r>
        <w:r>
          <w:fldChar w:fldCharType="separate"/>
        </w:r>
        <w:r w:rsidR="00F371B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87"/>
    <w:rsid w:val="000B6E43"/>
    <w:rsid w:val="0031776F"/>
    <w:rsid w:val="00682EAC"/>
    <w:rsid w:val="00B87E87"/>
    <w:rsid w:val="00F3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5209-EB14-41ED-A61C-58FE7BC5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3</cp:revision>
  <cp:lastPrinted>2021-07-16T07:58:00Z</cp:lastPrinted>
  <dcterms:created xsi:type="dcterms:W3CDTF">2023-03-31T03:14:00Z</dcterms:created>
  <dcterms:modified xsi:type="dcterms:W3CDTF">2023-03-31T04:34:00Z</dcterms:modified>
</cp:coreProperties>
</file>