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55"/>
        <w:gridCol w:w="6033"/>
      </w:tblGrid>
      <w:tr w:rsidR="003C5110" w:rsidRPr="00235759" w14:paraId="442DAF8B" w14:textId="77777777" w:rsidTr="005E110A">
        <w:tc>
          <w:tcPr>
            <w:tcW w:w="1752" w:type="pct"/>
          </w:tcPr>
          <w:p w14:paraId="32ABB088" w14:textId="77777777" w:rsidR="003C5110" w:rsidRPr="00235759" w:rsidRDefault="003C5110" w:rsidP="00355242">
            <w:pPr>
              <w:pStyle w:val="Heading1"/>
              <w:spacing w:before="80" w:after="80"/>
              <w:ind w:firstLine="0"/>
              <w:rPr>
                <w:rFonts w:ascii="Times New Roman" w:hAnsi="Times New Roman"/>
                <w:i w:val="0"/>
                <w:szCs w:val="28"/>
              </w:rPr>
            </w:pPr>
            <w:r w:rsidRPr="00235759">
              <w:rPr>
                <w:noProof/>
                <w:lang w:val="vi-VN" w:eastAsia="vi-VN"/>
              </w:rPr>
              <mc:AlternateContent>
                <mc:Choice Requires="wps">
                  <w:drawing>
                    <wp:anchor distT="4294967294" distB="4294967294" distL="114300" distR="114300" simplePos="0" relativeHeight="251659264" behindDoc="0" locked="0" layoutInCell="1" allowOverlap="1" wp14:anchorId="65C23B3C" wp14:editId="67675C5D">
                      <wp:simplePos x="0" y="0"/>
                      <wp:positionH relativeFrom="column">
                        <wp:posOffset>558165</wp:posOffset>
                      </wp:positionH>
                      <wp:positionV relativeFrom="paragraph">
                        <wp:posOffset>470534</wp:posOffset>
                      </wp:positionV>
                      <wp:extent cx="656590" cy="0"/>
                      <wp:effectExtent l="0" t="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A71DF3"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95pt,37.05pt" to="95.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M/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5n89kS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"/>
                  </w:pict>
                </mc:Fallback>
              </mc:AlternateContent>
            </w:r>
            <w:r w:rsidRPr="00235759">
              <w:rPr>
                <w:rFonts w:ascii="Times New Roman" w:hAnsi="Times New Roman"/>
                <w:i w:val="0"/>
                <w:szCs w:val="28"/>
              </w:rPr>
              <w:t xml:space="preserve">HỘI </w:t>
            </w:r>
            <w:r w:rsidRPr="00235759">
              <w:rPr>
                <w:rFonts w:ascii="Times New Roman" w:hAnsi="Times New Roman" w:hint="eastAsia"/>
                <w:i w:val="0"/>
                <w:szCs w:val="28"/>
              </w:rPr>
              <w:t>Đ</w:t>
            </w:r>
            <w:r w:rsidRPr="00235759">
              <w:rPr>
                <w:rFonts w:ascii="Times New Roman" w:hAnsi="Times New Roman"/>
                <w:i w:val="0"/>
                <w:szCs w:val="28"/>
              </w:rPr>
              <w:t>ỒNG NHÂN DÂN TỈNH HÀ TĨNH</w:t>
            </w:r>
          </w:p>
        </w:tc>
        <w:tc>
          <w:tcPr>
            <w:tcW w:w="3248" w:type="pct"/>
          </w:tcPr>
          <w:p w14:paraId="7FA0148A" w14:textId="77777777" w:rsidR="003C5110" w:rsidRPr="00235759" w:rsidRDefault="003C5110" w:rsidP="00355242">
            <w:pPr>
              <w:pStyle w:val="Heading4"/>
              <w:keepNext w:val="0"/>
              <w:widowControl w:val="0"/>
              <w:spacing w:before="80" w:after="80"/>
              <w:ind w:left="-108" w:right="-108"/>
              <w:rPr>
                <w:rFonts w:ascii="Times New Roman" w:hAnsi="Times New Roman"/>
                <w:sz w:val="26"/>
              </w:rPr>
            </w:pPr>
            <w:r w:rsidRPr="00235759">
              <w:rPr>
                <w:rFonts w:ascii="Times New Roman" w:hAnsi="Times New Roman"/>
                <w:sz w:val="26"/>
              </w:rPr>
              <w:t xml:space="preserve"> CỘNG HÒA XÃ HỘI CHỦ NGHĨA VIỆT NAM</w:t>
            </w:r>
          </w:p>
          <w:p w14:paraId="3B40E8BF" w14:textId="77777777" w:rsidR="003C5110" w:rsidRPr="00235759" w:rsidRDefault="003C5110" w:rsidP="00355242">
            <w:pPr>
              <w:pStyle w:val="Heading2"/>
              <w:keepNext w:val="0"/>
              <w:widowControl w:val="0"/>
              <w:spacing w:before="80" w:after="80"/>
              <w:ind w:left="-108" w:right="-108" w:firstLine="0"/>
              <w:jc w:val="center"/>
            </w:pPr>
            <w:r w:rsidRPr="00235759">
              <w:rPr>
                <w:noProof/>
                <w:lang w:val="vi-VN" w:eastAsia="vi-VN"/>
              </w:rPr>
              <mc:AlternateContent>
                <mc:Choice Requires="wps">
                  <w:drawing>
                    <wp:anchor distT="4294967294" distB="4294967294" distL="114300" distR="114300" simplePos="0" relativeHeight="251661312" behindDoc="0" locked="0" layoutInCell="1" allowOverlap="1" wp14:anchorId="034F4763" wp14:editId="13724E26">
                      <wp:simplePos x="0" y="0"/>
                      <wp:positionH relativeFrom="column">
                        <wp:posOffset>968375</wp:posOffset>
                      </wp:positionH>
                      <wp:positionV relativeFrom="paragraph">
                        <wp:posOffset>236219</wp:posOffset>
                      </wp:positionV>
                      <wp:extent cx="18770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E30077"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25pt,18.6pt" to="224.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Rd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501M6gx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"/>
                  </w:pict>
                </mc:Fallback>
              </mc:AlternateContent>
            </w:r>
            <w:r w:rsidRPr="00235759">
              <w:rPr>
                <w:rFonts w:ascii="Times New Roman" w:hAnsi="Times New Roman" w:hint="eastAsia"/>
                <w:sz w:val="28"/>
                <w:szCs w:val="28"/>
              </w:rPr>
              <w:t>Đ</w:t>
            </w:r>
            <w:r w:rsidRPr="00235759">
              <w:rPr>
                <w:rFonts w:ascii="Times New Roman" w:hAnsi="Times New Roman"/>
                <w:sz w:val="28"/>
                <w:szCs w:val="28"/>
              </w:rPr>
              <w:t>ộc lập - Tự do - Hạnh phúc</w:t>
            </w:r>
          </w:p>
        </w:tc>
      </w:tr>
      <w:tr w:rsidR="003C5110" w:rsidRPr="00235759" w14:paraId="5A7B61E1" w14:textId="77777777" w:rsidTr="005E110A">
        <w:trPr>
          <w:trHeight w:val="369"/>
        </w:trPr>
        <w:tc>
          <w:tcPr>
            <w:tcW w:w="1752" w:type="pct"/>
          </w:tcPr>
          <w:p w14:paraId="27B43E44" w14:textId="09CF0051" w:rsidR="003C5110" w:rsidRPr="00235759" w:rsidRDefault="004B6CBE" w:rsidP="00355242">
            <w:pPr>
              <w:spacing w:before="80" w:after="80"/>
              <w:jc w:val="center"/>
              <w:rPr>
                <w:sz w:val="26"/>
                <w:szCs w:val="26"/>
              </w:rPr>
            </w:pPr>
            <w:r>
              <w:rPr>
                <w:sz w:val="26"/>
                <w:szCs w:val="26"/>
              </w:rPr>
              <w:t>Số: 541</w:t>
            </w:r>
            <w:r w:rsidR="003C5110" w:rsidRPr="00235759">
              <w:rPr>
                <w:sz w:val="26"/>
                <w:szCs w:val="26"/>
              </w:rPr>
              <w:t>/BC-HĐND</w:t>
            </w:r>
          </w:p>
        </w:tc>
        <w:tc>
          <w:tcPr>
            <w:tcW w:w="3248" w:type="pct"/>
          </w:tcPr>
          <w:p w14:paraId="48C57737" w14:textId="2E1929BB" w:rsidR="003C5110" w:rsidRPr="00235759" w:rsidRDefault="003C5110" w:rsidP="003E616A">
            <w:pPr>
              <w:spacing w:before="80" w:after="80"/>
              <w:jc w:val="center"/>
              <w:rPr>
                <w:i/>
                <w:sz w:val="26"/>
                <w:szCs w:val="26"/>
              </w:rPr>
            </w:pPr>
            <w:r w:rsidRPr="00235759">
              <w:rPr>
                <w:i/>
                <w:iCs/>
                <w:sz w:val="26"/>
                <w:szCs w:val="26"/>
              </w:rPr>
              <w:t xml:space="preserve">Hà Tĩnh, ngày </w:t>
            </w:r>
            <w:r w:rsidR="003E616A">
              <w:rPr>
                <w:i/>
                <w:iCs/>
                <w:sz w:val="26"/>
                <w:szCs w:val="26"/>
              </w:rPr>
              <w:t xml:space="preserve">13 </w:t>
            </w:r>
            <w:r w:rsidRPr="00235759">
              <w:rPr>
                <w:i/>
                <w:iCs/>
                <w:sz w:val="26"/>
                <w:szCs w:val="26"/>
              </w:rPr>
              <w:t>tháng 12 n</w:t>
            </w:r>
            <w:r w:rsidRPr="00235759">
              <w:rPr>
                <w:rFonts w:hint="eastAsia"/>
                <w:i/>
                <w:iCs/>
                <w:sz w:val="26"/>
                <w:szCs w:val="26"/>
              </w:rPr>
              <w:t>ă</w:t>
            </w:r>
            <w:r w:rsidRPr="00235759">
              <w:rPr>
                <w:i/>
                <w:iCs/>
                <w:sz w:val="26"/>
                <w:szCs w:val="26"/>
              </w:rPr>
              <w:t>m 2022</w:t>
            </w:r>
          </w:p>
        </w:tc>
      </w:tr>
    </w:tbl>
    <w:p w14:paraId="66C4C1C7" w14:textId="77777777" w:rsidR="003C5110" w:rsidRPr="00E83B50" w:rsidRDefault="003C5110" w:rsidP="00E83B50">
      <w:pPr>
        <w:pStyle w:val="Heading4"/>
        <w:keepNext w:val="0"/>
        <w:widowControl w:val="0"/>
        <w:spacing w:before="140" w:line="380" w:lineRule="exact"/>
        <w:jc w:val="left"/>
        <w:rPr>
          <w:rFonts w:ascii="Times New Roman" w:hAnsi="Times New Roman"/>
          <w:bCs/>
          <w:sz w:val="24"/>
          <w:szCs w:val="28"/>
        </w:rPr>
      </w:pPr>
    </w:p>
    <w:p w14:paraId="254AE276" w14:textId="77777777" w:rsidR="003C5110" w:rsidRPr="00235759" w:rsidRDefault="003C5110" w:rsidP="003C5110">
      <w:pPr>
        <w:pStyle w:val="Heading4"/>
        <w:keepNext w:val="0"/>
        <w:widowControl w:val="0"/>
        <w:spacing w:before="140" w:line="380" w:lineRule="exact"/>
        <w:rPr>
          <w:rFonts w:ascii="Times New Roman" w:hAnsi="Times New Roman"/>
          <w:bCs/>
          <w:sz w:val="28"/>
          <w:szCs w:val="28"/>
        </w:rPr>
      </w:pPr>
      <w:r w:rsidRPr="00235759">
        <w:rPr>
          <w:rFonts w:ascii="Times New Roman" w:hAnsi="Times New Roman"/>
          <w:bCs/>
          <w:sz w:val="28"/>
          <w:szCs w:val="28"/>
        </w:rPr>
        <w:t xml:space="preserve">BÁO CÁO </w:t>
      </w:r>
    </w:p>
    <w:p w14:paraId="44DE8350" w14:textId="77777777" w:rsidR="003C5110" w:rsidRPr="00235759" w:rsidRDefault="003C5110" w:rsidP="003C5110">
      <w:pPr>
        <w:jc w:val="center"/>
        <w:rPr>
          <w:b/>
          <w:szCs w:val="28"/>
        </w:rPr>
      </w:pPr>
      <w:r w:rsidRPr="00235759">
        <w:rPr>
          <w:rFonts w:ascii="Times New Roman Bold" w:hAnsi="Times New Roman Bold"/>
          <w:b/>
          <w:spacing w:val="-6"/>
        </w:rPr>
        <w:t xml:space="preserve">Thẩm tra Tờ trình và dự thảo Nghị quyết </w:t>
      </w:r>
      <w:r w:rsidRPr="00235759">
        <w:rPr>
          <w:b/>
          <w:szCs w:val="28"/>
        </w:rPr>
        <w:t>Qu</w:t>
      </w:r>
      <w:bookmarkStart w:id="0" w:name="_GoBack"/>
      <w:bookmarkEnd w:id="0"/>
      <w:r w:rsidRPr="00235759">
        <w:rPr>
          <w:b/>
          <w:szCs w:val="28"/>
        </w:rPr>
        <w:t>y định một số chính sách</w:t>
      </w:r>
    </w:p>
    <w:p w14:paraId="2760619D" w14:textId="77777777" w:rsidR="003C5110" w:rsidRPr="00235759" w:rsidRDefault="003C5110" w:rsidP="003C5110">
      <w:pPr>
        <w:jc w:val="center"/>
        <w:rPr>
          <w:b/>
        </w:rPr>
      </w:pPr>
      <w:r w:rsidRPr="00235759">
        <w:rPr>
          <w:b/>
          <w:szCs w:val="28"/>
        </w:rPr>
        <w:t>phát triển văn hóa, thể thao và du lịch giai đoạn 2023-2025</w:t>
      </w:r>
    </w:p>
    <w:p w14:paraId="378D9DCD" w14:textId="77777777" w:rsidR="003C5110" w:rsidRPr="00235759" w:rsidRDefault="003C5110" w:rsidP="003C5110">
      <w:pPr>
        <w:spacing w:line="320" w:lineRule="exact"/>
        <w:jc w:val="center"/>
        <w:rPr>
          <w:i/>
        </w:rPr>
      </w:pPr>
      <w:r w:rsidRPr="00235759">
        <w:rPr>
          <w:i/>
        </w:rPr>
        <w:t>(Trình Kỳ họp thứ 11, HĐND tỉnh khóa XVIII)</w:t>
      </w:r>
    </w:p>
    <w:p w14:paraId="4EEB8C2D" w14:textId="77777777" w:rsidR="003C5110" w:rsidRPr="00235759" w:rsidRDefault="003C5110" w:rsidP="003C5110">
      <w:pPr>
        <w:spacing w:after="120" w:line="300" w:lineRule="exact"/>
        <w:jc w:val="center"/>
        <w:rPr>
          <w:i/>
        </w:rPr>
      </w:pPr>
      <w:r w:rsidRPr="00235759">
        <w:rPr>
          <w:noProof/>
          <w:lang w:val="vi-VN" w:eastAsia="vi-VN"/>
        </w:rPr>
        <mc:AlternateContent>
          <mc:Choice Requires="wps">
            <w:drawing>
              <wp:anchor distT="4294967295" distB="4294967295" distL="114300" distR="114300" simplePos="0" relativeHeight="251660288" behindDoc="0" locked="0" layoutInCell="1" allowOverlap="1" wp14:anchorId="5CEC5112" wp14:editId="70EF0763">
                <wp:simplePos x="0" y="0"/>
                <wp:positionH relativeFrom="column">
                  <wp:posOffset>1920240</wp:posOffset>
                </wp:positionH>
                <wp:positionV relativeFrom="paragraph">
                  <wp:posOffset>59689</wp:posOffset>
                </wp:positionV>
                <wp:extent cx="1771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F71A06"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4.7pt" to="290.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">
                <o:lock v:ext="edit" shapetype="f"/>
              </v:line>
            </w:pict>
          </mc:Fallback>
        </mc:AlternateContent>
      </w:r>
    </w:p>
    <w:p w14:paraId="3D6D77DC" w14:textId="48DB1B2B" w:rsidR="003C5110" w:rsidRPr="00610801" w:rsidRDefault="003C5110" w:rsidP="004B6CBE">
      <w:pPr>
        <w:pStyle w:val="Default"/>
        <w:spacing w:before="120" w:after="120" w:line="380" w:lineRule="exact"/>
        <w:ind w:firstLine="720"/>
        <w:jc w:val="both"/>
      </w:pPr>
      <w:r w:rsidRPr="004B6CBE">
        <w:rPr>
          <w:sz w:val="28"/>
        </w:rPr>
        <w:t>Thực hiện chức năng, nhiệm vụ theo quy định và sự phân công của Thường trực Hội đồng nhân dân tỉnh, Ban Văn hóa - Xã hội Hội đồng nhân dân tỉnh báo cáo kết quả thẩm tra Tờ trình số 473/TTr-UBND ngày 30 tháng 11 năm 2022 của Ủy ban nhân dân tỉ</w:t>
      </w:r>
      <w:r w:rsidR="00663F79" w:rsidRPr="004B6CBE">
        <w:rPr>
          <w:sz w:val="28"/>
        </w:rPr>
        <w:t>nh kèm theo dự thảo Nghị quyế</w:t>
      </w:r>
      <w:r w:rsidR="004B6CBE" w:rsidRPr="004B6CBE">
        <w:rPr>
          <w:sz w:val="28"/>
        </w:rPr>
        <w:t>t</w:t>
      </w:r>
      <w:r w:rsidR="004B6CBE" w:rsidRPr="004B6CBE">
        <w:rPr>
          <w:sz w:val="28"/>
          <w:lang w:val="en-US"/>
        </w:rPr>
        <w:t xml:space="preserve"> </w:t>
      </w:r>
      <w:r w:rsidR="004B6CBE">
        <w:rPr>
          <w:sz w:val="28"/>
          <w:szCs w:val="28"/>
        </w:rPr>
        <w:t>Quy định một số chính sách phát triển văn hóa, thể thao và du lịch Hà Tĩnh giai đoạ</w:t>
      </w:r>
      <w:r w:rsidR="004B6CBE">
        <w:rPr>
          <w:sz w:val="28"/>
          <w:szCs w:val="28"/>
        </w:rPr>
        <w:t>n 2023-2025</w:t>
      </w:r>
      <w:r w:rsidRPr="00610801">
        <w:t xml:space="preserve">, </w:t>
      </w:r>
      <w:r w:rsidRPr="004B6CBE">
        <w:rPr>
          <w:sz w:val="28"/>
        </w:rPr>
        <w:t>như sau</w:t>
      </w:r>
      <w:r w:rsidRPr="00610801">
        <w:t>:</w:t>
      </w:r>
    </w:p>
    <w:p w14:paraId="2B9C00C6" w14:textId="77777777" w:rsidR="003C5110" w:rsidRPr="00610801" w:rsidRDefault="003C5110" w:rsidP="004B6CBE">
      <w:pPr>
        <w:spacing w:before="120" w:after="120" w:line="380" w:lineRule="exact"/>
        <w:ind w:firstLine="720"/>
        <w:jc w:val="both"/>
        <w:rPr>
          <w:b/>
        </w:rPr>
      </w:pPr>
      <w:r w:rsidRPr="00610801">
        <w:rPr>
          <w:b/>
        </w:rPr>
        <w:t>1. Về sự cần thiết</w:t>
      </w:r>
    </w:p>
    <w:p w14:paraId="1AD67B35" w14:textId="77777777" w:rsidR="003C5110" w:rsidRPr="00610801" w:rsidRDefault="003C5110" w:rsidP="004B6CBE">
      <w:pPr>
        <w:spacing w:before="120" w:after="120" w:line="380" w:lineRule="exact"/>
        <w:ind w:firstLine="720"/>
        <w:jc w:val="both"/>
      </w:pPr>
      <w:r w:rsidRPr="00610801">
        <w:t>Trong những năm qua, việc triển khai thực hiện các Nghị quyết</w:t>
      </w:r>
      <w:r w:rsidRPr="00610801">
        <w:rPr>
          <w:rStyle w:val="FootnoteReference"/>
        </w:rPr>
        <w:footnoteReference w:id="1"/>
      </w:r>
      <w:r w:rsidRPr="00610801">
        <w:t xml:space="preserve"> của Hội đồng nhân dân tỉnh trên lĩnh vực văn hóa, thể thao và du lịch đã đạt được những kết quả tích cực. Tuy nhiên, hiện nay một số </w:t>
      </w:r>
      <w:r w:rsidRPr="00610801">
        <w:rPr>
          <w:szCs w:val="28"/>
        </w:rPr>
        <w:t xml:space="preserve">chính sách </w:t>
      </w:r>
      <w:r w:rsidRPr="00610801">
        <w:t xml:space="preserve">còn bất cập, </w:t>
      </w:r>
      <w:r w:rsidRPr="00610801">
        <w:rPr>
          <w:szCs w:val="28"/>
        </w:rPr>
        <w:t>không còn phù hợp thực tiễn, tính hiệu quả và khả thi không cao</w:t>
      </w:r>
      <w:r w:rsidRPr="00610801">
        <w:t>. Do đó, việc tích hợp và bãi bỏ</w:t>
      </w:r>
      <w:r w:rsidRPr="00610801">
        <w:rPr>
          <w:rStyle w:val="FootnoteReference"/>
        </w:rPr>
        <w:footnoteReference w:id="2"/>
      </w:r>
      <w:r w:rsidRPr="00610801">
        <w:t>, bổ sung</w:t>
      </w:r>
      <w:r w:rsidRPr="00610801">
        <w:rPr>
          <w:rStyle w:val="FootnoteReference"/>
        </w:rPr>
        <w:footnoteReference w:id="3"/>
      </w:r>
      <w:r w:rsidRPr="00610801">
        <w:t xml:space="preserve"> một số chính sách; tăng mức hỗ trợ đối với một số đối tượng</w:t>
      </w:r>
      <w:r w:rsidRPr="00610801">
        <w:rPr>
          <w:rStyle w:val="FootnoteReference"/>
        </w:rPr>
        <w:footnoteReference w:id="4"/>
      </w:r>
      <w:r w:rsidRPr="00610801">
        <w:t xml:space="preserve">, </w:t>
      </w:r>
      <w:r w:rsidRPr="00610801">
        <w:lastRenderedPageBreak/>
        <w:t>đảm bảo thực hiện hiệu quả các chính sách trên lĩnh vực văn hóa, thể thao và du lịch là cần thiết.</w:t>
      </w:r>
    </w:p>
    <w:p w14:paraId="31415A79" w14:textId="77777777" w:rsidR="003C5110" w:rsidRPr="00610801" w:rsidRDefault="003C5110" w:rsidP="004B6CBE">
      <w:pPr>
        <w:spacing w:before="120" w:after="120" w:line="380" w:lineRule="exact"/>
        <w:ind w:firstLine="720"/>
        <w:jc w:val="both"/>
        <w:rPr>
          <w:b/>
          <w:szCs w:val="28"/>
        </w:rPr>
      </w:pPr>
      <w:r w:rsidRPr="00610801">
        <w:rPr>
          <w:b/>
          <w:szCs w:val="28"/>
        </w:rPr>
        <w:t>2. Về thẩm quyền ban hành, căn cứ pháp lý</w:t>
      </w:r>
    </w:p>
    <w:p w14:paraId="3338B2F8" w14:textId="13D53BA3" w:rsidR="003C5110" w:rsidRPr="00610801" w:rsidRDefault="003C5110" w:rsidP="004B6CBE">
      <w:pPr>
        <w:spacing w:before="120" w:after="120" w:line="380" w:lineRule="exact"/>
        <w:ind w:firstLine="720"/>
        <w:jc w:val="both"/>
      </w:pPr>
      <w:r w:rsidRPr="00610801">
        <w:t xml:space="preserve">Đây là chính sách có phạm vi ảnh hưởng và đối tượng tác động lớn; nguồn lực để thực hiện chính sách được bố trí từ nguồn ngân sách. Do vậy, việc Ủy ban nhân dân tỉnh trình Hội đồng nhân dân tỉnh ban hành Nghị quyết </w:t>
      </w:r>
      <w:r w:rsidR="00663F79" w:rsidRPr="00610801">
        <w:rPr>
          <w:szCs w:val="28"/>
        </w:rPr>
        <w:t xml:space="preserve">về </w:t>
      </w:r>
      <w:r w:rsidR="004B6CBE">
        <w:rPr>
          <w:szCs w:val="28"/>
        </w:rPr>
        <w:t>Quy định một số chính sách phát triển văn hóa, thể thao và du lịch Hà Tĩnh giai đoạn 2023-2025</w:t>
      </w:r>
      <w:r w:rsidR="004B6CBE">
        <w:rPr>
          <w:szCs w:val="28"/>
        </w:rPr>
        <w:t xml:space="preserve"> </w:t>
      </w:r>
      <w:r w:rsidRPr="00610801">
        <w:t xml:space="preserve">là phù hợp và đúng thẩm quyền được quy định tại </w:t>
      </w:r>
      <w:r w:rsidRPr="00610801">
        <w:rPr>
          <w:lang w:val="vi-VN"/>
        </w:rPr>
        <w:t>k</w:t>
      </w:r>
      <w:r w:rsidRPr="00610801">
        <w:t xml:space="preserve">hoản 4 Điều 27, Luật </w:t>
      </w:r>
      <w:r w:rsidRPr="00610801">
        <w:rPr>
          <w:lang w:val="vi-VN"/>
        </w:rPr>
        <w:t>B</w:t>
      </w:r>
      <w:r w:rsidRPr="00610801">
        <w:t>an hành Văn bản quy phạm pháp luật</w:t>
      </w:r>
      <w:r w:rsidRPr="00610801">
        <w:rPr>
          <w:rStyle w:val="FootnoteReference"/>
        </w:rPr>
        <w:footnoteReference w:id="5"/>
      </w:r>
      <w:r w:rsidRPr="00610801">
        <w:t xml:space="preserve">; </w:t>
      </w:r>
      <w:r w:rsidRPr="00610801">
        <w:rPr>
          <w:lang w:val="vi-VN"/>
        </w:rPr>
        <w:t>đ</w:t>
      </w:r>
      <w:r w:rsidRPr="00610801">
        <w:t xml:space="preserve">iểm h </w:t>
      </w:r>
      <w:r w:rsidRPr="00610801">
        <w:rPr>
          <w:lang w:val="vi-VN"/>
        </w:rPr>
        <w:t>k</w:t>
      </w:r>
      <w:r w:rsidRPr="00610801">
        <w:t>hoản 9 Điều 30, Luật Ngân sách Nhà nước</w:t>
      </w:r>
      <w:r w:rsidRPr="00610801">
        <w:rPr>
          <w:rStyle w:val="FootnoteReference"/>
        </w:rPr>
        <w:footnoteReference w:id="6"/>
      </w:r>
      <w:r w:rsidRPr="00610801">
        <w:t>.</w:t>
      </w:r>
    </w:p>
    <w:p w14:paraId="213693DC" w14:textId="77777777" w:rsidR="003C5110" w:rsidRPr="00610801" w:rsidRDefault="003C5110" w:rsidP="004B6CBE">
      <w:pPr>
        <w:spacing w:before="120" w:after="120" w:line="380" w:lineRule="exact"/>
        <w:ind w:firstLine="720"/>
        <w:jc w:val="both"/>
        <w:rPr>
          <w:lang w:val="sq-AL"/>
        </w:rPr>
      </w:pPr>
      <w:r w:rsidRPr="00610801">
        <w:rPr>
          <w:lang w:val="sq-AL"/>
        </w:rPr>
        <w:t>Tờ trình, dự thảo Nghị quyết đã có đầy đủ hồ sơ, thủ tục và các căn cứ pháp lý liên quan, được cơ quan tư pháp thẩm định theo đúng trình tự ban hành văn bản quy phạm pháp luật.</w:t>
      </w:r>
    </w:p>
    <w:p w14:paraId="45D32880" w14:textId="77777777" w:rsidR="003C5110" w:rsidRPr="00610801" w:rsidRDefault="003C5110" w:rsidP="004B6CBE">
      <w:pPr>
        <w:spacing w:before="120" w:after="120" w:line="380" w:lineRule="exact"/>
        <w:ind w:firstLine="720"/>
        <w:jc w:val="both"/>
        <w:rPr>
          <w:b/>
        </w:rPr>
      </w:pPr>
      <w:r w:rsidRPr="00610801">
        <w:rPr>
          <w:b/>
        </w:rPr>
        <w:t>3. Về nội dung dự thảo Nghị quyết</w:t>
      </w:r>
    </w:p>
    <w:p w14:paraId="50C59E93" w14:textId="48FC3B1E" w:rsidR="003C5110" w:rsidRPr="00610801" w:rsidRDefault="003C5110" w:rsidP="004B6CBE">
      <w:pPr>
        <w:spacing w:before="120" w:after="120" w:line="380" w:lineRule="exact"/>
        <w:ind w:firstLine="720"/>
        <w:jc w:val="both"/>
      </w:pPr>
      <w:r w:rsidRPr="00610801">
        <w:t xml:space="preserve">Ban Văn hóa - Xã hội Hội đồng nhân dân tỉnh đã tổ chức làm việc với cơ quan soạn thảo, các cơ quan, đơn vị có liên quan; </w:t>
      </w:r>
      <w:r w:rsidR="00792BE4" w:rsidRPr="00610801">
        <w:t>một số</w:t>
      </w:r>
      <w:r w:rsidRPr="00610801">
        <w:t xml:space="preserve"> ý kiến góp ý đã được tiếp thu, chỉnh sửa, bổ sung, hoàn thiện. Ban cơ bản thống nhất với nội dung dự thảo Nghị quyết</w:t>
      </w:r>
      <w:r w:rsidR="00C02780" w:rsidRPr="00610801">
        <w:t>.</w:t>
      </w:r>
      <w:r w:rsidRPr="00610801">
        <w:t xml:space="preserve"> </w:t>
      </w:r>
      <w:r w:rsidR="00C02780" w:rsidRPr="00610801">
        <w:t>Đ</w:t>
      </w:r>
      <w:r w:rsidRPr="00610801">
        <w:t>ồng thời, đề nghị Ủy ban nhân dân tỉnh</w:t>
      </w:r>
      <w:r w:rsidR="00E053FE" w:rsidRPr="00610801">
        <w:t xml:space="preserve"> tiếp tục</w:t>
      </w:r>
      <w:r w:rsidRPr="00610801">
        <w:t xml:space="preserve"> xem xét một số nội dung như sau:</w:t>
      </w:r>
    </w:p>
    <w:p w14:paraId="486152B5" w14:textId="6D3C787C" w:rsidR="00C0549F" w:rsidRPr="00610801" w:rsidRDefault="00C0549F" w:rsidP="004B6CBE">
      <w:pPr>
        <w:spacing w:before="120" w:after="120" w:line="380" w:lineRule="exact"/>
        <w:ind w:firstLine="720"/>
        <w:jc w:val="both"/>
      </w:pPr>
      <w:r w:rsidRPr="00610801">
        <w:t xml:space="preserve">(1). Tại Điều 5 về Chính sách hỗ trợ tu sửa, chống xuống cấp và bảo vệ di tích: </w:t>
      </w:r>
      <w:r w:rsidR="00BE604F" w:rsidRPr="00610801">
        <w:t>đề nghị quy định cụ thể mức tối thiểu đến tối đa</w:t>
      </w:r>
      <w:r w:rsidR="00917415" w:rsidRPr="00610801">
        <w:t xml:space="preserve"> để dễ </w:t>
      </w:r>
      <w:r w:rsidR="00BE604F" w:rsidRPr="00610801">
        <w:t>triển khai thực hiện</w:t>
      </w:r>
      <w:r w:rsidRPr="00610801">
        <w:t>.</w:t>
      </w:r>
    </w:p>
    <w:p w14:paraId="58AEB368" w14:textId="6CFC7A77" w:rsidR="003C5110" w:rsidRPr="00610801" w:rsidRDefault="00C0549F" w:rsidP="004B6CBE">
      <w:pPr>
        <w:spacing w:before="120" w:after="120" w:line="380" w:lineRule="exact"/>
        <w:ind w:firstLine="720"/>
        <w:jc w:val="both"/>
      </w:pPr>
      <w:r w:rsidRPr="00610801">
        <w:t>(2</w:t>
      </w:r>
      <w:r w:rsidR="003C5110" w:rsidRPr="00610801">
        <w:t xml:space="preserve">). Tại điểm đ khoản 1 Điều 6, Chính sách bảo tồn và phát huy giá trị các di sản văn hóa được UNESCO ghi danh </w:t>
      </w:r>
      <w:r w:rsidR="00BE604F" w:rsidRPr="00610801">
        <w:t>đề</w:t>
      </w:r>
      <w:r w:rsidR="00792BE4" w:rsidRPr="00610801">
        <w:t xml:space="preserve"> nghị </w:t>
      </w:r>
      <w:r w:rsidR="003C5110" w:rsidRPr="00610801">
        <w:t xml:space="preserve">bổ sung </w:t>
      </w:r>
      <w:r w:rsidR="00BE604F" w:rsidRPr="00610801">
        <w:t>“các danh nhân tiêu biểu khác</w:t>
      </w:r>
      <w:r w:rsidR="0031402D" w:rsidRPr="00610801">
        <w:t>”</w:t>
      </w:r>
      <w:r w:rsidR="000C6382">
        <w:t>;</w:t>
      </w:r>
      <w:r w:rsidR="0031402D" w:rsidRPr="00610801">
        <w:t xml:space="preserve"> đồng thời, xây dựng tiêu chí cụ thể và thành lập hội đồng xét duyệt h</w:t>
      </w:r>
      <w:r w:rsidR="004B6CBE">
        <w:t>à</w:t>
      </w:r>
      <w:r w:rsidR="0031402D" w:rsidRPr="00610801">
        <w:t>ng năm nhằm đảm bảo tính bao quát, công bằng, khách quan trong triển khai thực hiện chính sách.</w:t>
      </w:r>
    </w:p>
    <w:p w14:paraId="7A802C38" w14:textId="178D16F4" w:rsidR="00D54883" w:rsidRPr="00610801" w:rsidRDefault="00C0549F" w:rsidP="004B6CBE">
      <w:pPr>
        <w:spacing w:before="120" w:after="120" w:line="380" w:lineRule="exact"/>
        <w:ind w:firstLine="720"/>
        <w:jc w:val="both"/>
      </w:pPr>
      <w:r w:rsidRPr="00610801">
        <w:lastRenderedPageBreak/>
        <w:t>(3</w:t>
      </w:r>
      <w:r w:rsidR="003C5110" w:rsidRPr="00610801">
        <w:t xml:space="preserve">). Tại Điều 13, Điều 14, Chương IV về Chính sách hỗ trợ phát triển du lịch chỉ mới đề xuất chính sách về hỗ trợ hoạt động xúc tiến, quảng bá, tập huấn, bồi dưỡng nguồn nhân lực. </w:t>
      </w:r>
      <w:r w:rsidR="00C02780" w:rsidRPr="00610801">
        <w:t xml:space="preserve">Những nội dung này chưa có tính tổng thể, toàn diện, chưa tương xứng với yêu cầu phát triển du lịch của tỉnh. </w:t>
      </w:r>
      <w:r w:rsidR="006F5449" w:rsidRPr="00610801">
        <w:t>Vì vậy, đ</w:t>
      </w:r>
      <w:r w:rsidR="00D54883" w:rsidRPr="00610801">
        <w:t xml:space="preserve">ề nghị Ủy ban nhân dân tỉnh cần có các giải pháp </w:t>
      </w:r>
      <w:r w:rsidR="003C5110" w:rsidRPr="00610801">
        <w:t xml:space="preserve">tạo </w:t>
      </w:r>
      <w:r w:rsidR="003C5110" w:rsidRPr="00610801">
        <w:rPr>
          <w:lang w:val="vi-VN"/>
        </w:rPr>
        <w:t>đột phá</w:t>
      </w:r>
      <w:r w:rsidR="003C5110" w:rsidRPr="00610801">
        <w:t xml:space="preserve">, kích cầu </w:t>
      </w:r>
      <w:r w:rsidR="00D54883" w:rsidRPr="00610801">
        <w:t>phát triển du lịch để thực hiện 01 trong 05 chương trình trọng điểm của Nghị quyết Đại hội Đại biểu Đảng bộ tỉnh Hà Tĩnh lần thứ XIX đã đề ra là “Phát triển du lịch từng bước trở thành ngành kinh tế mũi nhọn”.</w:t>
      </w:r>
    </w:p>
    <w:p w14:paraId="5871FED5" w14:textId="77777777" w:rsidR="003C5110" w:rsidRPr="00610801" w:rsidRDefault="003C5110" w:rsidP="004B6CBE">
      <w:pPr>
        <w:spacing w:before="120" w:after="120" w:line="380" w:lineRule="exact"/>
        <w:ind w:firstLine="720"/>
        <w:jc w:val="both"/>
      </w:pPr>
      <w:r w:rsidRPr="00610801">
        <w:t>Trên cơ sở đó, Ban Văn hóa - Xã hội Hội đồng nhân dân tỉnh kính đề nghị Hội đồng nhân dân tỉnh thảo luận, xem xét, quyết định./.</w:t>
      </w:r>
    </w:p>
    <w:tbl>
      <w:tblPr>
        <w:tblW w:w="5000" w:type="pct"/>
        <w:tblLook w:val="0000" w:firstRow="0" w:lastRow="0" w:firstColumn="0" w:lastColumn="0" w:noHBand="0" w:noVBand="0"/>
      </w:tblPr>
      <w:tblGrid>
        <w:gridCol w:w="4601"/>
        <w:gridCol w:w="4687"/>
      </w:tblGrid>
      <w:tr w:rsidR="003C5110" w:rsidRPr="00C344FC" w14:paraId="03167B39" w14:textId="77777777" w:rsidTr="00355242">
        <w:trPr>
          <w:trHeight w:val="176"/>
        </w:trPr>
        <w:tc>
          <w:tcPr>
            <w:tcW w:w="2477" w:type="pct"/>
          </w:tcPr>
          <w:p w14:paraId="284A21C6" w14:textId="77777777" w:rsidR="003C5110" w:rsidRPr="00C344FC" w:rsidRDefault="003C5110" w:rsidP="00355242">
            <w:pPr>
              <w:rPr>
                <w:b/>
                <w:bCs/>
                <w:i/>
                <w:sz w:val="24"/>
                <w:lang w:val="nb-NO"/>
              </w:rPr>
            </w:pPr>
            <w:r w:rsidRPr="00C344FC">
              <w:rPr>
                <w:b/>
                <w:bCs/>
                <w:i/>
                <w:sz w:val="24"/>
                <w:lang w:val="nb-NO"/>
              </w:rPr>
              <w:t>N</w:t>
            </w:r>
            <w:r w:rsidRPr="00C344FC">
              <w:rPr>
                <w:rFonts w:hint="eastAsia"/>
                <w:b/>
                <w:bCs/>
                <w:i/>
                <w:sz w:val="24"/>
                <w:lang w:val="nb-NO"/>
              </w:rPr>
              <w:t>ơ</w:t>
            </w:r>
            <w:r w:rsidRPr="00C344FC">
              <w:rPr>
                <w:b/>
                <w:bCs/>
                <w:i/>
                <w:sz w:val="24"/>
                <w:lang w:val="nb-NO"/>
              </w:rPr>
              <w:t>i nhận:</w:t>
            </w:r>
          </w:p>
          <w:p w14:paraId="3EFE6E17" w14:textId="77777777" w:rsidR="003C5110" w:rsidRPr="00C344FC" w:rsidRDefault="003C5110" w:rsidP="00355242">
            <w:pPr>
              <w:jc w:val="both"/>
              <w:rPr>
                <w:bCs/>
                <w:sz w:val="22"/>
                <w:szCs w:val="22"/>
                <w:lang w:val="nb-NO"/>
              </w:rPr>
            </w:pPr>
            <w:r w:rsidRPr="00C344FC">
              <w:rPr>
                <w:bCs/>
                <w:sz w:val="22"/>
                <w:szCs w:val="22"/>
                <w:lang w:val="nb-NO"/>
              </w:rPr>
              <w:t>- TT HĐND tỉnh (để báo cáo);</w:t>
            </w:r>
          </w:p>
          <w:p w14:paraId="41D234EF" w14:textId="77777777" w:rsidR="003C5110" w:rsidRPr="00C344FC" w:rsidRDefault="003C5110" w:rsidP="00355242">
            <w:pPr>
              <w:jc w:val="both"/>
              <w:rPr>
                <w:bCs/>
                <w:sz w:val="22"/>
                <w:szCs w:val="22"/>
                <w:lang w:val="nb-NO"/>
              </w:rPr>
            </w:pPr>
            <w:r w:rsidRPr="00C344FC">
              <w:rPr>
                <w:bCs/>
                <w:sz w:val="22"/>
                <w:szCs w:val="22"/>
                <w:lang w:val="nb-NO"/>
              </w:rPr>
              <w:t>- UBND tỉnh (để tiếp thu, hoàn thiện);</w:t>
            </w:r>
          </w:p>
          <w:p w14:paraId="384580BA" w14:textId="77777777" w:rsidR="003C5110" w:rsidRPr="00C344FC" w:rsidRDefault="003C5110" w:rsidP="00355242">
            <w:pPr>
              <w:jc w:val="both"/>
              <w:rPr>
                <w:bCs/>
                <w:sz w:val="22"/>
                <w:szCs w:val="22"/>
                <w:lang w:val="nb-NO"/>
              </w:rPr>
            </w:pPr>
            <w:r w:rsidRPr="00C344FC">
              <w:rPr>
                <w:bCs/>
                <w:sz w:val="22"/>
                <w:szCs w:val="22"/>
                <w:lang w:val="nb-NO"/>
              </w:rPr>
              <w:t xml:space="preserve">- Đại biểu HĐND tỉnh và các đại biểu tham dự </w:t>
            </w:r>
          </w:p>
          <w:p w14:paraId="5D68397C" w14:textId="77777777" w:rsidR="003C5110" w:rsidRPr="00C344FC" w:rsidRDefault="003C5110" w:rsidP="00355242">
            <w:pPr>
              <w:jc w:val="both"/>
              <w:rPr>
                <w:bCs/>
                <w:sz w:val="22"/>
                <w:szCs w:val="22"/>
                <w:lang w:val="nb-NO"/>
              </w:rPr>
            </w:pPr>
            <w:r w:rsidRPr="00C344FC">
              <w:rPr>
                <w:bCs/>
                <w:sz w:val="22"/>
                <w:szCs w:val="22"/>
                <w:lang w:val="nb-NO"/>
              </w:rPr>
              <w:t>Kỳ họp thứ 11, HĐND tỉnh khoá XVIII;</w:t>
            </w:r>
          </w:p>
          <w:p w14:paraId="027222B1" w14:textId="77777777" w:rsidR="003C5110" w:rsidRPr="00C344FC" w:rsidRDefault="003C5110" w:rsidP="00355242">
            <w:pPr>
              <w:jc w:val="both"/>
              <w:rPr>
                <w:bCs/>
                <w:sz w:val="22"/>
                <w:szCs w:val="22"/>
                <w:vertAlign w:val="subscript"/>
              </w:rPr>
            </w:pPr>
            <w:r w:rsidRPr="00C344FC">
              <w:rPr>
                <w:bCs/>
                <w:sz w:val="22"/>
                <w:szCs w:val="22"/>
              </w:rPr>
              <w:t>- Lưu: VT. TH</w:t>
            </w:r>
            <w:r w:rsidRPr="00C344FC">
              <w:rPr>
                <w:bCs/>
                <w:sz w:val="22"/>
                <w:szCs w:val="22"/>
                <w:vertAlign w:val="subscript"/>
              </w:rPr>
              <w:t>4.</w:t>
            </w:r>
          </w:p>
          <w:p w14:paraId="6FA98F34" w14:textId="77777777" w:rsidR="003C5110" w:rsidRPr="00C344FC" w:rsidRDefault="003C5110" w:rsidP="00355242">
            <w:pPr>
              <w:rPr>
                <w:sz w:val="22"/>
              </w:rPr>
            </w:pPr>
          </w:p>
        </w:tc>
        <w:tc>
          <w:tcPr>
            <w:tcW w:w="2523" w:type="pct"/>
          </w:tcPr>
          <w:p w14:paraId="56E7B2DB" w14:textId="77777777" w:rsidR="003C5110" w:rsidRPr="00C344FC" w:rsidRDefault="003C5110" w:rsidP="00355242">
            <w:pPr>
              <w:widowControl w:val="0"/>
              <w:ind w:left="-108" w:right="-108"/>
              <w:jc w:val="center"/>
              <w:rPr>
                <w:b/>
              </w:rPr>
            </w:pPr>
            <w:r w:rsidRPr="00C344FC">
              <w:rPr>
                <w:b/>
              </w:rPr>
              <w:t>TM. BAN VĂN HÓA - XÃ HỘI</w:t>
            </w:r>
          </w:p>
          <w:p w14:paraId="11C55ACC" w14:textId="77777777" w:rsidR="003C5110" w:rsidRPr="00C344FC" w:rsidRDefault="003C5110" w:rsidP="00355242">
            <w:pPr>
              <w:widowControl w:val="0"/>
              <w:ind w:left="-108" w:right="-108"/>
              <w:jc w:val="center"/>
              <w:rPr>
                <w:b/>
              </w:rPr>
            </w:pPr>
            <w:r w:rsidRPr="00C344FC">
              <w:rPr>
                <w:b/>
              </w:rPr>
              <w:t>TRƯỞNG BAN</w:t>
            </w:r>
          </w:p>
          <w:p w14:paraId="5B38F26A" w14:textId="77777777" w:rsidR="003C5110" w:rsidRPr="00C344FC" w:rsidRDefault="003C5110" w:rsidP="00355242">
            <w:pPr>
              <w:jc w:val="center"/>
            </w:pPr>
          </w:p>
          <w:p w14:paraId="32B8B017" w14:textId="77777777" w:rsidR="003C5110" w:rsidRPr="00C344FC" w:rsidRDefault="003C5110" w:rsidP="00355242">
            <w:pPr>
              <w:jc w:val="center"/>
            </w:pPr>
          </w:p>
          <w:p w14:paraId="72482530" w14:textId="77777777" w:rsidR="003C5110" w:rsidRPr="00C344FC" w:rsidRDefault="003C5110" w:rsidP="00355242">
            <w:pPr>
              <w:jc w:val="center"/>
            </w:pPr>
          </w:p>
          <w:p w14:paraId="54C7A38A" w14:textId="77777777" w:rsidR="003C5110" w:rsidRPr="00C344FC" w:rsidRDefault="003C5110" w:rsidP="00355242">
            <w:pPr>
              <w:jc w:val="center"/>
            </w:pPr>
          </w:p>
          <w:p w14:paraId="09D9BDC7" w14:textId="77777777" w:rsidR="003C5110" w:rsidRPr="00C344FC" w:rsidRDefault="003C5110" w:rsidP="00355242">
            <w:pPr>
              <w:jc w:val="center"/>
            </w:pPr>
          </w:p>
          <w:p w14:paraId="01522A34" w14:textId="77777777" w:rsidR="00C558EE" w:rsidRPr="00C344FC" w:rsidRDefault="00C558EE" w:rsidP="00355242">
            <w:pPr>
              <w:jc w:val="center"/>
            </w:pPr>
          </w:p>
          <w:p w14:paraId="4829B520" w14:textId="77777777" w:rsidR="003C5110" w:rsidRPr="00C344FC" w:rsidRDefault="003C5110" w:rsidP="00355242">
            <w:pPr>
              <w:jc w:val="center"/>
              <w:rPr>
                <w:b/>
              </w:rPr>
            </w:pPr>
            <w:r w:rsidRPr="00C344FC">
              <w:rPr>
                <w:b/>
              </w:rPr>
              <w:t>Đào Thị Anh Nga</w:t>
            </w:r>
          </w:p>
        </w:tc>
      </w:tr>
    </w:tbl>
    <w:p w14:paraId="1081FC8C" w14:textId="77777777" w:rsidR="00F82FC3" w:rsidRPr="00C344FC" w:rsidRDefault="00F82FC3" w:rsidP="00C558EE"/>
    <w:sectPr w:rsidR="00F82FC3" w:rsidRPr="00C344FC" w:rsidSect="00C344FC">
      <w:headerReference w:type="default" r:id="rId8"/>
      <w:footerReference w:type="default" r:id="rId9"/>
      <w:pgSz w:w="11907" w:h="16840"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4F56D" w14:textId="77777777" w:rsidR="00EE222F" w:rsidRDefault="00EE222F" w:rsidP="003C5110">
      <w:r>
        <w:separator/>
      </w:r>
    </w:p>
  </w:endnote>
  <w:endnote w:type="continuationSeparator" w:id="0">
    <w:p w14:paraId="2A664784" w14:textId="77777777" w:rsidR="00EE222F" w:rsidRDefault="00EE222F" w:rsidP="003C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CBB2" w14:textId="77777777" w:rsidR="00B60950" w:rsidRDefault="00EE222F">
    <w:pPr>
      <w:pStyle w:val="Footer"/>
      <w:jc w:val="center"/>
    </w:pPr>
  </w:p>
  <w:p w14:paraId="0E6B353F" w14:textId="77777777" w:rsidR="00B60950" w:rsidRDefault="00EE2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40D78" w14:textId="77777777" w:rsidR="00EE222F" w:rsidRDefault="00EE222F" w:rsidP="003C5110">
      <w:r>
        <w:separator/>
      </w:r>
    </w:p>
  </w:footnote>
  <w:footnote w:type="continuationSeparator" w:id="0">
    <w:p w14:paraId="611A3564" w14:textId="77777777" w:rsidR="00EE222F" w:rsidRDefault="00EE222F" w:rsidP="003C5110">
      <w:r>
        <w:continuationSeparator/>
      </w:r>
    </w:p>
  </w:footnote>
  <w:footnote w:id="1">
    <w:p w14:paraId="7635631E" w14:textId="77777777" w:rsidR="003C5110" w:rsidRDefault="003C5110" w:rsidP="003C5110">
      <w:pPr>
        <w:pStyle w:val="FootnoteText"/>
        <w:ind w:firstLine="720"/>
        <w:jc w:val="both"/>
      </w:pPr>
      <w:r>
        <w:rPr>
          <w:rStyle w:val="FootnoteReference"/>
        </w:rPr>
        <w:footnoteRef/>
      </w:r>
      <w:r>
        <w:t xml:space="preserve"> (1) </w:t>
      </w:r>
      <w:r w:rsidRPr="00EC6A6C">
        <w:t>Nghị quyết số 265/2020/NQ-HĐND ngày 08 tháng 12 năm 2020 của Hội đồng nhân dân tỉnh Quy định một số chính sách xây dựng và nâng cao hiệu quả hoạt động của hệ thống thiết chế văn hóa, thể thao cơ sở giai đoạn 2021- 2025.</w:t>
      </w:r>
      <w:r>
        <w:t xml:space="preserve"> (</w:t>
      </w:r>
      <w:r w:rsidRPr="00EC6A6C">
        <w:t>2</w:t>
      </w:r>
      <w:r>
        <w:t xml:space="preserve">). </w:t>
      </w:r>
      <w:r w:rsidRPr="00EC6A6C">
        <w:t>Nghị quyết số 153/2019/NQ-HĐND ngày 17 tháng 7 năm 2019 của Hội đồng nhân dân tỉnh Quy định chế độ, chính sách đối với Huấn luyện viên, vận động viên thể thao thành tích cao của tỉnh Hà Tĩnh.</w:t>
      </w:r>
      <w:r>
        <w:t xml:space="preserve"> (</w:t>
      </w:r>
      <w:r w:rsidRPr="00EC6A6C">
        <w:t>3</w:t>
      </w:r>
      <w:r>
        <w:t>)</w:t>
      </w:r>
      <w:r w:rsidRPr="00EC6A6C">
        <w:t>. Nghị quyết số 154/2019/NQ-HĐND ngày 17 tháng 7 năm 2019 của Hội đồng nhân dân tỉnh về Phát triển bóng đá đến năm 2030.</w:t>
      </w:r>
      <w:r>
        <w:t xml:space="preserve"> (4). </w:t>
      </w:r>
      <w:r w:rsidRPr="00EC6A6C">
        <w:t>Nghị quyết số 93/2018/NQ-HĐND ngày 18 tháng 7 năm 2018 của Hội đồng nhân dân tỉnh về Bảo tồn và phát huy giá trị các di sản văn hóa Dân ca Ví, Giặm Nghệ Tĩnh, Ca trù, Truyện Kiều, Mộc bản Trường học Phúc Giang và Hoàng Hoa sứ trình đồ, giai đoạn 2018 - 2025 và những năm tiếp theo.</w:t>
      </w:r>
      <w:r>
        <w:t xml:space="preserve"> (</w:t>
      </w:r>
      <w:r w:rsidRPr="00EC6A6C">
        <w:t>5</w:t>
      </w:r>
      <w:r>
        <w:t>)</w:t>
      </w:r>
      <w:r w:rsidRPr="00EC6A6C">
        <w:t>. Nghị quyết số 81/2017/NQ-HĐND ngày 13 tháng 12 năm 2017 của Hội đồng nhân dân tỉnh quy định một số chính sách phát triển du lịch Hà Tĩnh đến năm 2025 và những năm tiếp theo</w:t>
      </w:r>
      <w:r>
        <w:t>.</w:t>
      </w:r>
    </w:p>
  </w:footnote>
  <w:footnote w:id="2">
    <w:p w14:paraId="792864F0" w14:textId="1964F6BD" w:rsidR="003C5110" w:rsidRPr="00FE15B9" w:rsidRDefault="003C5110" w:rsidP="003C5110">
      <w:pPr>
        <w:pStyle w:val="Noidung"/>
        <w:spacing w:before="0" w:line="240" w:lineRule="auto"/>
        <w:ind w:firstLine="720"/>
        <w:rPr>
          <w:sz w:val="20"/>
        </w:rPr>
      </w:pPr>
      <w:r w:rsidRPr="00FE15B9">
        <w:rPr>
          <w:rStyle w:val="FootnoteReference"/>
          <w:sz w:val="20"/>
        </w:rPr>
        <w:footnoteRef/>
      </w:r>
      <w:r w:rsidRPr="00FE15B9">
        <w:rPr>
          <w:sz w:val="20"/>
        </w:rPr>
        <w:t xml:space="preserve"> Các chính sách bãi bỏ, gồm: (1) Khoản 2, 7, 8, 9 và 11 Điều 5, Nghị quyết số 93/2018/NQ-HĐND; (2) từ khoản 1 đến khoản 6</w:t>
      </w:r>
      <w:r w:rsidR="00610801">
        <w:rPr>
          <w:sz w:val="20"/>
        </w:rPr>
        <w:t xml:space="preserve"> Điều 6</w:t>
      </w:r>
      <w:r w:rsidRPr="00FE15B9">
        <w:rPr>
          <w:sz w:val="20"/>
        </w:rPr>
        <w:t>; điểm 3 khoản 2 Điều 7</w:t>
      </w:r>
      <w:r w:rsidR="00610801">
        <w:rPr>
          <w:sz w:val="20"/>
        </w:rPr>
        <w:t xml:space="preserve"> và</w:t>
      </w:r>
      <w:r w:rsidRPr="00FE15B9">
        <w:rPr>
          <w:sz w:val="20"/>
        </w:rPr>
        <w:t xml:space="preserve"> khoản 1, khoản 3 Điều 8 Nghị quyết số 81/2017/NQ-HĐND</w:t>
      </w:r>
      <w:r w:rsidR="00610801">
        <w:rPr>
          <w:sz w:val="20"/>
        </w:rPr>
        <w:t xml:space="preserve"> của HĐND tỉnh</w:t>
      </w:r>
      <w:r w:rsidRPr="00FE15B9">
        <w:rPr>
          <w:sz w:val="20"/>
        </w:rPr>
        <w:t>.</w:t>
      </w:r>
    </w:p>
  </w:footnote>
  <w:footnote w:id="3">
    <w:p w14:paraId="1DB552E3" w14:textId="1CA9C010" w:rsidR="003C5110" w:rsidRPr="00FE15B9" w:rsidRDefault="003C5110" w:rsidP="003C5110">
      <w:pPr>
        <w:pStyle w:val="Noidung"/>
        <w:spacing w:before="0" w:line="240" w:lineRule="auto"/>
        <w:ind w:firstLine="720"/>
        <w:rPr>
          <w:sz w:val="20"/>
          <w:szCs w:val="20"/>
        </w:rPr>
      </w:pPr>
      <w:r w:rsidRPr="00FE15B9">
        <w:rPr>
          <w:rStyle w:val="FootnoteReference"/>
          <w:sz w:val="20"/>
          <w:szCs w:val="20"/>
        </w:rPr>
        <w:footnoteRef/>
      </w:r>
      <w:r w:rsidRPr="00FE15B9">
        <w:rPr>
          <w:sz w:val="20"/>
          <w:szCs w:val="20"/>
        </w:rPr>
        <w:t xml:space="preserve"> Các chính sách bổ sung, gồm: Chính sách hỗ trợ tu sửa, chống xuống cấp di tích và bảo vệ di tích; chính sách hỗ trợ hoạt động</w:t>
      </w:r>
      <w:r w:rsidR="00610801">
        <w:rPr>
          <w:sz w:val="20"/>
          <w:szCs w:val="20"/>
        </w:rPr>
        <w:t xml:space="preserve"> và chính sách đối với </w:t>
      </w:r>
      <w:r w:rsidRPr="00FE15B9">
        <w:rPr>
          <w:sz w:val="20"/>
          <w:szCs w:val="20"/>
        </w:rPr>
        <w:t xml:space="preserve">viên chức, người lao động </w:t>
      </w:r>
      <w:r>
        <w:rPr>
          <w:sz w:val="20"/>
          <w:szCs w:val="20"/>
        </w:rPr>
        <w:t>của</w:t>
      </w:r>
      <w:r w:rsidRPr="00FE15B9">
        <w:rPr>
          <w:sz w:val="20"/>
          <w:szCs w:val="20"/>
        </w:rPr>
        <w:t xml:space="preserve"> </w:t>
      </w:r>
      <w:r>
        <w:rPr>
          <w:sz w:val="20"/>
          <w:szCs w:val="20"/>
        </w:rPr>
        <w:t>Nhà hát Nghệ thuật truyền thống;</w:t>
      </w:r>
      <w:r w:rsidRPr="00FE15B9">
        <w:rPr>
          <w:sz w:val="20"/>
          <w:szCs w:val="20"/>
        </w:rPr>
        <w:t xml:space="preserve"> chính sách về </w:t>
      </w:r>
      <w:r w:rsidR="00610801" w:rsidRPr="00610801">
        <w:rPr>
          <w:sz w:val="20"/>
          <w:szCs w:val="20"/>
        </w:rPr>
        <w:t xml:space="preserve">số hóa dữ liệu hình ảnh </w:t>
      </w:r>
      <w:r w:rsidRPr="00FE15B9">
        <w:rPr>
          <w:sz w:val="20"/>
          <w:szCs w:val="20"/>
        </w:rPr>
        <w:t>tại Nghị quyết số 81/2017/NQ-HĐND.</w:t>
      </w:r>
    </w:p>
  </w:footnote>
  <w:footnote w:id="4">
    <w:p w14:paraId="50398024" w14:textId="77777777" w:rsidR="003C5110" w:rsidRPr="00FE15B9" w:rsidRDefault="003C5110" w:rsidP="003C5110">
      <w:pPr>
        <w:pStyle w:val="Noidung"/>
        <w:spacing w:before="0" w:line="240" w:lineRule="auto"/>
        <w:ind w:firstLine="720"/>
        <w:rPr>
          <w:sz w:val="20"/>
          <w:szCs w:val="20"/>
        </w:rPr>
      </w:pPr>
      <w:r w:rsidRPr="00FE15B9">
        <w:rPr>
          <w:rStyle w:val="FootnoteReference"/>
          <w:sz w:val="20"/>
          <w:szCs w:val="20"/>
        </w:rPr>
        <w:footnoteRef/>
      </w:r>
      <w:r w:rsidRPr="00FE15B9">
        <w:rPr>
          <w:sz w:val="20"/>
          <w:szCs w:val="20"/>
        </w:rPr>
        <w:t xml:space="preserve"> Các </w:t>
      </w:r>
      <w:r>
        <w:rPr>
          <w:sz w:val="20"/>
          <w:szCs w:val="20"/>
        </w:rPr>
        <w:t xml:space="preserve">đối tượng được </w:t>
      </w:r>
      <w:r w:rsidRPr="00FE15B9">
        <w:rPr>
          <w:sz w:val="20"/>
          <w:szCs w:val="20"/>
        </w:rPr>
        <w:t>tăng</w:t>
      </w:r>
      <w:r>
        <w:rPr>
          <w:sz w:val="20"/>
          <w:szCs w:val="20"/>
        </w:rPr>
        <w:t xml:space="preserve"> mức hỗ trợ</w:t>
      </w:r>
      <w:r w:rsidRPr="00FE15B9">
        <w:rPr>
          <w:sz w:val="20"/>
          <w:szCs w:val="20"/>
        </w:rPr>
        <w:t xml:space="preserve">, gồm: </w:t>
      </w:r>
      <w:r>
        <w:rPr>
          <w:sz w:val="20"/>
          <w:szCs w:val="20"/>
        </w:rPr>
        <w:t xml:space="preserve">(1) </w:t>
      </w:r>
      <w:r w:rsidRPr="00FE15B9">
        <w:rPr>
          <w:sz w:val="20"/>
          <w:szCs w:val="20"/>
        </w:rPr>
        <w:t>Tăng mức hỗ trợ kinh phí bảo vệ di tích đối với di tích lịch sử - văn hóa cấp quốc gia không có nguồn thu từ 200.000 đồng lên 300.000 đồng. (2) Tại Nghị quyết 153/2019/NQ-HĐND: Điều 4, tăng mức hỗ trợ tiền huấn luyện, tập luyện hàng ngày đối với huấn luyện viên từ 180.000 đồng lên 200.000 đồng/người/ngày và đối với vận động viên từ 130.000 đồng lên 150.000 đồng/người/ngày</w:t>
      </w:r>
      <w:r>
        <w:rPr>
          <w:sz w:val="20"/>
          <w:szCs w:val="20"/>
        </w:rPr>
        <w:t>;</w:t>
      </w:r>
      <w:r w:rsidRPr="00FE15B9">
        <w:rPr>
          <w:sz w:val="20"/>
          <w:szCs w:val="20"/>
        </w:rPr>
        <w:t xml:space="preserve"> Điều 5</w:t>
      </w:r>
      <w:r>
        <w:rPr>
          <w:sz w:val="20"/>
          <w:szCs w:val="20"/>
        </w:rPr>
        <w:t>, t</w:t>
      </w:r>
      <w:r w:rsidRPr="00FE15B9">
        <w:rPr>
          <w:sz w:val="20"/>
          <w:szCs w:val="20"/>
        </w:rPr>
        <w:t xml:space="preserve">ăng mức hỗ trợ chế độ dinh dưỡng đối với huấn luyện viên, vận động viên đội tuyển tỉnh trong thời gian tập luyện, huấn luyện từ 200.000 đồng/người/ngày lên 220.000 đồng/người/ngày, trong thời gian tập trung thi đấu từ 270.000 đồng/người/ngày lên 320.000 đồng/người/ngày; đội tuyển trẻ trong thời gian tập luyện, huấn luyện từ 150.000 đồng/người/ngày lên 170.000 đồng/người/ngày; trong thời gian tập trung thi đấu từ 220.000 đồng/người/ngày </w:t>
      </w:r>
      <w:r>
        <w:rPr>
          <w:sz w:val="20"/>
          <w:szCs w:val="20"/>
        </w:rPr>
        <w:t>lên 240.000 đồng/người/ngày; Điều 6, t</w:t>
      </w:r>
      <w:r w:rsidRPr="00FE15B9">
        <w:rPr>
          <w:sz w:val="20"/>
          <w:szCs w:val="20"/>
        </w:rPr>
        <w:t>ăng mức hỗ trợ chế độ dinh dưỡng đối với vận động viên cấp kiện tướng trong thời gian tập luyện, tập huấn, thi đấu từ 15.000 đồng/người/ngày lên 25.000 đồng/người/ngày; vận động viên cấp I trong thời gian tập luyện, tập huấn, thi đấu từ 10.000 đồng/người/ngày lên 15.000 đồng/người/ngày. (3) Tại Điều 9 Nghị quyết 154/2019/NQ-HĐND: tăng mức hỗ trợ đối với huấn luyện viên trưởng, huấn luyên viên phó lần lượt từ 13.000.000 đồng/người/tháng lên 15.000.000 đồng/người/tháng; từ 10.000.000 đồng/người/tháng lên 12.000.000 đồng/người/tháng. Ngoài ra, thay quy định: Chế độ tiền ngủ khi đi thi đấu 200.000đồng/người/ngày bằng quy định “Mức hỗ trợ theo quy định tại Nghị quyết số 70/2017/NQ-HĐND ngày 13 tháng 12 năm 2017 của Hội đồng nhân dân tỉnh Quy định chế độ công tác phí, chế độ chi hội nghị”.</w:t>
      </w:r>
    </w:p>
  </w:footnote>
  <w:footnote w:id="5">
    <w:p w14:paraId="48F5CF54" w14:textId="77777777" w:rsidR="003C5110" w:rsidRPr="00FE15B9" w:rsidRDefault="003C5110" w:rsidP="003C5110">
      <w:pPr>
        <w:pStyle w:val="Noidung"/>
        <w:spacing w:before="0" w:line="240" w:lineRule="auto"/>
        <w:ind w:firstLine="720"/>
        <w:rPr>
          <w:sz w:val="20"/>
          <w:szCs w:val="20"/>
        </w:rPr>
      </w:pPr>
      <w:r w:rsidRPr="00FE15B9">
        <w:rPr>
          <w:rStyle w:val="FootnoteReference"/>
          <w:sz w:val="20"/>
          <w:szCs w:val="20"/>
        </w:rPr>
        <w:footnoteRef/>
      </w:r>
      <w:r w:rsidRPr="00FE15B9">
        <w:rPr>
          <w:sz w:val="20"/>
          <w:szCs w:val="20"/>
        </w:rPr>
        <w:t xml:space="preserve"> Hội đồng nhân dân cấp tỉnh ban hành nghị quyết để quy định: Biện pháp có tính chất đặc thù phù hợp với điều kiện phát triển kinh tế - xã hội của địa phương.</w:t>
      </w:r>
    </w:p>
  </w:footnote>
  <w:footnote w:id="6">
    <w:p w14:paraId="191F92B9" w14:textId="77777777" w:rsidR="003C5110" w:rsidRPr="00F57D8F" w:rsidRDefault="003C5110" w:rsidP="003C5110">
      <w:pPr>
        <w:pStyle w:val="Noidung"/>
        <w:spacing w:before="0" w:line="240" w:lineRule="auto"/>
        <w:ind w:firstLine="720"/>
        <w:rPr>
          <w:sz w:val="20"/>
          <w:szCs w:val="20"/>
        </w:rPr>
      </w:pPr>
      <w:r w:rsidRPr="00FE15B9">
        <w:rPr>
          <w:rStyle w:val="FootnoteReference"/>
          <w:sz w:val="20"/>
          <w:szCs w:val="20"/>
        </w:rPr>
        <w:footnoteRef/>
      </w:r>
      <w:r w:rsidRPr="00FE15B9">
        <w:rPr>
          <w:sz w:val="20"/>
          <w:szCs w:val="20"/>
        </w:rPr>
        <w:t xml:space="preserve"> Điểm h Khoản 9 Điều 30 Luật Ngân sách Nhà nước quy định về n</w:t>
      </w:r>
      <w:r w:rsidRPr="00FE15B9">
        <w:rPr>
          <w:bCs/>
          <w:sz w:val="20"/>
          <w:szCs w:val="20"/>
          <w:lang w:val="vi-VN"/>
        </w:rPr>
        <w:t>hiệm vụ, quyền hạn của Hội đồng nhân dân các cấp</w:t>
      </w:r>
      <w:r w:rsidRPr="00FE15B9">
        <w:rPr>
          <w:sz w:val="20"/>
          <w:szCs w:val="20"/>
        </w:rPr>
        <w:t xml:space="preserve">: </w:t>
      </w:r>
      <w:r w:rsidRPr="00FE15B9">
        <w:rPr>
          <w:sz w:val="20"/>
          <w:szCs w:val="20"/>
          <w:lang w:val="vi-VN"/>
        </w:rPr>
        <w:t>h) 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F24C0" w14:textId="77777777" w:rsidR="00B60950" w:rsidRPr="00BF14F7" w:rsidRDefault="008239AE" w:rsidP="00B60950">
    <w:pPr>
      <w:pStyle w:val="Header"/>
      <w:jc w:val="center"/>
      <w:rPr>
        <w:sz w:val="24"/>
      </w:rPr>
    </w:pPr>
    <w:r w:rsidRPr="00BF14F7">
      <w:rPr>
        <w:sz w:val="24"/>
      </w:rPr>
      <w:fldChar w:fldCharType="begin"/>
    </w:r>
    <w:r w:rsidRPr="00BF14F7">
      <w:rPr>
        <w:sz w:val="24"/>
      </w:rPr>
      <w:instrText xml:space="preserve"> PAGE   \* MERGEFORMAT </w:instrText>
    </w:r>
    <w:r w:rsidRPr="00BF14F7">
      <w:rPr>
        <w:sz w:val="24"/>
      </w:rPr>
      <w:fldChar w:fldCharType="separate"/>
    </w:r>
    <w:r w:rsidR="000C6382">
      <w:rPr>
        <w:noProof/>
        <w:sz w:val="24"/>
      </w:rPr>
      <w:t>2</w:t>
    </w:r>
    <w:r w:rsidRPr="00BF14F7">
      <w:rPr>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10"/>
    <w:rsid w:val="000C6382"/>
    <w:rsid w:val="000F0119"/>
    <w:rsid w:val="00102922"/>
    <w:rsid w:val="0010655C"/>
    <w:rsid w:val="0031402D"/>
    <w:rsid w:val="0038208C"/>
    <w:rsid w:val="003C1C37"/>
    <w:rsid w:val="003C5110"/>
    <w:rsid w:val="003E616A"/>
    <w:rsid w:val="003E7E23"/>
    <w:rsid w:val="003F2F3A"/>
    <w:rsid w:val="004068CD"/>
    <w:rsid w:val="00483449"/>
    <w:rsid w:val="004B6CBE"/>
    <w:rsid w:val="004D454E"/>
    <w:rsid w:val="005150B6"/>
    <w:rsid w:val="00536AD7"/>
    <w:rsid w:val="005E110A"/>
    <w:rsid w:val="005F7EF1"/>
    <w:rsid w:val="00610801"/>
    <w:rsid w:val="00614672"/>
    <w:rsid w:val="00663F79"/>
    <w:rsid w:val="006F5449"/>
    <w:rsid w:val="0076261D"/>
    <w:rsid w:val="00792BE4"/>
    <w:rsid w:val="007E2D9D"/>
    <w:rsid w:val="008239AE"/>
    <w:rsid w:val="00847DD7"/>
    <w:rsid w:val="008728C6"/>
    <w:rsid w:val="008D57C3"/>
    <w:rsid w:val="008F1B5E"/>
    <w:rsid w:val="00917415"/>
    <w:rsid w:val="00954E9C"/>
    <w:rsid w:val="009D057C"/>
    <w:rsid w:val="00A628ED"/>
    <w:rsid w:val="00AC1DA4"/>
    <w:rsid w:val="00B418E2"/>
    <w:rsid w:val="00BE604F"/>
    <w:rsid w:val="00BF47AC"/>
    <w:rsid w:val="00C0040A"/>
    <w:rsid w:val="00C02780"/>
    <w:rsid w:val="00C0549F"/>
    <w:rsid w:val="00C344FC"/>
    <w:rsid w:val="00C46F39"/>
    <w:rsid w:val="00C558EE"/>
    <w:rsid w:val="00D10E15"/>
    <w:rsid w:val="00D3425C"/>
    <w:rsid w:val="00D54883"/>
    <w:rsid w:val="00E053FE"/>
    <w:rsid w:val="00E206C9"/>
    <w:rsid w:val="00E83B50"/>
    <w:rsid w:val="00EA79FB"/>
    <w:rsid w:val="00EE222F"/>
    <w:rsid w:val="00F82F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pacing w:val="-8"/>
        <w:sz w:val="28"/>
        <w:szCs w:val="28"/>
        <w:lang w:val="vi-VN" w:eastAsia="en-US" w:bidi="ar-SA"/>
      </w:rPr>
    </w:rPrDefault>
    <w:pPrDefault>
      <w:pPr>
        <w:spacing w:before="120" w:after="120"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10"/>
    <w:pPr>
      <w:spacing w:before="0" w:after="0" w:line="240" w:lineRule="auto"/>
      <w:ind w:firstLine="0"/>
      <w:jc w:val="left"/>
    </w:pPr>
    <w:rPr>
      <w:rFonts w:eastAsia="Times New Roman"/>
      <w:bCs w:val="0"/>
      <w:spacing w:val="0"/>
      <w:szCs w:val="24"/>
      <w:lang w:val="en-US"/>
    </w:rPr>
  </w:style>
  <w:style w:type="paragraph" w:styleId="Heading1">
    <w:name w:val="heading 1"/>
    <w:basedOn w:val="Normal"/>
    <w:next w:val="Normal"/>
    <w:link w:val="Heading1Char"/>
    <w:qFormat/>
    <w:rsid w:val="003C5110"/>
    <w:pPr>
      <w:keepNext/>
      <w:ind w:firstLine="720"/>
      <w:jc w:val="center"/>
      <w:outlineLvl w:val="0"/>
    </w:pPr>
    <w:rPr>
      <w:rFonts w:ascii="VNtimes new roman" w:hAnsi="VNtimes new roman"/>
      <w:b/>
      <w:i/>
      <w:szCs w:val="20"/>
    </w:rPr>
  </w:style>
  <w:style w:type="paragraph" w:styleId="Heading2">
    <w:name w:val="heading 2"/>
    <w:basedOn w:val="Normal"/>
    <w:next w:val="Normal"/>
    <w:link w:val="Heading2Char"/>
    <w:qFormat/>
    <w:rsid w:val="003C5110"/>
    <w:pPr>
      <w:keepNext/>
      <w:ind w:hanging="360"/>
      <w:outlineLvl w:val="1"/>
    </w:pPr>
    <w:rPr>
      <w:rFonts w:ascii="VNtimes new roman" w:hAnsi="VNtimes new roman"/>
      <w:b/>
      <w:sz w:val="24"/>
      <w:szCs w:val="20"/>
    </w:rPr>
  </w:style>
  <w:style w:type="paragraph" w:styleId="Heading4">
    <w:name w:val="heading 4"/>
    <w:basedOn w:val="Normal"/>
    <w:next w:val="Normal"/>
    <w:link w:val="Heading4Char"/>
    <w:qFormat/>
    <w:rsid w:val="003C5110"/>
    <w:pPr>
      <w:keepNext/>
      <w:jc w:val="center"/>
      <w:outlineLvl w:val="3"/>
    </w:pPr>
    <w:rPr>
      <w:rFonts w:ascii="VNtimes new roman" w:hAnsi="VN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110"/>
    <w:rPr>
      <w:rFonts w:ascii="VNtimes new roman" w:eastAsia="Times New Roman" w:hAnsi="VNtimes new roman"/>
      <w:b/>
      <w:bCs w:val="0"/>
      <w:i/>
      <w:spacing w:val="0"/>
      <w:szCs w:val="20"/>
      <w:lang w:val="en-US"/>
    </w:rPr>
  </w:style>
  <w:style w:type="character" w:customStyle="1" w:styleId="Heading2Char">
    <w:name w:val="Heading 2 Char"/>
    <w:basedOn w:val="DefaultParagraphFont"/>
    <w:link w:val="Heading2"/>
    <w:rsid w:val="003C5110"/>
    <w:rPr>
      <w:rFonts w:ascii="VNtimes new roman" w:eastAsia="Times New Roman" w:hAnsi="VNtimes new roman"/>
      <w:b/>
      <w:bCs w:val="0"/>
      <w:spacing w:val="0"/>
      <w:sz w:val="24"/>
      <w:szCs w:val="20"/>
      <w:lang w:val="en-US"/>
    </w:rPr>
  </w:style>
  <w:style w:type="character" w:customStyle="1" w:styleId="Heading4Char">
    <w:name w:val="Heading 4 Char"/>
    <w:basedOn w:val="DefaultParagraphFont"/>
    <w:link w:val="Heading4"/>
    <w:rsid w:val="003C5110"/>
    <w:rPr>
      <w:rFonts w:ascii="VNtimes new roman" w:eastAsia="Times New Roman" w:hAnsi="VNtimes new roman"/>
      <w:b/>
      <w:bCs w:val="0"/>
      <w:spacing w:val="0"/>
      <w:sz w:val="32"/>
      <w:szCs w:val="20"/>
      <w:lang w:val="en-US"/>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Footnote Reference 2"/>
    <w:link w:val="CharChar1CharCharCharChar1CharCharCharCharCharCharCharChar"/>
    <w:uiPriority w:val="99"/>
    <w:unhideWhenUsed/>
    <w:qFormat/>
    <w:rsid w:val="003C5110"/>
    <w:rPr>
      <w:vertAlign w:val="superscript"/>
    </w:rPr>
  </w:style>
  <w:style w:type="paragraph" w:styleId="Header">
    <w:name w:val="header"/>
    <w:basedOn w:val="Normal"/>
    <w:link w:val="HeaderChar"/>
    <w:uiPriority w:val="99"/>
    <w:unhideWhenUsed/>
    <w:rsid w:val="003C5110"/>
    <w:pPr>
      <w:tabs>
        <w:tab w:val="center" w:pos="4513"/>
        <w:tab w:val="right" w:pos="9026"/>
      </w:tabs>
    </w:pPr>
  </w:style>
  <w:style w:type="character" w:customStyle="1" w:styleId="HeaderChar">
    <w:name w:val="Header Char"/>
    <w:basedOn w:val="DefaultParagraphFont"/>
    <w:link w:val="Header"/>
    <w:uiPriority w:val="99"/>
    <w:rsid w:val="003C5110"/>
    <w:rPr>
      <w:rFonts w:eastAsia="Times New Roman"/>
      <w:bCs w:val="0"/>
      <w:spacing w:val="0"/>
      <w:szCs w:val="24"/>
      <w:lang w:val="en-US"/>
    </w:rPr>
  </w:style>
  <w:style w:type="paragraph" w:styleId="Footer">
    <w:name w:val="footer"/>
    <w:basedOn w:val="Normal"/>
    <w:link w:val="FooterChar"/>
    <w:uiPriority w:val="99"/>
    <w:unhideWhenUsed/>
    <w:rsid w:val="003C5110"/>
    <w:pPr>
      <w:tabs>
        <w:tab w:val="center" w:pos="4513"/>
        <w:tab w:val="right" w:pos="9026"/>
      </w:tabs>
    </w:pPr>
  </w:style>
  <w:style w:type="character" w:customStyle="1" w:styleId="FooterChar">
    <w:name w:val="Footer Char"/>
    <w:basedOn w:val="DefaultParagraphFont"/>
    <w:link w:val="Footer"/>
    <w:uiPriority w:val="99"/>
    <w:rsid w:val="003C5110"/>
    <w:rPr>
      <w:rFonts w:eastAsia="Times New Roman"/>
      <w:bCs w:val="0"/>
      <w:spacing w:val="0"/>
      <w:szCs w:val="24"/>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3C5110"/>
    <w:pPr>
      <w:spacing w:after="160" w:line="240" w:lineRule="exact"/>
    </w:pPr>
    <w:rPr>
      <w:rFonts w:eastAsiaTheme="minorHAnsi"/>
      <w:bCs/>
      <w:spacing w:val="-8"/>
      <w:szCs w:val="28"/>
      <w:vertAlign w:val="superscript"/>
      <w:lang w:val="vi-VN"/>
    </w:rPr>
  </w:style>
  <w:style w:type="paragraph" w:styleId="FootnoteText">
    <w:name w:val="footnote text"/>
    <w:basedOn w:val="Normal"/>
    <w:link w:val="FootnoteTextChar"/>
    <w:uiPriority w:val="99"/>
    <w:semiHidden/>
    <w:unhideWhenUsed/>
    <w:rsid w:val="003C5110"/>
    <w:rPr>
      <w:sz w:val="20"/>
      <w:szCs w:val="20"/>
    </w:rPr>
  </w:style>
  <w:style w:type="character" w:customStyle="1" w:styleId="FootnoteTextChar">
    <w:name w:val="Footnote Text Char"/>
    <w:basedOn w:val="DefaultParagraphFont"/>
    <w:link w:val="FootnoteText"/>
    <w:uiPriority w:val="99"/>
    <w:semiHidden/>
    <w:rsid w:val="003C5110"/>
    <w:rPr>
      <w:rFonts w:eastAsia="Times New Roman"/>
      <w:bCs w:val="0"/>
      <w:spacing w:val="0"/>
      <w:sz w:val="20"/>
      <w:szCs w:val="20"/>
      <w:lang w:val="en-US"/>
    </w:rPr>
  </w:style>
  <w:style w:type="paragraph" w:customStyle="1" w:styleId="Noidung">
    <w:name w:val="Noi dung"/>
    <w:basedOn w:val="Normal"/>
    <w:qFormat/>
    <w:rsid w:val="003C5110"/>
    <w:pPr>
      <w:widowControl w:val="0"/>
      <w:spacing w:before="60" w:line="247" w:lineRule="auto"/>
      <w:ind w:firstLine="567"/>
      <w:jc w:val="both"/>
    </w:pPr>
    <w:rPr>
      <w:lang w:eastAsia="vi-VN"/>
    </w:rPr>
  </w:style>
  <w:style w:type="paragraph" w:customStyle="1" w:styleId="Default">
    <w:name w:val="Default"/>
    <w:rsid w:val="004B6CBE"/>
    <w:pPr>
      <w:autoSpaceDE w:val="0"/>
      <w:autoSpaceDN w:val="0"/>
      <w:adjustRightInd w:val="0"/>
      <w:spacing w:before="0" w:after="0" w:line="240" w:lineRule="auto"/>
      <w:ind w:firstLine="0"/>
      <w:jc w:val="left"/>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pacing w:val="-8"/>
        <w:sz w:val="28"/>
        <w:szCs w:val="28"/>
        <w:lang w:val="vi-VN" w:eastAsia="en-US" w:bidi="ar-SA"/>
      </w:rPr>
    </w:rPrDefault>
    <w:pPrDefault>
      <w:pPr>
        <w:spacing w:before="120" w:after="120"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10"/>
    <w:pPr>
      <w:spacing w:before="0" w:after="0" w:line="240" w:lineRule="auto"/>
      <w:ind w:firstLine="0"/>
      <w:jc w:val="left"/>
    </w:pPr>
    <w:rPr>
      <w:rFonts w:eastAsia="Times New Roman"/>
      <w:bCs w:val="0"/>
      <w:spacing w:val="0"/>
      <w:szCs w:val="24"/>
      <w:lang w:val="en-US"/>
    </w:rPr>
  </w:style>
  <w:style w:type="paragraph" w:styleId="Heading1">
    <w:name w:val="heading 1"/>
    <w:basedOn w:val="Normal"/>
    <w:next w:val="Normal"/>
    <w:link w:val="Heading1Char"/>
    <w:qFormat/>
    <w:rsid w:val="003C5110"/>
    <w:pPr>
      <w:keepNext/>
      <w:ind w:firstLine="720"/>
      <w:jc w:val="center"/>
      <w:outlineLvl w:val="0"/>
    </w:pPr>
    <w:rPr>
      <w:rFonts w:ascii="VNtimes new roman" w:hAnsi="VNtimes new roman"/>
      <w:b/>
      <w:i/>
      <w:szCs w:val="20"/>
    </w:rPr>
  </w:style>
  <w:style w:type="paragraph" w:styleId="Heading2">
    <w:name w:val="heading 2"/>
    <w:basedOn w:val="Normal"/>
    <w:next w:val="Normal"/>
    <w:link w:val="Heading2Char"/>
    <w:qFormat/>
    <w:rsid w:val="003C5110"/>
    <w:pPr>
      <w:keepNext/>
      <w:ind w:hanging="360"/>
      <w:outlineLvl w:val="1"/>
    </w:pPr>
    <w:rPr>
      <w:rFonts w:ascii="VNtimes new roman" w:hAnsi="VNtimes new roman"/>
      <w:b/>
      <w:sz w:val="24"/>
      <w:szCs w:val="20"/>
    </w:rPr>
  </w:style>
  <w:style w:type="paragraph" w:styleId="Heading4">
    <w:name w:val="heading 4"/>
    <w:basedOn w:val="Normal"/>
    <w:next w:val="Normal"/>
    <w:link w:val="Heading4Char"/>
    <w:qFormat/>
    <w:rsid w:val="003C5110"/>
    <w:pPr>
      <w:keepNext/>
      <w:jc w:val="center"/>
      <w:outlineLvl w:val="3"/>
    </w:pPr>
    <w:rPr>
      <w:rFonts w:ascii="VNtimes new roman" w:hAnsi="VN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110"/>
    <w:rPr>
      <w:rFonts w:ascii="VNtimes new roman" w:eastAsia="Times New Roman" w:hAnsi="VNtimes new roman"/>
      <w:b/>
      <w:bCs w:val="0"/>
      <w:i/>
      <w:spacing w:val="0"/>
      <w:szCs w:val="20"/>
      <w:lang w:val="en-US"/>
    </w:rPr>
  </w:style>
  <w:style w:type="character" w:customStyle="1" w:styleId="Heading2Char">
    <w:name w:val="Heading 2 Char"/>
    <w:basedOn w:val="DefaultParagraphFont"/>
    <w:link w:val="Heading2"/>
    <w:rsid w:val="003C5110"/>
    <w:rPr>
      <w:rFonts w:ascii="VNtimes new roman" w:eastAsia="Times New Roman" w:hAnsi="VNtimes new roman"/>
      <w:b/>
      <w:bCs w:val="0"/>
      <w:spacing w:val="0"/>
      <w:sz w:val="24"/>
      <w:szCs w:val="20"/>
      <w:lang w:val="en-US"/>
    </w:rPr>
  </w:style>
  <w:style w:type="character" w:customStyle="1" w:styleId="Heading4Char">
    <w:name w:val="Heading 4 Char"/>
    <w:basedOn w:val="DefaultParagraphFont"/>
    <w:link w:val="Heading4"/>
    <w:rsid w:val="003C5110"/>
    <w:rPr>
      <w:rFonts w:ascii="VNtimes new roman" w:eastAsia="Times New Roman" w:hAnsi="VNtimes new roman"/>
      <w:b/>
      <w:bCs w:val="0"/>
      <w:spacing w:val="0"/>
      <w:sz w:val="32"/>
      <w:szCs w:val="20"/>
      <w:lang w:val="en-US"/>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Footnote Reference 2"/>
    <w:link w:val="CharChar1CharCharCharChar1CharCharCharCharCharCharCharChar"/>
    <w:uiPriority w:val="99"/>
    <w:unhideWhenUsed/>
    <w:qFormat/>
    <w:rsid w:val="003C5110"/>
    <w:rPr>
      <w:vertAlign w:val="superscript"/>
    </w:rPr>
  </w:style>
  <w:style w:type="paragraph" w:styleId="Header">
    <w:name w:val="header"/>
    <w:basedOn w:val="Normal"/>
    <w:link w:val="HeaderChar"/>
    <w:uiPriority w:val="99"/>
    <w:unhideWhenUsed/>
    <w:rsid w:val="003C5110"/>
    <w:pPr>
      <w:tabs>
        <w:tab w:val="center" w:pos="4513"/>
        <w:tab w:val="right" w:pos="9026"/>
      </w:tabs>
    </w:pPr>
  </w:style>
  <w:style w:type="character" w:customStyle="1" w:styleId="HeaderChar">
    <w:name w:val="Header Char"/>
    <w:basedOn w:val="DefaultParagraphFont"/>
    <w:link w:val="Header"/>
    <w:uiPriority w:val="99"/>
    <w:rsid w:val="003C5110"/>
    <w:rPr>
      <w:rFonts w:eastAsia="Times New Roman"/>
      <w:bCs w:val="0"/>
      <w:spacing w:val="0"/>
      <w:szCs w:val="24"/>
      <w:lang w:val="en-US"/>
    </w:rPr>
  </w:style>
  <w:style w:type="paragraph" w:styleId="Footer">
    <w:name w:val="footer"/>
    <w:basedOn w:val="Normal"/>
    <w:link w:val="FooterChar"/>
    <w:uiPriority w:val="99"/>
    <w:unhideWhenUsed/>
    <w:rsid w:val="003C5110"/>
    <w:pPr>
      <w:tabs>
        <w:tab w:val="center" w:pos="4513"/>
        <w:tab w:val="right" w:pos="9026"/>
      </w:tabs>
    </w:pPr>
  </w:style>
  <w:style w:type="character" w:customStyle="1" w:styleId="FooterChar">
    <w:name w:val="Footer Char"/>
    <w:basedOn w:val="DefaultParagraphFont"/>
    <w:link w:val="Footer"/>
    <w:uiPriority w:val="99"/>
    <w:rsid w:val="003C5110"/>
    <w:rPr>
      <w:rFonts w:eastAsia="Times New Roman"/>
      <w:bCs w:val="0"/>
      <w:spacing w:val="0"/>
      <w:szCs w:val="24"/>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3C5110"/>
    <w:pPr>
      <w:spacing w:after="160" w:line="240" w:lineRule="exact"/>
    </w:pPr>
    <w:rPr>
      <w:rFonts w:eastAsiaTheme="minorHAnsi"/>
      <w:bCs/>
      <w:spacing w:val="-8"/>
      <w:szCs w:val="28"/>
      <w:vertAlign w:val="superscript"/>
      <w:lang w:val="vi-VN"/>
    </w:rPr>
  </w:style>
  <w:style w:type="paragraph" w:styleId="FootnoteText">
    <w:name w:val="footnote text"/>
    <w:basedOn w:val="Normal"/>
    <w:link w:val="FootnoteTextChar"/>
    <w:uiPriority w:val="99"/>
    <w:semiHidden/>
    <w:unhideWhenUsed/>
    <w:rsid w:val="003C5110"/>
    <w:rPr>
      <w:sz w:val="20"/>
      <w:szCs w:val="20"/>
    </w:rPr>
  </w:style>
  <w:style w:type="character" w:customStyle="1" w:styleId="FootnoteTextChar">
    <w:name w:val="Footnote Text Char"/>
    <w:basedOn w:val="DefaultParagraphFont"/>
    <w:link w:val="FootnoteText"/>
    <w:uiPriority w:val="99"/>
    <w:semiHidden/>
    <w:rsid w:val="003C5110"/>
    <w:rPr>
      <w:rFonts w:eastAsia="Times New Roman"/>
      <w:bCs w:val="0"/>
      <w:spacing w:val="0"/>
      <w:sz w:val="20"/>
      <w:szCs w:val="20"/>
      <w:lang w:val="en-US"/>
    </w:rPr>
  </w:style>
  <w:style w:type="paragraph" w:customStyle="1" w:styleId="Noidung">
    <w:name w:val="Noi dung"/>
    <w:basedOn w:val="Normal"/>
    <w:qFormat/>
    <w:rsid w:val="003C5110"/>
    <w:pPr>
      <w:widowControl w:val="0"/>
      <w:spacing w:before="60" w:line="247" w:lineRule="auto"/>
      <w:ind w:firstLine="567"/>
      <w:jc w:val="both"/>
    </w:pPr>
    <w:rPr>
      <w:lang w:eastAsia="vi-VN"/>
    </w:rPr>
  </w:style>
  <w:style w:type="paragraph" w:customStyle="1" w:styleId="Default">
    <w:name w:val="Default"/>
    <w:rsid w:val="004B6CBE"/>
    <w:pPr>
      <w:autoSpaceDE w:val="0"/>
      <w:autoSpaceDN w:val="0"/>
      <w:adjustRightInd w:val="0"/>
      <w:spacing w:before="0" w:after="0" w:line="240" w:lineRule="auto"/>
      <w:ind w:firstLine="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9272-8C2B-48B8-9062-A7A4C879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2022-12-13T06:41:00Z</cp:lastPrinted>
  <dcterms:created xsi:type="dcterms:W3CDTF">2022-12-12T09:09:00Z</dcterms:created>
  <dcterms:modified xsi:type="dcterms:W3CDTF">2022-12-13T07:50:00Z</dcterms:modified>
</cp:coreProperties>
</file>