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0" w:type="dxa"/>
        <w:tblInd w:w="108" w:type="dxa"/>
        <w:tblLayout w:type="fixed"/>
        <w:tblLook w:val="0000" w:firstRow="0" w:lastRow="0" w:firstColumn="0" w:lastColumn="0" w:noHBand="0" w:noVBand="0"/>
      </w:tblPr>
      <w:tblGrid>
        <w:gridCol w:w="3220"/>
        <w:gridCol w:w="5880"/>
      </w:tblGrid>
      <w:tr w:rsidR="005B652D" w:rsidRPr="00D77C9E" w14:paraId="26C887DD" w14:textId="77777777">
        <w:tc>
          <w:tcPr>
            <w:tcW w:w="3220" w:type="dxa"/>
          </w:tcPr>
          <w:p w14:paraId="4D625015" w14:textId="1E04A5A1" w:rsidR="00D2497A" w:rsidRPr="00D77C9E" w:rsidRDefault="00C6775A" w:rsidP="00601785">
            <w:pPr>
              <w:pStyle w:val="BodyText3"/>
              <w:rPr>
                <w:sz w:val="26"/>
                <w:szCs w:val="26"/>
                <w:vertAlign w:val="superscript"/>
              </w:rPr>
            </w:pPr>
            <w:r w:rsidRPr="00D77C9E">
              <w:rPr>
                <w:sz w:val="26"/>
                <w:szCs w:val="26"/>
              </w:rPr>
              <w:t xml:space="preserve">HỘI ĐỒNG </w:t>
            </w:r>
            <w:r w:rsidR="00D2497A" w:rsidRPr="00D77C9E">
              <w:rPr>
                <w:sz w:val="26"/>
                <w:szCs w:val="26"/>
              </w:rPr>
              <w:t>NHÂN DÂN</w:t>
            </w:r>
          </w:p>
          <w:p w14:paraId="4FA70FEB" w14:textId="59E831CB" w:rsidR="0077451C" w:rsidRPr="00D77C9E" w:rsidRDefault="00AD0B07" w:rsidP="00601785">
            <w:pPr>
              <w:pStyle w:val="Heading6"/>
              <w:rPr>
                <w:bCs w:val="0"/>
                <w:sz w:val="26"/>
                <w:szCs w:val="26"/>
              </w:rPr>
            </w:pPr>
            <w:r w:rsidRPr="00D77C9E">
              <w:rPr>
                <w:bCs w:val="0"/>
                <w:sz w:val="26"/>
                <w:szCs w:val="26"/>
              </w:rPr>
              <w:t>TỈNH HÀ TĨNH</w:t>
            </w:r>
          </w:p>
          <w:p w14:paraId="571A7F7D" w14:textId="7BE23E2A" w:rsidR="00D2497A" w:rsidRPr="00D77C9E" w:rsidRDefault="00121EAB" w:rsidP="00DD70BC">
            <w:pPr>
              <w:pStyle w:val="Heading6"/>
              <w:spacing w:before="320"/>
              <w:rPr>
                <w:b w:val="0"/>
                <w:bCs w:val="0"/>
                <w:sz w:val="28"/>
                <w:szCs w:val="28"/>
              </w:rPr>
            </w:pPr>
            <w:r w:rsidRPr="00D77C9E">
              <w:rPr>
                <w:noProof/>
                <w:sz w:val="28"/>
                <w:szCs w:val="28"/>
              </w:rPr>
              <mc:AlternateContent>
                <mc:Choice Requires="wps">
                  <w:drawing>
                    <wp:anchor distT="0" distB="0" distL="114300" distR="114300" simplePos="0" relativeHeight="251657216" behindDoc="0" locked="0" layoutInCell="1" allowOverlap="1" wp14:anchorId="696600DD" wp14:editId="093C0730">
                      <wp:simplePos x="0" y="0"/>
                      <wp:positionH relativeFrom="column">
                        <wp:posOffset>558165</wp:posOffset>
                      </wp:positionH>
                      <wp:positionV relativeFrom="paragraph">
                        <wp:posOffset>20955</wp:posOffset>
                      </wp:positionV>
                      <wp:extent cx="720090" cy="0"/>
                      <wp:effectExtent l="11430" t="6350" r="11430" b="127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1B99B"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1.65pt" to="100.65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cJZsvwEAAGgDAAAOAAAAZHJzL2Uyb0RvYy54bWysU01vGyEQvVfKf0Dc67WtJk1WXufgJL24 raWkP2AM7C4KMAiwd/3vO+CPpumtyh4Qw8w83nvDLu5Ha9hehajRNXw2mXKmnECpXdfwXy9Pn285 iwmcBINONfygIr9fXn1aDL5Wc+zRSBUYgbhYD77hfUq+rqooemUhTtArR8kWg4VEYegqGWAgdGuq +XR6Uw0YpA8oVIx0+nBM8mXBb1sl0s+2jSox03DilsoayrrNa7VcQN0F8L0WJxrwHywsaEeXXqAe IAHbBf0PlNUiYMQ2TQTaCttWC1U0kJrZ9J2a5x68KlrInOgvNsWPgxU/9pvAtGz4F84cWBrRWjvF brMzg481FazcJmRtYnTPfo3iNTKHqx5cpwrDl4OntlnuqP5qyUH0hL8dvqOkGtglLDaNbbAZkgxg Y5nG4TINNSYm6PArzfeOZibOqQrqc58PMX1TaFneNNwQ5YIL+3VMmQfU55J8jcMnbUyZtXFsaPjd 9fy6NEQ0WuZkLouh265MYHvIr6V8RRRl3pYF3DlZwHoF8vG0T6DNcU+XG3fyIss/GrlFediEs0c0 zsLy9PTye3kbl+4/P8jyNwAAAP//AwBQSwMEFAAGAAgAAAAhABgRvm/aAAAABgEAAA8AAABkcnMv ZG93bnJldi54bWxMjsFOwzAQRO9I/IO1SFyq1mkiQQlxKgTkxoVCxXUbL0lEvE5jtw18PQsXuM1o RjOvWE+uV0caQ+fZwHKRgCKuve24MfD6Us1XoEJEtth7JgOfFGBdnp8VmFt/4mc6bmKjZIRDjgba GIdc61C35DAs/EAs2bsfHUaxY6PtiCcZd71Ok+RKO+xYHloc6L6l+mNzcAZCtaV99TWrZ8lb1nhK 9w9Pj2jM5cV0dwsq0hT/yvCDL+hQCtPOH9gG1RtYXd9I00CWgZI4TZYidr9el4X+j19+AwAA//8D AFBLAQItABQABgAIAAAAIQC2gziS/gAAAOEBAAATAAAAAAAAAAAAAAAAAAAAAABbQ29udGVudF9U eXBlc10ueG1sUEsBAi0AFAAGAAgAAAAhADj9If/WAAAAlAEAAAsAAAAAAAAAAAAAAAAALwEAAF9y ZWxzLy5yZWxzUEsBAi0AFAAGAAgAAAAhAIZwlmy/AQAAaAMAAA4AAAAAAAAAAAAAAAAALgIAAGRy cy9lMm9Eb2MueG1sUEsBAi0AFAAGAAgAAAAhABgRvm/aAAAABgEAAA8AAAAAAAAAAAAAAAAAGQQA AGRycy9kb3ducmV2LnhtbFBLBQYAAAAABAAEAPMAAAAgBQAAAAA= "/>
                  </w:pict>
                </mc:Fallback>
              </mc:AlternateContent>
            </w:r>
            <w:r w:rsidR="00600124" w:rsidRPr="00D77C9E">
              <w:rPr>
                <w:b w:val="0"/>
                <w:bCs w:val="0"/>
                <w:sz w:val="28"/>
                <w:szCs w:val="28"/>
              </w:rPr>
              <w:t xml:space="preserve">Số:  </w:t>
            </w:r>
            <w:r w:rsidR="002A7BEC" w:rsidRPr="00D77C9E">
              <w:rPr>
                <w:b w:val="0"/>
                <w:bCs w:val="0"/>
                <w:sz w:val="28"/>
                <w:szCs w:val="28"/>
              </w:rPr>
              <w:t xml:space="preserve"> </w:t>
            </w:r>
            <w:r w:rsidR="00600124" w:rsidRPr="00D77C9E">
              <w:rPr>
                <w:b w:val="0"/>
                <w:bCs w:val="0"/>
                <w:sz w:val="28"/>
                <w:szCs w:val="28"/>
              </w:rPr>
              <w:t xml:space="preserve"> </w:t>
            </w:r>
            <w:r w:rsidR="000A3378">
              <w:rPr>
                <w:b w:val="0"/>
                <w:bCs w:val="0"/>
                <w:sz w:val="28"/>
                <w:szCs w:val="28"/>
              </w:rPr>
              <w:t xml:space="preserve"> </w:t>
            </w:r>
            <w:r w:rsidR="00AF0E88" w:rsidRPr="00D77C9E">
              <w:rPr>
                <w:b w:val="0"/>
                <w:bCs w:val="0"/>
                <w:sz w:val="28"/>
                <w:szCs w:val="28"/>
              </w:rPr>
              <w:t xml:space="preserve">   </w:t>
            </w:r>
            <w:r w:rsidR="004D1674" w:rsidRPr="00D77C9E">
              <w:rPr>
                <w:b w:val="0"/>
                <w:bCs w:val="0"/>
                <w:sz w:val="28"/>
                <w:szCs w:val="28"/>
              </w:rPr>
              <w:t xml:space="preserve"> </w:t>
            </w:r>
            <w:r w:rsidR="00600124" w:rsidRPr="00D77C9E">
              <w:rPr>
                <w:b w:val="0"/>
                <w:bCs w:val="0"/>
                <w:sz w:val="28"/>
                <w:szCs w:val="28"/>
              </w:rPr>
              <w:t xml:space="preserve"> </w:t>
            </w:r>
            <w:r w:rsidR="00D2497A" w:rsidRPr="00D77C9E">
              <w:rPr>
                <w:b w:val="0"/>
                <w:bCs w:val="0"/>
                <w:sz w:val="28"/>
                <w:szCs w:val="28"/>
              </w:rPr>
              <w:t>/</w:t>
            </w:r>
            <w:r w:rsidR="00C6775A" w:rsidRPr="00D77C9E">
              <w:rPr>
                <w:b w:val="0"/>
                <w:bCs w:val="0"/>
                <w:sz w:val="28"/>
                <w:szCs w:val="28"/>
              </w:rPr>
              <w:t>NQ</w:t>
            </w:r>
            <w:r w:rsidR="00D029FC" w:rsidRPr="00D77C9E">
              <w:rPr>
                <w:b w:val="0"/>
                <w:bCs w:val="0"/>
                <w:sz w:val="28"/>
                <w:szCs w:val="28"/>
              </w:rPr>
              <w:t>-</w:t>
            </w:r>
            <w:r w:rsidR="00C6775A" w:rsidRPr="00D77C9E">
              <w:rPr>
                <w:b w:val="0"/>
                <w:bCs w:val="0"/>
                <w:sz w:val="28"/>
                <w:szCs w:val="28"/>
              </w:rPr>
              <w:t>HĐ</w:t>
            </w:r>
            <w:r w:rsidR="00293F4E" w:rsidRPr="00D77C9E">
              <w:rPr>
                <w:b w:val="0"/>
                <w:bCs w:val="0"/>
                <w:sz w:val="28"/>
                <w:szCs w:val="28"/>
              </w:rPr>
              <w:t>ND</w:t>
            </w:r>
          </w:p>
          <w:p w14:paraId="68F90300" w14:textId="4C539380" w:rsidR="009657D8" w:rsidRPr="00D77C9E" w:rsidRDefault="009657D8" w:rsidP="00601785">
            <w:pPr>
              <w:jc w:val="center"/>
              <w:rPr>
                <w:sz w:val="26"/>
                <w:szCs w:val="26"/>
              </w:rPr>
            </w:pPr>
          </w:p>
          <w:p w14:paraId="2E99C570" w14:textId="7F987334" w:rsidR="00D2497A" w:rsidRPr="00D77C9E" w:rsidRDefault="00D2497A" w:rsidP="00601785">
            <w:pPr>
              <w:jc w:val="center"/>
              <w:rPr>
                <w:b/>
                <w:sz w:val="26"/>
                <w:szCs w:val="26"/>
                <w:u w:val="single"/>
              </w:rPr>
            </w:pPr>
          </w:p>
        </w:tc>
        <w:tc>
          <w:tcPr>
            <w:tcW w:w="5880" w:type="dxa"/>
          </w:tcPr>
          <w:p w14:paraId="5C382A29" w14:textId="616BCAC5" w:rsidR="00D2497A" w:rsidRPr="00D77C9E" w:rsidRDefault="00D2497A" w:rsidP="00601785">
            <w:pPr>
              <w:pStyle w:val="Heading7"/>
              <w:rPr>
                <w:sz w:val="26"/>
                <w:szCs w:val="26"/>
              </w:rPr>
            </w:pPr>
            <w:r w:rsidRPr="00D77C9E">
              <w:rPr>
                <w:sz w:val="26"/>
                <w:szCs w:val="26"/>
              </w:rPr>
              <w:t xml:space="preserve">CỘNG HOÀ XÃ HỘI CHỦ NGHĨA VIỆT </w:t>
            </w:r>
            <w:smartTag w:uri="urn:schemas-microsoft-com:office:smarttags" w:element="country-region">
              <w:smartTag w:uri="urn:schemas-microsoft-com:office:smarttags" w:element="place">
                <w:r w:rsidRPr="00D77C9E">
                  <w:rPr>
                    <w:sz w:val="26"/>
                    <w:szCs w:val="26"/>
                  </w:rPr>
                  <w:t>NAM</w:t>
                </w:r>
              </w:smartTag>
            </w:smartTag>
          </w:p>
          <w:p w14:paraId="71B643E1" w14:textId="77777777" w:rsidR="00D2497A" w:rsidRPr="00D77C9E" w:rsidRDefault="00D2497A" w:rsidP="00601785">
            <w:pPr>
              <w:jc w:val="center"/>
              <w:rPr>
                <w:b/>
              </w:rPr>
            </w:pPr>
            <w:r w:rsidRPr="00D77C9E">
              <w:rPr>
                <w:b/>
              </w:rPr>
              <w:t>Độc lập - Tự do - Hạnh phúc</w:t>
            </w:r>
          </w:p>
          <w:p w14:paraId="7856F889" w14:textId="77777777" w:rsidR="00D2497A" w:rsidRPr="00D77C9E" w:rsidRDefault="00121EAB" w:rsidP="00601785">
            <w:pPr>
              <w:jc w:val="center"/>
              <w:rPr>
                <w:sz w:val="26"/>
                <w:szCs w:val="26"/>
              </w:rPr>
            </w:pPr>
            <w:r w:rsidRPr="00D77C9E">
              <w:rPr>
                <w:noProof/>
                <w:sz w:val="26"/>
                <w:szCs w:val="26"/>
              </w:rPr>
              <mc:AlternateContent>
                <mc:Choice Requires="wps">
                  <w:drawing>
                    <wp:anchor distT="0" distB="0" distL="114300" distR="114300" simplePos="0" relativeHeight="251656192" behindDoc="0" locked="0" layoutInCell="1" allowOverlap="1" wp14:anchorId="777D0CFA" wp14:editId="1367D9FE">
                      <wp:simplePos x="0" y="0"/>
                      <wp:positionH relativeFrom="column">
                        <wp:posOffset>718820</wp:posOffset>
                      </wp:positionH>
                      <wp:positionV relativeFrom="paragraph">
                        <wp:posOffset>21590</wp:posOffset>
                      </wp:positionV>
                      <wp:extent cx="2160270" cy="0"/>
                      <wp:effectExtent l="6985" t="12065" r="13970"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7A408"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1.7pt" to="226.7pt,1.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sGYyvwEAAGkDAAAOAAAAZHJzL2Uyb0RvYy54bWysU02P2yAQvVfqf0DcGzuWsm2tOHvIdntJ 20i7/QETwDZaYBCQOPn3HchHt+2tWh8Qw8w83nuDl/dHa9hBhajRdXw+qzlTTqDUbuj4z+fHD584 iwmcBINOdfykIr9fvX+3nHyrGhzRSBUYgbjYTr7jY0q+raooRmUhztArR8keg4VEYRgqGWAidGuq pq7vqgmD9AGFipFOH85Jvir4fa9E+tH3USVmOk7cUllDWXd5rVZLaIcAftTiQgP+g4UF7ejSG9QD JGD7oP+BsloEjNinmUBbYd9roYoGUjOv/1LzNIJXRQuZE/3Npvh2sOL7YRuYlh1vOHNgaUQb7RRb ZGcmH1sqWLttyNrE0T35DYqXyByuR3CDKgyfT57a5rmj+qMlB9ET/m76hpJqYJ+w2HTsg82QZAA7 lmmcbtNQx8QEHTbzu7r5SEMT11wF7bXRh5i+KrQsbzpuiHMBhsMmpkwE2mtJvsfhozamDNs4NnX8 86JZlIaIRsuczGUxDLu1CewA+bmUr6iizOuygHsnC9ioQH657BNoc97T5cZdzMj6z07uUJ624WoS zbOwvLy9/GBex6X79x+y+gUAAP//AwBQSwMEFAAGAAgAAAAhANr4SHTaAAAABwEAAA8AAABkcnMv ZG93bnJldi54bWxMjsFOwzAQRO9I/IO1SFwq6jQpCIU4FQJy40IBcd3GSxIRr9PYbQNfz7YXuO3T jGZfsZpcr/Y0hs6zgcU8AUVce9txY+Dttbq6BRUissXeMxn4pgCr8vyswNz6A7/Qfh0bJSMccjTQ xjjkWoe6JYdh7gdiyT796DAKjo22Ix5k3PU6TZIb7bBj+dDiQA8t1V/rnTMQqnfaVj+zepZ8ZI2n dPv4/ITGXF5M93egIk3xrwxHfVGHUpw2fsc2qF54kaVSNZAtQUm+vD4emxPrstD//ctfAAAA//8D AFBLAQItABQABgAIAAAAIQC2gziS/gAAAOEBAAATAAAAAAAAAAAAAAAAAAAAAABbQ29udGVudF9U eXBlc10ueG1sUEsBAi0AFAAGAAgAAAAhADj9If/WAAAAlAEAAAsAAAAAAAAAAAAAAAAALwEAAF9y ZWxzLy5yZWxzUEsBAi0AFAAGAAgAAAAhAFqwZjK/AQAAaQMAAA4AAAAAAAAAAAAAAAAALgIAAGRy cy9lMm9Eb2MueG1sUEsBAi0AFAAGAAgAAAAhANr4SHTaAAAABwEAAA8AAAAAAAAAAAAAAAAAGQQA AGRycy9kb3ducmV2LnhtbFBLBQYAAAAABAAEAPMAAAAgBQAAAAA= "/>
                  </w:pict>
                </mc:Fallback>
              </mc:AlternateContent>
            </w:r>
          </w:p>
          <w:p w14:paraId="3B898BE4" w14:textId="58C54B6D" w:rsidR="00D2497A" w:rsidRPr="00D77C9E" w:rsidRDefault="0054394A" w:rsidP="00BD693E">
            <w:pPr>
              <w:jc w:val="center"/>
            </w:pPr>
            <w:r w:rsidRPr="00D77C9E">
              <w:rPr>
                <w:i/>
                <w:iCs/>
              </w:rPr>
              <w:t xml:space="preserve">           </w:t>
            </w:r>
            <w:r w:rsidR="00AD0B07" w:rsidRPr="00D77C9E">
              <w:rPr>
                <w:i/>
                <w:iCs/>
              </w:rPr>
              <w:t>Hà Tĩnh</w:t>
            </w:r>
            <w:r w:rsidR="00706193" w:rsidRPr="00D77C9E">
              <w:rPr>
                <w:i/>
                <w:iCs/>
              </w:rPr>
              <w:t xml:space="preserve">, ngày </w:t>
            </w:r>
            <w:r w:rsidR="005E0C26" w:rsidRPr="00D77C9E">
              <w:rPr>
                <w:i/>
                <w:iCs/>
              </w:rPr>
              <w:t xml:space="preserve">    </w:t>
            </w:r>
            <w:r w:rsidR="00600124" w:rsidRPr="00D77C9E">
              <w:rPr>
                <w:i/>
                <w:iCs/>
              </w:rPr>
              <w:t xml:space="preserve"> </w:t>
            </w:r>
            <w:r w:rsidR="00706193" w:rsidRPr="00D77C9E">
              <w:rPr>
                <w:i/>
                <w:iCs/>
              </w:rPr>
              <w:t xml:space="preserve">tháng </w:t>
            </w:r>
            <w:r w:rsidR="00BD693E" w:rsidRPr="00D77C9E">
              <w:rPr>
                <w:i/>
                <w:iCs/>
              </w:rPr>
              <w:t xml:space="preserve">    </w:t>
            </w:r>
            <w:r w:rsidR="00600124" w:rsidRPr="00D77C9E">
              <w:rPr>
                <w:i/>
                <w:iCs/>
              </w:rPr>
              <w:t xml:space="preserve"> </w:t>
            </w:r>
            <w:r w:rsidR="00706193" w:rsidRPr="00D77C9E">
              <w:rPr>
                <w:i/>
                <w:iCs/>
              </w:rPr>
              <w:t xml:space="preserve">năm </w:t>
            </w:r>
            <w:r w:rsidR="0077451C" w:rsidRPr="00D77C9E">
              <w:rPr>
                <w:i/>
                <w:iCs/>
              </w:rPr>
              <w:t>20</w:t>
            </w:r>
            <w:r w:rsidR="00601785" w:rsidRPr="00D77C9E">
              <w:rPr>
                <w:i/>
                <w:iCs/>
              </w:rPr>
              <w:t>2</w:t>
            </w:r>
            <w:r w:rsidR="00AF0E88" w:rsidRPr="00D77C9E">
              <w:rPr>
                <w:i/>
                <w:iCs/>
              </w:rPr>
              <w:t>1</w:t>
            </w:r>
          </w:p>
        </w:tc>
      </w:tr>
    </w:tbl>
    <w:p w14:paraId="7611018C" w14:textId="7F4EE418" w:rsidR="000A7AD5" w:rsidRPr="00D77C9E" w:rsidRDefault="003E5900" w:rsidP="005E23BE">
      <w:pPr>
        <w:spacing w:before="240"/>
        <w:jc w:val="center"/>
        <w:rPr>
          <w:b/>
          <w:bCs/>
        </w:rPr>
      </w:pPr>
      <w:r w:rsidRPr="00D77C9E">
        <w:rPr>
          <w:rFonts w:eastAsia="Calibri"/>
          <w:noProof/>
        </w:rPr>
        <mc:AlternateContent>
          <mc:Choice Requires="wps">
            <w:drawing>
              <wp:anchor distT="0" distB="0" distL="114300" distR="114300" simplePos="0" relativeHeight="251660288" behindDoc="0" locked="0" layoutInCell="1" allowOverlap="1" wp14:anchorId="1EAE4657" wp14:editId="75096FB1">
                <wp:simplePos x="0" y="0"/>
                <wp:positionH relativeFrom="column">
                  <wp:posOffset>500100</wp:posOffset>
                </wp:positionH>
                <wp:positionV relativeFrom="paragraph">
                  <wp:posOffset>-178804</wp:posOffset>
                </wp:positionV>
                <wp:extent cx="1115695" cy="352425"/>
                <wp:effectExtent l="0" t="0" r="27305" b="28575"/>
                <wp:wrapNone/>
                <wp:docPr id="3" name="Rectangle 3"/>
                <wp:cNvGraphicFramePr/>
                <a:graphic xmlns:a="http://schemas.openxmlformats.org/drawingml/2006/main">
                  <a:graphicData uri="http://schemas.microsoft.com/office/word/2010/wordprocessingShape">
                    <wps:wsp>
                      <wps:cNvSpPr/>
                      <wps:spPr>
                        <a:xfrm>
                          <a:off x="0" y="0"/>
                          <a:ext cx="1115695" cy="352425"/>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14:paraId="6E28BADD" w14:textId="77777777" w:rsidR="003E5900" w:rsidRPr="003E5900" w:rsidRDefault="003E5900" w:rsidP="003E5900">
                            <w:pPr>
                              <w:jc w:val="center"/>
                              <w:rPr>
                                <w:b/>
                              </w:rPr>
                            </w:pPr>
                            <w:r w:rsidRPr="003E5900">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E4657" id="Rectangle 3" o:spid="_x0000_s1026" style="position:absolute;left:0;text-align:left;margin-left:39.4pt;margin-top:-14.1pt;width:87.8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nS1fggIAAF4FAAAOAAAAZHJzL2Uyb0RvYy54bWysVEtvGyEQvlfqf0Dcm/U6dtpYWUdWolSV ojRKUuWMWbBRgaGAvev++g7sI24a9VD1wjI733zDPC8uW6PJXvigwFa0PJlQIiyHWtlNRb893Xz4 REmIzNZMgxUVPYhAL5fv3100biGmsAVdC0+QxIZF4yq6jdEtiiLwrTAsnIATFpUSvGERRb8pas8a ZDe6mE4mZ0UDvnYeuAgB/153SrrM/FIKHr9KGUQkuqL4tphPn891OovlBVtsPHNbxftnsH94hWHK otOR6ppFRnZe/UFlFPcQQMYTDqYAKRUXOQaMppy8iuZxy5zIsWByghvTFP4fLb/b33ui6oqeUmKZ wRI9YNKY3WhBTlN6GhcWiHp0976XAl5TrK30Jn0xCtLmlB7GlIo2Eo4/y7Kcn53PKeGoO51PZ9N5 Ii1erJ0P8bMAQ9Kloh6950yy/W2IHXSAJGfakqai53PkSWIAreobpXUWUteIK+3JnmG9Y1v2vo5Q 6FlbfEAKqwsk3+JBi47+QUjMBz592jn4nbP+PnBqi8hkItH7aFS+ZaTjYNRjk5nI3TkaTt4yfPE2 orNHsHE0NMqC/7ux7PBD1F2sKezYrtu+qGuoD9gJHroRCY7fKCzILQvxnnmcCZwenPP4FQ+pAWsA /Y2SLfifb/1PeGxV1FLS4IxVNPzYMS8o0V8sNvF5OZuloczCbP5xioI/1qyPNXZnrgDLWuJGcTxf Ez7q4So9mGdcB6vkFVXMcvRdUR79IFzFbvZxoXCxWmUYDqJj8dY+Op7IU4JTwz21z8y7visj9vMd DPPIFq+as8MmSwurXQSpcuemFHd57VOPQ5x7v184aUscyxn1shaXvwAAAP//AwBQSwMEFAAGAAgA AAAhAF/kUkTfAAAACQEAAA8AAABkcnMvZG93bnJldi54bWxMj81OwzAQhO9IvIO1SNxap4G2VohT VahcQWmRuDrx5qeN7ch228DTs5zKbUc7mvkm30xmYBf0oXdWwmKeAENbO93bVsLn4W0mgIWorFaD syjhGwNsivu7XGXaXW2Jl31sGYXYkCkJXYxjxnmoOzQqzN2Iln6N80ZFkr7l2qsrhZuBp0my4kb1 lho6NeJrh/VpfzYSdse0qQ5fqEv/vt2VPytx+miElI8P0/YFWMQp3szwh0/oUBBT5c5WBzZIWAsi jxJmqUiBkSFdPi+BVXSsn4AXOf+/oPgFAAD//wMAUEsBAi0AFAAGAAgAAAAhALaDOJL+AAAA4QEA ABMAAAAAAAAAAAAAAAAAAAAAAFtDb250ZW50X1R5cGVzXS54bWxQSwECLQAUAAYACAAAACEAOP0h /9YAAACUAQAACwAAAAAAAAAAAAAAAAAvAQAAX3JlbHMvLnJlbHNQSwECLQAUAAYACAAAACEAhp0t X4ICAABeBQAADgAAAAAAAAAAAAAAAAAuAgAAZHJzL2Uyb0RvYy54bWxQSwECLQAUAAYACAAAACEA X+RSRN8AAAAJAQAADwAAAAAAAAAAAAAAAADcBAAAZHJzL2Rvd25yZXYueG1sUEsFBgAAAAAEAAQA 8wAAAOgFAAAAAA== " fillcolor="white [3201]" strokecolor="black [3213]">
                <v:textbox>
                  <w:txbxContent>
                    <w:p w14:paraId="6E28BADD" w14:textId="77777777" w:rsidR="003E5900" w:rsidRPr="003E5900" w:rsidRDefault="003E5900" w:rsidP="003E5900">
                      <w:pPr>
                        <w:jc w:val="center"/>
                        <w:rPr>
                          <w:b/>
                        </w:rPr>
                      </w:pPr>
                      <w:r w:rsidRPr="003E5900">
                        <w:rPr>
                          <w:b/>
                        </w:rPr>
                        <w:t>DỰ THẢO</w:t>
                      </w:r>
                    </w:p>
                  </w:txbxContent>
                </v:textbox>
              </v:rect>
            </w:pict>
          </mc:Fallback>
        </mc:AlternateContent>
      </w:r>
      <w:r w:rsidR="00C6775A" w:rsidRPr="00D77C9E">
        <w:rPr>
          <w:b/>
          <w:bCs/>
        </w:rPr>
        <w:t>NGHỊ QUYẾT</w:t>
      </w:r>
    </w:p>
    <w:p w14:paraId="568BAEBD" w14:textId="1BE6AE20" w:rsidR="003F7175" w:rsidRPr="00D77C9E" w:rsidRDefault="0054394A" w:rsidP="00AF0E88">
      <w:pPr>
        <w:jc w:val="center"/>
        <w:rPr>
          <w:b/>
          <w:bCs/>
        </w:rPr>
      </w:pPr>
      <w:r w:rsidRPr="00D77C9E">
        <w:rPr>
          <w:b/>
        </w:rPr>
        <w:t xml:space="preserve">Về việc thông qua </w:t>
      </w:r>
      <w:r w:rsidR="00554FAC" w:rsidRPr="00D77C9E">
        <w:rPr>
          <w:b/>
        </w:rPr>
        <w:t xml:space="preserve">Đề án </w:t>
      </w:r>
      <w:r w:rsidR="003F7175" w:rsidRPr="00D77C9E">
        <w:rPr>
          <w:b/>
          <w:bCs/>
        </w:rPr>
        <w:t xml:space="preserve">Bồi thường, hỗ trợ, tái định cư giải phóng mặt bằng tạo quỹ đất phục vụ thu hút đầu tư tại Khu kinh tế Vũng Áng </w:t>
      </w:r>
    </w:p>
    <w:p w14:paraId="731B271F" w14:textId="7EBCD955" w:rsidR="005B652D" w:rsidRPr="00D77C9E" w:rsidRDefault="005E0C26" w:rsidP="007D1F01">
      <w:pPr>
        <w:spacing w:before="120"/>
        <w:jc w:val="center"/>
        <w:outlineLvl w:val="0"/>
        <w:rPr>
          <w:b/>
          <w:bCs/>
        </w:rPr>
      </w:pPr>
      <w:r w:rsidRPr="00D77C9E">
        <w:rPr>
          <w:b/>
          <w:bCs/>
          <w:noProof/>
          <w:u w:val="single"/>
        </w:rPr>
        <mc:AlternateContent>
          <mc:Choice Requires="wps">
            <w:drawing>
              <wp:anchor distT="0" distB="0" distL="114300" distR="114300" simplePos="0" relativeHeight="251658240" behindDoc="0" locked="0" layoutInCell="1" allowOverlap="1" wp14:anchorId="1222B2D4" wp14:editId="25CDD8C8">
                <wp:simplePos x="0" y="0"/>
                <wp:positionH relativeFrom="column">
                  <wp:posOffset>2351405</wp:posOffset>
                </wp:positionH>
                <wp:positionV relativeFrom="paragraph">
                  <wp:posOffset>41646</wp:posOffset>
                </wp:positionV>
                <wp:extent cx="1440180" cy="0"/>
                <wp:effectExtent l="0" t="0" r="2667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58841"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5pt,3.3pt" to="298.55pt,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gjVqwAEAAGkDAAAOAAAAZHJzL2Uyb0RvYy54bWysU01vGyEQvVfqf0Dc6/VaSZWsvM7BaXpx W0tJf8AY2F1UYBBg7/rfd8AfTZtb1D0ghpl5vPeGXT5M1rCDClGja3k9m3OmnECpXd/yny9Pn+44 iwmcBINOtfyoIn9YffywHH2jFjigkSowAnGxGX3Lh5R8U1VRDMpCnKFXjpIdBguJwtBXMsBI6NZU i/n8czVikD6gUDHS6eMpyVcFv+uUSD+6LqrETMuJWyprKOsur9VqCU0fwA9anGnAO1hY0I4uvUI9 QgK2D/oNlNUiYMQuzQTaCrtOC1U0kJp6/o+a5wG8KlrInOivNsX/Byu+H7aBaUmz48yBpRFttFPs Pjsz+thQwdptQ9YmJvfsNyh+ReZwPYDrVWH4cvTUVueO6q+WHERP+LvxG0qqgX3CYtPUBZshyQA2 lWkcr9NQU2KCDuubm3l9R0MTl1wFzaXRh5i+KrQsb1puiHMBhsMmpkwEmktJvsfhkzamDNs4Nrb8 /nZxWxoiGi1zMpfF0O/WJrAD5OdSvqKKMq/LAu6dLGCDAvnlvE+gzWlPlxt3NiPrPzm5Q3nchotJ NM/C8vz28oN5HZfuP3/I6jcAAAD//wMAUEsDBBQABgAIAAAAIQAlTQwO3AAAAAcBAAAPAAAAZHJz L2Rvd25yZXYueG1sTI7BTsMwEETvSPyDtUhcKmq3ESmkcSoE5MaFFsR1G2+TiHidxm4b+HoMl3Ic zejNy1ej7cSRBt861jCbKhDElTMt1xreNuXNHQgfkA12jknDF3lYFZcXOWbGnfiVjutQiwhhn6GG JoQ+k9JXDVn0U9cTx27nBoshxqGWZsBThNtOzpVKpcWW40ODPT02VH2uD1aDL99pX35Pqon6SGpH 8/3TyzNqfX01PixBBBrDeQy/+lEdiui0dQc2XnQakoVK4lRDmoKI/e39YgZi+5dlkcv//sUPAAAA //8DAFBLAQItABQABgAIAAAAIQC2gziS/gAAAOEBAAATAAAAAAAAAAAAAAAAAAAAAABbQ29udGVu dF9UeXBlc10ueG1sUEsBAi0AFAAGAAgAAAAhADj9If/WAAAAlAEAAAsAAAAAAAAAAAAAAAAALwEA AF9yZWxzLy5yZWxzUEsBAi0AFAAGAAgAAAAhAByCNWrAAQAAaQMAAA4AAAAAAAAAAAAAAAAALgIA AGRycy9lMm9Eb2MueG1sUEsBAi0AFAAGAAgAAAAhACVNDA7cAAAABwEAAA8AAAAAAAAAAAAAAAAA GgQAAGRycy9kb3ducmV2LnhtbFBLBQYAAAAABAAEAPMAAAAjBQAAAAA= "/>
            </w:pict>
          </mc:Fallback>
        </mc:AlternateContent>
      </w:r>
    </w:p>
    <w:p w14:paraId="338E7AF8" w14:textId="1E024123" w:rsidR="00C6775A" w:rsidRPr="00D77C9E" w:rsidRDefault="00C6775A" w:rsidP="007D1F01">
      <w:pPr>
        <w:spacing w:before="120"/>
        <w:jc w:val="center"/>
        <w:outlineLvl w:val="0"/>
        <w:rPr>
          <w:b/>
          <w:bCs/>
        </w:rPr>
      </w:pPr>
      <w:r w:rsidRPr="00D77C9E">
        <w:rPr>
          <w:b/>
          <w:bCs/>
        </w:rPr>
        <w:t>HỘI ĐỒNG NHÂN</w:t>
      </w:r>
      <w:r w:rsidR="00E15A15" w:rsidRPr="00D77C9E">
        <w:rPr>
          <w:b/>
          <w:bCs/>
        </w:rPr>
        <w:t xml:space="preserve"> DÂN</w:t>
      </w:r>
      <w:r w:rsidRPr="00D77C9E">
        <w:rPr>
          <w:b/>
          <w:bCs/>
        </w:rPr>
        <w:t xml:space="preserve"> </w:t>
      </w:r>
      <w:r w:rsidR="00AD0B07" w:rsidRPr="00D77C9E">
        <w:rPr>
          <w:b/>
          <w:bCs/>
        </w:rPr>
        <w:t>TỈNH HÀ TĨNH</w:t>
      </w:r>
    </w:p>
    <w:p w14:paraId="7C103842" w14:textId="761CB822" w:rsidR="009F0C81" w:rsidRPr="00D77C9E" w:rsidRDefault="00E15A15" w:rsidP="00D63CC6">
      <w:pPr>
        <w:jc w:val="center"/>
        <w:outlineLvl w:val="0"/>
        <w:rPr>
          <w:b/>
        </w:rPr>
      </w:pPr>
      <w:r w:rsidRPr="00D77C9E">
        <w:rPr>
          <w:b/>
          <w:bCs/>
        </w:rPr>
        <w:t>KH</w:t>
      </w:r>
      <w:r w:rsidR="00C30F80" w:rsidRPr="00D77C9E">
        <w:rPr>
          <w:b/>
          <w:bCs/>
        </w:rPr>
        <w:t>ÓA</w:t>
      </w:r>
      <w:r w:rsidRPr="00D77C9E">
        <w:rPr>
          <w:b/>
          <w:bCs/>
        </w:rPr>
        <w:t xml:space="preserve"> </w:t>
      </w:r>
      <w:r w:rsidR="00AD0B07" w:rsidRPr="00D77C9E">
        <w:rPr>
          <w:b/>
          <w:bCs/>
        </w:rPr>
        <w:t>XVIII</w:t>
      </w:r>
      <w:r w:rsidR="0054394A" w:rsidRPr="00D77C9E">
        <w:rPr>
          <w:b/>
          <w:bCs/>
        </w:rPr>
        <w:t>,</w:t>
      </w:r>
      <w:r w:rsidR="00C6775A" w:rsidRPr="00D77C9E">
        <w:rPr>
          <w:b/>
        </w:rPr>
        <w:t xml:space="preserve"> K</w:t>
      </w:r>
      <w:r w:rsidRPr="00D77C9E">
        <w:rPr>
          <w:b/>
        </w:rPr>
        <w:t>Ỳ HỌP THỨ</w:t>
      </w:r>
      <w:r w:rsidR="00A233BD" w:rsidRPr="00D77C9E">
        <w:rPr>
          <w:b/>
        </w:rPr>
        <w:t xml:space="preserve"> </w:t>
      </w:r>
      <w:r w:rsidR="00F33DC1" w:rsidRPr="00D77C9E">
        <w:rPr>
          <w:b/>
        </w:rPr>
        <w:t>4</w:t>
      </w:r>
    </w:p>
    <w:p w14:paraId="154B36B6" w14:textId="77777777" w:rsidR="00A8651F" w:rsidRPr="00D77C9E" w:rsidRDefault="00A8651F" w:rsidP="00D75200">
      <w:pPr>
        <w:pStyle w:val="Cutrc2"/>
        <w:rPr>
          <w:sz w:val="14"/>
        </w:rPr>
      </w:pPr>
    </w:p>
    <w:p w14:paraId="0BEEF4F4" w14:textId="0E204EC0" w:rsidR="008E714B" w:rsidRPr="00C52D09" w:rsidRDefault="008E714B" w:rsidP="00C52D09">
      <w:pPr>
        <w:spacing w:before="120" w:after="120"/>
        <w:ind w:firstLine="720"/>
        <w:rPr>
          <w:i/>
        </w:rPr>
      </w:pPr>
      <w:r w:rsidRPr="00C52D09">
        <w:rPr>
          <w:i/>
        </w:rPr>
        <w:t xml:space="preserve">Căn cứ Luật Tổ chức chính quyền địa phương số </w:t>
      </w:r>
      <w:r w:rsidRPr="00C52D09">
        <w:rPr>
          <w:i/>
          <w:shd w:val="clear" w:color="auto" w:fill="FFFFFF"/>
        </w:rPr>
        <w:t>77/2015/QH13</w:t>
      </w:r>
      <w:r w:rsidRPr="00C52D09">
        <w:rPr>
          <w:i/>
        </w:rPr>
        <w:t xml:space="preserve"> ngày 19/6/2015;</w:t>
      </w:r>
      <w:r w:rsidR="0054394A" w:rsidRPr="00C52D09">
        <w:rPr>
          <w:i/>
        </w:rPr>
        <w:t xml:space="preserve"> </w:t>
      </w:r>
      <w:r w:rsidRPr="00C52D09">
        <w:rPr>
          <w:i/>
        </w:rPr>
        <w:t xml:space="preserve">Luật sửa đổi bổ sung một số điều của Luật tổ chức Chính phủ và Luật tổ chức chính quyền địa phương số </w:t>
      </w:r>
      <w:r w:rsidRPr="00C52D09">
        <w:rPr>
          <w:i/>
          <w:shd w:val="clear" w:color="auto" w:fill="FFFFFF"/>
        </w:rPr>
        <w:t xml:space="preserve">47/2019/QH14 </w:t>
      </w:r>
      <w:r w:rsidRPr="00C52D09">
        <w:rPr>
          <w:i/>
        </w:rPr>
        <w:t>ngày 22/11/2019;</w:t>
      </w:r>
    </w:p>
    <w:p w14:paraId="2AF5C1A0" w14:textId="77777777" w:rsidR="002C3968" w:rsidRPr="00C52D09" w:rsidRDefault="00AD0B07" w:rsidP="00C52D09">
      <w:pPr>
        <w:spacing w:before="120" w:after="120"/>
        <w:ind w:firstLine="720"/>
        <w:rPr>
          <w:i/>
          <w:lang w:val="pt-BR"/>
        </w:rPr>
      </w:pPr>
      <w:r w:rsidRPr="00C52D09">
        <w:rPr>
          <w:i/>
          <w:lang w:val="pt-BR"/>
        </w:rPr>
        <w:t xml:space="preserve">Căn cứ Luật Đất đai số 45/2013/QH13 ngày 29/11/2013; Luật Bảo vệ môi trường số 55/2014/QH13 ngày 23/6/2014; </w:t>
      </w:r>
    </w:p>
    <w:p w14:paraId="09280E8C" w14:textId="256083B3" w:rsidR="00AD0B07" w:rsidRPr="00C52D09" w:rsidRDefault="002C3968" w:rsidP="00C52D09">
      <w:pPr>
        <w:spacing w:before="120" w:after="120"/>
        <w:ind w:firstLine="720"/>
        <w:rPr>
          <w:i/>
          <w:lang w:val="pt-BR"/>
        </w:rPr>
      </w:pPr>
      <w:r w:rsidRPr="00C52D09">
        <w:rPr>
          <w:i/>
          <w:lang w:val="pt-BR"/>
        </w:rPr>
        <w:t xml:space="preserve">Căn cứ </w:t>
      </w:r>
      <w:r w:rsidR="00AD0B07" w:rsidRPr="00C52D09">
        <w:rPr>
          <w:i/>
          <w:lang w:val="pt-BR"/>
        </w:rPr>
        <w:t>Luật Xây dựng số 50/2014/QH13 ngày 18/6/2014; Luật sửa đổi, bổ sung một số điều của Luật Xây dựng số 62/2020/QH14 ngày 17/6/2020;</w:t>
      </w:r>
    </w:p>
    <w:p w14:paraId="28653053" w14:textId="4A1DD5BE" w:rsidR="00AD1009" w:rsidRDefault="00AD1009" w:rsidP="00C52D09">
      <w:pPr>
        <w:spacing w:before="120" w:after="120"/>
        <w:ind w:firstLine="720"/>
        <w:rPr>
          <w:i/>
          <w:lang w:val="pt-BR"/>
        </w:rPr>
      </w:pPr>
      <w:r w:rsidRPr="00C52D09">
        <w:rPr>
          <w:i/>
          <w:lang w:val="pt-BR"/>
        </w:rPr>
        <w:t xml:space="preserve">Căn cứ Luật Đầu tư số 61/2020/QH14 ngày 17/6/2020; Luật Đầu tư công số 39/2019/QH14 ngày 13/6/2019; </w:t>
      </w:r>
    </w:p>
    <w:p w14:paraId="759DB967" w14:textId="58EC7630" w:rsidR="00F94133" w:rsidRPr="00C52D09" w:rsidRDefault="00F94133" w:rsidP="00C52D09">
      <w:pPr>
        <w:spacing w:before="120" w:after="120"/>
        <w:ind w:firstLine="720"/>
        <w:rPr>
          <w:i/>
          <w:lang w:val="pt-BR"/>
        </w:rPr>
      </w:pPr>
      <w:r w:rsidRPr="00F94133">
        <w:rPr>
          <w:i/>
          <w:lang w:val="pt-BR"/>
        </w:rPr>
        <w:t>Căn cứ Luật Ngân sách Nhà nước số 83/2015/QH13 ngày 25/6/2015;</w:t>
      </w:r>
    </w:p>
    <w:p w14:paraId="7224A626" w14:textId="5D46123E" w:rsidR="00B73E4F" w:rsidRPr="00C52D09" w:rsidRDefault="00581ABA" w:rsidP="00C52D09">
      <w:pPr>
        <w:spacing w:before="120" w:after="120"/>
        <w:ind w:firstLine="720"/>
        <w:rPr>
          <w:i/>
          <w:spacing w:val="-2"/>
        </w:rPr>
      </w:pPr>
      <w:r w:rsidRPr="00C52D09">
        <w:rPr>
          <w:i/>
          <w:spacing w:val="-2"/>
        </w:rPr>
        <w:t>Sau khi xem xét</w:t>
      </w:r>
      <w:r w:rsidR="00E15A15" w:rsidRPr="00C52D09">
        <w:rPr>
          <w:i/>
          <w:spacing w:val="-2"/>
        </w:rPr>
        <w:t xml:space="preserve"> T</w:t>
      </w:r>
      <w:r w:rsidR="00136232" w:rsidRPr="00C52D09">
        <w:rPr>
          <w:i/>
          <w:spacing w:val="-2"/>
        </w:rPr>
        <w:t xml:space="preserve">ờ trình số </w:t>
      </w:r>
      <w:r w:rsidR="008B0D9F" w:rsidRPr="00C52D09">
        <w:rPr>
          <w:i/>
          <w:spacing w:val="-2"/>
        </w:rPr>
        <w:t xml:space="preserve">  </w:t>
      </w:r>
      <w:r w:rsidR="00F94133">
        <w:rPr>
          <w:i/>
          <w:spacing w:val="-2"/>
        </w:rPr>
        <w:t xml:space="preserve">  </w:t>
      </w:r>
      <w:r w:rsidR="008B0D9F" w:rsidRPr="00C52D09">
        <w:rPr>
          <w:i/>
          <w:spacing w:val="-2"/>
        </w:rPr>
        <w:t xml:space="preserve">   </w:t>
      </w:r>
      <w:r w:rsidR="00B73E4F" w:rsidRPr="00C52D09">
        <w:rPr>
          <w:i/>
          <w:spacing w:val="-2"/>
        </w:rPr>
        <w:t>/</w:t>
      </w:r>
      <w:proofErr w:type="spellStart"/>
      <w:r w:rsidR="00B73E4F" w:rsidRPr="00C52D09">
        <w:rPr>
          <w:i/>
          <w:spacing w:val="-2"/>
        </w:rPr>
        <w:t>TTr</w:t>
      </w:r>
      <w:proofErr w:type="spellEnd"/>
      <w:r w:rsidR="00047B15" w:rsidRPr="00C52D09">
        <w:rPr>
          <w:i/>
          <w:spacing w:val="-2"/>
        </w:rPr>
        <w:t>-</w:t>
      </w:r>
      <w:r w:rsidR="00B73E4F" w:rsidRPr="00C52D09">
        <w:rPr>
          <w:i/>
          <w:spacing w:val="-2"/>
        </w:rPr>
        <w:t>UB</w:t>
      </w:r>
      <w:r w:rsidR="00047B15" w:rsidRPr="00C52D09">
        <w:rPr>
          <w:i/>
          <w:spacing w:val="-2"/>
        </w:rPr>
        <w:t>ND ngày</w:t>
      </w:r>
      <w:r w:rsidR="00136232" w:rsidRPr="00C52D09">
        <w:rPr>
          <w:i/>
          <w:spacing w:val="-2"/>
        </w:rPr>
        <w:t xml:space="preserve"> </w:t>
      </w:r>
      <w:r w:rsidR="008B0D9F" w:rsidRPr="00C52D09">
        <w:rPr>
          <w:i/>
          <w:spacing w:val="-2"/>
        </w:rPr>
        <w:t xml:space="preserve">    </w:t>
      </w:r>
      <w:r w:rsidR="00EF134C" w:rsidRPr="00C52D09">
        <w:rPr>
          <w:i/>
          <w:spacing w:val="-2"/>
        </w:rPr>
        <w:t>/</w:t>
      </w:r>
      <w:r w:rsidR="008B0D9F" w:rsidRPr="00C52D09">
        <w:rPr>
          <w:i/>
          <w:spacing w:val="-2"/>
        </w:rPr>
        <w:t xml:space="preserve"> </w:t>
      </w:r>
      <w:r w:rsidR="004435F8" w:rsidRPr="00C52D09">
        <w:rPr>
          <w:i/>
          <w:spacing w:val="-2"/>
        </w:rPr>
        <w:t xml:space="preserve"> </w:t>
      </w:r>
      <w:r w:rsidR="008B0D9F" w:rsidRPr="00C52D09">
        <w:rPr>
          <w:i/>
          <w:spacing w:val="-2"/>
        </w:rPr>
        <w:t xml:space="preserve">  </w:t>
      </w:r>
      <w:r w:rsidR="00EF134C" w:rsidRPr="00C52D09">
        <w:rPr>
          <w:i/>
          <w:spacing w:val="-2"/>
        </w:rPr>
        <w:t>/2021</w:t>
      </w:r>
      <w:r w:rsidR="00FD3752" w:rsidRPr="00C52D09">
        <w:rPr>
          <w:i/>
          <w:spacing w:val="-2"/>
        </w:rPr>
        <w:t xml:space="preserve"> </w:t>
      </w:r>
      <w:r w:rsidR="00ED56A3" w:rsidRPr="00C52D09">
        <w:rPr>
          <w:i/>
          <w:spacing w:val="-2"/>
        </w:rPr>
        <w:t>của Ủy</w:t>
      </w:r>
      <w:r w:rsidR="00830B7F" w:rsidRPr="00C52D09">
        <w:rPr>
          <w:i/>
          <w:spacing w:val="-2"/>
        </w:rPr>
        <w:t xml:space="preserve"> ban nhân dân </w:t>
      </w:r>
      <w:r w:rsidR="008B0D9F" w:rsidRPr="00C52D09">
        <w:rPr>
          <w:i/>
          <w:spacing w:val="-2"/>
        </w:rPr>
        <w:t>tỉnh</w:t>
      </w:r>
      <w:r w:rsidR="00830B7F" w:rsidRPr="00C52D09">
        <w:rPr>
          <w:i/>
          <w:spacing w:val="-2"/>
        </w:rPr>
        <w:t xml:space="preserve"> </w:t>
      </w:r>
      <w:r w:rsidR="009E45BB" w:rsidRPr="00C52D09">
        <w:rPr>
          <w:i/>
          <w:spacing w:val="-2"/>
        </w:rPr>
        <w:t xml:space="preserve">về việc thông qua </w:t>
      </w:r>
      <w:r w:rsidR="00554FAC" w:rsidRPr="00C52D09">
        <w:rPr>
          <w:i/>
          <w:spacing w:val="-2"/>
        </w:rPr>
        <w:t xml:space="preserve">Đề án </w:t>
      </w:r>
      <w:r w:rsidR="003F7175" w:rsidRPr="00C52D09">
        <w:rPr>
          <w:i/>
          <w:spacing w:val="-2"/>
        </w:rPr>
        <w:t>Bồi thường, hỗ trợ, tái định cư giải phóng mặt bằng tạo quỹ đất phục vụ thu hút đầu tư tại Khu kinh tế Vũng Áng</w:t>
      </w:r>
      <w:r w:rsidR="00830B7F" w:rsidRPr="00C52D09">
        <w:rPr>
          <w:i/>
          <w:spacing w:val="-2"/>
        </w:rPr>
        <w:t>; Báo cáo thẩm tra</w:t>
      </w:r>
      <w:r w:rsidR="006B321F" w:rsidRPr="00C52D09">
        <w:rPr>
          <w:i/>
          <w:spacing w:val="-2"/>
        </w:rPr>
        <w:t xml:space="preserve"> của </w:t>
      </w:r>
      <w:r w:rsidR="008B0D9F" w:rsidRPr="00C52D09">
        <w:rPr>
          <w:i/>
          <w:spacing w:val="-2"/>
        </w:rPr>
        <w:t>các ban Hội đồng nhân dân tỉnh</w:t>
      </w:r>
      <w:r w:rsidR="006B321F" w:rsidRPr="00C52D09">
        <w:rPr>
          <w:i/>
          <w:spacing w:val="-2"/>
        </w:rPr>
        <w:t xml:space="preserve"> và ý kiến </w:t>
      </w:r>
      <w:r w:rsidR="008B0D9F" w:rsidRPr="00C52D09">
        <w:rPr>
          <w:i/>
          <w:spacing w:val="-2"/>
        </w:rPr>
        <w:t xml:space="preserve">thảo luận </w:t>
      </w:r>
      <w:r w:rsidR="006B321F" w:rsidRPr="00C52D09">
        <w:rPr>
          <w:i/>
          <w:spacing w:val="-2"/>
        </w:rPr>
        <w:t xml:space="preserve">của </w:t>
      </w:r>
      <w:r w:rsidR="008B0D9F" w:rsidRPr="00C52D09">
        <w:rPr>
          <w:i/>
          <w:spacing w:val="-2"/>
        </w:rPr>
        <w:t xml:space="preserve">các </w:t>
      </w:r>
      <w:r w:rsidR="006B321F" w:rsidRPr="00C52D09">
        <w:rPr>
          <w:i/>
          <w:spacing w:val="-2"/>
        </w:rPr>
        <w:t xml:space="preserve">đại biểu Hội đồng nhân dân </w:t>
      </w:r>
      <w:r w:rsidR="00EB06C3" w:rsidRPr="00C52D09">
        <w:rPr>
          <w:i/>
          <w:spacing w:val="-2"/>
        </w:rPr>
        <w:t>tỉnh</w:t>
      </w:r>
      <w:r w:rsidR="00A66B9B" w:rsidRPr="00C52D09">
        <w:rPr>
          <w:i/>
          <w:spacing w:val="-2"/>
        </w:rPr>
        <w:t xml:space="preserve"> tại </w:t>
      </w:r>
      <w:r w:rsidR="0054394A" w:rsidRPr="00C52D09">
        <w:rPr>
          <w:i/>
          <w:spacing w:val="-2"/>
        </w:rPr>
        <w:t>k</w:t>
      </w:r>
      <w:r w:rsidR="00A66B9B" w:rsidRPr="00C52D09">
        <w:rPr>
          <w:i/>
          <w:spacing w:val="-2"/>
        </w:rPr>
        <w:t>ỳ h</w:t>
      </w:r>
      <w:r w:rsidR="0054394A" w:rsidRPr="00C52D09">
        <w:rPr>
          <w:i/>
          <w:spacing w:val="-2"/>
        </w:rPr>
        <w:t>ọp</w:t>
      </w:r>
      <w:r w:rsidR="008B0D9F" w:rsidRPr="00C52D09">
        <w:rPr>
          <w:i/>
          <w:spacing w:val="-2"/>
        </w:rPr>
        <w:t>.</w:t>
      </w:r>
    </w:p>
    <w:p w14:paraId="3F92334C" w14:textId="7D18D5E3" w:rsidR="001C2065" w:rsidRPr="00C52D09" w:rsidRDefault="00B73E4F" w:rsidP="005A3480">
      <w:pPr>
        <w:autoSpaceDE/>
        <w:autoSpaceDN/>
        <w:spacing w:before="240" w:after="240"/>
        <w:ind w:firstLine="720"/>
        <w:jc w:val="center"/>
        <w:outlineLvl w:val="0"/>
        <w:rPr>
          <w:b/>
        </w:rPr>
      </w:pPr>
      <w:r w:rsidRPr="00C52D09">
        <w:rPr>
          <w:b/>
        </w:rPr>
        <w:t>QUYẾT NGHỊ</w:t>
      </w:r>
      <w:r w:rsidR="00C50A5C" w:rsidRPr="00C52D09">
        <w:rPr>
          <w:b/>
        </w:rPr>
        <w:t>:</w:t>
      </w:r>
    </w:p>
    <w:p w14:paraId="68753CCB" w14:textId="15E54990" w:rsidR="001F5E5D" w:rsidRPr="00C52D09" w:rsidRDefault="00B73E4F" w:rsidP="005A3480">
      <w:pPr>
        <w:autoSpaceDE/>
        <w:autoSpaceDN/>
        <w:spacing w:before="120" w:after="120"/>
        <w:ind w:firstLine="720"/>
        <w:outlineLvl w:val="0"/>
        <w:rPr>
          <w:spacing w:val="-8"/>
        </w:rPr>
      </w:pPr>
      <w:r w:rsidRPr="00C52D09">
        <w:rPr>
          <w:b/>
          <w:spacing w:val="-8"/>
        </w:rPr>
        <w:t>Điều 1</w:t>
      </w:r>
      <w:r w:rsidR="00150865" w:rsidRPr="00C52D09">
        <w:rPr>
          <w:spacing w:val="-8"/>
        </w:rPr>
        <w:t>.</w:t>
      </w:r>
      <w:r w:rsidRPr="00C52D09">
        <w:rPr>
          <w:spacing w:val="-8"/>
        </w:rPr>
        <w:t xml:space="preserve"> </w:t>
      </w:r>
      <w:r w:rsidR="00EB7D1C" w:rsidRPr="00C52D09">
        <w:rPr>
          <w:spacing w:val="-8"/>
        </w:rPr>
        <w:t>Thông qua</w:t>
      </w:r>
      <w:r w:rsidR="00684D1D" w:rsidRPr="00C52D09">
        <w:rPr>
          <w:spacing w:val="-8"/>
        </w:rPr>
        <w:t xml:space="preserve"> </w:t>
      </w:r>
      <w:r w:rsidR="00554FAC" w:rsidRPr="00C52D09">
        <w:rPr>
          <w:spacing w:val="-8"/>
        </w:rPr>
        <w:t xml:space="preserve">Đề án </w:t>
      </w:r>
      <w:r w:rsidR="003F7175" w:rsidRPr="00C52D09">
        <w:rPr>
          <w:spacing w:val="-8"/>
        </w:rPr>
        <w:t>Bồi thường, hỗ trợ, tái định cư giải phóng mặt bằng tạo quỹ đất phục vụ thu hút đầu tư tại Khu kinh tế Vũng Áng</w:t>
      </w:r>
      <w:r w:rsidR="00684D1D" w:rsidRPr="00C52D09">
        <w:rPr>
          <w:spacing w:val="-8"/>
        </w:rPr>
        <w:t xml:space="preserve"> </w:t>
      </w:r>
      <w:r w:rsidR="00AD1009" w:rsidRPr="00C52D09">
        <w:rPr>
          <w:spacing w:val="-8"/>
        </w:rPr>
        <w:t>với các nội dung chính như sau:</w:t>
      </w:r>
    </w:p>
    <w:p w14:paraId="69089C2D" w14:textId="21CE50B3" w:rsidR="001C39D8" w:rsidRPr="00C52D09" w:rsidRDefault="00A16F46" w:rsidP="005A3480">
      <w:pPr>
        <w:spacing w:before="120" w:after="120"/>
        <w:ind w:firstLine="720"/>
        <w:rPr>
          <w:lang w:val="nl-NL"/>
        </w:rPr>
      </w:pPr>
      <w:r w:rsidRPr="00C52D09">
        <w:t>1</w:t>
      </w:r>
      <w:r w:rsidR="00351836" w:rsidRPr="00C52D09">
        <w:t>.</w:t>
      </w:r>
      <w:r w:rsidR="001C39D8" w:rsidRPr="00C52D09">
        <w:t xml:space="preserve"> Mục tiêu chung</w:t>
      </w:r>
      <w:r w:rsidR="00EB06C3" w:rsidRPr="00C52D09">
        <w:t>:</w:t>
      </w:r>
    </w:p>
    <w:p w14:paraId="785380B2" w14:textId="77777777" w:rsidR="00D1053D" w:rsidRDefault="00D1053D" w:rsidP="005A3480">
      <w:pPr>
        <w:spacing w:before="120" w:after="120"/>
        <w:ind w:firstLine="720"/>
      </w:pPr>
      <w:bookmarkStart w:id="0" w:name="_Hlk87450385"/>
      <w:r>
        <w:t>T</w:t>
      </w:r>
      <w:r w:rsidRPr="005275BA">
        <w:t xml:space="preserve">hực hiện hoàn thành việc bồi thường, hỗ trợ, tái định cư </w:t>
      </w:r>
      <w:r w:rsidRPr="00F57EF6">
        <w:t xml:space="preserve">cho người dân </w:t>
      </w:r>
      <w:r>
        <w:t xml:space="preserve">tại địa bàn xã Kỳ Lợi và Phường Kỳ Thịnh </w:t>
      </w:r>
      <w:r w:rsidRPr="00F57EF6">
        <w:t xml:space="preserve">để giải phóng mặt bằng </w:t>
      </w:r>
      <w:r>
        <w:t>t</w:t>
      </w:r>
      <w:r w:rsidRPr="00F52DA3">
        <w:t>ạo quỹ đất thu hút các nhà đầu tư</w:t>
      </w:r>
      <w:r>
        <w:t>,</w:t>
      </w:r>
      <w:r w:rsidRPr="00F52DA3">
        <w:t xml:space="preserve"> thực hiện các dự án trọng điểm của tỉnh, góp phần thúc đẩy phát triển kinh tế xã hội và đảm bảo tình hình an ninh trật tự trên địa bàn</w:t>
      </w:r>
      <w:r>
        <w:t xml:space="preserve">; </w:t>
      </w:r>
      <w:r w:rsidRPr="00F57EF6">
        <w:t xml:space="preserve">đưa Khu kinh tế Vũng Áng trở thành </w:t>
      </w:r>
      <w:r>
        <w:t>k</w:t>
      </w:r>
      <w:r w:rsidRPr="00F57EF6">
        <w:t>hu kinh tế tổng hợp, đa ngành, đa lĩnh vực</w:t>
      </w:r>
      <w:r>
        <w:t xml:space="preserve">; </w:t>
      </w:r>
      <w:r w:rsidRPr="00F52DA3">
        <w:t xml:space="preserve">từng bước thực hiện </w:t>
      </w:r>
      <w:r>
        <w:t xml:space="preserve">thành công </w:t>
      </w:r>
      <w:r w:rsidRPr="005275BA">
        <w:t>Nghị quyết số 01-NQ/ĐH ngày 16/10/2020 Đại hội đại biểu Đảng bộ tỉnh Hà Tĩnh lần thứ XIX, nhiệm kỳ 2020-2025</w:t>
      </w:r>
      <w:r w:rsidRPr="00F52DA3">
        <w:rPr>
          <w:lang w:val="pt-BR"/>
        </w:rPr>
        <w:t>.</w:t>
      </w:r>
      <w:r>
        <w:rPr>
          <w:lang w:val="pt-BR"/>
        </w:rPr>
        <w:t xml:space="preserve"> </w:t>
      </w:r>
      <w:r w:rsidRPr="00C52D09">
        <w:rPr>
          <w:spacing w:val="-6"/>
        </w:rPr>
        <w:t>Quá trình thực hiện phải</w:t>
      </w:r>
      <w:r w:rsidRPr="00C52D09">
        <w:t xml:space="preserve"> </w:t>
      </w:r>
      <w:r w:rsidRPr="00C52D09">
        <w:rPr>
          <w:lang w:val="pt-BR"/>
        </w:rPr>
        <w:t xml:space="preserve">đảm bảo </w:t>
      </w:r>
      <w:r w:rsidRPr="00C52D09">
        <w:rPr>
          <w:lang w:val="pt-BR"/>
        </w:rPr>
        <w:lastRenderedPageBreak/>
        <w:t xml:space="preserve">ổn định cuộc sống </w:t>
      </w:r>
      <w:r>
        <w:rPr>
          <w:lang w:val="pt-BR"/>
        </w:rPr>
        <w:t xml:space="preserve">của người dân phải di dời, tái định cư, </w:t>
      </w:r>
      <w:r w:rsidRPr="00C52D09">
        <w:rPr>
          <w:lang w:val="pt-BR"/>
        </w:rPr>
        <w:t xml:space="preserve">đáp ứng nguyên tắc cuộc sống tại nơi ở mới phải tốt hơn, </w:t>
      </w:r>
      <w:proofErr w:type="gramStart"/>
      <w:r w:rsidRPr="00C52D09">
        <w:rPr>
          <w:lang w:val="pt-BR"/>
        </w:rPr>
        <w:t>an</w:t>
      </w:r>
      <w:proofErr w:type="gramEnd"/>
      <w:r w:rsidRPr="00C52D09">
        <w:rPr>
          <w:lang w:val="pt-BR"/>
        </w:rPr>
        <w:t xml:space="preserve"> toàn hơn nơi ở cũ, người dân sau khi bị di dời có công ăn việc làm ổn định đảm bảo ổn định cuộc sống mới.</w:t>
      </w:r>
    </w:p>
    <w:bookmarkEnd w:id="0"/>
    <w:p w14:paraId="13E3F241" w14:textId="02FAAD49" w:rsidR="001C39D8" w:rsidRPr="00C52D09" w:rsidRDefault="00A16F46" w:rsidP="005A3480">
      <w:pPr>
        <w:spacing w:before="120" w:after="120"/>
        <w:ind w:firstLine="720"/>
      </w:pPr>
      <w:r w:rsidRPr="00C52D09">
        <w:t xml:space="preserve">2. </w:t>
      </w:r>
      <w:r w:rsidR="001C39D8" w:rsidRPr="00C52D09">
        <w:t>Mục tiêu</w:t>
      </w:r>
      <w:r w:rsidR="00AA1624" w:rsidRPr="00C52D09">
        <w:t>, nhiệm vụ</w:t>
      </w:r>
      <w:r w:rsidR="001C39D8" w:rsidRPr="00C52D09">
        <w:t xml:space="preserve"> cụ thể</w:t>
      </w:r>
      <w:r w:rsidR="00EB06C3" w:rsidRPr="00C52D09">
        <w:t>:</w:t>
      </w:r>
    </w:p>
    <w:p w14:paraId="1ABFAD43" w14:textId="1A3D24FD" w:rsidR="00E16A65" w:rsidRPr="00C52D09" w:rsidRDefault="00E16A65" w:rsidP="005A3480">
      <w:pPr>
        <w:spacing w:before="120" w:after="120"/>
        <w:ind w:firstLine="720"/>
        <w:rPr>
          <w:lang w:val="pt-BR"/>
        </w:rPr>
      </w:pPr>
      <w:r w:rsidRPr="00C52D09">
        <w:rPr>
          <w:lang w:val="pt-BR"/>
        </w:rPr>
        <w:t xml:space="preserve">- </w:t>
      </w:r>
      <w:r w:rsidR="00155EE2" w:rsidRPr="00811AD8">
        <w:rPr>
          <w:lang w:val="pt-BR"/>
        </w:rPr>
        <w:t xml:space="preserve">Thu hồi đất, bồi thường, hỗ trợ, tái định cư trên diện tích </w:t>
      </w:r>
      <w:bookmarkStart w:id="1" w:name="_Hlk88206686"/>
      <w:r w:rsidR="00155EE2" w:rsidRPr="00811AD8">
        <w:rPr>
          <w:bCs/>
        </w:rPr>
        <w:t>1.108,5</w:t>
      </w:r>
      <w:bookmarkEnd w:id="1"/>
      <w:r w:rsidR="00155EE2" w:rsidRPr="00811AD8">
        <w:rPr>
          <w:bCs/>
        </w:rPr>
        <w:t>ha</w:t>
      </w:r>
      <w:r w:rsidR="00155EE2" w:rsidRPr="00811AD8">
        <w:t>, trong đó:</w:t>
      </w:r>
      <w:r w:rsidR="00155EE2" w:rsidRPr="00811AD8">
        <w:rPr>
          <w:lang w:val="pt-BR"/>
        </w:rPr>
        <w:t xml:space="preserve"> </w:t>
      </w:r>
      <w:r w:rsidR="00155EE2" w:rsidRPr="00811AD8">
        <w:t xml:space="preserve">khu vực GPMB để thực hiện dự án có tổng diện tích đất 1.068,7ha </w:t>
      </w:r>
      <w:r w:rsidR="00155EE2">
        <w:t>(</w:t>
      </w:r>
      <w:r w:rsidR="00155EE2" w:rsidRPr="00811AD8">
        <w:t>đất nông nghiệp tại phường Kỳ Thịnh diện tích 950,7ha, tại xã Kỳ Lợi diện tích 93ha</w:t>
      </w:r>
      <w:r w:rsidR="00155EE2">
        <w:t xml:space="preserve">; </w:t>
      </w:r>
      <w:r w:rsidR="00155EE2" w:rsidRPr="00811AD8">
        <w:t>đất phi nông nghiệp tại thôn Hải Thanh, xã Kỳ Lợi diện tích 25ha</w:t>
      </w:r>
      <w:r w:rsidR="00155EE2">
        <w:t>)</w:t>
      </w:r>
      <w:r w:rsidR="00155EE2" w:rsidRPr="00811AD8">
        <w:rPr>
          <w:bCs/>
        </w:rPr>
        <w:t xml:space="preserve">; </w:t>
      </w:r>
      <w:r w:rsidR="00155EE2" w:rsidRPr="00811AD8">
        <w:t xml:space="preserve">khu vực bố trí tái định tại phường Kỳ Trinh và phường Hưng Trí </w:t>
      </w:r>
      <w:r w:rsidR="00155EE2">
        <w:t xml:space="preserve">có tổng </w:t>
      </w:r>
      <w:r w:rsidR="00155EE2" w:rsidRPr="00811AD8">
        <w:t xml:space="preserve">diện tích 36,4ha đất nông nghiệp; khu vực bố trí mở rộng nghĩa trang tái định cư tại phường Hưng Trí với </w:t>
      </w:r>
      <w:r w:rsidR="00155EE2">
        <w:t xml:space="preserve">tổng </w:t>
      </w:r>
      <w:r w:rsidR="00155EE2" w:rsidRPr="00811AD8">
        <w:t>diện tích 3,4ha đất nông nghiệp.</w:t>
      </w:r>
    </w:p>
    <w:p w14:paraId="2FDE99AD" w14:textId="77777777" w:rsidR="00155EE2" w:rsidRPr="00E335C4" w:rsidRDefault="00155EE2" w:rsidP="005A3480">
      <w:pPr>
        <w:spacing w:before="120" w:after="120"/>
        <w:ind w:firstLine="720"/>
      </w:pPr>
      <w:r w:rsidRPr="00811AD8">
        <w:rPr>
          <w:lang w:val="pt-BR"/>
        </w:rPr>
        <w:t>- Lập, điều chỉnh quy hoạch, đầu tư xây dựng khu tái định cư đảm bảo khoảng 496</w:t>
      </w:r>
      <w:r w:rsidRPr="00811AD8">
        <w:rPr>
          <w:color w:val="FF0000"/>
          <w:lang w:val="pt-BR"/>
        </w:rPr>
        <w:t xml:space="preserve"> </w:t>
      </w:r>
      <w:r w:rsidRPr="00811AD8">
        <w:rPr>
          <w:lang w:val="pt-BR"/>
        </w:rPr>
        <w:t xml:space="preserve">lô đất, đầy đủ cơ sở hạ tầng phục vụ di dời </w:t>
      </w:r>
      <w:r w:rsidRPr="00811AD8">
        <w:t>376 hộ gia đình với 1.081 nhân khẩu</w:t>
      </w:r>
      <w:r w:rsidRPr="00811AD8">
        <w:rPr>
          <w:lang w:val="pt-BR"/>
        </w:rPr>
        <w:t xml:space="preserve"> </w:t>
      </w:r>
      <w:r w:rsidRPr="00811AD8">
        <w:t>thuộc thôn Hải Thanh, xã Kỳ Lợi, thị xã Kỳ Anh</w:t>
      </w:r>
      <w:r w:rsidRPr="00811AD8">
        <w:rPr>
          <w:lang w:val="pt-BR"/>
        </w:rPr>
        <w:t xml:space="preserve">; điều chỉnh mở rộng quy hoạch, đầu tư xây dựng </w:t>
      </w:r>
      <w:r>
        <w:rPr>
          <w:lang w:val="pt-BR"/>
        </w:rPr>
        <w:t>k</w:t>
      </w:r>
      <w:r w:rsidRPr="00811AD8">
        <w:rPr>
          <w:lang w:val="pt-BR"/>
        </w:rPr>
        <w:t xml:space="preserve">hu nghĩa trang tại phường Hưng Trí để phục vụ di dời </w:t>
      </w:r>
      <w:r w:rsidRPr="00811AD8">
        <w:rPr>
          <w:bCs/>
          <w:lang w:val="nl-NL"/>
        </w:rPr>
        <w:t>1.000 ngôi mộ hiện tại và trong tương lai</w:t>
      </w:r>
      <w:r w:rsidRPr="00811AD8">
        <w:rPr>
          <w:rFonts w:eastAsia=".VnTime"/>
          <w:bCs/>
          <w:lang w:val="vi-VN"/>
        </w:rPr>
        <w:t xml:space="preserve">; </w:t>
      </w:r>
      <w:bookmarkStart w:id="2" w:name="_Hlk88808090"/>
      <w:r w:rsidRPr="00811AD8">
        <w:rPr>
          <w:rFonts w:eastAsia=".VnTime"/>
          <w:bCs/>
          <w:lang w:val="vi-VN"/>
        </w:rPr>
        <w:t>nâng cấp cơ sở hạ tầng cho 3 tổ dân phố Trường Yên, Trường Phú, Cảnh Trường của phường Kỳ Thịn</w:t>
      </w:r>
      <w:r>
        <w:rPr>
          <w:rFonts w:eastAsia=".VnTime"/>
          <w:bCs/>
        </w:rPr>
        <w:t>h.</w:t>
      </w:r>
      <w:bookmarkEnd w:id="2"/>
    </w:p>
    <w:p w14:paraId="1DADF3BA" w14:textId="77777777" w:rsidR="00C957A3" w:rsidRPr="00C52D09" w:rsidRDefault="00C957A3" w:rsidP="005A3480">
      <w:pPr>
        <w:spacing w:before="120" w:after="120"/>
        <w:ind w:firstLine="720"/>
        <w:rPr>
          <w:lang w:val="pt-BR"/>
        </w:rPr>
      </w:pPr>
      <w:r w:rsidRPr="00C52D09">
        <w:rPr>
          <w:lang w:val="pt-BR"/>
        </w:rPr>
        <w:t>- Thực hiện chuyển đổi nghề, tạo việc làm cho người dân được di dời đến khu vực tái định cư, sớm ổn định cuộc sống, có công việc ổn định, từng bước nâng cao thu nhập, đời sống vật chất, tinh thần ngày càng tốt hơn nơi ở cũ.</w:t>
      </w:r>
    </w:p>
    <w:p w14:paraId="4A43E695" w14:textId="65D67D38" w:rsidR="007B3BD6" w:rsidRPr="00C52D09" w:rsidRDefault="007B3BD6" w:rsidP="005A3480">
      <w:pPr>
        <w:spacing w:before="120" w:after="120"/>
        <w:ind w:firstLine="720"/>
      </w:pPr>
      <w:r w:rsidRPr="00C52D09">
        <w:t>3. Đối tượng</w:t>
      </w:r>
      <w:r w:rsidR="00EB06C3" w:rsidRPr="00C52D09">
        <w:t>:</w:t>
      </w:r>
    </w:p>
    <w:p w14:paraId="085B3C53" w14:textId="77777777" w:rsidR="007A045E" w:rsidRPr="00C52D09" w:rsidRDefault="007A045E" w:rsidP="005A3480">
      <w:pPr>
        <w:spacing w:before="120" w:after="120"/>
        <w:ind w:firstLine="720"/>
        <w:rPr>
          <w:b/>
        </w:rPr>
      </w:pPr>
      <w:r w:rsidRPr="00C52D09">
        <w:t>- Toàn bộ người dân cùng đất đai, nhà cửa, tài sản bị ảnh hưởng do phải di dời, tái định cư, đất sản xuất nông nghiệp của các hộ dân đang canh tác.</w:t>
      </w:r>
    </w:p>
    <w:p w14:paraId="60E05F8B" w14:textId="3FCD49BA" w:rsidR="007B3BD6" w:rsidRPr="00C52D09" w:rsidRDefault="007B3BD6" w:rsidP="005A3480">
      <w:pPr>
        <w:spacing w:before="120" w:after="120"/>
        <w:ind w:firstLine="720"/>
      </w:pPr>
      <w:r w:rsidRPr="00C52D09">
        <w:t>4. Phạm vi</w:t>
      </w:r>
      <w:r w:rsidR="00EB06C3" w:rsidRPr="00C52D09">
        <w:t>:</w:t>
      </w:r>
      <w:r w:rsidRPr="00C52D09">
        <w:t xml:space="preserve"> </w:t>
      </w:r>
    </w:p>
    <w:p w14:paraId="3D6E9F43" w14:textId="77777777" w:rsidR="006C7DA6" w:rsidRPr="00C52D09" w:rsidRDefault="006C7DA6" w:rsidP="005A3480">
      <w:pPr>
        <w:pStyle w:val="NormalWeb"/>
        <w:shd w:val="clear" w:color="auto" w:fill="FFFFFF"/>
        <w:spacing w:before="120" w:beforeAutospacing="0" w:after="120" w:afterAutospacing="0" w:line="240" w:lineRule="auto"/>
        <w:ind w:firstLine="720"/>
        <w:rPr>
          <w:iCs/>
          <w:sz w:val="28"/>
          <w:szCs w:val="28"/>
        </w:rPr>
      </w:pPr>
      <w:r w:rsidRPr="00C52D09">
        <w:rPr>
          <w:iCs/>
          <w:sz w:val="28"/>
          <w:szCs w:val="28"/>
        </w:rPr>
        <w:t>- Ranh giới khu vực di dời thuộc địa bàn thôn Hải Thanh, xã Kỳ Lợi 118,0 ha và 950,7 ha đất nông nghiệp của phường Kỳ Thịnh, thị xã Kỳ Anh như sau:</w:t>
      </w:r>
    </w:p>
    <w:p w14:paraId="2BB87B41" w14:textId="77777777" w:rsidR="00213A61" w:rsidRPr="00C52D09" w:rsidRDefault="00213A61" w:rsidP="005A3480">
      <w:pPr>
        <w:pStyle w:val="NormalWeb"/>
        <w:shd w:val="clear" w:color="auto" w:fill="FFFFFF"/>
        <w:spacing w:before="120" w:beforeAutospacing="0" w:after="120" w:afterAutospacing="0" w:line="240" w:lineRule="auto"/>
        <w:ind w:firstLine="720"/>
        <w:rPr>
          <w:sz w:val="28"/>
          <w:szCs w:val="28"/>
        </w:rPr>
      </w:pPr>
      <w:r w:rsidRPr="00C52D09">
        <w:rPr>
          <w:sz w:val="28"/>
          <w:szCs w:val="28"/>
        </w:rPr>
        <w:t>+ Phía Bắc giáp Biển Đông;</w:t>
      </w:r>
    </w:p>
    <w:p w14:paraId="5F5D35AB" w14:textId="77777777" w:rsidR="00213A61" w:rsidRPr="00C52D09" w:rsidRDefault="00213A61" w:rsidP="005A3480">
      <w:pPr>
        <w:pStyle w:val="NormalWeb"/>
        <w:shd w:val="clear" w:color="auto" w:fill="FFFFFF"/>
        <w:spacing w:before="120" w:beforeAutospacing="0" w:after="120" w:afterAutospacing="0" w:line="240" w:lineRule="auto"/>
        <w:ind w:firstLine="720"/>
        <w:rPr>
          <w:sz w:val="28"/>
          <w:szCs w:val="28"/>
        </w:rPr>
      </w:pPr>
      <w:r w:rsidRPr="00C52D09">
        <w:rPr>
          <w:sz w:val="28"/>
          <w:szCs w:val="28"/>
        </w:rPr>
        <w:t>+ Phía Nam giáp đường Quy hoạch Khu kinh tế Vũng Áng;</w:t>
      </w:r>
    </w:p>
    <w:p w14:paraId="15E0BEC9" w14:textId="77777777" w:rsidR="00213A61" w:rsidRPr="00C52D09" w:rsidRDefault="00213A61" w:rsidP="005A3480">
      <w:pPr>
        <w:pStyle w:val="NormalWeb"/>
        <w:shd w:val="clear" w:color="auto" w:fill="FFFFFF"/>
        <w:spacing w:before="120" w:beforeAutospacing="0" w:after="120" w:afterAutospacing="0" w:line="240" w:lineRule="auto"/>
        <w:ind w:firstLine="720"/>
        <w:rPr>
          <w:sz w:val="28"/>
          <w:szCs w:val="28"/>
        </w:rPr>
      </w:pPr>
      <w:r w:rsidRPr="00C52D09">
        <w:rPr>
          <w:sz w:val="28"/>
          <w:szCs w:val="28"/>
        </w:rPr>
        <w:t>+ Phía Đông giáp đường Quốc lộ 1A đi cảng Sơn Dương;</w:t>
      </w:r>
    </w:p>
    <w:p w14:paraId="6A03DA71" w14:textId="77777777" w:rsidR="00213A61" w:rsidRPr="00C52D09" w:rsidRDefault="00213A61" w:rsidP="005A3480">
      <w:pPr>
        <w:pStyle w:val="NormalWeb"/>
        <w:shd w:val="clear" w:color="auto" w:fill="FFFFFF"/>
        <w:spacing w:before="120" w:beforeAutospacing="0" w:after="120" w:afterAutospacing="0" w:line="240" w:lineRule="auto"/>
        <w:ind w:firstLine="720"/>
        <w:rPr>
          <w:sz w:val="28"/>
          <w:szCs w:val="28"/>
        </w:rPr>
      </w:pPr>
      <w:r w:rsidRPr="00C52D09">
        <w:rPr>
          <w:sz w:val="28"/>
          <w:szCs w:val="28"/>
        </w:rPr>
        <w:t>+ Phía Tây giáp đường Quốc lộ 12C.</w:t>
      </w:r>
    </w:p>
    <w:p w14:paraId="110F6E0F" w14:textId="77777777" w:rsidR="006C7DA6" w:rsidRPr="00C52D09" w:rsidRDefault="006C7DA6" w:rsidP="005A3480">
      <w:pPr>
        <w:pStyle w:val="Normal1"/>
        <w:spacing w:before="120" w:after="120"/>
        <w:ind w:firstLine="720"/>
        <w:jc w:val="both"/>
        <w:rPr>
          <w:iCs/>
          <w:sz w:val="28"/>
          <w:szCs w:val="28"/>
        </w:rPr>
      </w:pPr>
      <w:r w:rsidRPr="00C52D09">
        <w:rPr>
          <w:iCs/>
          <w:sz w:val="28"/>
          <w:szCs w:val="28"/>
        </w:rPr>
        <w:t>- Ranh giới khu vực tái định thôn Hải Thanh, Kỳ Lợi 36,4 ha tại phường Kỳ Trinh và phường Hưng Trí như sau:</w:t>
      </w:r>
    </w:p>
    <w:p w14:paraId="17FDE196" w14:textId="77777777" w:rsidR="006C7DA6" w:rsidRPr="00C52D09" w:rsidRDefault="006C7DA6" w:rsidP="005A3480">
      <w:pPr>
        <w:pStyle w:val="Normal1"/>
        <w:spacing w:before="120" w:after="120"/>
        <w:ind w:firstLine="720"/>
        <w:jc w:val="both"/>
        <w:rPr>
          <w:sz w:val="28"/>
          <w:szCs w:val="28"/>
        </w:rPr>
      </w:pPr>
      <w:r w:rsidRPr="00C52D09">
        <w:rPr>
          <w:sz w:val="28"/>
          <w:szCs w:val="28"/>
        </w:rPr>
        <w:t>+ Phía Bắc giáp đất sản xuất nông nghiệp của hộ dân phường Hưng Trí và Kỳ Trinh;</w:t>
      </w:r>
    </w:p>
    <w:p w14:paraId="01C3EA73" w14:textId="77777777" w:rsidR="006C7DA6" w:rsidRPr="00C52D09" w:rsidRDefault="006C7DA6" w:rsidP="005A3480">
      <w:pPr>
        <w:pStyle w:val="Normal1"/>
        <w:spacing w:before="120" w:after="120"/>
        <w:ind w:firstLine="720"/>
        <w:jc w:val="both"/>
        <w:rPr>
          <w:sz w:val="28"/>
          <w:szCs w:val="28"/>
        </w:rPr>
      </w:pPr>
      <w:r w:rsidRPr="00C52D09">
        <w:rPr>
          <w:sz w:val="28"/>
          <w:szCs w:val="28"/>
        </w:rPr>
        <w:t>+ Phía Nam giáp đất sản xuất nông nghiệp của hộ dân phường Hưng Trí;</w:t>
      </w:r>
    </w:p>
    <w:p w14:paraId="5405DEAC" w14:textId="77777777" w:rsidR="006C7DA6" w:rsidRPr="00C52D09" w:rsidRDefault="006C7DA6" w:rsidP="005A3480">
      <w:pPr>
        <w:pStyle w:val="Normal1"/>
        <w:spacing w:before="120" w:after="120"/>
        <w:ind w:firstLine="720"/>
        <w:jc w:val="both"/>
        <w:rPr>
          <w:sz w:val="28"/>
          <w:szCs w:val="28"/>
        </w:rPr>
      </w:pPr>
      <w:r w:rsidRPr="00C52D09">
        <w:rPr>
          <w:sz w:val="28"/>
          <w:szCs w:val="28"/>
        </w:rPr>
        <w:t>+ Phía Đông giáp đường quy hoạch khu tái định cư Tân Phúc Thành 2,3;</w:t>
      </w:r>
    </w:p>
    <w:p w14:paraId="003C3C5D" w14:textId="77777777" w:rsidR="006C7DA6" w:rsidRPr="00C52D09" w:rsidRDefault="006C7DA6" w:rsidP="005A3480">
      <w:pPr>
        <w:spacing w:before="120" w:after="120"/>
        <w:ind w:firstLine="720"/>
        <w:rPr>
          <w:spacing w:val="-4"/>
        </w:rPr>
      </w:pPr>
      <w:r w:rsidRPr="00C52D09">
        <w:rPr>
          <w:spacing w:val="-4"/>
        </w:rPr>
        <w:t>+ Phía Tây giáp đường Trinh - Ninh đoạn qua phường Hưng Trí (giai đoạn 2).</w:t>
      </w:r>
    </w:p>
    <w:p w14:paraId="21E47808" w14:textId="77777777" w:rsidR="006C7DA6" w:rsidRPr="00C52D09" w:rsidRDefault="006C7DA6" w:rsidP="005A3480">
      <w:pPr>
        <w:pStyle w:val="Normal1"/>
        <w:spacing w:before="120" w:after="120"/>
        <w:ind w:firstLine="720"/>
        <w:jc w:val="both"/>
        <w:rPr>
          <w:iCs/>
          <w:sz w:val="28"/>
          <w:szCs w:val="28"/>
        </w:rPr>
      </w:pPr>
      <w:r w:rsidRPr="00C52D09">
        <w:rPr>
          <w:iCs/>
          <w:sz w:val="28"/>
          <w:szCs w:val="28"/>
        </w:rPr>
        <w:lastRenderedPageBreak/>
        <w:t>- Ranh giới khu vực quy hoạch mở rộng nghĩa trang Kỳ Lợi 3,4 ha tại phường Hưng Trí như sau:</w:t>
      </w:r>
    </w:p>
    <w:p w14:paraId="54DD7FE2" w14:textId="77777777" w:rsidR="006C7DA6" w:rsidRPr="00C52D09" w:rsidRDefault="006C7DA6" w:rsidP="005A3480">
      <w:pPr>
        <w:pStyle w:val="Normal1"/>
        <w:spacing w:before="120" w:after="120"/>
        <w:ind w:firstLine="720"/>
        <w:jc w:val="both"/>
        <w:rPr>
          <w:sz w:val="28"/>
          <w:szCs w:val="28"/>
        </w:rPr>
      </w:pPr>
      <w:r w:rsidRPr="00C52D09">
        <w:rPr>
          <w:sz w:val="28"/>
          <w:szCs w:val="28"/>
        </w:rPr>
        <w:t>+ Phía Bắc giáp đất sản xuất nông nghiệp của hộ dân phường Hưng Trí;</w:t>
      </w:r>
    </w:p>
    <w:p w14:paraId="507FD313" w14:textId="77777777" w:rsidR="006C7DA6" w:rsidRPr="00C52D09" w:rsidRDefault="006C7DA6" w:rsidP="005A3480">
      <w:pPr>
        <w:pStyle w:val="Normal1"/>
        <w:spacing w:before="120" w:after="120"/>
        <w:ind w:firstLine="720"/>
        <w:jc w:val="both"/>
        <w:rPr>
          <w:sz w:val="28"/>
          <w:szCs w:val="28"/>
        </w:rPr>
      </w:pPr>
      <w:r w:rsidRPr="00C52D09">
        <w:rPr>
          <w:sz w:val="28"/>
          <w:szCs w:val="28"/>
        </w:rPr>
        <w:t>+ Phía Nam giáp đất sản xuất nông nghiệp của hộ dân phường Hưng Trí;</w:t>
      </w:r>
    </w:p>
    <w:p w14:paraId="52D14ECD" w14:textId="6436C49E" w:rsidR="006C7DA6" w:rsidRPr="00C52D09" w:rsidRDefault="006C7DA6" w:rsidP="005A3480">
      <w:pPr>
        <w:pStyle w:val="Normal1"/>
        <w:spacing w:before="120" w:after="120"/>
        <w:ind w:firstLine="720"/>
        <w:jc w:val="both"/>
        <w:rPr>
          <w:sz w:val="28"/>
          <w:szCs w:val="28"/>
        </w:rPr>
      </w:pPr>
      <w:r w:rsidRPr="00C52D09">
        <w:rPr>
          <w:sz w:val="28"/>
          <w:szCs w:val="28"/>
        </w:rPr>
        <w:t>+ Phía Đông giáp đường hiện trạng;</w:t>
      </w:r>
    </w:p>
    <w:p w14:paraId="42C8F294" w14:textId="77777777" w:rsidR="006C7DA6" w:rsidRPr="00C52D09" w:rsidRDefault="006C7DA6" w:rsidP="005A3480">
      <w:pPr>
        <w:spacing w:before="120" w:after="120"/>
        <w:ind w:firstLine="720"/>
        <w:rPr>
          <w:spacing w:val="-4"/>
        </w:rPr>
      </w:pPr>
      <w:r w:rsidRPr="00C52D09">
        <w:rPr>
          <w:spacing w:val="-4"/>
        </w:rPr>
        <w:t xml:space="preserve">+ Phía Tây giáp </w:t>
      </w:r>
      <w:r w:rsidRPr="00C52D09">
        <w:t>đất sản xuất nông nghiệp của hộ dân phường Hưng Trí</w:t>
      </w:r>
      <w:r w:rsidRPr="00C52D09">
        <w:rPr>
          <w:spacing w:val="-4"/>
        </w:rPr>
        <w:t>.</w:t>
      </w:r>
    </w:p>
    <w:p w14:paraId="0058358A" w14:textId="31C0B747" w:rsidR="00354497" w:rsidRPr="00C52D09" w:rsidRDefault="00354497" w:rsidP="005A3480">
      <w:pPr>
        <w:autoSpaceDE/>
        <w:autoSpaceDN/>
        <w:spacing w:before="120" w:after="120"/>
        <w:ind w:firstLine="720"/>
        <w:outlineLvl w:val="0"/>
        <w:rPr>
          <w:spacing w:val="-8"/>
        </w:rPr>
      </w:pPr>
      <w:r w:rsidRPr="00C52D09">
        <w:rPr>
          <w:spacing w:val="-8"/>
        </w:rPr>
        <w:t xml:space="preserve">5. </w:t>
      </w:r>
      <w:r w:rsidR="008063DC" w:rsidRPr="00C52D09">
        <w:rPr>
          <w:spacing w:val="-8"/>
        </w:rPr>
        <w:t>Quy mô, l</w:t>
      </w:r>
      <w:r w:rsidRPr="00C52D09">
        <w:rPr>
          <w:spacing w:val="-8"/>
        </w:rPr>
        <w:t>ộ trình thực hiện:</w:t>
      </w:r>
    </w:p>
    <w:p w14:paraId="50B1847F" w14:textId="49DCB7C9" w:rsidR="008063DC" w:rsidRPr="00C52D09" w:rsidRDefault="008063DC" w:rsidP="005A3480">
      <w:pPr>
        <w:autoSpaceDE/>
        <w:autoSpaceDN/>
        <w:spacing w:before="120" w:after="120"/>
        <w:ind w:firstLine="720"/>
        <w:outlineLvl w:val="0"/>
        <w:rPr>
          <w:spacing w:val="-8"/>
        </w:rPr>
      </w:pPr>
      <w:r w:rsidRPr="00C52D09">
        <w:rPr>
          <w:spacing w:val="-8"/>
        </w:rPr>
        <w:t>5.1. Quy mô:</w:t>
      </w:r>
    </w:p>
    <w:p w14:paraId="74B21037" w14:textId="77777777" w:rsidR="00255095" w:rsidRPr="00811AD8" w:rsidRDefault="00255095" w:rsidP="005A3480">
      <w:pPr>
        <w:spacing w:before="120" w:after="120"/>
        <w:ind w:firstLine="720"/>
        <w:outlineLvl w:val="0"/>
      </w:pPr>
      <w:r w:rsidRPr="00811AD8">
        <w:t>Đề</w:t>
      </w:r>
      <w:r w:rsidRPr="00811AD8">
        <w:rPr>
          <w:lang w:val="vi-VN"/>
        </w:rPr>
        <w:t xml:space="preserve"> án g</w:t>
      </w:r>
      <w:r w:rsidRPr="00811AD8">
        <w:t>ồm 03 hợp phần:</w:t>
      </w:r>
    </w:p>
    <w:p w14:paraId="6E250C9B" w14:textId="77777777" w:rsidR="00255095" w:rsidRPr="00811AD8" w:rsidRDefault="00255095" w:rsidP="005A3480">
      <w:pPr>
        <w:widowControl w:val="0"/>
        <w:spacing w:before="120" w:after="120"/>
        <w:ind w:firstLine="720"/>
        <w:rPr>
          <w:iCs/>
          <w:noProof/>
          <w:lang w:val="nl-NL"/>
        </w:rPr>
      </w:pPr>
      <w:r w:rsidRPr="00811AD8">
        <w:rPr>
          <w:iCs/>
          <w:noProof/>
          <w:lang w:val="vi-VN"/>
        </w:rPr>
        <w:t>-</w:t>
      </w:r>
      <w:r w:rsidRPr="00811AD8">
        <w:rPr>
          <w:iCs/>
          <w:noProof/>
          <w:lang w:val="nl-NL"/>
        </w:rPr>
        <w:t xml:space="preserve"> Hợp phần 1: Hợp phần thu hồi đất, bồi thường, hỗ trợ, tái định cư</w:t>
      </w:r>
      <w:r>
        <w:rPr>
          <w:iCs/>
          <w:noProof/>
          <w:lang w:val="nl-NL"/>
        </w:rPr>
        <w:t>.</w:t>
      </w:r>
    </w:p>
    <w:p w14:paraId="1E61959D" w14:textId="77777777" w:rsidR="00255095" w:rsidRPr="00811AD8" w:rsidRDefault="00255095" w:rsidP="005A3480">
      <w:pPr>
        <w:widowControl w:val="0"/>
        <w:spacing w:before="120" w:after="120"/>
        <w:ind w:firstLine="720"/>
        <w:rPr>
          <w:iCs/>
          <w:noProof/>
          <w:lang w:val="nl-NL"/>
        </w:rPr>
      </w:pPr>
      <w:r w:rsidRPr="00811AD8">
        <w:rPr>
          <w:iCs/>
          <w:noProof/>
          <w:lang w:val="vi-VN"/>
        </w:rPr>
        <w:t>-</w:t>
      </w:r>
      <w:r w:rsidRPr="00811AD8">
        <w:rPr>
          <w:iCs/>
          <w:noProof/>
          <w:lang w:val="nl-NL"/>
        </w:rPr>
        <w:t xml:space="preserve"> Hợp phần 2: Hợp phần xây dựng khu tái định cư và các công trình hạ tầng kỹ thuật</w:t>
      </w:r>
      <w:r w:rsidRPr="00811AD8">
        <w:rPr>
          <w:iCs/>
          <w:noProof/>
          <w:lang w:val="vi-VN"/>
        </w:rPr>
        <w:t>,</w:t>
      </w:r>
      <w:r w:rsidRPr="00811AD8">
        <w:rPr>
          <w:iCs/>
          <w:noProof/>
          <w:lang w:val="nl-NL"/>
        </w:rPr>
        <w:t xml:space="preserve"> bao gồm các dự án thành phần: (1) </w:t>
      </w:r>
      <w:r w:rsidRPr="00811AD8">
        <w:rPr>
          <w:iCs/>
          <w:lang w:val="nl-NL"/>
        </w:rPr>
        <w:t>Đầu tư xây dựng khu tái định cư 36,4ha xã Kỳ Lợi ở Hưng Trí, Kỳ Trinh; (2) Đầu tư xây</w:t>
      </w:r>
      <w:r w:rsidRPr="00811AD8">
        <w:rPr>
          <w:iCs/>
          <w:lang w:val="vi-VN"/>
        </w:rPr>
        <w:t xml:space="preserve"> dựng</w:t>
      </w:r>
      <w:r w:rsidRPr="00811AD8">
        <w:rPr>
          <w:iCs/>
          <w:lang w:val="nl-NL"/>
        </w:rPr>
        <w:t xml:space="preserve"> mở rộng nghĩa trang 3,4ha</w:t>
      </w:r>
      <w:r w:rsidRPr="00811AD8">
        <w:rPr>
          <w:iCs/>
          <w:noProof/>
          <w:lang w:val="nl-NL"/>
        </w:rPr>
        <w:t>; (3) Nâng cấp</w:t>
      </w:r>
      <w:r w:rsidRPr="00811AD8">
        <w:rPr>
          <w:iCs/>
          <w:lang w:val="nl-NL"/>
        </w:rPr>
        <w:t xml:space="preserve"> cơ sở hạ tầng cho </w:t>
      </w:r>
      <w:r>
        <w:rPr>
          <w:iCs/>
          <w:lang w:val="nl-NL"/>
        </w:rPr>
        <w:t>0</w:t>
      </w:r>
      <w:r w:rsidRPr="00811AD8">
        <w:rPr>
          <w:iCs/>
          <w:lang w:val="nl-NL"/>
        </w:rPr>
        <w:t xml:space="preserve">3 tổ dân phố Trường Yên, Trường Phú, Cảnh Trường </w:t>
      </w:r>
      <w:r>
        <w:rPr>
          <w:iCs/>
          <w:lang w:val="nl-NL"/>
        </w:rPr>
        <w:t>- phường</w:t>
      </w:r>
      <w:r w:rsidRPr="00811AD8">
        <w:rPr>
          <w:iCs/>
          <w:lang w:val="nl-NL"/>
        </w:rPr>
        <w:t xml:space="preserve"> Kỳ Thịnh.</w:t>
      </w:r>
    </w:p>
    <w:p w14:paraId="20B572E4" w14:textId="77777777" w:rsidR="00255095" w:rsidRDefault="00255095" w:rsidP="005A3480">
      <w:pPr>
        <w:spacing w:before="120" w:after="120"/>
        <w:ind w:firstLine="720"/>
        <w:outlineLvl w:val="0"/>
        <w:rPr>
          <w:iCs/>
          <w:noProof/>
          <w:lang w:val="nl-NL"/>
        </w:rPr>
      </w:pPr>
      <w:r w:rsidRPr="00811AD8">
        <w:rPr>
          <w:iCs/>
          <w:noProof/>
          <w:lang w:val="vi-VN"/>
        </w:rPr>
        <w:t>-</w:t>
      </w:r>
      <w:r w:rsidRPr="00811AD8">
        <w:rPr>
          <w:iCs/>
          <w:noProof/>
          <w:lang w:val="nl-NL"/>
        </w:rPr>
        <w:t xml:space="preserve"> Hợp phần 3: Hợp phần đào tạo nghề, chuyển đổi việc làm.</w:t>
      </w:r>
    </w:p>
    <w:p w14:paraId="6C0559E9" w14:textId="53A0F1A6" w:rsidR="00255095" w:rsidRPr="00596EAA" w:rsidRDefault="00255095" w:rsidP="005A3480">
      <w:pPr>
        <w:widowControl w:val="0"/>
        <w:spacing w:before="120" w:after="120"/>
        <w:ind w:firstLine="720"/>
        <w:rPr>
          <w:iCs/>
          <w:noProof/>
          <w:lang w:val="nl-NL"/>
        </w:rPr>
      </w:pPr>
      <w:r>
        <w:rPr>
          <w:iCs/>
          <w:noProof/>
          <w:lang w:val="nl-NL"/>
        </w:rPr>
        <w:t>5</w:t>
      </w:r>
      <w:r w:rsidRPr="00596EAA">
        <w:rPr>
          <w:iCs/>
          <w:noProof/>
          <w:lang w:val="nl-NL"/>
        </w:rPr>
        <w:t>.2. Danh mục các dự án, hạng mục thành phần: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241"/>
        <w:gridCol w:w="1447"/>
        <w:gridCol w:w="3089"/>
      </w:tblGrid>
      <w:tr w:rsidR="00F94133" w:rsidRPr="00811AD8" w14:paraId="5E8F2D9A" w14:textId="77777777" w:rsidTr="003574A6">
        <w:tc>
          <w:tcPr>
            <w:tcW w:w="574" w:type="dxa"/>
            <w:shd w:val="clear" w:color="auto" w:fill="auto"/>
            <w:vAlign w:val="center"/>
          </w:tcPr>
          <w:p w14:paraId="5CD2D937" w14:textId="77777777" w:rsidR="00F94133" w:rsidRPr="00811AD8" w:rsidRDefault="00F94133" w:rsidP="003574A6">
            <w:pPr>
              <w:jc w:val="center"/>
              <w:outlineLvl w:val="0"/>
              <w:rPr>
                <w:b/>
                <w:bCs/>
                <w:sz w:val="26"/>
                <w:szCs w:val="26"/>
              </w:rPr>
            </w:pPr>
            <w:bookmarkStart w:id="3" w:name="_Hlk88809110"/>
            <w:r w:rsidRPr="00811AD8">
              <w:rPr>
                <w:b/>
                <w:bCs/>
                <w:sz w:val="26"/>
                <w:szCs w:val="26"/>
              </w:rPr>
              <w:t>TT</w:t>
            </w:r>
          </w:p>
        </w:tc>
        <w:tc>
          <w:tcPr>
            <w:tcW w:w="4241" w:type="dxa"/>
            <w:shd w:val="clear" w:color="auto" w:fill="auto"/>
            <w:vAlign w:val="center"/>
          </w:tcPr>
          <w:p w14:paraId="1FE4064C" w14:textId="77777777" w:rsidR="00F94133" w:rsidRPr="00811AD8" w:rsidRDefault="00F94133" w:rsidP="003574A6">
            <w:pPr>
              <w:jc w:val="center"/>
              <w:outlineLvl w:val="0"/>
              <w:rPr>
                <w:b/>
                <w:bCs/>
                <w:sz w:val="26"/>
                <w:szCs w:val="26"/>
              </w:rPr>
            </w:pPr>
            <w:r w:rsidRPr="00811AD8">
              <w:rPr>
                <w:b/>
                <w:bCs/>
                <w:sz w:val="26"/>
                <w:szCs w:val="26"/>
              </w:rPr>
              <w:t>Tên dự án</w:t>
            </w:r>
            <w:r>
              <w:rPr>
                <w:b/>
                <w:bCs/>
                <w:sz w:val="26"/>
                <w:szCs w:val="26"/>
              </w:rPr>
              <w:t>/ hạng mục</w:t>
            </w:r>
          </w:p>
        </w:tc>
        <w:tc>
          <w:tcPr>
            <w:tcW w:w="1447" w:type="dxa"/>
            <w:shd w:val="clear" w:color="auto" w:fill="auto"/>
            <w:vAlign w:val="center"/>
          </w:tcPr>
          <w:p w14:paraId="09D259FE" w14:textId="77777777" w:rsidR="00F94133" w:rsidRPr="005F6484" w:rsidRDefault="00F94133" w:rsidP="003574A6">
            <w:pPr>
              <w:jc w:val="center"/>
              <w:outlineLvl w:val="0"/>
              <w:rPr>
                <w:b/>
                <w:bCs/>
                <w:sz w:val="26"/>
                <w:szCs w:val="26"/>
                <w:lang w:val="vi-VN"/>
              </w:rPr>
            </w:pPr>
            <w:r>
              <w:rPr>
                <w:b/>
                <w:bCs/>
                <w:sz w:val="26"/>
                <w:szCs w:val="26"/>
              </w:rPr>
              <w:t>Kinh</w:t>
            </w:r>
            <w:r>
              <w:rPr>
                <w:b/>
                <w:bCs/>
                <w:sz w:val="26"/>
                <w:szCs w:val="26"/>
                <w:lang w:val="vi-VN"/>
              </w:rPr>
              <w:t xml:space="preserve"> phí dự kiến</w:t>
            </w:r>
          </w:p>
          <w:p w14:paraId="65D32A95" w14:textId="77777777" w:rsidR="00F94133" w:rsidRPr="00900882" w:rsidRDefault="00F94133" w:rsidP="003574A6">
            <w:pPr>
              <w:jc w:val="center"/>
              <w:outlineLvl w:val="0"/>
              <w:rPr>
                <w:b/>
                <w:bCs/>
                <w:sz w:val="26"/>
                <w:szCs w:val="26"/>
                <w:lang w:val="vi-VN"/>
              </w:rPr>
            </w:pPr>
            <w:r w:rsidRPr="00900882">
              <w:rPr>
                <w:b/>
                <w:bCs/>
                <w:sz w:val="26"/>
                <w:szCs w:val="26"/>
              </w:rPr>
              <w:t>(t</w:t>
            </w:r>
            <w:r w:rsidRPr="00900882">
              <w:rPr>
                <w:b/>
                <w:bCs/>
                <w:sz w:val="26"/>
                <w:szCs w:val="26"/>
                <w:lang w:val="vi-VN"/>
              </w:rPr>
              <w:t>ỷ</w:t>
            </w:r>
            <w:r w:rsidRPr="00900882">
              <w:rPr>
                <w:b/>
                <w:bCs/>
                <w:sz w:val="26"/>
                <w:szCs w:val="26"/>
              </w:rPr>
              <w:t xml:space="preserve"> đồng)</w:t>
            </w:r>
          </w:p>
        </w:tc>
        <w:tc>
          <w:tcPr>
            <w:tcW w:w="3089" w:type="dxa"/>
            <w:shd w:val="clear" w:color="auto" w:fill="auto"/>
            <w:vAlign w:val="center"/>
          </w:tcPr>
          <w:p w14:paraId="711570A4" w14:textId="77777777" w:rsidR="00F94133" w:rsidRPr="00811AD8" w:rsidRDefault="00F94133" w:rsidP="003574A6">
            <w:pPr>
              <w:jc w:val="center"/>
              <w:outlineLvl w:val="0"/>
              <w:rPr>
                <w:b/>
                <w:bCs/>
                <w:sz w:val="26"/>
                <w:szCs w:val="26"/>
              </w:rPr>
            </w:pPr>
            <w:r w:rsidRPr="00811AD8">
              <w:rPr>
                <w:b/>
                <w:bCs/>
                <w:sz w:val="26"/>
                <w:szCs w:val="26"/>
              </w:rPr>
              <w:t>Nguồn vốn</w:t>
            </w:r>
            <w:r>
              <w:rPr>
                <w:b/>
                <w:bCs/>
                <w:sz w:val="26"/>
                <w:szCs w:val="26"/>
              </w:rPr>
              <w:t xml:space="preserve"> (dự kiến)</w:t>
            </w:r>
          </w:p>
        </w:tc>
      </w:tr>
      <w:tr w:rsidR="00F94133" w:rsidRPr="00811AD8" w14:paraId="48181039" w14:textId="77777777" w:rsidTr="003574A6">
        <w:tc>
          <w:tcPr>
            <w:tcW w:w="574" w:type="dxa"/>
            <w:shd w:val="clear" w:color="auto" w:fill="auto"/>
            <w:vAlign w:val="center"/>
          </w:tcPr>
          <w:p w14:paraId="35D547AF" w14:textId="77777777" w:rsidR="00F94133" w:rsidRPr="00811AD8" w:rsidRDefault="00F94133" w:rsidP="003574A6">
            <w:pPr>
              <w:jc w:val="center"/>
              <w:outlineLvl w:val="0"/>
              <w:rPr>
                <w:sz w:val="26"/>
                <w:szCs w:val="26"/>
              </w:rPr>
            </w:pPr>
            <w:r w:rsidRPr="00811AD8">
              <w:rPr>
                <w:sz w:val="26"/>
                <w:szCs w:val="26"/>
              </w:rPr>
              <w:t>1</w:t>
            </w:r>
          </w:p>
        </w:tc>
        <w:tc>
          <w:tcPr>
            <w:tcW w:w="4241" w:type="dxa"/>
            <w:shd w:val="clear" w:color="auto" w:fill="auto"/>
            <w:vAlign w:val="center"/>
          </w:tcPr>
          <w:p w14:paraId="522BDD24" w14:textId="77777777" w:rsidR="00F94133" w:rsidRPr="00B9574D" w:rsidRDefault="00F94133" w:rsidP="003574A6">
            <w:pPr>
              <w:outlineLvl w:val="0"/>
              <w:rPr>
                <w:sz w:val="26"/>
                <w:szCs w:val="26"/>
              </w:rPr>
            </w:pPr>
            <w:r w:rsidRPr="00811AD8">
              <w:rPr>
                <w:sz w:val="26"/>
                <w:szCs w:val="26"/>
              </w:rPr>
              <w:t>Thu hồi, bồi thường, hỗ trợ để GPMB 1.068,7ha đất tại Kỳ Lợi và Kỳ Thịnh</w:t>
            </w:r>
          </w:p>
        </w:tc>
        <w:tc>
          <w:tcPr>
            <w:tcW w:w="1447" w:type="dxa"/>
            <w:shd w:val="clear" w:color="auto" w:fill="auto"/>
            <w:vAlign w:val="center"/>
          </w:tcPr>
          <w:p w14:paraId="77CF7C60" w14:textId="77777777" w:rsidR="00F94133" w:rsidRPr="008868A1" w:rsidRDefault="00F94133" w:rsidP="003574A6">
            <w:pPr>
              <w:jc w:val="right"/>
              <w:outlineLvl w:val="0"/>
              <w:rPr>
                <w:sz w:val="26"/>
                <w:szCs w:val="26"/>
                <w:lang w:val="vi-VN"/>
              </w:rPr>
            </w:pPr>
            <w:r w:rsidRPr="00811AD8">
              <w:rPr>
                <w:color w:val="000000"/>
                <w:sz w:val="26"/>
                <w:szCs w:val="26"/>
              </w:rPr>
              <w:t>3</w:t>
            </w:r>
            <w:r>
              <w:rPr>
                <w:color w:val="000000"/>
                <w:sz w:val="26"/>
                <w:szCs w:val="26"/>
                <w:lang w:val="vi-VN"/>
              </w:rPr>
              <w:t>.</w:t>
            </w:r>
            <w:r w:rsidRPr="00811AD8">
              <w:rPr>
                <w:color w:val="000000"/>
                <w:sz w:val="26"/>
                <w:szCs w:val="26"/>
              </w:rPr>
              <w:t>2</w:t>
            </w:r>
            <w:r>
              <w:rPr>
                <w:color w:val="000000"/>
                <w:sz w:val="26"/>
                <w:szCs w:val="26"/>
                <w:lang w:val="vi-VN"/>
              </w:rPr>
              <w:t>82</w:t>
            </w:r>
          </w:p>
        </w:tc>
        <w:tc>
          <w:tcPr>
            <w:tcW w:w="3089" w:type="dxa"/>
            <w:shd w:val="clear" w:color="auto" w:fill="auto"/>
            <w:vAlign w:val="center"/>
          </w:tcPr>
          <w:p w14:paraId="6DE367F5" w14:textId="77777777" w:rsidR="00F94133" w:rsidRPr="00811AD8" w:rsidRDefault="00F94133" w:rsidP="003574A6">
            <w:pPr>
              <w:outlineLvl w:val="0"/>
              <w:rPr>
                <w:sz w:val="26"/>
                <w:szCs w:val="26"/>
              </w:rPr>
            </w:pPr>
            <w:r>
              <w:rPr>
                <w:sz w:val="26"/>
                <w:szCs w:val="26"/>
              </w:rPr>
              <w:t>Huy động vốn</w:t>
            </w:r>
            <w:r w:rsidRPr="00811AD8">
              <w:rPr>
                <w:sz w:val="26"/>
                <w:szCs w:val="26"/>
              </w:rPr>
              <w:t xml:space="preserve"> của </w:t>
            </w:r>
            <w:r>
              <w:rPr>
                <w:sz w:val="26"/>
                <w:szCs w:val="26"/>
              </w:rPr>
              <w:t>N</w:t>
            </w:r>
            <w:r w:rsidRPr="00811AD8">
              <w:rPr>
                <w:sz w:val="26"/>
                <w:szCs w:val="26"/>
              </w:rPr>
              <w:t>hà đầu tư</w:t>
            </w:r>
          </w:p>
        </w:tc>
      </w:tr>
      <w:tr w:rsidR="00F94133" w:rsidRPr="00811AD8" w14:paraId="26BAF727" w14:textId="77777777" w:rsidTr="003574A6">
        <w:trPr>
          <w:trHeight w:val="1405"/>
        </w:trPr>
        <w:tc>
          <w:tcPr>
            <w:tcW w:w="574" w:type="dxa"/>
            <w:shd w:val="clear" w:color="auto" w:fill="auto"/>
            <w:vAlign w:val="center"/>
          </w:tcPr>
          <w:p w14:paraId="5E333C0A" w14:textId="77777777" w:rsidR="00F94133" w:rsidRPr="00811AD8" w:rsidRDefault="00F94133" w:rsidP="003574A6">
            <w:pPr>
              <w:jc w:val="center"/>
              <w:outlineLvl w:val="0"/>
              <w:rPr>
                <w:sz w:val="26"/>
                <w:szCs w:val="26"/>
              </w:rPr>
            </w:pPr>
          </w:p>
          <w:p w14:paraId="6E932399" w14:textId="77777777" w:rsidR="00F94133" w:rsidRPr="00811AD8" w:rsidRDefault="00F94133" w:rsidP="003574A6">
            <w:pPr>
              <w:jc w:val="center"/>
              <w:outlineLvl w:val="0"/>
              <w:rPr>
                <w:sz w:val="26"/>
                <w:szCs w:val="26"/>
              </w:rPr>
            </w:pPr>
            <w:r w:rsidRPr="00811AD8">
              <w:rPr>
                <w:sz w:val="26"/>
                <w:szCs w:val="26"/>
              </w:rPr>
              <w:t>2</w:t>
            </w:r>
          </w:p>
        </w:tc>
        <w:tc>
          <w:tcPr>
            <w:tcW w:w="4241" w:type="dxa"/>
            <w:shd w:val="clear" w:color="auto" w:fill="auto"/>
            <w:vAlign w:val="center"/>
          </w:tcPr>
          <w:p w14:paraId="1DC987DD" w14:textId="77777777" w:rsidR="00F94133" w:rsidRPr="00811AD8" w:rsidRDefault="00F94133" w:rsidP="003574A6">
            <w:pPr>
              <w:outlineLvl w:val="0"/>
              <w:rPr>
                <w:sz w:val="26"/>
                <w:szCs w:val="26"/>
              </w:rPr>
            </w:pPr>
            <w:r>
              <w:rPr>
                <w:sz w:val="26"/>
                <w:szCs w:val="26"/>
              </w:rPr>
              <w:t>Đ</w:t>
            </w:r>
            <w:r w:rsidRPr="00811AD8">
              <w:rPr>
                <w:sz w:val="26"/>
                <w:szCs w:val="26"/>
              </w:rPr>
              <w:t xml:space="preserve">ầu tư xây dựng khu tái định cư 36,4ha </w:t>
            </w:r>
            <w:r>
              <w:rPr>
                <w:sz w:val="26"/>
                <w:szCs w:val="26"/>
              </w:rPr>
              <w:t xml:space="preserve">tại phường </w:t>
            </w:r>
            <w:r w:rsidRPr="00811AD8">
              <w:rPr>
                <w:sz w:val="26"/>
                <w:szCs w:val="26"/>
              </w:rPr>
              <w:t>Hưng Trí, Kỳ Trinh</w:t>
            </w:r>
            <w:r>
              <w:rPr>
                <w:sz w:val="26"/>
                <w:szCs w:val="26"/>
              </w:rPr>
              <w:t xml:space="preserve"> để tái định cư cho các hộ dân </w:t>
            </w:r>
            <w:r w:rsidRPr="009679F4">
              <w:rPr>
                <w:sz w:val="26"/>
                <w:szCs w:val="26"/>
              </w:rPr>
              <w:t>thôn Hải Thanh, xã Kỳ Lợi</w:t>
            </w:r>
            <w:r>
              <w:rPr>
                <w:sz w:val="26"/>
                <w:szCs w:val="26"/>
              </w:rPr>
              <w:t xml:space="preserve"> </w:t>
            </w:r>
            <w:r w:rsidRPr="00811AD8">
              <w:rPr>
                <w:sz w:val="26"/>
                <w:szCs w:val="26"/>
              </w:rPr>
              <w:t>(bao gồm công tác bồi thường, GPMB khu vực xây dựng TĐC</w:t>
            </w:r>
            <w:r>
              <w:rPr>
                <w:sz w:val="26"/>
                <w:szCs w:val="26"/>
              </w:rPr>
              <w:t>, l</w:t>
            </w:r>
            <w:r w:rsidRPr="00811AD8">
              <w:rPr>
                <w:sz w:val="26"/>
                <w:szCs w:val="26"/>
              </w:rPr>
              <w:t>ập quy hoạch)</w:t>
            </w:r>
          </w:p>
        </w:tc>
        <w:tc>
          <w:tcPr>
            <w:tcW w:w="1447" w:type="dxa"/>
            <w:shd w:val="clear" w:color="auto" w:fill="auto"/>
            <w:vAlign w:val="center"/>
          </w:tcPr>
          <w:p w14:paraId="576DF6AF" w14:textId="77777777" w:rsidR="00F94133" w:rsidRPr="008868A1" w:rsidRDefault="00F94133" w:rsidP="003574A6">
            <w:pPr>
              <w:jc w:val="right"/>
              <w:outlineLvl w:val="0"/>
              <w:rPr>
                <w:sz w:val="26"/>
                <w:szCs w:val="26"/>
                <w:lang w:val="vi-VN"/>
              </w:rPr>
            </w:pPr>
            <w:r w:rsidRPr="00811AD8">
              <w:rPr>
                <w:color w:val="000000"/>
                <w:sz w:val="26"/>
                <w:szCs w:val="26"/>
              </w:rPr>
              <w:t>33</w:t>
            </w:r>
            <w:r>
              <w:rPr>
                <w:color w:val="000000"/>
                <w:sz w:val="26"/>
                <w:szCs w:val="26"/>
                <w:lang w:val="vi-VN"/>
              </w:rPr>
              <w:t>4</w:t>
            </w:r>
          </w:p>
        </w:tc>
        <w:tc>
          <w:tcPr>
            <w:tcW w:w="3089" w:type="dxa"/>
            <w:shd w:val="clear" w:color="auto" w:fill="auto"/>
            <w:vAlign w:val="center"/>
          </w:tcPr>
          <w:p w14:paraId="309D89C4" w14:textId="77777777" w:rsidR="00F94133" w:rsidRPr="00811AD8" w:rsidRDefault="00F94133" w:rsidP="003574A6">
            <w:pPr>
              <w:outlineLvl w:val="0"/>
              <w:rPr>
                <w:sz w:val="26"/>
                <w:szCs w:val="26"/>
              </w:rPr>
            </w:pPr>
            <w:r w:rsidRPr="00811AD8">
              <w:rPr>
                <w:sz w:val="26"/>
                <w:szCs w:val="26"/>
              </w:rPr>
              <w:t>Ngân sách tỉnh</w:t>
            </w:r>
            <w:r>
              <w:rPr>
                <w:sz w:val="26"/>
                <w:szCs w:val="26"/>
              </w:rPr>
              <w:t xml:space="preserve">, quỹ phát triển đất và huy động vốn hợp pháp khác </w:t>
            </w:r>
          </w:p>
        </w:tc>
      </w:tr>
      <w:tr w:rsidR="00F94133" w:rsidRPr="00811AD8" w14:paraId="58537334" w14:textId="77777777" w:rsidTr="003574A6">
        <w:tc>
          <w:tcPr>
            <w:tcW w:w="574" w:type="dxa"/>
            <w:shd w:val="clear" w:color="auto" w:fill="auto"/>
            <w:vAlign w:val="center"/>
          </w:tcPr>
          <w:p w14:paraId="6DA84990" w14:textId="77777777" w:rsidR="00F94133" w:rsidRPr="00811AD8" w:rsidRDefault="00F94133" w:rsidP="003574A6">
            <w:pPr>
              <w:jc w:val="center"/>
              <w:outlineLvl w:val="0"/>
              <w:rPr>
                <w:sz w:val="26"/>
                <w:szCs w:val="26"/>
              </w:rPr>
            </w:pPr>
          </w:p>
          <w:p w14:paraId="6C1B1491" w14:textId="77777777" w:rsidR="00F94133" w:rsidRPr="00811AD8" w:rsidRDefault="00F94133" w:rsidP="003574A6">
            <w:pPr>
              <w:jc w:val="center"/>
              <w:outlineLvl w:val="0"/>
              <w:rPr>
                <w:sz w:val="26"/>
                <w:szCs w:val="26"/>
              </w:rPr>
            </w:pPr>
            <w:r w:rsidRPr="00811AD8">
              <w:rPr>
                <w:sz w:val="26"/>
                <w:szCs w:val="26"/>
              </w:rPr>
              <w:t>3</w:t>
            </w:r>
          </w:p>
        </w:tc>
        <w:tc>
          <w:tcPr>
            <w:tcW w:w="4241" w:type="dxa"/>
            <w:shd w:val="clear" w:color="auto" w:fill="auto"/>
            <w:vAlign w:val="center"/>
          </w:tcPr>
          <w:p w14:paraId="65F0F73C" w14:textId="77777777" w:rsidR="00F94133" w:rsidRPr="00811AD8" w:rsidRDefault="00F94133" w:rsidP="003574A6">
            <w:pPr>
              <w:outlineLvl w:val="0"/>
              <w:rPr>
                <w:sz w:val="26"/>
                <w:szCs w:val="26"/>
              </w:rPr>
            </w:pPr>
            <w:r>
              <w:rPr>
                <w:sz w:val="26"/>
                <w:szCs w:val="26"/>
              </w:rPr>
              <w:t>Đ</w:t>
            </w:r>
            <w:r w:rsidRPr="00811AD8">
              <w:rPr>
                <w:sz w:val="26"/>
                <w:szCs w:val="26"/>
              </w:rPr>
              <w:t>ầu tư xây</w:t>
            </w:r>
            <w:r w:rsidRPr="00811AD8">
              <w:rPr>
                <w:sz w:val="26"/>
                <w:szCs w:val="26"/>
                <w:lang w:val="vi-VN"/>
              </w:rPr>
              <w:t xml:space="preserve"> dựng</w:t>
            </w:r>
            <w:r w:rsidRPr="00811AD8">
              <w:rPr>
                <w:sz w:val="26"/>
                <w:szCs w:val="26"/>
              </w:rPr>
              <w:t xml:space="preserve"> mở rộng nghĩa trang 3,4ha (bao gồm công tác BT, GPMB phần mở rộng</w:t>
            </w:r>
            <w:r>
              <w:rPr>
                <w:sz w:val="26"/>
                <w:szCs w:val="26"/>
              </w:rPr>
              <w:t>, l</w:t>
            </w:r>
            <w:r w:rsidRPr="00811AD8">
              <w:rPr>
                <w:sz w:val="26"/>
                <w:szCs w:val="26"/>
              </w:rPr>
              <w:t>ập quy hoạch)</w:t>
            </w:r>
          </w:p>
        </w:tc>
        <w:tc>
          <w:tcPr>
            <w:tcW w:w="1447" w:type="dxa"/>
            <w:shd w:val="clear" w:color="auto" w:fill="auto"/>
            <w:vAlign w:val="center"/>
          </w:tcPr>
          <w:p w14:paraId="68499CAD" w14:textId="77777777" w:rsidR="00F94133" w:rsidRPr="00811AD8" w:rsidRDefault="00F94133" w:rsidP="003574A6">
            <w:pPr>
              <w:jc w:val="right"/>
              <w:outlineLvl w:val="0"/>
              <w:rPr>
                <w:sz w:val="26"/>
                <w:szCs w:val="26"/>
              </w:rPr>
            </w:pPr>
            <w:r w:rsidRPr="00811AD8">
              <w:rPr>
                <w:color w:val="000000"/>
                <w:sz w:val="26"/>
                <w:szCs w:val="26"/>
              </w:rPr>
              <w:t>24</w:t>
            </w:r>
          </w:p>
        </w:tc>
        <w:tc>
          <w:tcPr>
            <w:tcW w:w="3089" w:type="dxa"/>
            <w:shd w:val="clear" w:color="auto" w:fill="auto"/>
            <w:vAlign w:val="center"/>
          </w:tcPr>
          <w:p w14:paraId="6B0C778E" w14:textId="77777777" w:rsidR="00F94133" w:rsidRPr="00811AD8" w:rsidRDefault="00F94133" w:rsidP="003574A6">
            <w:pPr>
              <w:outlineLvl w:val="0"/>
              <w:rPr>
                <w:sz w:val="26"/>
                <w:szCs w:val="26"/>
              </w:rPr>
            </w:pPr>
            <w:r w:rsidRPr="00811AD8">
              <w:rPr>
                <w:sz w:val="26"/>
                <w:szCs w:val="26"/>
              </w:rPr>
              <w:t>Ngân sách tỉnh</w:t>
            </w:r>
            <w:r>
              <w:rPr>
                <w:sz w:val="26"/>
                <w:szCs w:val="26"/>
              </w:rPr>
              <w:t>, quỹ phát triển đất và huy động vốn hợp pháp khác</w:t>
            </w:r>
          </w:p>
        </w:tc>
      </w:tr>
      <w:tr w:rsidR="00F94133" w:rsidRPr="00811AD8" w14:paraId="58BB10C0" w14:textId="77777777" w:rsidTr="003574A6">
        <w:tc>
          <w:tcPr>
            <w:tcW w:w="574" w:type="dxa"/>
            <w:shd w:val="clear" w:color="auto" w:fill="auto"/>
            <w:vAlign w:val="center"/>
          </w:tcPr>
          <w:p w14:paraId="14776C08" w14:textId="77777777" w:rsidR="00F94133" w:rsidRPr="00811AD8" w:rsidRDefault="00F94133" w:rsidP="003574A6">
            <w:pPr>
              <w:jc w:val="center"/>
              <w:outlineLvl w:val="0"/>
              <w:rPr>
                <w:sz w:val="26"/>
                <w:szCs w:val="26"/>
              </w:rPr>
            </w:pPr>
          </w:p>
          <w:p w14:paraId="44783617" w14:textId="77777777" w:rsidR="00F94133" w:rsidRPr="00811AD8" w:rsidRDefault="00F94133" w:rsidP="003574A6">
            <w:pPr>
              <w:jc w:val="center"/>
              <w:outlineLvl w:val="0"/>
              <w:rPr>
                <w:sz w:val="26"/>
                <w:szCs w:val="26"/>
              </w:rPr>
            </w:pPr>
            <w:r w:rsidRPr="00811AD8">
              <w:rPr>
                <w:sz w:val="26"/>
                <w:szCs w:val="26"/>
              </w:rPr>
              <w:t>4</w:t>
            </w:r>
          </w:p>
        </w:tc>
        <w:tc>
          <w:tcPr>
            <w:tcW w:w="4241" w:type="dxa"/>
            <w:shd w:val="clear" w:color="auto" w:fill="auto"/>
            <w:vAlign w:val="center"/>
          </w:tcPr>
          <w:p w14:paraId="52BFD943" w14:textId="77777777" w:rsidR="00F94133" w:rsidRPr="00811AD8" w:rsidRDefault="00F94133" w:rsidP="003574A6">
            <w:pPr>
              <w:outlineLvl w:val="0"/>
              <w:rPr>
                <w:sz w:val="26"/>
                <w:szCs w:val="26"/>
              </w:rPr>
            </w:pPr>
            <w:r>
              <w:rPr>
                <w:sz w:val="26"/>
                <w:szCs w:val="26"/>
              </w:rPr>
              <w:t>N</w:t>
            </w:r>
            <w:r w:rsidRPr="00811AD8">
              <w:rPr>
                <w:sz w:val="26"/>
                <w:szCs w:val="26"/>
              </w:rPr>
              <w:t>âng cấp cơ sở hạ tầng cho 3 tổ dân phố Trường Yên, Trường Phú, Cảnh Trường - Kỳ Thịnh</w:t>
            </w:r>
            <w:r>
              <w:rPr>
                <w:sz w:val="26"/>
                <w:szCs w:val="26"/>
              </w:rPr>
              <w:t xml:space="preserve"> (bao gồm l</w:t>
            </w:r>
            <w:r w:rsidRPr="00811AD8">
              <w:rPr>
                <w:sz w:val="26"/>
                <w:szCs w:val="26"/>
              </w:rPr>
              <w:t>ập quy hoạch</w:t>
            </w:r>
            <w:r>
              <w:rPr>
                <w:sz w:val="26"/>
                <w:szCs w:val="26"/>
              </w:rPr>
              <w:t>)</w:t>
            </w:r>
          </w:p>
        </w:tc>
        <w:tc>
          <w:tcPr>
            <w:tcW w:w="1447" w:type="dxa"/>
            <w:shd w:val="clear" w:color="auto" w:fill="auto"/>
            <w:vAlign w:val="center"/>
          </w:tcPr>
          <w:p w14:paraId="24FEAF11" w14:textId="77777777" w:rsidR="00F94133" w:rsidRPr="008868A1" w:rsidRDefault="00F94133" w:rsidP="003574A6">
            <w:pPr>
              <w:jc w:val="right"/>
              <w:outlineLvl w:val="0"/>
              <w:rPr>
                <w:sz w:val="26"/>
                <w:szCs w:val="26"/>
                <w:lang w:val="vi-VN"/>
              </w:rPr>
            </w:pPr>
            <w:r w:rsidRPr="00811AD8">
              <w:rPr>
                <w:color w:val="000000"/>
                <w:sz w:val="26"/>
                <w:szCs w:val="26"/>
              </w:rPr>
              <w:t>46</w:t>
            </w:r>
            <w:r>
              <w:rPr>
                <w:color w:val="000000"/>
                <w:sz w:val="26"/>
                <w:szCs w:val="26"/>
                <w:lang w:val="vi-VN"/>
              </w:rPr>
              <w:t>4</w:t>
            </w:r>
          </w:p>
        </w:tc>
        <w:tc>
          <w:tcPr>
            <w:tcW w:w="3089" w:type="dxa"/>
            <w:shd w:val="clear" w:color="auto" w:fill="auto"/>
            <w:vAlign w:val="center"/>
          </w:tcPr>
          <w:p w14:paraId="598EDCD7" w14:textId="77777777" w:rsidR="00F94133" w:rsidRPr="00811AD8" w:rsidRDefault="00F94133" w:rsidP="003574A6">
            <w:pPr>
              <w:outlineLvl w:val="0"/>
              <w:rPr>
                <w:sz w:val="26"/>
                <w:szCs w:val="26"/>
              </w:rPr>
            </w:pPr>
            <w:r w:rsidRPr="00811AD8">
              <w:rPr>
                <w:sz w:val="26"/>
                <w:szCs w:val="26"/>
              </w:rPr>
              <w:t>Ngân sách tỉnh</w:t>
            </w:r>
            <w:r>
              <w:rPr>
                <w:sz w:val="26"/>
                <w:szCs w:val="26"/>
              </w:rPr>
              <w:t>, quỹ phát triển đất và huy động vốn hợp pháp khác</w:t>
            </w:r>
          </w:p>
        </w:tc>
      </w:tr>
      <w:tr w:rsidR="00F94133" w:rsidRPr="00811AD8" w14:paraId="5DB65F8F" w14:textId="77777777" w:rsidTr="003574A6">
        <w:tc>
          <w:tcPr>
            <w:tcW w:w="574" w:type="dxa"/>
            <w:shd w:val="clear" w:color="auto" w:fill="auto"/>
            <w:vAlign w:val="center"/>
          </w:tcPr>
          <w:p w14:paraId="1B7E7E21" w14:textId="77777777" w:rsidR="00F94133" w:rsidRPr="00811AD8" w:rsidRDefault="00F94133" w:rsidP="003574A6">
            <w:pPr>
              <w:jc w:val="center"/>
              <w:outlineLvl w:val="0"/>
              <w:rPr>
                <w:sz w:val="26"/>
                <w:szCs w:val="26"/>
              </w:rPr>
            </w:pPr>
            <w:r w:rsidRPr="00811AD8">
              <w:rPr>
                <w:sz w:val="26"/>
                <w:szCs w:val="26"/>
              </w:rPr>
              <w:t>5</w:t>
            </w:r>
          </w:p>
        </w:tc>
        <w:tc>
          <w:tcPr>
            <w:tcW w:w="4241" w:type="dxa"/>
            <w:shd w:val="clear" w:color="auto" w:fill="auto"/>
            <w:vAlign w:val="center"/>
          </w:tcPr>
          <w:p w14:paraId="5EB96C70" w14:textId="77777777" w:rsidR="00F94133" w:rsidRPr="00811AD8" w:rsidRDefault="00F94133" w:rsidP="003574A6">
            <w:pPr>
              <w:outlineLvl w:val="0"/>
              <w:rPr>
                <w:sz w:val="26"/>
                <w:szCs w:val="26"/>
              </w:rPr>
            </w:pPr>
            <w:r w:rsidRPr="00811AD8">
              <w:rPr>
                <w:sz w:val="26"/>
                <w:szCs w:val="26"/>
              </w:rPr>
              <w:t>Đào tạo nghề cho lao động bị thu hồi đất nông nghiệp</w:t>
            </w:r>
          </w:p>
        </w:tc>
        <w:tc>
          <w:tcPr>
            <w:tcW w:w="1447" w:type="dxa"/>
            <w:shd w:val="clear" w:color="auto" w:fill="auto"/>
            <w:vAlign w:val="center"/>
          </w:tcPr>
          <w:p w14:paraId="0A81E43A" w14:textId="77777777" w:rsidR="00F94133" w:rsidRPr="00900882" w:rsidRDefault="00F94133" w:rsidP="003574A6">
            <w:pPr>
              <w:jc w:val="right"/>
              <w:outlineLvl w:val="0"/>
              <w:rPr>
                <w:sz w:val="26"/>
                <w:szCs w:val="26"/>
                <w:lang w:val="vi-VN"/>
              </w:rPr>
            </w:pPr>
            <w:r w:rsidRPr="00811AD8">
              <w:rPr>
                <w:color w:val="000000"/>
                <w:sz w:val="26"/>
                <w:szCs w:val="26"/>
              </w:rPr>
              <w:t>3</w:t>
            </w:r>
            <w:r>
              <w:rPr>
                <w:color w:val="000000"/>
                <w:sz w:val="26"/>
                <w:szCs w:val="26"/>
                <w:lang w:val="vi-VN"/>
              </w:rPr>
              <w:t>4</w:t>
            </w:r>
          </w:p>
        </w:tc>
        <w:tc>
          <w:tcPr>
            <w:tcW w:w="3089" w:type="dxa"/>
            <w:shd w:val="clear" w:color="auto" w:fill="auto"/>
            <w:vAlign w:val="center"/>
          </w:tcPr>
          <w:p w14:paraId="341D28E3" w14:textId="77777777" w:rsidR="00F94133" w:rsidRPr="00811AD8" w:rsidRDefault="00F94133" w:rsidP="003574A6">
            <w:pPr>
              <w:outlineLvl w:val="0"/>
              <w:rPr>
                <w:sz w:val="26"/>
                <w:szCs w:val="26"/>
              </w:rPr>
            </w:pPr>
            <w:r w:rsidRPr="00811AD8">
              <w:rPr>
                <w:sz w:val="26"/>
                <w:szCs w:val="26"/>
              </w:rPr>
              <w:t>Ngân sách tỉnh, Thị xã Kỳ Anh và huy động các nguồn hợp pháp khác.</w:t>
            </w:r>
          </w:p>
        </w:tc>
      </w:tr>
      <w:tr w:rsidR="00F94133" w:rsidRPr="00811AD8" w14:paraId="756A6DB5" w14:textId="77777777" w:rsidTr="003574A6">
        <w:tc>
          <w:tcPr>
            <w:tcW w:w="574" w:type="dxa"/>
            <w:shd w:val="clear" w:color="auto" w:fill="auto"/>
            <w:vAlign w:val="center"/>
          </w:tcPr>
          <w:p w14:paraId="387CDBA6" w14:textId="77777777" w:rsidR="00F94133" w:rsidRPr="00811AD8" w:rsidRDefault="00F94133" w:rsidP="003574A6">
            <w:pPr>
              <w:jc w:val="center"/>
              <w:outlineLvl w:val="0"/>
              <w:rPr>
                <w:sz w:val="26"/>
                <w:szCs w:val="26"/>
              </w:rPr>
            </w:pPr>
          </w:p>
        </w:tc>
        <w:tc>
          <w:tcPr>
            <w:tcW w:w="4241" w:type="dxa"/>
            <w:shd w:val="clear" w:color="auto" w:fill="auto"/>
            <w:vAlign w:val="center"/>
          </w:tcPr>
          <w:p w14:paraId="29033BF5" w14:textId="77777777" w:rsidR="00F94133" w:rsidRPr="00811AD8" w:rsidRDefault="00F94133" w:rsidP="003574A6">
            <w:pPr>
              <w:outlineLvl w:val="0"/>
              <w:rPr>
                <w:b/>
                <w:bCs/>
                <w:sz w:val="26"/>
                <w:szCs w:val="26"/>
              </w:rPr>
            </w:pPr>
            <w:r w:rsidRPr="00811AD8">
              <w:rPr>
                <w:b/>
                <w:bCs/>
                <w:sz w:val="26"/>
                <w:szCs w:val="26"/>
              </w:rPr>
              <w:t>Tổng cộng</w:t>
            </w:r>
          </w:p>
        </w:tc>
        <w:tc>
          <w:tcPr>
            <w:tcW w:w="1447" w:type="dxa"/>
            <w:shd w:val="clear" w:color="auto" w:fill="auto"/>
            <w:vAlign w:val="center"/>
          </w:tcPr>
          <w:p w14:paraId="7C1FF8DF" w14:textId="77777777" w:rsidR="00F94133" w:rsidRPr="005F6484" w:rsidRDefault="00F94133" w:rsidP="003574A6">
            <w:pPr>
              <w:jc w:val="right"/>
              <w:outlineLvl w:val="0"/>
              <w:rPr>
                <w:b/>
                <w:bCs/>
                <w:sz w:val="26"/>
                <w:szCs w:val="26"/>
                <w:lang w:val="vi-VN"/>
              </w:rPr>
            </w:pPr>
            <w:r w:rsidRPr="00811AD8">
              <w:rPr>
                <w:b/>
                <w:bCs/>
                <w:color w:val="000000"/>
                <w:sz w:val="26"/>
                <w:szCs w:val="26"/>
              </w:rPr>
              <w:t>4</w:t>
            </w:r>
            <w:r>
              <w:rPr>
                <w:b/>
                <w:bCs/>
                <w:color w:val="000000"/>
                <w:sz w:val="26"/>
                <w:szCs w:val="26"/>
                <w:lang w:val="vi-VN"/>
              </w:rPr>
              <w:t>.</w:t>
            </w:r>
            <w:r w:rsidRPr="00811AD8">
              <w:rPr>
                <w:b/>
                <w:bCs/>
                <w:color w:val="000000"/>
                <w:sz w:val="26"/>
                <w:szCs w:val="26"/>
              </w:rPr>
              <w:t>13</w:t>
            </w:r>
            <w:r>
              <w:rPr>
                <w:b/>
                <w:bCs/>
                <w:color w:val="000000"/>
                <w:sz w:val="26"/>
                <w:szCs w:val="26"/>
                <w:lang w:val="vi-VN"/>
              </w:rPr>
              <w:t>8</w:t>
            </w:r>
          </w:p>
        </w:tc>
        <w:tc>
          <w:tcPr>
            <w:tcW w:w="3089" w:type="dxa"/>
            <w:shd w:val="clear" w:color="auto" w:fill="auto"/>
            <w:vAlign w:val="center"/>
          </w:tcPr>
          <w:p w14:paraId="719B7F2A" w14:textId="77777777" w:rsidR="00F94133" w:rsidRPr="00811AD8" w:rsidRDefault="00F94133" w:rsidP="003574A6">
            <w:pPr>
              <w:outlineLvl w:val="0"/>
              <w:rPr>
                <w:sz w:val="26"/>
                <w:szCs w:val="26"/>
              </w:rPr>
            </w:pPr>
          </w:p>
        </w:tc>
      </w:tr>
    </w:tbl>
    <w:bookmarkEnd w:id="3"/>
    <w:p w14:paraId="6C8B993C" w14:textId="1C5B1F0F" w:rsidR="00255095" w:rsidRPr="00F94133" w:rsidRDefault="00255095" w:rsidP="005A3480">
      <w:pPr>
        <w:spacing w:before="120" w:after="120"/>
        <w:ind w:firstLine="720"/>
        <w:outlineLvl w:val="0"/>
        <w:rPr>
          <w:lang w:val="pt-BR"/>
        </w:rPr>
      </w:pPr>
      <w:r w:rsidRPr="00255095">
        <w:rPr>
          <w:lang w:val="pt-BR"/>
        </w:rPr>
        <w:lastRenderedPageBreak/>
        <w:t xml:space="preserve">6. Kinh phí </w:t>
      </w:r>
      <w:r w:rsidR="00F94133">
        <w:rPr>
          <w:lang w:val="pt-BR"/>
        </w:rPr>
        <w:t xml:space="preserve">dự kiến </w:t>
      </w:r>
      <w:r w:rsidRPr="00255095">
        <w:rPr>
          <w:lang w:val="pt-BR"/>
        </w:rPr>
        <w:t>thực hiện:</w:t>
      </w:r>
      <w:r w:rsidRPr="00C341A7">
        <w:t xml:space="preserve"> </w:t>
      </w:r>
      <w:r w:rsidRPr="00F94133">
        <w:t>4.13</w:t>
      </w:r>
      <w:r w:rsidRPr="00F94133">
        <w:rPr>
          <w:lang w:val="vi-VN"/>
        </w:rPr>
        <w:t>8</w:t>
      </w:r>
      <w:r w:rsidRPr="00F94133">
        <w:t xml:space="preserve"> t</w:t>
      </w:r>
      <w:r w:rsidRPr="00F94133">
        <w:rPr>
          <w:lang w:val="vi-VN"/>
        </w:rPr>
        <w:t>ỷ</w:t>
      </w:r>
      <w:r w:rsidRPr="00F94133">
        <w:t xml:space="preserve"> đồng</w:t>
      </w:r>
      <w:r w:rsidRPr="00C341A7">
        <w:rPr>
          <w:b/>
        </w:rPr>
        <w:t xml:space="preserve"> </w:t>
      </w:r>
      <w:r w:rsidRPr="00C341A7">
        <w:rPr>
          <w:i/>
        </w:rPr>
        <w:t xml:space="preserve">(Bốn nghìn, một trăm ba mươi </w:t>
      </w:r>
      <w:r>
        <w:rPr>
          <w:i/>
        </w:rPr>
        <w:t>tám</w:t>
      </w:r>
      <w:r w:rsidRPr="00C341A7">
        <w:rPr>
          <w:i/>
        </w:rPr>
        <w:t xml:space="preserve"> </w:t>
      </w:r>
      <w:proofErr w:type="spellStart"/>
      <w:r w:rsidRPr="00C341A7">
        <w:rPr>
          <w:i/>
        </w:rPr>
        <w:t>tỷ</w:t>
      </w:r>
      <w:proofErr w:type="spellEnd"/>
      <w:r w:rsidRPr="00C341A7">
        <w:rPr>
          <w:i/>
        </w:rPr>
        <w:t xml:space="preserve"> đồng). </w:t>
      </w:r>
    </w:p>
    <w:p w14:paraId="2417F24D" w14:textId="5C6E24B2" w:rsidR="00255095" w:rsidRPr="00811AD8" w:rsidRDefault="00255095" w:rsidP="005A3480">
      <w:pPr>
        <w:spacing w:before="120" w:after="120"/>
        <w:ind w:firstLine="720"/>
        <w:outlineLvl w:val="0"/>
      </w:pPr>
      <w:r w:rsidRPr="00255095">
        <w:t>7</w:t>
      </w:r>
      <w:r w:rsidRPr="00255095">
        <w:rPr>
          <w:lang w:val="vi-VN"/>
        </w:rPr>
        <w:t>.</w:t>
      </w:r>
      <w:r w:rsidRPr="00255095">
        <w:t xml:space="preserve"> Lộ trình thực hiện:</w:t>
      </w:r>
      <w:r>
        <w:t xml:space="preserve"> </w:t>
      </w:r>
      <w:r w:rsidRPr="00811AD8">
        <w:t>Từ tháng 12/2021 đến năm 2023 và sau năm 2023</w:t>
      </w:r>
      <w:r>
        <w:t>:</w:t>
      </w:r>
    </w:p>
    <w:p w14:paraId="45B73B28" w14:textId="77777777" w:rsidR="00255095" w:rsidRPr="00811AD8" w:rsidRDefault="00255095" w:rsidP="005A3480">
      <w:pPr>
        <w:spacing w:before="120" w:after="120"/>
        <w:ind w:firstLine="720"/>
      </w:pPr>
      <w:r w:rsidRPr="00811AD8">
        <w:t xml:space="preserve">- Giai đoạn 1 (từ tháng 12/2021 đến 6/2022): </w:t>
      </w:r>
    </w:p>
    <w:p w14:paraId="21653670" w14:textId="77777777" w:rsidR="00255095" w:rsidRPr="00811AD8" w:rsidRDefault="00255095" w:rsidP="005A3480">
      <w:pPr>
        <w:spacing w:before="120" w:after="120"/>
        <w:ind w:firstLine="720"/>
      </w:pPr>
      <w:r w:rsidRPr="00811AD8">
        <w:t>+ Thực hiện thu hồi đất, bồi thường, hỗ trợ trên diện tích 950,7ha đất nông nghiệp, cây cối, khoảng 2.420 ngôi mộ tại phường Kỳ Thịnh, thị xã Kỳ Anh</w:t>
      </w:r>
      <w:r>
        <w:t>.</w:t>
      </w:r>
    </w:p>
    <w:p w14:paraId="42E63669" w14:textId="77777777" w:rsidR="00255095" w:rsidRPr="00811AD8" w:rsidRDefault="00255095" w:rsidP="005A3480">
      <w:pPr>
        <w:spacing w:before="120" w:after="120"/>
        <w:ind w:firstLine="720"/>
      </w:pPr>
      <w:r w:rsidRPr="00811AD8">
        <w:t xml:space="preserve">+ Thực hiện thu hồi đất, bồi thường, hỗ trợ trên diện tích 36,4ha đất tại phường Hưng Trí, Kỳ Trinh để xây dựng tái định cư cho các hộ dân thôn Hải Thanh; </w:t>
      </w:r>
      <w:r>
        <w:t>q</w:t>
      </w:r>
      <w:r w:rsidRPr="00811AD8">
        <w:t xml:space="preserve">uy hoạch và </w:t>
      </w:r>
      <w:r>
        <w:t>đ</w:t>
      </w:r>
      <w:r w:rsidRPr="00811AD8">
        <w:t>ầu tư xây dựng hạ tầng tái định cư với diện tích 36,4ha cho các hộ dân thôn Hải Thanh</w:t>
      </w:r>
      <w:r>
        <w:t>.</w:t>
      </w:r>
    </w:p>
    <w:p w14:paraId="14C23E2D" w14:textId="77777777" w:rsidR="00255095" w:rsidRPr="00811AD8" w:rsidRDefault="00255095" w:rsidP="005A3480">
      <w:pPr>
        <w:spacing w:before="120" w:after="120"/>
        <w:ind w:firstLine="720"/>
        <w:outlineLvl w:val="0"/>
      </w:pPr>
      <w:r w:rsidRPr="00811AD8">
        <w:t xml:space="preserve">+ Thực hiện thu hồi đất, bồi thường, hỗ trợ trên diện tích 3,4ha đất tại phường Hưng Trí, để mở rộng nghĩa trang xã Kỳ Lợi; </w:t>
      </w:r>
      <w:r>
        <w:t>q</w:t>
      </w:r>
      <w:r w:rsidRPr="00811AD8">
        <w:t>uy hoạch và đầu tư xây dựng mở rộng nghĩa trang</w:t>
      </w:r>
      <w:r>
        <w:t>.</w:t>
      </w:r>
    </w:p>
    <w:p w14:paraId="7AD80AA1" w14:textId="77777777" w:rsidR="00255095" w:rsidRPr="00811AD8" w:rsidRDefault="00255095" w:rsidP="005A3480">
      <w:pPr>
        <w:spacing w:before="120" w:after="120"/>
        <w:ind w:firstLine="720"/>
      </w:pPr>
      <w:r w:rsidRPr="00811AD8">
        <w:t>+ Thực hiện các chính sách đào tạo nghề giải quyết việc làm cho lao động bị thu hồi đất sản xuất nông nghiệp.</w:t>
      </w:r>
    </w:p>
    <w:p w14:paraId="4D1CAADD" w14:textId="77777777" w:rsidR="00255095" w:rsidRPr="00811AD8" w:rsidRDefault="00255095" w:rsidP="005A3480">
      <w:pPr>
        <w:spacing w:before="120" w:after="120"/>
        <w:ind w:firstLine="720"/>
      </w:pPr>
      <w:r w:rsidRPr="00811AD8">
        <w:t xml:space="preserve">- Giai đoạn 2 (từ tháng 7/2022 đến 2023): </w:t>
      </w:r>
    </w:p>
    <w:p w14:paraId="5FD3BB2C" w14:textId="77777777" w:rsidR="00255095" w:rsidRPr="00811AD8" w:rsidRDefault="00255095" w:rsidP="005A3480">
      <w:pPr>
        <w:spacing w:before="120" w:after="120"/>
        <w:ind w:firstLine="720"/>
      </w:pPr>
      <w:r w:rsidRPr="00811AD8">
        <w:t>+ Thực hiện thu hồi đất, bồi thường, hỗ trợ trên diện tích 93ha đất nông nghiệp của thôn Hải Thanh</w:t>
      </w:r>
      <w:r>
        <w:rPr>
          <w:lang w:val="vi-VN"/>
        </w:rPr>
        <w:t>,</w:t>
      </w:r>
      <w:r w:rsidRPr="00811AD8">
        <w:t xml:space="preserve"> xã Kỳ Lợi</w:t>
      </w:r>
      <w:r>
        <w:t>.</w:t>
      </w:r>
    </w:p>
    <w:p w14:paraId="58C06D7C" w14:textId="77777777" w:rsidR="00255095" w:rsidRPr="00811AD8" w:rsidRDefault="00255095" w:rsidP="005A3480">
      <w:pPr>
        <w:spacing w:before="120" w:after="120"/>
        <w:ind w:firstLine="720"/>
      </w:pPr>
      <w:r w:rsidRPr="00811AD8">
        <w:t>+ Thực hiện thu hồi đất, bồi thường, hỗ trợ trên diện tích 25ha đất phi nông nghiệp của thôn Hải Thanh</w:t>
      </w:r>
      <w:r>
        <w:rPr>
          <w:lang w:val="vi-VN"/>
        </w:rPr>
        <w:t>,</w:t>
      </w:r>
      <w:r w:rsidRPr="00811AD8">
        <w:t xml:space="preserve"> xã Kỳ Lợi và giải quyết dứt điểm các tồn đọng trong GPMB của các dự án di dời các thôn Tân Phúc Thành, Đông Yên</w:t>
      </w:r>
      <w:r>
        <w:t>.</w:t>
      </w:r>
    </w:p>
    <w:p w14:paraId="69351A77" w14:textId="77777777" w:rsidR="00255095" w:rsidRPr="00811AD8" w:rsidRDefault="00255095" w:rsidP="005A3480">
      <w:pPr>
        <w:spacing w:before="120" w:after="120"/>
        <w:ind w:firstLine="720"/>
      </w:pPr>
      <w:r w:rsidRPr="00811AD8">
        <w:t>+ Thực hiện các chính sách đào tạo nghề giải quyết việc làm cho lao động bị thu hồi đất sản xuất nông nghiệp.</w:t>
      </w:r>
    </w:p>
    <w:p w14:paraId="659D9308" w14:textId="35454111" w:rsidR="00255095" w:rsidRDefault="00255095" w:rsidP="005A3480">
      <w:pPr>
        <w:spacing w:before="120" w:after="120"/>
        <w:ind w:firstLine="720"/>
        <w:outlineLvl w:val="0"/>
        <w:rPr>
          <w:spacing w:val="-8"/>
        </w:rPr>
      </w:pPr>
      <w:r w:rsidRPr="00811AD8">
        <w:t xml:space="preserve">- Giai đoạn 3 (bắt đầu từ năm 2024): Thực hiện khảo sát, đánh giá, lập quy hoạch chỉnh trang và từng bước đầu tư cơ sở hạ tầng, phương án thoát lũ cho khu dân cư 3 tổ dân phố Trường Yên, Trường Phú, Cảnh Trường </w:t>
      </w:r>
      <w:r>
        <w:t xml:space="preserve">thuộc </w:t>
      </w:r>
      <w:r w:rsidRPr="00811AD8">
        <w:t>phường Kỳ Thịnh</w:t>
      </w:r>
      <w:r>
        <w:t>, thị xã Kỳ Anh.</w:t>
      </w:r>
    </w:p>
    <w:p w14:paraId="295FF5EA" w14:textId="1939ACD3" w:rsidR="00E85904" w:rsidRPr="00C52D09" w:rsidRDefault="00255095" w:rsidP="005A3480">
      <w:pPr>
        <w:autoSpaceDE/>
        <w:autoSpaceDN/>
        <w:spacing w:before="120" w:after="120"/>
        <w:ind w:firstLine="720"/>
        <w:outlineLvl w:val="0"/>
        <w:rPr>
          <w:spacing w:val="-8"/>
        </w:rPr>
      </w:pPr>
      <w:r>
        <w:rPr>
          <w:lang w:val="pt-BR"/>
        </w:rPr>
        <w:t>8</w:t>
      </w:r>
      <w:r w:rsidR="00E85904" w:rsidRPr="00C52D09">
        <w:rPr>
          <w:lang w:val="pt-BR"/>
        </w:rPr>
        <w:t xml:space="preserve">. </w:t>
      </w:r>
      <w:bookmarkStart w:id="4" w:name="_Hlk84409208"/>
      <w:r w:rsidR="00E85904" w:rsidRPr="00C52D09">
        <w:rPr>
          <w:lang w:val="pt-BR"/>
        </w:rPr>
        <w:t>Các giải pháp</w:t>
      </w:r>
      <w:r w:rsidR="00EB06C3" w:rsidRPr="00C52D09">
        <w:rPr>
          <w:lang w:val="pt-BR"/>
        </w:rPr>
        <w:t>:</w:t>
      </w:r>
    </w:p>
    <w:p w14:paraId="057560A2" w14:textId="77777777" w:rsidR="00E467C3" w:rsidRPr="00C52D09" w:rsidRDefault="00E467C3" w:rsidP="005A3480">
      <w:pPr>
        <w:autoSpaceDE/>
        <w:autoSpaceDN/>
        <w:spacing w:before="120" w:after="120"/>
        <w:ind w:firstLine="720"/>
        <w:rPr>
          <w:color w:val="000000"/>
        </w:rPr>
      </w:pPr>
      <w:r w:rsidRPr="00C52D09">
        <w:rPr>
          <w:color w:val="000000"/>
        </w:rPr>
        <w:t>a) Đẩy mạnh công tác tuyên truyền, quán triệt, lãnh đạo, chỉ đạo, kiểm tra việc triển khai thực hiện đề án:</w:t>
      </w:r>
    </w:p>
    <w:p w14:paraId="0308CE45" w14:textId="77777777" w:rsidR="00E467C3" w:rsidRPr="00C52D09" w:rsidRDefault="00E467C3" w:rsidP="005A3480">
      <w:pPr>
        <w:autoSpaceDE/>
        <w:autoSpaceDN/>
        <w:spacing w:before="120" w:after="120"/>
        <w:ind w:firstLine="720"/>
        <w:rPr>
          <w:color w:val="000000"/>
        </w:rPr>
      </w:pPr>
      <w:r w:rsidRPr="00C52D09">
        <w:rPr>
          <w:color w:val="000000"/>
        </w:rPr>
        <w:t>- Tổ chức quán triệt, tuyên truyền nâng cao nhận thức về sự cần thiết, tầm quan trọng và nội dung của Đề án nhằm tạo sự đồng thuận cao trong hệ thống chính trị và người dân bị ảnh hưởng; tăng cường vai trò, trách nhiệm của lãnh đạo các cấp, ngành, địa phương trong quá trình triển khai thực hiện Đề án.</w:t>
      </w:r>
    </w:p>
    <w:p w14:paraId="03DDCF03" w14:textId="77777777" w:rsidR="00E467C3" w:rsidRPr="00C52D09" w:rsidRDefault="00E467C3" w:rsidP="005A3480">
      <w:pPr>
        <w:autoSpaceDE/>
        <w:autoSpaceDN/>
        <w:spacing w:before="120" w:after="120"/>
        <w:ind w:firstLine="720"/>
        <w:rPr>
          <w:color w:val="000000"/>
        </w:rPr>
      </w:pPr>
      <w:r w:rsidRPr="00C52D09">
        <w:rPr>
          <w:lang w:val="nl-NL"/>
        </w:rPr>
        <w:t>- Tổ chức gặp gỡ, đối thoại, thuyết phục, vận động trực tiếp từng hộ dân với tinh thần cầu thị, tìm hiểu từng hoàn cảnh cụ thể để cùng chính quyền địa phương xử lý kịp thời một số thiếu sót, bất cập; giải quyết các nguyện vọng, kiến nghị chính đáng đảm bảo quyền lợi tối đa cho người dân trong quá trình thực hiện Đề án.</w:t>
      </w:r>
    </w:p>
    <w:p w14:paraId="6F5B646E" w14:textId="77777777" w:rsidR="00E467C3" w:rsidRPr="00C52D09" w:rsidRDefault="00E467C3" w:rsidP="005A3480">
      <w:pPr>
        <w:autoSpaceDE/>
        <w:autoSpaceDN/>
        <w:spacing w:before="120" w:after="120"/>
        <w:ind w:firstLine="720"/>
        <w:rPr>
          <w:color w:val="000000"/>
        </w:rPr>
      </w:pPr>
      <w:r w:rsidRPr="00C52D09">
        <w:rPr>
          <w:color w:val="000000"/>
        </w:rPr>
        <w:lastRenderedPageBreak/>
        <w:t>- Tăng cường kiểm tra, giám sát và nâng cao chất lượng, hiệu quả công tác kiểm tra, giám sát trong quá trình thực hiện Đề án.</w:t>
      </w:r>
    </w:p>
    <w:p w14:paraId="65986F5D" w14:textId="77777777" w:rsidR="00E467C3" w:rsidRPr="00C52D09" w:rsidRDefault="00E467C3" w:rsidP="005A3480">
      <w:pPr>
        <w:autoSpaceDE/>
        <w:autoSpaceDN/>
        <w:spacing w:before="120" w:after="120"/>
        <w:ind w:firstLine="720"/>
        <w:rPr>
          <w:color w:val="000000"/>
        </w:rPr>
      </w:pPr>
      <w:r w:rsidRPr="00C52D09">
        <w:rPr>
          <w:color w:val="000000"/>
        </w:rPr>
        <w:t>b) Giải pháp về đất đai:</w:t>
      </w:r>
    </w:p>
    <w:p w14:paraId="23F53FB1" w14:textId="77777777" w:rsidR="00E467C3" w:rsidRPr="00C52D09" w:rsidRDefault="00E467C3" w:rsidP="005A3480">
      <w:pPr>
        <w:spacing w:before="120" w:after="120"/>
        <w:ind w:firstLine="720"/>
        <w:rPr>
          <w:rStyle w:val="fontstyle01"/>
        </w:rPr>
      </w:pPr>
      <w:r w:rsidRPr="00C52D09">
        <w:rPr>
          <w:rStyle w:val="fontstyle01"/>
        </w:rPr>
        <w:t>- Chính sách hỗ trợ khác: Ngoài các chính sách hỗ trợ theo quy định hiện hành, trong trường hợp cần thiết, căn cứ vào tình hình thực tế tại địa phương, Chủ tịch Ủy ban nhân dân cấp tỉnh quyết định biện pháp hỗ trợ khác để bảo đảm ổn định đời sống, sản xuất và công bằng đối với người có đất thu hồi (theo quy định tại Điều 25, Nghị định 47/2014/NĐ-CP ngày 15/5/2014 của Chính phủ và Khoản 12, Điều 1 Quyết định 34/2018/QĐ-UBND ngày 02/10/2018 của UBND tỉnh Hà Tĩnh).</w:t>
      </w:r>
    </w:p>
    <w:p w14:paraId="14223634" w14:textId="77777777" w:rsidR="006D7CF6" w:rsidRPr="00C52D09" w:rsidRDefault="006D7CF6" w:rsidP="005A3480">
      <w:pPr>
        <w:spacing w:before="120" w:after="120"/>
        <w:ind w:firstLine="720"/>
        <w:rPr>
          <w:rStyle w:val="fontstyle01"/>
        </w:rPr>
      </w:pPr>
      <w:r w:rsidRPr="00C52D09">
        <w:rPr>
          <w:rStyle w:val="fontstyle01"/>
        </w:rPr>
        <w:t xml:space="preserve">- Diện tích đất tái định cư: </w:t>
      </w:r>
    </w:p>
    <w:p w14:paraId="1989068C" w14:textId="77777777" w:rsidR="00E467C3" w:rsidRPr="00C52D09" w:rsidRDefault="00E467C3" w:rsidP="005A3480">
      <w:pPr>
        <w:spacing w:before="120" w:after="120"/>
        <w:ind w:firstLine="720"/>
        <w:rPr>
          <w:rStyle w:val="fontstyle01"/>
          <w:color w:val="auto"/>
        </w:rPr>
      </w:pPr>
      <w:r w:rsidRPr="00C52D09">
        <w:rPr>
          <w:rStyle w:val="fontstyle01"/>
          <w:color w:val="auto"/>
        </w:rPr>
        <w:t xml:space="preserve">Gồm 05 mức: Mức </w:t>
      </w:r>
      <w:r w:rsidRPr="00C52D09">
        <w:rPr>
          <w:lang w:val="pt-BR"/>
        </w:rPr>
        <w:t>70m</w:t>
      </w:r>
      <w:r w:rsidRPr="00C52D09">
        <w:rPr>
          <w:vertAlign w:val="superscript"/>
          <w:lang w:val="pt-BR"/>
        </w:rPr>
        <w:t>2</w:t>
      </w:r>
      <w:r w:rsidRPr="00C52D09">
        <w:rPr>
          <w:lang w:val="pt-BR"/>
        </w:rPr>
        <w:t xml:space="preserve"> (dành cho mức tái định cư tối thiểu); Mức 180 m</w:t>
      </w:r>
      <w:r w:rsidRPr="00C52D09">
        <w:rPr>
          <w:vertAlign w:val="superscript"/>
          <w:lang w:val="pt-BR"/>
        </w:rPr>
        <w:t xml:space="preserve">2 </w:t>
      </w:r>
      <w:r w:rsidRPr="00C52D09">
        <w:rPr>
          <w:lang w:val="pt-BR"/>
        </w:rPr>
        <w:t>(dành bố trí tái định cư cho thế hệ thứ 2, 3</w:t>
      </w:r>
      <w:proofErr w:type="gramStart"/>
      <w:r w:rsidRPr="00C52D09">
        <w:rPr>
          <w:lang w:val="pt-BR"/>
        </w:rPr>
        <w:t>);</w:t>
      </w:r>
      <w:r w:rsidRPr="00C52D09">
        <w:rPr>
          <w:vertAlign w:val="superscript"/>
          <w:lang w:val="pt-BR"/>
        </w:rPr>
        <w:t xml:space="preserve"> </w:t>
      </w:r>
      <w:r w:rsidRPr="00C52D09">
        <w:rPr>
          <w:lang w:val="pt-BR"/>
        </w:rPr>
        <w:t xml:space="preserve"> Mức</w:t>
      </w:r>
      <w:proofErr w:type="gramEnd"/>
      <w:r w:rsidRPr="00C52D09">
        <w:rPr>
          <w:lang w:val="pt-BR"/>
        </w:rPr>
        <w:t xml:space="preserve"> 200 m</w:t>
      </w:r>
      <w:r w:rsidRPr="00C52D09">
        <w:rPr>
          <w:vertAlign w:val="superscript"/>
          <w:lang w:val="pt-BR"/>
        </w:rPr>
        <w:t xml:space="preserve">2 </w:t>
      </w:r>
      <w:r w:rsidRPr="00C52D09">
        <w:rPr>
          <w:lang w:val="pt-BR"/>
        </w:rPr>
        <w:t>(dành bố trí tái định cư cho hộ dân bị thu hồi diện tích đất ở dưới 250 m</w:t>
      </w:r>
      <w:r w:rsidRPr="00C52D09">
        <w:rPr>
          <w:vertAlign w:val="superscript"/>
          <w:lang w:val="pt-BR"/>
        </w:rPr>
        <w:t>2</w:t>
      </w:r>
      <w:r w:rsidRPr="00C52D09">
        <w:rPr>
          <w:lang w:val="pt-BR"/>
        </w:rPr>
        <w:t>); Mức 300 m</w:t>
      </w:r>
      <w:r w:rsidRPr="00C52D09">
        <w:rPr>
          <w:vertAlign w:val="superscript"/>
          <w:lang w:val="pt-BR"/>
        </w:rPr>
        <w:t>2</w:t>
      </w:r>
      <w:r w:rsidRPr="00C52D09">
        <w:rPr>
          <w:lang w:val="pt-BR"/>
        </w:rPr>
        <w:t xml:space="preserve"> (dành bố trí tái định cư cho hộ dân bị thu hồi diện tích đất ở từ 250-350m</w:t>
      </w:r>
      <w:r w:rsidRPr="00C52D09">
        <w:rPr>
          <w:vertAlign w:val="superscript"/>
          <w:lang w:val="pt-BR"/>
        </w:rPr>
        <w:t>2</w:t>
      </w:r>
      <w:r w:rsidRPr="00C52D09">
        <w:rPr>
          <w:lang w:val="pt-BR"/>
        </w:rPr>
        <w:t>); Mức 400 m</w:t>
      </w:r>
      <w:r w:rsidRPr="00C52D09">
        <w:rPr>
          <w:vertAlign w:val="superscript"/>
          <w:lang w:val="pt-BR"/>
        </w:rPr>
        <w:t>2</w:t>
      </w:r>
      <w:r w:rsidRPr="00C52D09">
        <w:rPr>
          <w:lang w:val="pt-BR"/>
        </w:rPr>
        <w:t xml:space="preserve"> (dành bố trí tái định cư cho hộ dân bị thu hồi diện tích đất ở lớn hơn 350 m</w:t>
      </w:r>
      <w:r w:rsidRPr="00C52D09">
        <w:rPr>
          <w:vertAlign w:val="superscript"/>
          <w:lang w:val="pt-BR"/>
        </w:rPr>
        <w:t>2</w:t>
      </w:r>
      <w:r w:rsidRPr="00C52D09">
        <w:rPr>
          <w:lang w:val="pt-BR"/>
        </w:rPr>
        <w:t>) và thực hiện theo các quy định mới của pháp luật đất đai tại thời điểm nếu có chính sách thay đổi.</w:t>
      </w:r>
    </w:p>
    <w:p w14:paraId="7B0E8A29" w14:textId="28217223" w:rsidR="006D7CF6" w:rsidRPr="00C52D09" w:rsidRDefault="00A135FA" w:rsidP="005A3480">
      <w:pPr>
        <w:spacing w:before="120" w:after="120"/>
        <w:ind w:firstLine="720"/>
      </w:pPr>
      <w:r w:rsidRPr="00C52D09">
        <w:t>c)</w:t>
      </w:r>
      <w:r w:rsidR="006D7CF6" w:rsidRPr="00C52D09">
        <w:t xml:space="preserve"> Giải pháp về nguồn vốn:</w:t>
      </w:r>
    </w:p>
    <w:p w14:paraId="4535DC52" w14:textId="77777777" w:rsidR="00F94133" w:rsidRPr="00984935" w:rsidRDefault="00F94133" w:rsidP="005A3480">
      <w:pPr>
        <w:spacing w:before="120" w:after="120"/>
        <w:ind w:firstLine="720"/>
        <w:rPr>
          <w:spacing w:val="-4"/>
        </w:rPr>
      </w:pPr>
      <w:r w:rsidRPr="00984935">
        <w:rPr>
          <w:spacing w:val="-4"/>
        </w:rPr>
        <w:t>- Ưu tiên nguồn vốn đầu tư công (gồm nguồn vốn ngân sách Trung ương và</w:t>
      </w:r>
      <w:r>
        <w:rPr>
          <w:spacing w:val="-4"/>
        </w:rPr>
        <w:t xml:space="preserve"> </w:t>
      </w:r>
      <w:r w:rsidRPr="00984935">
        <w:rPr>
          <w:spacing w:val="-4"/>
        </w:rPr>
        <w:t>ngân sách địa phương) giai đoạn 2021-2025 để thực hiện các nhiệm vụ của đề án.</w:t>
      </w:r>
    </w:p>
    <w:p w14:paraId="3E5203CA" w14:textId="77777777" w:rsidR="00F94133" w:rsidRPr="00984935" w:rsidRDefault="00F94133" w:rsidP="005A3480">
      <w:pPr>
        <w:spacing w:before="120" w:after="120"/>
        <w:ind w:firstLine="720"/>
        <w:rPr>
          <w:spacing w:val="-4"/>
        </w:rPr>
      </w:pPr>
      <w:r w:rsidRPr="00984935">
        <w:rPr>
          <w:spacing w:val="-4"/>
        </w:rPr>
        <w:t>- Hàng năm, bổ sung nguồn vốn Quỹ phát triển đất từ nguồn thu tiền sử dụng</w:t>
      </w:r>
      <w:r>
        <w:rPr>
          <w:spacing w:val="-4"/>
        </w:rPr>
        <w:t xml:space="preserve"> </w:t>
      </w:r>
      <w:r w:rsidRPr="00984935">
        <w:rPr>
          <w:spacing w:val="-4"/>
        </w:rPr>
        <w:t>đất để tạo điều kiện ứng vốn Quỹ phát triển đất của tỉnh.</w:t>
      </w:r>
    </w:p>
    <w:p w14:paraId="6B683997" w14:textId="77777777" w:rsidR="00F94133" w:rsidRPr="00984935" w:rsidRDefault="00F94133" w:rsidP="005A3480">
      <w:pPr>
        <w:spacing w:before="120" w:after="120"/>
        <w:ind w:firstLine="720"/>
        <w:rPr>
          <w:spacing w:val="-4"/>
        </w:rPr>
      </w:pPr>
      <w:r w:rsidRPr="00984935">
        <w:rPr>
          <w:spacing w:val="-4"/>
        </w:rPr>
        <w:t>- Huy động vốn GPMB của nhà đầu tư thực hiện các dự án.</w:t>
      </w:r>
    </w:p>
    <w:p w14:paraId="18765490" w14:textId="77777777" w:rsidR="00F94133" w:rsidRPr="00984935" w:rsidRDefault="00F94133" w:rsidP="005A3480">
      <w:pPr>
        <w:spacing w:before="120" w:after="120"/>
        <w:ind w:firstLine="720"/>
        <w:rPr>
          <w:spacing w:val="-4"/>
        </w:rPr>
      </w:pPr>
      <w:r w:rsidRPr="00984935">
        <w:rPr>
          <w:spacing w:val="-4"/>
        </w:rPr>
        <w:t>- Lồng ghép nguồn vốn thực hiện Chính sách Đào tạo nghề và Giải quyết việc</w:t>
      </w:r>
      <w:r>
        <w:rPr>
          <w:spacing w:val="-4"/>
        </w:rPr>
        <w:t xml:space="preserve"> </w:t>
      </w:r>
      <w:r w:rsidRPr="00984935">
        <w:rPr>
          <w:spacing w:val="-4"/>
        </w:rPr>
        <w:t>làm giai đoạn 2021-2025.</w:t>
      </w:r>
    </w:p>
    <w:p w14:paraId="0E96D1C9" w14:textId="77777777" w:rsidR="00F94133" w:rsidRPr="00984935" w:rsidRDefault="00F94133" w:rsidP="005A3480">
      <w:pPr>
        <w:spacing w:before="120" w:after="120"/>
        <w:ind w:firstLine="720"/>
        <w:rPr>
          <w:spacing w:val="-4"/>
        </w:rPr>
      </w:pPr>
      <w:r w:rsidRPr="00984935">
        <w:rPr>
          <w:spacing w:val="-4"/>
        </w:rPr>
        <w:t>- Nguồn vốn ngân sách thị xã Kỳ Anh.</w:t>
      </w:r>
    </w:p>
    <w:p w14:paraId="4AFACBB5" w14:textId="77777777" w:rsidR="00F94133" w:rsidRPr="00630EE0" w:rsidRDefault="00F94133" w:rsidP="005A3480">
      <w:pPr>
        <w:spacing w:before="120" w:after="120"/>
        <w:ind w:firstLine="720"/>
        <w:rPr>
          <w:spacing w:val="-4"/>
        </w:rPr>
      </w:pPr>
      <w:r w:rsidRPr="00984935">
        <w:rPr>
          <w:spacing w:val="-4"/>
        </w:rPr>
        <w:t>- Các nguồn vốn huy động hợp pháp khác.</w:t>
      </w:r>
    </w:p>
    <w:p w14:paraId="38B94037" w14:textId="75F99306" w:rsidR="006D7CF6" w:rsidRPr="00C52D09" w:rsidRDefault="00A135FA" w:rsidP="005A3480">
      <w:pPr>
        <w:spacing w:before="120" w:after="120"/>
        <w:ind w:firstLine="720"/>
        <w:outlineLvl w:val="0"/>
        <w:rPr>
          <w:rStyle w:val="fontstyle01"/>
        </w:rPr>
      </w:pPr>
      <w:r w:rsidRPr="00C52D09">
        <w:rPr>
          <w:rStyle w:val="fontstyle01"/>
        </w:rPr>
        <w:t>d)</w:t>
      </w:r>
      <w:r w:rsidR="006D7CF6" w:rsidRPr="00C52D09">
        <w:rPr>
          <w:rStyle w:val="fontstyle01"/>
        </w:rPr>
        <w:t xml:space="preserve"> Giải pháp đào tạo nghề, chuyển đổi việc làm: </w:t>
      </w:r>
    </w:p>
    <w:p w14:paraId="35E16023" w14:textId="719A0BE6" w:rsidR="006D7CF6" w:rsidRDefault="006D7CF6" w:rsidP="005A3480">
      <w:pPr>
        <w:spacing w:before="120" w:after="120"/>
        <w:ind w:firstLine="720"/>
        <w:outlineLvl w:val="0"/>
      </w:pPr>
      <w:r w:rsidRPr="00C52D09">
        <w:rPr>
          <w:rStyle w:val="fontstyle01"/>
        </w:rPr>
        <w:t>Sử dụng nguồn kinh phí GPMB để thực hiện việc</w:t>
      </w:r>
      <w:r w:rsidRPr="00C52D09">
        <w:t xml:space="preserve"> đào tạo nghề, chuyển đổi việc làm; lồng ghép đào tạo nghề theo các chương trình của trung ương (</w:t>
      </w:r>
      <w:r w:rsidRPr="00C52D09">
        <w:rPr>
          <w:i/>
          <w:iCs/>
        </w:rPr>
        <w:t>nếu có</w:t>
      </w:r>
      <w:r w:rsidRPr="00C52D09">
        <w:t>); lồng ghép thực hiện theo chính sách đào tạo nghề và giải quyết việc làm của tỉnh giai đoạn 2021-2025 đảm bảo đáp ứng nhu cầu của người dân.</w:t>
      </w:r>
    </w:p>
    <w:p w14:paraId="0E6973B5" w14:textId="77777777" w:rsidR="004C1041" w:rsidRDefault="004C1041" w:rsidP="005A3480">
      <w:pPr>
        <w:spacing w:before="120" w:after="120"/>
        <w:ind w:firstLine="720"/>
        <w:outlineLvl w:val="0"/>
      </w:pPr>
      <w:r>
        <w:t>e) Giải pháp cơ chế chính sách khác</w:t>
      </w:r>
    </w:p>
    <w:p w14:paraId="591040ED" w14:textId="6C9F5ADC" w:rsidR="004C1041" w:rsidRPr="00F52DA3" w:rsidRDefault="004C1041" w:rsidP="005A3480">
      <w:pPr>
        <w:spacing w:before="120" w:after="120"/>
        <w:ind w:firstLine="720"/>
        <w:outlineLvl w:val="0"/>
        <w:rPr>
          <w:spacing w:val="-8"/>
        </w:rPr>
      </w:pPr>
      <w:r>
        <w:t>UBND thị xã Kỳ Anh nghiên cứu, khảo sát mức độ ảnh hưởng đến môi trường sống, cơ sở hạ tầng của 03 tổ dân phố Trường Yên, Trường Phú, Cảnh Trường, phường Kỳ Thịnh đề xuất biện pháp xử lý đảm bảo ổn định cuộc sống của người dân.</w:t>
      </w:r>
    </w:p>
    <w:bookmarkEnd w:id="4"/>
    <w:p w14:paraId="2D1FF330" w14:textId="77AE03BF" w:rsidR="00110A9B" w:rsidRPr="00C52D09" w:rsidRDefault="00B73E4F" w:rsidP="005A3480">
      <w:pPr>
        <w:autoSpaceDE/>
        <w:autoSpaceDN/>
        <w:spacing w:before="120" w:after="120"/>
        <w:ind w:firstLine="720"/>
        <w:outlineLvl w:val="0"/>
        <w:rPr>
          <w:b/>
        </w:rPr>
      </w:pPr>
      <w:r w:rsidRPr="00C52D09">
        <w:rPr>
          <w:b/>
        </w:rPr>
        <w:t xml:space="preserve">Điều </w:t>
      </w:r>
      <w:r w:rsidR="004A3B17" w:rsidRPr="00C52D09">
        <w:rPr>
          <w:b/>
        </w:rPr>
        <w:t>2</w:t>
      </w:r>
      <w:r w:rsidR="00E92D51" w:rsidRPr="00C52D09">
        <w:rPr>
          <w:b/>
        </w:rPr>
        <w:t xml:space="preserve">. </w:t>
      </w:r>
      <w:r w:rsidR="00110A9B" w:rsidRPr="00C52D09">
        <w:rPr>
          <w:color w:val="000000"/>
        </w:rPr>
        <w:t>Hội đồng nhân dân tỉnh giao</w:t>
      </w:r>
      <w:r w:rsidR="00EB06C3" w:rsidRPr="00C52D09">
        <w:rPr>
          <w:color w:val="000000"/>
        </w:rPr>
        <w:t>:</w:t>
      </w:r>
    </w:p>
    <w:p w14:paraId="03EE2E8A" w14:textId="32DF15F5" w:rsidR="00110A9B" w:rsidRPr="00C52D09" w:rsidRDefault="00110A9B" w:rsidP="005A3480">
      <w:pPr>
        <w:autoSpaceDE/>
        <w:autoSpaceDN/>
        <w:spacing w:before="120" w:after="120"/>
        <w:ind w:firstLine="720"/>
        <w:rPr>
          <w:color w:val="000000"/>
        </w:rPr>
      </w:pPr>
      <w:r w:rsidRPr="00C52D09">
        <w:rPr>
          <w:color w:val="000000"/>
        </w:rPr>
        <w:lastRenderedPageBreak/>
        <w:t xml:space="preserve">1. </w:t>
      </w:r>
      <w:r w:rsidR="005A3480" w:rsidRPr="005A3480">
        <w:rPr>
          <w:color w:val="000000"/>
        </w:rPr>
        <w:t>Ủy ban nhân dân tỉnh tổ chức triển khai thực hiện đề án quyết định chủ</w:t>
      </w:r>
      <w:r w:rsidR="005A3480">
        <w:rPr>
          <w:color w:val="000000"/>
        </w:rPr>
        <w:t xml:space="preserve"> </w:t>
      </w:r>
      <w:r w:rsidR="005A3480" w:rsidRPr="005A3480">
        <w:rPr>
          <w:color w:val="000000"/>
        </w:rPr>
        <w:t>trương dự án đầu tư thành phần của Đề án; tổng hợp báo cáo HĐND tỉnh tại kỳ họp</w:t>
      </w:r>
      <w:r w:rsidR="005A3480">
        <w:rPr>
          <w:color w:val="000000"/>
        </w:rPr>
        <w:t xml:space="preserve"> </w:t>
      </w:r>
      <w:r w:rsidR="005A3480" w:rsidRPr="005A3480">
        <w:rPr>
          <w:color w:val="000000"/>
        </w:rPr>
        <w:t>gần nhất</w:t>
      </w:r>
      <w:r w:rsidR="005A3480">
        <w:rPr>
          <w:color w:val="000000"/>
        </w:rPr>
        <w:t>.</w:t>
      </w:r>
    </w:p>
    <w:p w14:paraId="637C1881" w14:textId="77777777" w:rsidR="00110A9B" w:rsidRPr="00C52D09" w:rsidRDefault="00110A9B" w:rsidP="005A3480">
      <w:pPr>
        <w:autoSpaceDE/>
        <w:autoSpaceDN/>
        <w:spacing w:before="120" w:after="120"/>
        <w:ind w:firstLine="720"/>
        <w:rPr>
          <w:color w:val="000000"/>
        </w:rPr>
      </w:pPr>
      <w:r w:rsidRPr="00C52D09">
        <w:rPr>
          <w:color w:val="000000"/>
        </w:rPr>
        <w:t>2. Thường trực Hội đồng nhân dân tỉnh, các Ban Hội đồng nhân dân tỉnh và đại biểu Hội đồng nhân dân tỉnh giám sát việc thực hiện Nghị quyết.</w:t>
      </w:r>
    </w:p>
    <w:p w14:paraId="19ECF700" w14:textId="317494C3" w:rsidR="004C4723" w:rsidRPr="00D77C9E" w:rsidRDefault="004C4723" w:rsidP="005A3480">
      <w:pPr>
        <w:autoSpaceDE/>
        <w:autoSpaceDN/>
        <w:spacing w:before="120" w:after="120"/>
        <w:ind w:firstLine="720"/>
      </w:pPr>
      <w:r w:rsidRPr="00D77C9E">
        <w:t xml:space="preserve">Nghị quyết này đã được </w:t>
      </w:r>
      <w:r w:rsidR="00EB6F79" w:rsidRPr="00D77C9E">
        <w:t>Hội đồng nhân dân</w:t>
      </w:r>
      <w:r w:rsidR="00E27BC0" w:rsidRPr="00D77C9E">
        <w:t xml:space="preserve"> </w:t>
      </w:r>
      <w:r w:rsidR="00AE47A3" w:rsidRPr="00D77C9E">
        <w:t>tỉnh Hà Tĩnh</w:t>
      </w:r>
      <w:r w:rsidRPr="00D77C9E">
        <w:t xml:space="preserve"> </w:t>
      </w:r>
      <w:r w:rsidR="00EB6F79" w:rsidRPr="00D77C9E">
        <w:t>K</w:t>
      </w:r>
      <w:r w:rsidR="00600124" w:rsidRPr="00D77C9E">
        <w:t xml:space="preserve">hoá </w:t>
      </w:r>
      <w:r w:rsidR="00AE47A3" w:rsidRPr="00D77C9E">
        <w:t>XVIII</w:t>
      </w:r>
      <w:r w:rsidR="00B8386C" w:rsidRPr="00D77C9E">
        <w:t xml:space="preserve">, </w:t>
      </w:r>
      <w:r w:rsidRPr="00D77C9E">
        <w:t>kỳ họp thứ</w:t>
      </w:r>
      <w:r w:rsidR="00BF47A6" w:rsidRPr="00D77C9E">
        <w:t xml:space="preserve"> </w:t>
      </w:r>
      <w:r w:rsidR="006811ED" w:rsidRPr="00D77C9E">
        <w:t>4</w:t>
      </w:r>
      <w:r w:rsidR="003209D1" w:rsidRPr="00D77C9E">
        <w:t xml:space="preserve"> </w:t>
      </w:r>
      <w:r w:rsidR="00A17F06" w:rsidRPr="00D77C9E">
        <w:t>thông qua ngày</w:t>
      </w:r>
      <w:r w:rsidR="00AE47A3" w:rsidRPr="00D77C9E">
        <w:t xml:space="preserve"> </w:t>
      </w:r>
      <w:r w:rsidR="003029AA" w:rsidRPr="00D77C9E">
        <w:t>…</w:t>
      </w:r>
      <w:r w:rsidR="00AE47A3" w:rsidRPr="00D77C9E">
        <w:t xml:space="preserve"> </w:t>
      </w:r>
      <w:r w:rsidR="007D669A" w:rsidRPr="00D77C9E">
        <w:t xml:space="preserve">tháng </w:t>
      </w:r>
      <w:r w:rsidR="00803CD2" w:rsidRPr="00D77C9E">
        <w:t>…</w:t>
      </w:r>
      <w:r w:rsidR="007D669A" w:rsidRPr="00D77C9E">
        <w:t xml:space="preserve"> năm 20</w:t>
      </w:r>
      <w:r w:rsidR="000F060D" w:rsidRPr="00D77C9E">
        <w:t>21</w:t>
      </w:r>
      <w:r w:rsidRPr="00D77C9E">
        <w:t>./.</w:t>
      </w:r>
    </w:p>
    <w:p w14:paraId="32CC6FFA" w14:textId="77777777" w:rsidR="00C50A5C" w:rsidRPr="00D77C9E" w:rsidRDefault="00C50A5C" w:rsidP="00F0009F">
      <w:pPr>
        <w:autoSpaceDE/>
        <w:autoSpaceDN/>
        <w:ind w:firstLine="720"/>
        <w:rPr>
          <w:sz w:val="16"/>
          <w:szCs w:val="16"/>
        </w:rPr>
      </w:pPr>
    </w:p>
    <w:tbl>
      <w:tblPr>
        <w:tblW w:w="9464" w:type="dxa"/>
        <w:tblBorders>
          <w:insideH w:val="single" w:sz="4" w:space="0" w:color="auto"/>
        </w:tblBorders>
        <w:tblLayout w:type="fixed"/>
        <w:tblLook w:val="0000" w:firstRow="0" w:lastRow="0" w:firstColumn="0" w:lastColumn="0" w:noHBand="0" w:noVBand="0"/>
      </w:tblPr>
      <w:tblGrid>
        <w:gridCol w:w="5637"/>
        <w:gridCol w:w="3827"/>
      </w:tblGrid>
      <w:tr w:rsidR="005B652D" w:rsidRPr="00D77C9E" w14:paraId="33CFC701" w14:textId="77777777" w:rsidTr="0068640A">
        <w:tc>
          <w:tcPr>
            <w:tcW w:w="5637" w:type="dxa"/>
            <w:tcBorders>
              <w:top w:val="nil"/>
              <w:left w:val="nil"/>
              <w:bottom w:val="nil"/>
              <w:right w:val="nil"/>
            </w:tcBorders>
          </w:tcPr>
          <w:p w14:paraId="67F08D67" w14:textId="723263DD" w:rsidR="00D2497A" w:rsidRPr="00D77C9E" w:rsidRDefault="00D2497A" w:rsidP="00ED124E">
            <w:pPr>
              <w:rPr>
                <w:b/>
                <w:bCs/>
                <w:i/>
                <w:iCs/>
                <w:sz w:val="24"/>
                <w:szCs w:val="24"/>
                <w:lang w:val="vi-VN"/>
              </w:rPr>
            </w:pPr>
            <w:r w:rsidRPr="00D77C9E">
              <w:rPr>
                <w:b/>
                <w:bCs/>
                <w:i/>
                <w:iCs/>
                <w:sz w:val="24"/>
                <w:szCs w:val="24"/>
                <w:lang w:val="vi-VN"/>
              </w:rPr>
              <w:t>Nơi nhận</w:t>
            </w:r>
            <w:r w:rsidR="004B24BC" w:rsidRPr="00D77C9E">
              <w:rPr>
                <w:b/>
                <w:bCs/>
                <w:i/>
                <w:iCs/>
                <w:sz w:val="24"/>
                <w:szCs w:val="24"/>
              </w:rPr>
              <w:t>:</w:t>
            </w:r>
            <w:r w:rsidRPr="00D77C9E">
              <w:rPr>
                <w:b/>
                <w:bCs/>
                <w:i/>
                <w:iCs/>
                <w:sz w:val="24"/>
                <w:szCs w:val="24"/>
                <w:lang w:val="vi-VN"/>
              </w:rPr>
              <w:t xml:space="preserve"> </w:t>
            </w:r>
          </w:p>
          <w:p w14:paraId="6E8CAC20" w14:textId="77777777" w:rsidR="00A13F99" w:rsidRPr="00D77C9E" w:rsidRDefault="00A13F99" w:rsidP="00A13F99">
            <w:pPr>
              <w:rPr>
                <w:sz w:val="22"/>
                <w:szCs w:val="22"/>
                <w:lang w:val="nl-NL"/>
              </w:rPr>
            </w:pPr>
            <w:r w:rsidRPr="00D77C9E">
              <w:rPr>
                <w:sz w:val="22"/>
                <w:szCs w:val="22"/>
                <w:lang w:val="nl-NL"/>
              </w:rPr>
              <w:t xml:space="preserve">- Ủy ban thường vụ Quốc hội;                                                                                                  </w:t>
            </w:r>
          </w:p>
          <w:p w14:paraId="25B44B5A" w14:textId="77777777" w:rsidR="00A13F99" w:rsidRPr="00D77C9E" w:rsidRDefault="00A13F99" w:rsidP="00A13F99">
            <w:pPr>
              <w:rPr>
                <w:sz w:val="22"/>
                <w:szCs w:val="22"/>
                <w:lang w:val="nl-NL"/>
              </w:rPr>
            </w:pPr>
            <w:r w:rsidRPr="00D77C9E">
              <w:rPr>
                <w:sz w:val="22"/>
                <w:szCs w:val="22"/>
                <w:lang w:val="nl-NL"/>
              </w:rPr>
              <w:t>- Ban Công tác đại biểu UBTVQH;</w:t>
            </w:r>
          </w:p>
          <w:p w14:paraId="10BB8727" w14:textId="77777777" w:rsidR="00A13F99" w:rsidRPr="00D77C9E" w:rsidRDefault="00A13F99" w:rsidP="00A13F99">
            <w:pPr>
              <w:rPr>
                <w:sz w:val="22"/>
                <w:szCs w:val="22"/>
                <w:lang w:val="nl-NL"/>
              </w:rPr>
            </w:pPr>
            <w:r w:rsidRPr="00D77C9E">
              <w:rPr>
                <w:sz w:val="22"/>
                <w:szCs w:val="22"/>
                <w:lang w:val="nl-NL"/>
              </w:rPr>
              <w:t>- Văn phòng Quốc hội;</w:t>
            </w:r>
          </w:p>
          <w:p w14:paraId="053C9347" w14:textId="77777777" w:rsidR="00A13F99" w:rsidRPr="00D77C9E" w:rsidRDefault="00A13F99" w:rsidP="00A13F99">
            <w:pPr>
              <w:rPr>
                <w:sz w:val="22"/>
                <w:szCs w:val="22"/>
                <w:lang w:val="nl-NL"/>
              </w:rPr>
            </w:pPr>
            <w:r w:rsidRPr="00D77C9E">
              <w:rPr>
                <w:sz w:val="22"/>
                <w:szCs w:val="22"/>
                <w:lang w:val="nl-NL"/>
              </w:rPr>
              <w:t>- Văn phòng Chủ tịch nước;</w:t>
            </w:r>
          </w:p>
          <w:p w14:paraId="7FEAAF6E" w14:textId="77777777" w:rsidR="00A13F99" w:rsidRPr="00D77C9E" w:rsidRDefault="00A13F99" w:rsidP="00A13F99">
            <w:pPr>
              <w:rPr>
                <w:sz w:val="22"/>
                <w:szCs w:val="22"/>
                <w:lang w:val="nl-NL"/>
              </w:rPr>
            </w:pPr>
            <w:r w:rsidRPr="00D77C9E">
              <w:rPr>
                <w:sz w:val="22"/>
                <w:szCs w:val="22"/>
                <w:lang w:val="nl-NL"/>
              </w:rPr>
              <w:t>- Văn phòng Chính phủ, Websibe Chính phủ;</w:t>
            </w:r>
          </w:p>
          <w:p w14:paraId="0637076A" w14:textId="77777777" w:rsidR="00A13F99" w:rsidRPr="00D77C9E" w:rsidRDefault="00A13F99" w:rsidP="00A13F99">
            <w:pPr>
              <w:rPr>
                <w:sz w:val="22"/>
                <w:szCs w:val="22"/>
                <w:lang w:val="nl-NL"/>
              </w:rPr>
            </w:pPr>
            <w:r w:rsidRPr="00D77C9E">
              <w:rPr>
                <w:sz w:val="22"/>
                <w:szCs w:val="22"/>
                <w:lang w:val="nl-NL"/>
              </w:rPr>
              <w:t>- TT Tỉnh ủy, HĐND, UBND, UBMTTQ tỉnh;</w:t>
            </w:r>
          </w:p>
          <w:p w14:paraId="08240E68" w14:textId="77777777" w:rsidR="00A13F99" w:rsidRPr="00D77C9E" w:rsidRDefault="00A13F99" w:rsidP="00A13F99">
            <w:pPr>
              <w:rPr>
                <w:sz w:val="22"/>
                <w:szCs w:val="22"/>
                <w:lang w:val="nl-NL"/>
              </w:rPr>
            </w:pPr>
            <w:r w:rsidRPr="00D77C9E">
              <w:rPr>
                <w:sz w:val="22"/>
                <w:szCs w:val="22"/>
                <w:lang w:val="nl-NL"/>
              </w:rPr>
              <w:t>- Đại biểu Quốc hội đoàn Hà Tĩnh;</w:t>
            </w:r>
          </w:p>
          <w:p w14:paraId="6A49554A" w14:textId="77777777" w:rsidR="00A13F99" w:rsidRPr="00D77C9E" w:rsidRDefault="00A13F99" w:rsidP="00A13F99">
            <w:pPr>
              <w:rPr>
                <w:sz w:val="22"/>
                <w:szCs w:val="22"/>
                <w:lang w:val="nl-NL"/>
              </w:rPr>
            </w:pPr>
            <w:r w:rsidRPr="00D77C9E">
              <w:rPr>
                <w:sz w:val="22"/>
                <w:szCs w:val="22"/>
                <w:lang w:val="nl-NL"/>
              </w:rPr>
              <w:t>- Đại biểu HĐND tỉnh;</w:t>
            </w:r>
          </w:p>
          <w:p w14:paraId="1A59E9DA" w14:textId="77777777" w:rsidR="00A13F99" w:rsidRPr="00D77C9E" w:rsidRDefault="00A13F99" w:rsidP="00A13F99">
            <w:pPr>
              <w:rPr>
                <w:sz w:val="22"/>
                <w:szCs w:val="22"/>
                <w:lang w:val="nl-NL"/>
              </w:rPr>
            </w:pPr>
            <w:r w:rsidRPr="00D77C9E">
              <w:rPr>
                <w:sz w:val="22"/>
                <w:szCs w:val="22"/>
                <w:lang w:val="nl-NL"/>
              </w:rPr>
              <w:t>- Văn phòng Tỉnh ủy;</w:t>
            </w:r>
          </w:p>
          <w:p w14:paraId="066D0E3D" w14:textId="77777777" w:rsidR="00A13F99" w:rsidRPr="00D77C9E" w:rsidRDefault="00A13F99" w:rsidP="00A13F99">
            <w:pPr>
              <w:rPr>
                <w:sz w:val="22"/>
                <w:szCs w:val="22"/>
                <w:lang w:val="nl-NL"/>
              </w:rPr>
            </w:pPr>
            <w:r w:rsidRPr="00D77C9E">
              <w:rPr>
                <w:sz w:val="22"/>
                <w:szCs w:val="22"/>
                <w:lang w:val="nl-NL"/>
              </w:rPr>
              <w:t>- Văn phòng HĐND tỉnh;</w:t>
            </w:r>
          </w:p>
          <w:p w14:paraId="20C7FCEC" w14:textId="77777777" w:rsidR="00A13F99" w:rsidRPr="00D77C9E" w:rsidRDefault="00A13F99" w:rsidP="00A13F99">
            <w:pPr>
              <w:rPr>
                <w:sz w:val="22"/>
                <w:szCs w:val="22"/>
                <w:lang w:val="nl-NL"/>
              </w:rPr>
            </w:pPr>
            <w:r w:rsidRPr="00D77C9E">
              <w:rPr>
                <w:sz w:val="22"/>
                <w:szCs w:val="22"/>
                <w:lang w:val="nl-NL"/>
              </w:rPr>
              <w:t>- Văn phòng UBND tỉnh;</w:t>
            </w:r>
          </w:p>
          <w:p w14:paraId="333EBD81" w14:textId="77777777" w:rsidR="00A13F99" w:rsidRPr="00D77C9E" w:rsidRDefault="00A13F99" w:rsidP="00A13F99">
            <w:pPr>
              <w:rPr>
                <w:sz w:val="22"/>
                <w:szCs w:val="22"/>
                <w:lang w:val="nl-NL"/>
              </w:rPr>
            </w:pPr>
            <w:r w:rsidRPr="00D77C9E">
              <w:rPr>
                <w:sz w:val="22"/>
                <w:szCs w:val="22"/>
                <w:lang w:val="nl-NL"/>
              </w:rPr>
              <w:t>- Các sở, ban, ngành, đoàn thể cấp tỉnh;</w:t>
            </w:r>
          </w:p>
          <w:p w14:paraId="08F8DA8E" w14:textId="77777777" w:rsidR="00A13F99" w:rsidRPr="00D77C9E" w:rsidRDefault="00A13F99" w:rsidP="00A13F99">
            <w:pPr>
              <w:rPr>
                <w:sz w:val="22"/>
                <w:szCs w:val="22"/>
                <w:lang w:val="nl-NL"/>
              </w:rPr>
            </w:pPr>
            <w:r w:rsidRPr="00D77C9E">
              <w:rPr>
                <w:sz w:val="22"/>
                <w:szCs w:val="22"/>
                <w:lang w:val="nl-NL"/>
              </w:rPr>
              <w:t>- TT HĐND, UBND các huyện, thành phố, thị xã;</w:t>
            </w:r>
          </w:p>
          <w:p w14:paraId="4DE52126" w14:textId="42018372" w:rsidR="00A13F99" w:rsidRPr="00D77C9E" w:rsidRDefault="00A13F99" w:rsidP="00A13F99">
            <w:pPr>
              <w:rPr>
                <w:sz w:val="22"/>
                <w:szCs w:val="22"/>
                <w:lang w:val="nl-NL"/>
              </w:rPr>
            </w:pPr>
            <w:r w:rsidRPr="00D77C9E">
              <w:rPr>
                <w:sz w:val="22"/>
                <w:szCs w:val="22"/>
                <w:lang w:val="nl-NL"/>
              </w:rPr>
              <w:t>- Trung tâm Công báo – tin học tỉnh;</w:t>
            </w:r>
          </w:p>
          <w:p w14:paraId="6A35850B" w14:textId="77777777" w:rsidR="00A13F99" w:rsidRPr="00D77C9E" w:rsidRDefault="00A13F99" w:rsidP="00A13F99">
            <w:pPr>
              <w:rPr>
                <w:sz w:val="22"/>
                <w:szCs w:val="22"/>
                <w:lang w:val="nl-NL"/>
              </w:rPr>
            </w:pPr>
            <w:r w:rsidRPr="00D77C9E">
              <w:rPr>
                <w:sz w:val="22"/>
                <w:szCs w:val="22"/>
                <w:lang w:val="nl-NL"/>
              </w:rPr>
              <w:t>- Trung tâm Thông tin, VP HĐND tỉnh;</w:t>
            </w:r>
          </w:p>
          <w:p w14:paraId="223DF9D3" w14:textId="671F53C4" w:rsidR="00A13F99" w:rsidRPr="00D77C9E" w:rsidRDefault="00A13F99" w:rsidP="00A13F99">
            <w:pPr>
              <w:rPr>
                <w:sz w:val="22"/>
                <w:szCs w:val="22"/>
                <w:lang w:val="nl-NL"/>
              </w:rPr>
            </w:pPr>
            <w:r w:rsidRPr="00D77C9E">
              <w:rPr>
                <w:sz w:val="22"/>
                <w:szCs w:val="22"/>
                <w:lang w:val="nl-NL"/>
              </w:rPr>
              <w:t xml:space="preserve">- </w:t>
            </w:r>
            <w:r w:rsidR="008D6FCC" w:rsidRPr="00D77C9E">
              <w:rPr>
                <w:sz w:val="22"/>
                <w:szCs w:val="22"/>
                <w:lang w:val="nl-NL"/>
              </w:rPr>
              <w:t>Cổng</w:t>
            </w:r>
            <w:r w:rsidRPr="00D77C9E">
              <w:rPr>
                <w:sz w:val="22"/>
                <w:szCs w:val="22"/>
                <w:lang w:val="nl-NL"/>
              </w:rPr>
              <w:t xml:space="preserve"> thông tin điện tử tỉnh;</w:t>
            </w:r>
          </w:p>
          <w:p w14:paraId="40C28D9D" w14:textId="7940A516" w:rsidR="00D2497A" w:rsidRPr="00D77C9E" w:rsidRDefault="00A13F99" w:rsidP="004C4723">
            <w:pPr>
              <w:rPr>
                <w:sz w:val="22"/>
                <w:szCs w:val="22"/>
                <w:lang w:val="nl-NL"/>
              </w:rPr>
            </w:pPr>
            <w:r w:rsidRPr="00D77C9E">
              <w:rPr>
                <w:sz w:val="22"/>
                <w:szCs w:val="22"/>
                <w:lang w:val="nl-NL"/>
              </w:rPr>
              <w:t>- Lưu VT.</w:t>
            </w:r>
          </w:p>
        </w:tc>
        <w:tc>
          <w:tcPr>
            <w:tcW w:w="3827" w:type="dxa"/>
            <w:tcBorders>
              <w:top w:val="nil"/>
              <w:left w:val="nil"/>
              <w:bottom w:val="nil"/>
              <w:right w:val="nil"/>
            </w:tcBorders>
          </w:tcPr>
          <w:p w14:paraId="08A1F907" w14:textId="77777777" w:rsidR="00D2497A" w:rsidRPr="00D77C9E" w:rsidRDefault="00D2497A" w:rsidP="00C87854">
            <w:pPr>
              <w:jc w:val="center"/>
              <w:rPr>
                <w:b/>
                <w:bCs/>
                <w:szCs w:val="26"/>
              </w:rPr>
            </w:pPr>
            <w:r w:rsidRPr="00D77C9E">
              <w:rPr>
                <w:b/>
                <w:bCs/>
                <w:szCs w:val="26"/>
                <w:lang w:val="vi-VN"/>
              </w:rPr>
              <w:t>CHỦ TỊCH</w:t>
            </w:r>
          </w:p>
          <w:p w14:paraId="48DB43A2" w14:textId="77777777" w:rsidR="004E1539" w:rsidRPr="00D77C9E" w:rsidRDefault="004E1539" w:rsidP="00C87854">
            <w:pPr>
              <w:jc w:val="center"/>
              <w:rPr>
                <w:b/>
                <w:bCs/>
              </w:rPr>
            </w:pPr>
          </w:p>
          <w:p w14:paraId="1EBE7044" w14:textId="27CED552" w:rsidR="004E1539" w:rsidRPr="00D77C9E" w:rsidRDefault="004E1539" w:rsidP="00C87854">
            <w:pPr>
              <w:jc w:val="center"/>
              <w:rPr>
                <w:b/>
                <w:bCs/>
              </w:rPr>
            </w:pPr>
          </w:p>
          <w:p w14:paraId="44DA82D4" w14:textId="77777777" w:rsidR="00D37A72" w:rsidRPr="00D77C9E" w:rsidRDefault="00D37A72" w:rsidP="00C87854">
            <w:pPr>
              <w:jc w:val="center"/>
              <w:rPr>
                <w:b/>
                <w:bCs/>
              </w:rPr>
            </w:pPr>
          </w:p>
          <w:p w14:paraId="26C85F7C" w14:textId="77777777" w:rsidR="00695430" w:rsidRPr="00D77C9E" w:rsidRDefault="00695430" w:rsidP="00C87854">
            <w:pPr>
              <w:jc w:val="center"/>
              <w:rPr>
                <w:b/>
                <w:bCs/>
              </w:rPr>
            </w:pPr>
          </w:p>
          <w:p w14:paraId="2C50B0D5" w14:textId="77777777" w:rsidR="00BD693E" w:rsidRPr="00D77C9E" w:rsidRDefault="00BD693E" w:rsidP="00C87854">
            <w:pPr>
              <w:jc w:val="center"/>
              <w:rPr>
                <w:b/>
                <w:bCs/>
              </w:rPr>
            </w:pPr>
          </w:p>
          <w:p w14:paraId="0915F617" w14:textId="1F88295F" w:rsidR="004D1674" w:rsidRDefault="004D1674" w:rsidP="00C87854">
            <w:pPr>
              <w:jc w:val="center"/>
              <w:rPr>
                <w:b/>
                <w:bCs/>
              </w:rPr>
            </w:pPr>
          </w:p>
          <w:p w14:paraId="45A7ED30" w14:textId="77777777" w:rsidR="005A3480" w:rsidRPr="00D77C9E" w:rsidRDefault="005A3480" w:rsidP="00C87854">
            <w:pPr>
              <w:jc w:val="center"/>
              <w:rPr>
                <w:b/>
                <w:bCs/>
              </w:rPr>
            </w:pPr>
          </w:p>
          <w:p w14:paraId="7003E43F" w14:textId="77777777" w:rsidR="004E1539" w:rsidRPr="00D77C9E" w:rsidRDefault="004E1539" w:rsidP="00C87854">
            <w:pPr>
              <w:jc w:val="center"/>
              <w:rPr>
                <w:b/>
                <w:bCs/>
              </w:rPr>
            </w:pPr>
          </w:p>
          <w:p w14:paraId="60583AAC" w14:textId="53620347" w:rsidR="004E1539" w:rsidRPr="00D77C9E" w:rsidRDefault="00BD693E" w:rsidP="001231BB">
            <w:pPr>
              <w:jc w:val="center"/>
              <w:rPr>
                <w:b/>
                <w:bCs/>
              </w:rPr>
            </w:pPr>
            <w:r w:rsidRPr="00D77C9E">
              <w:rPr>
                <w:b/>
                <w:bCs/>
              </w:rPr>
              <w:t>Hoàng Tru</w:t>
            </w:r>
            <w:r w:rsidR="001231BB" w:rsidRPr="00D77C9E">
              <w:rPr>
                <w:b/>
                <w:bCs/>
              </w:rPr>
              <w:t>n</w:t>
            </w:r>
            <w:r w:rsidRPr="00D77C9E">
              <w:rPr>
                <w:b/>
                <w:bCs/>
              </w:rPr>
              <w:t>g Dũng</w:t>
            </w:r>
          </w:p>
        </w:tc>
      </w:tr>
    </w:tbl>
    <w:p w14:paraId="45124821" w14:textId="77777777" w:rsidR="00D2497A" w:rsidRPr="00D77C9E" w:rsidRDefault="00D2497A" w:rsidP="006530F7">
      <w:pPr>
        <w:spacing w:before="240"/>
        <w:rPr>
          <w:lang w:val="vi-VN"/>
        </w:rPr>
      </w:pPr>
    </w:p>
    <w:sectPr w:rsidR="00D2497A" w:rsidRPr="00D77C9E" w:rsidSect="003F7175">
      <w:headerReference w:type="default" r:id="rId8"/>
      <w:headerReference w:type="first" r:id="rId9"/>
      <w:endnotePr>
        <w:numFmt w:val="decimal"/>
      </w:endnotePr>
      <w:pgSz w:w="11907" w:h="16840" w:code="9"/>
      <w:pgMar w:top="1134" w:right="992" w:bottom="1134" w:left="1644" w:header="737" w:footer="45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0197" w14:textId="77777777" w:rsidR="00812648" w:rsidRDefault="00812648">
      <w:r>
        <w:separator/>
      </w:r>
    </w:p>
  </w:endnote>
  <w:endnote w:type="continuationSeparator" w:id="0">
    <w:p w14:paraId="08396179" w14:textId="77777777" w:rsidR="00812648" w:rsidRDefault="0081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E0FB" w14:textId="77777777" w:rsidR="00812648" w:rsidRDefault="00812648">
      <w:r>
        <w:separator/>
      </w:r>
    </w:p>
  </w:footnote>
  <w:footnote w:type="continuationSeparator" w:id="0">
    <w:p w14:paraId="10893C9C" w14:textId="77777777" w:rsidR="00812648" w:rsidRDefault="0081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222665"/>
      <w:docPartObj>
        <w:docPartGallery w:val="Page Numbers (Top of Page)"/>
        <w:docPartUnique/>
      </w:docPartObj>
    </w:sdtPr>
    <w:sdtEndPr>
      <w:rPr>
        <w:noProof/>
      </w:rPr>
    </w:sdtEndPr>
    <w:sdtContent>
      <w:p w14:paraId="47C54B4B" w14:textId="7D4D9DFD" w:rsidR="00C52D09" w:rsidRDefault="00C52D09">
        <w:pPr>
          <w:pStyle w:val="Header"/>
          <w:jc w:val="center"/>
        </w:pPr>
        <w:r>
          <w:fldChar w:fldCharType="begin"/>
        </w:r>
        <w:r>
          <w:instrText xml:space="preserve"> PAGE   \* MERGEFORMAT </w:instrText>
        </w:r>
        <w:r>
          <w:fldChar w:fldCharType="separate"/>
        </w:r>
        <w:r w:rsidR="000A3378">
          <w:rPr>
            <w:noProof/>
          </w:rPr>
          <w:t>6</w:t>
        </w:r>
        <w:r>
          <w:rPr>
            <w:noProof/>
          </w:rPr>
          <w:fldChar w:fldCharType="end"/>
        </w:r>
      </w:p>
    </w:sdtContent>
  </w:sdt>
  <w:p w14:paraId="3DCB51AD" w14:textId="77777777" w:rsidR="00A66B9B" w:rsidRDefault="00A66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4D62" w14:textId="4BB6842D" w:rsidR="00A66B9B" w:rsidRDefault="00A66B9B">
    <w:pPr>
      <w:pStyle w:val="Header"/>
      <w:jc w:val="center"/>
    </w:pPr>
  </w:p>
  <w:p w14:paraId="08790AC0" w14:textId="77777777" w:rsidR="00A66B9B" w:rsidRDefault="00A66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65F94"/>
    <w:multiLevelType w:val="hybridMultilevel"/>
    <w:tmpl w:val="6EB0EE7C"/>
    <w:lvl w:ilvl="0" w:tplc="0F1CF4A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7C9666D8"/>
    <w:multiLevelType w:val="hybridMultilevel"/>
    <w:tmpl w:val="604CBAEA"/>
    <w:lvl w:ilvl="0" w:tplc="4FF6080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FC"/>
    <w:rsid w:val="000005E1"/>
    <w:rsid w:val="00000B7C"/>
    <w:rsid w:val="00005565"/>
    <w:rsid w:val="00006EF1"/>
    <w:rsid w:val="00007CF8"/>
    <w:rsid w:val="0001222E"/>
    <w:rsid w:val="00016FF4"/>
    <w:rsid w:val="00017268"/>
    <w:rsid w:val="00017462"/>
    <w:rsid w:val="00017F81"/>
    <w:rsid w:val="00020305"/>
    <w:rsid w:val="00021475"/>
    <w:rsid w:val="000227B2"/>
    <w:rsid w:val="0003035B"/>
    <w:rsid w:val="00030E3A"/>
    <w:rsid w:val="00035E62"/>
    <w:rsid w:val="00041124"/>
    <w:rsid w:val="00043392"/>
    <w:rsid w:val="000450A5"/>
    <w:rsid w:val="00046C0D"/>
    <w:rsid w:val="000472DB"/>
    <w:rsid w:val="00047B15"/>
    <w:rsid w:val="00053626"/>
    <w:rsid w:val="000538C9"/>
    <w:rsid w:val="000550DE"/>
    <w:rsid w:val="000577F4"/>
    <w:rsid w:val="00064E63"/>
    <w:rsid w:val="00065594"/>
    <w:rsid w:val="00065B71"/>
    <w:rsid w:val="00066DA1"/>
    <w:rsid w:val="00067FF5"/>
    <w:rsid w:val="000700C3"/>
    <w:rsid w:val="00070275"/>
    <w:rsid w:val="0007071A"/>
    <w:rsid w:val="0008200D"/>
    <w:rsid w:val="00084E36"/>
    <w:rsid w:val="00085B16"/>
    <w:rsid w:val="000910AA"/>
    <w:rsid w:val="000927D5"/>
    <w:rsid w:val="000A221C"/>
    <w:rsid w:val="000A3378"/>
    <w:rsid w:val="000A4B2F"/>
    <w:rsid w:val="000A4EF7"/>
    <w:rsid w:val="000A7045"/>
    <w:rsid w:val="000A7AD5"/>
    <w:rsid w:val="000B6B83"/>
    <w:rsid w:val="000C25EF"/>
    <w:rsid w:val="000C43EA"/>
    <w:rsid w:val="000D10ED"/>
    <w:rsid w:val="000D599A"/>
    <w:rsid w:val="000D6475"/>
    <w:rsid w:val="000D73F7"/>
    <w:rsid w:val="000E3A0A"/>
    <w:rsid w:val="000E564C"/>
    <w:rsid w:val="000E6420"/>
    <w:rsid w:val="000F0516"/>
    <w:rsid w:val="000F05E5"/>
    <w:rsid w:val="000F060D"/>
    <w:rsid w:val="000F0D8D"/>
    <w:rsid w:val="000F16C1"/>
    <w:rsid w:val="000F2068"/>
    <w:rsid w:val="000F2FCE"/>
    <w:rsid w:val="000F3DA9"/>
    <w:rsid w:val="001031BB"/>
    <w:rsid w:val="00105F41"/>
    <w:rsid w:val="00106F6C"/>
    <w:rsid w:val="00110A9B"/>
    <w:rsid w:val="001121DA"/>
    <w:rsid w:val="001149A9"/>
    <w:rsid w:val="00114A21"/>
    <w:rsid w:val="001155C0"/>
    <w:rsid w:val="001170E6"/>
    <w:rsid w:val="00120F96"/>
    <w:rsid w:val="00121C0F"/>
    <w:rsid w:val="00121EAB"/>
    <w:rsid w:val="001231BB"/>
    <w:rsid w:val="00123530"/>
    <w:rsid w:val="00130E76"/>
    <w:rsid w:val="0013153C"/>
    <w:rsid w:val="00136232"/>
    <w:rsid w:val="00136657"/>
    <w:rsid w:val="00137A55"/>
    <w:rsid w:val="00137F25"/>
    <w:rsid w:val="00140F95"/>
    <w:rsid w:val="00150865"/>
    <w:rsid w:val="0015337C"/>
    <w:rsid w:val="00154B16"/>
    <w:rsid w:val="00155EE2"/>
    <w:rsid w:val="001563D5"/>
    <w:rsid w:val="00156792"/>
    <w:rsid w:val="00156E2E"/>
    <w:rsid w:val="00162F30"/>
    <w:rsid w:val="00163EAD"/>
    <w:rsid w:val="00165D92"/>
    <w:rsid w:val="001665A1"/>
    <w:rsid w:val="00182274"/>
    <w:rsid w:val="00187A50"/>
    <w:rsid w:val="001905E5"/>
    <w:rsid w:val="00190617"/>
    <w:rsid w:val="00191FA6"/>
    <w:rsid w:val="00194F2E"/>
    <w:rsid w:val="0019560C"/>
    <w:rsid w:val="00195C1E"/>
    <w:rsid w:val="00197BBD"/>
    <w:rsid w:val="001A19A4"/>
    <w:rsid w:val="001A290D"/>
    <w:rsid w:val="001B13E7"/>
    <w:rsid w:val="001B1B08"/>
    <w:rsid w:val="001B4B2C"/>
    <w:rsid w:val="001C15AD"/>
    <w:rsid w:val="001C16D0"/>
    <w:rsid w:val="001C1A3E"/>
    <w:rsid w:val="001C1FEC"/>
    <w:rsid w:val="001C2065"/>
    <w:rsid w:val="001C39D8"/>
    <w:rsid w:val="001C3E66"/>
    <w:rsid w:val="001C50EC"/>
    <w:rsid w:val="001C6D83"/>
    <w:rsid w:val="001C7664"/>
    <w:rsid w:val="001D47A4"/>
    <w:rsid w:val="001D5F6B"/>
    <w:rsid w:val="001E0000"/>
    <w:rsid w:val="001E180B"/>
    <w:rsid w:val="001E1D6B"/>
    <w:rsid w:val="001E5913"/>
    <w:rsid w:val="001F11D0"/>
    <w:rsid w:val="001F463D"/>
    <w:rsid w:val="001F5E5D"/>
    <w:rsid w:val="001F789A"/>
    <w:rsid w:val="001F7D43"/>
    <w:rsid w:val="00200614"/>
    <w:rsid w:val="00200AB6"/>
    <w:rsid w:val="00201EF8"/>
    <w:rsid w:val="00212384"/>
    <w:rsid w:val="00213A61"/>
    <w:rsid w:val="00214610"/>
    <w:rsid w:val="00215827"/>
    <w:rsid w:val="002163BE"/>
    <w:rsid w:val="00217D64"/>
    <w:rsid w:val="00220B89"/>
    <w:rsid w:val="00222DC3"/>
    <w:rsid w:val="00223680"/>
    <w:rsid w:val="00223F50"/>
    <w:rsid w:val="002303CB"/>
    <w:rsid w:val="002331D6"/>
    <w:rsid w:val="00233857"/>
    <w:rsid w:val="00234865"/>
    <w:rsid w:val="002355D9"/>
    <w:rsid w:val="0023581C"/>
    <w:rsid w:val="00235C96"/>
    <w:rsid w:val="0023626B"/>
    <w:rsid w:val="00236F2C"/>
    <w:rsid w:val="00240214"/>
    <w:rsid w:val="002428E3"/>
    <w:rsid w:val="002444DB"/>
    <w:rsid w:val="00250700"/>
    <w:rsid w:val="002520C3"/>
    <w:rsid w:val="00255095"/>
    <w:rsid w:val="00255A77"/>
    <w:rsid w:val="00256CED"/>
    <w:rsid w:val="00257070"/>
    <w:rsid w:val="002570E9"/>
    <w:rsid w:val="00264E3E"/>
    <w:rsid w:val="00267717"/>
    <w:rsid w:val="00267FAD"/>
    <w:rsid w:val="0027286A"/>
    <w:rsid w:val="00274456"/>
    <w:rsid w:val="00274E81"/>
    <w:rsid w:val="00275BFE"/>
    <w:rsid w:val="00275C2A"/>
    <w:rsid w:val="00280EAC"/>
    <w:rsid w:val="00281942"/>
    <w:rsid w:val="00281AB3"/>
    <w:rsid w:val="00285E90"/>
    <w:rsid w:val="002909DD"/>
    <w:rsid w:val="00291040"/>
    <w:rsid w:val="00291473"/>
    <w:rsid w:val="00293F4E"/>
    <w:rsid w:val="002970FF"/>
    <w:rsid w:val="002A4D13"/>
    <w:rsid w:val="002A7054"/>
    <w:rsid w:val="002A73E1"/>
    <w:rsid w:val="002A74A4"/>
    <w:rsid w:val="002A7BEC"/>
    <w:rsid w:val="002B727C"/>
    <w:rsid w:val="002C0524"/>
    <w:rsid w:val="002C3968"/>
    <w:rsid w:val="002C3B92"/>
    <w:rsid w:val="002D1AA3"/>
    <w:rsid w:val="002D2D39"/>
    <w:rsid w:val="002D66AF"/>
    <w:rsid w:val="002E0160"/>
    <w:rsid w:val="002E02E6"/>
    <w:rsid w:val="002E713A"/>
    <w:rsid w:val="002F0EC2"/>
    <w:rsid w:val="002F4C38"/>
    <w:rsid w:val="002F5BBC"/>
    <w:rsid w:val="003019B9"/>
    <w:rsid w:val="003029AA"/>
    <w:rsid w:val="003032D9"/>
    <w:rsid w:val="00304535"/>
    <w:rsid w:val="0030656F"/>
    <w:rsid w:val="00313AD8"/>
    <w:rsid w:val="0031481B"/>
    <w:rsid w:val="003153E6"/>
    <w:rsid w:val="00316591"/>
    <w:rsid w:val="0031775F"/>
    <w:rsid w:val="003209D1"/>
    <w:rsid w:val="00321960"/>
    <w:rsid w:val="00324438"/>
    <w:rsid w:val="00326A10"/>
    <w:rsid w:val="0032769E"/>
    <w:rsid w:val="00327C51"/>
    <w:rsid w:val="00330A64"/>
    <w:rsid w:val="00330D79"/>
    <w:rsid w:val="00342460"/>
    <w:rsid w:val="00342940"/>
    <w:rsid w:val="003449AB"/>
    <w:rsid w:val="00347C53"/>
    <w:rsid w:val="0035154C"/>
    <w:rsid w:val="00351836"/>
    <w:rsid w:val="00351A5C"/>
    <w:rsid w:val="00352BD2"/>
    <w:rsid w:val="00354497"/>
    <w:rsid w:val="0035749A"/>
    <w:rsid w:val="003604BD"/>
    <w:rsid w:val="0036212A"/>
    <w:rsid w:val="003645EA"/>
    <w:rsid w:val="0036497E"/>
    <w:rsid w:val="00374A8D"/>
    <w:rsid w:val="00384A0F"/>
    <w:rsid w:val="00387B4C"/>
    <w:rsid w:val="00387DBC"/>
    <w:rsid w:val="003A2D0B"/>
    <w:rsid w:val="003A3EFF"/>
    <w:rsid w:val="003A4D16"/>
    <w:rsid w:val="003A7AD3"/>
    <w:rsid w:val="003B093B"/>
    <w:rsid w:val="003B1316"/>
    <w:rsid w:val="003B1DCF"/>
    <w:rsid w:val="003B47E8"/>
    <w:rsid w:val="003B517B"/>
    <w:rsid w:val="003B6509"/>
    <w:rsid w:val="003B786C"/>
    <w:rsid w:val="003C2570"/>
    <w:rsid w:val="003C2A00"/>
    <w:rsid w:val="003C457C"/>
    <w:rsid w:val="003C53D4"/>
    <w:rsid w:val="003C601A"/>
    <w:rsid w:val="003D0CD0"/>
    <w:rsid w:val="003D17D4"/>
    <w:rsid w:val="003D206D"/>
    <w:rsid w:val="003D212F"/>
    <w:rsid w:val="003E3DE5"/>
    <w:rsid w:val="003E5900"/>
    <w:rsid w:val="003E6624"/>
    <w:rsid w:val="003E7A46"/>
    <w:rsid w:val="003F0747"/>
    <w:rsid w:val="003F0B2C"/>
    <w:rsid w:val="003F2AA0"/>
    <w:rsid w:val="003F7175"/>
    <w:rsid w:val="003F73FE"/>
    <w:rsid w:val="003F7CE9"/>
    <w:rsid w:val="004001E2"/>
    <w:rsid w:val="00401A32"/>
    <w:rsid w:val="00402877"/>
    <w:rsid w:val="00404ABA"/>
    <w:rsid w:val="004052B7"/>
    <w:rsid w:val="00410F76"/>
    <w:rsid w:val="00411D3B"/>
    <w:rsid w:val="0041381F"/>
    <w:rsid w:val="0041459D"/>
    <w:rsid w:val="00414DB2"/>
    <w:rsid w:val="0041570E"/>
    <w:rsid w:val="00417BEB"/>
    <w:rsid w:val="0042251B"/>
    <w:rsid w:val="00425B9D"/>
    <w:rsid w:val="004264B1"/>
    <w:rsid w:val="0042686C"/>
    <w:rsid w:val="00431FED"/>
    <w:rsid w:val="0043268E"/>
    <w:rsid w:val="00435173"/>
    <w:rsid w:val="00442CDB"/>
    <w:rsid w:val="004435F8"/>
    <w:rsid w:val="004444E4"/>
    <w:rsid w:val="0045443C"/>
    <w:rsid w:val="00456400"/>
    <w:rsid w:val="00457FEC"/>
    <w:rsid w:val="004633B0"/>
    <w:rsid w:val="0046340F"/>
    <w:rsid w:val="00463C9F"/>
    <w:rsid w:val="004655A3"/>
    <w:rsid w:val="00467EB6"/>
    <w:rsid w:val="00484890"/>
    <w:rsid w:val="00484B6D"/>
    <w:rsid w:val="00484CD2"/>
    <w:rsid w:val="00486D45"/>
    <w:rsid w:val="00487B1F"/>
    <w:rsid w:val="00490474"/>
    <w:rsid w:val="00490C33"/>
    <w:rsid w:val="00493979"/>
    <w:rsid w:val="00495052"/>
    <w:rsid w:val="00496EA8"/>
    <w:rsid w:val="004A0EFB"/>
    <w:rsid w:val="004A1277"/>
    <w:rsid w:val="004A33B5"/>
    <w:rsid w:val="004A3B17"/>
    <w:rsid w:val="004A4508"/>
    <w:rsid w:val="004B0C88"/>
    <w:rsid w:val="004B24BC"/>
    <w:rsid w:val="004B37A8"/>
    <w:rsid w:val="004B43E3"/>
    <w:rsid w:val="004B50D6"/>
    <w:rsid w:val="004C1041"/>
    <w:rsid w:val="004C2E09"/>
    <w:rsid w:val="004C4723"/>
    <w:rsid w:val="004D1674"/>
    <w:rsid w:val="004D381F"/>
    <w:rsid w:val="004D55E5"/>
    <w:rsid w:val="004D79E6"/>
    <w:rsid w:val="004E0038"/>
    <w:rsid w:val="004E0564"/>
    <w:rsid w:val="004E0EE0"/>
    <w:rsid w:val="004E1539"/>
    <w:rsid w:val="004E1F3A"/>
    <w:rsid w:val="004E57C5"/>
    <w:rsid w:val="004E6353"/>
    <w:rsid w:val="004F0997"/>
    <w:rsid w:val="004F27E8"/>
    <w:rsid w:val="004F48B1"/>
    <w:rsid w:val="004F4A32"/>
    <w:rsid w:val="004F5F8D"/>
    <w:rsid w:val="004F6258"/>
    <w:rsid w:val="004F73A3"/>
    <w:rsid w:val="004F7E76"/>
    <w:rsid w:val="005006E5"/>
    <w:rsid w:val="00502398"/>
    <w:rsid w:val="005029F7"/>
    <w:rsid w:val="00504660"/>
    <w:rsid w:val="00510DB9"/>
    <w:rsid w:val="00511ED4"/>
    <w:rsid w:val="0051331C"/>
    <w:rsid w:val="005139F5"/>
    <w:rsid w:val="00521E19"/>
    <w:rsid w:val="00524AF8"/>
    <w:rsid w:val="0053124A"/>
    <w:rsid w:val="00531E21"/>
    <w:rsid w:val="00532B97"/>
    <w:rsid w:val="00536CA6"/>
    <w:rsid w:val="00541A7E"/>
    <w:rsid w:val="0054394A"/>
    <w:rsid w:val="005439FA"/>
    <w:rsid w:val="005470B4"/>
    <w:rsid w:val="00550D1C"/>
    <w:rsid w:val="0055226B"/>
    <w:rsid w:val="005523B8"/>
    <w:rsid w:val="005535DB"/>
    <w:rsid w:val="00554FAC"/>
    <w:rsid w:val="005557EF"/>
    <w:rsid w:val="00556870"/>
    <w:rsid w:val="0056449D"/>
    <w:rsid w:val="00565CB4"/>
    <w:rsid w:val="0057001E"/>
    <w:rsid w:val="00570ECA"/>
    <w:rsid w:val="00573228"/>
    <w:rsid w:val="0057347F"/>
    <w:rsid w:val="005739CC"/>
    <w:rsid w:val="00575E67"/>
    <w:rsid w:val="00580DED"/>
    <w:rsid w:val="00581ABA"/>
    <w:rsid w:val="00585515"/>
    <w:rsid w:val="0059217A"/>
    <w:rsid w:val="005935DF"/>
    <w:rsid w:val="005939BC"/>
    <w:rsid w:val="0059588D"/>
    <w:rsid w:val="005960AF"/>
    <w:rsid w:val="005A2788"/>
    <w:rsid w:val="005A3246"/>
    <w:rsid w:val="005A3480"/>
    <w:rsid w:val="005A71D3"/>
    <w:rsid w:val="005B1161"/>
    <w:rsid w:val="005B26E2"/>
    <w:rsid w:val="005B5A1B"/>
    <w:rsid w:val="005B652D"/>
    <w:rsid w:val="005B6DDF"/>
    <w:rsid w:val="005B727D"/>
    <w:rsid w:val="005C078C"/>
    <w:rsid w:val="005C0DC0"/>
    <w:rsid w:val="005C18BD"/>
    <w:rsid w:val="005C220E"/>
    <w:rsid w:val="005C2B18"/>
    <w:rsid w:val="005C2C35"/>
    <w:rsid w:val="005C621F"/>
    <w:rsid w:val="005C7DC8"/>
    <w:rsid w:val="005D0A3C"/>
    <w:rsid w:val="005E0C26"/>
    <w:rsid w:val="005E1C74"/>
    <w:rsid w:val="005E1FC9"/>
    <w:rsid w:val="005E23BE"/>
    <w:rsid w:val="005E4379"/>
    <w:rsid w:val="005E45DB"/>
    <w:rsid w:val="005E7674"/>
    <w:rsid w:val="005E7AC0"/>
    <w:rsid w:val="005F181F"/>
    <w:rsid w:val="005F360A"/>
    <w:rsid w:val="005F440E"/>
    <w:rsid w:val="005F4ABF"/>
    <w:rsid w:val="00600124"/>
    <w:rsid w:val="00601785"/>
    <w:rsid w:val="006017D7"/>
    <w:rsid w:val="00601986"/>
    <w:rsid w:val="00602107"/>
    <w:rsid w:val="0060271E"/>
    <w:rsid w:val="00603529"/>
    <w:rsid w:val="00604728"/>
    <w:rsid w:val="006058ED"/>
    <w:rsid w:val="006105F0"/>
    <w:rsid w:val="006151A5"/>
    <w:rsid w:val="00615F11"/>
    <w:rsid w:val="0061783B"/>
    <w:rsid w:val="00621E70"/>
    <w:rsid w:val="00622507"/>
    <w:rsid w:val="00624ED1"/>
    <w:rsid w:val="006262B4"/>
    <w:rsid w:val="006308AF"/>
    <w:rsid w:val="00630FAF"/>
    <w:rsid w:val="006332AB"/>
    <w:rsid w:val="00633444"/>
    <w:rsid w:val="00634EA5"/>
    <w:rsid w:val="006363AC"/>
    <w:rsid w:val="00637EB3"/>
    <w:rsid w:val="00641510"/>
    <w:rsid w:val="0064190B"/>
    <w:rsid w:val="006453A8"/>
    <w:rsid w:val="00645BE3"/>
    <w:rsid w:val="00647507"/>
    <w:rsid w:val="00647EB0"/>
    <w:rsid w:val="00650FE3"/>
    <w:rsid w:val="00651446"/>
    <w:rsid w:val="006530F7"/>
    <w:rsid w:val="006537F3"/>
    <w:rsid w:val="00655041"/>
    <w:rsid w:val="00662D2B"/>
    <w:rsid w:val="00663334"/>
    <w:rsid w:val="0066334A"/>
    <w:rsid w:val="00663817"/>
    <w:rsid w:val="006709E6"/>
    <w:rsid w:val="006718A7"/>
    <w:rsid w:val="00671C82"/>
    <w:rsid w:val="00674C6D"/>
    <w:rsid w:val="0067609C"/>
    <w:rsid w:val="006804DA"/>
    <w:rsid w:val="006811ED"/>
    <w:rsid w:val="0068178D"/>
    <w:rsid w:val="00683473"/>
    <w:rsid w:val="00684D1D"/>
    <w:rsid w:val="0068640A"/>
    <w:rsid w:val="00686C0C"/>
    <w:rsid w:val="00693645"/>
    <w:rsid w:val="00693E61"/>
    <w:rsid w:val="00695430"/>
    <w:rsid w:val="006961A2"/>
    <w:rsid w:val="006A1EDE"/>
    <w:rsid w:val="006A43CC"/>
    <w:rsid w:val="006B1127"/>
    <w:rsid w:val="006B321F"/>
    <w:rsid w:val="006B4DD4"/>
    <w:rsid w:val="006C03D5"/>
    <w:rsid w:val="006C1550"/>
    <w:rsid w:val="006C53CD"/>
    <w:rsid w:val="006C789E"/>
    <w:rsid w:val="006C7DA6"/>
    <w:rsid w:val="006D17E0"/>
    <w:rsid w:val="006D2953"/>
    <w:rsid w:val="006D5BA8"/>
    <w:rsid w:val="006D7837"/>
    <w:rsid w:val="006D7CF6"/>
    <w:rsid w:val="006E1639"/>
    <w:rsid w:val="006E1CEC"/>
    <w:rsid w:val="006E261E"/>
    <w:rsid w:val="006E3C5E"/>
    <w:rsid w:val="006E4A4A"/>
    <w:rsid w:val="006E5B96"/>
    <w:rsid w:val="006F03B3"/>
    <w:rsid w:val="006F1E49"/>
    <w:rsid w:val="006F35B3"/>
    <w:rsid w:val="006F381C"/>
    <w:rsid w:val="006F5357"/>
    <w:rsid w:val="006F6AE6"/>
    <w:rsid w:val="00706104"/>
    <w:rsid w:val="00706193"/>
    <w:rsid w:val="00710399"/>
    <w:rsid w:val="007119C1"/>
    <w:rsid w:val="00712E8D"/>
    <w:rsid w:val="007131DD"/>
    <w:rsid w:val="0071625C"/>
    <w:rsid w:val="00716D57"/>
    <w:rsid w:val="00717CA3"/>
    <w:rsid w:val="00717FA0"/>
    <w:rsid w:val="007234B4"/>
    <w:rsid w:val="007236D0"/>
    <w:rsid w:val="00723BB5"/>
    <w:rsid w:val="00736DB6"/>
    <w:rsid w:val="0073711C"/>
    <w:rsid w:val="007421E4"/>
    <w:rsid w:val="0075119D"/>
    <w:rsid w:val="007514E5"/>
    <w:rsid w:val="007535D7"/>
    <w:rsid w:val="00753BCD"/>
    <w:rsid w:val="007552F8"/>
    <w:rsid w:val="007666CE"/>
    <w:rsid w:val="00771A81"/>
    <w:rsid w:val="00772F5A"/>
    <w:rsid w:val="00773EBC"/>
    <w:rsid w:val="0077420D"/>
    <w:rsid w:val="0077451C"/>
    <w:rsid w:val="00775B7B"/>
    <w:rsid w:val="0078028D"/>
    <w:rsid w:val="0078488E"/>
    <w:rsid w:val="00785CB3"/>
    <w:rsid w:val="00786275"/>
    <w:rsid w:val="00790E17"/>
    <w:rsid w:val="0079276D"/>
    <w:rsid w:val="00793D0A"/>
    <w:rsid w:val="007942DB"/>
    <w:rsid w:val="00795981"/>
    <w:rsid w:val="00795BFA"/>
    <w:rsid w:val="007973D6"/>
    <w:rsid w:val="007A045E"/>
    <w:rsid w:val="007A0ED7"/>
    <w:rsid w:val="007A284E"/>
    <w:rsid w:val="007A7F91"/>
    <w:rsid w:val="007B3235"/>
    <w:rsid w:val="007B3BD6"/>
    <w:rsid w:val="007B5112"/>
    <w:rsid w:val="007C226B"/>
    <w:rsid w:val="007C4340"/>
    <w:rsid w:val="007D03B5"/>
    <w:rsid w:val="007D1C09"/>
    <w:rsid w:val="007D1F01"/>
    <w:rsid w:val="007D3AB9"/>
    <w:rsid w:val="007D3EC5"/>
    <w:rsid w:val="007D4CDB"/>
    <w:rsid w:val="007D669A"/>
    <w:rsid w:val="007D6DD8"/>
    <w:rsid w:val="007E0FF9"/>
    <w:rsid w:val="007E19A2"/>
    <w:rsid w:val="007E30A2"/>
    <w:rsid w:val="007E40EE"/>
    <w:rsid w:val="007E6AB6"/>
    <w:rsid w:val="007F367F"/>
    <w:rsid w:val="007F432F"/>
    <w:rsid w:val="007F4C36"/>
    <w:rsid w:val="007F4D07"/>
    <w:rsid w:val="007F56F7"/>
    <w:rsid w:val="007F6B01"/>
    <w:rsid w:val="007F7858"/>
    <w:rsid w:val="00803CD2"/>
    <w:rsid w:val="00805975"/>
    <w:rsid w:val="008063DC"/>
    <w:rsid w:val="00812648"/>
    <w:rsid w:val="0081467D"/>
    <w:rsid w:val="008166FD"/>
    <w:rsid w:val="0081732D"/>
    <w:rsid w:val="0081780A"/>
    <w:rsid w:val="0082038B"/>
    <w:rsid w:val="0082400F"/>
    <w:rsid w:val="00830B7F"/>
    <w:rsid w:val="00834215"/>
    <w:rsid w:val="008344C0"/>
    <w:rsid w:val="0083473A"/>
    <w:rsid w:val="00834F2D"/>
    <w:rsid w:val="00836333"/>
    <w:rsid w:val="008403CC"/>
    <w:rsid w:val="00840715"/>
    <w:rsid w:val="0084119A"/>
    <w:rsid w:val="00842969"/>
    <w:rsid w:val="00843895"/>
    <w:rsid w:val="00847E6B"/>
    <w:rsid w:val="0085618D"/>
    <w:rsid w:val="00857C31"/>
    <w:rsid w:val="00860A5D"/>
    <w:rsid w:val="00860AA1"/>
    <w:rsid w:val="00860D0A"/>
    <w:rsid w:val="00861428"/>
    <w:rsid w:val="00862762"/>
    <w:rsid w:val="008660FB"/>
    <w:rsid w:val="00873DFD"/>
    <w:rsid w:val="0088109D"/>
    <w:rsid w:val="00883097"/>
    <w:rsid w:val="00884F35"/>
    <w:rsid w:val="00885A74"/>
    <w:rsid w:val="00887AF8"/>
    <w:rsid w:val="00890374"/>
    <w:rsid w:val="00891A67"/>
    <w:rsid w:val="008957E8"/>
    <w:rsid w:val="008962C9"/>
    <w:rsid w:val="0089672C"/>
    <w:rsid w:val="00896CC2"/>
    <w:rsid w:val="00897DC6"/>
    <w:rsid w:val="008A42A1"/>
    <w:rsid w:val="008B0D9F"/>
    <w:rsid w:val="008B3369"/>
    <w:rsid w:val="008B370C"/>
    <w:rsid w:val="008B4E3F"/>
    <w:rsid w:val="008B5CEC"/>
    <w:rsid w:val="008B7755"/>
    <w:rsid w:val="008B7CDC"/>
    <w:rsid w:val="008C0E9E"/>
    <w:rsid w:val="008C1CAD"/>
    <w:rsid w:val="008C35B5"/>
    <w:rsid w:val="008C5822"/>
    <w:rsid w:val="008D2256"/>
    <w:rsid w:val="008D5797"/>
    <w:rsid w:val="008D6FCC"/>
    <w:rsid w:val="008D70A2"/>
    <w:rsid w:val="008D7397"/>
    <w:rsid w:val="008E0C2C"/>
    <w:rsid w:val="008E1EE7"/>
    <w:rsid w:val="008E2958"/>
    <w:rsid w:val="008E313C"/>
    <w:rsid w:val="008E3DA2"/>
    <w:rsid w:val="008E47CD"/>
    <w:rsid w:val="008E65DC"/>
    <w:rsid w:val="008E6F02"/>
    <w:rsid w:val="008E714B"/>
    <w:rsid w:val="008E747F"/>
    <w:rsid w:val="008F2537"/>
    <w:rsid w:val="008F39DB"/>
    <w:rsid w:val="008F425D"/>
    <w:rsid w:val="008F4B18"/>
    <w:rsid w:val="00906C31"/>
    <w:rsid w:val="0090717E"/>
    <w:rsid w:val="009076F1"/>
    <w:rsid w:val="00910863"/>
    <w:rsid w:val="00912BD6"/>
    <w:rsid w:val="00921DA0"/>
    <w:rsid w:val="00923875"/>
    <w:rsid w:val="00926C22"/>
    <w:rsid w:val="00933F35"/>
    <w:rsid w:val="009358F0"/>
    <w:rsid w:val="00941E08"/>
    <w:rsid w:val="009446F0"/>
    <w:rsid w:val="00950116"/>
    <w:rsid w:val="009571BB"/>
    <w:rsid w:val="00960562"/>
    <w:rsid w:val="00960A9E"/>
    <w:rsid w:val="009632B2"/>
    <w:rsid w:val="00963590"/>
    <w:rsid w:val="0096405B"/>
    <w:rsid w:val="009657D8"/>
    <w:rsid w:val="009658A1"/>
    <w:rsid w:val="009668BA"/>
    <w:rsid w:val="009669C6"/>
    <w:rsid w:val="009738F7"/>
    <w:rsid w:val="009755AD"/>
    <w:rsid w:val="00976E90"/>
    <w:rsid w:val="00984B8F"/>
    <w:rsid w:val="009870AF"/>
    <w:rsid w:val="00987A5F"/>
    <w:rsid w:val="00992817"/>
    <w:rsid w:val="00997B82"/>
    <w:rsid w:val="009A16CE"/>
    <w:rsid w:val="009A349C"/>
    <w:rsid w:val="009A5723"/>
    <w:rsid w:val="009B0979"/>
    <w:rsid w:val="009B3E17"/>
    <w:rsid w:val="009B499C"/>
    <w:rsid w:val="009B4C4D"/>
    <w:rsid w:val="009B4F86"/>
    <w:rsid w:val="009C032D"/>
    <w:rsid w:val="009C357A"/>
    <w:rsid w:val="009C3946"/>
    <w:rsid w:val="009C6401"/>
    <w:rsid w:val="009D0760"/>
    <w:rsid w:val="009D1CFD"/>
    <w:rsid w:val="009D1D07"/>
    <w:rsid w:val="009D1F85"/>
    <w:rsid w:val="009D3F15"/>
    <w:rsid w:val="009E270C"/>
    <w:rsid w:val="009E45BB"/>
    <w:rsid w:val="009E4CA9"/>
    <w:rsid w:val="009F0AEB"/>
    <w:rsid w:val="009F0C81"/>
    <w:rsid w:val="009F13DA"/>
    <w:rsid w:val="009F17B3"/>
    <w:rsid w:val="009F1B32"/>
    <w:rsid w:val="009F1B88"/>
    <w:rsid w:val="009F56A7"/>
    <w:rsid w:val="009F653B"/>
    <w:rsid w:val="00A01F5D"/>
    <w:rsid w:val="00A0561E"/>
    <w:rsid w:val="00A101B6"/>
    <w:rsid w:val="00A106E5"/>
    <w:rsid w:val="00A135FA"/>
    <w:rsid w:val="00A13F99"/>
    <w:rsid w:val="00A16F46"/>
    <w:rsid w:val="00A17304"/>
    <w:rsid w:val="00A17F06"/>
    <w:rsid w:val="00A17F51"/>
    <w:rsid w:val="00A21C5D"/>
    <w:rsid w:val="00A233BD"/>
    <w:rsid w:val="00A2363D"/>
    <w:rsid w:val="00A246B1"/>
    <w:rsid w:val="00A24C23"/>
    <w:rsid w:val="00A25E21"/>
    <w:rsid w:val="00A318BB"/>
    <w:rsid w:val="00A336B8"/>
    <w:rsid w:val="00A3518F"/>
    <w:rsid w:val="00A414F7"/>
    <w:rsid w:val="00A44A66"/>
    <w:rsid w:val="00A45161"/>
    <w:rsid w:val="00A4621C"/>
    <w:rsid w:val="00A53D42"/>
    <w:rsid w:val="00A56450"/>
    <w:rsid w:val="00A56D46"/>
    <w:rsid w:val="00A57D0B"/>
    <w:rsid w:val="00A60EFD"/>
    <w:rsid w:val="00A61131"/>
    <w:rsid w:val="00A6644F"/>
    <w:rsid w:val="00A66B9B"/>
    <w:rsid w:val="00A71727"/>
    <w:rsid w:val="00A71C34"/>
    <w:rsid w:val="00A71CE8"/>
    <w:rsid w:val="00A741B1"/>
    <w:rsid w:val="00A778C4"/>
    <w:rsid w:val="00A77DE2"/>
    <w:rsid w:val="00A85A9F"/>
    <w:rsid w:val="00A85BBF"/>
    <w:rsid w:val="00A8625C"/>
    <w:rsid w:val="00A8651F"/>
    <w:rsid w:val="00A96022"/>
    <w:rsid w:val="00A9670E"/>
    <w:rsid w:val="00A97F08"/>
    <w:rsid w:val="00AA1624"/>
    <w:rsid w:val="00AA69B9"/>
    <w:rsid w:val="00AA7465"/>
    <w:rsid w:val="00AC17E6"/>
    <w:rsid w:val="00AC510B"/>
    <w:rsid w:val="00AC6A1A"/>
    <w:rsid w:val="00AC73FF"/>
    <w:rsid w:val="00AD0B07"/>
    <w:rsid w:val="00AD1009"/>
    <w:rsid w:val="00AD19A0"/>
    <w:rsid w:val="00AD2936"/>
    <w:rsid w:val="00AD471E"/>
    <w:rsid w:val="00AD5EF1"/>
    <w:rsid w:val="00AE1ADD"/>
    <w:rsid w:val="00AE3BB1"/>
    <w:rsid w:val="00AE3DA2"/>
    <w:rsid w:val="00AE47A3"/>
    <w:rsid w:val="00AE7C25"/>
    <w:rsid w:val="00AF0E88"/>
    <w:rsid w:val="00AF456F"/>
    <w:rsid w:val="00AF6A16"/>
    <w:rsid w:val="00AF77C0"/>
    <w:rsid w:val="00AF7ADE"/>
    <w:rsid w:val="00B02310"/>
    <w:rsid w:val="00B02C34"/>
    <w:rsid w:val="00B02F1D"/>
    <w:rsid w:val="00B040B5"/>
    <w:rsid w:val="00B0454F"/>
    <w:rsid w:val="00B052D4"/>
    <w:rsid w:val="00B05BA1"/>
    <w:rsid w:val="00B05DFB"/>
    <w:rsid w:val="00B06474"/>
    <w:rsid w:val="00B06D04"/>
    <w:rsid w:val="00B106A0"/>
    <w:rsid w:val="00B107D2"/>
    <w:rsid w:val="00B131C6"/>
    <w:rsid w:val="00B14DA9"/>
    <w:rsid w:val="00B24061"/>
    <w:rsid w:val="00B27E3F"/>
    <w:rsid w:val="00B35926"/>
    <w:rsid w:val="00B373FD"/>
    <w:rsid w:val="00B418D8"/>
    <w:rsid w:val="00B41CE4"/>
    <w:rsid w:val="00B42991"/>
    <w:rsid w:val="00B43673"/>
    <w:rsid w:val="00B443FA"/>
    <w:rsid w:val="00B47786"/>
    <w:rsid w:val="00B50016"/>
    <w:rsid w:val="00B5029C"/>
    <w:rsid w:val="00B50B37"/>
    <w:rsid w:val="00B50D35"/>
    <w:rsid w:val="00B52219"/>
    <w:rsid w:val="00B52E97"/>
    <w:rsid w:val="00B547C0"/>
    <w:rsid w:val="00B573AF"/>
    <w:rsid w:val="00B57AB1"/>
    <w:rsid w:val="00B604EA"/>
    <w:rsid w:val="00B6292C"/>
    <w:rsid w:val="00B63459"/>
    <w:rsid w:val="00B63572"/>
    <w:rsid w:val="00B66755"/>
    <w:rsid w:val="00B70B6C"/>
    <w:rsid w:val="00B726D0"/>
    <w:rsid w:val="00B73E4F"/>
    <w:rsid w:val="00B75DC2"/>
    <w:rsid w:val="00B80BDA"/>
    <w:rsid w:val="00B8277E"/>
    <w:rsid w:val="00B8386C"/>
    <w:rsid w:val="00B90AF9"/>
    <w:rsid w:val="00B91C8C"/>
    <w:rsid w:val="00B91D94"/>
    <w:rsid w:val="00B9288A"/>
    <w:rsid w:val="00B9675C"/>
    <w:rsid w:val="00BA0D77"/>
    <w:rsid w:val="00BA1F53"/>
    <w:rsid w:val="00BA28D2"/>
    <w:rsid w:val="00BA4A40"/>
    <w:rsid w:val="00BA6943"/>
    <w:rsid w:val="00BB1A2C"/>
    <w:rsid w:val="00BB7110"/>
    <w:rsid w:val="00BC3A7D"/>
    <w:rsid w:val="00BC4FA2"/>
    <w:rsid w:val="00BC6E19"/>
    <w:rsid w:val="00BD18EE"/>
    <w:rsid w:val="00BD1FB6"/>
    <w:rsid w:val="00BD28C6"/>
    <w:rsid w:val="00BD2BAE"/>
    <w:rsid w:val="00BD5FD0"/>
    <w:rsid w:val="00BD693E"/>
    <w:rsid w:val="00BD700E"/>
    <w:rsid w:val="00BE2375"/>
    <w:rsid w:val="00BE2953"/>
    <w:rsid w:val="00BE5702"/>
    <w:rsid w:val="00BE7D1C"/>
    <w:rsid w:val="00BE7ED3"/>
    <w:rsid w:val="00BF1538"/>
    <w:rsid w:val="00BF210A"/>
    <w:rsid w:val="00BF47A6"/>
    <w:rsid w:val="00C01500"/>
    <w:rsid w:val="00C02A4C"/>
    <w:rsid w:val="00C0421A"/>
    <w:rsid w:val="00C045B0"/>
    <w:rsid w:val="00C04F59"/>
    <w:rsid w:val="00C12047"/>
    <w:rsid w:val="00C12261"/>
    <w:rsid w:val="00C1444D"/>
    <w:rsid w:val="00C21B86"/>
    <w:rsid w:val="00C21DC1"/>
    <w:rsid w:val="00C2329F"/>
    <w:rsid w:val="00C232B0"/>
    <w:rsid w:val="00C25D1B"/>
    <w:rsid w:val="00C27A43"/>
    <w:rsid w:val="00C30F80"/>
    <w:rsid w:val="00C31C8C"/>
    <w:rsid w:val="00C354F6"/>
    <w:rsid w:val="00C35C92"/>
    <w:rsid w:val="00C4003A"/>
    <w:rsid w:val="00C42226"/>
    <w:rsid w:val="00C431EE"/>
    <w:rsid w:val="00C468C3"/>
    <w:rsid w:val="00C4799D"/>
    <w:rsid w:val="00C50A5C"/>
    <w:rsid w:val="00C51279"/>
    <w:rsid w:val="00C52D09"/>
    <w:rsid w:val="00C53E11"/>
    <w:rsid w:val="00C564EC"/>
    <w:rsid w:val="00C57870"/>
    <w:rsid w:val="00C62A81"/>
    <w:rsid w:val="00C65966"/>
    <w:rsid w:val="00C65F77"/>
    <w:rsid w:val="00C6747B"/>
    <w:rsid w:val="00C6775A"/>
    <w:rsid w:val="00C749A9"/>
    <w:rsid w:val="00C756E1"/>
    <w:rsid w:val="00C82458"/>
    <w:rsid w:val="00C82931"/>
    <w:rsid w:val="00C84806"/>
    <w:rsid w:val="00C84E00"/>
    <w:rsid w:val="00C87854"/>
    <w:rsid w:val="00C945C6"/>
    <w:rsid w:val="00C94881"/>
    <w:rsid w:val="00C94FF9"/>
    <w:rsid w:val="00C957A3"/>
    <w:rsid w:val="00C95E6A"/>
    <w:rsid w:val="00C97F50"/>
    <w:rsid w:val="00CA1509"/>
    <w:rsid w:val="00CA2CEF"/>
    <w:rsid w:val="00CA629F"/>
    <w:rsid w:val="00CB27AE"/>
    <w:rsid w:val="00CB7FE7"/>
    <w:rsid w:val="00CC27B8"/>
    <w:rsid w:val="00CC2EE5"/>
    <w:rsid w:val="00CC3FF0"/>
    <w:rsid w:val="00CC66F0"/>
    <w:rsid w:val="00CC77BC"/>
    <w:rsid w:val="00CC7F2A"/>
    <w:rsid w:val="00CD059A"/>
    <w:rsid w:val="00CD6B8C"/>
    <w:rsid w:val="00CE4BFC"/>
    <w:rsid w:val="00CE77B8"/>
    <w:rsid w:val="00CE79FC"/>
    <w:rsid w:val="00CF1461"/>
    <w:rsid w:val="00CF1B7B"/>
    <w:rsid w:val="00CF1E62"/>
    <w:rsid w:val="00CF447F"/>
    <w:rsid w:val="00CF6355"/>
    <w:rsid w:val="00D01C3A"/>
    <w:rsid w:val="00D029FC"/>
    <w:rsid w:val="00D02DC4"/>
    <w:rsid w:val="00D1053D"/>
    <w:rsid w:val="00D10A4C"/>
    <w:rsid w:val="00D11C19"/>
    <w:rsid w:val="00D14DA6"/>
    <w:rsid w:val="00D2152B"/>
    <w:rsid w:val="00D22993"/>
    <w:rsid w:val="00D239FF"/>
    <w:rsid w:val="00D2497A"/>
    <w:rsid w:val="00D33071"/>
    <w:rsid w:val="00D331B3"/>
    <w:rsid w:val="00D35920"/>
    <w:rsid w:val="00D37A72"/>
    <w:rsid w:val="00D40C25"/>
    <w:rsid w:val="00D415B9"/>
    <w:rsid w:val="00D432A6"/>
    <w:rsid w:val="00D4700E"/>
    <w:rsid w:val="00D549E3"/>
    <w:rsid w:val="00D61467"/>
    <w:rsid w:val="00D623FE"/>
    <w:rsid w:val="00D63A3E"/>
    <w:rsid w:val="00D63CC6"/>
    <w:rsid w:val="00D65F47"/>
    <w:rsid w:val="00D70460"/>
    <w:rsid w:val="00D71847"/>
    <w:rsid w:val="00D721A8"/>
    <w:rsid w:val="00D731D7"/>
    <w:rsid w:val="00D75200"/>
    <w:rsid w:val="00D767BE"/>
    <w:rsid w:val="00D77A45"/>
    <w:rsid w:val="00D77C9E"/>
    <w:rsid w:val="00D85B53"/>
    <w:rsid w:val="00D86B62"/>
    <w:rsid w:val="00D95129"/>
    <w:rsid w:val="00D971C0"/>
    <w:rsid w:val="00D978AA"/>
    <w:rsid w:val="00DA1BE3"/>
    <w:rsid w:val="00DA566A"/>
    <w:rsid w:val="00DA5C1F"/>
    <w:rsid w:val="00DA72E1"/>
    <w:rsid w:val="00DA7833"/>
    <w:rsid w:val="00DC0778"/>
    <w:rsid w:val="00DC12AE"/>
    <w:rsid w:val="00DD08A9"/>
    <w:rsid w:val="00DD49D1"/>
    <w:rsid w:val="00DD4E8F"/>
    <w:rsid w:val="00DD4FEA"/>
    <w:rsid w:val="00DD5F35"/>
    <w:rsid w:val="00DD70BC"/>
    <w:rsid w:val="00DD7637"/>
    <w:rsid w:val="00DE2660"/>
    <w:rsid w:val="00DE5F4E"/>
    <w:rsid w:val="00DE69A7"/>
    <w:rsid w:val="00DE7A57"/>
    <w:rsid w:val="00DF0069"/>
    <w:rsid w:val="00DF337C"/>
    <w:rsid w:val="00DF7422"/>
    <w:rsid w:val="00E0529C"/>
    <w:rsid w:val="00E067A6"/>
    <w:rsid w:val="00E0747B"/>
    <w:rsid w:val="00E077A7"/>
    <w:rsid w:val="00E07972"/>
    <w:rsid w:val="00E12C52"/>
    <w:rsid w:val="00E12C70"/>
    <w:rsid w:val="00E13CB3"/>
    <w:rsid w:val="00E15A15"/>
    <w:rsid w:val="00E16A65"/>
    <w:rsid w:val="00E22115"/>
    <w:rsid w:val="00E23A81"/>
    <w:rsid w:val="00E26A19"/>
    <w:rsid w:val="00E27BC0"/>
    <w:rsid w:val="00E27E88"/>
    <w:rsid w:val="00E3007B"/>
    <w:rsid w:val="00E30753"/>
    <w:rsid w:val="00E31FEF"/>
    <w:rsid w:val="00E325AB"/>
    <w:rsid w:val="00E342CB"/>
    <w:rsid w:val="00E36DFA"/>
    <w:rsid w:val="00E467C3"/>
    <w:rsid w:val="00E46B52"/>
    <w:rsid w:val="00E47845"/>
    <w:rsid w:val="00E56FA2"/>
    <w:rsid w:val="00E57869"/>
    <w:rsid w:val="00E6163B"/>
    <w:rsid w:val="00E61FBC"/>
    <w:rsid w:val="00E62894"/>
    <w:rsid w:val="00E63D78"/>
    <w:rsid w:val="00E65E27"/>
    <w:rsid w:val="00E66414"/>
    <w:rsid w:val="00E668FF"/>
    <w:rsid w:val="00E669FC"/>
    <w:rsid w:val="00E67E54"/>
    <w:rsid w:val="00E70395"/>
    <w:rsid w:val="00E76F8C"/>
    <w:rsid w:val="00E8064F"/>
    <w:rsid w:val="00E8189E"/>
    <w:rsid w:val="00E83F98"/>
    <w:rsid w:val="00E8402F"/>
    <w:rsid w:val="00E841BA"/>
    <w:rsid w:val="00E85904"/>
    <w:rsid w:val="00E8598F"/>
    <w:rsid w:val="00E87424"/>
    <w:rsid w:val="00E87A82"/>
    <w:rsid w:val="00E92D51"/>
    <w:rsid w:val="00E939F5"/>
    <w:rsid w:val="00E95795"/>
    <w:rsid w:val="00E960AA"/>
    <w:rsid w:val="00EA0D81"/>
    <w:rsid w:val="00EA6219"/>
    <w:rsid w:val="00EA6921"/>
    <w:rsid w:val="00EB06C3"/>
    <w:rsid w:val="00EB22D3"/>
    <w:rsid w:val="00EB6F79"/>
    <w:rsid w:val="00EB7D1C"/>
    <w:rsid w:val="00EC1D22"/>
    <w:rsid w:val="00EC4531"/>
    <w:rsid w:val="00EC4F63"/>
    <w:rsid w:val="00EC58DA"/>
    <w:rsid w:val="00EC650F"/>
    <w:rsid w:val="00ED124E"/>
    <w:rsid w:val="00ED3445"/>
    <w:rsid w:val="00ED3C6D"/>
    <w:rsid w:val="00ED56A3"/>
    <w:rsid w:val="00EE31B0"/>
    <w:rsid w:val="00EE49CF"/>
    <w:rsid w:val="00EE50E4"/>
    <w:rsid w:val="00EE62D3"/>
    <w:rsid w:val="00EF134C"/>
    <w:rsid w:val="00EF4BE4"/>
    <w:rsid w:val="00EF4F60"/>
    <w:rsid w:val="00EF4FAC"/>
    <w:rsid w:val="00EF60FE"/>
    <w:rsid w:val="00EF7BB7"/>
    <w:rsid w:val="00EF7C27"/>
    <w:rsid w:val="00F0009F"/>
    <w:rsid w:val="00F0081C"/>
    <w:rsid w:val="00F02E91"/>
    <w:rsid w:val="00F06824"/>
    <w:rsid w:val="00F10E4B"/>
    <w:rsid w:val="00F113D3"/>
    <w:rsid w:val="00F160DE"/>
    <w:rsid w:val="00F2404D"/>
    <w:rsid w:val="00F24B5F"/>
    <w:rsid w:val="00F25810"/>
    <w:rsid w:val="00F319D2"/>
    <w:rsid w:val="00F33DC1"/>
    <w:rsid w:val="00F37EAC"/>
    <w:rsid w:val="00F41366"/>
    <w:rsid w:val="00F45628"/>
    <w:rsid w:val="00F51C2B"/>
    <w:rsid w:val="00F54E83"/>
    <w:rsid w:val="00F54EFE"/>
    <w:rsid w:val="00F55B6A"/>
    <w:rsid w:val="00F561B7"/>
    <w:rsid w:val="00F6074B"/>
    <w:rsid w:val="00F629D6"/>
    <w:rsid w:val="00F64E98"/>
    <w:rsid w:val="00F654C5"/>
    <w:rsid w:val="00F6739E"/>
    <w:rsid w:val="00F71B46"/>
    <w:rsid w:val="00F744E1"/>
    <w:rsid w:val="00F770CE"/>
    <w:rsid w:val="00F80DC4"/>
    <w:rsid w:val="00F8357A"/>
    <w:rsid w:val="00F838ED"/>
    <w:rsid w:val="00F91D82"/>
    <w:rsid w:val="00F94133"/>
    <w:rsid w:val="00F949AD"/>
    <w:rsid w:val="00F95AD6"/>
    <w:rsid w:val="00F9668B"/>
    <w:rsid w:val="00F97B2D"/>
    <w:rsid w:val="00FA2DE8"/>
    <w:rsid w:val="00FA3887"/>
    <w:rsid w:val="00FA4C65"/>
    <w:rsid w:val="00FA4EFE"/>
    <w:rsid w:val="00FB1B79"/>
    <w:rsid w:val="00FB2A21"/>
    <w:rsid w:val="00FB6659"/>
    <w:rsid w:val="00FB6DB5"/>
    <w:rsid w:val="00FB76A1"/>
    <w:rsid w:val="00FB7D98"/>
    <w:rsid w:val="00FB7E43"/>
    <w:rsid w:val="00FC2AA6"/>
    <w:rsid w:val="00FC45DF"/>
    <w:rsid w:val="00FC4DED"/>
    <w:rsid w:val="00FD2347"/>
    <w:rsid w:val="00FD3752"/>
    <w:rsid w:val="00FD460E"/>
    <w:rsid w:val="00FD6E1E"/>
    <w:rsid w:val="00FE1566"/>
    <w:rsid w:val="00FE2869"/>
    <w:rsid w:val="00FE39B9"/>
    <w:rsid w:val="00FE4E1C"/>
    <w:rsid w:val="00FE5311"/>
    <w:rsid w:val="00FE60FE"/>
    <w:rsid w:val="00FF0588"/>
    <w:rsid w:val="00FF195F"/>
    <w:rsid w:val="00FF199D"/>
    <w:rsid w:val="00FF30AA"/>
    <w:rsid w:val="00FF316E"/>
    <w:rsid w:val="00FF39EC"/>
    <w:rsid w:val="00FF57FB"/>
    <w:rsid w:val="00FF7D2A"/>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B3459A7"/>
  <w15:docId w15:val="{150F2812-39D5-462B-98DB-1DDE4BFB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jc w:val="both"/>
    </w:pPr>
    <w:rPr>
      <w:sz w:val="28"/>
      <w:szCs w:val="28"/>
    </w:rPr>
  </w:style>
  <w:style w:type="paragraph" w:styleId="Heading3">
    <w:name w:val="heading 3"/>
    <w:basedOn w:val="Normal"/>
    <w:next w:val="Normal"/>
    <w:qFormat/>
    <w:pPr>
      <w:keepNext/>
      <w:autoSpaceDE/>
      <w:autoSpaceDN/>
      <w:jc w:val="center"/>
      <w:outlineLvl w:val="2"/>
    </w:pPr>
    <w:rPr>
      <w:b/>
      <w:bCs/>
      <w:color w:val="000000"/>
      <w:sz w:val="22"/>
      <w:szCs w:val="22"/>
    </w:rPr>
  </w:style>
  <w:style w:type="paragraph" w:styleId="Heading4">
    <w:name w:val="heading 4"/>
    <w:basedOn w:val="Normal"/>
    <w:next w:val="Normal"/>
    <w:qFormat/>
    <w:pPr>
      <w:keepNext/>
      <w:autoSpaceDE/>
      <w:autoSpaceDN/>
      <w:jc w:val="left"/>
      <w:outlineLvl w:val="3"/>
    </w:pPr>
    <w:rPr>
      <w:b/>
      <w:bCs/>
      <w:color w:val="000000"/>
      <w:spacing w:val="-10"/>
      <w:sz w:val="22"/>
      <w:szCs w:val="22"/>
    </w:rPr>
  </w:style>
  <w:style w:type="paragraph" w:styleId="Heading6">
    <w:name w:val="heading 6"/>
    <w:basedOn w:val="Normal"/>
    <w:next w:val="Normal"/>
    <w:qFormat/>
    <w:pPr>
      <w:keepNext/>
      <w:autoSpaceDE/>
      <w:autoSpaceDN/>
      <w:jc w:val="center"/>
      <w:outlineLvl w:val="5"/>
    </w:pPr>
    <w:rPr>
      <w:b/>
      <w:bCs/>
      <w:sz w:val="24"/>
      <w:szCs w:val="24"/>
    </w:rPr>
  </w:style>
  <w:style w:type="paragraph" w:styleId="Heading7">
    <w:name w:val="heading 7"/>
    <w:basedOn w:val="Normal"/>
    <w:next w:val="Normal"/>
    <w:qFormat/>
    <w:pPr>
      <w:keepNext/>
      <w:autoSpaceDE/>
      <w:autoSpaceDN/>
      <w:jc w:val="center"/>
      <w:outlineLvl w:val="6"/>
    </w:pPr>
    <w:rPr>
      <w:b/>
      <w:bCs/>
      <w:spacing w:val="4"/>
      <w:sz w:val="22"/>
      <w:szCs w:val="22"/>
    </w:rPr>
  </w:style>
  <w:style w:type="paragraph" w:styleId="Heading8">
    <w:name w:val="heading 8"/>
    <w:basedOn w:val="Normal"/>
    <w:next w:val="Normal"/>
    <w:qFormat/>
    <w:pPr>
      <w:keepNext/>
      <w:autoSpaceDE/>
      <w:autoSpaceDN/>
      <w:jc w:val="center"/>
      <w:outlineLvl w:val="7"/>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ieund">
    <w:name w:val="n-dieund"/>
    <w:basedOn w:val="Normal"/>
    <w:autoRedefine/>
    <w:pPr>
      <w:autoSpaceDE/>
      <w:autoSpaceDN/>
      <w:spacing w:after="120"/>
      <w:ind w:firstLine="709"/>
    </w:pPr>
  </w:style>
  <w:style w:type="paragraph" w:styleId="BodyText3">
    <w:name w:val="Body Text 3"/>
    <w:basedOn w:val="Normal"/>
    <w:pPr>
      <w:autoSpaceDE/>
      <w:autoSpaceDN/>
      <w:jc w:val="center"/>
    </w:pPr>
    <w:rPr>
      <w:b/>
      <w:bCs/>
      <w:sz w:val="20"/>
      <w:szCs w:val="20"/>
    </w:rPr>
  </w:style>
  <w:style w:type="paragraph" w:styleId="BodyTextIndent3">
    <w:name w:val="Body Text Indent 3"/>
    <w:basedOn w:val="Normal"/>
    <w:pPr>
      <w:autoSpaceDE/>
      <w:autoSpaceDN/>
      <w:spacing w:after="120"/>
      <w:ind w:firstLine="720"/>
    </w:pPr>
    <w:rPr>
      <w:sz w:val="27"/>
      <w:szCs w:val="27"/>
    </w:rPr>
  </w:style>
  <w:style w:type="paragraph" w:styleId="BodyText">
    <w:name w:val="Body Text"/>
    <w:basedOn w:val="Normal"/>
    <w:link w:val="BodyTextChar"/>
    <w:pPr>
      <w:autoSpaceDE/>
      <w:autoSpaceDN/>
      <w:spacing w:after="120"/>
    </w:pPr>
  </w:style>
  <w:style w:type="paragraph" w:styleId="BodyTextIndent2">
    <w:name w:val="Body Text Indent 2"/>
    <w:basedOn w:val="Normal"/>
    <w:pPr>
      <w:widowControl w:val="0"/>
      <w:autoSpaceDE/>
      <w:autoSpaceDN/>
      <w:ind w:firstLine="709"/>
      <w:jc w:val="left"/>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autoSpaceDE/>
      <w:autoSpaceDN/>
      <w:jc w:val="left"/>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customStyle="1" w:styleId="Cutrc2">
    <w:name w:val="CÊu tróc2"/>
    <w:basedOn w:val="Normal"/>
    <w:link w:val="Cutrc2Char1"/>
    <w:autoRedefine/>
    <w:rsid w:val="00D75200"/>
    <w:pPr>
      <w:autoSpaceDE/>
      <w:autoSpaceDN/>
      <w:spacing w:before="60"/>
      <w:ind w:firstLine="720"/>
    </w:pPr>
    <w:rPr>
      <w:i/>
      <w:iCs/>
      <w:spacing w:val="-4"/>
      <w:lang w:val="pt-BR"/>
    </w:rPr>
  </w:style>
  <w:style w:type="character" w:customStyle="1" w:styleId="Cutrc2Char1">
    <w:name w:val="CÊu tróc2 Char1"/>
    <w:link w:val="Cutrc2"/>
    <w:rsid w:val="00D75200"/>
    <w:rPr>
      <w:i/>
      <w:iCs/>
      <w:spacing w:val="-4"/>
      <w:sz w:val="28"/>
      <w:szCs w:val="28"/>
      <w:lang w:val="pt-BR"/>
    </w:rPr>
  </w:style>
  <w:style w:type="paragraph" w:customStyle="1" w:styleId="Char">
    <w:name w:val="Char"/>
    <w:basedOn w:val="Normal"/>
    <w:rsid w:val="00521E19"/>
    <w:pPr>
      <w:widowControl w:val="0"/>
      <w:autoSpaceDE/>
      <w:autoSpaceDN/>
    </w:pPr>
    <w:rPr>
      <w:rFonts w:eastAsia="SimSun"/>
      <w:kern w:val="2"/>
      <w:sz w:val="24"/>
      <w:szCs w:val="26"/>
      <w:lang w:eastAsia="zh-CN"/>
    </w:rPr>
  </w:style>
  <w:style w:type="paragraph" w:customStyle="1" w:styleId="CharCharCharChar">
    <w:name w:val="Char Char Char Char"/>
    <w:basedOn w:val="Normal"/>
    <w:semiHidden/>
    <w:rsid w:val="00B73E4F"/>
    <w:pPr>
      <w:autoSpaceDE/>
      <w:autoSpaceDN/>
      <w:spacing w:after="160" w:line="240" w:lineRule="exact"/>
      <w:jc w:val="left"/>
    </w:pPr>
    <w:rPr>
      <w:rFonts w:ascii="Arial" w:hAnsi="Arial"/>
      <w:sz w:val="22"/>
      <w:szCs w:val="22"/>
    </w:rPr>
  </w:style>
  <w:style w:type="character" w:customStyle="1" w:styleId="BodyTextChar">
    <w:name w:val="Body Text Char"/>
    <w:link w:val="BodyText"/>
    <w:locked/>
    <w:rsid w:val="00304535"/>
    <w:rPr>
      <w:sz w:val="28"/>
      <w:szCs w:val="28"/>
    </w:rPr>
  </w:style>
  <w:style w:type="paragraph" w:styleId="DocumentMap">
    <w:name w:val="Document Map"/>
    <w:basedOn w:val="Normal"/>
    <w:link w:val="DocumentMapChar"/>
    <w:rsid w:val="000472DB"/>
    <w:rPr>
      <w:rFonts w:ascii="Tahoma" w:hAnsi="Tahoma" w:cs="Tahoma"/>
      <w:sz w:val="16"/>
      <w:szCs w:val="16"/>
    </w:rPr>
  </w:style>
  <w:style w:type="character" w:customStyle="1" w:styleId="DocumentMapChar">
    <w:name w:val="Document Map Char"/>
    <w:link w:val="DocumentMap"/>
    <w:rsid w:val="000472DB"/>
    <w:rPr>
      <w:rFonts w:ascii="Tahoma" w:hAnsi="Tahoma" w:cs="Tahoma"/>
      <w:sz w:val="16"/>
      <w:szCs w:val="16"/>
    </w:rPr>
  </w:style>
  <w:style w:type="character" w:customStyle="1" w:styleId="FooterChar">
    <w:name w:val="Footer Char"/>
    <w:link w:val="Footer"/>
    <w:uiPriority w:val="99"/>
    <w:rsid w:val="005B5A1B"/>
    <w:rPr>
      <w:sz w:val="28"/>
      <w:szCs w:val="28"/>
    </w:rPr>
  </w:style>
  <w:style w:type="paragraph" w:customStyle="1" w:styleId="5text">
    <w:name w:val="5 text"/>
    <w:basedOn w:val="Normal"/>
    <w:qFormat/>
    <w:rsid w:val="00FA4EFE"/>
    <w:pPr>
      <w:keepNext/>
      <w:autoSpaceDE/>
      <w:autoSpaceDN/>
      <w:spacing w:line="288" w:lineRule="auto"/>
      <w:ind w:firstLine="567"/>
    </w:pPr>
    <w:rPr>
      <w:sz w:val="26"/>
    </w:rPr>
  </w:style>
  <w:style w:type="character" w:styleId="Hyperlink">
    <w:name w:val="Hyperlink"/>
    <w:rsid w:val="0081467D"/>
    <w:rPr>
      <w:color w:val="0000FF"/>
      <w:u w:val="single"/>
    </w:rPr>
  </w:style>
  <w:style w:type="character" w:customStyle="1" w:styleId="HeaderChar">
    <w:name w:val="Header Char"/>
    <w:basedOn w:val="DefaultParagraphFont"/>
    <w:link w:val="Header"/>
    <w:uiPriority w:val="99"/>
    <w:rsid w:val="007F56F7"/>
    <w:rPr>
      <w:sz w:val="28"/>
      <w:szCs w:val="28"/>
    </w:rPr>
  </w:style>
  <w:style w:type="paragraph" w:styleId="NormalWeb">
    <w:name w:val="Normal (Web)"/>
    <w:basedOn w:val="Normal"/>
    <w:uiPriority w:val="99"/>
    <w:unhideWhenUsed/>
    <w:rsid w:val="005E0C26"/>
    <w:pPr>
      <w:autoSpaceDE/>
      <w:autoSpaceDN/>
      <w:spacing w:before="100" w:beforeAutospacing="1" w:after="100" w:afterAutospacing="1" w:line="300" w:lineRule="exact"/>
      <w:ind w:firstLine="567"/>
    </w:pPr>
    <w:rPr>
      <w:sz w:val="24"/>
      <w:szCs w:val="24"/>
    </w:rPr>
  </w:style>
  <w:style w:type="paragraph" w:styleId="ListParagraph">
    <w:name w:val="List Paragraph"/>
    <w:basedOn w:val="Normal"/>
    <w:uiPriority w:val="34"/>
    <w:qFormat/>
    <w:rsid w:val="001F5E5D"/>
    <w:pPr>
      <w:ind w:left="720"/>
      <w:contextualSpacing/>
    </w:pPr>
  </w:style>
  <w:style w:type="paragraph" w:customStyle="1" w:styleId="chuthuong">
    <w:name w:val="chu thuong"/>
    <w:basedOn w:val="BodyText2"/>
    <w:link w:val="chuthuongChar"/>
    <w:autoRedefine/>
    <w:qFormat/>
    <w:rsid w:val="0054394A"/>
    <w:pPr>
      <w:widowControl w:val="0"/>
      <w:autoSpaceDE/>
      <w:autoSpaceDN/>
      <w:spacing w:before="120" w:line="240" w:lineRule="auto"/>
      <w:ind w:firstLine="720"/>
      <w:outlineLvl w:val="2"/>
    </w:pPr>
    <w:rPr>
      <w:bCs/>
      <w:i/>
      <w:spacing w:val="-6"/>
      <w:szCs w:val="20"/>
      <w:lang w:val="nl-NL" w:eastAsia="x-none"/>
    </w:rPr>
  </w:style>
  <w:style w:type="character" w:customStyle="1" w:styleId="chuthuongChar">
    <w:name w:val="chu thuong Char"/>
    <w:link w:val="chuthuong"/>
    <w:rsid w:val="0054394A"/>
    <w:rPr>
      <w:bCs/>
      <w:i/>
      <w:spacing w:val="-6"/>
      <w:sz w:val="28"/>
      <w:lang w:val="nl-NL" w:eastAsia="x-none"/>
    </w:rPr>
  </w:style>
  <w:style w:type="paragraph" w:styleId="BodyText2">
    <w:name w:val="Body Text 2"/>
    <w:basedOn w:val="Normal"/>
    <w:link w:val="BodyText2Char"/>
    <w:semiHidden/>
    <w:unhideWhenUsed/>
    <w:rsid w:val="008E714B"/>
    <w:pPr>
      <w:spacing w:after="120" w:line="480" w:lineRule="auto"/>
    </w:pPr>
  </w:style>
  <w:style w:type="character" w:customStyle="1" w:styleId="BodyText2Char">
    <w:name w:val="Body Text 2 Char"/>
    <w:basedOn w:val="DefaultParagraphFont"/>
    <w:link w:val="BodyText2"/>
    <w:semiHidden/>
    <w:rsid w:val="008E714B"/>
    <w:rPr>
      <w:sz w:val="28"/>
      <w:szCs w:val="28"/>
    </w:rPr>
  </w:style>
  <w:style w:type="character" w:customStyle="1" w:styleId="fontstyle01">
    <w:name w:val="fontstyle01"/>
    <w:rsid w:val="008C35B5"/>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semiHidden/>
    <w:unhideWhenUsed/>
    <w:rsid w:val="00217D64"/>
    <w:rPr>
      <w:rFonts w:ascii="Segoe UI" w:hAnsi="Segoe UI" w:cs="Segoe UI"/>
      <w:sz w:val="18"/>
      <w:szCs w:val="18"/>
    </w:rPr>
  </w:style>
  <w:style w:type="character" w:customStyle="1" w:styleId="BalloonTextChar">
    <w:name w:val="Balloon Text Char"/>
    <w:basedOn w:val="DefaultParagraphFont"/>
    <w:link w:val="BalloonText"/>
    <w:semiHidden/>
    <w:rsid w:val="00217D64"/>
    <w:rPr>
      <w:rFonts w:ascii="Segoe UI" w:hAnsi="Segoe UI" w:cs="Segoe UI"/>
      <w:sz w:val="18"/>
      <w:szCs w:val="18"/>
    </w:rPr>
  </w:style>
  <w:style w:type="paragraph" w:customStyle="1" w:styleId="Normal1">
    <w:name w:val="Normal1"/>
    <w:rsid w:val="00213A61"/>
    <w:rPr>
      <w:sz w:val="24"/>
      <w:szCs w:val="24"/>
    </w:rPr>
  </w:style>
  <w:style w:type="table" w:styleId="TableGrid">
    <w:name w:val="Table Grid"/>
    <w:basedOn w:val="TableNormal"/>
    <w:rsid w:val="00CF63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259">
      <w:bodyDiv w:val="1"/>
      <w:marLeft w:val="0"/>
      <w:marRight w:val="0"/>
      <w:marTop w:val="0"/>
      <w:marBottom w:val="0"/>
      <w:divBdr>
        <w:top w:val="none" w:sz="0" w:space="0" w:color="auto"/>
        <w:left w:val="none" w:sz="0" w:space="0" w:color="auto"/>
        <w:bottom w:val="none" w:sz="0" w:space="0" w:color="auto"/>
        <w:right w:val="none" w:sz="0" w:space="0" w:color="auto"/>
      </w:divBdr>
    </w:div>
    <w:div w:id="45178430">
      <w:bodyDiv w:val="1"/>
      <w:marLeft w:val="0"/>
      <w:marRight w:val="0"/>
      <w:marTop w:val="0"/>
      <w:marBottom w:val="0"/>
      <w:divBdr>
        <w:top w:val="none" w:sz="0" w:space="0" w:color="auto"/>
        <w:left w:val="none" w:sz="0" w:space="0" w:color="auto"/>
        <w:bottom w:val="none" w:sz="0" w:space="0" w:color="auto"/>
        <w:right w:val="none" w:sz="0" w:space="0" w:color="auto"/>
      </w:divBdr>
    </w:div>
    <w:div w:id="65537953">
      <w:bodyDiv w:val="1"/>
      <w:marLeft w:val="0"/>
      <w:marRight w:val="0"/>
      <w:marTop w:val="0"/>
      <w:marBottom w:val="0"/>
      <w:divBdr>
        <w:top w:val="none" w:sz="0" w:space="0" w:color="auto"/>
        <w:left w:val="none" w:sz="0" w:space="0" w:color="auto"/>
        <w:bottom w:val="none" w:sz="0" w:space="0" w:color="auto"/>
        <w:right w:val="none" w:sz="0" w:space="0" w:color="auto"/>
      </w:divBdr>
    </w:div>
    <w:div w:id="119107729">
      <w:bodyDiv w:val="1"/>
      <w:marLeft w:val="0"/>
      <w:marRight w:val="0"/>
      <w:marTop w:val="0"/>
      <w:marBottom w:val="0"/>
      <w:divBdr>
        <w:top w:val="none" w:sz="0" w:space="0" w:color="auto"/>
        <w:left w:val="none" w:sz="0" w:space="0" w:color="auto"/>
        <w:bottom w:val="none" w:sz="0" w:space="0" w:color="auto"/>
        <w:right w:val="none" w:sz="0" w:space="0" w:color="auto"/>
      </w:divBdr>
    </w:div>
    <w:div w:id="166485852">
      <w:bodyDiv w:val="1"/>
      <w:marLeft w:val="0"/>
      <w:marRight w:val="0"/>
      <w:marTop w:val="0"/>
      <w:marBottom w:val="0"/>
      <w:divBdr>
        <w:top w:val="none" w:sz="0" w:space="0" w:color="auto"/>
        <w:left w:val="none" w:sz="0" w:space="0" w:color="auto"/>
        <w:bottom w:val="none" w:sz="0" w:space="0" w:color="auto"/>
        <w:right w:val="none" w:sz="0" w:space="0" w:color="auto"/>
      </w:divBdr>
    </w:div>
    <w:div w:id="199317571">
      <w:bodyDiv w:val="1"/>
      <w:marLeft w:val="0"/>
      <w:marRight w:val="0"/>
      <w:marTop w:val="0"/>
      <w:marBottom w:val="0"/>
      <w:divBdr>
        <w:top w:val="none" w:sz="0" w:space="0" w:color="auto"/>
        <w:left w:val="none" w:sz="0" w:space="0" w:color="auto"/>
        <w:bottom w:val="none" w:sz="0" w:space="0" w:color="auto"/>
        <w:right w:val="none" w:sz="0" w:space="0" w:color="auto"/>
      </w:divBdr>
    </w:div>
    <w:div w:id="212691681">
      <w:bodyDiv w:val="1"/>
      <w:marLeft w:val="0"/>
      <w:marRight w:val="0"/>
      <w:marTop w:val="0"/>
      <w:marBottom w:val="0"/>
      <w:divBdr>
        <w:top w:val="none" w:sz="0" w:space="0" w:color="auto"/>
        <w:left w:val="none" w:sz="0" w:space="0" w:color="auto"/>
        <w:bottom w:val="none" w:sz="0" w:space="0" w:color="auto"/>
        <w:right w:val="none" w:sz="0" w:space="0" w:color="auto"/>
      </w:divBdr>
    </w:div>
    <w:div w:id="316541079">
      <w:bodyDiv w:val="1"/>
      <w:marLeft w:val="0"/>
      <w:marRight w:val="0"/>
      <w:marTop w:val="0"/>
      <w:marBottom w:val="0"/>
      <w:divBdr>
        <w:top w:val="none" w:sz="0" w:space="0" w:color="auto"/>
        <w:left w:val="none" w:sz="0" w:space="0" w:color="auto"/>
        <w:bottom w:val="none" w:sz="0" w:space="0" w:color="auto"/>
        <w:right w:val="none" w:sz="0" w:space="0" w:color="auto"/>
      </w:divBdr>
    </w:div>
    <w:div w:id="316619681">
      <w:bodyDiv w:val="1"/>
      <w:marLeft w:val="0"/>
      <w:marRight w:val="0"/>
      <w:marTop w:val="0"/>
      <w:marBottom w:val="0"/>
      <w:divBdr>
        <w:top w:val="none" w:sz="0" w:space="0" w:color="auto"/>
        <w:left w:val="none" w:sz="0" w:space="0" w:color="auto"/>
        <w:bottom w:val="none" w:sz="0" w:space="0" w:color="auto"/>
        <w:right w:val="none" w:sz="0" w:space="0" w:color="auto"/>
      </w:divBdr>
    </w:div>
    <w:div w:id="342172423">
      <w:bodyDiv w:val="1"/>
      <w:marLeft w:val="0"/>
      <w:marRight w:val="0"/>
      <w:marTop w:val="0"/>
      <w:marBottom w:val="0"/>
      <w:divBdr>
        <w:top w:val="none" w:sz="0" w:space="0" w:color="auto"/>
        <w:left w:val="none" w:sz="0" w:space="0" w:color="auto"/>
        <w:bottom w:val="none" w:sz="0" w:space="0" w:color="auto"/>
        <w:right w:val="none" w:sz="0" w:space="0" w:color="auto"/>
      </w:divBdr>
    </w:div>
    <w:div w:id="382676162">
      <w:bodyDiv w:val="1"/>
      <w:marLeft w:val="0"/>
      <w:marRight w:val="0"/>
      <w:marTop w:val="0"/>
      <w:marBottom w:val="0"/>
      <w:divBdr>
        <w:top w:val="none" w:sz="0" w:space="0" w:color="auto"/>
        <w:left w:val="none" w:sz="0" w:space="0" w:color="auto"/>
        <w:bottom w:val="none" w:sz="0" w:space="0" w:color="auto"/>
        <w:right w:val="none" w:sz="0" w:space="0" w:color="auto"/>
      </w:divBdr>
    </w:div>
    <w:div w:id="406734099">
      <w:bodyDiv w:val="1"/>
      <w:marLeft w:val="0"/>
      <w:marRight w:val="0"/>
      <w:marTop w:val="0"/>
      <w:marBottom w:val="0"/>
      <w:divBdr>
        <w:top w:val="none" w:sz="0" w:space="0" w:color="auto"/>
        <w:left w:val="none" w:sz="0" w:space="0" w:color="auto"/>
        <w:bottom w:val="none" w:sz="0" w:space="0" w:color="auto"/>
        <w:right w:val="none" w:sz="0" w:space="0" w:color="auto"/>
      </w:divBdr>
    </w:div>
    <w:div w:id="421684416">
      <w:bodyDiv w:val="1"/>
      <w:marLeft w:val="0"/>
      <w:marRight w:val="0"/>
      <w:marTop w:val="0"/>
      <w:marBottom w:val="0"/>
      <w:divBdr>
        <w:top w:val="none" w:sz="0" w:space="0" w:color="auto"/>
        <w:left w:val="none" w:sz="0" w:space="0" w:color="auto"/>
        <w:bottom w:val="none" w:sz="0" w:space="0" w:color="auto"/>
        <w:right w:val="none" w:sz="0" w:space="0" w:color="auto"/>
      </w:divBdr>
    </w:div>
    <w:div w:id="465897923">
      <w:bodyDiv w:val="1"/>
      <w:marLeft w:val="0"/>
      <w:marRight w:val="0"/>
      <w:marTop w:val="0"/>
      <w:marBottom w:val="0"/>
      <w:divBdr>
        <w:top w:val="none" w:sz="0" w:space="0" w:color="auto"/>
        <w:left w:val="none" w:sz="0" w:space="0" w:color="auto"/>
        <w:bottom w:val="none" w:sz="0" w:space="0" w:color="auto"/>
        <w:right w:val="none" w:sz="0" w:space="0" w:color="auto"/>
      </w:divBdr>
    </w:div>
    <w:div w:id="645203179">
      <w:bodyDiv w:val="1"/>
      <w:marLeft w:val="0"/>
      <w:marRight w:val="0"/>
      <w:marTop w:val="0"/>
      <w:marBottom w:val="0"/>
      <w:divBdr>
        <w:top w:val="none" w:sz="0" w:space="0" w:color="auto"/>
        <w:left w:val="none" w:sz="0" w:space="0" w:color="auto"/>
        <w:bottom w:val="none" w:sz="0" w:space="0" w:color="auto"/>
        <w:right w:val="none" w:sz="0" w:space="0" w:color="auto"/>
      </w:divBdr>
    </w:div>
    <w:div w:id="722563117">
      <w:bodyDiv w:val="1"/>
      <w:marLeft w:val="0"/>
      <w:marRight w:val="0"/>
      <w:marTop w:val="0"/>
      <w:marBottom w:val="0"/>
      <w:divBdr>
        <w:top w:val="none" w:sz="0" w:space="0" w:color="auto"/>
        <w:left w:val="none" w:sz="0" w:space="0" w:color="auto"/>
        <w:bottom w:val="none" w:sz="0" w:space="0" w:color="auto"/>
        <w:right w:val="none" w:sz="0" w:space="0" w:color="auto"/>
      </w:divBdr>
    </w:div>
    <w:div w:id="754014993">
      <w:bodyDiv w:val="1"/>
      <w:marLeft w:val="0"/>
      <w:marRight w:val="0"/>
      <w:marTop w:val="0"/>
      <w:marBottom w:val="0"/>
      <w:divBdr>
        <w:top w:val="none" w:sz="0" w:space="0" w:color="auto"/>
        <w:left w:val="none" w:sz="0" w:space="0" w:color="auto"/>
        <w:bottom w:val="none" w:sz="0" w:space="0" w:color="auto"/>
        <w:right w:val="none" w:sz="0" w:space="0" w:color="auto"/>
      </w:divBdr>
    </w:div>
    <w:div w:id="836843411">
      <w:bodyDiv w:val="1"/>
      <w:marLeft w:val="0"/>
      <w:marRight w:val="0"/>
      <w:marTop w:val="0"/>
      <w:marBottom w:val="0"/>
      <w:divBdr>
        <w:top w:val="none" w:sz="0" w:space="0" w:color="auto"/>
        <w:left w:val="none" w:sz="0" w:space="0" w:color="auto"/>
        <w:bottom w:val="none" w:sz="0" w:space="0" w:color="auto"/>
        <w:right w:val="none" w:sz="0" w:space="0" w:color="auto"/>
      </w:divBdr>
    </w:div>
    <w:div w:id="883642938">
      <w:bodyDiv w:val="1"/>
      <w:marLeft w:val="0"/>
      <w:marRight w:val="0"/>
      <w:marTop w:val="0"/>
      <w:marBottom w:val="0"/>
      <w:divBdr>
        <w:top w:val="none" w:sz="0" w:space="0" w:color="auto"/>
        <w:left w:val="none" w:sz="0" w:space="0" w:color="auto"/>
        <w:bottom w:val="none" w:sz="0" w:space="0" w:color="auto"/>
        <w:right w:val="none" w:sz="0" w:space="0" w:color="auto"/>
      </w:divBdr>
    </w:div>
    <w:div w:id="898127882">
      <w:bodyDiv w:val="1"/>
      <w:marLeft w:val="0"/>
      <w:marRight w:val="0"/>
      <w:marTop w:val="0"/>
      <w:marBottom w:val="0"/>
      <w:divBdr>
        <w:top w:val="none" w:sz="0" w:space="0" w:color="auto"/>
        <w:left w:val="none" w:sz="0" w:space="0" w:color="auto"/>
        <w:bottom w:val="none" w:sz="0" w:space="0" w:color="auto"/>
        <w:right w:val="none" w:sz="0" w:space="0" w:color="auto"/>
      </w:divBdr>
    </w:div>
    <w:div w:id="941255609">
      <w:bodyDiv w:val="1"/>
      <w:marLeft w:val="0"/>
      <w:marRight w:val="0"/>
      <w:marTop w:val="0"/>
      <w:marBottom w:val="0"/>
      <w:divBdr>
        <w:top w:val="none" w:sz="0" w:space="0" w:color="auto"/>
        <w:left w:val="none" w:sz="0" w:space="0" w:color="auto"/>
        <w:bottom w:val="none" w:sz="0" w:space="0" w:color="auto"/>
        <w:right w:val="none" w:sz="0" w:space="0" w:color="auto"/>
      </w:divBdr>
    </w:div>
    <w:div w:id="961419549">
      <w:bodyDiv w:val="1"/>
      <w:marLeft w:val="0"/>
      <w:marRight w:val="0"/>
      <w:marTop w:val="0"/>
      <w:marBottom w:val="0"/>
      <w:divBdr>
        <w:top w:val="none" w:sz="0" w:space="0" w:color="auto"/>
        <w:left w:val="none" w:sz="0" w:space="0" w:color="auto"/>
        <w:bottom w:val="none" w:sz="0" w:space="0" w:color="auto"/>
        <w:right w:val="none" w:sz="0" w:space="0" w:color="auto"/>
      </w:divBdr>
    </w:div>
    <w:div w:id="1039551539">
      <w:bodyDiv w:val="1"/>
      <w:marLeft w:val="0"/>
      <w:marRight w:val="0"/>
      <w:marTop w:val="0"/>
      <w:marBottom w:val="0"/>
      <w:divBdr>
        <w:top w:val="none" w:sz="0" w:space="0" w:color="auto"/>
        <w:left w:val="none" w:sz="0" w:space="0" w:color="auto"/>
        <w:bottom w:val="none" w:sz="0" w:space="0" w:color="auto"/>
        <w:right w:val="none" w:sz="0" w:space="0" w:color="auto"/>
      </w:divBdr>
    </w:div>
    <w:div w:id="1213345740">
      <w:bodyDiv w:val="1"/>
      <w:marLeft w:val="0"/>
      <w:marRight w:val="0"/>
      <w:marTop w:val="0"/>
      <w:marBottom w:val="0"/>
      <w:divBdr>
        <w:top w:val="none" w:sz="0" w:space="0" w:color="auto"/>
        <w:left w:val="none" w:sz="0" w:space="0" w:color="auto"/>
        <w:bottom w:val="none" w:sz="0" w:space="0" w:color="auto"/>
        <w:right w:val="none" w:sz="0" w:space="0" w:color="auto"/>
      </w:divBdr>
    </w:div>
    <w:div w:id="1352075639">
      <w:bodyDiv w:val="1"/>
      <w:marLeft w:val="0"/>
      <w:marRight w:val="0"/>
      <w:marTop w:val="0"/>
      <w:marBottom w:val="0"/>
      <w:divBdr>
        <w:top w:val="none" w:sz="0" w:space="0" w:color="auto"/>
        <w:left w:val="none" w:sz="0" w:space="0" w:color="auto"/>
        <w:bottom w:val="none" w:sz="0" w:space="0" w:color="auto"/>
        <w:right w:val="none" w:sz="0" w:space="0" w:color="auto"/>
      </w:divBdr>
    </w:div>
    <w:div w:id="1394310828">
      <w:bodyDiv w:val="1"/>
      <w:marLeft w:val="0"/>
      <w:marRight w:val="0"/>
      <w:marTop w:val="0"/>
      <w:marBottom w:val="0"/>
      <w:divBdr>
        <w:top w:val="none" w:sz="0" w:space="0" w:color="auto"/>
        <w:left w:val="none" w:sz="0" w:space="0" w:color="auto"/>
        <w:bottom w:val="none" w:sz="0" w:space="0" w:color="auto"/>
        <w:right w:val="none" w:sz="0" w:space="0" w:color="auto"/>
      </w:divBdr>
    </w:div>
    <w:div w:id="1452096000">
      <w:bodyDiv w:val="1"/>
      <w:marLeft w:val="0"/>
      <w:marRight w:val="0"/>
      <w:marTop w:val="0"/>
      <w:marBottom w:val="0"/>
      <w:divBdr>
        <w:top w:val="none" w:sz="0" w:space="0" w:color="auto"/>
        <w:left w:val="none" w:sz="0" w:space="0" w:color="auto"/>
        <w:bottom w:val="none" w:sz="0" w:space="0" w:color="auto"/>
        <w:right w:val="none" w:sz="0" w:space="0" w:color="auto"/>
      </w:divBdr>
    </w:div>
    <w:div w:id="1555848709">
      <w:bodyDiv w:val="1"/>
      <w:marLeft w:val="0"/>
      <w:marRight w:val="0"/>
      <w:marTop w:val="0"/>
      <w:marBottom w:val="0"/>
      <w:divBdr>
        <w:top w:val="none" w:sz="0" w:space="0" w:color="auto"/>
        <w:left w:val="none" w:sz="0" w:space="0" w:color="auto"/>
        <w:bottom w:val="none" w:sz="0" w:space="0" w:color="auto"/>
        <w:right w:val="none" w:sz="0" w:space="0" w:color="auto"/>
      </w:divBdr>
    </w:div>
    <w:div w:id="1617984354">
      <w:bodyDiv w:val="1"/>
      <w:marLeft w:val="0"/>
      <w:marRight w:val="0"/>
      <w:marTop w:val="0"/>
      <w:marBottom w:val="0"/>
      <w:divBdr>
        <w:top w:val="none" w:sz="0" w:space="0" w:color="auto"/>
        <w:left w:val="none" w:sz="0" w:space="0" w:color="auto"/>
        <w:bottom w:val="none" w:sz="0" w:space="0" w:color="auto"/>
        <w:right w:val="none" w:sz="0" w:space="0" w:color="auto"/>
      </w:divBdr>
    </w:div>
    <w:div w:id="1636057415">
      <w:bodyDiv w:val="1"/>
      <w:marLeft w:val="0"/>
      <w:marRight w:val="0"/>
      <w:marTop w:val="0"/>
      <w:marBottom w:val="0"/>
      <w:divBdr>
        <w:top w:val="none" w:sz="0" w:space="0" w:color="auto"/>
        <w:left w:val="none" w:sz="0" w:space="0" w:color="auto"/>
        <w:bottom w:val="none" w:sz="0" w:space="0" w:color="auto"/>
        <w:right w:val="none" w:sz="0" w:space="0" w:color="auto"/>
      </w:divBdr>
    </w:div>
    <w:div w:id="1643465008">
      <w:bodyDiv w:val="1"/>
      <w:marLeft w:val="0"/>
      <w:marRight w:val="0"/>
      <w:marTop w:val="0"/>
      <w:marBottom w:val="0"/>
      <w:divBdr>
        <w:top w:val="none" w:sz="0" w:space="0" w:color="auto"/>
        <w:left w:val="none" w:sz="0" w:space="0" w:color="auto"/>
        <w:bottom w:val="none" w:sz="0" w:space="0" w:color="auto"/>
        <w:right w:val="none" w:sz="0" w:space="0" w:color="auto"/>
      </w:divBdr>
    </w:div>
    <w:div w:id="1652563700">
      <w:bodyDiv w:val="1"/>
      <w:marLeft w:val="0"/>
      <w:marRight w:val="0"/>
      <w:marTop w:val="0"/>
      <w:marBottom w:val="0"/>
      <w:divBdr>
        <w:top w:val="none" w:sz="0" w:space="0" w:color="auto"/>
        <w:left w:val="none" w:sz="0" w:space="0" w:color="auto"/>
        <w:bottom w:val="none" w:sz="0" w:space="0" w:color="auto"/>
        <w:right w:val="none" w:sz="0" w:space="0" w:color="auto"/>
      </w:divBdr>
    </w:div>
    <w:div w:id="1737511502">
      <w:bodyDiv w:val="1"/>
      <w:marLeft w:val="0"/>
      <w:marRight w:val="0"/>
      <w:marTop w:val="0"/>
      <w:marBottom w:val="0"/>
      <w:divBdr>
        <w:top w:val="none" w:sz="0" w:space="0" w:color="auto"/>
        <w:left w:val="none" w:sz="0" w:space="0" w:color="auto"/>
        <w:bottom w:val="none" w:sz="0" w:space="0" w:color="auto"/>
        <w:right w:val="none" w:sz="0" w:space="0" w:color="auto"/>
      </w:divBdr>
    </w:div>
    <w:div w:id="1737897065">
      <w:bodyDiv w:val="1"/>
      <w:marLeft w:val="0"/>
      <w:marRight w:val="0"/>
      <w:marTop w:val="0"/>
      <w:marBottom w:val="0"/>
      <w:divBdr>
        <w:top w:val="none" w:sz="0" w:space="0" w:color="auto"/>
        <w:left w:val="none" w:sz="0" w:space="0" w:color="auto"/>
        <w:bottom w:val="none" w:sz="0" w:space="0" w:color="auto"/>
        <w:right w:val="none" w:sz="0" w:space="0" w:color="auto"/>
      </w:divBdr>
    </w:div>
    <w:div w:id="1762414229">
      <w:bodyDiv w:val="1"/>
      <w:marLeft w:val="0"/>
      <w:marRight w:val="0"/>
      <w:marTop w:val="0"/>
      <w:marBottom w:val="0"/>
      <w:divBdr>
        <w:top w:val="none" w:sz="0" w:space="0" w:color="auto"/>
        <w:left w:val="none" w:sz="0" w:space="0" w:color="auto"/>
        <w:bottom w:val="none" w:sz="0" w:space="0" w:color="auto"/>
        <w:right w:val="none" w:sz="0" w:space="0" w:color="auto"/>
      </w:divBdr>
    </w:div>
    <w:div w:id="19043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7073-5439-4CC8-ABD5-EB64156C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Phòng Đất đai 1 - Sở Tài Nguyên và Môi trường</vt:lpstr>
    </vt:vector>
  </TitlesOfParts>
  <Company>SPC</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2021-11-27T00:59:00Z</dcterms:created>
  <dc:creator>Hoang Thi Anh</dc:creator>
  <cp:lastModifiedBy>Phu Khanh</cp:lastModifiedBy>
  <cp:lastPrinted>2021-12-01T01:01:00Z</cp:lastPrinted>
  <dcterms:modified xsi:type="dcterms:W3CDTF">2021-12-13T12:50:00Z</dcterms:modified>
  <cp:revision>7</cp:revision>
  <dc:title>Phòng Kinh tế - UBND tỉnh Hà Tĩnh</dc:title>
</cp:coreProperties>
</file>