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1" w:type="dxa"/>
        <w:tblLook w:val="04A0" w:firstRow="1" w:lastRow="0" w:firstColumn="1" w:lastColumn="0" w:noHBand="0" w:noVBand="1"/>
      </w:tblPr>
      <w:tblGrid>
        <w:gridCol w:w="3398"/>
        <w:gridCol w:w="6003"/>
      </w:tblGrid>
      <w:tr w:rsidR="00DE2F72" w:rsidRPr="00F362F0" w14:paraId="72F3C28B" w14:textId="77777777" w:rsidTr="00DE2F72">
        <w:tc>
          <w:tcPr>
            <w:tcW w:w="3398" w:type="dxa"/>
            <w:shd w:val="clear" w:color="auto" w:fill="auto"/>
          </w:tcPr>
          <w:p w14:paraId="3F27DA12" w14:textId="7B386E60" w:rsidR="00DE2F72" w:rsidRPr="00F362F0" w:rsidRDefault="00DE2F72" w:rsidP="00DE2F72">
            <w:pPr>
              <w:jc w:val="center"/>
              <w:rPr>
                <w:b/>
                <w:sz w:val="26"/>
              </w:rPr>
            </w:pPr>
            <w:r w:rsidRPr="00F362F0">
              <w:rPr>
                <w:b/>
                <w:sz w:val="26"/>
              </w:rPr>
              <w:t>ỦY BAN NHÂN DÂN</w:t>
            </w:r>
          </w:p>
          <w:p w14:paraId="76E5B4EF" w14:textId="77777777" w:rsidR="00DE2F72" w:rsidRPr="00F362F0" w:rsidRDefault="00DE2F72" w:rsidP="00DE2F72">
            <w:pPr>
              <w:jc w:val="center"/>
              <w:rPr>
                <w:b/>
                <w:sz w:val="26"/>
              </w:rPr>
            </w:pPr>
            <w:r w:rsidRPr="00F362F0">
              <w:rPr>
                <w:noProof/>
              </w:rPr>
              <mc:AlternateContent>
                <mc:Choice Requires="wps">
                  <w:drawing>
                    <wp:anchor distT="0" distB="0" distL="114300" distR="114300" simplePos="0" relativeHeight="251674624" behindDoc="0" locked="0" layoutInCell="1" allowOverlap="1" wp14:anchorId="0C7B426A" wp14:editId="6FAF8FFB">
                      <wp:simplePos x="0" y="0"/>
                      <wp:positionH relativeFrom="column">
                        <wp:posOffset>679450</wp:posOffset>
                      </wp:positionH>
                      <wp:positionV relativeFrom="paragraph">
                        <wp:posOffset>208216</wp:posOffset>
                      </wp:positionV>
                      <wp:extent cx="528320" cy="0"/>
                      <wp:effectExtent l="0" t="0" r="2413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4pt" to="95.1pt,16.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Mvd/EgIAACg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gXYZRop0 oNFWKI7y0JreuAIiKrWzoTh6Vi9mq+l3h5SuWqIOPFJ8vRhIy0JG8iYlbJyBC/b9Z80ghhy9jn06 N7YLkNABdI5yXO5y8LNHFA6n+fwpB9Ho4EpIMeQZ6/wnrjsUjBJLoBxxyWnrfOBBiiEkXKP0RkgZ xZYK9SVeTPNpTHBaChacIczZw76SFp1IGJf4xaLA8xhm9VGxCNZywtY32xMhrzZcLlXAg0qAzs26 zsOPRbpYz9fzyWiSz9ajSVrXo4+bajKabbIP0/qprqo6+xmoZZOiFYxxFdgNs5lN/k772yu5TtV9 Ou9tSN6ix34B2eEfSUcpg3rXOdhrdtnZQWIYxxh8ezph3h/3YD8+8NUvAAAA//8DAFBLAwQUAAYA CAAAACEAgV7z5NwAAAAJAQAADwAAAGRycy9kb3ducmV2LnhtbEyPzU7DMBCE70i8g7VIXCpqk0r8 hDgVAnLjQgFx3cZLEhGv09htA0/PVj3AcWZHs/MVy8n3akdj7AJbuJwbUMR1cB03Ft5eq4sbUDEh O+wDk4VvirAsT08KzF3Y8wvtVqlRUsIxRwttSkOudaxb8hjnYSCW22cYPSaRY6PdiHsp973OjLnS HjuWDy0O9NBS/bXaeguxeqdN9TOrZ+Zj0QTKNo/PT2jt+dl0fwcq0ZT+wnCYL9OhlE3rsGUXVS/a XAtLsrDIBOEQuDUZqPXR0GWh/xOUvwAAAP//AwBQSwECLQAUAAYACAAAACEAtoM4kv4AAADhAQAA EwAAAAAAAAAAAAAAAAAAAAAAW0NvbnRlbnRfVHlwZXNdLnhtbFBLAQItABQABgAIAAAAIQA4/SH/ 1gAAAJQBAAALAAAAAAAAAAAAAAAAAC8BAABfcmVscy8ucmVsc1BLAQItABQABgAIAAAAIQDnMvd/ EgIAACgEAAAOAAAAAAAAAAAAAAAAAC4CAABkcnMvZTJvRG9jLnhtbFBLAQItABQABgAIAAAAIQCB XvPk3AAAAAkBAAAPAAAAAAAAAAAAAAAAAGwEAABkcnMvZG93bnJldi54bWxQSwUGAAAAAAQABADz AAAAdQUAAAAA "/>
                  </w:pict>
                </mc:Fallback>
              </mc:AlternateContent>
            </w:r>
            <w:r w:rsidRPr="00F362F0">
              <w:rPr>
                <w:b/>
                <w:sz w:val="26"/>
              </w:rPr>
              <w:t>TỈNH HÀ TĨNH</w:t>
            </w:r>
          </w:p>
        </w:tc>
        <w:tc>
          <w:tcPr>
            <w:tcW w:w="6003" w:type="dxa"/>
            <w:shd w:val="clear" w:color="auto" w:fill="auto"/>
          </w:tcPr>
          <w:p w14:paraId="655B3134" w14:textId="77777777" w:rsidR="00DE2F72" w:rsidRPr="00F362F0" w:rsidRDefault="00DE2F72" w:rsidP="00DE2F72">
            <w:pPr>
              <w:jc w:val="center"/>
              <w:rPr>
                <w:b/>
                <w:sz w:val="26"/>
              </w:rPr>
            </w:pPr>
            <w:r w:rsidRPr="00F362F0">
              <w:rPr>
                <w:b/>
                <w:sz w:val="26"/>
              </w:rPr>
              <w:t>CỘNG HÒA XÃ HỘI CHỦ NGHĨA VIỆT NAM</w:t>
            </w:r>
          </w:p>
          <w:p w14:paraId="767B85CF" w14:textId="77777777" w:rsidR="00DE2F72" w:rsidRPr="00F362F0" w:rsidRDefault="00DE2F72" w:rsidP="00DE2F72">
            <w:pPr>
              <w:jc w:val="center"/>
              <w:rPr>
                <w:b/>
              </w:rPr>
            </w:pPr>
            <w:r w:rsidRPr="00F362F0">
              <w:rPr>
                <w:b/>
              </w:rPr>
              <w:t>Độc lập - Tự do - Hạnh phúc</w:t>
            </w:r>
          </w:p>
          <w:p w14:paraId="7BC941F1" w14:textId="77777777" w:rsidR="00DE2F72" w:rsidRPr="00F362F0" w:rsidRDefault="00DE2F72" w:rsidP="00DE2F72">
            <w:pPr>
              <w:spacing w:before="240"/>
              <w:jc w:val="center"/>
              <w:rPr>
                <w:b/>
                <w:sz w:val="26"/>
              </w:rPr>
            </w:pPr>
            <w:r w:rsidRPr="00F362F0">
              <w:rPr>
                <w:noProof/>
                <w:sz w:val="30"/>
              </w:rPr>
              <mc:AlternateContent>
                <mc:Choice Requires="wps">
                  <w:drawing>
                    <wp:anchor distT="0" distB="0" distL="114300" distR="114300" simplePos="0" relativeHeight="251675648" behindDoc="0" locked="0" layoutInCell="1" allowOverlap="1" wp14:anchorId="3D338838" wp14:editId="7CFDA5E1">
                      <wp:simplePos x="0" y="0"/>
                      <wp:positionH relativeFrom="column">
                        <wp:posOffset>727075</wp:posOffset>
                      </wp:positionH>
                      <wp:positionV relativeFrom="paragraph">
                        <wp:posOffset>31115</wp:posOffset>
                      </wp:positionV>
                      <wp:extent cx="2203450" cy="0"/>
                      <wp:effectExtent l="12700" t="12065" r="12700" b="698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45pt" to="230.7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0jLiEgIAACkEAAAOAAAAZHJzL2Uyb0RvYy54bWysU02P2jAQvVfqf7B8h3xso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gXY5Rop0 oNFWKI6K0JreuBIiVmpnQ3H0rF7MVtPvDim9aok68Ejx9WIgLQsZyZuUsHEGLtj3nzWDGHL0Ovbp 3NguQEIH0DnKcbnLwc8eUTjM8/SpmIBqdPAlpBwSjXX+E9cdCkaFJXCOwOS0dT4QIeUQEu5ReiOk jGpLhfoKzyf5JCY4LQULzhDm7GG/khadSJiX+MWqwPMYZvVRsQjWcsLWN9sTIa82XC5VwINSgM7N ug7Ej3k6X8/Ws2JU5NP1qEjrevRxsypG0032YVI/1atVnf0M1LKibAVjXAV2w3Bmxd+Jf3sm17G6 j+e9Dclb9NgvIDv8I+moZZDvOgh7zS47O2gM8xiDb28nDPzjHuzHF778BQAA//8DAFBLAwQUAAYA CAAAACEA6stJlNkAAAAHAQAADwAAAGRycy9kb3ducmV2LnhtbEyOwU7DMBBE70j8g7VIXCrqpIQK QpwKAblxaQFx3cZLEhGv09htA1/PwgWOTzOaecVqcr060Bg6zwbSeQKKuPa248bAy3N1cQ0qRGSL vWcy8EkBVuXpSYG59Ude02ETGyUjHHI00MY45FqHuiWHYe4HYsne/egwCo6NtiMeZdz1epEkS+2w Y3locaD7luqPzd4ZCNUr7aqvWT1L3i4bT4vdw9MjGnN+Nt3dgoo0xb8y/OiLOpTitPV7tkH1wml2 JVUD2Q0oybNlKrz9ZV0W+r9/+Q0AAP//AwBQSwECLQAUAAYACAAAACEAtoM4kv4AAADhAQAAEwAA AAAAAAAAAAAAAAAAAAAAW0NvbnRlbnRfVHlwZXNdLnhtbFBLAQItABQABgAIAAAAIQA4/SH/1gAA AJQBAAALAAAAAAAAAAAAAAAAAC8BAABfcmVscy8ucmVsc1BLAQItABQABgAIAAAAIQCx0jLiEgIA ACkEAAAOAAAAAAAAAAAAAAAAAC4CAABkcnMvZTJvRG9jLnhtbFBLAQItABQABgAIAAAAIQDqy0mU 2QAAAAcBAAAPAAAAAAAAAAAAAAAAAGwEAABkcnMvZG93bnJldi54bWxQSwUGAAAAAAQABADzAAAA cgUAAAAA "/>
                  </w:pict>
                </mc:Fallback>
              </mc:AlternateContent>
            </w:r>
          </w:p>
        </w:tc>
      </w:tr>
    </w:tbl>
    <w:p w14:paraId="6A588C9F" w14:textId="77777777" w:rsidR="00144232" w:rsidRPr="00F362F0" w:rsidRDefault="00144232" w:rsidP="00A04655">
      <w:pPr>
        <w:spacing w:before="240"/>
        <w:jc w:val="center"/>
        <w:rPr>
          <w:b/>
        </w:rPr>
      </w:pPr>
      <w:r w:rsidRPr="00F362F0">
        <w:rPr>
          <w:b/>
        </w:rPr>
        <w:t>ĐỀ ÁN</w:t>
      </w:r>
    </w:p>
    <w:p w14:paraId="6217A98A" w14:textId="77777777" w:rsidR="00C16850" w:rsidRPr="00F362F0" w:rsidRDefault="00E56100" w:rsidP="00E56100">
      <w:pPr>
        <w:jc w:val="center"/>
        <w:rPr>
          <w:b/>
        </w:rPr>
      </w:pPr>
      <w:r w:rsidRPr="00F362F0">
        <w:rPr>
          <w:b/>
        </w:rPr>
        <w:t>Nâng cao hiệu quả công tác phòng, chống</w:t>
      </w:r>
      <w:r w:rsidR="00BB305E" w:rsidRPr="00F362F0">
        <w:rPr>
          <w:b/>
        </w:rPr>
        <w:t xml:space="preserve"> ma túy</w:t>
      </w:r>
    </w:p>
    <w:p w14:paraId="40CFEB79" w14:textId="77777777" w:rsidR="00E56100" w:rsidRPr="00F362F0" w:rsidRDefault="00E56100" w:rsidP="00E56100">
      <w:pPr>
        <w:jc w:val="center"/>
        <w:rPr>
          <w:b/>
        </w:rPr>
      </w:pPr>
      <w:r w:rsidRPr="00F362F0">
        <w:rPr>
          <w:b/>
        </w:rPr>
        <w:t xml:space="preserve">trên địa bàn tỉnh Hà Tĩnh giai đoạn 2021 </w:t>
      </w:r>
      <w:r w:rsidR="00986B52" w:rsidRPr="00F362F0">
        <w:rPr>
          <w:b/>
        </w:rPr>
        <w:t>-</w:t>
      </w:r>
      <w:r w:rsidRPr="00F362F0">
        <w:rPr>
          <w:b/>
        </w:rPr>
        <w:t xml:space="preserve"> 2026</w:t>
      </w:r>
    </w:p>
    <w:p w14:paraId="46A42068" w14:textId="77777777" w:rsidR="0010708B" w:rsidRPr="00F362F0" w:rsidRDefault="009F43D6" w:rsidP="00D0073A">
      <w:pPr>
        <w:jc w:val="center"/>
        <w:rPr>
          <w:b/>
        </w:rPr>
      </w:pPr>
      <w:r w:rsidRPr="00F362F0">
        <w:rPr>
          <w:b/>
          <w:noProof/>
          <w:sz w:val="42"/>
        </w:rPr>
        <mc:AlternateContent>
          <mc:Choice Requires="wps">
            <w:drawing>
              <wp:anchor distT="0" distB="0" distL="114300" distR="114300" simplePos="0" relativeHeight="251656192" behindDoc="0" locked="0" layoutInCell="1" allowOverlap="1" wp14:anchorId="50572EA2" wp14:editId="3BA4D2A5">
                <wp:simplePos x="0" y="0"/>
                <wp:positionH relativeFrom="column">
                  <wp:posOffset>2090420</wp:posOffset>
                </wp:positionH>
                <wp:positionV relativeFrom="paragraph">
                  <wp:posOffset>34925</wp:posOffset>
                </wp:positionV>
                <wp:extent cx="1567180" cy="0"/>
                <wp:effectExtent l="13970" t="635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86B029"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2.75pt" to="4in,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doxREgIAACg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GkSId SLQViqNp6ExvXAEBldrZUBs9qxez1fS7Q0pXLVEHHhm+XgykZSEjeZMSNs4A/r7/rBnEkKPXsU3n xnYBEhqAzlGNy10NfvaIwmE2nT1lcxCNDr6EFEOisc5/4rpDwSixBM4RmJy2zgcipBhCwj1Kb4SU UWypUF/ixXQyjQlOS8GCM4Q5e9hX0qITCeMSv1gVeB7DrD4qFsFaTtj6Znsi5NWGy6UKeFAK0LlZ 13n4sUgX6/l6no/yyWw9ytO6Hn3cVPlotsmepvWHuqrq7GegluVFKxjjKrAbZjPL/0772yu5TtV9 Ou9tSN6ix34B2eEfSUctg3zXQdhrdtnZQWMYxxh8ezph3h/3YD8+8NUvAAAA//8DAFBLAwQUAAYA CAAAACEANY7sXdsAAAAHAQAADwAAAGRycy9kb3ducmV2LnhtbEyPwU7DMBBE70j8g7VIXCrqkCoF QpwKAblxaQFx3cZLEhGv09htA1/PwgWOoxnNvClWk+vVgcbQeTZwOU9AEdfedtwYeHmuLq5BhYhs sfdMBj4pwKo8PSkwt/7IazpsYqOkhEOOBtoYh1zrULfkMMz9QCzeux8dRpFjo+2IRyl3vU6TZKkd diwLLQ5031L9sdk7A6F6pV31Natnydui8ZTuHp4e0Zjzs+nuFlSkKf6F4Qdf0KEUpq3fsw2qN7BI b1KJGsgyUOJnV0v5tv3Vuiz0f/7yGwAA//8DAFBLAQItABQABgAIAAAAIQC2gziS/gAAAOEBAAAT AAAAAAAAAAAAAAAAAAAAAABbQ29udGVudF9UeXBlc10ueG1sUEsBAi0AFAAGAAgAAAAhADj9If/W AAAAlAEAAAsAAAAAAAAAAAAAAAAALwEAAF9yZWxzLy5yZWxzUEsBAi0AFAAGAAgAAAAhAJ12jFES AgAAKAQAAA4AAAAAAAAAAAAAAAAALgIAAGRycy9lMm9Eb2MueG1sUEsBAi0AFAAGAAgAAAAhADWO 7F3bAAAABwEAAA8AAAAAAAAAAAAAAAAAbAQAAGRycy9kb3ducmV2LnhtbFBLBQYAAAAABAAEAPMA AAB0BQAAAAA= "/>
            </w:pict>
          </mc:Fallback>
        </mc:AlternateContent>
      </w:r>
    </w:p>
    <w:p w14:paraId="47BAED4E" w14:textId="77777777" w:rsidR="00736577" w:rsidRPr="00F362F0" w:rsidRDefault="00736577" w:rsidP="00C66B90">
      <w:pPr>
        <w:spacing w:after="120"/>
        <w:jc w:val="center"/>
        <w:rPr>
          <w:rFonts w:eastAsia="Calibri"/>
          <w:b/>
          <w:sz w:val="8"/>
        </w:rPr>
      </w:pPr>
      <w:bookmarkStart w:id="0" w:name="muc_2"/>
    </w:p>
    <w:p w14:paraId="217C219B" w14:textId="77777777" w:rsidR="00F154A8" w:rsidRPr="00F362F0" w:rsidRDefault="00F154A8" w:rsidP="0025793F">
      <w:pPr>
        <w:jc w:val="center"/>
        <w:rPr>
          <w:rFonts w:ascii="Calibri" w:eastAsia="Calibri" w:hAnsi="Calibri"/>
          <w:sz w:val="4"/>
          <w:szCs w:val="22"/>
        </w:rPr>
      </w:pPr>
      <w:r w:rsidRPr="00F362F0">
        <w:rPr>
          <w:rFonts w:eastAsia="Calibri"/>
          <w:b/>
        </w:rPr>
        <w:t>Phần 1</w:t>
      </w:r>
    </w:p>
    <w:p w14:paraId="3221F966" w14:textId="4A29763C" w:rsidR="00C66B90" w:rsidRPr="00F362F0" w:rsidRDefault="00F154A8" w:rsidP="00A04655">
      <w:pPr>
        <w:widowControl w:val="0"/>
        <w:shd w:val="clear" w:color="auto" w:fill="FFFFFF"/>
        <w:tabs>
          <w:tab w:val="left" w:pos="709"/>
        </w:tabs>
        <w:spacing w:after="360"/>
        <w:jc w:val="center"/>
        <w:rPr>
          <w:b/>
          <w:sz w:val="26"/>
          <w:szCs w:val="32"/>
        </w:rPr>
      </w:pPr>
      <w:bookmarkStart w:id="1" w:name="_Toc68423639"/>
      <w:r w:rsidRPr="00F362F0">
        <w:rPr>
          <w:b/>
          <w:sz w:val="26"/>
          <w:szCs w:val="32"/>
        </w:rPr>
        <w:t>SỰ CẦN THIẾT</w:t>
      </w:r>
      <w:r w:rsidR="004D6F7B" w:rsidRPr="00F362F0">
        <w:rPr>
          <w:b/>
          <w:sz w:val="26"/>
          <w:szCs w:val="32"/>
        </w:rPr>
        <w:t>,</w:t>
      </w:r>
      <w:r w:rsidRPr="00F362F0">
        <w:rPr>
          <w:b/>
          <w:sz w:val="26"/>
          <w:szCs w:val="32"/>
        </w:rPr>
        <w:t xml:space="preserve"> CĂN CỨ XÂY DỰNG ĐỀ ÁN</w:t>
      </w:r>
      <w:bookmarkEnd w:id="1"/>
    </w:p>
    <w:p w14:paraId="1CBA9075" w14:textId="77777777" w:rsidR="00762ED1" w:rsidRPr="00F362F0" w:rsidRDefault="00762ED1">
      <w:pPr>
        <w:widowControl w:val="0"/>
        <w:shd w:val="clear" w:color="auto" w:fill="FFFFFF"/>
        <w:tabs>
          <w:tab w:val="left" w:pos="709"/>
        </w:tabs>
        <w:jc w:val="center"/>
        <w:rPr>
          <w:b/>
          <w:bCs/>
          <w:sz w:val="8"/>
        </w:rPr>
      </w:pPr>
    </w:p>
    <w:p w14:paraId="5565F25E" w14:textId="77777777" w:rsidR="003C69AE" w:rsidRPr="00F362F0" w:rsidRDefault="003C69AE" w:rsidP="004C4492">
      <w:pPr>
        <w:spacing w:after="120" w:line="245" w:lineRule="auto"/>
        <w:ind w:firstLine="720"/>
        <w:jc w:val="both"/>
        <w:rPr>
          <w:b/>
          <w:bCs/>
          <w:sz w:val="26"/>
          <w:szCs w:val="26"/>
        </w:rPr>
      </w:pPr>
      <w:r w:rsidRPr="00F362F0">
        <w:rPr>
          <w:b/>
          <w:bCs/>
          <w:sz w:val="26"/>
          <w:szCs w:val="26"/>
          <w:lang w:val="vi-VN"/>
        </w:rPr>
        <w:t>I. SỰ CẦN THIẾT XÂY DỰNG ĐỀ ÁN</w:t>
      </w:r>
      <w:r w:rsidRPr="00F362F0">
        <w:rPr>
          <w:b/>
          <w:bCs/>
          <w:sz w:val="26"/>
          <w:szCs w:val="26"/>
        </w:rPr>
        <w:t xml:space="preserve"> </w:t>
      </w:r>
    </w:p>
    <w:p w14:paraId="559FE8C0" w14:textId="25284DFA" w:rsidR="002A4836" w:rsidRPr="00F362F0" w:rsidRDefault="00A454F9" w:rsidP="004C4492">
      <w:pPr>
        <w:spacing w:after="120" w:line="245" w:lineRule="auto"/>
        <w:ind w:firstLine="720"/>
        <w:jc w:val="both"/>
        <w:rPr>
          <w:bCs/>
          <w:spacing w:val="-2"/>
        </w:rPr>
      </w:pPr>
      <w:r w:rsidRPr="00F362F0">
        <w:rPr>
          <w:bCs/>
        </w:rPr>
        <w:t>Tội phạm và t</w:t>
      </w:r>
      <w:r w:rsidR="002A4836" w:rsidRPr="00F362F0">
        <w:rPr>
          <w:bCs/>
        </w:rPr>
        <w:t>ệ nạn ma túy</w:t>
      </w:r>
      <w:r w:rsidR="00907AC0" w:rsidRPr="00F362F0">
        <w:rPr>
          <w:bCs/>
        </w:rPr>
        <w:t xml:space="preserve"> đã và đang</w:t>
      </w:r>
      <w:r w:rsidR="002A4836" w:rsidRPr="00F362F0">
        <w:rPr>
          <w:bCs/>
        </w:rPr>
        <w:t xml:space="preserve"> là hiểm họa của toàn xã hội. Hậu </w:t>
      </w:r>
      <w:r w:rsidR="002A4836" w:rsidRPr="00F362F0">
        <w:rPr>
          <w:bCs/>
          <w:spacing w:val="-2"/>
        </w:rPr>
        <w:t xml:space="preserve">quả </w:t>
      </w:r>
      <w:r w:rsidR="00AD5861" w:rsidRPr="00F362F0">
        <w:rPr>
          <w:bCs/>
          <w:spacing w:val="-2"/>
        </w:rPr>
        <w:t>của</w:t>
      </w:r>
      <w:r w:rsidR="002A4836" w:rsidRPr="00F362F0">
        <w:rPr>
          <w:bCs/>
          <w:spacing w:val="-2"/>
        </w:rPr>
        <w:t xml:space="preserve"> ma túy tác động nghiêm trọng đến các lĩnh vực kinh tế, văn hóa, xã hội, an ninh, quốc phòng, làm tổn hại sức khỏe của một bộ phận Nhân dân, đồng thời là nguyên nhân làm phát sinh </w:t>
      </w:r>
      <w:r w:rsidR="005C0AEC" w:rsidRPr="00F362F0">
        <w:rPr>
          <w:bCs/>
          <w:spacing w:val="-2"/>
        </w:rPr>
        <w:t>nhiều</w:t>
      </w:r>
      <w:r w:rsidR="002A4836" w:rsidRPr="00F362F0">
        <w:rPr>
          <w:bCs/>
          <w:spacing w:val="-2"/>
        </w:rPr>
        <w:t xml:space="preserve"> loại tội phạm, tệ nạn, đe dọa sự ổn định, </w:t>
      </w:r>
      <w:r w:rsidR="005E5573" w:rsidRPr="00F362F0">
        <w:rPr>
          <w:bCs/>
          <w:spacing w:val="-2"/>
        </w:rPr>
        <w:t>phát triển</w:t>
      </w:r>
      <w:r w:rsidR="002A4836" w:rsidRPr="00F362F0">
        <w:rPr>
          <w:bCs/>
          <w:spacing w:val="-2"/>
        </w:rPr>
        <w:t xml:space="preserve"> của xã hội. Nhận thức rõ mức độ nguy hiểm của ma túy, nhiều năm qua, toàn hệ thống chính trị từ tỉnh đến cơ sở dưới sự chỉ đạo tập trung, thống nhất của Tỉnh ủy, </w:t>
      </w:r>
      <w:r w:rsidR="00F61FA2" w:rsidRPr="00F362F0">
        <w:rPr>
          <w:bCs/>
          <w:spacing w:val="-2"/>
        </w:rPr>
        <w:t xml:space="preserve">Hội đồng nhân dân, </w:t>
      </w:r>
      <w:r w:rsidR="002A4836" w:rsidRPr="00F362F0">
        <w:rPr>
          <w:bCs/>
          <w:spacing w:val="-2"/>
        </w:rPr>
        <w:t>Ủy ban nhân dân tỉnh</w:t>
      </w:r>
      <w:r w:rsidR="009962F4" w:rsidRPr="00F362F0">
        <w:rPr>
          <w:bCs/>
          <w:spacing w:val="-2"/>
        </w:rPr>
        <w:t>, Ủy ban Mặt trận Tổ quốc tỉnh</w:t>
      </w:r>
      <w:r w:rsidR="002A4836" w:rsidRPr="00F362F0">
        <w:rPr>
          <w:bCs/>
          <w:spacing w:val="-2"/>
        </w:rPr>
        <w:t xml:space="preserve"> đã vào cuộc để</w:t>
      </w:r>
      <w:r w:rsidR="005C0AEC" w:rsidRPr="00F362F0">
        <w:rPr>
          <w:bCs/>
          <w:spacing w:val="-2"/>
        </w:rPr>
        <w:t xml:space="preserve"> tập trung</w:t>
      </w:r>
      <w:r w:rsidR="002A4836" w:rsidRPr="00F362F0">
        <w:rPr>
          <w:bCs/>
          <w:spacing w:val="-2"/>
        </w:rPr>
        <w:t xml:space="preserve"> </w:t>
      </w:r>
      <w:r w:rsidR="00BA4588" w:rsidRPr="00F362F0">
        <w:rPr>
          <w:bCs/>
          <w:spacing w:val="-2"/>
        </w:rPr>
        <w:t xml:space="preserve">đấu tranh, ngăn chặn, </w:t>
      </w:r>
      <w:r w:rsidR="002A4836" w:rsidRPr="00F362F0">
        <w:rPr>
          <w:bCs/>
          <w:spacing w:val="-2"/>
        </w:rPr>
        <w:t>đẩy lùi</w:t>
      </w:r>
      <w:r w:rsidR="003865B4" w:rsidRPr="00F362F0">
        <w:rPr>
          <w:bCs/>
          <w:spacing w:val="-2"/>
        </w:rPr>
        <w:t xml:space="preserve"> </w:t>
      </w:r>
      <w:r w:rsidR="00AD5861" w:rsidRPr="00F362F0">
        <w:rPr>
          <w:bCs/>
          <w:spacing w:val="-2"/>
        </w:rPr>
        <w:t xml:space="preserve">tội phạm và </w:t>
      </w:r>
      <w:r w:rsidR="002A4836" w:rsidRPr="00F362F0">
        <w:rPr>
          <w:bCs/>
          <w:spacing w:val="-2"/>
        </w:rPr>
        <w:t xml:space="preserve">tệ nạn ma túy và đạt được </w:t>
      </w:r>
      <w:r w:rsidR="003865B4" w:rsidRPr="00F362F0">
        <w:rPr>
          <w:bCs/>
          <w:spacing w:val="-2"/>
        </w:rPr>
        <w:t>nhiều</w:t>
      </w:r>
      <w:r w:rsidR="002A4836" w:rsidRPr="00F362F0">
        <w:rPr>
          <w:bCs/>
          <w:spacing w:val="-2"/>
        </w:rPr>
        <w:t xml:space="preserve"> kết quả quan trọng. Tuy </w:t>
      </w:r>
      <w:r w:rsidR="005F1851" w:rsidRPr="00F362F0">
        <w:rPr>
          <w:bCs/>
          <w:spacing w:val="-2"/>
        </w:rPr>
        <w:t>vậy</w:t>
      </w:r>
      <w:r w:rsidR="002A4836" w:rsidRPr="00F362F0">
        <w:rPr>
          <w:bCs/>
          <w:spacing w:val="-2"/>
        </w:rPr>
        <w:t xml:space="preserve">, tình hình tội phạm và tệ nạn ma túy </w:t>
      </w:r>
      <w:r w:rsidR="00BA4588" w:rsidRPr="00F362F0">
        <w:rPr>
          <w:bCs/>
          <w:spacing w:val="-2"/>
        </w:rPr>
        <w:t xml:space="preserve">trên địa bàn </w:t>
      </w:r>
      <w:r w:rsidR="002A4836" w:rsidRPr="00F362F0">
        <w:rPr>
          <w:bCs/>
          <w:spacing w:val="-2"/>
        </w:rPr>
        <w:t>vẫn diễn biến phức tạp</w:t>
      </w:r>
      <w:r w:rsidR="00BA4588" w:rsidRPr="00F362F0">
        <w:rPr>
          <w:bCs/>
          <w:spacing w:val="-2"/>
        </w:rPr>
        <w:t xml:space="preserve"> và tiềm ẩn nhiều yếu tố </w:t>
      </w:r>
      <w:r w:rsidR="005E5573" w:rsidRPr="00F362F0">
        <w:rPr>
          <w:bCs/>
          <w:spacing w:val="-2"/>
        </w:rPr>
        <w:t>khó lường</w:t>
      </w:r>
      <w:r w:rsidR="00F507D3" w:rsidRPr="00F362F0">
        <w:rPr>
          <w:bCs/>
          <w:spacing w:val="-2"/>
        </w:rPr>
        <w:t>;</w:t>
      </w:r>
      <w:r w:rsidR="00F507D3" w:rsidRPr="00F362F0">
        <w:rPr>
          <w:color w:val="000000"/>
          <w:spacing w:val="-2"/>
        </w:rPr>
        <w:t xml:space="preserve"> </w:t>
      </w:r>
      <w:r w:rsidR="00F507D3" w:rsidRPr="00F362F0">
        <w:rPr>
          <w:bCs/>
          <w:color w:val="000000"/>
          <w:spacing w:val="-2"/>
          <w:lang w:val="nl-NL"/>
        </w:rPr>
        <w:t>tội phạm ma túy có chiều hướng ngày càng gia tăng;</w:t>
      </w:r>
      <w:r w:rsidR="00F507D3" w:rsidRPr="00F362F0">
        <w:rPr>
          <w:color w:val="000000"/>
          <w:spacing w:val="-2"/>
        </w:rPr>
        <w:t xml:space="preserve"> </w:t>
      </w:r>
      <w:r w:rsidR="00D60F84" w:rsidRPr="00F362F0">
        <w:rPr>
          <w:color w:val="000000"/>
          <w:spacing w:val="-2"/>
        </w:rPr>
        <w:t>phương thức, thủ đoạn hoạt động của các đối tượng ngày càng tinh vi, manh động</w:t>
      </w:r>
      <w:r w:rsidR="00D60F84" w:rsidRPr="00F362F0">
        <w:rPr>
          <w:bCs/>
          <w:color w:val="000000"/>
          <w:spacing w:val="-2"/>
          <w:lang w:val="nl-NL"/>
        </w:rPr>
        <w:t xml:space="preserve">; tiềm ẩn nguy cơ </w:t>
      </w:r>
      <w:r w:rsidR="00F507D3" w:rsidRPr="00F362F0">
        <w:rPr>
          <w:bCs/>
          <w:color w:val="000000"/>
          <w:spacing w:val="-2"/>
          <w:lang w:val="nl-NL"/>
        </w:rPr>
        <w:t>sản xuất trái phép chất ma túy từ tiền chất và tái trồng cây có chứa chất ma túy</w:t>
      </w:r>
      <w:r w:rsidR="0020446D" w:rsidRPr="00F362F0">
        <w:rPr>
          <w:bCs/>
          <w:color w:val="000000"/>
          <w:spacing w:val="-2"/>
          <w:lang w:val="nl-NL"/>
        </w:rPr>
        <w:t xml:space="preserve"> trên địa bàn</w:t>
      </w:r>
      <w:r w:rsidR="00D60F84" w:rsidRPr="00F362F0">
        <w:rPr>
          <w:bCs/>
          <w:color w:val="000000"/>
          <w:spacing w:val="-2"/>
          <w:lang w:val="nl-NL"/>
        </w:rPr>
        <w:t xml:space="preserve">; </w:t>
      </w:r>
      <w:r w:rsidR="00F507D3" w:rsidRPr="00F362F0">
        <w:rPr>
          <w:bCs/>
          <w:color w:val="000000"/>
          <w:spacing w:val="-2"/>
          <w:lang w:val="nl-NL"/>
        </w:rPr>
        <w:t xml:space="preserve">tình hình </w:t>
      </w:r>
      <w:r w:rsidR="00D60F84" w:rsidRPr="00F362F0">
        <w:rPr>
          <w:bCs/>
          <w:color w:val="000000"/>
          <w:spacing w:val="-2"/>
          <w:lang w:val="nl-NL"/>
        </w:rPr>
        <w:t xml:space="preserve">người nghiện ma túy </w:t>
      </w:r>
      <w:r w:rsidR="00F507D3" w:rsidRPr="00F362F0">
        <w:rPr>
          <w:bCs/>
          <w:color w:val="000000"/>
          <w:spacing w:val="-2"/>
          <w:lang w:val="nl-NL"/>
        </w:rPr>
        <w:t xml:space="preserve">ngoài cộng đồng </w:t>
      </w:r>
      <w:r w:rsidR="00D60F84" w:rsidRPr="00F362F0">
        <w:rPr>
          <w:bCs/>
          <w:color w:val="000000"/>
          <w:spacing w:val="-2"/>
          <w:lang w:val="nl-NL"/>
        </w:rPr>
        <w:t xml:space="preserve">và </w:t>
      </w:r>
      <w:r w:rsidR="0020446D" w:rsidRPr="00F362F0">
        <w:rPr>
          <w:bCs/>
          <w:color w:val="000000"/>
          <w:spacing w:val="-2"/>
          <w:lang w:val="nl-NL"/>
        </w:rPr>
        <w:t xml:space="preserve">số </w:t>
      </w:r>
      <w:r w:rsidR="00D60F84" w:rsidRPr="00F362F0">
        <w:rPr>
          <w:bCs/>
          <w:color w:val="000000"/>
          <w:spacing w:val="-2"/>
          <w:lang w:val="nl-NL"/>
        </w:rPr>
        <w:t xml:space="preserve">địa bàn xã, phường, thị trấn có </w:t>
      </w:r>
      <w:r w:rsidR="000B35B1" w:rsidRPr="00F362F0">
        <w:rPr>
          <w:bCs/>
          <w:color w:val="000000"/>
          <w:spacing w:val="-2"/>
          <w:lang w:val="nl-NL"/>
        </w:rPr>
        <w:t xml:space="preserve">tệ nạn </w:t>
      </w:r>
      <w:r w:rsidR="00D60F84" w:rsidRPr="00F362F0">
        <w:rPr>
          <w:bCs/>
          <w:color w:val="000000"/>
          <w:spacing w:val="-2"/>
          <w:lang w:val="nl-NL"/>
        </w:rPr>
        <w:t xml:space="preserve">ma túy còn </w:t>
      </w:r>
      <w:r w:rsidR="0020446D" w:rsidRPr="00F362F0">
        <w:rPr>
          <w:bCs/>
          <w:color w:val="000000"/>
          <w:spacing w:val="-2"/>
          <w:lang w:val="nl-NL"/>
        </w:rPr>
        <w:t>lớn</w:t>
      </w:r>
      <w:r w:rsidR="00D60F84" w:rsidRPr="00F362F0">
        <w:rPr>
          <w:bCs/>
          <w:color w:val="000000"/>
          <w:spacing w:val="-2"/>
          <w:lang w:val="nl-NL"/>
        </w:rPr>
        <w:t xml:space="preserve"> nhưng công tác </w:t>
      </w:r>
      <w:r w:rsidR="0020446D" w:rsidRPr="00F362F0">
        <w:rPr>
          <w:bCs/>
          <w:color w:val="000000"/>
          <w:spacing w:val="-2"/>
          <w:lang w:val="nl-NL"/>
        </w:rPr>
        <w:t>cai</w:t>
      </w:r>
      <w:r w:rsidR="00D60F84" w:rsidRPr="00F362F0">
        <w:rPr>
          <w:bCs/>
          <w:color w:val="000000"/>
          <w:spacing w:val="-2"/>
          <w:lang w:val="nl-NL"/>
        </w:rPr>
        <w:t xml:space="preserve"> nghiện ma tuý và quản lý, giải quyết việc làm sau cai nghiện còn gặp nhiều khó khăn</w:t>
      </w:r>
      <w:r w:rsidR="00D60F84" w:rsidRPr="00F362F0">
        <w:rPr>
          <w:color w:val="000000"/>
          <w:spacing w:val="-2"/>
          <w:lang w:val="pl-PL"/>
        </w:rPr>
        <w:t xml:space="preserve">... </w:t>
      </w:r>
      <w:r w:rsidR="00BA4588" w:rsidRPr="00F362F0">
        <w:rPr>
          <w:bCs/>
          <w:spacing w:val="-2"/>
        </w:rPr>
        <w:t xml:space="preserve"> đặt ra nhiều thách thức lớn </w:t>
      </w:r>
      <w:r w:rsidR="008E0C97" w:rsidRPr="00F362F0">
        <w:rPr>
          <w:bCs/>
          <w:spacing w:val="-2"/>
        </w:rPr>
        <w:t xml:space="preserve">cho toàn hệ thống chính trị </w:t>
      </w:r>
      <w:r w:rsidR="00BA4588" w:rsidRPr="00F362F0">
        <w:rPr>
          <w:bCs/>
          <w:spacing w:val="-2"/>
        </w:rPr>
        <w:t xml:space="preserve">trong việc ngăn ngặn và loại bỏ </w:t>
      </w:r>
      <w:r w:rsidR="00800BCA" w:rsidRPr="00F362F0">
        <w:rPr>
          <w:bCs/>
          <w:spacing w:val="-2"/>
        </w:rPr>
        <w:t>ma túy</w:t>
      </w:r>
      <w:r w:rsidR="003865B4" w:rsidRPr="00F362F0">
        <w:rPr>
          <w:bCs/>
          <w:spacing w:val="-2"/>
        </w:rPr>
        <w:t xml:space="preserve"> ra khỏi đời sống xã hội.</w:t>
      </w:r>
    </w:p>
    <w:p w14:paraId="72B0E3D7" w14:textId="46F4861A" w:rsidR="00584F54" w:rsidRPr="00F362F0" w:rsidRDefault="003664B5" w:rsidP="004C4492">
      <w:pPr>
        <w:spacing w:after="120" w:line="245" w:lineRule="auto"/>
        <w:ind w:firstLine="840"/>
        <w:jc w:val="both"/>
      </w:pPr>
      <w:r w:rsidRPr="00F362F0">
        <w:t>Xuất phát từ những yêu cầu thực tiễn và tính cấp bách của công tác phòng, chống ma túy</w:t>
      </w:r>
      <w:r w:rsidR="0020446D" w:rsidRPr="00F362F0">
        <w:t>, v</w:t>
      </w:r>
      <w:r w:rsidR="00584F54" w:rsidRPr="00F362F0">
        <w:t>ì vậy, cần phải</w:t>
      </w:r>
      <w:r w:rsidR="00584F54" w:rsidRPr="00F362F0">
        <w:rPr>
          <w:lang w:val="vi-VN"/>
        </w:rPr>
        <w:t xml:space="preserve"> xây dựng </w:t>
      </w:r>
      <w:r w:rsidR="00600C0A" w:rsidRPr="00F362F0">
        <w:t>Đ</w:t>
      </w:r>
      <w:r w:rsidR="00584F54" w:rsidRPr="00F362F0">
        <w:rPr>
          <w:lang w:val="vi-VN"/>
        </w:rPr>
        <w:t xml:space="preserve">ề án </w:t>
      </w:r>
      <w:r w:rsidR="00584F54" w:rsidRPr="00F362F0">
        <w:rPr>
          <w:b/>
          <w:i/>
          <w:lang w:val="vi-VN"/>
        </w:rPr>
        <w:t>“</w:t>
      </w:r>
      <w:r w:rsidR="00584F54" w:rsidRPr="00F362F0">
        <w:rPr>
          <w:b/>
          <w:i/>
        </w:rPr>
        <w:t>Nâng cao hiệu quả</w:t>
      </w:r>
      <w:r w:rsidR="00584F54" w:rsidRPr="00F362F0">
        <w:rPr>
          <w:b/>
          <w:i/>
          <w:lang w:val="vi-VN"/>
        </w:rPr>
        <w:t xml:space="preserve"> công tác phòng, chống</w:t>
      </w:r>
      <w:r w:rsidR="00584F54" w:rsidRPr="00F362F0">
        <w:rPr>
          <w:b/>
          <w:i/>
        </w:rPr>
        <w:t xml:space="preserve"> </w:t>
      </w:r>
      <w:r w:rsidR="00584F54" w:rsidRPr="00F362F0">
        <w:rPr>
          <w:b/>
          <w:i/>
          <w:lang w:val="vi-VN"/>
        </w:rPr>
        <w:t>ma túy</w:t>
      </w:r>
      <w:r w:rsidR="00584F54" w:rsidRPr="00F362F0">
        <w:rPr>
          <w:b/>
          <w:i/>
        </w:rPr>
        <w:t xml:space="preserve"> trên địa bàn tỉnh Hà Tĩnh, </w:t>
      </w:r>
      <w:r w:rsidR="00584F54" w:rsidRPr="00F362F0">
        <w:rPr>
          <w:b/>
          <w:i/>
          <w:lang w:val="vi-VN"/>
        </w:rPr>
        <w:t>giai đoạn 20</w:t>
      </w:r>
      <w:r w:rsidR="00584F54" w:rsidRPr="00F362F0">
        <w:rPr>
          <w:b/>
          <w:i/>
        </w:rPr>
        <w:t>21</w:t>
      </w:r>
      <w:r w:rsidR="00600C0A" w:rsidRPr="00F362F0">
        <w:rPr>
          <w:b/>
          <w:i/>
        </w:rPr>
        <w:t xml:space="preserve"> </w:t>
      </w:r>
      <w:r w:rsidR="00584F54" w:rsidRPr="00F362F0">
        <w:rPr>
          <w:b/>
          <w:i/>
          <w:lang w:val="vi-VN"/>
        </w:rPr>
        <w:t>-</w:t>
      </w:r>
      <w:r w:rsidR="00600C0A" w:rsidRPr="00F362F0">
        <w:rPr>
          <w:b/>
          <w:i/>
        </w:rPr>
        <w:t xml:space="preserve"> </w:t>
      </w:r>
      <w:r w:rsidR="00584F54" w:rsidRPr="00F362F0">
        <w:rPr>
          <w:b/>
          <w:i/>
          <w:lang w:val="vi-VN"/>
        </w:rPr>
        <w:t>202</w:t>
      </w:r>
      <w:r w:rsidR="00584F54" w:rsidRPr="00F362F0">
        <w:rPr>
          <w:b/>
          <w:i/>
        </w:rPr>
        <w:t>6</w:t>
      </w:r>
      <w:r w:rsidR="00584F54" w:rsidRPr="00F362F0">
        <w:rPr>
          <w:b/>
          <w:i/>
          <w:lang w:val="vi-VN"/>
        </w:rPr>
        <w:t xml:space="preserve">” </w:t>
      </w:r>
      <w:r w:rsidR="00584F54" w:rsidRPr="00F362F0">
        <w:t>nhằm huy động sức mạnh tổng hợp của hệ thống chính trị, các tầng lớp Nhân dân và các điều kiện về nguồn lực</w:t>
      </w:r>
      <w:r w:rsidR="00600C0A" w:rsidRPr="00F362F0">
        <w:t xml:space="preserve"> để</w:t>
      </w:r>
      <w:r w:rsidR="00584F54" w:rsidRPr="00F362F0">
        <w:t xml:space="preserve"> đáp ứng yêu cầu nhiệm vụ đấu tranh phòng, chống ma túy trên địa bàn trong tình hình mới.</w:t>
      </w:r>
    </w:p>
    <w:p w14:paraId="10DE2E7B" w14:textId="7F3A5C66" w:rsidR="00F154A8" w:rsidRPr="00F362F0" w:rsidRDefault="00F154A8" w:rsidP="004C4492">
      <w:pPr>
        <w:spacing w:after="120" w:line="245" w:lineRule="auto"/>
        <w:ind w:firstLine="720"/>
        <w:jc w:val="both"/>
        <w:rPr>
          <w:b/>
          <w:sz w:val="26"/>
          <w:szCs w:val="26"/>
        </w:rPr>
      </w:pPr>
      <w:r w:rsidRPr="00F362F0">
        <w:rPr>
          <w:b/>
          <w:sz w:val="26"/>
          <w:szCs w:val="26"/>
        </w:rPr>
        <w:t xml:space="preserve">II. CĂN CỨ </w:t>
      </w:r>
      <w:r w:rsidR="004D6F7B" w:rsidRPr="00F362F0">
        <w:rPr>
          <w:b/>
          <w:sz w:val="26"/>
          <w:szCs w:val="26"/>
        </w:rPr>
        <w:t>PHÁP LÝ</w:t>
      </w:r>
    </w:p>
    <w:p w14:paraId="36A9CE45" w14:textId="7CF7A30C" w:rsidR="00F154A8" w:rsidRPr="00F362F0" w:rsidRDefault="00F154A8" w:rsidP="004C4492">
      <w:pPr>
        <w:spacing w:after="120" w:line="245" w:lineRule="auto"/>
        <w:ind w:firstLine="720"/>
        <w:jc w:val="both"/>
      </w:pPr>
      <w:r w:rsidRPr="00F362F0">
        <w:t>- Chỉ thị số 36-CT/TW ngày 16/8/2019 của Bộ Chính trị về tăng cường, nâng cao hiệu quả công tác phòng, chống và kiểm soát ma túy</w:t>
      </w:r>
      <w:r w:rsidR="00016C73" w:rsidRPr="00F362F0">
        <w:t>;</w:t>
      </w:r>
    </w:p>
    <w:p w14:paraId="2B5AFFA4" w14:textId="2E87C1FB" w:rsidR="00F154A8" w:rsidRPr="00F362F0" w:rsidRDefault="00F154A8" w:rsidP="004C4492">
      <w:pPr>
        <w:widowControl w:val="0"/>
        <w:autoSpaceDE w:val="0"/>
        <w:autoSpaceDN w:val="0"/>
        <w:adjustRightInd w:val="0"/>
        <w:spacing w:after="120" w:line="245" w:lineRule="auto"/>
        <w:ind w:firstLine="720"/>
        <w:jc w:val="both"/>
      </w:pPr>
      <w:r w:rsidRPr="00F362F0">
        <w:t xml:space="preserve">- Bộ </w:t>
      </w:r>
      <w:r w:rsidR="00762ED1" w:rsidRPr="00F362F0">
        <w:t>luật H</w:t>
      </w:r>
      <w:r w:rsidRPr="00F362F0">
        <w:t>ình sự năm 2015</w:t>
      </w:r>
      <w:r w:rsidR="00016C73" w:rsidRPr="00F362F0">
        <w:t xml:space="preserve">; Luật </w:t>
      </w:r>
      <w:r w:rsidRPr="00F362F0">
        <w:t>sửa đổi, bổ sung</w:t>
      </w:r>
      <w:r w:rsidR="00016C73" w:rsidRPr="00F362F0">
        <w:t xml:space="preserve"> một số điều Bộ luật </w:t>
      </w:r>
      <w:r w:rsidR="00762ED1" w:rsidRPr="00F362F0">
        <w:t>H</w:t>
      </w:r>
      <w:r w:rsidR="00016C73" w:rsidRPr="00F362F0">
        <w:t>ình sự</w:t>
      </w:r>
      <w:r w:rsidRPr="00F362F0">
        <w:t xml:space="preserve"> năm 2017</w:t>
      </w:r>
      <w:r w:rsidR="00016C73" w:rsidRPr="00F362F0">
        <w:t>;</w:t>
      </w:r>
    </w:p>
    <w:p w14:paraId="4BAC3023" w14:textId="29298EB4" w:rsidR="00016C73" w:rsidRPr="00F362F0" w:rsidRDefault="00016C73" w:rsidP="004C4492">
      <w:pPr>
        <w:widowControl w:val="0"/>
        <w:autoSpaceDE w:val="0"/>
        <w:autoSpaceDN w:val="0"/>
        <w:adjustRightInd w:val="0"/>
        <w:spacing w:after="120" w:line="245" w:lineRule="auto"/>
        <w:ind w:firstLine="720"/>
        <w:jc w:val="both"/>
      </w:pPr>
      <w:r w:rsidRPr="00F362F0">
        <w:t>- Luật Phòng, chống ma túy năm 2000;</w:t>
      </w:r>
      <w:r w:rsidR="00D56C52" w:rsidRPr="00F362F0">
        <w:t xml:space="preserve"> Luật sửa đổi, bổ sung một số điều </w:t>
      </w:r>
      <w:r w:rsidR="00D56C52" w:rsidRPr="00F362F0">
        <w:lastRenderedPageBreak/>
        <w:t xml:space="preserve">của Luật </w:t>
      </w:r>
      <w:r w:rsidR="00762ED1" w:rsidRPr="00F362F0">
        <w:t>P</w:t>
      </w:r>
      <w:r w:rsidR="00D56C52" w:rsidRPr="00F362F0">
        <w:t>hòng, chống ma túy năm 2008;</w:t>
      </w:r>
    </w:p>
    <w:p w14:paraId="3467AC72" w14:textId="463FB002" w:rsidR="0087439B" w:rsidRPr="00F362F0" w:rsidRDefault="0087439B" w:rsidP="004C4492">
      <w:pPr>
        <w:spacing w:after="120" w:line="245" w:lineRule="auto"/>
        <w:ind w:firstLine="720"/>
        <w:jc w:val="both"/>
        <w:rPr>
          <w:rFonts w:eastAsiaTheme="minorHAnsi" w:cstheme="minorBidi"/>
          <w:szCs w:val="22"/>
        </w:rPr>
      </w:pPr>
      <w:r w:rsidRPr="00F362F0">
        <w:rPr>
          <w:rFonts w:eastAsiaTheme="minorHAnsi" w:cstheme="minorBidi"/>
          <w:szCs w:val="22"/>
        </w:rPr>
        <w:t>- Luật Xử lý vi phạm hành chính năm 2012;</w:t>
      </w:r>
    </w:p>
    <w:p w14:paraId="22BB9A0E" w14:textId="048503DE" w:rsidR="00C256A6" w:rsidRPr="00F362F0" w:rsidRDefault="00C256A6" w:rsidP="004C4492">
      <w:pPr>
        <w:spacing w:after="120" w:line="245" w:lineRule="auto"/>
        <w:ind w:firstLine="720"/>
        <w:jc w:val="both"/>
        <w:rPr>
          <w:bCs/>
        </w:rPr>
      </w:pPr>
      <w:r w:rsidRPr="00F362F0">
        <w:rPr>
          <w:bCs/>
        </w:rPr>
        <w:t xml:space="preserve">- Nghị định số 94/2009/NĐ-CP ngày 26/10/2009 của Chính phủ </w:t>
      </w:r>
      <w:r w:rsidR="00D56C52" w:rsidRPr="00F362F0">
        <w:rPr>
          <w:bCs/>
        </w:rPr>
        <w:t>quy định chi tiết thi hành</w:t>
      </w:r>
      <w:r w:rsidRPr="00F362F0">
        <w:rPr>
          <w:bCs/>
        </w:rPr>
        <w:t xml:space="preserve"> </w:t>
      </w:r>
      <w:r w:rsidR="00D56C52" w:rsidRPr="00F362F0">
        <w:rPr>
          <w:bCs/>
        </w:rPr>
        <w:t xml:space="preserve">Luật sửa đổi, bổ sung một số điều của Luật </w:t>
      </w:r>
      <w:r w:rsidR="00762ED1" w:rsidRPr="00F362F0">
        <w:rPr>
          <w:bCs/>
        </w:rPr>
        <w:t>Phòng</w:t>
      </w:r>
      <w:r w:rsidR="00D56C52" w:rsidRPr="00F362F0">
        <w:rPr>
          <w:bCs/>
        </w:rPr>
        <w:t xml:space="preserve">, chống ma túy </w:t>
      </w:r>
      <w:r w:rsidRPr="00F362F0">
        <w:rPr>
          <w:bCs/>
        </w:rPr>
        <w:t>về quản lý sau cai nghiện ma túy</w:t>
      </w:r>
      <w:r w:rsidR="00016C73" w:rsidRPr="00F362F0">
        <w:rPr>
          <w:bCs/>
        </w:rPr>
        <w:t>;</w:t>
      </w:r>
    </w:p>
    <w:p w14:paraId="1211CF59" w14:textId="47D6A858" w:rsidR="00C256A6" w:rsidRPr="00F362F0" w:rsidRDefault="00C256A6" w:rsidP="004C4492">
      <w:pPr>
        <w:spacing w:after="120" w:line="245" w:lineRule="auto"/>
        <w:ind w:firstLine="720"/>
        <w:jc w:val="both"/>
        <w:rPr>
          <w:bCs/>
        </w:rPr>
      </w:pPr>
      <w:r w:rsidRPr="00F362F0">
        <w:rPr>
          <w:bCs/>
        </w:rPr>
        <w:t>- Nghị định số 94/2010/NĐ-CP ngày 09/9/2010 của Chính phủ quy định về tổ chức cai nghiện ma túy tại gia đình, cộng đồng</w:t>
      </w:r>
      <w:r w:rsidR="00016C73" w:rsidRPr="00F362F0">
        <w:rPr>
          <w:bCs/>
        </w:rPr>
        <w:t>;</w:t>
      </w:r>
    </w:p>
    <w:p w14:paraId="504C4F04" w14:textId="11051303" w:rsidR="00C256A6" w:rsidRPr="00F362F0" w:rsidRDefault="00C256A6" w:rsidP="004C4492">
      <w:pPr>
        <w:spacing w:after="120" w:line="245" w:lineRule="auto"/>
        <w:ind w:firstLine="720"/>
        <w:jc w:val="both"/>
        <w:rPr>
          <w:bCs/>
        </w:rPr>
      </w:pPr>
      <w:r w:rsidRPr="00F362F0">
        <w:rPr>
          <w:bCs/>
        </w:rPr>
        <w:t>- Nghị định số 111/2013/NĐ-CP ngày 30/9/2013 của Chính phủ quy định chế độ áp dụng biện pháp xử lý hành chính giáo dục tại xã, phường, thị trấn; Nghị định số 56/2016/NĐ-CP ngày 29/6/2016 của Chính phủ sửa đổi, bổ sung một số điều của Nghị định 111/2013/NĐ-CP</w:t>
      </w:r>
      <w:r w:rsidR="00016C73" w:rsidRPr="00F362F0">
        <w:rPr>
          <w:bCs/>
        </w:rPr>
        <w:t>;</w:t>
      </w:r>
    </w:p>
    <w:p w14:paraId="1A802373" w14:textId="7DF1FCB0" w:rsidR="00C256A6" w:rsidRPr="00F362F0" w:rsidRDefault="00C256A6" w:rsidP="004C4492">
      <w:pPr>
        <w:spacing w:after="120" w:line="245" w:lineRule="auto"/>
        <w:ind w:firstLine="720"/>
        <w:jc w:val="both"/>
      </w:pPr>
      <w:r w:rsidRPr="00F362F0">
        <w:t>- Nghị định số 163/2013/NĐ-CP ngày 12/11/2013 của Chính phủ quy định về xử phạt vi phạm hành chính trong lĩnh vực hóa chất, phân bón và vật liệu nổ công nghiệp</w:t>
      </w:r>
      <w:r w:rsidR="00016C73" w:rsidRPr="00F362F0">
        <w:t>;</w:t>
      </w:r>
      <w:r w:rsidRPr="00F362F0">
        <w:t xml:space="preserve"> Nghị định </w:t>
      </w:r>
      <w:r w:rsidR="00762ED1" w:rsidRPr="00F362F0">
        <w:t xml:space="preserve">số </w:t>
      </w:r>
      <w:r w:rsidRPr="00F362F0">
        <w:t xml:space="preserve">115/2016/NĐ-CP ngày 08/7/2016 </w:t>
      </w:r>
      <w:r w:rsidR="00762ED1" w:rsidRPr="00F362F0">
        <w:t xml:space="preserve">của Chính phủ sửa </w:t>
      </w:r>
      <w:r w:rsidRPr="00F362F0">
        <w:t>đổi, bổ sung một số điều của Nghị định số 163/2013/NĐ-CP</w:t>
      </w:r>
      <w:r w:rsidR="00016C73" w:rsidRPr="00F362F0">
        <w:t>;</w:t>
      </w:r>
    </w:p>
    <w:p w14:paraId="40DCA1D5" w14:textId="37924FE3" w:rsidR="00C256A6" w:rsidRPr="00F362F0" w:rsidRDefault="00C256A6" w:rsidP="004C4492">
      <w:pPr>
        <w:spacing w:after="120" w:line="245" w:lineRule="auto"/>
        <w:ind w:firstLine="720"/>
        <w:jc w:val="both"/>
        <w:rPr>
          <w:bCs/>
          <w:spacing w:val="-4"/>
        </w:rPr>
      </w:pPr>
      <w:r w:rsidRPr="00F362F0">
        <w:rPr>
          <w:bCs/>
          <w:spacing w:val="-4"/>
        </w:rPr>
        <w:t xml:space="preserve">- Nghị định </w:t>
      </w:r>
      <w:r w:rsidR="00016C73" w:rsidRPr="00F362F0">
        <w:rPr>
          <w:bCs/>
          <w:spacing w:val="-4"/>
        </w:rPr>
        <w:t xml:space="preserve">số </w:t>
      </w:r>
      <w:r w:rsidRPr="00F362F0">
        <w:rPr>
          <w:bCs/>
          <w:spacing w:val="-4"/>
        </w:rPr>
        <w:t>167/2013/NĐ-CP ngày 12/11/2013 của Chính phủ quy định về xử phạt vi phạm hành chính trong lĩnh vực an ninh, trật tự, an toàn xã hội; phòng, chống tệ nạn xã hội; phòng cháy và chữa cháy; phòng, chống bạo lực gia đình</w:t>
      </w:r>
      <w:r w:rsidR="00016C73" w:rsidRPr="00F362F0">
        <w:rPr>
          <w:bCs/>
          <w:spacing w:val="-4"/>
        </w:rPr>
        <w:t>;</w:t>
      </w:r>
    </w:p>
    <w:p w14:paraId="6B3944EA" w14:textId="030F979A" w:rsidR="00C256A6" w:rsidRPr="00F362F0" w:rsidRDefault="00C256A6" w:rsidP="004C4492">
      <w:pPr>
        <w:spacing w:after="120" w:line="245" w:lineRule="auto"/>
        <w:ind w:firstLine="720"/>
        <w:jc w:val="both"/>
        <w:rPr>
          <w:bCs/>
        </w:rPr>
      </w:pPr>
      <w:r w:rsidRPr="00F362F0">
        <w:rPr>
          <w:bCs/>
        </w:rPr>
        <w:t>- Nghị định số 221/2013/NĐ-CP ngày 20/12/2013 của Chính phủ quy định chế độ áp dụng biện pháp xử lý hành chính đưa vào cơ sở cai nghiện bắt buộc; Nghị định số 136/2016/NĐ-CP ngày 09/9/2016 của Chính phủ sửa đổi, bổ sung một số điều của Nghị định 221/2013/NĐ-CP</w:t>
      </w:r>
      <w:r w:rsidR="00016C73" w:rsidRPr="00F362F0">
        <w:rPr>
          <w:bCs/>
        </w:rPr>
        <w:t>;</w:t>
      </w:r>
    </w:p>
    <w:p w14:paraId="34191735" w14:textId="4777F01C" w:rsidR="00C256A6" w:rsidRPr="00F362F0" w:rsidRDefault="00C256A6" w:rsidP="004C4492">
      <w:pPr>
        <w:spacing w:after="120" w:line="245" w:lineRule="auto"/>
        <w:ind w:firstLine="720"/>
        <w:jc w:val="both"/>
        <w:rPr>
          <w:spacing w:val="-4"/>
        </w:rPr>
      </w:pPr>
      <w:r w:rsidRPr="00F362F0">
        <w:rPr>
          <w:spacing w:val="-4"/>
        </w:rPr>
        <w:t>- Nghị quyết số 98/NQ-CP ngày 26/12/2014</w:t>
      </w:r>
      <w:r w:rsidRPr="00F362F0">
        <w:rPr>
          <w:spacing w:val="-4"/>
        </w:rPr>
        <w:tab/>
        <w:t xml:space="preserve"> của Chính phủ về </w:t>
      </w:r>
      <w:r w:rsidR="00762ED1" w:rsidRPr="00F362F0">
        <w:rPr>
          <w:spacing w:val="-4"/>
        </w:rPr>
        <w:t xml:space="preserve">tăng </w:t>
      </w:r>
      <w:r w:rsidRPr="00F362F0">
        <w:rPr>
          <w:spacing w:val="-4"/>
        </w:rPr>
        <w:t>cường chỉ đạo công tác phòng, chống, kiểm soát và cai nghiện ma túy trong tình hình mới</w:t>
      </w:r>
      <w:r w:rsidR="00016C73" w:rsidRPr="00F362F0">
        <w:rPr>
          <w:spacing w:val="-4"/>
        </w:rPr>
        <w:t>;</w:t>
      </w:r>
    </w:p>
    <w:p w14:paraId="044B9BDB" w14:textId="1007A721" w:rsidR="00016C73" w:rsidRPr="00F362F0" w:rsidRDefault="00016C73" w:rsidP="004C4492">
      <w:pPr>
        <w:spacing w:after="120" w:line="245" w:lineRule="auto"/>
        <w:ind w:firstLine="720"/>
        <w:jc w:val="both"/>
      </w:pPr>
      <w:r w:rsidRPr="00F362F0">
        <w:t>- Quyết định số 1001/2011/QĐ-TTg ngày 27/6/2011 của Thủ tướng Chính phủ ban hành Chiến lược quốc gia phòng, chống và kiểm soát ma túy ở Việt Nam đến năm 2020 và định hướng đến năm 2030;</w:t>
      </w:r>
    </w:p>
    <w:p w14:paraId="02BDCD63" w14:textId="5F434BE5" w:rsidR="00C256A6" w:rsidRPr="00F362F0" w:rsidRDefault="00C256A6" w:rsidP="004C4492">
      <w:pPr>
        <w:spacing w:after="120" w:line="245" w:lineRule="auto"/>
        <w:ind w:firstLine="720"/>
        <w:jc w:val="both"/>
        <w:rPr>
          <w:lang w:val="vi-VN"/>
        </w:rPr>
      </w:pPr>
      <w:r w:rsidRPr="00F362F0">
        <w:t xml:space="preserve">- Chỉ thị số 25/CT-TTg ngày 06/6/2017 của Thủ tướng Chính phủ về </w:t>
      </w:r>
      <w:r w:rsidR="00762ED1" w:rsidRPr="00F362F0">
        <w:t xml:space="preserve">tăng </w:t>
      </w:r>
      <w:r w:rsidRPr="00F362F0">
        <w:t>cường công tác phòng, chống ma túy và cai nghiện ma túy trong tình hình mới</w:t>
      </w:r>
      <w:r w:rsidR="00016C73" w:rsidRPr="00F362F0">
        <w:t>;</w:t>
      </w:r>
    </w:p>
    <w:p w14:paraId="467CFF38" w14:textId="33C37558" w:rsidR="00C256A6" w:rsidRPr="00F362F0" w:rsidRDefault="00C256A6" w:rsidP="004C4492">
      <w:pPr>
        <w:spacing w:after="120" w:line="245" w:lineRule="auto"/>
        <w:ind w:firstLine="720"/>
        <w:jc w:val="both"/>
      </w:pPr>
      <w:r w:rsidRPr="00F362F0">
        <w:t xml:space="preserve">- Thông tư liên tịch số 41/2010/TTLT/BLĐTBXH-BYT ngày 31/12/2010 của </w:t>
      </w:r>
      <w:r w:rsidR="00016C73" w:rsidRPr="00F362F0">
        <w:t xml:space="preserve">Bộ trưởng </w:t>
      </w:r>
      <w:r w:rsidRPr="00F362F0">
        <w:t>Bộ Lao động - Thương binh và Xã hội</w:t>
      </w:r>
      <w:r w:rsidR="00016C73" w:rsidRPr="00F362F0">
        <w:t xml:space="preserve"> và Bộ trưởng </w:t>
      </w:r>
      <w:r w:rsidRPr="00F362F0">
        <w:t>Bộ Y tế về hướng dẫn quy trình cai nghiện cho người nghiện ma tuý tại các Trung tâm Chữa bệnh - Giáo dục - Lao động xã hội và cơ sở cai nghiện ma túy tự nguyện</w:t>
      </w:r>
      <w:r w:rsidR="00762ED1" w:rsidRPr="00F362F0">
        <w:t>;</w:t>
      </w:r>
    </w:p>
    <w:p w14:paraId="4457E049" w14:textId="665EC423" w:rsidR="00C256A6" w:rsidRPr="00F362F0" w:rsidRDefault="00C256A6" w:rsidP="004C4492">
      <w:pPr>
        <w:spacing w:after="120" w:line="245" w:lineRule="auto"/>
        <w:ind w:firstLine="720"/>
        <w:jc w:val="both"/>
      </w:pPr>
      <w:r w:rsidRPr="00F362F0">
        <w:t xml:space="preserve">- Thông tư liên tịch số 14/2012/TTLT-BLĐTBXH-BCA ngày 06/06/2012 của </w:t>
      </w:r>
      <w:r w:rsidR="00016C73" w:rsidRPr="00F362F0">
        <w:t xml:space="preserve">Bộ trưởng </w:t>
      </w:r>
      <w:r w:rsidRPr="00F362F0">
        <w:t>Bộ Lao động - Thương binh và Xã hội</w:t>
      </w:r>
      <w:r w:rsidR="00016C73" w:rsidRPr="00F362F0">
        <w:t xml:space="preserve"> và Bộ trưởng</w:t>
      </w:r>
      <w:r w:rsidRPr="00F362F0">
        <w:t xml:space="preserve"> Bộ Công an </w:t>
      </w:r>
      <w:r w:rsidR="00016C73" w:rsidRPr="00F362F0">
        <w:t>q</w:t>
      </w:r>
      <w:r w:rsidRPr="00F362F0">
        <w:t>uy định chi tiết về chế độ áp dụng biện pháp xử lý vi phạm hành chính đưa vào cơ sở chữa bệnh và áp dụng đối với người chưa thành niên, người tự nguyện vào cơ sở chữa bệnh</w:t>
      </w:r>
      <w:r w:rsidR="00016C73" w:rsidRPr="00F362F0">
        <w:t>;</w:t>
      </w:r>
    </w:p>
    <w:p w14:paraId="09A86D44" w14:textId="0F0B2AA6" w:rsidR="00E41277" w:rsidRPr="00F362F0" w:rsidRDefault="00E41277" w:rsidP="004C4492">
      <w:pPr>
        <w:spacing w:after="120" w:line="245" w:lineRule="auto"/>
        <w:ind w:firstLine="720"/>
        <w:jc w:val="both"/>
      </w:pPr>
      <w:r w:rsidRPr="00F362F0">
        <w:t xml:space="preserve">- Thông tư số 38/2019/TT-BTC ngày 28/6/2019 của Bộ Tài chính về hướng dẫn xây dựng dự toán ngân sách Nhà nước năm 2020, Kế hoạch tài chính - ngân sách Nhà nước 03 năm 2020 - 2022; Kế hoạch tài chính 05 năm tỉnh, thành phố trực thuộc trung ương giai đoạn 2021 </w:t>
      </w:r>
      <w:r w:rsidR="00762ED1" w:rsidRPr="00F362F0">
        <w:t>-</w:t>
      </w:r>
      <w:r w:rsidRPr="00F362F0">
        <w:t xml:space="preserve"> 2025</w:t>
      </w:r>
      <w:r w:rsidR="00762ED1" w:rsidRPr="00F362F0">
        <w:t>;</w:t>
      </w:r>
    </w:p>
    <w:p w14:paraId="0424D10B" w14:textId="60E5B072" w:rsidR="00E41277" w:rsidRPr="00F362F0" w:rsidRDefault="00E41277" w:rsidP="00A04655">
      <w:pPr>
        <w:spacing w:after="120" w:line="247" w:lineRule="auto"/>
        <w:ind w:firstLine="720"/>
        <w:jc w:val="both"/>
      </w:pPr>
      <w:r w:rsidRPr="00F362F0">
        <w:t>- Chỉ thị số 07-CT/TU ngày 18/02/2016 của Ban Thường vụ Tỉnh ủy về tăng cường lãnh đạo, chỉ đạo công tác phòng chống tội phạm và tệ nạn ma túy trên địa bàn tỉnh Hà Tĩnh trong tình hình mới</w:t>
      </w:r>
      <w:r w:rsidR="00855799" w:rsidRPr="00F362F0">
        <w:t>;</w:t>
      </w:r>
    </w:p>
    <w:p w14:paraId="137453F6" w14:textId="2D3B0F3E" w:rsidR="00E41277" w:rsidRPr="00F362F0" w:rsidRDefault="00E41277" w:rsidP="00A04655">
      <w:pPr>
        <w:spacing w:after="120" w:line="247" w:lineRule="auto"/>
        <w:ind w:firstLine="720"/>
        <w:jc w:val="both"/>
      </w:pPr>
      <w:r w:rsidRPr="00F362F0">
        <w:t xml:space="preserve">- Chương trình hành động số 1875-CTr/TU ngày 06/11/2019 của </w:t>
      </w:r>
      <w:r w:rsidR="00855799" w:rsidRPr="00F362F0">
        <w:t xml:space="preserve">Ban Thường vụ </w:t>
      </w:r>
      <w:r w:rsidRPr="00F362F0">
        <w:t>Tỉnh ủy về thực hiện Chỉ thị số 36-CT/TW của Bộ Chính trị.</w:t>
      </w:r>
    </w:p>
    <w:p w14:paraId="5C9A83C5" w14:textId="498ECAC2" w:rsidR="0031102B" w:rsidRPr="00F362F0" w:rsidRDefault="00F154A8" w:rsidP="00A04655">
      <w:pPr>
        <w:spacing w:after="120" w:line="247" w:lineRule="auto"/>
        <w:ind w:firstLine="720"/>
        <w:jc w:val="both"/>
        <w:rPr>
          <w:b/>
          <w:bCs/>
          <w:sz w:val="26"/>
        </w:rPr>
      </w:pPr>
      <w:r w:rsidRPr="00F362F0">
        <w:rPr>
          <w:b/>
          <w:bCs/>
          <w:sz w:val="26"/>
        </w:rPr>
        <w:t xml:space="preserve">III. </w:t>
      </w:r>
      <w:r w:rsidR="004D6F7B" w:rsidRPr="00F362F0">
        <w:rPr>
          <w:b/>
          <w:bCs/>
          <w:sz w:val="26"/>
        </w:rPr>
        <w:t>CĂN CỨ THỰC TIỄN</w:t>
      </w:r>
    </w:p>
    <w:p w14:paraId="148E8703" w14:textId="0E5DDEB2" w:rsidR="002E59CC" w:rsidRPr="00F362F0" w:rsidRDefault="0031102B" w:rsidP="00A04655">
      <w:pPr>
        <w:spacing w:after="120" w:line="247" w:lineRule="auto"/>
        <w:ind w:firstLine="720"/>
        <w:jc w:val="both"/>
        <w:rPr>
          <w:b/>
        </w:rPr>
      </w:pPr>
      <w:r w:rsidRPr="00F362F0">
        <w:rPr>
          <w:b/>
        </w:rPr>
        <w:t>1. Tình hình</w:t>
      </w:r>
      <w:r w:rsidR="002E59CC" w:rsidRPr="00F362F0">
        <w:rPr>
          <w:b/>
        </w:rPr>
        <w:t>, thực trạng liên quan đến tội phạm, tệ nạn ma túy</w:t>
      </w:r>
    </w:p>
    <w:p w14:paraId="2EBDFA14" w14:textId="3AE69937" w:rsidR="0031102B" w:rsidRPr="00F362F0" w:rsidRDefault="002E59CC" w:rsidP="00A04655">
      <w:pPr>
        <w:spacing w:after="120" w:line="247" w:lineRule="auto"/>
        <w:ind w:firstLine="720"/>
        <w:jc w:val="both"/>
        <w:rPr>
          <w:b/>
          <w:i/>
        </w:rPr>
      </w:pPr>
      <w:r w:rsidRPr="00F362F0">
        <w:rPr>
          <w:b/>
          <w:i/>
        </w:rPr>
        <w:t>1.1.</w:t>
      </w:r>
      <w:r w:rsidR="0031102B" w:rsidRPr="00F362F0">
        <w:rPr>
          <w:b/>
          <w:i/>
        </w:rPr>
        <w:t xml:space="preserve"> </w:t>
      </w:r>
      <w:r w:rsidRPr="00F362F0">
        <w:rPr>
          <w:b/>
          <w:i/>
        </w:rPr>
        <w:t xml:space="preserve">Tình hình </w:t>
      </w:r>
      <w:r w:rsidR="0031102B" w:rsidRPr="00F362F0">
        <w:rPr>
          <w:b/>
          <w:i/>
        </w:rPr>
        <w:t>tội phạm và tệ nạn ma túy</w:t>
      </w:r>
    </w:p>
    <w:p w14:paraId="1BA4743D" w14:textId="2862A5EF" w:rsidR="004D6F7B" w:rsidRPr="00F362F0" w:rsidRDefault="004D6F7B" w:rsidP="00A04655">
      <w:pPr>
        <w:spacing w:after="120" w:line="247" w:lineRule="auto"/>
        <w:ind w:firstLine="720"/>
        <w:jc w:val="both"/>
        <w:rPr>
          <w:color w:val="000000"/>
        </w:rPr>
      </w:pPr>
      <w:r w:rsidRPr="00F362F0">
        <w:rPr>
          <w:color w:val="000000"/>
        </w:rPr>
        <w:t xml:space="preserve">Tỉnh Hà Tĩnh </w:t>
      </w:r>
      <w:r w:rsidR="00762ED1" w:rsidRPr="00F362F0">
        <w:rPr>
          <w:color w:val="000000"/>
        </w:rPr>
        <w:t>thuộc</w:t>
      </w:r>
      <w:r w:rsidRPr="00F362F0">
        <w:rPr>
          <w:color w:val="000000"/>
        </w:rPr>
        <w:t xml:space="preserve"> khu vực Bắc Trung Bộ, gần với Tam giác vàng - trung tâm ma túy lớn của Châu Á và thế giới</w:t>
      </w:r>
      <w:r w:rsidR="001F6FA7" w:rsidRPr="00F362F0">
        <w:rPr>
          <w:color w:val="000000"/>
        </w:rPr>
        <w:t>,</w:t>
      </w:r>
      <w:r w:rsidRPr="00F362F0">
        <w:rPr>
          <w:color w:val="000000"/>
        </w:rPr>
        <w:t xml:space="preserve"> với tuyến biên giới đất liền dài 164,48km, tiếp giáp nước bạn Lào qua địa bàn 03 huyện, 09 xã biên giới với 01 cửa khẩu chính (Cửa khẩu Quốc tế Cầu Treo - Nậm Pào) và nhiều tuyến đường tiểu ngạch, đường mòn. Địa bàn tỉnh có hệ thống giao thông đa dạng, nổi bật là các trục giao thông đường bộ Bắc - Nam, Đông - Tây kết nối với nhiều địa phương, vùng miền, bờ biển dài 137km với nhiều cảng biển lớn kết nối với các tuyến hàng hải lớn của khu vực, thế giới, là điều kiện thuận lợi để các đối tượng lợi dụng hoạt động thẩm lậu, vận chuyển trái phép chất ma túy. Thời gian qua, việc các lực lượng phòng chống ma túy tập trung đánh mạnh ở khu vực biên giới phía Bắc, các tổ chức ma túy lớn đã chuyển hướng, gia tăng hoạt động qua địa bàn</w:t>
      </w:r>
      <w:r w:rsidR="006D3552" w:rsidRPr="00F362F0">
        <w:rPr>
          <w:color w:val="000000"/>
        </w:rPr>
        <w:t xml:space="preserve"> các tỉnh Bắc Trung Bộ, trong đó có Hà Tĩnh.</w:t>
      </w:r>
    </w:p>
    <w:p w14:paraId="492F9F1E" w14:textId="164423C0" w:rsidR="003C69AE" w:rsidRPr="00F362F0" w:rsidRDefault="00594E06" w:rsidP="00A04655">
      <w:pPr>
        <w:spacing w:after="120" w:line="247" w:lineRule="auto"/>
        <w:ind w:firstLine="720"/>
        <w:jc w:val="both"/>
      </w:pPr>
      <w:r w:rsidRPr="00F362F0">
        <w:t>T</w:t>
      </w:r>
      <w:r w:rsidR="002B2EA4" w:rsidRPr="00F362F0">
        <w:t>ội phạm ma túy</w:t>
      </w:r>
      <w:r w:rsidR="003865B4" w:rsidRPr="00F362F0">
        <w:t xml:space="preserve"> trên địa bàn</w:t>
      </w:r>
      <w:r w:rsidR="002B2EA4" w:rsidRPr="00F362F0">
        <w:t xml:space="preserve"> </w:t>
      </w:r>
      <w:r w:rsidRPr="00F362F0">
        <w:t>có chiều hướng gia tăng</w:t>
      </w:r>
      <w:r w:rsidR="00573B1E" w:rsidRPr="00F362F0">
        <w:t xml:space="preserve">. </w:t>
      </w:r>
      <w:r w:rsidR="0037471E" w:rsidRPr="00F362F0">
        <w:rPr>
          <w:bCs/>
          <w:lang w:val="nl-NL"/>
        </w:rPr>
        <w:t xml:space="preserve">Theo thống kê trong 05 năm qua (từ năm 2016 đến năm 2020), lực lượng chức năng toàn tỉnh đã phát hiện, bắt giữ </w:t>
      </w:r>
      <w:r w:rsidR="00B774D1" w:rsidRPr="00F362F0">
        <w:rPr>
          <w:bCs/>
          <w:lang w:val="nl-NL"/>
        </w:rPr>
        <w:t>553</w:t>
      </w:r>
      <w:r w:rsidR="0037471E" w:rsidRPr="00F362F0">
        <w:rPr>
          <w:bCs/>
          <w:lang w:val="nl-NL"/>
        </w:rPr>
        <w:t xml:space="preserve"> vụ</w:t>
      </w:r>
      <w:r w:rsidR="00B774D1" w:rsidRPr="00F362F0">
        <w:rPr>
          <w:bCs/>
          <w:lang w:val="nl-NL"/>
        </w:rPr>
        <w:t>, 761 đối tượng</w:t>
      </w:r>
      <w:r w:rsidR="0037471E" w:rsidRPr="00F362F0">
        <w:rPr>
          <w:bCs/>
          <w:lang w:val="nl-NL"/>
        </w:rPr>
        <w:t xml:space="preserve"> phạm tội về ma túy, bình quân mỗi năm tăng </w:t>
      </w:r>
      <w:r w:rsidR="00C17CA5" w:rsidRPr="00F362F0">
        <w:rPr>
          <w:bCs/>
          <w:lang w:val="nl-NL"/>
        </w:rPr>
        <w:t>24,3</w:t>
      </w:r>
      <w:r w:rsidR="0037471E" w:rsidRPr="00F362F0">
        <w:rPr>
          <w:bCs/>
          <w:lang w:val="nl-NL"/>
        </w:rPr>
        <w:t xml:space="preserve">% số vụ, </w:t>
      </w:r>
      <w:r w:rsidR="00C17CA5" w:rsidRPr="00F362F0">
        <w:rPr>
          <w:bCs/>
          <w:lang w:val="nl-NL"/>
        </w:rPr>
        <w:t>22,5</w:t>
      </w:r>
      <w:r w:rsidR="0037471E" w:rsidRPr="00F362F0">
        <w:rPr>
          <w:bCs/>
          <w:lang w:val="nl-NL"/>
        </w:rPr>
        <w:t>% số đối tượng. Trên tuyến biên giới h</w:t>
      </w:r>
      <w:r w:rsidR="0037471E" w:rsidRPr="00F362F0">
        <w:t>ình thành nhiều</w:t>
      </w:r>
      <w:r w:rsidR="006E0B70" w:rsidRPr="00F362F0">
        <w:t xml:space="preserve"> tổ chức</w:t>
      </w:r>
      <w:r w:rsidR="0037471E" w:rsidRPr="00F362F0">
        <w:t xml:space="preserve"> </w:t>
      </w:r>
      <w:r w:rsidR="003F567A" w:rsidRPr="00F362F0">
        <w:t xml:space="preserve">tội </w:t>
      </w:r>
      <w:r w:rsidR="0037471E" w:rsidRPr="00F362F0">
        <w:t>phạm về ma túy</w:t>
      </w:r>
      <w:r w:rsidR="006E0B70" w:rsidRPr="00F362F0">
        <w:t xml:space="preserve"> quy mô lớn, </w:t>
      </w:r>
      <w:r w:rsidR="00176ADA" w:rsidRPr="00F362F0">
        <w:t>hoạt động tinh vi, chuyên nghiệp,</w:t>
      </w:r>
      <w:r w:rsidR="0037471E" w:rsidRPr="00F362F0">
        <w:t xml:space="preserve"> lôi kéo nhiều đối tượng người Hà Tĩnh tham gia,</w:t>
      </w:r>
      <w:r w:rsidR="00176ADA" w:rsidRPr="00F362F0">
        <w:t xml:space="preserve"> trang bị vũ khí, thiết bị hiện đại, lợi dụng hoạt động của doanh nghiệp để</w:t>
      </w:r>
      <w:r w:rsidR="006E0B70" w:rsidRPr="00F362F0">
        <w:t xml:space="preserve"> </w:t>
      </w:r>
      <w:r w:rsidR="00176ADA" w:rsidRPr="00F362F0">
        <w:t xml:space="preserve">thực hiện hành vi </w:t>
      </w:r>
      <w:r w:rsidR="006E0B70" w:rsidRPr="00F362F0">
        <w:t>phạm tội</w:t>
      </w:r>
      <w:r w:rsidR="00176ADA" w:rsidRPr="00F362F0">
        <w:t xml:space="preserve">. </w:t>
      </w:r>
      <w:r w:rsidR="00C842CC" w:rsidRPr="00F362F0">
        <w:t xml:space="preserve">Trong nội địa, </w:t>
      </w:r>
      <w:r w:rsidR="0037471E" w:rsidRPr="00F362F0">
        <w:t xml:space="preserve">hoạt động mua bán lẻ, </w:t>
      </w:r>
      <w:r w:rsidR="00C842CC" w:rsidRPr="00F362F0">
        <w:t>t</w:t>
      </w:r>
      <w:r w:rsidR="003C69AE" w:rsidRPr="00F362F0">
        <w:t>ình trạng sử dụng</w:t>
      </w:r>
      <w:r w:rsidR="0037471E" w:rsidRPr="00F362F0">
        <w:t>,</w:t>
      </w:r>
      <w:r w:rsidR="003C69AE" w:rsidRPr="00F362F0">
        <w:t xml:space="preserve"> </w:t>
      </w:r>
      <w:r w:rsidR="000B132E" w:rsidRPr="00F362F0">
        <w:t xml:space="preserve">tổ chức, </w:t>
      </w:r>
      <w:r w:rsidR="003C69AE" w:rsidRPr="00F362F0">
        <w:t>chứa chấp, lôi kéo người khác sử dụng trái phép chất ma túy tiếp tục diễn biến phức tạp</w:t>
      </w:r>
      <w:r w:rsidR="0037471E" w:rsidRPr="00F362F0">
        <w:t>, nhất là trong các cơ sở kinh doanh có điều kiện về an ninh, trật tự như nhà hàng, khách sạn, karaoke</w:t>
      </w:r>
      <w:r w:rsidR="007F398A" w:rsidRPr="00F362F0">
        <w:t>…</w:t>
      </w:r>
      <w:r w:rsidR="002B2EA4" w:rsidRPr="00F362F0">
        <w:t xml:space="preserve"> Số người nghiện</w:t>
      </w:r>
      <w:r w:rsidR="000B132E" w:rsidRPr="00F362F0">
        <w:t xml:space="preserve"> và nghi </w:t>
      </w:r>
      <w:r w:rsidR="0016188F" w:rsidRPr="00F362F0">
        <w:t>sử dụng</w:t>
      </w:r>
      <w:r w:rsidR="002B2EA4" w:rsidRPr="00F362F0">
        <w:t xml:space="preserve"> ma túy lớn</w:t>
      </w:r>
      <w:r w:rsidR="00844620" w:rsidRPr="00F362F0">
        <w:t xml:space="preserve"> và có xu hướng trẻ hóa</w:t>
      </w:r>
      <w:r w:rsidR="002B2EA4" w:rsidRPr="00F362F0">
        <w:t xml:space="preserve"> là một trong những nguyên nhân</w:t>
      </w:r>
      <w:r w:rsidR="009962F4" w:rsidRPr="00F362F0">
        <w:t xml:space="preserve"> làm</w:t>
      </w:r>
      <w:r w:rsidR="002B2EA4" w:rsidRPr="00F362F0">
        <w:t xml:space="preserve"> </w:t>
      </w:r>
      <w:r w:rsidR="008143B4" w:rsidRPr="00F362F0">
        <w:t xml:space="preserve">phát sinh nhiều loại tội phạm, </w:t>
      </w:r>
      <w:r w:rsidR="002B2EA4" w:rsidRPr="00F362F0">
        <w:t xml:space="preserve">hình thành nhiều điểm phức tạp về ma túy: </w:t>
      </w:r>
      <w:r w:rsidR="007F398A" w:rsidRPr="00F362F0">
        <w:t xml:space="preserve">hiện </w:t>
      </w:r>
      <w:r w:rsidR="002B2EA4" w:rsidRPr="00F362F0">
        <w:t xml:space="preserve">nay, toàn tỉnh có </w:t>
      </w:r>
      <w:r w:rsidR="00F0097B" w:rsidRPr="00F362F0">
        <w:t>1</w:t>
      </w:r>
      <w:r w:rsidR="002879AC" w:rsidRPr="00F362F0">
        <w:t>86</w:t>
      </w:r>
      <w:r w:rsidR="00F0097B" w:rsidRPr="00F362F0">
        <w:t xml:space="preserve">/216 </w:t>
      </w:r>
      <w:r w:rsidR="002B2EA4" w:rsidRPr="00F362F0">
        <w:t xml:space="preserve">xã, phường, thị trấn có </w:t>
      </w:r>
      <w:r w:rsidR="000B35B1" w:rsidRPr="00F362F0">
        <w:t xml:space="preserve">tệ nạn </w:t>
      </w:r>
      <w:r w:rsidR="002B2EA4" w:rsidRPr="00F362F0">
        <w:t xml:space="preserve">ma túy (chiếm </w:t>
      </w:r>
      <w:r w:rsidR="00F0097B" w:rsidRPr="00F362F0">
        <w:t>8</w:t>
      </w:r>
      <w:r w:rsidR="002879AC" w:rsidRPr="00F362F0">
        <w:t>6</w:t>
      </w:r>
      <w:r w:rsidR="00F0097B" w:rsidRPr="00F362F0">
        <w:t>,</w:t>
      </w:r>
      <w:r w:rsidR="002879AC" w:rsidRPr="00F362F0">
        <w:t>1</w:t>
      </w:r>
      <w:r w:rsidR="002B2EA4" w:rsidRPr="00F362F0">
        <w:t>% số địa bàn toàn tỉnh).</w:t>
      </w:r>
      <w:r w:rsidR="00BC5AA3" w:rsidRPr="00F362F0">
        <w:t xml:space="preserve"> </w:t>
      </w:r>
      <w:r w:rsidR="00336D9D" w:rsidRPr="00F362F0">
        <w:rPr>
          <w:bCs/>
          <w:lang w:val="nl-NL"/>
        </w:rPr>
        <w:t>Phát hiện</w:t>
      </w:r>
      <w:r w:rsidR="006D3552" w:rsidRPr="00F362F0">
        <w:t xml:space="preserve"> 01 vụ trồng cây có chứa chất ma túy tại địa bàn xã Phú Gia, huyện Hương Khê.</w:t>
      </w:r>
    </w:p>
    <w:p w14:paraId="42F8112C" w14:textId="3525ABDA" w:rsidR="00BE27BF" w:rsidRPr="00F362F0" w:rsidRDefault="00F0097B" w:rsidP="00C2361D">
      <w:pPr>
        <w:spacing w:after="120"/>
        <w:jc w:val="center"/>
        <w:rPr>
          <w:i/>
        </w:rPr>
      </w:pPr>
      <w:r w:rsidRPr="00F362F0">
        <w:rPr>
          <w:i/>
        </w:rPr>
        <w:t>(</w:t>
      </w:r>
      <w:r w:rsidR="003865B4" w:rsidRPr="00F362F0">
        <w:rPr>
          <w:i/>
        </w:rPr>
        <w:t>có</w:t>
      </w:r>
      <w:r w:rsidR="000B132E" w:rsidRPr="00F362F0">
        <w:rPr>
          <w:i/>
        </w:rPr>
        <w:t xml:space="preserve"> </w:t>
      </w:r>
      <w:r w:rsidR="00855799" w:rsidRPr="00F362F0">
        <w:rPr>
          <w:i/>
        </w:rPr>
        <w:t xml:space="preserve">Phụ </w:t>
      </w:r>
      <w:r w:rsidR="000B132E" w:rsidRPr="00F362F0">
        <w:rPr>
          <w:i/>
        </w:rPr>
        <w:t xml:space="preserve">lục </w:t>
      </w:r>
      <w:r w:rsidR="00855799" w:rsidRPr="00F362F0">
        <w:rPr>
          <w:i/>
        </w:rPr>
        <w:t>1</w:t>
      </w:r>
      <w:r w:rsidR="0020446D" w:rsidRPr="00F362F0">
        <w:rPr>
          <w:i/>
        </w:rPr>
        <w:t xml:space="preserve"> </w:t>
      </w:r>
      <w:r w:rsidR="003865B4" w:rsidRPr="00F362F0">
        <w:rPr>
          <w:i/>
        </w:rPr>
        <w:t>kèm theo</w:t>
      </w:r>
      <w:r w:rsidRPr="00F362F0">
        <w:rPr>
          <w:i/>
        </w:rPr>
        <w:t>)</w:t>
      </w:r>
    </w:p>
    <w:p w14:paraId="41B7A591" w14:textId="71959968" w:rsidR="002F7D2A" w:rsidRPr="00F362F0" w:rsidRDefault="00BE27BF" w:rsidP="00C2361D">
      <w:pPr>
        <w:spacing w:after="120"/>
        <w:jc w:val="both"/>
        <w:rPr>
          <w:b/>
          <w:i/>
        </w:rPr>
      </w:pPr>
      <w:r w:rsidRPr="00F362F0">
        <w:tab/>
      </w:r>
      <w:r w:rsidR="002E59CC" w:rsidRPr="00F362F0">
        <w:rPr>
          <w:b/>
          <w:i/>
        </w:rPr>
        <w:t>1.</w:t>
      </w:r>
      <w:r w:rsidR="000B132E" w:rsidRPr="00F362F0">
        <w:rPr>
          <w:b/>
          <w:i/>
        </w:rPr>
        <w:t>2.</w:t>
      </w:r>
      <w:r w:rsidR="002F7D2A" w:rsidRPr="00F362F0">
        <w:rPr>
          <w:b/>
          <w:i/>
        </w:rPr>
        <w:t xml:space="preserve"> </w:t>
      </w:r>
      <w:r w:rsidR="00232392" w:rsidRPr="00F362F0">
        <w:rPr>
          <w:b/>
          <w:i/>
        </w:rPr>
        <w:t>T</w:t>
      </w:r>
      <w:r w:rsidR="002F7D2A" w:rsidRPr="00F362F0">
        <w:rPr>
          <w:b/>
          <w:i/>
        </w:rPr>
        <w:t xml:space="preserve">ình hình người nghiện và </w:t>
      </w:r>
      <w:r w:rsidR="00431883" w:rsidRPr="00F362F0">
        <w:rPr>
          <w:b/>
          <w:i/>
        </w:rPr>
        <w:t>người sử dụng trái phép chất</w:t>
      </w:r>
      <w:r w:rsidR="002F7D2A" w:rsidRPr="00F362F0">
        <w:rPr>
          <w:b/>
          <w:i/>
        </w:rPr>
        <w:t xml:space="preserve"> ma túy</w:t>
      </w:r>
    </w:p>
    <w:p w14:paraId="3D578AAF" w14:textId="1B648C23" w:rsidR="00F811CA" w:rsidRPr="00F362F0" w:rsidRDefault="000B132E" w:rsidP="00C2361D">
      <w:pPr>
        <w:spacing w:after="120"/>
        <w:ind w:firstLine="720"/>
        <w:jc w:val="both"/>
        <w:rPr>
          <w:color w:val="FF0000"/>
        </w:rPr>
      </w:pPr>
      <w:r w:rsidRPr="00F362F0">
        <w:t xml:space="preserve">Qua khảo sát, tình trạng nghiện và số </w:t>
      </w:r>
      <w:r w:rsidR="00C842CC" w:rsidRPr="00F362F0">
        <w:t xml:space="preserve">người nghiện trên địa bàn </w:t>
      </w:r>
      <w:r w:rsidRPr="00F362F0">
        <w:t xml:space="preserve">có chiều hướng </w:t>
      </w:r>
      <w:r w:rsidR="00C842CC" w:rsidRPr="00F362F0">
        <w:t xml:space="preserve">ngày càng tăng: </w:t>
      </w:r>
      <w:r w:rsidR="007F398A" w:rsidRPr="00F362F0">
        <w:t xml:space="preserve">toàn </w:t>
      </w:r>
      <w:r w:rsidR="00C842CC" w:rsidRPr="00F362F0">
        <w:t xml:space="preserve">tỉnh hiện có </w:t>
      </w:r>
      <w:r w:rsidR="00AC167D" w:rsidRPr="00F362F0">
        <w:t>940</w:t>
      </w:r>
      <w:r w:rsidR="00BA4588" w:rsidRPr="00F362F0">
        <w:t xml:space="preserve"> </w:t>
      </w:r>
      <w:r w:rsidR="00C842CC" w:rsidRPr="00F362F0">
        <w:t xml:space="preserve">người nghiện ma túy có hồ sơ quản lý (tăng </w:t>
      </w:r>
      <w:r w:rsidR="00AC167D" w:rsidRPr="00F362F0">
        <w:t>5,</w:t>
      </w:r>
      <w:r w:rsidR="00C9595B" w:rsidRPr="00F362F0">
        <w:t>5</w:t>
      </w:r>
      <w:r w:rsidR="00AC167D" w:rsidRPr="00F362F0">
        <w:t xml:space="preserve">% </w:t>
      </w:r>
      <w:r w:rsidRPr="00F362F0">
        <w:t xml:space="preserve">so với năm </w:t>
      </w:r>
      <w:r w:rsidR="003865B4" w:rsidRPr="00F362F0">
        <w:t>201</w:t>
      </w:r>
      <w:r w:rsidR="008C26D7" w:rsidRPr="00F362F0">
        <w:t>6</w:t>
      </w:r>
      <w:r w:rsidR="00C842CC" w:rsidRPr="00F362F0">
        <w:t>)</w:t>
      </w:r>
      <w:r w:rsidR="00B62FF7" w:rsidRPr="00F362F0">
        <w:t xml:space="preserve"> và</w:t>
      </w:r>
      <w:r w:rsidR="003865B4" w:rsidRPr="00F362F0">
        <w:t xml:space="preserve"> </w:t>
      </w:r>
      <w:r w:rsidR="000F6D03" w:rsidRPr="00F362F0">
        <w:t>908</w:t>
      </w:r>
      <w:r w:rsidR="00C842CC" w:rsidRPr="00F362F0">
        <w:t xml:space="preserve"> người nghi </w:t>
      </w:r>
      <w:r w:rsidR="0016188F" w:rsidRPr="00F362F0">
        <w:t>sử dụng</w:t>
      </w:r>
      <w:r w:rsidR="00C842CC" w:rsidRPr="00F362F0">
        <w:t xml:space="preserve"> ma túy</w:t>
      </w:r>
      <w:r w:rsidR="00B62FF7" w:rsidRPr="00F362F0">
        <w:rPr>
          <w:color w:val="FF0000"/>
        </w:rPr>
        <w:t xml:space="preserve"> </w:t>
      </w:r>
      <w:r w:rsidR="00B62FF7" w:rsidRPr="00F362F0">
        <w:t>(tăng 7,8% so với năm 201</w:t>
      </w:r>
      <w:r w:rsidR="008C26D7" w:rsidRPr="00F362F0">
        <w:t>6</w:t>
      </w:r>
      <w:r w:rsidR="00B62FF7" w:rsidRPr="00F362F0">
        <w:t>)</w:t>
      </w:r>
      <w:r w:rsidR="00C842CC" w:rsidRPr="00F362F0">
        <w:t>.</w:t>
      </w:r>
      <w:r w:rsidRPr="00F362F0">
        <w:t xml:space="preserve"> Người nghiện ma túy chủ yếu là nam giới</w:t>
      </w:r>
      <w:r w:rsidR="00AC167D" w:rsidRPr="00F362F0">
        <w:t xml:space="preserve"> (trên 99%)</w:t>
      </w:r>
      <w:r w:rsidRPr="00F362F0">
        <w:t>; s</w:t>
      </w:r>
      <w:r w:rsidR="00C842CC" w:rsidRPr="00F362F0">
        <w:t xml:space="preserve">ố </w:t>
      </w:r>
      <w:r w:rsidR="00B62FF7" w:rsidRPr="00F362F0">
        <w:t>người</w:t>
      </w:r>
      <w:r w:rsidR="00C842CC" w:rsidRPr="00F362F0">
        <w:t xml:space="preserve"> trong độ tuổi lao </w:t>
      </w:r>
      <w:r w:rsidR="00C842CC" w:rsidRPr="00F362F0">
        <w:rPr>
          <w:color w:val="000000"/>
        </w:rPr>
        <w:t xml:space="preserve">động </w:t>
      </w:r>
      <w:r w:rsidR="003865B4" w:rsidRPr="00F362F0">
        <w:rPr>
          <w:color w:val="000000"/>
        </w:rPr>
        <w:t>từ 16 - 30 tuổi</w:t>
      </w:r>
      <w:r w:rsidR="003865B4" w:rsidRPr="00F362F0">
        <w:t xml:space="preserve"> </w:t>
      </w:r>
      <w:r w:rsidR="00C842CC" w:rsidRPr="00F362F0">
        <w:t xml:space="preserve">nghiện ma túy tăng </w:t>
      </w:r>
      <w:r w:rsidRPr="00F362F0">
        <w:t>(</w:t>
      </w:r>
      <w:r w:rsidR="00C9595B" w:rsidRPr="00F362F0">
        <w:t>420</w:t>
      </w:r>
      <w:r w:rsidRPr="00F362F0">
        <w:t>/</w:t>
      </w:r>
      <w:r w:rsidR="00C9595B" w:rsidRPr="00F362F0">
        <w:t>376</w:t>
      </w:r>
      <w:r w:rsidR="00340D20" w:rsidRPr="00F362F0">
        <w:t xml:space="preserve"> tăng</w:t>
      </w:r>
      <w:r w:rsidR="00232392" w:rsidRPr="00F362F0">
        <w:t xml:space="preserve"> </w:t>
      </w:r>
      <w:r w:rsidR="00C9595B" w:rsidRPr="00F362F0">
        <w:t>11,7</w:t>
      </w:r>
      <w:r w:rsidR="00AC167D" w:rsidRPr="00F362F0">
        <w:t xml:space="preserve">% </w:t>
      </w:r>
      <w:r w:rsidR="00C842CC" w:rsidRPr="00F362F0">
        <w:t xml:space="preserve">so với năm </w:t>
      </w:r>
      <w:r w:rsidRPr="00F362F0">
        <w:t>201</w:t>
      </w:r>
      <w:r w:rsidR="008C26D7" w:rsidRPr="00F362F0">
        <w:t>6</w:t>
      </w:r>
      <w:r w:rsidR="003865B4" w:rsidRPr="00F362F0">
        <w:t>)</w:t>
      </w:r>
      <w:r w:rsidRPr="00F362F0">
        <w:t xml:space="preserve"> </w:t>
      </w:r>
      <w:r w:rsidR="00C842CC" w:rsidRPr="00F362F0">
        <w:t xml:space="preserve">và </w:t>
      </w:r>
      <w:r w:rsidRPr="00F362F0">
        <w:t xml:space="preserve">có xu hướng </w:t>
      </w:r>
      <w:r w:rsidR="00C842CC" w:rsidRPr="00F362F0">
        <w:t>dịch chuyển từ nghiện các chất ma túy truyền thống (thuốc phiện, hêrôin</w:t>
      </w:r>
      <w:r w:rsidRPr="00F362F0">
        <w:t>, cần sa</w:t>
      </w:r>
      <w:r w:rsidR="00C842CC" w:rsidRPr="00F362F0">
        <w:t>) sang ma túy tổng hợp</w:t>
      </w:r>
      <w:r w:rsidR="00232392" w:rsidRPr="00F362F0">
        <w:t>..</w:t>
      </w:r>
      <w:r w:rsidR="00C842CC" w:rsidRPr="00F362F0">
        <w:t>.</w:t>
      </w:r>
      <w:r w:rsidR="00232392" w:rsidRPr="00F362F0">
        <w:t xml:space="preserve"> </w:t>
      </w:r>
      <w:r w:rsidR="003865B4" w:rsidRPr="00F362F0">
        <w:t>với</w:t>
      </w:r>
      <w:r w:rsidR="00232392" w:rsidRPr="00F362F0">
        <w:t xml:space="preserve"> mức độ gây nghiện </w:t>
      </w:r>
      <w:r w:rsidR="003865B4" w:rsidRPr="00F362F0">
        <w:t xml:space="preserve">lớn </w:t>
      </w:r>
      <w:r w:rsidR="00232392" w:rsidRPr="00F362F0">
        <w:t>và ảnh hưởng mạnh đến tâm, sinh lý người sử dụng; trong khi h</w:t>
      </w:r>
      <w:r w:rsidR="002F7D2A" w:rsidRPr="00F362F0">
        <w:t>iện nay</w:t>
      </w:r>
      <w:r w:rsidR="00232392" w:rsidRPr="00F362F0">
        <w:t>,</w:t>
      </w:r>
      <w:r w:rsidR="002F7D2A" w:rsidRPr="00F362F0">
        <w:t xml:space="preserve"> </w:t>
      </w:r>
      <w:r w:rsidR="00214479" w:rsidRPr="00F362F0">
        <w:t xml:space="preserve">số </w:t>
      </w:r>
      <w:r w:rsidR="00232392" w:rsidRPr="00F362F0">
        <w:t>người</w:t>
      </w:r>
      <w:r w:rsidR="00214479" w:rsidRPr="00F362F0">
        <w:t xml:space="preserve"> nghiện</w:t>
      </w:r>
      <w:r w:rsidR="00232392" w:rsidRPr="00F362F0">
        <w:t xml:space="preserve"> và </w:t>
      </w:r>
      <w:r w:rsidR="00214479" w:rsidRPr="00F362F0">
        <w:t xml:space="preserve">nghi </w:t>
      </w:r>
      <w:r w:rsidR="0016188F" w:rsidRPr="00F362F0">
        <w:t>sử dụng ma túy</w:t>
      </w:r>
      <w:r w:rsidR="00232392" w:rsidRPr="00F362F0">
        <w:t xml:space="preserve"> </w:t>
      </w:r>
      <w:r w:rsidR="00214479" w:rsidRPr="00F362F0">
        <w:t>đang sống ngoài cộng đồng</w:t>
      </w:r>
      <w:r w:rsidR="005C0AEC" w:rsidRPr="00F362F0">
        <w:t xml:space="preserve"> vẫn</w:t>
      </w:r>
      <w:r w:rsidR="00214479" w:rsidRPr="00F362F0">
        <w:t xml:space="preserve"> chiếm tỷ lệ lớn</w:t>
      </w:r>
      <w:r w:rsidR="00F0097B" w:rsidRPr="00F362F0">
        <w:t xml:space="preserve"> (số người cai nghiện tại các cơ sở cai nghiện ma túy công lập chiếm </w:t>
      </w:r>
      <w:r w:rsidR="00DC6511" w:rsidRPr="00F362F0">
        <w:t>30</w:t>
      </w:r>
      <w:r w:rsidR="00F0097B" w:rsidRPr="00F362F0">
        <w:t xml:space="preserve">% tổng số người nghiện có hồ sơ quản lý). Tình trạng sử dụng trái phép chất ma túy, nhất là ma túy tổng hợp đã ảnh hưởng nghiêm trọng đến sức khỏe của một bộ phận người dân, nhiều đối tượng sử dụng ma túy trong thời gian dài dẫn đến rối loạn tâm thần, mất kiểm soát, gây ra </w:t>
      </w:r>
      <w:r w:rsidR="00A70050" w:rsidRPr="00F362F0">
        <w:t xml:space="preserve">một số </w:t>
      </w:r>
      <w:r w:rsidR="00F0097B" w:rsidRPr="00F362F0">
        <w:t>vụ việc</w:t>
      </w:r>
      <w:r w:rsidR="00232392" w:rsidRPr="00F362F0">
        <w:t xml:space="preserve">, </w:t>
      </w:r>
      <w:r w:rsidR="00F0097B" w:rsidRPr="00F362F0">
        <w:t>vụ án đặc biệt nghiêm trọng, ảnh hưởng đến trật tự, an toàn xã hội trên địa bàn.</w:t>
      </w:r>
    </w:p>
    <w:p w14:paraId="627041B3" w14:textId="4E0F05BC" w:rsidR="00B774D1" w:rsidRPr="00F362F0" w:rsidRDefault="00B774D1" w:rsidP="00C2361D">
      <w:pPr>
        <w:spacing w:after="120"/>
        <w:jc w:val="center"/>
        <w:rPr>
          <w:color w:val="FF0000"/>
        </w:rPr>
      </w:pPr>
      <w:r w:rsidRPr="00F362F0">
        <w:rPr>
          <w:i/>
        </w:rPr>
        <w:t xml:space="preserve">(có </w:t>
      </w:r>
      <w:r w:rsidR="00340D20" w:rsidRPr="00F362F0">
        <w:rPr>
          <w:i/>
        </w:rPr>
        <w:t xml:space="preserve">Phụ </w:t>
      </w:r>
      <w:r w:rsidRPr="00F362F0">
        <w:rPr>
          <w:i/>
        </w:rPr>
        <w:t xml:space="preserve">lục </w:t>
      </w:r>
      <w:r w:rsidR="00855799" w:rsidRPr="00F362F0">
        <w:rPr>
          <w:i/>
        </w:rPr>
        <w:t>2</w:t>
      </w:r>
      <w:r w:rsidR="0020446D" w:rsidRPr="00F362F0">
        <w:rPr>
          <w:i/>
        </w:rPr>
        <w:t xml:space="preserve"> </w:t>
      </w:r>
      <w:r w:rsidRPr="00F362F0">
        <w:rPr>
          <w:i/>
        </w:rPr>
        <w:t>kèm theo)</w:t>
      </w:r>
    </w:p>
    <w:p w14:paraId="07955FF9" w14:textId="009F096E" w:rsidR="00F154A8" w:rsidRPr="00F362F0" w:rsidRDefault="002E59CC" w:rsidP="00C2361D">
      <w:pPr>
        <w:spacing w:after="120"/>
        <w:ind w:firstLine="720"/>
        <w:jc w:val="both"/>
        <w:rPr>
          <w:b/>
          <w:i/>
        </w:rPr>
      </w:pPr>
      <w:r w:rsidRPr="00F362F0">
        <w:rPr>
          <w:b/>
          <w:i/>
        </w:rPr>
        <w:t>1.</w:t>
      </w:r>
      <w:r w:rsidR="00F811CA" w:rsidRPr="00F362F0">
        <w:rPr>
          <w:b/>
          <w:i/>
        </w:rPr>
        <w:t>3. Hoạt động</w:t>
      </w:r>
      <w:r w:rsidR="007030DB" w:rsidRPr="00F362F0">
        <w:rPr>
          <w:b/>
          <w:i/>
        </w:rPr>
        <w:t xml:space="preserve"> hợp pháp</w:t>
      </w:r>
      <w:r w:rsidR="00F811CA" w:rsidRPr="00F362F0">
        <w:rPr>
          <w:b/>
          <w:i/>
        </w:rPr>
        <w:t xml:space="preserve"> liên quan đến ma túy</w:t>
      </w:r>
    </w:p>
    <w:p w14:paraId="088F952C" w14:textId="77777777" w:rsidR="000012A7" w:rsidRPr="00F362F0" w:rsidRDefault="00F811CA" w:rsidP="00C2361D">
      <w:pPr>
        <w:spacing w:after="120"/>
        <w:ind w:firstLine="720"/>
        <w:jc w:val="both"/>
      </w:pPr>
      <w:r w:rsidRPr="00F362F0">
        <w:t>Toàn tỉnh hiện nay có</w:t>
      </w:r>
      <w:r w:rsidR="00734BC3" w:rsidRPr="00F362F0">
        <w:t xml:space="preserve"> 01 nhà máy được Bộ Y tế cấp phép sản xuất thuốc có sử dụng nguyên liệu gây nghiện để sản xuất các thuốc dạng phối hợp có chứa hoạt chất gây nghiện; 01 cơ sở được Sở Y tế cấp chứng nhận đủ điều kiện buôn, bán th</w:t>
      </w:r>
      <w:r w:rsidR="000012A7" w:rsidRPr="00F362F0">
        <w:t>u</w:t>
      </w:r>
      <w:r w:rsidR="00734BC3" w:rsidRPr="00F362F0">
        <w:t>ốc gây nghiện, thuốc hướng tâm thần và thuốc tiền chất</w:t>
      </w:r>
      <w:r w:rsidR="00340D20" w:rsidRPr="00F362F0">
        <w:t>; c</w:t>
      </w:r>
      <w:r w:rsidR="00734BC3" w:rsidRPr="00F362F0">
        <w:t>ó 04 nhà thuốc bệnh viện</w:t>
      </w:r>
      <w:r w:rsidR="00AD20D0" w:rsidRPr="00F362F0">
        <w:t>,</w:t>
      </w:r>
      <w:r w:rsidR="00734BC3" w:rsidRPr="00F362F0">
        <w:t xml:space="preserve"> 16 bệnh viện, 06 Trung tâm y tế và 03 ban, trung tâm khác có sử dụng các thuốc gây nghiện, thuốc hướng thần, thuốc tiền chất trong điều trị cho bệnh nhân</w:t>
      </w:r>
      <w:r w:rsidR="00340D20" w:rsidRPr="00F362F0">
        <w:t>; c</w:t>
      </w:r>
      <w:r w:rsidR="00734BC3" w:rsidRPr="00F362F0">
        <w:t xml:space="preserve">ó 03 doanh nghiệp </w:t>
      </w:r>
      <w:r w:rsidR="00FF1ADC" w:rsidRPr="00F362F0">
        <w:t>hoạt động xuất khẩu tiền chất liên quan ma túy</w:t>
      </w:r>
      <w:r w:rsidR="001C462B" w:rsidRPr="00F362F0">
        <w:t xml:space="preserve">. </w:t>
      </w:r>
    </w:p>
    <w:p w14:paraId="075A77EE" w14:textId="77777777" w:rsidR="00B637E3" w:rsidRPr="00F362F0" w:rsidRDefault="001C462B" w:rsidP="00C2361D">
      <w:pPr>
        <w:spacing w:after="120"/>
        <w:ind w:firstLine="720"/>
        <w:jc w:val="both"/>
      </w:pPr>
      <w:r w:rsidRPr="00F362F0">
        <w:t xml:space="preserve">Mặc dù thời gian qua chưa phát hiện </w:t>
      </w:r>
      <w:r w:rsidR="00D60E2F" w:rsidRPr="00F362F0">
        <w:t>tình trạng lợi dụng các hoạt động hợp pháp để phạm tội về ma túy</w:t>
      </w:r>
      <w:r w:rsidR="00F811CA" w:rsidRPr="00F362F0">
        <w:t>,</w:t>
      </w:r>
      <w:r w:rsidR="00D60E2F" w:rsidRPr="00F362F0">
        <w:t xml:space="preserve"> tuy </w:t>
      </w:r>
      <w:r w:rsidR="00340D20" w:rsidRPr="00F362F0">
        <w:t xml:space="preserve">vậy </w:t>
      </w:r>
      <w:r w:rsidR="00D60E2F" w:rsidRPr="00F362F0">
        <w:t xml:space="preserve">trên các lĩnh vực này </w:t>
      </w:r>
      <w:r w:rsidR="00F811CA" w:rsidRPr="00F362F0">
        <w:t>tiềm ẩn</w:t>
      </w:r>
      <w:r w:rsidR="00D60E2F" w:rsidRPr="00F362F0">
        <w:t xml:space="preserve"> nhiều</w:t>
      </w:r>
      <w:r w:rsidR="00F811CA" w:rsidRPr="00F362F0">
        <w:t xml:space="preserve"> nguy cơ</w:t>
      </w:r>
      <w:r w:rsidR="00D60E2F" w:rsidRPr="00F362F0">
        <w:t>, nhất là lợi dụng hoạt động phân luồng hải quan,</w:t>
      </w:r>
      <w:r w:rsidR="00F811CA" w:rsidRPr="00F362F0">
        <w:t xml:space="preserve"> lợi dụng </w:t>
      </w:r>
      <w:r w:rsidR="007F77A2" w:rsidRPr="00F362F0">
        <w:t xml:space="preserve">các </w:t>
      </w:r>
      <w:r w:rsidR="00F811CA" w:rsidRPr="00F362F0">
        <w:t xml:space="preserve">hoạt động </w:t>
      </w:r>
      <w:r w:rsidR="007F77A2" w:rsidRPr="00F362F0">
        <w:t xml:space="preserve">liên quan đến </w:t>
      </w:r>
      <w:r w:rsidR="00F811CA" w:rsidRPr="00F362F0">
        <w:t>tiền chất để sản xuất</w:t>
      </w:r>
      <w:r w:rsidR="00AD20D0" w:rsidRPr="00F362F0">
        <w:t>, vận chuyển</w:t>
      </w:r>
      <w:r w:rsidR="00F811CA" w:rsidRPr="00F362F0">
        <w:t xml:space="preserve"> trái phép chất ma túy.</w:t>
      </w:r>
    </w:p>
    <w:p w14:paraId="34B788C1" w14:textId="2EDFC2C8" w:rsidR="008028B2" w:rsidRPr="00F362F0" w:rsidRDefault="008028B2" w:rsidP="00C2361D">
      <w:pPr>
        <w:spacing w:after="120"/>
        <w:jc w:val="center"/>
        <w:rPr>
          <w:color w:val="FF0000"/>
        </w:rPr>
      </w:pPr>
      <w:r w:rsidRPr="00F362F0">
        <w:rPr>
          <w:i/>
        </w:rPr>
        <w:t xml:space="preserve">(có </w:t>
      </w:r>
      <w:r w:rsidR="0033335A" w:rsidRPr="00F362F0">
        <w:rPr>
          <w:i/>
        </w:rPr>
        <w:t xml:space="preserve">Phụ </w:t>
      </w:r>
      <w:r w:rsidRPr="00F362F0">
        <w:rPr>
          <w:i/>
        </w:rPr>
        <w:t xml:space="preserve">lục </w:t>
      </w:r>
      <w:r w:rsidR="00855799" w:rsidRPr="00F362F0">
        <w:rPr>
          <w:i/>
        </w:rPr>
        <w:t>3</w:t>
      </w:r>
      <w:r w:rsidR="0020446D" w:rsidRPr="00F362F0">
        <w:rPr>
          <w:i/>
        </w:rPr>
        <w:t xml:space="preserve"> </w:t>
      </w:r>
      <w:r w:rsidRPr="00F362F0">
        <w:rPr>
          <w:i/>
        </w:rPr>
        <w:t>kèm theo)</w:t>
      </w:r>
    </w:p>
    <w:p w14:paraId="00061CCC" w14:textId="59403005" w:rsidR="003C69AE" w:rsidRPr="00F362F0" w:rsidRDefault="002E59CC" w:rsidP="00C2361D">
      <w:pPr>
        <w:spacing w:after="120"/>
        <w:ind w:firstLine="720"/>
        <w:jc w:val="both"/>
        <w:rPr>
          <w:b/>
        </w:rPr>
      </w:pPr>
      <w:r w:rsidRPr="00F362F0">
        <w:rPr>
          <w:b/>
        </w:rPr>
        <w:t>2</w:t>
      </w:r>
      <w:r w:rsidR="004B690B" w:rsidRPr="00F362F0">
        <w:rPr>
          <w:b/>
        </w:rPr>
        <w:t>. K</w:t>
      </w:r>
      <w:r w:rsidR="00986B52" w:rsidRPr="00F362F0">
        <w:rPr>
          <w:b/>
        </w:rPr>
        <w:t>ết quả công tác phòng, chống ma túy</w:t>
      </w:r>
    </w:p>
    <w:p w14:paraId="058B78EF" w14:textId="77777777" w:rsidR="000D0B89" w:rsidRPr="00F362F0" w:rsidRDefault="0033335A" w:rsidP="00AB3451">
      <w:pPr>
        <w:spacing w:after="100"/>
        <w:ind w:firstLine="720"/>
        <w:jc w:val="both"/>
      </w:pPr>
      <w:r w:rsidRPr="00F362F0">
        <w:t>C</w:t>
      </w:r>
      <w:r w:rsidR="00CC6149" w:rsidRPr="00F362F0">
        <w:t xml:space="preserve">ông tác đấu tranh phòng, chống ma túy </w:t>
      </w:r>
      <w:r w:rsidRPr="00F362F0">
        <w:t xml:space="preserve">trong thời gian qua </w:t>
      </w:r>
      <w:r w:rsidR="00CC6149" w:rsidRPr="00F362F0">
        <w:t>đã đạt được những kết quả quan trọng</w:t>
      </w:r>
      <w:r w:rsidRPr="00F362F0">
        <w:t>,</w:t>
      </w:r>
      <w:r w:rsidR="00CC6149" w:rsidRPr="00F362F0">
        <w:t xml:space="preserve"> góp phần ngăn chặn, kiềm chế sự phát triển của tội phạm và tệ nạn ma túy, tạo môi trường thuận lợi cho việc thực hiện các nhiệm vụ chính trị, kinh tế - xã hội của tỉnh nhà, nổi bật:</w:t>
      </w:r>
      <w:r w:rsidRPr="00F362F0">
        <w:t xml:space="preserve"> c</w:t>
      </w:r>
      <w:r w:rsidR="003C69AE" w:rsidRPr="00F362F0">
        <w:t>ấp ủy, chính quyền các cấp</w:t>
      </w:r>
      <w:r w:rsidRPr="00F362F0">
        <w:t xml:space="preserve"> đã</w:t>
      </w:r>
      <w:r w:rsidR="00F811CA" w:rsidRPr="00F362F0">
        <w:t xml:space="preserve"> triển khai đồng bộ các giải pháp phòng ngừa, ngăn chặn kết hợp với đấu tranh, trấn áp nhằm </w:t>
      </w:r>
      <w:r w:rsidR="00BA4588" w:rsidRPr="00F362F0">
        <w:t xml:space="preserve">thực hiện đồng thời 03 </w:t>
      </w:r>
      <w:r w:rsidR="00F811CA" w:rsidRPr="00F362F0">
        <w:t xml:space="preserve">mục tiêu: </w:t>
      </w:r>
      <w:r w:rsidRPr="00F362F0">
        <w:t xml:space="preserve">giảm </w:t>
      </w:r>
      <w:r w:rsidR="00F811CA" w:rsidRPr="00F362F0">
        <w:t>cung, giảm cầu và giảm tác hại của tệ nạn ma túy đối với</w:t>
      </w:r>
      <w:r w:rsidR="00BA4588" w:rsidRPr="00F362F0">
        <w:t xml:space="preserve"> đời sống</w:t>
      </w:r>
      <w:r w:rsidR="00F811CA" w:rsidRPr="00F362F0">
        <w:t xml:space="preserve"> xã hội</w:t>
      </w:r>
      <w:r w:rsidRPr="00F362F0">
        <w:t>; h</w:t>
      </w:r>
      <w:r w:rsidR="003C69AE" w:rsidRPr="00F362F0">
        <w:t>oạt động</w:t>
      </w:r>
      <w:r w:rsidR="00A15878" w:rsidRPr="00F362F0">
        <w:t xml:space="preserve"> tuyên truyền phòng, chống ma túy được triển khai tại 100% xã, phường, thị trấn với nhiều </w:t>
      </w:r>
      <w:r w:rsidR="003C69AE" w:rsidRPr="00F362F0">
        <w:t>hình thức phong phú</w:t>
      </w:r>
      <w:r w:rsidR="0000010A" w:rsidRPr="00F362F0">
        <w:t xml:space="preserve">; đã </w:t>
      </w:r>
      <w:r w:rsidR="00643EA8" w:rsidRPr="00F362F0">
        <w:t xml:space="preserve">xây dựng </w:t>
      </w:r>
      <w:r w:rsidR="0000010A" w:rsidRPr="00F362F0">
        <w:t xml:space="preserve">được </w:t>
      </w:r>
      <w:r w:rsidR="00643EA8" w:rsidRPr="00F362F0">
        <w:t xml:space="preserve">nhiều mô hình điểm trong phòng, chống tội phạm và tệ nạn ma túy như: “Đội thanh niên tình nguyện thắp sáng niềm tin”, các câu lạc bộ “Bình đẳng giới”, “Thanh niên phòng chống ma túy”, “Tình thương và trách nhiệm”, “Đồng cảm”, “Lá chắn”, Nhóm bạn “Cùng tiến bộ”... </w:t>
      </w:r>
      <w:r w:rsidR="003C69AE" w:rsidRPr="00F362F0">
        <w:t xml:space="preserve">Nhìn chung, </w:t>
      </w:r>
      <w:r w:rsidR="000D0B89" w:rsidRPr="00F362F0">
        <w:t xml:space="preserve">ý thức tuân thủ pháp luật, </w:t>
      </w:r>
      <w:r w:rsidR="003C69AE" w:rsidRPr="00F362F0">
        <w:t xml:space="preserve">nhận thức </w:t>
      </w:r>
      <w:r w:rsidR="000D0B89" w:rsidRPr="00F362F0">
        <w:t xml:space="preserve">về </w:t>
      </w:r>
      <w:r w:rsidR="003C69AE" w:rsidRPr="00F362F0">
        <w:t xml:space="preserve">hậu quả, tác hại </w:t>
      </w:r>
      <w:r w:rsidR="00643EA8" w:rsidRPr="00F362F0">
        <w:t>và trách nhiệm trong đấu tranh, tố giác tội phạm, tệ nạn ma túy</w:t>
      </w:r>
      <w:r w:rsidR="000D0B89" w:rsidRPr="00F362F0">
        <w:t xml:space="preserve"> của Nhân dân được </w:t>
      </w:r>
      <w:r w:rsidR="00643EA8" w:rsidRPr="00F362F0">
        <w:t>nâng</w:t>
      </w:r>
      <w:r w:rsidR="000D0B89" w:rsidRPr="00F362F0">
        <w:t xml:space="preserve"> lên</w:t>
      </w:r>
      <w:r w:rsidR="003C69AE" w:rsidRPr="00F362F0">
        <w:t>.</w:t>
      </w:r>
      <w:r w:rsidR="00A15878" w:rsidRPr="00F362F0">
        <w:t xml:space="preserve"> </w:t>
      </w:r>
    </w:p>
    <w:p w14:paraId="52AB0C7E" w14:textId="77777777" w:rsidR="0000010A" w:rsidRPr="00F362F0" w:rsidRDefault="00F0097B" w:rsidP="00AB3451">
      <w:pPr>
        <w:spacing w:after="100"/>
        <w:ind w:firstLine="720"/>
        <w:jc w:val="both"/>
      </w:pPr>
      <w:r w:rsidRPr="00F362F0">
        <w:t>C</w:t>
      </w:r>
      <w:r w:rsidR="003C69AE" w:rsidRPr="00F362F0">
        <w:t xml:space="preserve">ông tác </w:t>
      </w:r>
      <w:r w:rsidRPr="00F362F0">
        <w:t xml:space="preserve">đấu tranh </w:t>
      </w:r>
      <w:r w:rsidR="003C69AE" w:rsidRPr="00F362F0">
        <w:t xml:space="preserve">phòng, chống </w:t>
      </w:r>
      <w:r w:rsidRPr="00F362F0">
        <w:t xml:space="preserve">tội phạm </w:t>
      </w:r>
      <w:r w:rsidR="003C69AE" w:rsidRPr="00F362F0">
        <w:t xml:space="preserve">ma túy được thực hiện thống nhất, đồng bộ và hiệu quả. </w:t>
      </w:r>
      <w:r w:rsidR="000D0B89" w:rsidRPr="00F362F0">
        <w:t>Trong 05 năm qua, c</w:t>
      </w:r>
      <w:r w:rsidR="003C69AE" w:rsidRPr="00F362F0">
        <w:t>ác lực lượng chức năng của</w:t>
      </w:r>
      <w:r w:rsidR="00A15878" w:rsidRPr="00F362F0">
        <w:t xml:space="preserve"> tỉnh</w:t>
      </w:r>
      <w:r w:rsidR="003C69AE" w:rsidRPr="00F362F0">
        <w:t xml:space="preserve"> Hà Tĩnh đã </w:t>
      </w:r>
      <w:r w:rsidR="00571589" w:rsidRPr="00F362F0">
        <w:t xml:space="preserve">điều tra, khám phá </w:t>
      </w:r>
      <w:r w:rsidR="00C9595B" w:rsidRPr="00F362F0">
        <w:t>553</w:t>
      </w:r>
      <w:r w:rsidR="00571589" w:rsidRPr="00F362F0">
        <w:t xml:space="preserve"> vụ, bắt </w:t>
      </w:r>
      <w:r w:rsidR="00C9595B" w:rsidRPr="00F362F0">
        <w:t>761</w:t>
      </w:r>
      <w:r w:rsidR="00571589" w:rsidRPr="00F362F0">
        <w:t xml:space="preserve"> đối tượng phạm tội về ma túy, trong đó </w:t>
      </w:r>
      <w:r w:rsidR="0013178D" w:rsidRPr="00F362F0">
        <w:t>đã triệt phá nhiều</w:t>
      </w:r>
      <w:r w:rsidR="003C69AE" w:rsidRPr="00F362F0">
        <w:t xml:space="preserve"> </w:t>
      </w:r>
      <w:r w:rsidR="0001404F" w:rsidRPr="00F362F0">
        <w:t>tổ chức</w:t>
      </w:r>
      <w:r w:rsidR="003C69AE" w:rsidRPr="00F362F0">
        <w:t xml:space="preserve"> ma túy xuyên quốc gia với quy mô lớn. </w:t>
      </w:r>
      <w:r w:rsidR="0013178D" w:rsidRPr="00F362F0">
        <w:t xml:space="preserve">Đã khởi tố </w:t>
      </w:r>
      <w:r w:rsidR="00040BBC" w:rsidRPr="00F362F0">
        <w:t>553</w:t>
      </w:r>
      <w:r w:rsidR="0013178D" w:rsidRPr="00F362F0">
        <w:t xml:space="preserve"> vụ, </w:t>
      </w:r>
      <w:r w:rsidR="00040BBC" w:rsidRPr="00F362F0">
        <w:t>761 b</w:t>
      </w:r>
      <w:r w:rsidR="0013178D" w:rsidRPr="00F362F0">
        <w:t xml:space="preserve">ị can; truy tố </w:t>
      </w:r>
      <w:r w:rsidR="00FE1AA4" w:rsidRPr="00F362F0">
        <w:t>559</w:t>
      </w:r>
      <w:r w:rsidR="0039515B" w:rsidRPr="00F362F0">
        <w:t xml:space="preserve"> </w:t>
      </w:r>
      <w:r w:rsidR="0013178D" w:rsidRPr="00F362F0">
        <w:t xml:space="preserve">vụ, </w:t>
      </w:r>
      <w:r w:rsidR="00FE1AA4" w:rsidRPr="00F362F0">
        <w:t>674</w:t>
      </w:r>
      <w:r w:rsidR="0039515B" w:rsidRPr="00F362F0">
        <w:t xml:space="preserve"> </w:t>
      </w:r>
      <w:r w:rsidR="0013178D" w:rsidRPr="00F362F0">
        <w:t xml:space="preserve">bị can; xét xử </w:t>
      </w:r>
      <w:r w:rsidR="00257BFF" w:rsidRPr="00F362F0">
        <w:t>551</w:t>
      </w:r>
      <w:r w:rsidR="0039515B" w:rsidRPr="00F362F0">
        <w:t xml:space="preserve"> </w:t>
      </w:r>
      <w:r w:rsidR="0013178D" w:rsidRPr="00F362F0">
        <w:t xml:space="preserve">vụ, </w:t>
      </w:r>
      <w:r w:rsidR="00257BFF" w:rsidRPr="00F362F0">
        <w:t>668</w:t>
      </w:r>
      <w:r w:rsidR="0039515B" w:rsidRPr="00F362F0">
        <w:t xml:space="preserve"> </w:t>
      </w:r>
      <w:r w:rsidR="0013178D" w:rsidRPr="00F362F0">
        <w:t>bị cáo</w:t>
      </w:r>
      <w:r w:rsidR="0000010A" w:rsidRPr="00F362F0">
        <w:t xml:space="preserve"> (</w:t>
      </w:r>
      <w:r w:rsidR="0013178D" w:rsidRPr="00F362F0">
        <w:t>trong đó</w:t>
      </w:r>
      <w:r w:rsidR="007F77A2" w:rsidRPr="00F362F0">
        <w:t xml:space="preserve"> có</w:t>
      </w:r>
      <w:r w:rsidR="0039515B" w:rsidRPr="00F362F0">
        <w:t xml:space="preserve"> </w:t>
      </w:r>
      <w:r w:rsidR="00C122DC" w:rsidRPr="00F362F0">
        <w:t>17</w:t>
      </w:r>
      <w:r w:rsidR="0039515B" w:rsidRPr="00F362F0">
        <w:t xml:space="preserve"> </w:t>
      </w:r>
      <w:r w:rsidR="00C122DC" w:rsidRPr="00F362F0">
        <w:t xml:space="preserve">bị cáo </w:t>
      </w:r>
      <w:r w:rsidR="0039515B" w:rsidRPr="00F362F0">
        <w:t>bị tuyên án chung thân,</w:t>
      </w:r>
      <w:r w:rsidR="0013178D" w:rsidRPr="00F362F0">
        <w:t xml:space="preserve"> </w:t>
      </w:r>
      <w:r w:rsidR="00C122DC" w:rsidRPr="00F362F0">
        <w:t>21</w:t>
      </w:r>
      <w:r w:rsidR="0039515B" w:rsidRPr="00F362F0">
        <w:t xml:space="preserve"> </w:t>
      </w:r>
      <w:r w:rsidR="00C122DC" w:rsidRPr="00F362F0">
        <w:t xml:space="preserve">bị cáo </w:t>
      </w:r>
      <w:r w:rsidR="0013178D" w:rsidRPr="00F362F0">
        <w:t>bị tuyên án tử hình</w:t>
      </w:r>
      <w:r w:rsidR="0000010A" w:rsidRPr="00F362F0">
        <w:t>)</w:t>
      </w:r>
      <w:r w:rsidR="00C122DC" w:rsidRPr="00F362F0">
        <w:t>; tổ chức xét xử lưu động 49 vụ án</w:t>
      </w:r>
      <w:r w:rsidR="0013178D" w:rsidRPr="00F362F0">
        <w:t xml:space="preserve">. Xử lý hành chính </w:t>
      </w:r>
      <w:r w:rsidR="00C9595B" w:rsidRPr="00F362F0">
        <w:t>1.101</w:t>
      </w:r>
      <w:r w:rsidR="0013178D" w:rsidRPr="00F362F0">
        <w:t xml:space="preserve"> vụ, </w:t>
      </w:r>
      <w:r w:rsidR="00C9595B" w:rsidRPr="00F362F0">
        <w:t>2.582</w:t>
      </w:r>
      <w:r w:rsidR="0013178D" w:rsidRPr="00F362F0">
        <w:t xml:space="preserve"> đối tượng</w:t>
      </w:r>
      <w:r w:rsidR="00CF2D59" w:rsidRPr="00F362F0">
        <w:t xml:space="preserve"> vi phạm pháp luật về ma túy</w:t>
      </w:r>
      <w:r w:rsidR="0013178D" w:rsidRPr="00F362F0">
        <w:t>.</w:t>
      </w:r>
      <w:r w:rsidR="00A15878" w:rsidRPr="00F362F0">
        <w:t xml:space="preserve"> Bắt</w:t>
      </w:r>
      <w:r w:rsidR="007F77A2" w:rsidRPr="00F362F0">
        <w:t>, vận động đầu thú</w:t>
      </w:r>
      <w:r w:rsidR="00A15878" w:rsidRPr="00F362F0">
        <w:t xml:space="preserve"> </w:t>
      </w:r>
      <w:r w:rsidR="007F77A2" w:rsidRPr="00F362F0">
        <w:t>22</w:t>
      </w:r>
      <w:r w:rsidR="00A15878" w:rsidRPr="00F362F0">
        <w:t xml:space="preserve"> đối tượng truy nã.</w:t>
      </w:r>
      <w:r w:rsidR="00643EA8" w:rsidRPr="00F362F0">
        <w:t xml:space="preserve"> </w:t>
      </w:r>
    </w:p>
    <w:p w14:paraId="070B1097" w14:textId="77777777" w:rsidR="003C69AE" w:rsidRPr="00F362F0" w:rsidRDefault="00643EA8" w:rsidP="00AB3451">
      <w:pPr>
        <w:spacing w:after="100"/>
        <w:ind w:firstLine="720"/>
        <w:jc w:val="both"/>
      </w:pPr>
      <w:r w:rsidRPr="00F362F0">
        <w:t xml:space="preserve">Các hoạt động hợp pháp liên quan đến ma túy thường xuyên được quan tâm, kiểm soát chặt chẽ, trong 05 năm qua, các </w:t>
      </w:r>
      <w:r w:rsidR="007F77A2" w:rsidRPr="00F362F0">
        <w:t>ngành</w:t>
      </w:r>
      <w:r w:rsidRPr="00F362F0">
        <w:t xml:space="preserve"> chức năng đã tổ chức </w:t>
      </w:r>
      <w:r w:rsidR="00C85B94" w:rsidRPr="00F362F0">
        <w:t>04</w:t>
      </w:r>
      <w:r w:rsidR="0039515B" w:rsidRPr="00F362F0">
        <w:t xml:space="preserve"> </w:t>
      </w:r>
      <w:r w:rsidR="00C85B94" w:rsidRPr="00F362F0">
        <w:t xml:space="preserve">đợt </w:t>
      </w:r>
      <w:r w:rsidRPr="00F362F0">
        <w:t>thanh tra, kiểm tra các hoạt động hợp pháp liên quan đến ma túy</w:t>
      </w:r>
      <w:r w:rsidR="00C85B94" w:rsidRPr="00F362F0">
        <w:t xml:space="preserve"> (Sở Y tế</w:t>
      </w:r>
      <w:r w:rsidR="001E7967" w:rsidRPr="00F362F0">
        <w:t xml:space="preserve"> tiến hành)</w:t>
      </w:r>
      <w:r w:rsidRPr="00F362F0">
        <w:t>; không để xảy ra tình trạng lợi dụng để mua bán, sản xuất trái phép chất ma túy</w:t>
      </w:r>
      <w:r w:rsidR="00CE2F4F" w:rsidRPr="00F362F0">
        <w:t xml:space="preserve"> trên địa bàn</w:t>
      </w:r>
      <w:r w:rsidRPr="00F362F0">
        <w:t>.</w:t>
      </w:r>
    </w:p>
    <w:p w14:paraId="4E8837D0" w14:textId="77777777" w:rsidR="003C69AE" w:rsidRPr="00F362F0" w:rsidRDefault="003C69AE" w:rsidP="00AB3451">
      <w:pPr>
        <w:spacing w:after="100"/>
        <w:ind w:firstLine="720"/>
        <w:jc w:val="both"/>
      </w:pPr>
      <w:r w:rsidRPr="00F362F0">
        <w:t xml:space="preserve">Công tác quản lý người nghiện, cai nghiện và quản lý sau cai nghiện </w:t>
      </w:r>
      <w:r w:rsidR="000D0B89" w:rsidRPr="00F362F0">
        <w:t xml:space="preserve">thường xuyên </w:t>
      </w:r>
      <w:r w:rsidRPr="00F362F0">
        <w:t xml:space="preserve">được quan tâm chỉ đạo. Hàng năm, </w:t>
      </w:r>
      <w:r w:rsidR="000D0B89" w:rsidRPr="00F362F0">
        <w:t>các ngành chức năng đã phối hợp với các địa phương, đoàn thể cơ sở tổ chức</w:t>
      </w:r>
      <w:r w:rsidRPr="00F362F0">
        <w:t xml:space="preserve"> điều tra, rà soát tình hình người nghiện sinh sống, hoạt động trên địa bàn kết hợp với công tác quản lý, </w:t>
      </w:r>
      <w:r w:rsidR="00CD7D0C" w:rsidRPr="00F362F0">
        <w:t>giáo dục</w:t>
      </w:r>
      <w:r w:rsidR="000D0B89" w:rsidRPr="00F362F0">
        <w:t xml:space="preserve"> chặt chẽ</w:t>
      </w:r>
      <w:r w:rsidR="00CD7D0C" w:rsidRPr="00F362F0">
        <w:t>, kịp thời phòng ngừa, ngăn chặn tình trạng phạm tội</w:t>
      </w:r>
      <w:r w:rsidRPr="00F362F0">
        <w:t>.</w:t>
      </w:r>
      <w:r w:rsidR="00A15878" w:rsidRPr="00F362F0">
        <w:t xml:space="preserve"> Đã tổ chức đưa </w:t>
      </w:r>
      <w:r w:rsidR="00C9595B" w:rsidRPr="00F362F0">
        <w:t>198</w:t>
      </w:r>
      <w:r w:rsidR="00A15878" w:rsidRPr="00F362F0">
        <w:t xml:space="preserve"> đối tượng vào diện cai nghiện bắt buộc.</w:t>
      </w:r>
      <w:r w:rsidRPr="00F362F0">
        <w:t xml:space="preserve"> Công tác tiếp cận</w:t>
      </w:r>
      <w:r w:rsidR="00CD7D0C" w:rsidRPr="00F362F0">
        <w:t>,</w:t>
      </w:r>
      <w:r w:rsidRPr="00F362F0">
        <w:t xml:space="preserve"> tuyên truyền vận động người nghiện ma túy tham gia điều trị Methadone </w:t>
      </w:r>
      <w:r w:rsidR="00506709" w:rsidRPr="00F362F0">
        <w:t xml:space="preserve">tiếp tục </w:t>
      </w:r>
      <w:r w:rsidRPr="00F362F0">
        <w:t xml:space="preserve">được </w:t>
      </w:r>
      <w:r w:rsidR="00506709" w:rsidRPr="00F362F0">
        <w:t>duy trì</w:t>
      </w:r>
      <w:r w:rsidRPr="00F362F0">
        <w:t>, nhận được sự đồng thuận, ủng hộ rộng rãi trong toàn xã hội</w:t>
      </w:r>
      <w:r w:rsidR="00643EA8" w:rsidRPr="00F362F0">
        <w:t xml:space="preserve">; </w:t>
      </w:r>
      <w:r w:rsidR="00CB4192" w:rsidRPr="00F362F0">
        <w:t xml:space="preserve">trong 05 năm qua, đã có </w:t>
      </w:r>
      <w:r w:rsidR="001E7967" w:rsidRPr="00F362F0">
        <w:t>1.141 trường hợp được điều trị cai nghiện bằng Methadone (trong đó, tại cơ sở điều trị: 811 người; tại cơ sở cấp phát thuốc: 330 người). H</w:t>
      </w:r>
      <w:r w:rsidR="00506709" w:rsidRPr="00F362F0">
        <w:t xml:space="preserve">iện nay, toàn tỉnh có </w:t>
      </w:r>
      <w:r w:rsidR="00605C0D" w:rsidRPr="00F362F0">
        <w:t>186</w:t>
      </w:r>
      <w:r w:rsidR="00506709" w:rsidRPr="00F362F0">
        <w:t xml:space="preserve"> người nghiện ma túy tham gia điều trị Methadone.</w:t>
      </w:r>
      <w:r w:rsidR="00643EA8" w:rsidRPr="00F362F0">
        <w:t xml:space="preserve"> Công tác điều trị phục hồi cho người nghiện ma túy đã tạo điều kiện hoàn lương cho hàng trăm người và góp phần làm giảm các tác hại do ma túy gây ra cho xã hội.</w:t>
      </w:r>
      <w:r w:rsidR="00E34882" w:rsidRPr="00F362F0">
        <w:t xml:space="preserve"> Qua công tác đấu tranh phòng, chống tội phạm và tổ chức cai nghiện về ma túy</w:t>
      </w:r>
      <w:r w:rsidR="001521D0" w:rsidRPr="00F362F0">
        <w:t>,</w:t>
      </w:r>
      <w:r w:rsidR="00E34882" w:rsidRPr="00F362F0">
        <w:t xml:space="preserve"> đã có</w:t>
      </w:r>
      <w:r w:rsidR="001521D0" w:rsidRPr="00F362F0">
        <w:t xml:space="preserve"> 01 chiến sĩ bị thương,</w:t>
      </w:r>
      <w:r w:rsidR="00E34882" w:rsidRPr="00F362F0">
        <w:t xml:space="preserve"> 17 cán bộ bị phơi nhiễm HIV.</w:t>
      </w:r>
    </w:p>
    <w:p w14:paraId="5AD200ED" w14:textId="77777777" w:rsidR="003C69AE" w:rsidRPr="00F362F0" w:rsidRDefault="00643EA8" w:rsidP="00AB3451">
      <w:pPr>
        <w:spacing w:after="100"/>
        <w:ind w:firstLine="720"/>
        <w:jc w:val="both"/>
      </w:pPr>
      <w:r w:rsidRPr="00F362F0">
        <w:t>H</w:t>
      </w:r>
      <w:r w:rsidR="003C69AE" w:rsidRPr="00F362F0">
        <w:t xml:space="preserve">ợp tác quốc tế </w:t>
      </w:r>
      <w:r w:rsidRPr="00F362F0">
        <w:t xml:space="preserve">trong </w:t>
      </w:r>
      <w:r w:rsidR="0013178D" w:rsidRPr="00F362F0">
        <w:t>phòng, chống ma túy</w:t>
      </w:r>
      <w:r w:rsidR="003C69AE" w:rsidRPr="00F362F0">
        <w:t xml:space="preserve"> </w:t>
      </w:r>
      <w:r w:rsidRPr="00F362F0">
        <w:t xml:space="preserve">tiếp tục </w:t>
      </w:r>
      <w:r w:rsidR="003C69AE" w:rsidRPr="00F362F0">
        <w:t xml:space="preserve">được đẩy mạnh và có hiệu quả hơn. Các </w:t>
      </w:r>
      <w:r w:rsidR="0013178D" w:rsidRPr="00F362F0">
        <w:t>lực lượng</w:t>
      </w:r>
      <w:r w:rsidR="003C69AE" w:rsidRPr="00F362F0">
        <w:t xml:space="preserve"> Biên phòng, Công an, Hải quan</w:t>
      </w:r>
      <w:r w:rsidR="0000010A" w:rsidRPr="00F362F0">
        <w:t>,</w:t>
      </w:r>
      <w:r w:rsidRPr="00F362F0">
        <w:t xml:space="preserve"> Viện Kiểm sát nhân dân, Tòa án nhân dân </w:t>
      </w:r>
      <w:r w:rsidR="003C69AE" w:rsidRPr="00F362F0">
        <w:t xml:space="preserve">đã phối hợp với các cơ quan </w:t>
      </w:r>
      <w:r w:rsidRPr="00F362F0">
        <w:t xml:space="preserve">tư pháp, </w:t>
      </w:r>
      <w:r w:rsidR="003C69AE" w:rsidRPr="00F362F0">
        <w:t xml:space="preserve">hành pháp của nước bạn Lào triển khai thực hiện </w:t>
      </w:r>
      <w:r w:rsidRPr="00F362F0">
        <w:t xml:space="preserve">tốt </w:t>
      </w:r>
      <w:r w:rsidR="003C69AE" w:rsidRPr="00F362F0">
        <w:t xml:space="preserve">các mặt công tác nghiệp vụ phòng, chống ma túy, </w:t>
      </w:r>
      <w:r w:rsidR="0013178D" w:rsidRPr="00F362F0">
        <w:t>tổ chức triển khai</w:t>
      </w:r>
      <w:r w:rsidR="003C69AE" w:rsidRPr="00F362F0">
        <w:t xml:space="preserve"> kịp thời các yêu cầu tương trợ tư pháp, nhất là đối với các vụ án về ma túy có yếu tố nước ngoài.</w:t>
      </w:r>
    </w:p>
    <w:p w14:paraId="457A602F" w14:textId="0E7F26F5" w:rsidR="003C69AE" w:rsidRPr="00F362F0" w:rsidRDefault="002E59CC" w:rsidP="00AB3451">
      <w:pPr>
        <w:spacing w:after="100"/>
        <w:ind w:firstLine="720"/>
        <w:jc w:val="both"/>
        <w:rPr>
          <w:b/>
          <w:bCs/>
          <w:lang w:val="nl-NL"/>
        </w:rPr>
      </w:pPr>
      <w:r w:rsidRPr="00F362F0">
        <w:rPr>
          <w:b/>
        </w:rPr>
        <w:t>3</w:t>
      </w:r>
      <w:r w:rsidR="003C69AE" w:rsidRPr="00F362F0">
        <w:rPr>
          <w:b/>
          <w:bCs/>
          <w:lang w:val="nl-NL"/>
        </w:rPr>
        <w:t xml:space="preserve">. </w:t>
      </w:r>
      <w:r w:rsidR="00F154A8" w:rsidRPr="00F362F0">
        <w:rPr>
          <w:b/>
          <w:bCs/>
          <w:lang w:val="nl-NL"/>
        </w:rPr>
        <w:t>Thực trạng về t</w:t>
      </w:r>
      <w:r w:rsidR="009F57C2" w:rsidRPr="00F362F0">
        <w:rPr>
          <w:b/>
          <w:bCs/>
          <w:lang w:val="nl-NL"/>
        </w:rPr>
        <w:t xml:space="preserve">ổ chức </w:t>
      </w:r>
      <w:r w:rsidRPr="00F362F0">
        <w:rPr>
          <w:b/>
          <w:bCs/>
          <w:lang w:val="nl-NL"/>
        </w:rPr>
        <w:t xml:space="preserve">cơ sở vật chất, phương tiện, kinh phí </w:t>
      </w:r>
      <w:r w:rsidR="009F57C2" w:rsidRPr="00F362F0">
        <w:rPr>
          <w:b/>
          <w:bCs/>
          <w:lang w:val="nl-NL"/>
        </w:rPr>
        <w:t xml:space="preserve">của các đơn vị </w:t>
      </w:r>
      <w:r w:rsidR="003C69AE" w:rsidRPr="00F362F0">
        <w:rPr>
          <w:b/>
          <w:bCs/>
          <w:lang w:val="nl-NL"/>
        </w:rPr>
        <w:t>làm công tác phòng, chống ma túy</w:t>
      </w:r>
    </w:p>
    <w:p w14:paraId="78C00452" w14:textId="49782068" w:rsidR="002E59CC" w:rsidRPr="00F362F0" w:rsidRDefault="002E59CC" w:rsidP="00AB3451">
      <w:pPr>
        <w:spacing w:after="100"/>
        <w:ind w:firstLine="720"/>
        <w:jc w:val="both"/>
        <w:rPr>
          <w:b/>
          <w:bCs/>
          <w:i/>
          <w:lang w:val="nl-NL"/>
        </w:rPr>
      </w:pPr>
      <w:r w:rsidRPr="00F362F0">
        <w:rPr>
          <w:b/>
          <w:bCs/>
          <w:i/>
          <w:lang w:val="nl-NL"/>
        </w:rPr>
        <w:t>3.1. Về bố trí tổ chức thực hiện nhiệm vụ liên quan</w:t>
      </w:r>
      <w:r w:rsidRPr="00F362F0">
        <w:t xml:space="preserve"> </w:t>
      </w:r>
      <w:r w:rsidRPr="00F362F0">
        <w:rPr>
          <w:b/>
          <w:bCs/>
          <w:i/>
          <w:lang w:val="nl-NL"/>
        </w:rPr>
        <w:t>công tác phòng, chống ma túy</w:t>
      </w:r>
    </w:p>
    <w:p w14:paraId="02C8CDFC" w14:textId="3D3A2B2A" w:rsidR="00571589" w:rsidRPr="00F362F0" w:rsidRDefault="005C0AEC" w:rsidP="00C2361D">
      <w:pPr>
        <w:spacing w:after="120"/>
        <w:ind w:firstLine="720"/>
        <w:jc w:val="both"/>
      </w:pPr>
      <w:r w:rsidRPr="00F362F0">
        <w:rPr>
          <w:bCs/>
          <w:lang w:val="nl-NL"/>
        </w:rPr>
        <w:t xml:space="preserve">- </w:t>
      </w:r>
      <w:r w:rsidR="00B87189" w:rsidRPr="00F362F0">
        <w:rPr>
          <w:bCs/>
          <w:lang w:val="nl-NL"/>
        </w:rPr>
        <w:t xml:space="preserve">Về công tác tuyên truyền: </w:t>
      </w:r>
      <w:r w:rsidR="00DD6826" w:rsidRPr="00F362F0">
        <w:rPr>
          <w:bCs/>
          <w:lang w:val="nl-NL"/>
        </w:rPr>
        <w:t xml:space="preserve">hiện </w:t>
      </w:r>
      <w:r w:rsidR="00A61EA7" w:rsidRPr="00F362F0">
        <w:rPr>
          <w:bCs/>
          <w:lang w:val="nl-NL"/>
        </w:rPr>
        <w:t xml:space="preserve">nay, công tác tuyên truyền phòng, chống ma túy đều được các </w:t>
      </w:r>
      <w:r w:rsidR="001208A6" w:rsidRPr="00F362F0">
        <w:rPr>
          <w:bCs/>
          <w:lang w:val="nl-NL"/>
        </w:rPr>
        <w:t xml:space="preserve">ngành, các đơn vị ở các </w:t>
      </w:r>
      <w:r w:rsidR="00A61EA7" w:rsidRPr="00F362F0">
        <w:rPr>
          <w:bCs/>
          <w:lang w:val="nl-NL"/>
        </w:rPr>
        <w:t>cấp triển khai thực hiện</w:t>
      </w:r>
      <w:r w:rsidR="00950D34" w:rsidRPr="00F362F0">
        <w:rPr>
          <w:bCs/>
          <w:lang w:val="nl-NL"/>
        </w:rPr>
        <w:t xml:space="preserve"> và</w:t>
      </w:r>
      <w:r w:rsidR="00A61EA7" w:rsidRPr="00F362F0">
        <w:rPr>
          <w:bCs/>
          <w:lang w:val="nl-NL"/>
        </w:rPr>
        <w:t xml:space="preserve"> lồng ghép trong các hoạt động tuyên truyền chung</w:t>
      </w:r>
      <w:r w:rsidR="00CD7D0C" w:rsidRPr="00F362F0">
        <w:rPr>
          <w:bCs/>
          <w:lang w:val="nl-NL"/>
        </w:rPr>
        <w:t xml:space="preserve"> của cơ quan, đơn vị</w:t>
      </w:r>
      <w:r w:rsidR="00A61EA7" w:rsidRPr="00F362F0">
        <w:rPr>
          <w:bCs/>
          <w:lang w:val="nl-NL"/>
        </w:rPr>
        <w:t>.</w:t>
      </w:r>
      <w:r w:rsidR="00571589" w:rsidRPr="00F362F0">
        <w:rPr>
          <w:bCs/>
          <w:lang w:val="nl-NL"/>
        </w:rPr>
        <w:t xml:space="preserve"> </w:t>
      </w:r>
      <w:r w:rsidR="00480889" w:rsidRPr="00F362F0">
        <w:rPr>
          <w:bCs/>
          <w:lang w:val="nl-NL"/>
        </w:rPr>
        <w:t>M</w:t>
      </w:r>
      <w:r w:rsidR="001208A6" w:rsidRPr="00F362F0">
        <w:rPr>
          <w:bCs/>
          <w:lang w:val="nl-NL"/>
        </w:rPr>
        <w:t>ỗi cơ quan, đơn vị</w:t>
      </w:r>
      <w:r w:rsidR="00571589" w:rsidRPr="00F362F0">
        <w:rPr>
          <w:bCs/>
          <w:lang w:val="nl-NL"/>
        </w:rPr>
        <w:t xml:space="preserve"> đều có </w:t>
      </w:r>
      <w:r w:rsidR="00AD20D0" w:rsidRPr="00F362F0">
        <w:rPr>
          <w:bCs/>
          <w:lang w:val="nl-NL"/>
        </w:rPr>
        <w:t>tối thiểu</w:t>
      </w:r>
      <w:r w:rsidR="00571589" w:rsidRPr="00F362F0">
        <w:rPr>
          <w:bCs/>
          <w:lang w:val="nl-NL"/>
        </w:rPr>
        <w:t xml:space="preserve"> từ </w:t>
      </w:r>
      <w:r w:rsidR="00DD6826" w:rsidRPr="00F362F0">
        <w:rPr>
          <w:bCs/>
          <w:lang w:val="nl-NL"/>
        </w:rPr>
        <w:t>0</w:t>
      </w:r>
      <w:r w:rsidR="00571589" w:rsidRPr="00F362F0">
        <w:rPr>
          <w:bCs/>
          <w:lang w:val="nl-NL"/>
        </w:rPr>
        <w:t xml:space="preserve">2 - </w:t>
      </w:r>
      <w:r w:rsidR="00DD6826" w:rsidRPr="00F362F0">
        <w:rPr>
          <w:bCs/>
          <w:lang w:val="nl-NL"/>
        </w:rPr>
        <w:t>0</w:t>
      </w:r>
      <w:r w:rsidR="00571589" w:rsidRPr="00F362F0">
        <w:rPr>
          <w:bCs/>
          <w:lang w:val="nl-NL"/>
        </w:rPr>
        <w:t>3 cán bộ</w:t>
      </w:r>
      <w:r w:rsidR="008A4FAE" w:rsidRPr="00F362F0">
        <w:rPr>
          <w:bCs/>
          <w:lang w:val="nl-NL"/>
        </w:rPr>
        <w:t xml:space="preserve"> kiêm nhiệm</w:t>
      </w:r>
      <w:r w:rsidR="00571589" w:rsidRPr="00F362F0">
        <w:rPr>
          <w:bCs/>
          <w:lang w:val="nl-NL"/>
        </w:rPr>
        <w:t xml:space="preserve"> làm công tác </w:t>
      </w:r>
      <w:r w:rsidR="0013178D" w:rsidRPr="00F362F0">
        <w:rPr>
          <w:bCs/>
          <w:lang w:val="nl-NL"/>
        </w:rPr>
        <w:t>tuyên truyền</w:t>
      </w:r>
      <w:r w:rsidR="00950D34" w:rsidRPr="00F362F0">
        <w:rPr>
          <w:bCs/>
          <w:lang w:val="nl-NL"/>
        </w:rPr>
        <w:t>,</w:t>
      </w:r>
      <w:r w:rsidR="0013178D" w:rsidRPr="00F362F0">
        <w:rPr>
          <w:bCs/>
          <w:lang w:val="nl-NL"/>
        </w:rPr>
        <w:t xml:space="preserve"> được bố trí </w:t>
      </w:r>
      <w:r w:rsidR="00B87189" w:rsidRPr="00F362F0">
        <w:rPr>
          <w:bCs/>
          <w:lang w:val="nl-NL"/>
        </w:rPr>
        <w:t>từ</w:t>
      </w:r>
      <w:r w:rsidR="0013178D" w:rsidRPr="00F362F0">
        <w:rPr>
          <w:bCs/>
          <w:lang w:val="nl-NL"/>
        </w:rPr>
        <w:t xml:space="preserve"> </w:t>
      </w:r>
      <w:r w:rsidR="00C44276" w:rsidRPr="00F362F0">
        <w:rPr>
          <w:bCs/>
          <w:lang w:val="nl-NL"/>
        </w:rPr>
        <w:t xml:space="preserve">cấp </w:t>
      </w:r>
      <w:r w:rsidR="0013178D" w:rsidRPr="00F362F0">
        <w:rPr>
          <w:bCs/>
          <w:lang w:val="nl-NL"/>
        </w:rPr>
        <w:t xml:space="preserve">tỉnh </w:t>
      </w:r>
      <w:r w:rsidR="00B87189" w:rsidRPr="00F362F0">
        <w:rPr>
          <w:bCs/>
          <w:lang w:val="nl-NL"/>
        </w:rPr>
        <w:t xml:space="preserve">đến </w:t>
      </w:r>
      <w:r w:rsidR="00C44276" w:rsidRPr="00F362F0">
        <w:rPr>
          <w:bCs/>
          <w:lang w:val="nl-NL"/>
        </w:rPr>
        <w:t>cấp xã</w:t>
      </w:r>
      <w:r w:rsidR="0013178D" w:rsidRPr="00F362F0">
        <w:rPr>
          <w:bCs/>
          <w:lang w:val="nl-NL"/>
        </w:rPr>
        <w:t>.</w:t>
      </w:r>
    </w:p>
    <w:p w14:paraId="6C92E707" w14:textId="77777777" w:rsidR="00B00905" w:rsidRPr="00F362F0" w:rsidRDefault="005C0AEC" w:rsidP="00C2361D">
      <w:pPr>
        <w:spacing w:after="120"/>
        <w:ind w:firstLine="720"/>
        <w:jc w:val="both"/>
        <w:rPr>
          <w:spacing w:val="-4"/>
        </w:rPr>
      </w:pPr>
      <w:r w:rsidRPr="00F362F0">
        <w:rPr>
          <w:spacing w:val="-4"/>
        </w:rPr>
        <w:t xml:space="preserve">- </w:t>
      </w:r>
      <w:r w:rsidR="00E1192D" w:rsidRPr="00F362F0">
        <w:rPr>
          <w:spacing w:val="-4"/>
        </w:rPr>
        <w:t>Về l</w:t>
      </w:r>
      <w:r w:rsidR="001E094C" w:rsidRPr="00F362F0">
        <w:rPr>
          <w:spacing w:val="-4"/>
        </w:rPr>
        <w:t xml:space="preserve">ực lượng </w:t>
      </w:r>
      <w:r w:rsidR="00116B86" w:rsidRPr="00F362F0">
        <w:rPr>
          <w:spacing w:val="-4"/>
        </w:rPr>
        <w:t xml:space="preserve">trực tiếp </w:t>
      </w:r>
      <w:r w:rsidR="001E094C" w:rsidRPr="00F362F0">
        <w:rPr>
          <w:spacing w:val="-4"/>
        </w:rPr>
        <w:t>thực hiện nhiệm vụ</w:t>
      </w:r>
      <w:r w:rsidRPr="00F362F0">
        <w:rPr>
          <w:spacing w:val="-4"/>
        </w:rPr>
        <w:t xml:space="preserve"> </w:t>
      </w:r>
      <w:r w:rsidR="003C69AE" w:rsidRPr="00F362F0">
        <w:rPr>
          <w:spacing w:val="-4"/>
        </w:rPr>
        <w:t>đấu tranh</w:t>
      </w:r>
      <w:r w:rsidR="00571589" w:rsidRPr="00F362F0">
        <w:rPr>
          <w:spacing w:val="-4"/>
        </w:rPr>
        <w:t xml:space="preserve"> phòng, chống </w:t>
      </w:r>
      <w:r w:rsidR="003C69AE" w:rsidRPr="00F362F0">
        <w:rPr>
          <w:spacing w:val="-4"/>
        </w:rPr>
        <w:t>tội phạm ma túy</w:t>
      </w:r>
      <w:r w:rsidR="001A1767" w:rsidRPr="00F362F0">
        <w:rPr>
          <w:spacing w:val="-4"/>
        </w:rPr>
        <w:t xml:space="preserve"> gồm: Lực lượng Công an, Bộ đội Biên phòng, Hải Quan</w:t>
      </w:r>
      <w:r w:rsidR="00480889" w:rsidRPr="00F362F0">
        <w:rPr>
          <w:spacing w:val="-4"/>
        </w:rPr>
        <w:t>, Cảnh sát biển</w:t>
      </w:r>
      <w:r w:rsidR="00B00905" w:rsidRPr="00F362F0">
        <w:rPr>
          <w:spacing w:val="-4"/>
        </w:rPr>
        <w:t>.</w:t>
      </w:r>
    </w:p>
    <w:p w14:paraId="5AB5F75F" w14:textId="43464D47" w:rsidR="00FC7086" w:rsidRPr="00F362F0" w:rsidRDefault="005C0AEC" w:rsidP="00C2361D">
      <w:pPr>
        <w:spacing w:after="120"/>
        <w:ind w:firstLine="720"/>
        <w:jc w:val="both"/>
        <w:rPr>
          <w:color w:val="FF0000"/>
        </w:rPr>
      </w:pPr>
      <w:r w:rsidRPr="00F362F0">
        <w:t xml:space="preserve">- Về </w:t>
      </w:r>
      <w:r w:rsidR="00B87189" w:rsidRPr="00F362F0">
        <w:t>công tác</w:t>
      </w:r>
      <w:r w:rsidRPr="00F362F0">
        <w:t xml:space="preserve"> cai nghiện và điều trị nghiện</w:t>
      </w:r>
      <w:r w:rsidR="000E7867" w:rsidRPr="00F362F0">
        <w:t xml:space="preserve">: </w:t>
      </w:r>
      <w:r w:rsidRPr="00F362F0">
        <w:t>toàn tỉnh hiện có 03 cơ sở điều trị Methadone</w:t>
      </w:r>
      <w:r w:rsidR="00DB6C26" w:rsidRPr="00F362F0">
        <w:t xml:space="preserve"> do Sở Y tế quản lý, được đặt tại Trung tâm </w:t>
      </w:r>
      <w:r w:rsidR="00762ED1" w:rsidRPr="00F362F0">
        <w:t xml:space="preserve">Kiểm </w:t>
      </w:r>
      <w:r w:rsidR="00DB6C26" w:rsidRPr="00F362F0">
        <w:t>soát bệnh tật Hà Tĩnh</w:t>
      </w:r>
      <w:r w:rsidRPr="00F362F0">
        <w:t xml:space="preserve">, </w:t>
      </w:r>
      <w:r w:rsidR="00DB6C26" w:rsidRPr="00F362F0">
        <w:t xml:space="preserve">Trạm y tế phường Nam Hồng, </w:t>
      </w:r>
      <w:r w:rsidR="000E7867" w:rsidRPr="00F362F0">
        <w:t xml:space="preserve">thị </w:t>
      </w:r>
      <w:r w:rsidRPr="00F362F0">
        <w:t>xã Hồng Lĩnh và</w:t>
      </w:r>
      <w:r w:rsidR="00DB6C26" w:rsidRPr="00F362F0">
        <w:t xml:space="preserve"> Trung tâm y tế huyện</w:t>
      </w:r>
      <w:r w:rsidRPr="00F362F0">
        <w:t xml:space="preserve"> Hương Sơn; 03 cơ sở cấp phát thuốc Methadone</w:t>
      </w:r>
      <w:r w:rsidR="00DB6C26" w:rsidRPr="00F362F0">
        <w:t xml:space="preserve"> đặt tại Trung tâm y tế</w:t>
      </w:r>
      <w:r w:rsidRPr="00F362F0">
        <w:t xml:space="preserve"> huyện Kỳ Anh, </w:t>
      </w:r>
      <w:r w:rsidR="00DB6C26" w:rsidRPr="00F362F0">
        <w:t xml:space="preserve">Trung tâm y tế huyện </w:t>
      </w:r>
      <w:r w:rsidRPr="00F362F0">
        <w:t xml:space="preserve">Nghi Xuân và </w:t>
      </w:r>
      <w:r w:rsidR="00DB6C26" w:rsidRPr="00F362F0">
        <w:t xml:space="preserve">Trung tâm y tế huyện </w:t>
      </w:r>
      <w:r w:rsidRPr="00F362F0">
        <w:t xml:space="preserve">Hương Khê và Trung tâm </w:t>
      </w:r>
      <w:r w:rsidR="000E7867" w:rsidRPr="00F362F0">
        <w:t xml:space="preserve">Chữa </w:t>
      </w:r>
      <w:r w:rsidRPr="00F362F0">
        <w:t xml:space="preserve">bệnh, </w:t>
      </w:r>
      <w:r w:rsidR="000E7867" w:rsidRPr="00F362F0">
        <w:t xml:space="preserve">Giáo </w:t>
      </w:r>
      <w:r w:rsidRPr="00F362F0">
        <w:t xml:space="preserve">dục - </w:t>
      </w:r>
      <w:r w:rsidR="000E7867" w:rsidRPr="00F362F0">
        <w:t>L</w:t>
      </w:r>
      <w:r w:rsidRPr="00F362F0">
        <w:t xml:space="preserve">ao động xã hội Hà Tĩnh </w:t>
      </w:r>
      <w:r w:rsidR="001F6FA7" w:rsidRPr="00F362F0">
        <w:t xml:space="preserve">thuộc </w:t>
      </w:r>
      <w:r w:rsidRPr="00F362F0">
        <w:t>Sở Lao động</w:t>
      </w:r>
      <w:r w:rsidR="001F6FA7" w:rsidRPr="00F362F0">
        <w:t xml:space="preserve"> - Thương binh và Xã hội</w:t>
      </w:r>
      <w:r w:rsidRPr="00F362F0">
        <w:t xml:space="preserve">. </w:t>
      </w:r>
    </w:p>
    <w:p w14:paraId="11DFE3C9" w14:textId="77777777" w:rsidR="003C69AE" w:rsidRPr="00F362F0" w:rsidRDefault="005324DA" w:rsidP="00C2361D">
      <w:pPr>
        <w:spacing w:after="120"/>
        <w:ind w:firstLine="720"/>
        <w:jc w:val="both"/>
      </w:pPr>
      <w:r w:rsidRPr="00F362F0">
        <w:t xml:space="preserve">- </w:t>
      </w:r>
      <w:r w:rsidR="00B87189" w:rsidRPr="00F362F0">
        <w:t xml:space="preserve">Về </w:t>
      </w:r>
      <w:r w:rsidR="0013178D" w:rsidRPr="00F362F0">
        <w:t xml:space="preserve">công tác </w:t>
      </w:r>
      <w:r w:rsidR="003C69AE" w:rsidRPr="00F362F0">
        <w:t xml:space="preserve">quản lý Nhà nước </w:t>
      </w:r>
      <w:r w:rsidR="00B87189" w:rsidRPr="00F362F0">
        <w:t xml:space="preserve">liên quan </w:t>
      </w:r>
      <w:r w:rsidR="003C69AE" w:rsidRPr="00F362F0">
        <w:t xml:space="preserve">các hoạt động hợp pháp </w:t>
      </w:r>
      <w:r w:rsidR="00B87189" w:rsidRPr="00F362F0">
        <w:t>về</w:t>
      </w:r>
      <w:r w:rsidR="003C69AE" w:rsidRPr="00F362F0">
        <w:t xml:space="preserve"> ma túy</w:t>
      </w:r>
      <w:r w:rsidR="000E7867" w:rsidRPr="00F362F0">
        <w:t xml:space="preserve">: </w:t>
      </w:r>
      <w:r w:rsidRPr="00F362F0">
        <w:t xml:space="preserve">giao cho </w:t>
      </w:r>
      <w:r w:rsidR="00B87189" w:rsidRPr="00F362F0">
        <w:t>các</w:t>
      </w:r>
      <w:r w:rsidR="00B00905" w:rsidRPr="00F362F0">
        <w:t xml:space="preserve"> </w:t>
      </w:r>
      <w:r w:rsidRPr="00F362F0">
        <w:t xml:space="preserve">đơn vị </w:t>
      </w:r>
      <w:r w:rsidR="00AF78FE" w:rsidRPr="00F362F0">
        <w:t xml:space="preserve">theo chức năng </w:t>
      </w:r>
      <w:r w:rsidRPr="00F362F0">
        <w:t>chủ trì thực hiện, gồm</w:t>
      </w:r>
      <w:r w:rsidR="00B00905" w:rsidRPr="00F362F0">
        <w:t xml:space="preserve">: Y tế, Nông nghiệp và </w:t>
      </w:r>
      <w:r w:rsidR="000E7867" w:rsidRPr="00F362F0">
        <w:t xml:space="preserve">Phát </w:t>
      </w:r>
      <w:r w:rsidR="00B00905" w:rsidRPr="00F362F0">
        <w:t xml:space="preserve">triển nông thôn, Công </w:t>
      </w:r>
      <w:r w:rsidR="000E7867" w:rsidRPr="00F362F0">
        <w:t>Thương</w:t>
      </w:r>
      <w:r w:rsidR="00B00905" w:rsidRPr="00F362F0">
        <w:t>, Hải quan</w:t>
      </w:r>
      <w:r w:rsidR="00B87189" w:rsidRPr="00F362F0">
        <w:t>, Quản lý thị trường</w:t>
      </w:r>
      <w:r w:rsidR="00CE2F4F" w:rsidRPr="00F362F0">
        <w:t>.</w:t>
      </w:r>
    </w:p>
    <w:p w14:paraId="55325B8D" w14:textId="7B96BA34" w:rsidR="003C69AE" w:rsidRPr="00F362F0" w:rsidRDefault="002E59CC" w:rsidP="00C2361D">
      <w:pPr>
        <w:spacing w:after="120"/>
        <w:ind w:firstLine="720"/>
        <w:jc w:val="both"/>
        <w:rPr>
          <w:b/>
          <w:bCs/>
          <w:i/>
          <w:lang w:val="nl-NL"/>
        </w:rPr>
      </w:pPr>
      <w:r w:rsidRPr="00F362F0">
        <w:rPr>
          <w:b/>
          <w:bCs/>
          <w:i/>
          <w:lang w:val="nl-NL"/>
        </w:rPr>
        <w:t>3.2</w:t>
      </w:r>
      <w:r w:rsidR="003C69AE" w:rsidRPr="00F362F0">
        <w:rPr>
          <w:b/>
          <w:bCs/>
          <w:i/>
          <w:lang w:val="nl-NL"/>
        </w:rPr>
        <w:t>. Thực trạng cơ sở vật chất, phương tiện, kinh phí</w:t>
      </w:r>
    </w:p>
    <w:p w14:paraId="07EF1FA5" w14:textId="77777777" w:rsidR="00A547B4" w:rsidRPr="00F362F0" w:rsidRDefault="003C69AE" w:rsidP="00C2361D">
      <w:pPr>
        <w:tabs>
          <w:tab w:val="left" w:pos="1843"/>
        </w:tabs>
        <w:spacing w:after="120"/>
        <w:ind w:firstLine="720"/>
        <w:jc w:val="both"/>
        <w:rPr>
          <w:bCs/>
          <w:lang w:val="nl-NL"/>
        </w:rPr>
      </w:pPr>
      <w:r w:rsidRPr="00F362F0">
        <w:rPr>
          <w:bCs/>
          <w:lang w:val="nl-NL"/>
        </w:rPr>
        <w:t>- Hiện nay</w:t>
      </w:r>
      <w:r w:rsidR="00763DB7" w:rsidRPr="00F362F0">
        <w:rPr>
          <w:bCs/>
          <w:lang w:val="nl-NL"/>
        </w:rPr>
        <w:t>,</w:t>
      </w:r>
      <w:r w:rsidRPr="00F362F0">
        <w:rPr>
          <w:bCs/>
          <w:lang w:val="nl-NL"/>
        </w:rPr>
        <w:t xml:space="preserve"> các </w:t>
      </w:r>
      <w:r w:rsidR="006834A5" w:rsidRPr="00F362F0">
        <w:rPr>
          <w:bCs/>
          <w:lang w:val="nl-NL"/>
        </w:rPr>
        <w:t>đơn vị</w:t>
      </w:r>
      <w:r w:rsidRPr="00F362F0">
        <w:rPr>
          <w:bCs/>
          <w:lang w:val="nl-NL"/>
        </w:rPr>
        <w:t xml:space="preserve"> thực hiện nhiệm vụ đấu tranh phòng, chống</w:t>
      </w:r>
      <w:r w:rsidR="00B00905" w:rsidRPr="00F362F0">
        <w:rPr>
          <w:bCs/>
          <w:lang w:val="nl-NL"/>
        </w:rPr>
        <w:t xml:space="preserve"> </w:t>
      </w:r>
      <w:r w:rsidRPr="00F362F0">
        <w:rPr>
          <w:bCs/>
          <w:lang w:val="nl-NL"/>
        </w:rPr>
        <w:t xml:space="preserve">ma túy </w:t>
      </w:r>
      <w:r w:rsidR="00B00905" w:rsidRPr="00F362F0">
        <w:rPr>
          <w:bCs/>
          <w:lang w:val="nl-NL"/>
        </w:rPr>
        <w:t xml:space="preserve">đều có </w:t>
      </w:r>
      <w:r w:rsidR="00B87189" w:rsidRPr="00F362F0">
        <w:rPr>
          <w:bCs/>
          <w:lang w:val="nl-NL"/>
        </w:rPr>
        <w:t>nơi</w:t>
      </w:r>
      <w:r w:rsidR="00B00905" w:rsidRPr="00F362F0">
        <w:rPr>
          <w:bCs/>
          <w:lang w:val="nl-NL"/>
        </w:rPr>
        <w:t xml:space="preserve"> làm việc</w:t>
      </w:r>
      <w:r w:rsidR="00B87189" w:rsidRPr="00F362F0">
        <w:rPr>
          <w:bCs/>
          <w:lang w:val="nl-NL"/>
        </w:rPr>
        <w:t xml:space="preserve"> gắn với trụ sở độc lập của các cơ quan, đơn vị;</w:t>
      </w:r>
      <w:r w:rsidR="00B00905" w:rsidRPr="00F362F0">
        <w:rPr>
          <w:bCs/>
          <w:lang w:val="nl-NL"/>
        </w:rPr>
        <w:t xml:space="preserve"> các điều kiện hạ tầng, cơ sở vật chất</w:t>
      </w:r>
      <w:r w:rsidRPr="00F362F0">
        <w:rPr>
          <w:bCs/>
          <w:lang w:val="nl-NL"/>
        </w:rPr>
        <w:t xml:space="preserve"> </w:t>
      </w:r>
      <w:r w:rsidR="00950D34" w:rsidRPr="00F362F0">
        <w:rPr>
          <w:bCs/>
          <w:lang w:val="nl-NL"/>
        </w:rPr>
        <w:t xml:space="preserve">cơ bản </w:t>
      </w:r>
      <w:r w:rsidRPr="00F362F0">
        <w:rPr>
          <w:bCs/>
          <w:lang w:val="nl-NL"/>
        </w:rPr>
        <w:t>đáp ứng yêu cầu nhiệm vụ được giao.</w:t>
      </w:r>
      <w:r w:rsidR="00950D34" w:rsidRPr="00F362F0">
        <w:rPr>
          <w:bCs/>
          <w:lang w:val="nl-NL"/>
        </w:rPr>
        <w:t xml:space="preserve"> Tuy </w:t>
      </w:r>
      <w:r w:rsidR="000E7867" w:rsidRPr="00F362F0">
        <w:rPr>
          <w:bCs/>
          <w:lang w:val="nl-NL"/>
        </w:rPr>
        <w:t>vậy</w:t>
      </w:r>
      <w:r w:rsidR="00950D34" w:rsidRPr="00F362F0">
        <w:rPr>
          <w:bCs/>
          <w:lang w:val="nl-NL"/>
        </w:rPr>
        <w:t>, đối với lực lượng Công an xã</w:t>
      </w:r>
      <w:r w:rsidR="00CE349B" w:rsidRPr="00F362F0">
        <w:rPr>
          <w:bCs/>
          <w:lang w:val="nl-NL"/>
        </w:rPr>
        <w:t>, thị trấn</w:t>
      </w:r>
      <w:r w:rsidR="00950D34" w:rsidRPr="00F362F0">
        <w:rPr>
          <w:bCs/>
          <w:lang w:val="nl-NL"/>
        </w:rPr>
        <w:t>, điều kiện về trụ sở, nơi làm việc còn nhiều khó khăn</w:t>
      </w:r>
      <w:r w:rsidR="00A2036A" w:rsidRPr="00F362F0">
        <w:rPr>
          <w:bCs/>
          <w:lang w:val="nl-NL"/>
        </w:rPr>
        <w:t xml:space="preserve">: </w:t>
      </w:r>
      <w:r w:rsidR="000E7867" w:rsidRPr="00F362F0">
        <w:rPr>
          <w:bCs/>
          <w:lang w:val="nl-NL"/>
        </w:rPr>
        <w:t>có 173</w:t>
      </w:r>
      <w:r w:rsidR="00A2036A" w:rsidRPr="00F362F0">
        <w:rPr>
          <w:bCs/>
          <w:lang w:val="nl-NL"/>
        </w:rPr>
        <w:t>/195 Công an xã, thị trấn chưa có nơi làm việc độc lập, trong đó</w:t>
      </w:r>
      <w:r w:rsidR="00802E3B" w:rsidRPr="00F362F0">
        <w:rPr>
          <w:bCs/>
          <w:lang w:val="nl-NL"/>
        </w:rPr>
        <w:t xml:space="preserve">: 163 </w:t>
      </w:r>
      <w:r w:rsidR="00A2036A" w:rsidRPr="00F362F0">
        <w:rPr>
          <w:bCs/>
          <w:lang w:val="nl-NL"/>
        </w:rPr>
        <w:t xml:space="preserve">Công an xã, thị trấn hiện đang được bố trí sử dụng một số phòng làm việc, ăn ở, sinh hoạt, thường trực </w:t>
      </w:r>
      <w:r w:rsidR="00182811" w:rsidRPr="00F362F0">
        <w:rPr>
          <w:bCs/>
          <w:lang w:val="nl-NL"/>
        </w:rPr>
        <w:t>chiến đấu trong khuôn viên trụ sở Ủy ban nhân dân xã, thị trấn</w:t>
      </w:r>
      <w:r w:rsidR="00802E3B" w:rsidRPr="00F362F0">
        <w:rPr>
          <w:bCs/>
          <w:lang w:val="nl-NL"/>
        </w:rPr>
        <w:t xml:space="preserve"> (</w:t>
      </w:r>
      <w:r w:rsidR="00A547B4" w:rsidRPr="00F362F0">
        <w:rPr>
          <w:bCs/>
          <w:lang w:val="nl-NL"/>
        </w:rPr>
        <w:t xml:space="preserve">trong đó </w:t>
      </w:r>
      <w:r w:rsidR="00802E3B" w:rsidRPr="00F362F0">
        <w:rPr>
          <w:bCs/>
          <w:lang w:val="nl-NL"/>
        </w:rPr>
        <w:t xml:space="preserve">15 Công an xã đã có </w:t>
      </w:r>
      <w:r w:rsidR="00A547B4" w:rsidRPr="00F362F0">
        <w:rPr>
          <w:bCs/>
          <w:lang w:val="nl-NL"/>
        </w:rPr>
        <w:t>phương án bố trí trụ sở tại các cơ sở dôi dư sau sáp nhập xã)</w:t>
      </w:r>
      <w:r w:rsidR="00182811" w:rsidRPr="00F362F0">
        <w:rPr>
          <w:bCs/>
          <w:lang w:val="nl-NL"/>
        </w:rPr>
        <w:t>;</w:t>
      </w:r>
      <w:r w:rsidR="00A2036A" w:rsidRPr="00F362F0">
        <w:rPr>
          <w:bCs/>
          <w:lang w:val="nl-NL"/>
        </w:rPr>
        <w:t xml:space="preserve"> </w:t>
      </w:r>
      <w:r w:rsidR="00CE349B" w:rsidRPr="00F362F0">
        <w:rPr>
          <w:bCs/>
          <w:lang w:val="nl-NL"/>
        </w:rPr>
        <w:t xml:space="preserve">có </w:t>
      </w:r>
      <w:r w:rsidR="00182811" w:rsidRPr="00F362F0">
        <w:rPr>
          <w:bCs/>
          <w:lang w:val="nl-NL"/>
        </w:rPr>
        <w:t xml:space="preserve">10 </w:t>
      </w:r>
      <w:r w:rsidR="00CE349B" w:rsidRPr="00F362F0">
        <w:rPr>
          <w:bCs/>
          <w:lang w:val="nl-NL"/>
        </w:rPr>
        <w:t xml:space="preserve">đơn vị hiện đang thuê, mượn </w:t>
      </w:r>
      <w:r w:rsidR="00182811" w:rsidRPr="00F362F0">
        <w:rPr>
          <w:bCs/>
          <w:lang w:val="nl-NL"/>
        </w:rPr>
        <w:t>cơ sở</w:t>
      </w:r>
      <w:r w:rsidR="00CE349B" w:rsidRPr="00F362F0">
        <w:rPr>
          <w:bCs/>
          <w:lang w:val="nl-NL"/>
        </w:rPr>
        <w:t xml:space="preserve"> làm việc</w:t>
      </w:r>
      <w:r w:rsidR="00182811" w:rsidRPr="00F362F0">
        <w:rPr>
          <w:bCs/>
          <w:lang w:val="nl-NL"/>
        </w:rPr>
        <w:t xml:space="preserve"> ngoài Ủy ban nhân dân xã</w:t>
      </w:r>
      <w:r w:rsidR="00CE349B" w:rsidRPr="00F362F0">
        <w:rPr>
          <w:bCs/>
          <w:lang w:val="nl-NL"/>
        </w:rPr>
        <w:t xml:space="preserve"> (chiếm</w:t>
      </w:r>
      <w:r w:rsidR="00354825" w:rsidRPr="00F362F0">
        <w:rPr>
          <w:bCs/>
          <w:lang w:val="nl-NL"/>
        </w:rPr>
        <w:t xml:space="preserve"> 5,12</w:t>
      </w:r>
      <w:r w:rsidR="00CE349B" w:rsidRPr="00F362F0">
        <w:rPr>
          <w:bCs/>
          <w:lang w:val="nl-NL"/>
        </w:rPr>
        <w:t>%)</w:t>
      </w:r>
      <w:r w:rsidR="00950D34" w:rsidRPr="00F362F0">
        <w:rPr>
          <w:bCs/>
          <w:lang w:val="nl-NL"/>
        </w:rPr>
        <w:t>.</w:t>
      </w:r>
      <w:r w:rsidR="00B00905" w:rsidRPr="00F362F0">
        <w:rPr>
          <w:bCs/>
          <w:lang w:val="nl-NL"/>
        </w:rPr>
        <w:t xml:space="preserve"> </w:t>
      </w:r>
    </w:p>
    <w:p w14:paraId="7B9DB43C" w14:textId="77777777" w:rsidR="003C69AE" w:rsidRPr="00F362F0" w:rsidRDefault="00A547B4" w:rsidP="00C2361D">
      <w:pPr>
        <w:tabs>
          <w:tab w:val="left" w:pos="1843"/>
        </w:tabs>
        <w:spacing w:after="120"/>
        <w:ind w:firstLine="720"/>
        <w:jc w:val="both"/>
        <w:rPr>
          <w:bCs/>
        </w:rPr>
      </w:pPr>
      <w:r w:rsidRPr="00F362F0">
        <w:rPr>
          <w:bCs/>
          <w:lang w:val="nl-NL"/>
        </w:rPr>
        <w:t xml:space="preserve">- </w:t>
      </w:r>
      <w:r w:rsidR="00B00905" w:rsidRPr="00F362F0">
        <w:t xml:space="preserve">Điều </w:t>
      </w:r>
      <w:r w:rsidR="0030128E" w:rsidRPr="00F362F0">
        <w:t>kiện c</w:t>
      </w:r>
      <w:r w:rsidR="00B00905" w:rsidRPr="00F362F0">
        <w:rPr>
          <w:lang w:val="vi-VN"/>
        </w:rPr>
        <w:t xml:space="preserve">ơ sở vật chất </w:t>
      </w:r>
      <w:r w:rsidR="00B00905" w:rsidRPr="00F362F0">
        <w:t xml:space="preserve">ở các </w:t>
      </w:r>
      <w:r w:rsidR="00B00905" w:rsidRPr="00F362F0">
        <w:rPr>
          <w:lang w:val="vi-VN"/>
        </w:rPr>
        <w:t>cơ sở điều trị, cắt cơn cho người nghiện</w:t>
      </w:r>
      <w:r w:rsidR="005324DA" w:rsidRPr="00F362F0">
        <w:t xml:space="preserve"> tại các cơ sở điều trị Methadone và Trung tâm </w:t>
      </w:r>
      <w:r w:rsidRPr="00F362F0">
        <w:t xml:space="preserve">Chữa </w:t>
      </w:r>
      <w:r w:rsidR="005324DA" w:rsidRPr="00F362F0">
        <w:t xml:space="preserve">bệnh, </w:t>
      </w:r>
      <w:r w:rsidRPr="00F362F0">
        <w:t xml:space="preserve">Giáo </w:t>
      </w:r>
      <w:r w:rsidR="005324DA" w:rsidRPr="00F362F0">
        <w:t xml:space="preserve">dục - </w:t>
      </w:r>
      <w:r w:rsidRPr="00F362F0">
        <w:t xml:space="preserve">Lao </w:t>
      </w:r>
      <w:r w:rsidR="005324DA" w:rsidRPr="00F362F0">
        <w:t xml:space="preserve">động xã hội Hà Tĩnh </w:t>
      </w:r>
      <w:r w:rsidR="00B00905" w:rsidRPr="00F362F0">
        <w:rPr>
          <w:lang w:val="vi-VN"/>
        </w:rPr>
        <w:t>còn thiếu</w:t>
      </w:r>
      <w:r w:rsidR="0030128E" w:rsidRPr="00F362F0">
        <w:t>.</w:t>
      </w:r>
    </w:p>
    <w:p w14:paraId="6C1863F2" w14:textId="77777777" w:rsidR="00A15878" w:rsidRPr="00F362F0" w:rsidRDefault="00A15878" w:rsidP="00C2361D">
      <w:pPr>
        <w:spacing w:after="120"/>
        <w:ind w:firstLine="720"/>
        <w:jc w:val="both"/>
        <w:rPr>
          <w:bCs/>
        </w:rPr>
      </w:pPr>
      <w:r w:rsidRPr="00F362F0">
        <w:rPr>
          <w:bCs/>
          <w:lang w:val="nl-NL"/>
        </w:rPr>
        <w:t xml:space="preserve">- </w:t>
      </w:r>
      <w:r w:rsidR="00763DB7" w:rsidRPr="00F362F0">
        <w:rPr>
          <w:bCs/>
          <w:lang w:val="nl-NL"/>
        </w:rPr>
        <w:t xml:space="preserve">Trang thiết bị, vũ khí, phương tiện </w:t>
      </w:r>
      <w:r w:rsidR="00FB53EF" w:rsidRPr="00F362F0">
        <w:rPr>
          <w:bCs/>
          <w:lang w:val="nl-NL"/>
        </w:rPr>
        <w:t xml:space="preserve">hiện có của các lực lượng, các ngành chức năng </w:t>
      </w:r>
      <w:r w:rsidR="001F2713" w:rsidRPr="00F362F0">
        <w:rPr>
          <w:bCs/>
          <w:lang w:val="nl-NL"/>
        </w:rPr>
        <w:t xml:space="preserve">làm </w:t>
      </w:r>
      <w:r w:rsidR="00FB53EF" w:rsidRPr="00F362F0">
        <w:rPr>
          <w:bCs/>
          <w:lang w:val="nl-NL"/>
        </w:rPr>
        <w:t>nhiệm vụ đấu tranh phòng, chống ma túy</w:t>
      </w:r>
      <w:r w:rsidR="001F2713" w:rsidRPr="00F362F0">
        <w:rPr>
          <w:bCs/>
          <w:lang w:val="nl-NL"/>
        </w:rPr>
        <w:t xml:space="preserve"> còn có nhiều khó khăn, bất cập, nhất là</w:t>
      </w:r>
      <w:r w:rsidR="00FB53EF" w:rsidRPr="00F362F0">
        <w:rPr>
          <w:bCs/>
          <w:lang w:val="nl-NL"/>
        </w:rPr>
        <w:t xml:space="preserve"> các </w:t>
      </w:r>
      <w:r w:rsidR="00B00905" w:rsidRPr="00F362F0">
        <w:rPr>
          <w:bCs/>
          <w:lang w:val="nl-NL"/>
        </w:rPr>
        <w:t xml:space="preserve">trang </w:t>
      </w:r>
      <w:r w:rsidR="00FB53EF" w:rsidRPr="00F362F0">
        <w:rPr>
          <w:bCs/>
          <w:lang w:val="nl-NL"/>
        </w:rPr>
        <w:t xml:space="preserve">thiết bị công nghệ cao phục vụ việc kiểm soát </w:t>
      </w:r>
      <w:r w:rsidR="00B00905" w:rsidRPr="00F362F0">
        <w:rPr>
          <w:bCs/>
          <w:lang w:val="nl-NL"/>
        </w:rPr>
        <w:t xml:space="preserve">ở </w:t>
      </w:r>
      <w:r w:rsidR="00FB53EF" w:rsidRPr="00F362F0">
        <w:rPr>
          <w:bCs/>
          <w:lang w:val="nl-NL"/>
        </w:rPr>
        <w:t>các tuyến cửa khẩu, đấu tranh với tội phạm ma túy</w:t>
      </w:r>
      <w:r w:rsidR="00201248" w:rsidRPr="00F362F0">
        <w:rPr>
          <w:bCs/>
          <w:lang w:val="nl-NL"/>
        </w:rPr>
        <w:t xml:space="preserve"> tại</w:t>
      </w:r>
      <w:r w:rsidR="00FB53EF" w:rsidRPr="00F362F0">
        <w:rPr>
          <w:bCs/>
          <w:lang w:val="nl-NL"/>
        </w:rPr>
        <w:t xml:space="preserve"> </w:t>
      </w:r>
      <w:r w:rsidR="001F2713" w:rsidRPr="00F362F0">
        <w:rPr>
          <w:bCs/>
          <w:lang w:val="nl-NL"/>
        </w:rPr>
        <w:t>khu vực biên giới</w:t>
      </w:r>
      <w:r w:rsidR="00FB53EF" w:rsidRPr="00F362F0">
        <w:rPr>
          <w:bCs/>
          <w:lang w:val="nl-NL"/>
        </w:rPr>
        <w:t>.</w:t>
      </w:r>
    </w:p>
    <w:p w14:paraId="7EBF2861" w14:textId="5507AAC9" w:rsidR="003C69AE" w:rsidRPr="00F362F0" w:rsidRDefault="003C69AE" w:rsidP="00C2361D">
      <w:pPr>
        <w:spacing w:after="120"/>
        <w:ind w:firstLine="720"/>
        <w:jc w:val="both"/>
        <w:rPr>
          <w:lang w:val="vi-VN"/>
        </w:rPr>
      </w:pPr>
      <w:r w:rsidRPr="00F362F0">
        <w:rPr>
          <w:bCs/>
          <w:lang w:val="nl-NL"/>
        </w:rPr>
        <w:t xml:space="preserve">- </w:t>
      </w:r>
      <w:r w:rsidR="00CD7D0C" w:rsidRPr="00F362F0">
        <w:rPr>
          <w:bCs/>
          <w:lang w:val="nl-NL"/>
        </w:rPr>
        <w:t>Trong 05 năm qua</w:t>
      </w:r>
      <w:r w:rsidRPr="00F362F0">
        <w:rPr>
          <w:bCs/>
          <w:lang w:val="nl-NL"/>
        </w:rPr>
        <w:t xml:space="preserve">, kinh phí </w:t>
      </w:r>
      <w:r w:rsidR="00A15878" w:rsidRPr="00F362F0">
        <w:rPr>
          <w:bCs/>
          <w:lang w:val="nl-NL"/>
        </w:rPr>
        <w:t xml:space="preserve">từ nguồn ngân sách </w:t>
      </w:r>
      <w:r w:rsidR="006C15DA" w:rsidRPr="00F362F0">
        <w:rPr>
          <w:bCs/>
          <w:lang w:val="nl-NL"/>
        </w:rPr>
        <w:t>tỉnh</w:t>
      </w:r>
      <w:r w:rsidRPr="00F362F0">
        <w:rPr>
          <w:bCs/>
          <w:lang w:val="nl-NL"/>
        </w:rPr>
        <w:t xml:space="preserve"> cấp cho công tác phòng, chống ma túy</w:t>
      </w:r>
      <w:r w:rsidR="00763DB7" w:rsidRPr="00F362F0">
        <w:rPr>
          <w:bCs/>
          <w:lang w:val="nl-NL"/>
        </w:rPr>
        <w:t xml:space="preserve"> trên địa bàn toàn tỉnh</w:t>
      </w:r>
      <w:r w:rsidRPr="00F362F0">
        <w:rPr>
          <w:bCs/>
          <w:lang w:val="nl-NL"/>
        </w:rPr>
        <w:t xml:space="preserve"> </w:t>
      </w:r>
      <w:r w:rsidR="00950D34" w:rsidRPr="00F362F0">
        <w:rPr>
          <w:bCs/>
          <w:lang w:val="nl-NL"/>
        </w:rPr>
        <w:t xml:space="preserve">là 9.150.000.000 đồng </w:t>
      </w:r>
      <w:r w:rsidR="00950D34" w:rsidRPr="00F362F0">
        <w:rPr>
          <w:bCs/>
          <w:i/>
          <w:lang w:val="nl-NL"/>
        </w:rPr>
        <w:t>(</w:t>
      </w:r>
      <w:r w:rsidR="00DE2F72" w:rsidRPr="00F362F0">
        <w:rPr>
          <w:bCs/>
          <w:i/>
          <w:lang w:val="nl-NL"/>
        </w:rPr>
        <w:t xml:space="preserve">chín </w:t>
      </w:r>
      <w:r w:rsidR="00950D34" w:rsidRPr="00F362F0">
        <w:rPr>
          <w:bCs/>
          <w:i/>
          <w:lang w:val="nl-NL"/>
        </w:rPr>
        <w:t>tỷ, một trăm năm mươi triệu đồng)</w:t>
      </w:r>
      <w:r w:rsidR="00950D34" w:rsidRPr="00F362F0">
        <w:rPr>
          <w:bCs/>
          <w:lang w:val="nl-NL"/>
        </w:rPr>
        <w:t>.</w:t>
      </w:r>
      <w:r w:rsidRPr="00F362F0">
        <w:rPr>
          <w:bCs/>
          <w:lang w:val="nl-NL"/>
        </w:rPr>
        <w:t xml:space="preserve"> </w:t>
      </w:r>
      <w:r w:rsidR="00950D34" w:rsidRPr="00F362F0">
        <w:rPr>
          <w:bCs/>
          <w:lang w:val="nl-NL"/>
        </w:rPr>
        <w:t>N</w:t>
      </w:r>
      <w:r w:rsidR="00950D34" w:rsidRPr="00F362F0">
        <w:rPr>
          <w:lang w:val="vi-VN"/>
        </w:rPr>
        <w:t xml:space="preserve">guồn </w:t>
      </w:r>
      <w:r w:rsidRPr="00F362F0">
        <w:rPr>
          <w:lang w:val="vi-VN"/>
        </w:rPr>
        <w:t xml:space="preserve">kinh phí </w:t>
      </w:r>
      <w:r w:rsidRPr="00F362F0">
        <w:t>này</w:t>
      </w:r>
      <w:r w:rsidRPr="00F362F0">
        <w:rPr>
          <w:lang w:val="vi-VN"/>
        </w:rPr>
        <w:t xml:space="preserve"> </w:t>
      </w:r>
      <w:r w:rsidRPr="00F362F0">
        <w:t xml:space="preserve">chưa </w:t>
      </w:r>
      <w:r w:rsidR="00950207" w:rsidRPr="00F362F0">
        <w:t xml:space="preserve">đáp ứng được yêu cầu tối thiểu </w:t>
      </w:r>
      <w:r w:rsidR="00950D34" w:rsidRPr="00F362F0">
        <w:t>cho công tác phòng, chống ma túy</w:t>
      </w:r>
      <w:r w:rsidR="006C15DA" w:rsidRPr="00F362F0">
        <w:t>.</w:t>
      </w:r>
    </w:p>
    <w:p w14:paraId="067D1FFB" w14:textId="607255D3" w:rsidR="00CC6149" w:rsidRPr="00F362F0" w:rsidRDefault="00BB669C" w:rsidP="00C2361D">
      <w:pPr>
        <w:spacing w:after="120"/>
        <w:ind w:firstLine="720"/>
        <w:jc w:val="both"/>
        <w:rPr>
          <w:b/>
          <w:color w:val="000000"/>
        </w:rPr>
      </w:pPr>
      <w:r w:rsidRPr="00F362F0">
        <w:rPr>
          <w:b/>
          <w:color w:val="000000"/>
        </w:rPr>
        <w:t>4</w:t>
      </w:r>
      <w:r w:rsidR="003C69AE" w:rsidRPr="00F362F0">
        <w:rPr>
          <w:b/>
          <w:color w:val="000000"/>
        </w:rPr>
        <w:t xml:space="preserve">. </w:t>
      </w:r>
      <w:r w:rsidR="00CC6149" w:rsidRPr="00F362F0">
        <w:rPr>
          <w:b/>
          <w:color w:val="000000"/>
        </w:rPr>
        <w:t>Tồn tại, hạn chế</w:t>
      </w:r>
      <w:r w:rsidR="00371A45" w:rsidRPr="00F362F0">
        <w:rPr>
          <w:b/>
          <w:color w:val="000000"/>
        </w:rPr>
        <w:t xml:space="preserve"> và nguyên nhân của tồn tại, hạn chế</w:t>
      </w:r>
      <w:r w:rsidR="00CC6149" w:rsidRPr="00F362F0">
        <w:rPr>
          <w:b/>
          <w:color w:val="000000"/>
        </w:rPr>
        <w:t xml:space="preserve"> trong công tác phòng, chống ma túy</w:t>
      </w:r>
    </w:p>
    <w:p w14:paraId="094094B6" w14:textId="1D536016" w:rsidR="00371A45" w:rsidRPr="00F362F0" w:rsidRDefault="00BB669C" w:rsidP="00C2361D">
      <w:pPr>
        <w:pStyle w:val="Bodytext20"/>
        <w:tabs>
          <w:tab w:val="left" w:pos="709"/>
        </w:tabs>
        <w:spacing w:before="0" w:after="120" w:line="240" w:lineRule="auto"/>
        <w:ind w:firstLine="720"/>
        <w:rPr>
          <w:b/>
          <w:i/>
          <w:color w:val="000000"/>
          <w:sz w:val="28"/>
          <w:szCs w:val="28"/>
        </w:rPr>
      </w:pPr>
      <w:r w:rsidRPr="00F362F0">
        <w:rPr>
          <w:b/>
          <w:i/>
          <w:color w:val="000000"/>
          <w:sz w:val="28"/>
          <w:szCs w:val="28"/>
        </w:rPr>
        <w:t>4</w:t>
      </w:r>
      <w:r w:rsidR="00371A45" w:rsidRPr="00F362F0">
        <w:rPr>
          <w:b/>
          <w:i/>
          <w:color w:val="000000"/>
          <w:sz w:val="28"/>
          <w:szCs w:val="28"/>
        </w:rPr>
        <w:t>.1. Tồn tại, hạn chế</w:t>
      </w:r>
    </w:p>
    <w:p w14:paraId="0D95CA42" w14:textId="77777777" w:rsidR="00785017" w:rsidRPr="00F362F0" w:rsidRDefault="005B2218" w:rsidP="00C2361D">
      <w:pPr>
        <w:widowControl w:val="0"/>
        <w:shd w:val="clear" w:color="auto" w:fill="FFFFFF"/>
        <w:tabs>
          <w:tab w:val="left" w:pos="709"/>
        </w:tabs>
        <w:spacing w:after="120"/>
        <w:ind w:firstLine="720"/>
        <w:jc w:val="both"/>
      </w:pPr>
      <w:r w:rsidRPr="00F362F0">
        <w:t>T</w:t>
      </w:r>
      <w:r w:rsidR="00785017" w:rsidRPr="00F362F0">
        <w:t>ình hình tội phạm ma túy vẫn diễn biến phức tạp; số vụ án liên quan đến ma túy được phát hiện, bắt giữ, khởi tố, điều tra chưa tương xứng với diễn biến tình hình thực tế</w:t>
      </w:r>
      <w:r w:rsidR="00201248" w:rsidRPr="00F362F0">
        <w:t>. Theo ước tính</w:t>
      </w:r>
      <w:r w:rsidR="00854182" w:rsidRPr="00F362F0">
        <w:t xml:space="preserve"> hiện nay, các lực lượng chức năng mới chỉ kiểm soát được từ 25% - 40% lượng ma túy thẩm lậu vào địa bàn</w:t>
      </w:r>
      <w:r w:rsidR="00785017" w:rsidRPr="00F362F0">
        <w:t xml:space="preserve">. </w:t>
      </w:r>
      <w:r w:rsidR="00AE1082" w:rsidRPr="00F362F0">
        <w:t>V</w:t>
      </w:r>
      <w:r w:rsidR="00785017" w:rsidRPr="00F362F0">
        <w:t xml:space="preserve">iệc đấu tranh, bắt giữ đối tượng cầm đầu </w:t>
      </w:r>
      <w:r w:rsidR="00A547B4" w:rsidRPr="00F362F0">
        <w:t xml:space="preserve">các </w:t>
      </w:r>
      <w:r w:rsidR="00785017" w:rsidRPr="00F362F0">
        <w:t xml:space="preserve">đường dây, ổ nhóm gặp nhiều khó khăn. Hiệu quả công tác phối hợp đấu tranh phòng, chống ma túy giữa các lực lượng chuyên trách, nhất là </w:t>
      </w:r>
      <w:r w:rsidR="00A547B4" w:rsidRPr="00F362F0">
        <w:t xml:space="preserve">ở </w:t>
      </w:r>
      <w:r w:rsidR="00785017" w:rsidRPr="00F362F0">
        <w:t xml:space="preserve">những địa bàn biên giới có lúc, có nơi còn hạn chế. </w:t>
      </w:r>
    </w:p>
    <w:p w14:paraId="467D0C09" w14:textId="77777777" w:rsidR="005324DA" w:rsidRPr="00F362F0" w:rsidRDefault="005324DA" w:rsidP="00C2361D">
      <w:pPr>
        <w:widowControl w:val="0"/>
        <w:shd w:val="clear" w:color="auto" w:fill="FFFFFF"/>
        <w:tabs>
          <w:tab w:val="left" w:pos="709"/>
        </w:tabs>
        <w:spacing w:after="120"/>
        <w:ind w:firstLine="720"/>
        <w:jc w:val="both"/>
      </w:pPr>
      <w:r w:rsidRPr="00F362F0">
        <w:t>Công tác tuyên truyền, vận động quần chúng tham gia phòng, chống ma túy chưa thường xuyên,</w:t>
      </w:r>
      <w:r w:rsidR="001E10E7" w:rsidRPr="00F362F0">
        <w:t xml:space="preserve"> liên tục,</w:t>
      </w:r>
      <w:r w:rsidRPr="00F362F0">
        <w:t xml:space="preserve"> chủ yếu tập trung vào các dịp cao điểm. Việc ứng dụng và phát huy vai trò của công nghệ thông tin, nhất là các mạng xã hội, internet… vào công tác tuyên truyền chưa được chú trọng</w:t>
      </w:r>
      <w:r w:rsidR="00785017" w:rsidRPr="00F362F0">
        <w:t xml:space="preserve"> và khai thác hiệu quả</w:t>
      </w:r>
      <w:r w:rsidRPr="00F362F0">
        <w:t>.</w:t>
      </w:r>
    </w:p>
    <w:p w14:paraId="464388BD" w14:textId="77777777" w:rsidR="00A7767F" w:rsidRPr="00F362F0" w:rsidRDefault="00A7767F" w:rsidP="00C2361D">
      <w:pPr>
        <w:widowControl w:val="0"/>
        <w:shd w:val="clear" w:color="auto" w:fill="FFFFFF"/>
        <w:tabs>
          <w:tab w:val="left" w:pos="709"/>
        </w:tabs>
        <w:spacing w:after="120"/>
        <w:ind w:firstLine="720"/>
        <w:jc w:val="both"/>
      </w:pPr>
      <w:r w:rsidRPr="00F362F0">
        <w:t xml:space="preserve">Hiệu quả hoạt động của một số mô hình phòng, chống ma túy, tổ công tác cai nghiện ma túy ở một số địa phương </w:t>
      </w:r>
      <w:r w:rsidR="002F1A19" w:rsidRPr="00F362F0">
        <w:t>còn hạn chế</w:t>
      </w:r>
      <w:r w:rsidRPr="00F362F0">
        <w:t>.</w:t>
      </w:r>
    </w:p>
    <w:p w14:paraId="27E1A1D7" w14:textId="4F1C2B81" w:rsidR="005324DA" w:rsidRPr="00F362F0" w:rsidRDefault="007A5C18" w:rsidP="00C2361D">
      <w:pPr>
        <w:widowControl w:val="0"/>
        <w:shd w:val="clear" w:color="auto" w:fill="FFFFFF"/>
        <w:tabs>
          <w:tab w:val="left" w:pos="709"/>
        </w:tabs>
        <w:spacing w:after="120"/>
        <w:ind w:firstLine="720"/>
        <w:jc w:val="both"/>
      </w:pPr>
      <w:r w:rsidRPr="00F362F0">
        <w:t>Số người nghiện và địa bàn xã, phường</w:t>
      </w:r>
      <w:r w:rsidR="00407C05" w:rsidRPr="00F362F0">
        <w:t>, thị trấn</w:t>
      </w:r>
      <w:r w:rsidRPr="00F362F0">
        <w:t xml:space="preserve"> có </w:t>
      </w:r>
      <w:r w:rsidR="000B35B1" w:rsidRPr="00F362F0">
        <w:t xml:space="preserve">tệ nạn </w:t>
      </w:r>
      <w:r w:rsidRPr="00F362F0">
        <w:t xml:space="preserve">ma túy còn có xu hướng tăng; tình trạng người sử dụng ma túy ngoài xã hội chưa được quản lý còn nhiều. </w:t>
      </w:r>
      <w:r w:rsidR="005324DA" w:rsidRPr="00F362F0">
        <w:t xml:space="preserve">Công tác cai nghiện ma túy, đặc biệt là cai nghiện ma túy tại cộng đồng và điều trị thay thế bằng Methadone còn </w:t>
      </w:r>
      <w:r w:rsidR="001E10E7" w:rsidRPr="00F362F0">
        <w:t>nhiều hạn chế</w:t>
      </w:r>
      <w:r w:rsidR="005B2218" w:rsidRPr="00F362F0">
        <w:t>;</w:t>
      </w:r>
      <w:r w:rsidR="005324DA" w:rsidRPr="00F362F0">
        <w:t xml:space="preserve"> </w:t>
      </w:r>
      <w:r w:rsidR="00D6625A" w:rsidRPr="00F362F0">
        <w:t xml:space="preserve">số người được cai nghiện tại cộng đồng và dạy nghề, tạo việc làm còn ít; </w:t>
      </w:r>
      <w:r w:rsidR="00854182" w:rsidRPr="00F362F0">
        <w:t xml:space="preserve">hiệu quả công tác quản lý </w:t>
      </w:r>
      <w:r w:rsidR="00B14020" w:rsidRPr="00F362F0">
        <w:t xml:space="preserve">sau </w:t>
      </w:r>
      <w:r w:rsidR="00854182" w:rsidRPr="00F362F0">
        <w:t>cai nghiện thấp</w:t>
      </w:r>
      <w:r w:rsidRPr="00F362F0">
        <w:t xml:space="preserve"> </w:t>
      </w:r>
      <w:r w:rsidR="00B14020" w:rsidRPr="00F362F0">
        <w:t xml:space="preserve">nên </w:t>
      </w:r>
      <w:r w:rsidR="00854182" w:rsidRPr="00F362F0">
        <w:t>tỷ lệ tái nghiện cao</w:t>
      </w:r>
      <w:r w:rsidR="005324DA" w:rsidRPr="00F362F0">
        <w:t>, tiềm ẩn phức tạp về trật tự</w:t>
      </w:r>
      <w:r w:rsidR="001E10E7" w:rsidRPr="00F362F0">
        <w:t>, an toàn</w:t>
      </w:r>
      <w:r w:rsidR="005324DA" w:rsidRPr="00F362F0">
        <w:t xml:space="preserve"> xã hội. </w:t>
      </w:r>
      <w:r w:rsidR="006569BB" w:rsidRPr="00F362F0">
        <w:t>Sự phối hợp của một số ngành liên quan trong công tác lập hồ sơ đưa người nghiện vào Trung tâm cai nghiện chưa đồng bộ và thường xuyên.</w:t>
      </w:r>
    </w:p>
    <w:p w14:paraId="160A6D28" w14:textId="2299FD11" w:rsidR="0084566A" w:rsidRPr="00F362F0" w:rsidRDefault="00BB669C" w:rsidP="00C2361D">
      <w:pPr>
        <w:spacing w:after="120"/>
        <w:ind w:firstLine="720"/>
        <w:jc w:val="both"/>
        <w:rPr>
          <w:b/>
          <w:bCs/>
          <w:i/>
          <w:color w:val="000000"/>
          <w:lang w:val="nl-NL"/>
        </w:rPr>
      </w:pPr>
      <w:r w:rsidRPr="00F362F0">
        <w:rPr>
          <w:b/>
          <w:bCs/>
          <w:i/>
          <w:color w:val="000000"/>
          <w:lang w:val="nl-NL"/>
        </w:rPr>
        <w:t>4</w:t>
      </w:r>
      <w:r w:rsidR="0084566A" w:rsidRPr="00F362F0">
        <w:rPr>
          <w:b/>
          <w:bCs/>
          <w:i/>
          <w:color w:val="000000"/>
          <w:lang w:val="nl-NL"/>
        </w:rPr>
        <w:t>.2. Nguyên nhân tồn tại, hạn chế</w:t>
      </w:r>
    </w:p>
    <w:p w14:paraId="290A45EA" w14:textId="77777777" w:rsidR="0084566A" w:rsidRPr="00F362F0" w:rsidRDefault="0084566A" w:rsidP="00C2361D">
      <w:pPr>
        <w:spacing w:after="120"/>
        <w:ind w:firstLine="720"/>
        <w:jc w:val="both"/>
        <w:rPr>
          <w:bCs/>
          <w:i/>
          <w:color w:val="000000"/>
          <w:lang w:val="nl-NL"/>
        </w:rPr>
      </w:pPr>
      <w:r w:rsidRPr="00F362F0">
        <w:rPr>
          <w:bCs/>
          <w:i/>
          <w:color w:val="000000"/>
          <w:lang w:val="nl-NL"/>
        </w:rPr>
        <w:t>- Nguyên nhân chủ quan</w:t>
      </w:r>
    </w:p>
    <w:p w14:paraId="0A28E632" w14:textId="77777777" w:rsidR="005324DA" w:rsidRPr="00F362F0" w:rsidRDefault="005B2218" w:rsidP="00C2361D">
      <w:pPr>
        <w:widowControl w:val="0"/>
        <w:shd w:val="clear" w:color="auto" w:fill="FFFFFF"/>
        <w:tabs>
          <w:tab w:val="left" w:pos="709"/>
        </w:tabs>
        <w:spacing w:after="120"/>
        <w:ind w:firstLine="720"/>
        <w:jc w:val="both"/>
      </w:pPr>
      <w:r w:rsidRPr="00F362F0">
        <w:t>C</w:t>
      </w:r>
      <w:r w:rsidR="005324DA" w:rsidRPr="00F362F0">
        <w:t xml:space="preserve">ông tác lãnh đạo, chỉ đạo </w:t>
      </w:r>
      <w:r w:rsidRPr="00F362F0">
        <w:t xml:space="preserve">của một số </w:t>
      </w:r>
      <w:r w:rsidR="002F1A19" w:rsidRPr="00F362F0">
        <w:t>đơn vị, địa phương</w:t>
      </w:r>
      <w:r w:rsidRPr="00F362F0">
        <w:t xml:space="preserve"> </w:t>
      </w:r>
      <w:r w:rsidR="005324DA" w:rsidRPr="00F362F0">
        <w:t>chưa thường xuyên</w:t>
      </w:r>
      <w:r w:rsidR="002F1A19" w:rsidRPr="00F362F0">
        <w:t xml:space="preserve">; </w:t>
      </w:r>
      <w:r w:rsidR="00D6625A" w:rsidRPr="00F362F0">
        <w:t>sự vào cuộc của một số đoàn thể quần chúng ở cơ sở còn hình thức, thiếu chương trình, kế hoạch cụ thể</w:t>
      </w:r>
      <w:r w:rsidR="005324DA" w:rsidRPr="00F362F0">
        <w:t xml:space="preserve">; </w:t>
      </w:r>
      <w:r w:rsidR="005324DA" w:rsidRPr="00F362F0">
        <w:rPr>
          <w:bCs/>
          <w:lang w:val="nl-NL"/>
        </w:rPr>
        <w:t xml:space="preserve">thủ trưởng </w:t>
      </w:r>
      <w:r w:rsidRPr="00F362F0">
        <w:rPr>
          <w:bCs/>
          <w:lang w:val="nl-NL"/>
        </w:rPr>
        <w:t>một số đơn vị</w:t>
      </w:r>
      <w:r w:rsidR="006569BB" w:rsidRPr="00F362F0">
        <w:rPr>
          <w:bCs/>
          <w:lang w:val="nl-NL"/>
        </w:rPr>
        <w:t>, địa phương</w:t>
      </w:r>
      <w:r w:rsidRPr="00F362F0">
        <w:rPr>
          <w:bCs/>
          <w:lang w:val="nl-NL"/>
        </w:rPr>
        <w:t xml:space="preserve"> </w:t>
      </w:r>
      <w:r w:rsidR="005324DA" w:rsidRPr="00F362F0">
        <w:rPr>
          <w:bCs/>
          <w:lang w:val="nl-NL"/>
        </w:rPr>
        <w:t>chưa thực sự phát huy vai trò, trách nhiệm</w:t>
      </w:r>
      <w:r w:rsidR="006569BB" w:rsidRPr="00F362F0">
        <w:rPr>
          <w:bCs/>
          <w:lang w:val="nl-NL"/>
        </w:rPr>
        <w:t xml:space="preserve"> trong công tác phòng, chống ma túy, chưa thực sự quan tâm quản lý người nghiện và </w:t>
      </w:r>
      <w:r w:rsidR="002F1A19" w:rsidRPr="00F362F0">
        <w:rPr>
          <w:bCs/>
          <w:lang w:val="nl-NL"/>
        </w:rPr>
        <w:t xml:space="preserve">công tác </w:t>
      </w:r>
      <w:r w:rsidR="006569BB" w:rsidRPr="00F362F0">
        <w:rPr>
          <w:bCs/>
          <w:lang w:val="nl-NL"/>
        </w:rPr>
        <w:t>cai</w:t>
      </w:r>
      <w:r w:rsidR="00C44276" w:rsidRPr="00F362F0">
        <w:rPr>
          <w:bCs/>
          <w:lang w:val="nl-NL"/>
        </w:rPr>
        <w:t xml:space="preserve"> nghiện ma túy</w:t>
      </w:r>
      <w:r w:rsidR="005324DA" w:rsidRPr="00F362F0">
        <w:rPr>
          <w:bCs/>
          <w:lang w:val="nl-NL"/>
        </w:rPr>
        <w:t>.</w:t>
      </w:r>
      <w:r w:rsidR="005324DA" w:rsidRPr="00F362F0">
        <w:t xml:space="preserve"> Chưa có cơ chế xử lý trách nhiệm đối với tập thể, cá nhân</w:t>
      </w:r>
      <w:r w:rsidR="007E6BE5" w:rsidRPr="00F362F0">
        <w:t xml:space="preserve"> thiếu trách nhiệm, hiệu quả</w:t>
      </w:r>
      <w:r w:rsidR="005324DA" w:rsidRPr="00F362F0">
        <w:t xml:space="preserve"> trong việc thực hiện các mục tiêu, yêu cầu, nhiệm vụ, giải pháp phòng, chống ma túy.</w:t>
      </w:r>
    </w:p>
    <w:p w14:paraId="5E13CAE1" w14:textId="77777777" w:rsidR="005324DA" w:rsidRPr="00F362F0" w:rsidRDefault="00EE47DB" w:rsidP="00C2361D">
      <w:pPr>
        <w:spacing w:after="120"/>
        <w:ind w:firstLine="720"/>
        <w:jc w:val="both"/>
        <w:rPr>
          <w:lang w:val="vi-VN"/>
        </w:rPr>
      </w:pPr>
      <w:r w:rsidRPr="00F362F0">
        <w:t xml:space="preserve">Hoạt động của các tổ công tác cai nghiện ma túy tại nhiều địa phương thiếu hiệu quả. </w:t>
      </w:r>
      <w:r w:rsidR="00854182" w:rsidRPr="00F362F0">
        <w:t>Công tác quản lý người nghiện tại cộng đồng còn gặp nhiều khó khăn, bất cập.</w:t>
      </w:r>
      <w:r w:rsidR="007A5C18" w:rsidRPr="00F362F0">
        <w:t xml:space="preserve"> Các hoạt động tư vấn, sinh hoạt nhóm, hỗ trợ học nghề vẫn còn hạn chế, thiếu cơ sở tạo việc làm ổn định cho người nghiện sau khi hoàn thành chương trình cai nghiện…</w:t>
      </w:r>
    </w:p>
    <w:p w14:paraId="385AF4DA" w14:textId="77777777" w:rsidR="005B2218" w:rsidRPr="00F362F0" w:rsidRDefault="005B2218" w:rsidP="00C2361D">
      <w:pPr>
        <w:widowControl w:val="0"/>
        <w:shd w:val="clear" w:color="auto" w:fill="FFFFFF"/>
        <w:tabs>
          <w:tab w:val="left" w:pos="709"/>
        </w:tabs>
        <w:spacing w:after="120"/>
        <w:ind w:firstLine="720"/>
        <w:jc w:val="both"/>
      </w:pPr>
      <w:r w:rsidRPr="00F362F0">
        <w:t xml:space="preserve">Việc thực hiện các yêu cầu, nhiệm vụ đấu tranh phòng, chống tội phạm, tệ nạn ma túy của các ngành, đơn vị có thời điểm thiếu sự </w:t>
      </w:r>
      <w:r w:rsidR="00AE1082" w:rsidRPr="00F362F0">
        <w:t>phối hợp chặt chẽ</w:t>
      </w:r>
      <w:r w:rsidRPr="00F362F0">
        <w:t xml:space="preserve">, trao đổi thông tin </w:t>
      </w:r>
      <w:r w:rsidR="00AF78FE" w:rsidRPr="00F362F0">
        <w:t xml:space="preserve">chưa </w:t>
      </w:r>
      <w:r w:rsidR="00AE1082" w:rsidRPr="00F362F0">
        <w:t>thường xuyên</w:t>
      </w:r>
      <w:r w:rsidRPr="00F362F0">
        <w:t xml:space="preserve">. </w:t>
      </w:r>
    </w:p>
    <w:p w14:paraId="1470243E" w14:textId="77777777" w:rsidR="002E6E96" w:rsidRPr="00F362F0" w:rsidRDefault="00785017" w:rsidP="00C2361D">
      <w:pPr>
        <w:widowControl w:val="0"/>
        <w:shd w:val="clear" w:color="auto" w:fill="FFFFFF"/>
        <w:tabs>
          <w:tab w:val="left" w:pos="709"/>
        </w:tabs>
        <w:spacing w:after="120"/>
        <w:ind w:firstLine="720"/>
        <w:jc w:val="both"/>
      </w:pPr>
      <w:r w:rsidRPr="00F362F0">
        <w:t>Lực lượng chuyên trách về phòng, chống ma túy và các trang, thiết bị khoa học kỹ thuật để phục vụ việc phát hiện hoạt động mua bán, vận chuyển ma túy còn thiếu; nguồn lực cán bộ quản lý, cán bộ làm công tác tư vấn cai nghiện</w:t>
      </w:r>
      <w:r w:rsidR="007E6BE5" w:rsidRPr="00F362F0">
        <w:t>, cán bộ có thẩm quyền xác định tình trạng nghiện</w:t>
      </w:r>
      <w:r w:rsidRPr="00F362F0">
        <w:t xml:space="preserve"> tại một số đơn vị, địa phương còn</w:t>
      </w:r>
      <w:r w:rsidR="007E6BE5" w:rsidRPr="00F362F0">
        <w:t xml:space="preserve"> thiếu,</w:t>
      </w:r>
      <w:r w:rsidRPr="00F362F0">
        <w:t xml:space="preserve"> hạn chế</w:t>
      </w:r>
      <w:r w:rsidR="007E6BE5" w:rsidRPr="00F362F0">
        <w:t xml:space="preserve"> về trình độ</w:t>
      </w:r>
      <w:r w:rsidRPr="00F362F0">
        <w:t>.</w:t>
      </w:r>
      <w:r w:rsidRPr="00F362F0">
        <w:rPr>
          <w:lang w:val="vi-VN"/>
        </w:rPr>
        <w:t xml:space="preserve"> </w:t>
      </w:r>
    </w:p>
    <w:p w14:paraId="2D2B1838" w14:textId="77777777" w:rsidR="00785017" w:rsidRPr="00F362F0" w:rsidRDefault="00785017" w:rsidP="00C2361D">
      <w:pPr>
        <w:widowControl w:val="0"/>
        <w:shd w:val="clear" w:color="auto" w:fill="FFFFFF"/>
        <w:tabs>
          <w:tab w:val="left" w:pos="709"/>
        </w:tabs>
        <w:spacing w:after="120"/>
        <w:ind w:firstLine="720"/>
        <w:jc w:val="both"/>
      </w:pPr>
      <w:r w:rsidRPr="00F362F0">
        <w:t>Nguồn kinh phí được cấp hàng năm chưa đáp ứng yêu cầu công tác; v</w:t>
      </w:r>
      <w:r w:rsidRPr="00F362F0">
        <w:rPr>
          <w:lang w:val="vi-VN"/>
        </w:rPr>
        <w:t>iệc huy động nguồn</w:t>
      </w:r>
      <w:r w:rsidRPr="00F362F0">
        <w:t xml:space="preserve"> kinh phí ngoài ngân sách</w:t>
      </w:r>
      <w:r w:rsidRPr="00F362F0">
        <w:rPr>
          <w:lang w:val="vi-VN"/>
        </w:rPr>
        <w:t xml:space="preserve"> </w:t>
      </w:r>
      <w:r w:rsidRPr="00F362F0">
        <w:t xml:space="preserve">tỉnh </w:t>
      </w:r>
      <w:r w:rsidR="00AE1082" w:rsidRPr="00F362F0">
        <w:t xml:space="preserve">còn khó khăn, </w:t>
      </w:r>
      <w:r w:rsidRPr="00F362F0">
        <w:rPr>
          <w:lang w:val="vi-VN"/>
        </w:rPr>
        <w:t xml:space="preserve">chưa nhận </w:t>
      </w:r>
      <w:r w:rsidRPr="00F362F0">
        <w:t xml:space="preserve">được sự </w:t>
      </w:r>
      <w:r w:rsidR="00854182" w:rsidRPr="00F362F0">
        <w:t>quan tâm</w:t>
      </w:r>
      <w:r w:rsidRPr="00F362F0">
        <w:t>, chung tay của toàn xã hội.</w:t>
      </w:r>
    </w:p>
    <w:p w14:paraId="694CF0F0" w14:textId="77777777" w:rsidR="00371A45" w:rsidRPr="00F362F0" w:rsidRDefault="0084566A" w:rsidP="00C2361D">
      <w:pPr>
        <w:spacing w:after="120"/>
        <w:ind w:firstLine="720"/>
        <w:jc w:val="both"/>
        <w:rPr>
          <w:bCs/>
          <w:i/>
          <w:color w:val="000000"/>
          <w:lang w:val="nl-NL"/>
        </w:rPr>
      </w:pPr>
      <w:r w:rsidRPr="00F362F0">
        <w:rPr>
          <w:bCs/>
          <w:i/>
          <w:color w:val="000000"/>
          <w:lang w:val="nl-NL"/>
        </w:rPr>
        <w:t>-</w:t>
      </w:r>
      <w:r w:rsidR="00371A45" w:rsidRPr="00F362F0">
        <w:rPr>
          <w:bCs/>
          <w:i/>
          <w:color w:val="000000"/>
          <w:lang w:val="nl-NL"/>
        </w:rPr>
        <w:t xml:space="preserve"> Nguyên nhân khách quan</w:t>
      </w:r>
    </w:p>
    <w:p w14:paraId="47C403CC" w14:textId="77777777" w:rsidR="005324DA" w:rsidRPr="00F362F0" w:rsidRDefault="00AE1082" w:rsidP="00C2361D">
      <w:pPr>
        <w:spacing w:after="120"/>
        <w:ind w:firstLine="720"/>
        <w:jc w:val="both"/>
        <w:rPr>
          <w:bCs/>
          <w:lang w:val="nl-NL"/>
        </w:rPr>
      </w:pPr>
      <w:r w:rsidRPr="00F362F0">
        <w:rPr>
          <w:bCs/>
          <w:lang w:val="nl-NL"/>
        </w:rPr>
        <w:t>L</w:t>
      </w:r>
      <w:r w:rsidR="005B2218" w:rsidRPr="00F362F0">
        <w:rPr>
          <w:bCs/>
          <w:lang w:val="nl-NL"/>
        </w:rPr>
        <w:t xml:space="preserve">ợi nhuận </w:t>
      </w:r>
      <w:r w:rsidRPr="00F362F0">
        <w:rPr>
          <w:bCs/>
          <w:lang w:val="nl-NL"/>
        </w:rPr>
        <w:t xml:space="preserve">liên quan đến </w:t>
      </w:r>
      <w:r w:rsidR="002E6E96" w:rsidRPr="00F362F0">
        <w:rPr>
          <w:bCs/>
          <w:lang w:val="nl-NL"/>
        </w:rPr>
        <w:t xml:space="preserve">hoạt động mua bán </w:t>
      </w:r>
      <w:r w:rsidRPr="00F362F0">
        <w:rPr>
          <w:bCs/>
          <w:lang w:val="nl-NL"/>
        </w:rPr>
        <w:t xml:space="preserve">ma túy </w:t>
      </w:r>
      <w:r w:rsidR="005B2218" w:rsidRPr="00F362F0">
        <w:rPr>
          <w:bCs/>
          <w:lang w:val="nl-NL"/>
        </w:rPr>
        <w:t>cao</w:t>
      </w:r>
      <w:r w:rsidR="002E6E96" w:rsidRPr="00F362F0">
        <w:rPr>
          <w:bCs/>
          <w:lang w:val="nl-NL"/>
        </w:rPr>
        <w:t>,</w:t>
      </w:r>
      <w:r w:rsidR="005B2218" w:rsidRPr="00F362F0">
        <w:rPr>
          <w:bCs/>
          <w:lang w:val="nl-NL"/>
        </w:rPr>
        <w:t xml:space="preserve"> thúc đẩy </w:t>
      </w:r>
      <w:r w:rsidR="00307158" w:rsidRPr="00F362F0">
        <w:rPr>
          <w:bCs/>
          <w:lang w:val="nl-NL"/>
        </w:rPr>
        <w:t xml:space="preserve">các đối tượng gia tăng các hoạt động phạm tội về ma túy, sử dụng nhiều phương thức, thủ đoạn tinh vi nhằm </w:t>
      </w:r>
      <w:r w:rsidRPr="00F362F0">
        <w:rPr>
          <w:bCs/>
          <w:lang w:val="nl-NL"/>
        </w:rPr>
        <w:t>đối phó với</w:t>
      </w:r>
      <w:r w:rsidR="00307158" w:rsidRPr="00F362F0">
        <w:rPr>
          <w:bCs/>
          <w:lang w:val="nl-NL"/>
        </w:rPr>
        <w:t xml:space="preserve"> các lực lượng chức năng.</w:t>
      </w:r>
    </w:p>
    <w:p w14:paraId="45D2966E" w14:textId="77777777" w:rsidR="005324DA" w:rsidRPr="00F362F0" w:rsidRDefault="005324DA" w:rsidP="00C2361D">
      <w:pPr>
        <w:widowControl w:val="0"/>
        <w:shd w:val="clear" w:color="auto" w:fill="FFFFFF"/>
        <w:tabs>
          <w:tab w:val="left" w:pos="709"/>
        </w:tabs>
        <w:spacing w:after="120"/>
        <w:ind w:firstLine="720"/>
        <w:jc w:val="both"/>
      </w:pPr>
      <w:r w:rsidRPr="00F362F0">
        <w:t>Hà Tĩnh có tuyến biên giới trên bộ</w:t>
      </w:r>
      <w:r w:rsidR="00307158" w:rsidRPr="00F362F0">
        <w:t>, trên biển và hệ thống giao thông</w:t>
      </w:r>
      <w:r w:rsidR="00EE2334" w:rsidRPr="00F362F0">
        <w:t xml:space="preserve"> trải dài,</w:t>
      </w:r>
      <w:r w:rsidR="00307158" w:rsidRPr="00F362F0">
        <w:t xml:space="preserve"> đa dạng, thuận lợi</w:t>
      </w:r>
      <w:r w:rsidRPr="00F362F0">
        <w:t xml:space="preserve"> </w:t>
      </w:r>
      <w:r w:rsidR="00307158" w:rsidRPr="00F362F0">
        <w:t>cho các hoạt động thẩm lậu và trung chuyển ma túy đi các địa phương</w:t>
      </w:r>
      <w:r w:rsidR="002E6E96" w:rsidRPr="00F362F0">
        <w:t>,</w:t>
      </w:r>
      <w:r w:rsidR="00307158" w:rsidRPr="00F362F0">
        <w:t xml:space="preserve"> khu vực trong và ngoài nước.</w:t>
      </w:r>
    </w:p>
    <w:p w14:paraId="3AE1D453" w14:textId="77777777" w:rsidR="005324DA" w:rsidRPr="00F362F0" w:rsidRDefault="00AE1082" w:rsidP="00C2361D">
      <w:pPr>
        <w:spacing w:after="120"/>
        <w:ind w:firstLine="720"/>
        <w:jc w:val="both"/>
        <w:rPr>
          <w:bCs/>
          <w:lang w:val="nl-NL"/>
        </w:rPr>
      </w:pPr>
      <w:r w:rsidRPr="00F362F0">
        <w:rPr>
          <w:bCs/>
          <w:lang w:val="nl-NL"/>
        </w:rPr>
        <w:t>M</w:t>
      </w:r>
      <w:r w:rsidR="00307158" w:rsidRPr="00F362F0">
        <w:rPr>
          <w:bCs/>
          <w:lang w:val="nl-NL"/>
        </w:rPr>
        <w:t xml:space="preserve">ột bộ phận giới trẻ có lối sống lệch chuẩn, thích </w:t>
      </w:r>
      <w:r w:rsidR="00EE2334" w:rsidRPr="00F362F0">
        <w:rPr>
          <w:bCs/>
          <w:lang w:val="nl-NL"/>
        </w:rPr>
        <w:t xml:space="preserve">hưởng </w:t>
      </w:r>
      <w:r w:rsidR="00307158" w:rsidRPr="00F362F0">
        <w:rPr>
          <w:bCs/>
          <w:lang w:val="nl-NL"/>
        </w:rPr>
        <w:t>thụ</w:t>
      </w:r>
      <w:r w:rsidR="005324DA" w:rsidRPr="00F362F0">
        <w:rPr>
          <w:bCs/>
          <w:lang w:val="nl-NL"/>
        </w:rPr>
        <w:t xml:space="preserve">; </w:t>
      </w:r>
      <w:r w:rsidR="00307158" w:rsidRPr="00F362F0">
        <w:rPr>
          <w:bCs/>
          <w:lang w:val="nl-NL"/>
        </w:rPr>
        <w:t xml:space="preserve">trong khi đó </w:t>
      </w:r>
      <w:r w:rsidR="005324DA" w:rsidRPr="00F362F0">
        <w:rPr>
          <w:bCs/>
          <w:lang w:val="nl-NL"/>
        </w:rPr>
        <w:t>gia đình, người thân, bản thân người nghiện còn có biểu hiện mặc cảm, xa lánh với cộng đồng và ngược lại</w:t>
      </w:r>
      <w:r w:rsidR="00307158" w:rsidRPr="00F362F0">
        <w:rPr>
          <w:bCs/>
          <w:lang w:val="nl-NL"/>
        </w:rPr>
        <w:t xml:space="preserve"> nên tình trạng trốn tránh, không khai báo, không hợp tác điều trị nghiện còn diễn ra phổ biến.</w:t>
      </w:r>
    </w:p>
    <w:p w14:paraId="049B503E" w14:textId="77777777" w:rsidR="00D6625A" w:rsidRPr="00F362F0" w:rsidRDefault="00854182" w:rsidP="00C2361D">
      <w:pPr>
        <w:widowControl w:val="0"/>
        <w:shd w:val="clear" w:color="auto" w:fill="FFFFFF"/>
        <w:tabs>
          <w:tab w:val="left" w:pos="709"/>
        </w:tabs>
        <w:spacing w:after="120"/>
        <w:ind w:firstLine="720"/>
        <w:jc w:val="both"/>
      </w:pPr>
      <w:r w:rsidRPr="00F362F0">
        <w:t xml:space="preserve">Đặc thù của ma túy là dễ nghiện, khó cai, cho đến nay chưa có thuốc cai nghiện hữu hiệu về ma túy, chỉ mới có thuốc cắt cơn nghiện. </w:t>
      </w:r>
      <w:r w:rsidR="00FB0A64" w:rsidRPr="00F362F0">
        <w:t>Trình tự, thủ tục xác định tình trạng nghiện còn nhiều bất cập, vướng mắc</w:t>
      </w:r>
      <w:r w:rsidR="006569BB" w:rsidRPr="00F362F0">
        <w:t>, nhất là đối với các loại ma túy tổng hợp</w:t>
      </w:r>
      <w:r w:rsidR="00FB0A64" w:rsidRPr="00F362F0">
        <w:t>; q</w:t>
      </w:r>
      <w:r w:rsidR="007E6BE5" w:rsidRPr="00F362F0">
        <w:t>uy trình lập hồ sơ đưa người nghiện vào cơ sở cai nghiện bắt buộc còn rườm rà, để người nghiện lợi dụng trốn tránh; quy định về việc áp dụng đồng thời biện pháp xử lý hành chính giáo dục tại xã, phường, thị trấn (biện pháp tiền đề trước khi áp dụng biện pháp đưa vào cơ sở cai nghiện bắt buộc) và biện pháp điều trị nghiện các chất dạng thuốc phiện bằng chất thay thế còn có những chồng chéo, bất cập.</w:t>
      </w:r>
    </w:p>
    <w:p w14:paraId="55621711" w14:textId="77777777" w:rsidR="00D6625A" w:rsidRPr="00F362F0" w:rsidRDefault="002E6E96" w:rsidP="00C2361D">
      <w:pPr>
        <w:spacing w:after="120"/>
        <w:ind w:firstLine="720"/>
        <w:jc w:val="both"/>
        <w:rPr>
          <w:bCs/>
          <w:lang w:val="nl-NL"/>
        </w:rPr>
      </w:pPr>
      <w:r w:rsidRPr="00F362F0">
        <w:rPr>
          <w:bCs/>
          <w:lang w:val="nl-NL"/>
        </w:rPr>
        <w:t>Việc h</w:t>
      </w:r>
      <w:r w:rsidR="00D6625A" w:rsidRPr="00F362F0">
        <w:rPr>
          <w:bCs/>
          <w:lang w:val="nl-NL"/>
        </w:rPr>
        <w:t>uy động nguồn lực xã hội tham gia công tác cai nghiện còn có khó khăn do một bộ phận người nghiện và gia đình có hoàn cảnh khó khăn, khó tiếp cận dịch vụ cai nghiện.</w:t>
      </w:r>
    </w:p>
    <w:p w14:paraId="2F1BB806" w14:textId="6504A891" w:rsidR="007A5C18" w:rsidRPr="00F362F0" w:rsidRDefault="007A5C18" w:rsidP="00C2361D">
      <w:pPr>
        <w:widowControl w:val="0"/>
        <w:shd w:val="clear" w:color="auto" w:fill="FFFFFF"/>
        <w:tabs>
          <w:tab w:val="left" w:pos="709"/>
        </w:tabs>
        <w:spacing w:after="120"/>
        <w:ind w:firstLine="720"/>
        <w:jc w:val="both"/>
      </w:pPr>
      <w:r w:rsidRPr="00F362F0">
        <w:t xml:space="preserve">Công tác đấu tranh với tội phạm ma túy, công tác cai nghiện </w:t>
      </w:r>
      <w:r w:rsidR="00C05A67" w:rsidRPr="00F362F0">
        <w:t xml:space="preserve">mang tính </w:t>
      </w:r>
      <w:r w:rsidRPr="00F362F0">
        <w:t>nguy hiểm</w:t>
      </w:r>
      <w:r w:rsidR="00C05A67" w:rsidRPr="00F362F0">
        <w:t xml:space="preserve"> cao</w:t>
      </w:r>
      <w:r w:rsidRPr="00F362F0">
        <w:t>, nhiều cán bộ bị thương, phơi nhiễm, trong khi các chính sách, chế độ đãi ngộ chưa thực sự thỏa đáng nên chưa tạo được tâm lý gắn bó</w:t>
      </w:r>
      <w:r w:rsidR="00C05A67" w:rsidRPr="00F362F0">
        <w:t>, yên tâm công tác</w:t>
      </w:r>
      <w:r w:rsidR="00BB43C3" w:rsidRPr="00F362F0">
        <w:t xml:space="preserve"> trong một bộ phận cán bộ làm công tác đấu tranh với tội phạm và cai nghiện ma túy.</w:t>
      </w:r>
    </w:p>
    <w:p w14:paraId="7EC3B22A" w14:textId="1BB68F49" w:rsidR="00BB669C" w:rsidRPr="00F362F0" w:rsidRDefault="00BB669C" w:rsidP="00C2361D">
      <w:pPr>
        <w:widowControl w:val="0"/>
        <w:shd w:val="clear" w:color="auto" w:fill="FFFFFF"/>
        <w:tabs>
          <w:tab w:val="left" w:pos="709"/>
        </w:tabs>
        <w:spacing w:after="120"/>
        <w:ind w:firstLine="720"/>
        <w:jc w:val="both"/>
        <w:rPr>
          <w:b/>
          <w:bCs/>
          <w:lang w:val="nl-NL"/>
        </w:rPr>
      </w:pPr>
      <w:r w:rsidRPr="00F362F0">
        <w:rPr>
          <w:b/>
        </w:rPr>
        <w:t>5. Dự báo tình hình liên quan tội phạm, tệ nạn ma túy thời gian tới</w:t>
      </w:r>
    </w:p>
    <w:p w14:paraId="35196A23" w14:textId="6C2DA35B" w:rsidR="00F04569" w:rsidRPr="00F362F0" w:rsidRDefault="00C66B90" w:rsidP="00C2361D">
      <w:pPr>
        <w:widowControl w:val="0"/>
        <w:shd w:val="clear" w:color="auto" w:fill="FFFFFF"/>
        <w:tabs>
          <w:tab w:val="left" w:pos="709"/>
        </w:tabs>
        <w:spacing w:after="120"/>
        <w:jc w:val="both"/>
        <w:rPr>
          <w:lang w:val="nl-NL"/>
        </w:rPr>
      </w:pPr>
      <w:r w:rsidRPr="00F362F0">
        <w:rPr>
          <w:b/>
          <w:sz w:val="26"/>
          <w:szCs w:val="32"/>
        </w:rPr>
        <w:tab/>
      </w:r>
      <w:r w:rsidR="00475D8E" w:rsidRPr="00F362F0">
        <w:t xml:space="preserve">- </w:t>
      </w:r>
      <w:r w:rsidR="0060760A" w:rsidRPr="00F362F0">
        <w:t>Từ</w:t>
      </w:r>
      <w:r w:rsidR="008439AF" w:rsidRPr="00F362F0">
        <w:t xml:space="preserve"> vị trí địa lý</w:t>
      </w:r>
      <w:r w:rsidR="00F04569" w:rsidRPr="00F362F0">
        <w:t xml:space="preserve"> và</w:t>
      </w:r>
      <w:r w:rsidR="008439AF" w:rsidRPr="00F362F0">
        <w:t xml:space="preserve"> </w:t>
      </w:r>
      <w:r w:rsidR="00A82362" w:rsidRPr="00F362F0">
        <w:t>t</w:t>
      </w:r>
      <w:r w:rsidR="00475D8E" w:rsidRPr="00F362F0">
        <w:t xml:space="preserve">ác động của </w:t>
      </w:r>
      <w:r w:rsidR="00F04569" w:rsidRPr="00F362F0">
        <w:t>nhu cầu trong nội địa, hoạt động của tội phạm và tệ nạn ma túy trên tuyến biên giới và trong nội địa sẽ tiếp tục diễn biến phức tạp. Tội phạm ma túy có x</w:t>
      </w:r>
      <w:r w:rsidR="00F04569" w:rsidRPr="00F362F0">
        <w:rPr>
          <w:lang w:val="nl-NL"/>
        </w:rPr>
        <w:t xml:space="preserve">u hướng hình thành các tổ chức </w:t>
      </w:r>
      <w:r w:rsidR="00A612A0" w:rsidRPr="00F362F0">
        <w:rPr>
          <w:lang w:val="nl-NL"/>
        </w:rPr>
        <w:t>mua</w:t>
      </w:r>
      <w:r w:rsidR="00F04569" w:rsidRPr="00F362F0">
        <w:rPr>
          <w:lang w:val="nl-NL"/>
        </w:rPr>
        <w:t xml:space="preserve"> bán, vận chuyển ma tuý lớn</w:t>
      </w:r>
      <w:r w:rsidR="00F04569" w:rsidRPr="00F362F0">
        <w:t xml:space="preserve"> được tổ chức chặt chẽ từ địa bàn ngoại biên, khu vực biên giới và</w:t>
      </w:r>
      <w:r w:rsidR="0060760A" w:rsidRPr="00F362F0">
        <w:t>o</w:t>
      </w:r>
      <w:r w:rsidR="00F04569" w:rsidRPr="00F362F0">
        <w:t xml:space="preserve"> nội địa. </w:t>
      </w:r>
      <w:r w:rsidR="00F04569" w:rsidRPr="00F362F0">
        <w:rPr>
          <w:lang w:val="nl-NL"/>
        </w:rPr>
        <w:t xml:space="preserve">Các đối tượng trang bị </w:t>
      </w:r>
      <w:r w:rsidR="00AC5CC0" w:rsidRPr="00F362F0">
        <w:rPr>
          <w:lang w:val="nl-NL"/>
        </w:rPr>
        <w:t xml:space="preserve">phương tiện </w:t>
      </w:r>
      <w:r w:rsidR="00F04569" w:rsidRPr="00F362F0">
        <w:rPr>
          <w:lang w:val="nl-NL"/>
        </w:rPr>
        <w:t>hiện đại, sử dụng vũ khí và sẵn sàng chống trả khi bị vây bắt,</w:t>
      </w:r>
      <w:r w:rsidR="00F04569" w:rsidRPr="00F362F0" w:rsidDel="00792125">
        <w:t xml:space="preserve"> </w:t>
      </w:r>
      <w:r w:rsidR="00F04569" w:rsidRPr="00F362F0">
        <w:rPr>
          <w:lang w:val="nl-NL"/>
        </w:rPr>
        <w:t>triệt để lợi dụng không gian mạng để giao dịch mua bán trái phép chất ma túy; bên cạnh</w:t>
      </w:r>
      <w:r w:rsidR="00C05A67" w:rsidRPr="00F362F0">
        <w:rPr>
          <w:lang w:val="nl-NL"/>
        </w:rPr>
        <w:t xml:space="preserve"> các tuyến biên </w:t>
      </w:r>
      <w:r w:rsidR="00BB669C" w:rsidRPr="00F362F0">
        <w:rPr>
          <w:lang w:val="nl-NL"/>
        </w:rPr>
        <w:t>giới qua</w:t>
      </w:r>
      <w:r w:rsidR="00C05A67" w:rsidRPr="00F362F0">
        <w:rPr>
          <w:lang w:val="nl-NL"/>
        </w:rPr>
        <w:t xml:space="preserve"> huyện Hương Sơn, các đối tượng sẽ triệt để </w:t>
      </w:r>
      <w:r w:rsidR="005928CE" w:rsidRPr="00F362F0">
        <w:rPr>
          <w:lang w:val="nl-NL"/>
        </w:rPr>
        <w:t xml:space="preserve">lợi dụng </w:t>
      </w:r>
      <w:r w:rsidR="00A612A0" w:rsidRPr="00F362F0">
        <w:rPr>
          <w:lang w:val="nl-NL"/>
        </w:rPr>
        <w:t xml:space="preserve">thẩm lậu </w:t>
      </w:r>
      <w:r w:rsidR="005928CE" w:rsidRPr="00F362F0">
        <w:rPr>
          <w:lang w:val="nl-NL"/>
        </w:rPr>
        <w:t xml:space="preserve">ma túy </w:t>
      </w:r>
      <w:r w:rsidR="00A612A0" w:rsidRPr="00F362F0">
        <w:rPr>
          <w:lang w:val="nl-NL"/>
        </w:rPr>
        <w:t>qua tuyến biên giới thuộc địa bàn</w:t>
      </w:r>
      <w:r w:rsidR="00C05A67" w:rsidRPr="00F362F0">
        <w:rPr>
          <w:lang w:val="nl-NL"/>
        </w:rPr>
        <w:t xml:space="preserve"> các huyện Vũ Quang, Hương Khê</w:t>
      </w:r>
      <w:r w:rsidR="005928CE" w:rsidRPr="00F362F0">
        <w:rPr>
          <w:lang w:val="nl-NL"/>
        </w:rPr>
        <w:t xml:space="preserve"> để vào nội địa</w:t>
      </w:r>
      <w:r w:rsidR="00EE47DB" w:rsidRPr="00F362F0">
        <w:rPr>
          <w:lang w:val="nl-NL"/>
        </w:rPr>
        <w:t xml:space="preserve"> thông qua các đường tiểu ngạch, các khu vực đồi núi hiểm trở</w:t>
      </w:r>
      <w:r w:rsidR="00C05A67" w:rsidRPr="00F362F0">
        <w:rPr>
          <w:lang w:val="nl-NL"/>
        </w:rPr>
        <w:t>; ngoài</w:t>
      </w:r>
      <w:r w:rsidR="00F04569" w:rsidRPr="00F362F0">
        <w:rPr>
          <w:lang w:val="nl-NL"/>
        </w:rPr>
        <w:t xml:space="preserve"> </w:t>
      </w:r>
      <w:r w:rsidR="005928CE" w:rsidRPr="00F362F0">
        <w:rPr>
          <w:lang w:val="nl-NL"/>
        </w:rPr>
        <w:t>ra</w:t>
      </w:r>
      <w:r w:rsidR="00F04569" w:rsidRPr="00F362F0">
        <w:rPr>
          <w:lang w:val="nl-NL"/>
        </w:rPr>
        <w:t xml:space="preserve">, các đối tượng sẽ lợi dụng tuyến đường biển, khó kiểm soát để vận chuyển trái phép chất ma túy. Chủng loại ma túy ngày càng đa dạng, tập trung hướng đến nhu cầu của các đối tượng trẻ tuổi. </w:t>
      </w:r>
    </w:p>
    <w:p w14:paraId="2B098859" w14:textId="77777777" w:rsidR="00475D8E" w:rsidRPr="00F362F0" w:rsidRDefault="00F04569" w:rsidP="00C2361D">
      <w:pPr>
        <w:pStyle w:val="Bodytext20"/>
        <w:spacing w:before="0" w:after="120" w:line="240" w:lineRule="auto"/>
        <w:ind w:firstLine="720"/>
        <w:rPr>
          <w:sz w:val="28"/>
          <w:szCs w:val="28"/>
        </w:rPr>
      </w:pPr>
      <w:r w:rsidRPr="00F362F0">
        <w:rPr>
          <w:sz w:val="28"/>
          <w:szCs w:val="28"/>
        </w:rPr>
        <w:t xml:space="preserve">- Tình trạng trồng cây có chứa chất ma túy </w:t>
      </w:r>
      <w:r w:rsidR="007511D5" w:rsidRPr="00F362F0">
        <w:rPr>
          <w:sz w:val="28"/>
          <w:szCs w:val="28"/>
        </w:rPr>
        <w:t>tại các địa bàn miền núi, vùng sâu, vùng xa</w:t>
      </w:r>
      <w:r w:rsidRPr="00F362F0">
        <w:rPr>
          <w:sz w:val="28"/>
          <w:szCs w:val="28"/>
        </w:rPr>
        <w:t xml:space="preserve"> đang được kiểm soát nhưng luôn tiềm ẩn những nguy cơ phức tạp do tác động của các yếu tố kinh tế, xã hội như: </w:t>
      </w:r>
      <w:r w:rsidR="00AC5CC0" w:rsidRPr="00F362F0">
        <w:rPr>
          <w:sz w:val="28"/>
          <w:szCs w:val="28"/>
        </w:rPr>
        <w:t xml:space="preserve">khó </w:t>
      </w:r>
      <w:r w:rsidRPr="00F362F0">
        <w:rPr>
          <w:sz w:val="28"/>
          <w:szCs w:val="28"/>
        </w:rPr>
        <w:t>khăn về đời sống</w:t>
      </w:r>
      <w:r w:rsidR="007511D5" w:rsidRPr="00F362F0">
        <w:rPr>
          <w:sz w:val="28"/>
          <w:szCs w:val="28"/>
        </w:rPr>
        <w:t xml:space="preserve"> xã hội</w:t>
      </w:r>
      <w:r w:rsidRPr="00F362F0">
        <w:rPr>
          <w:sz w:val="28"/>
          <w:szCs w:val="28"/>
        </w:rPr>
        <w:t>,</w:t>
      </w:r>
      <w:r w:rsidR="007511D5" w:rsidRPr="00F362F0">
        <w:rPr>
          <w:sz w:val="28"/>
          <w:szCs w:val="28"/>
        </w:rPr>
        <w:t xml:space="preserve"> tập quán sản xuất của người dân,</w:t>
      </w:r>
      <w:r w:rsidRPr="00F362F0">
        <w:rPr>
          <w:sz w:val="28"/>
          <w:szCs w:val="28"/>
        </w:rPr>
        <w:t xml:space="preserve"> quản lý Nhà nước ở một số địa bàn vùng sâu, vùng xa chưa thường xuyên</w:t>
      </w:r>
      <w:r w:rsidR="007511D5" w:rsidRPr="00F362F0">
        <w:rPr>
          <w:sz w:val="28"/>
          <w:szCs w:val="28"/>
        </w:rPr>
        <w:t>, thiếu chặt chẽ</w:t>
      </w:r>
      <w:r w:rsidRPr="00F362F0">
        <w:rPr>
          <w:sz w:val="28"/>
          <w:szCs w:val="28"/>
        </w:rPr>
        <w:t>, nhất là tác động</w:t>
      </w:r>
      <w:r w:rsidR="00AC5CC0" w:rsidRPr="00F362F0">
        <w:rPr>
          <w:sz w:val="28"/>
          <w:szCs w:val="28"/>
        </w:rPr>
        <w:t>,</w:t>
      </w:r>
      <w:r w:rsidRPr="00F362F0">
        <w:rPr>
          <w:sz w:val="28"/>
          <w:szCs w:val="28"/>
        </w:rPr>
        <w:t xml:space="preserve"> ảnh hưởng của việc </w:t>
      </w:r>
      <w:r w:rsidR="00475D8E" w:rsidRPr="00F362F0">
        <w:rPr>
          <w:sz w:val="28"/>
          <w:szCs w:val="28"/>
        </w:rPr>
        <w:t>một số nước trong khu vực cho phép hợp thức hóa việc trồng cây cần sa</w:t>
      </w:r>
      <w:r w:rsidR="007511D5" w:rsidRPr="00F362F0">
        <w:rPr>
          <w:sz w:val="28"/>
          <w:szCs w:val="28"/>
        </w:rPr>
        <w:t>… một số đối tượng</w:t>
      </w:r>
      <w:r w:rsidR="00C05A67" w:rsidRPr="00F362F0">
        <w:rPr>
          <w:sz w:val="28"/>
          <w:szCs w:val="28"/>
        </w:rPr>
        <w:t xml:space="preserve"> xấu sẽ</w:t>
      </w:r>
      <w:r w:rsidR="007511D5" w:rsidRPr="00F362F0">
        <w:rPr>
          <w:sz w:val="28"/>
          <w:szCs w:val="28"/>
        </w:rPr>
        <w:t xml:space="preserve"> lôi kéo người dân trồng cây có chất ma túy, tổ chức sản xuất trái phép chất ma túy.</w:t>
      </w:r>
    </w:p>
    <w:p w14:paraId="27C08AB0" w14:textId="77777777" w:rsidR="00475D8E" w:rsidRPr="00F362F0" w:rsidRDefault="00475D8E" w:rsidP="00C2361D">
      <w:pPr>
        <w:pStyle w:val="Bodytext20"/>
        <w:shd w:val="clear" w:color="auto" w:fill="auto"/>
        <w:tabs>
          <w:tab w:val="left" w:pos="709"/>
        </w:tabs>
        <w:spacing w:before="0" w:after="120" w:line="240" w:lineRule="auto"/>
        <w:ind w:firstLine="720"/>
        <w:rPr>
          <w:sz w:val="28"/>
          <w:szCs w:val="28"/>
          <w:lang w:val="nl-NL"/>
        </w:rPr>
      </w:pPr>
      <w:r w:rsidRPr="00F362F0">
        <w:rPr>
          <w:sz w:val="28"/>
          <w:szCs w:val="28"/>
        </w:rPr>
        <w:t xml:space="preserve">- </w:t>
      </w:r>
      <w:r w:rsidR="00DE329D" w:rsidRPr="00F362F0">
        <w:rPr>
          <w:sz w:val="28"/>
          <w:szCs w:val="28"/>
        </w:rPr>
        <w:t>Tội</w:t>
      </w:r>
      <w:r w:rsidR="003E5172" w:rsidRPr="00F362F0">
        <w:rPr>
          <w:sz w:val="28"/>
          <w:szCs w:val="28"/>
        </w:rPr>
        <w:t xml:space="preserve"> phạm ma túy và các loại tội phạm khác do người nghiện ma túy</w:t>
      </w:r>
      <w:r w:rsidR="0051783F" w:rsidRPr="00F362F0">
        <w:rPr>
          <w:sz w:val="28"/>
          <w:szCs w:val="28"/>
        </w:rPr>
        <w:t xml:space="preserve"> gây ra</w:t>
      </w:r>
      <w:r w:rsidR="003E5172" w:rsidRPr="00F362F0">
        <w:rPr>
          <w:sz w:val="28"/>
          <w:szCs w:val="28"/>
        </w:rPr>
        <w:t xml:space="preserve"> </w:t>
      </w:r>
      <w:r w:rsidR="003146A2" w:rsidRPr="00F362F0">
        <w:rPr>
          <w:sz w:val="28"/>
          <w:szCs w:val="28"/>
        </w:rPr>
        <w:t>có xu hướng</w:t>
      </w:r>
      <w:r w:rsidR="003E5172" w:rsidRPr="00F362F0">
        <w:rPr>
          <w:sz w:val="28"/>
          <w:szCs w:val="28"/>
        </w:rPr>
        <w:t xml:space="preserve"> gia tăng, gây phức tạp về </w:t>
      </w:r>
      <w:r w:rsidR="00854182" w:rsidRPr="00F362F0">
        <w:rPr>
          <w:sz w:val="28"/>
          <w:szCs w:val="28"/>
        </w:rPr>
        <w:t xml:space="preserve">an ninh chính trị và </w:t>
      </w:r>
      <w:r w:rsidR="003E5172" w:rsidRPr="00F362F0">
        <w:rPr>
          <w:sz w:val="28"/>
          <w:szCs w:val="28"/>
        </w:rPr>
        <w:t>trật tự, an toàn xã hội</w:t>
      </w:r>
      <w:r w:rsidR="00854182" w:rsidRPr="00F362F0">
        <w:rPr>
          <w:sz w:val="28"/>
          <w:szCs w:val="28"/>
        </w:rPr>
        <w:t>, nếu không kiểm soát được tình hình sẽ hình thành các tổ chức tội phạm ma túy lớn, xuyên quốc gia, đa quốc gia</w:t>
      </w:r>
      <w:r w:rsidR="003E5172" w:rsidRPr="00F362F0">
        <w:rPr>
          <w:sz w:val="28"/>
          <w:szCs w:val="28"/>
        </w:rPr>
        <w:t>.</w:t>
      </w:r>
      <w:r w:rsidRPr="00F362F0">
        <w:rPr>
          <w:sz w:val="28"/>
          <w:szCs w:val="28"/>
          <w:lang w:val="nl-NL"/>
        </w:rPr>
        <w:t xml:space="preserve"> Hoạt động tội phạm ma túy sẽ gắn liền với việc gia tăng một số loại tội phạm </w:t>
      </w:r>
      <w:r w:rsidR="00854182" w:rsidRPr="00F362F0">
        <w:rPr>
          <w:sz w:val="28"/>
          <w:szCs w:val="28"/>
          <w:lang w:val="nl-NL"/>
        </w:rPr>
        <w:t>nổi với quy mô lớn</w:t>
      </w:r>
      <w:r w:rsidRPr="00F362F0">
        <w:rPr>
          <w:sz w:val="28"/>
          <w:szCs w:val="28"/>
          <w:lang w:val="nl-NL"/>
        </w:rPr>
        <w:t xml:space="preserve"> như </w:t>
      </w:r>
      <w:r w:rsidR="00854182" w:rsidRPr="00F362F0">
        <w:rPr>
          <w:sz w:val="28"/>
          <w:szCs w:val="28"/>
          <w:lang w:val="nl-NL"/>
        </w:rPr>
        <w:t xml:space="preserve">tội phạm có tổ chức, </w:t>
      </w:r>
      <w:r w:rsidRPr="00F362F0">
        <w:rPr>
          <w:sz w:val="28"/>
          <w:szCs w:val="28"/>
          <w:lang w:val="nl-NL"/>
        </w:rPr>
        <w:t>tội phạm rửa tiền</w:t>
      </w:r>
      <w:r w:rsidR="00854182" w:rsidRPr="00F362F0">
        <w:rPr>
          <w:sz w:val="28"/>
          <w:szCs w:val="28"/>
          <w:lang w:val="nl-NL"/>
        </w:rPr>
        <w:t>, tội phạm khủng bố..</w:t>
      </w:r>
      <w:r w:rsidRPr="00F362F0">
        <w:rPr>
          <w:sz w:val="28"/>
          <w:szCs w:val="28"/>
          <w:lang w:val="nl-NL"/>
        </w:rPr>
        <w:t>.</w:t>
      </w:r>
    </w:p>
    <w:p w14:paraId="584353BA" w14:textId="77777777" w:rsidR="00736577" w:rsidRPr="00F362F0" w:rsidRDefault="00736577" w:rsidP="008B479C">
      <w:pPr>
        <w:spacing w:before="120"/>
        <w:jc w:val="center"/>
        <w:rPr>
          <w:rFonts w:eastAsia="Calibri"/>
          <w:b/>
          <w:lang w:val="pt-BR"/>
        </w:rPr>
      </w:pPr>
    </w:p>
    <w:p w14:paraId="3E6E2FF6" w14:textId="77777777" w:rsidR="00436D5B" w:rsidRPr="00F362F0" w:rsidRDefault="00436D5B" w:rsidP="008B479C">
      <w:pPr>
        <w:spacing w:before="120"/>
        <w:jc w:val="center"/>
        <w:rPr>
          <w:rFonts w:eastAsia="Calibri"/>
          <w:b/>
          <w:lang w:val="pt-BR"/>
        </w:rPr>
      </w:pPr>
      <w:r w:rsidRPr="00F362F0">
        <w:rPr>
          <w:rFonts w:eastAsia="Calibri"/>
          <w:b/>
          <w:lang w:val="pt-BR"/>
        </w:rPr>
        <w:t>Phần 2</w:t>
      </w:r>
    </w:p>
    <w:p w14:paraId="2432D034" w14:textId="77777777" w:rsidR="00436D5B" w:rsidRPr="00F362F0" w:rsidRDefault="00436D5B" w:rsidP="008B479C">
      <w:pPr>
        <w:spacing w:after="360"/>
        <w:jc w:val="center"/>
        <w:rPr>
          <w:rFonts w:eastAsia="Calibri"/>
          <w:lang w:val="nl-NL"/>
        </w:rPr>
      </w:pPr>
      <w:r w:rsidRPr="00F362F0">
        <w:rPr>
          <w:rFonts w:eastAsia="Calibri"/>
          <w:b/>
          <w:sz w:val="26"/>
          <w:lang w:val="pt-BR"/>
        </w:rPr>
        <w:t>NỘI DUNG CỦA ĐỀ ÁN</w:t>
      </w:r>
      <w:r w:rsidRPr="00F362F0">
        <w:rPr>
          <w:rFonts w:eastAsia="Calibri"/>
          <w:sz w:val="26"/>
          <w:szCs w:val="22"/>
          <w:lang w:val="pt-BR"/>
        </w:rPr>
        <w:tab/>
      </w:r>
    </w:p>
    <w:p w14:paraId="4C6A1A94" w14:textId="77777777" w:rsidR="003C69AE" w:rsidRPr="00F362F0" w:rsidRDefault="003C69AE" w:rsidP="00862F70">
      <w:pPr>
        <w:spacing w:before="120" w:after="120"/>
        <w:ind w:firstLine="720"/>
        <w:jc w:val="both"/>
        <w:rPr>
          <w:b/>
          <w:bCs/>
          <w:sz w:val="26"/>
        </w:rPr>
      </w:pPr>
      <w:r w:rsidRPr="00F362F0">
        <w:rPr>
          <w:b/>
          <w:bCs/>
          <w:sz w:val="26"/>
        </w:rPr>
        <w:t>I. MỤC TIÊU</w:t>
      </w:r>
    </w:p>
    <w:p w14:paraId="1D8A88BE" w14:textId="77777777" w:rsidR="003C69AE" w:rsidRPr="00F362F0" w:rsidRDefault="003C69AE" w:rsidP="00862F70">
      <w:pPr>
        <w:spacing w:before="120" w:after="120"/>
        <w:ind w:firstLine="720"/>
        <w:jc w:val="both"/>
        <w:rPr>
          <w:b/>
          <w:bCs/>
        </w:rPr>
      </w:pPr>
      <w:r w:rsidRPr="00F362F0">
        <w:rPr>
          <w:b/>
          <w:bCs/>
        </w:rPr>
        <w:t>1. Mục tiêu chung</w:t>
      </w:r>
    </w:p>
    <w:p w14:paraId="66ACA6DB" w14:textId="77777777" w:rsidR="00560CFA" w:rsidRPr="00F362F0" w:rsidRDefault="00560CFA" w:rsidP="00862F70">
      <w:pPr>
        <w:spacing w:before="120" w:after="120"/>
        <w:ind w:firstLine="720"/>
        <w:jc w:val="both"/>
        <w:rPr>
          <w:color w:val="000000"/>
          <w:spacing w:val="-2"/>
          <w:lang w:val="nl-NL"/>
        </w:rPr>
      </w:pPr>
      <w:r w:rsidRPr="00F362F0">
        <w:rPr>
          <w:color w:val="000000"/>
          <w:spacing w:val="-2"/>
        </w:rPr>
        <w:t xml:space="preserve">Phát huy vai trò, sức mạnh tổng hợp của cả hệ thống chính trị, sự vào cuộc của cấp ủy Đảng, chính quyền các cấp, sự tham gia của các tổ chức, ban, ngành, </w:t>
      </w:r>
      <w:r w:rsidR="00DE0D10" w:rsidRPr="00F362F0">
        <w:rPr>
          <w:color w:val="000000"/>
          <w:spacing w:val="-2"/>
        </w:rPr>
        <w:t>Mặt trận Tổ quốc, các tổ chức chính trị - xã hội</w:t>
      </w:r>
      <w:r w:rsidRPr="00F362F0">
        <w:rPr>
          <w:color w:val="000000"/>
          <w:spacing w:val="-2"/>
        </w:rPr>
        <w:t xml:space="preserve"> và sự đồng thuận của mọi tầng lớp Nhân dân</w:t>
      </w:r>
      <w:r w:rsidR="00854182" w:rsidRPr="00F362F0">
        <w:rPr>
          <w:color w:val="000000"/>
          <w:spacing w:val="-2"/>
        </w:rPr>
        <w:t>, ưu tiên lực lượng, phương tiện, kinh phí để</w:t>
      </w:r>
      <w:r w:rsidR="00836A74" w:rsidRPr="00F362F0">
        <w:rPr>
          <w:color w:val="000000"/>
          <w:spacing w:val="-2"/>
        </w:rPr>
        <w:t xml:space="preserve"> tập trung</w:t>
      </w:r>
      <w:r w:rsidRPr="00F362F0">
        <w:rPr>
          <w:color w:val="000000"/>
          <w:spacing w:val="-2"/>
        </w:rPr>
        <w:t xml:space="preserve"> n</w:t>
      </w:r>
      <w:r w:rsidRPr="00F362F0">
        <w:rPr>
          <w:color w:val="000000"/>
          <w:spacing w:val="-2"/>
          <w:lang w:val="nl-NL"/>
        </w:rPr>
        <w:t>âng cao hiệu quả công tác cai nghiện và quản lý người nghiện, người sử dụng trái phép chất ma túy, kiểm soát chặt chẽ các hoạt động hợp pháp liên quan đến ma túy</w:t>
      </w:r>
      <w:r w:rsidR="007B5AFC" w:rsidRPr="00F362F0">
        <w:rPr>
          <w:color w:val="000000"/>
          <w:spacing w:val="-2"/>
          <w:lang w:val="nl-NL"/>
        </w:rPr>
        <w:t>; tăng cường công tác phòng ngừa, ngăn chặn, đấu tranh</w:t>
      </w:r>
      <w:r w:rsidR="00AC5CC0" w:rsidRPr="00F362F0">
        <w:rPr>
          <w:color w:val="000000"/>
          <w:spacing w:val="-2"/>
          <w:lang w:val="nl-NL"/>
        </w:rPr>
        <w:t xml:space="preserve"> với</w:t>
      </w:r>
      <w:r w:rsidR="007B5AFC" w:rsidRPr="00F362F0">
        <w:rPr>
          <w:color w:val="000000"/>
          <w:spacing w:val="-2"/>
          <w:lang w:val="nl-NL"/>
        </w:rPr>
        <w:t xml:space="preserve"> tội phạm và tệ nạn ma túy</w:t>
      </w:r>
      <w:r w:rsidRPr="00F362F0">
        <w:rPr>
          <w:color w:val="000000"/>
          <w:spacing w:val="-2"/>
          <w:lang w:val="nl-NL"/>
        </w:rPr>
        <w:t xml:space="preserve"> </w:t>
      </w:r>
      <w:r w:rsidR="007B5AFC" w:rsidRPr="00F362F0">
        <w:rPr>
          <w:spacing w:val="-2"/>
        </w:rPr>
        <w:t xml:space="preserve">nhằm thực hiện đồng bộ 03 mục tiêu: </w:t>
      </w:r>
      <w:r w:rsidR="00AC5CC0" w:rsidRPr="00F362F0">
        <w:rPr>
          <w:spacing w:val="-2"/>
        </w:rPr>
        <w:t xml:space="preserve">giảm </w:t>
      </w:r>
      <w:r w:rsidR="005C0AEC" w:rsidRPr="00F362F0">
        <w:rPr>
          <w:spacing w:val="-2"/>
        </w:rPr>
        <w:t>cung</w:t>
      </w:r>
      <w:r w:rsidR="007B5AFC" w:rsidRPr="00F362F0">
        <w:rPr>
          <w:spacing w:val="-2"/>
        </w:rPr>
        <w:t>, giảm cầu và giảm tác hại</w:t>
      </w:r>
      <w:r w:rsidR="006A6C38" w:rsidRPr="00F362F0">
        <w:rPr>
          <w:spacing w:val="-2"/>
        </w:rPr>
        <w:t xml:space="preserve"> ma túy</w:t>
      </w:r>
      <w:r w:rsidR="007B5AFC" w:rsidRPr="00F362F0">
        <w:rPr>
          <w:spacing w:val="-2"/>
        </w:rPr>
        <w:t xml:space="preserve">, </w:t>
      </w:r>
      <w:r w:rsidRPr="00F362F0">
        <w:rPr>
          <w:color w:val="000000"/>
          <w:spacing w:val="-2"/>
          <w:lang w:val="nl-NL"/>
        </w:rPr>
        <w:t xml:space="preserve">ổn định tình hình, phục vụ </w:t>
      </w:r>
      <w:r w:rsidR="00AF78FE" w:rsidRPr="00F362F0">
        <w:rPr>
          <w:color w:val="000000"/>
          <w:spacing w:val="-2"/>
          <w:lang w:val="nl-NL"/>
        </w:rPr>
        <w:t xml:space="preserve">nhiệm vụ </w:t>
      </w:r>
      <w:r w:rsidRPr="00F362F0">
        <w:rPr>
          <w:color w:val="000000"/>
          <w:spacing w:val="-2"/>
          <w:lang w:val="nl-NL"/>
        </w:rPr>
        <w:t>phát triển kinh tế - xã hội trên địa bàn toàn tỉnh.</w:t>
      </w:r>
    </w:p>
    <w:p w14:paraId="088A047E" w14:textId="77777777" w:rsidR="003C69AE" w:rsidRPr="00F362F0" w:rsidRDefault="003C69AE" w:rsidP="00862F70">
      <w:pPr>
        <w:spacing w:before="120" w:after="120"/>
        <w:ind w:firstLine="720"/>
        <w:jc w:val="both"/>
        <w:rPr>
          <w:b/>
          <w:bCs/>
          <w:lang w:val="nl-NL"/>
        </w:rPr>
      </w:pPr>
      <w:r w:rsidRPr="00F362F0">
        <w:rPr>
          <w:b/>
          <w:bCs/>
          <w:lang w:val="nl-NL"/>
        </w:rPr>
        <w:t>2. Mục tiêu cụ thể</w:t>
      </w:r>
    </w:p>
    <w:p w14:paraId="31DAFC96" w14:textId="77777777" w:rsidR="00560CFA" w:rsidRPr="00F362F0" w:rsidRDefault="00560CFA" w:rsidP="00862F70">
      <w:pPr>
        <w:spacing w:before="120" w:after="120"/>
        <w:ind w:firstLine="720"/>
        <w:jc w:val="both"/>
        <w:rPr>
          <w:bCs/>
        </w:rPr>
      </w:pPr>
      <w:r w:rsidRPr="00F362F0">
        <w:rPr>
          <w:bCs/>
        </w:rPr>
        <w:t>- 100% văn bản quy phạm pháp luật liên quan đến công tác phòng, chống ma túy được triển khai đến cơ sở; được rà soát, đề xuất sửa đổi, bổ sung phù hợp với thực tiễn tình hình.</w:t>
      </w:r>
    </w:p>
    <w:p w14:paraId="3918E3C7" w14:textId="77777777" w:rsidR="00811C0F" w:rsidRPr="00F362F0" w:rsidRDefault="00811C0F" w:rsidP="00862F70">
      <w:pPr>
        <w:spacing w:before="120" w:after="120"/>
        <w:ind w:firstLine="720"/>
        <w:jc w:val="both"/>
        <w:rPr>
          <w:lang w:val="nl-NL"/>
        </w:rPr>
      </w:pPr>
      <w:r w:rsidRPr="00F362F0">
        <w:rPr>
          <w:lang w:val="nl-NL"/>
        </w:rPr>
        <w:t xml:space="preserve">- Hàng năm, 100% Ủy ban nhân dân xã, phường, thị trấn, trường học, </w:t>
      </w:r>
      <w:r w:rsidR="001A0BE4" w:rsidRPr="00F362F0">
        <w:rPr>
          <w:lang w:val="nl-NL"/>
        </w:rPr>
        <w:t xml:space="preserve">khu kinh tế, </w:t>
      </w:r>
      <w:r w:rsidRPr="00F362F0">
        <w:rPr>
          <w:lang w:val="nl-NL"/>
        </w:rPr>
        <w:t>khu công nghiệp, khu dân cư được tuyên truyền, phổ biến</w:t>
      </w:r>
      <w:r w:rsidR="00AC5CC0" w:rsidRPr="00F362F0">
        <w:rPr>
          <w:lang w:val="nl-NL"/>
        </w:rPr>
        <w:t>,</w:t>
      </w:r>
      <w:r w:rsidRPr="00F362F0">
        <w:rPr>
          <w:lang w:val="nl-NL"/>
        </w:rPr>
        <w:t xml:space="preserve"> giáo dục các kiến thức về công tác phòng, chống ma túy với hình thức, thời lượng và nội dung phù hợp; 100% cán bộ làm công tác phòng, chống ma túy tại xã, phường, thị trấn được tập huấn.</w:t>
      </w:r>
    </w:p>
    <w:p w14:paraId="0AE7289B" w14:textId="77777777" w:rsidR="00560CFA" w:rsidRPr="00F362F0" w:rsidRDefault="00560CFA" w:rsidP="00862F70">
      <w:pPr>
        <w:spacing w:before="120" w:after="120"/>
        <w:ind w:firstLine="720"/>
        <w:jc w:val="both"/>
      </w:pPr>
      <w:r w:rsidRPr="00F362F0">
        <w:rPr>
          <w:lang w:val="nl-NL"/>
        </w:rPr>
        <w:t xml:space="preserve">- Phòng ngừa, ngăn chặn, đấu tranh hiệu quả với tội phạm và tệ nạn ma túy, không để phát sinh “điểm nóng” về ma túy; </w:t>
      </w:r>
      <w:r w:rsidRPr="00F362F0">
        <w:t>triệt xóa, đấu tranh, bắt giữ cơ bản các tổ chức</w:t>
      </w:r>
      <w:r w:rsidR="00AF78FE" w:rsidRPr="00F362F0">
        <w:t xml:space="preserve"> tội phạm</w:t>
      </w:r>
      <w:r w:rsidR="0001404F" w:rsidRPr="00F362F0">
        <w:t xml:space="preserve"> hoạt động</w:t>
      </w:r>
      <w:r w:rsidRPr="00F362F0">
        <w:t xml:space="preserve"> mua bán, vận chuyển trái phép ma túy lớn đã được phát hiện</w:t>
      </w:r>
      <w:r w:rsidRPr="00F362F0">
        <w:rPr>
          <w:lang w:val="nl-NL"/>
        </w:rPr>
        <w:t xml:space="preserve">; tập trung </w:t>
      </w:r>
      <w:r w:rsidRPr="00F362F0">
        <w:t>đấu tranh quyết liệt, bắt giữ xử lý nghiêm các ổ nhóm sử dụng vũ khí “nóng” tổ chức mua bán trái phép ma túy ở khu vực biên giới</w:t>
      </w:r>
      <w:r w:rsidRPr="00F362F0">
        <w:rPr>
          <w:lang w:val="nl-NL"/>
        </w:rPr>
        <w:t>.</w:t>
      </w:r>
      <w:r w:rsidRPr="00F362F0">
        <w:t xml:space="preserve"> Phát hiện, bắt giữ các vụ việc về tội phạm và tệ nạn ma túy năm sau nhiều hơn năm trước, mỗi năm tăng ít nhất </w:t>
      </w:r>
      <w:r w:rsidR="00AC5CC0" w:rsidRPr="00F362F0">
        <w:t>0</w:t>
      </w:r>
      <w:r w:rsidRPr="00F362F0">
        <w:t>5%.</w:t>
      </w:r>
    </w:p>
    <w:p w14:paraId="610D7795" w14:textId="78F23751" w:rsidR="00560CFA" w:rsidRPr="00F362F0" w:rsidRDefault="00560CFA" w:rsidP="00862F70">
      <w:pPr>
        <w:spacing w:before="120" w:after="120"/>
        <w:ind w:firstLine="720"/>
        <w:jc w:val="both"/>
        <w:rPr>
          <w:spacing w:val="-2"/>
        </w:rPr>
      </w:pPr>
      <w:r w:rsidRPr="00F362F0">
        <w:rPr>
          <w:spacing w:val="-2"/>
          <w:lang w:val="nl-NL"/>
        </w:rPr>
        <w:t xml:space="preserve">- </w:t>
      </w:r>
      <w:r w:rsidRPr="00F362F0">
        <w:rPr>
          <w:spacing w:val="-2"/>
        </w:rPr>
        <w:t>Từng bước kiềm chế, làm giảm số người nghiện</w:t>
      </w:r>
      <w:r w:rsidR="0087439B" w:rsidRPr="00F362F0">
        <w:rPr>
          <w:spacing w:val="-2"/>
        </w:rPr>
        <w:t>,</w:t>
      </w:r>
      <w:r w:rsidR="005139E2" w:rsidRPr="00F362F0">
        <w:rPr>
          <w:spacing w:val="-2"/>
        </w:rPr>
        <w:t>đến</w:t>
      </w:r>
      <w:r w:rsidRPr="00F362F0">
        <w:rPr>
          <w:spacing w:val="-2"/>
        </w:rPr>
        <w:t xml:space="preserve"> năm 2026 giảm ít nhất </w:t>
      </w:r>
      <w:r w:rsidR="00A2036A" w:rsidRPr="00F362F0">
        <w:rPr>
          <w:spacing w:val="-2"/>
        </w:rPr>
        <w:t>1</w:t>
      </w:r>
      <w:r w:rsidRPr="00F362F0">
        <w:rPr>
          <w:spacing w:val="-2"/>
        </w:rPr>
        <w:t xml:space="preserve">5% số người nghiện ma túy; 98% cơ quan, tổ chức, đơn vị, doanh nghiệp, trường học không có tệ nạn ma túy, không để xảy ra tệ nạn ma túy tại các địa điểm công cộng; triệt xóa và làm giảm ít nhất 10% địa bàn phức tạp, </w:t>
      </w:r>
      <w:r w:rsidR="00385F53" w:rsidRPr="00F362F0">
        <w:rPr>
          <w:spacing w:val="-2"/>
        </w:rPr>
        <w:t xml:space="preserve">giảm </w:t>
      </w:r>
      <w:r w:rsidRPr="00F362F0">
        <w:rPr>
          <w:spacing w:val="-2"/>
        </w:rPr>
        <w:t>15% điểm, tụ điểm phức tạp về ma túy so với năm 2020.</w:t>
      </w:r>
      <w:r w:rsidR="00385F53" w:rsidRPr="00F362F0">
        <w:rPr>
          <w:spacing w:val="-2"/>
        </w:rPr>
        <w:t xml:space="preserve"> Kiềm chế sự gia tăng số xã, phường, thị trấn có tệ nạn ma túy dưới </w:t>
      </w:r>
      <w:r w:rsidR="00AC5CC0" w:rsidRPr="00F362F0">
        <w:rPr>
          <w:spacing w:val="-2"/>
        </w:rPr>
        <w:t>0</w:t>
      </w:r>
      <w:r w:rsidR="00385F53" w:rsidRPr="00F362F0">
        <w:rPr>
          <w:spacing w:val="-2"/>
        </w:rPr>
        <w:t>1% so với năm trước.</w:t>
      </w:r>
    </w:p>
    <w:p w14:paraId="5CB16E96" w14:textId="77777777" w:rsidR="0071603F" w:rsidRPr="00F362F0" w:rsidRDefault="00560CFA" w:rsidP="00862F70">
      <w:pPr>
        <w:spacing w:before="120" w:after="120"/>
        <w:ind w:firstLine="720"/>
        <w:jc w:val="both"/>
      </w:pPr>
      <w:r w:rsidRPr="00F362F0">
        <w:t xml:space="preserve">- 100% người nghiện có hồ sơ quản lý; </w:t>
      </w:r>
      <w:r w:rsidR="00385F53" w:rsidRPr="00F362F0">
        <w:t>n</w:t>
      </w:r>
      <w:r w:rsidRPr="00F362F0">
        <w:t>găn chặn, kiểm soát chặt chẽ hoạt động sử dụng trái phép chất ma túy tổng hợp trên địa bàn. Hàng năm, nâng tỷ lệ người nghiện ma tuý được cai nghiện tại các Trung tâm</w:t>
      </w:r>
      <w:r w:rsidR="00385F53" w:rsidRPr="00F362F0">
        <w:t>, cơ sở</w:t>
      </w:r>
      <w:r w:rsidRPr="00F362F0">
        <w:t xml:space="preserve"> có chức năng cai nghiện lên ít nhất 10%</w:t>
      </w:r>
    </w:p>
    <w:p w14:paraId="1DEC5A12" w14:textId="77777777" w:rsidR="006A1BA8" w:rsidRPr="00F362F0" w:rsidRDefault="0071603F" w:rsidP="00862F70">
      <w:pPr>
        <w:spacing w:before="120" w:after="120"/>
        <w:ind w:firstLine="720"/>
        <w:jc w:val="both"/>
      </w:pPr>
      <w:r w:rsidRPr="00F362F0">
        <w:t>- Đ</w:t>
      </w:r>
      <w:r w:rsidR="00560CFA" w:rsidRPr="00F362F0">
        <w:t xml:space="preserve">ến năm 2026, có ít nhất </w:t>
      </w:r>
      <w:r w:rsidR="00AF4C60" w:rsidRPr="00F362F0">
        <w:t>70</w:t>
      </w:r>
      <w:r w:rsidR="00560CFA" w:rsidRPr="00F362F0">
        <w:t>% người nghiện ma tuý có hồ sơ quản lý trên địa bàn tỉnh được tổ chức cai nghiện tại các Trung tâm</w:t>
      </w:r>
      <w:r w:rsidR="00385F53" w:rsidRPr="00F362F0">
        <w:t>, cơ sở</w:t>
      </w:r>
      <w:r w:rsidR="00560CFA" w:rsidRPr="00F362F0">
        <w:t xml:space="preserve"> có chức năng cai nghiện</w:t>
      </w:r>
      <w:r w:rsidRPr="00F362F0">
        <w:t>; t</w:t>
      </w:r>
      <w:r w:rsidR="006A1BA8" w:rsidRPr="00F362F0">
        <w:t>rên 80% số người nghiện và sử dụng trái phép chất ma túy có hồ sơ quản lý được tiếp cận dịch vụ tư vấn, điều trị, cai nghiện ma túy.</w:t>
      </w:r>
    </w:p>
    <w:p w14:paraId="0F481565" w14:textId="77777777" w:rsidR="00560CFA" w:rsidRPr="00F362F0" w:rsidRDefault="00560CFA" w:rsidP="00862F70">
      <w:pPr>
        <w:spacing w:before="120" w:after="120"/>
        <w:ind w:firstLine="720"/>
        <w:jc w:val="both"/>
        <w:rPr>
          <w:lang w:val="nl-NL"/>
        </w:rPr>
      </w:pPr>
      <w:r w:rsidRPr="00F362F0">
        <w:rPr>
          <w:lang w:val="nl-NL"/>
        </w:rPr>
        <w:t>- Kiểm soát chặt chẽ các hoạt động hợp pháp liên quan đến ma túy; không để tội phạm lợi dụng sản xuất trái phép chất ma túy; không để phát sinh tình trạng trồng cây có chứa chất ma túy.</w:t>
      </w:r>
    </w:p>
    <w:p w14:paraId="5B6987A6" w14:textId="06BDDAE5" w:rsidR="006A1BA8" w:rsidRPr="00F362F0" w:rsidRDefault="006A1BA8" w:rsidP="00862F70">
      <w:pPr>
        <w:spacing w:before="120" w:after="120"/>
        <w:ind w:firstLine="720"/>
        <w:jc w:val="both"/>
        <w:rPr>
          <w:spacing w:val="-4"/>
          <w:lang w:val="nl-NL"/>
        </w:rPr>
      </w:pPr>
      <w:r w:rsidRPr="00F362F0">
        <w:rPr>
          <w:spacing w:val="-4"/>
          <w:lang w:val="nl-NL"/>
        </w:rPr>
        <w:t xml:space="preserve">- Tập trung phòng ngừa không để phát sinh, gia tăng người nghiện mới, gắn với việc giữ vững thôn, xóm, làng, bản, xã, phường, thị trấn không có </w:t>
      </w:r>
      <w:r w:rsidR="000B35B1" w:rsidRPr="00F362F0">
        <w:rPr>
          <w:spacing w:val="-4"/>
          <w:lang w:val="nl-NL"/>
        </w:rPr>
        <w:t xml:space="preserve">tệ nạn </w:t>
      </w:r>
      <w:r w:rsidRPr="00F362F0">
        <w:rPr>
          <w:spacing w:val="-4"/>
          <w:lang w:val="nl-NL"/>
        </w:rPr>
        <w:t>ma túy.</w:t>
      </w:r>
    </w:p>
    <w:p w14:paraId="7A85E1D7" w14:textId="77777777" w:rsidR="00E56100" w:rsidRPr="00F362F0" w:rsidRDefault="00E56100" w:rsidP="00862F70">
      <w:pPr>
        <w:spacing w:before="120" w:after="120"/>
        <w:ind w:firstLine="720"/>
        <w:jc w:val="both"/>
        <w:rPr>
          <w:b/>
        </w:rPr>
      </w:pPr>
      <w:r w:rsidRPr="00F362F0">
        <w:rPr>
          <w:b/>
          <w:lang w:val="vi-VN"/>
        </w:rPr>
        <w:t xml:space="preserve">3. </w:t>
      </w:r>
      <w:r w:rsidR="00F846B7" w:rsidRPr="00F362F0">
        <w:rPr>
          <w:b/>
        </w:rPr>
        <w:t>T</w:t>
      </w:r>
      <w:r w:rsidRPr="00F362F0">
        <w:rPr>
          <w:b/>
        </w:rPr>
        <w:t>uyến, địa bàn</w:t>
      </w:r>
      <w:r w:rsidR="00F846B7" w:rsidRPr="00F362F0">
        <w:rPr>
          <w:b/>
        </w:rPr>
        <w:t xml:space="preserve">, đối tượng </w:t>
      </w:r>
      <w:r w:rsidRPr="00F362F0">
        <w:rPr>
          <w:b/>
        </w:rPr>
        <w:t>trọng điểm</w:t>
      </w:r>
    </w:p>
    <w:p w14:paraId="7D35DC94" w14:textId="77777777" w:rsidR="00560CFA" w:rsidRPr="00F362F0" w:rsidRDefault="00560CFA" w:rsidP="00862F70">
      <w:pPr>
        <w:spacing w:before="120" w:after="120"/>
        <w:ind w:firstLine="720"/>
        <w:jc w:val="both"/>
      </w:pPr>
      <w:r w:rsidRPr="00F362F0">
        <w:t xml:space="preserve">- Tuyến biên giới Việt - Lào (qua </w:t>
      </w:r>
      <w:r w:rsidR="0071603F" w:rsidRPr="00F362F0">
        <w:t>0</w:t>
      </w:r>
      <w:r w:rsidRPr="00F362F0">
        <w:t xml:space="preserve">3 huyện Hương Sơn, Hương Khê, Vũ Quang, khu vực Cửa khẩu Quốc tế Cầu Treo); tuyến đường Sơn Tây - Sơn Lĩnh - Sơn Hồng (Hương Sơn); tuyến Quốc lộ 8A (từ </w:t>
      </w:r>
      <w:r w:rsidR="0071603F" w:rsidRPr="00F362F0">
        <w:t xml:space="preserve">thị </w:t>
      </w:r>
      <w:r w:rsidRPr="00F362F0">
        <w:t xml:space="preserve">xã Hồng Lĩnh đi Cửa khẩu Cầu Treo); </w:t>
      </w:r>
      <w:r w:rsidR="007F4BF6" w:rsidRPr="00F362F0">
        <w:t xml:space="preserve">Quốc lộ 1A; </w:t>
      </w:r>
      <w:r w:rsidRPr="00F362F0">
        <w:t xml:space="preserve">đường Hồ Chí Minh; </w:t>
      </w:r>
      <w:r w:rsidR="002F6374" w:rsidRPr="00F362F0">
        <w:t xml:space="preserve">Quốc lộ 12C nối Khu Kinh tế Vũng Áng với nước bạn Lào; </w:t>
      </w:r>
      <w:r w:rsidRPr="00F362F0">
        <w:t>các đường tiểu mạch, đường mòn qua lại tuyến biên giới; các cảng biển, tuyến đường thủy nội địa tập trung các hoạt động thông thương.</w:t>
      </w:r>
    </w:p>
    <w:p w14:paraId="165C1420" w14:textId="77453324" w:rsidR="00560CFA" w:rsidRPr="00F362F0" w:rsidRDefault="00560CFA" w:rsidP="00862F70">
      <w:pPr>
        <w:spacing w:before="120" w:after="120"/>
        <w:ind w:firstLine="720"/>
        <w:jc w:val="both"/>
      </w:pPr>
      <w:r w:rsidRPr="00F362F0">
        <w:t>- Địa bàn khu vực biên giới: Huyện Hương Sơn</w:t>
      </w:r>
      <w:r w:rsidR="007F4BF6" w:rsidRPr="00F362F0">
        <w:t>; Vũ Quang, Hương Khê</w:t>
      </w:r>
      <w:r w:rsidR="002F6374" w:rsidRPr="00F362F0">
        <w:t>; Khu Kinh tế Vũng Áng</w:t>
      </w:r>
      <w:r w:rsidRPr="00F362F0">
        <w:t xml:space="preserve">. Trong nội địa, một số địa bàn có tình trạng tội phạm, tệ nạn ma túy phức tạp như: </w:t>
      </w:r>
      <w:r w:rsidR="0071603F" w:rsidRPr="00F362F0">
        <w:t xml:space="preserve">thành </w:t>
      </w:r>
      <w:r w:rsidRPr="00F362F0">
        <w:t xml:space="preserve">phố Hà Tĩnh, </w:t>
      </w:r>
      <w:r w:rsidR="0071603F" w:rsidRPr="00F362F0">
        <w:t xml:space="preserve">thị </w:t>
      </w:r>
      <w:r w:rsidRPr="00F362F0">
        <w:t xml:space="preserve">xã Hồng Lĩnh, </w:t>
      </w:r>
      <w:r w:rsidR="0071603F" w:rsidRPr="00F362F0">
        <w:t xml:space="preserve">thị </w:t>
      </w:r>
      <w:r w:rsidRPr="00F362F0">
        <w:t>xã Kỳ Anh, huyện Nghi Xuân</w:t>
      </w:r>
      <w:r w:rsidR="007F4BF6" w:rsidRPr="00F362F0">
        <w:t>,</w:t>
      </w:r>
      <w:r w:rsidR="0071603F" w:rsidRPr="00F362F0">
        <w:t xml:space="preserve"> huyện </w:t>
      </w:r>
      <w:r w:rsidR="007F4BF6" w:rsidRPr="00F362F0">
        <w:t>Kỳ Anh</w:t>
      </w:r>
      <w:r w:rsidRPr="00F362F0">
        <w:t>.</w:t>
      </w:r>
    </w:p>
    <w:p w14:paraId="657CDAED" w14:textId="77777777" w:rsidR="00560CFA" w:rsidRPr="00F362F0" w:rsidRDefault="00560CFA" w:rsidP="00862F70">
      <w:pPr>
        <w:spacing w:before="120" w:after="120"/>
        <w:ind w:firstLine="720"/>
        <w:jc w:val="both"/>
      </w:pPr>
      <w:r w:rsidRPr="00F362F0">
        <w:t xml:space="preserve">- Các </w:t>
      </w:r>
      <w:r w:rsidR="0001404F" w:rsidRPr="00F362F0">
        <w:t>tổ chức</w:t>
      </w:r>
      <w:r w:rsidRPr="00F362F0">
        <w:t xml:space="preserve"> phạm tội về ma túy xuyên quốc gia; các doanh nghiệp lợi dụng hoạt động sản xuất, kinh doanh để núp bóng hoạt động phạm tội liên quan đến ma túy; </w:t>
      </w:r>
      <w:r w:rsidR="009068DA" w:rsidRPr="00F362F0">
        <w:t xml:space="preserve">đối tượng tổ chức sử dụng, </w:t>
      </w:r>
      <w:r w:rsidRPr="00F362F0">
        <w:t>người sử dụng trái phép chất ma túy, người nghiện, đối tượng rối loạn thần cấp, “ngáo đá”, nhất là trong thanh niên.</w:t>
      </w:r>
    </w:p>
    <w:p w14:paraId="01E7A4FF" w14:textId="77777777" w:rsidR="00E56100" w:rsidRPr="00F362F0" w:rsidRDefault="009025DF" w:rsidP="00862F70">
      <w:pPr>
        <w:spacing w:before="120" w:after="120"/>
        <w:ind w:firstLine="720"/>
        <w:jc w:val="both"/>
        <w:rPr>
          <w:b/>
          <w:bCs/>
          <w:sz w:val="26"/>
          <w:szCs w:val="26"/>
        </w:rPr>
      </w:pPr>
      <w:r w:rsidRPr="00F362F0">
        <w:rPr>
          <w:b/>
          <w:bCs/>
          <w:sz w:val="26"/>
          <w:szCs w:val="26"/>
        </w:rPr>
        <w:t>II</w:t>
      </w:r>
      <w:r w:rsidR="00E56100" w:rsidRPr="00F362F0">
        <w:rPr>
          <w:b/>
          <w:bCs/>
          <w:sz w:val="26"/>
          <w:szCs w:val="26"/>
        </w:rPr>
        <w:t xml:space="preserve">. NHIỆM VỤ, </w:t>
      </w:r>
      <w:r w:rsidR="00E56100" w:rsidRPr="00F362F0">
        <w:rPr>
          <w:b/>
          <w:bCs/>
          <w:sz w:val="26"/>
          <w:szCs w:val="26"/>
          <w:lang w:val="vi-VN"/>
        </w:rPr>
        <w:t>GIẢI PHÁP THỰC HIỆN</w:t>
      </w:r>
    </w:p>
    <w:bookmarkEnd w:id="0"/>
    <w:p w14:paraId="2EB17785" w14:textId="77777777" w:rsidR="00E56100" w:rsidRPr="00F362F0" w:rsidRDefault="00E56100" w:rsidP="00862F70">
      <w:pPr>
        <w:spacing w:before="120" w:after="120"/>
        <w:ind w:firstLine="720"/>
        <w:jc w:val="both"/>
        <w:rPr>
          <w:b/>
          <w:bCs/>
        </w:rPr>
      </w:pPr>
      <w:r w:rsidRPr="00F362F0">
        <w:rPr>
          <w:b/>
          <w:bCs/>
        </w:rPr>
        <w:t xml:space="preserve">1. </w:t>
      </w:r>
      <w:r w:rsidR="0057613B" w:rsidRPr="00F362F0">
        <w:rPr>
          <w:b/>
          <w:bCs/>
        </w:rPr>
        <w:t>Nâng cao</w:t>
      </w:r>
      <w:r w:rsidRPr="00F362F0">
        <w:rPr>
          <w:b/>
          <w:bCs/>
        </w:rPr>
        <w:t xml:space="preserve"> hiệu lực, hiệu quả trong chỉ đạo, điều hành và quản lý Nhà nước về công tác phòng, chống ma túy</w:t>
      </w:r>
    </w:p>
    <w:p w14:paraId="6942FB96" w14:textId="77777777" w:rsidR="00E56100" w:rsidRPr="00F362F0" w:rsidRDefault="00E56100" w:rsidP="00862F70">
      <w:pPr>
        <w:spacing w:before="120" w:after="120"/>
        <w:ind w:firstLine="720"/>
        <w:jc w:val="both"/>
        <w:rPr>
          <w:bCs/>
        </w:rPr>
      </w:pPr>
      <w:r w:rsidRPr="00F362F0">
        <w:rPr>
          <w:bCs/>
        </w:rPr>
        <w:t>- Phát huy vai trò, trách nhiệm của người đứng đầu cấp ủy Đảng, chính quyền</w:t>
      </w:r>
      <w:r w:rsidR="0071603F" w:rsidRPr="00F362F0">
        <w:rPr>
          <w:bCs/>
        </w:rPr>
        <w:t xml:space="preserve">, </w:t>
      </w:r>
      <w:r w:rsidRPr="00F362F0">
        <w:rPr>
          <w:bCs/>
        </w:rPr>
        <w:t xml:space="preserve">Ủy ban Mặt trận Tổ quốc và các tổ chức </w:t>
      </w:r>
      <w:r w:rsidR="009F2852" w:rsidRPr="00F362F0">
        <w:rPr>
          <w:bCs/>
        </w:rPr>
        <w:t>chính trị xã hội</w:t>
      </w:r>
      <w:r w:rsidRPr="00F362F0">
        <w:rPr>
          <w:bCs/>
        </w:rPr>
        <w:t xml:space="preserve"> các cấp trong công tác lãnh đạo, chỉ đạo thực hiện quyết liệt công tác phòng, chống ma túy</w:t>
      </w:r>
      <w:r w:rsidR="0071603F" w:rsidRPr="00F362F0">
        <w:rPr>
          <w:bCs/>
        </w:rPr>
        <w:t xml:space="preserve">; người đứng đầu phải </w:t>
      </w:r>
      <w:r w:rsidRPr="00F362F0">
        <w:rPr>
          <w:bCs/>
        </w:rPr>
        <w:t>chịu trách nhiệm về tình hình liên quan ma túy tại địa phương, cơ quan, đơn vị được giao phụ trách, quản lý; cán bộ, đảng viên, đoàn viên, hội viên phải thực sự gương mẫu, đi đầu trong công tác phòng, chống ma túy ở cơ quan, đơn vị, nơi cư trú.</w:t>
      </w:r>
    </w:p>
    <w:p w14:paraId="49BAAB45" w14:textId="77777777" w:rsidR="00E56100" w:rsidRPr="00F362F0" w:rsidRDefault="00E56100" w:rsidP="00862F70">
      <w:pPr>
        <w:spacing w:before="120" w:after="120"/>
        <w:ind w:firstLine="720"/>
        <w:jc w:val="both"/>
        <w:rPr>
          <w:bCs/>
        </w:rPr>
      </w:pPr>
      <w:r w:rsidRPr="00F362F0">
        <w:rPr>
          <w:bCs/>
        </w:rPr>
        <w:t xml:space="preserve">- </w:t>
      </w:r>
      <w:r w:rsidR="0057613B" w:rsidRPr="00F362F0">
        <w:rPr>
          <w:bCs/>
        </w:rPr>
        <w:t>Thực hiện</w:t>
      </w:r>
      <w:r w:rsidRPr="00F362F0">
        <w:rPr>
          <w:bCs/>
        </w:rPr>
        <w:t xml:space="preserve"> xã hội hóa theo hướng xây dựng cơ chế, chính sách, tạo điều kiện thuận lợi để khuyến khích, huy động sự tham gia, ủng hộ của quần chúng Nhân dân, các tổ chức doanh nghiệp, cá nhân cho công tác phòng, chống ma túy.</w:t>
      </w:r>
    </w:p>
    <w:p w14:paraId="1949409F" w14:textId="77777777" w:rsidR="00E56100" w:rsidRPr="00F362F0" w:rsidRDefault="00E56100" w:rsidP="00862F70">
      <w:pPr>
        <w:spacing w:before="120" w:after="120"/>
        <w:ind w:firstLine="720"/>
        <w:jc w:val="both"/>
        <w:rPr>
          <w:bCs/>
        </w:rPr>
      </w:pPr>
      <w:r w:rsidRPr="00F362F0">
        <w:rPr>
          <w:bCs/>
        </w:rPr>
        <w:t xml:space="preserve">- Tăng cường hiệu lực quản lý Nhà nước, nhất là trên các lĩnh vực quản lý tiền chất, hóa chất dùng trong y tế, nông nghiệp; hoạt động sản xuất, kinh doanh hóa chất, thuốc bảo vệ thực vật, thuốc dùng trong y tế; hoạt động xuất, nhập khẩu hàng hóa, các loại hình dịch vụ văn hóa giải trí… </w:t>
      </w:r>
      <w:r w:rsidR="0071603F" w:rsidRPr="00F362F0">
        <w:rPr>
          <w:bCs/>
        </w:rPr>
        <w:t>không để</w:t>
      </w:r>
      <w:r w:rsidRPr="00F362F0">
        <w:rPr>
          <w:bCs/>
        </w:rPr>
        <w:t xml:space="preserve"> sơ hở, thiếu sót để tội phạm lợi dụng hoạt động</w:t>
      </w:r>
      <w:r w:rsidR="00A00B23" w:rsidRPr="00F362F0">
        <w:rPr>
          <w:bCs/>
        </w:rPr>
        <w:t xml:space="preserve"> sẩn xuất trái phép chất ma túy</w:t>
      </w:r>
      <w:r w:rsidRPr="00F362F0">
        <w:rPr>
          <w:bCs/>
        </w:rPr>
        <w:t>.</w:t>
      </w:r>
    </w:p>
    <w:p w14:paraId="2A40E356" w14:textId="77777777" w:rsidR="00734C69" w:rsidRPr="00F362F0" w:rsidRDefault="00734C69" w:rsidP="00862F70">
      <w:pPr>
        <w:spacing w:before="120" w:after="120"/>
        <w:ind w:firstLine="720"/>
        <w:jc w:val="both"/>
        <w:rPr>
          <w:bCs/>
        </w:rPr>
      </w:pPr>
      <w:r w:rsidRPr="00F362F0">
        <w:rPr>
          <w:lang w:val="nl-NL"/>
        </w:rPr>
        <w:t>- Tập trung triển khai có hiệu quả các chính sách phát triển các mô hình kinh tế cho đồng bào vùng sâu, vùng xa, vùng biên giới, từng bước nâng cao đời sống kinh tế, tạo môi trường phát triển cộng đồng tích cực, góp phần đẩy lùi tình trạng tội phạm và tệ nạn ma túy khu vực biên giới.</w:t>
      </w:r>
    </w:p>
    <w:p w14:paraId="165E3056" w14:textId="77777777" w:rsidR="00E56100" w:rsidRPr="00F362F0" w:rsidRDefault="00E56100" w:rsidP="00862F70">
      <w:pPr>
        <w:spacing w:before="120" w:after="120"/>
        <w:ind w:firstLine="720"/>
        <w:jc w:val="both"/>
        <w:rPr>
          <w:bCs/>
        </w:rPr>
      </w:pPr>
      <w:r w:rsidRPr="00F362F0">
        <w:rPr>
          <w:bCs/>
        </w:rPr>
        <w:t xml:space="preserve">- </w:t>
      </w:r>
      <w:r w:rsidR="0057613B" w:rsidRPr="00F362F0">
        <w:rPr>
          <w:bCs/>
        </w:rPr>
        <w:t>C</w:t>
      </w:r>
      <w:r w:rsidRPr="00F362F0">
        <w:rPr>
          <w:bCs/>
        </w:rPr>
        <w:t xml:space="preserve">ủng cố, kiện toàn Ban Chỉ đạo </w:t>
      </w:r>
      <w:r w:rsidR="00DE329D" w:rsidRPr="00F362F0">
        <w:rPr>
          <w:bCs/>
        </w:rPr>
        <w:t>138</w:t>
      </w:r>
      <w:r w:rsidRPr="00F362F0">
        <w:rPr>
          <w:bCs/>
        </w:rPr>
        <w:t xml:space="preserve"> từ tỉnh đến cơ sở</w:t>
      </w:r>
      <w:r w:rsidR="00A00B23" w:rsidRPr="00F362F0">
        <w:rPr>
          <w:bCs/>
        </w:rPr>
        <w:t xml:space="preserve">; thành </w:t>
      </w:r>
      <w:r w:rsidRPr="00F362F0">
        <w:rPr>
          <w:bCs/>
        </w:rPr>
        <w:t>lập tổ kiểm soát liên ngành hoạt động hợp pháp liên quan đến ma túy</w:t>
      </w:r>
      <w:r w:rsidR="00A00B23" w:rsidRPr="00F362F0">
        <w:rPr>
          <w:bCs/>
        </w:rPr>
        <w:t xml:space="preserve"> theo quy định của pháp luật</w:t>
      </w:r>
      <w:r w:rsidRPr="00F362F0">
        <w:rPr>
          <w:bCs/>
        </w:rPr>
        <w:t>; củng cố, kiện toàn hoạt động của Văn phòng</w:t>
      </w:r>
      <w:r w:rsidR="009F2852" w:rsidRPr="00F362F0">
        <w:rPr>
          <w:bCs/>
        </w:rPr>
        <w:t xml:space="preserve"> liên lạc qua biên giới</w:t>
      </w:r>
      <w:r w:rsidRPr="00F362F0">
        <w:rPr>
          <w:bCs/>
        </w:rPr>
        <w:t xml:space="preserve"> </w:t>
      </w:r>
      <w:r w:rsidR="009F2852" w:rsidRPr="00F362F0">
        <w:rPr>
          <w:bCs/>
        </w:rPr>
        <w:t>(</w:t>
      </w:r>
      <w:r w:rsidRPr="00F362F0">
        <w:rPr>
          <w:bCs/>
        </w:rPr>
        <w:t>BLO</w:t>
      </w:r>
      <w:r w:rsidR="009F2852" w:rsidRPr="00F362F0">
        <w:rPr>
          <w:bCs/>
        </w:rPr>
        <w:t>)</w:t>
      </w:r>
      <w:r w:rsidRPr="00F362F0">
        <w:rPr>
          <w:bCs/>
        </w:rPr>
        <w:t xml:space="preserve"> đảm bảo tính thống nhất, hiệu quả trong công tác chỉ đạo, phối hợp triển khai công tác phòng, chống ma túy.</w:t>
      </w:r>
    </w:p>
    <w:p w14:paraId="367121C5" w14:textId="77777777" w:rsidR="00E56100" w:rsidRPr="00F362F0" w:rsidRDefault="00E56100" w:rsidP="00862F70">
      <w:pPr>
        <w:spacing w:before="120" w:after="120"/>
        <w:ind w:firstLine="720"/>
        <w:jc w:val="both"/>
        <w:rPr>
          <w:b/>
          <w:bCs/>
        </w:rPr>
      </w:pPr>
      <w:r w:rsidRPr="00F362F0">
        <w:rPr>
          <w:b/>
          <w:bCs/>
        </w:rPr>
        <w:t xml:space="preserve">2. </w:t>
      </w:r>
      <w:r w:rsidR="00080F4C" w:rsidRPr="00F362F0">
        <w:rPr>
          <w:b/>
          <w:bCs/>
        </w:rPr>
        <w:t>Đẩy mạnh</w:t>
      </w:r>
      <w:r w:rsidRPr="00F362F0">
        <w:rPr>
          <w:b/>
          <w:bCs/>
        </w:rPr>
        <w:t xml:space="preserve"> công tác tuyên truyền, giáo dục phòng, chống ma túy</w:t>
      </w:r>
    </w:p>
    <w:p w14:paraId="2D2943D5" w14:textId="77777777" w:rsidR="00E56100" w:rsidRPr="00F362F0" w:rsidRDefault="00E56100" w:rsidP="00862F70">
      <w:pPr>
        <w:spacing w:before="120" w:after="120"/>
        <w:ind w:firstLine="720"/>
        <w:jc w:val="both"/>
        <w:rPr>
          <w:bCs/>
        </w:rPr>
      </w:pPr>
      <w:r w:rsidRPr="00F362F0">
        <w:rPr>
          <w:bCs/>
        </w:rPr>
        <w:t xml:space="preserve">- Đổi mới nội dung, hình thức tuyên truyền sát với tình hình thực tế, phù hợp với từng địa bàn, khu vực, từng nhóm đối tượng, trong đó </w:t>
      </w:r>
      <w:r w:rsidR="00376404" w:rsidRPr="00F362F0">
        <w:rPr>
          <w:bCs/>
        </w:rPr>
        <w:t xml:space="preserve">tập trung </w:t>
      </w:r>
      <w:r w:rsidR="00A00B23" w:rsidRPr="00F362F0">
        <w:rPr>
          <w:bCs/>
        </w:rPr>
        <w:t xml:space="preserve">tuyên truyền </w:t>
      </w:r>
      <w:r w:rsidR="00811C0F" w:rsidRPr="00F362F0">
        <w:rPr>
          <w:bCs/>
        </w:rPr>
        <w:t>các nội dung về phương thức, thủ đoạn, nguyên nhân, điều kiện phát sinh tội phạm</w:t>
      </w:r>
      <w:r w:rsidR="00376404" w:rsidRPr="00F362F0">
        <w:rPr>
          <w:bCs/>
        </w:rPr>
        <w:t xml:space="preserve">, đặc biệt chú trọng </w:t>
      </w:r>
      <w:r w:rsidRPr="00F362F0">
        <w:rPr>
          <w:bCs/>
        </w:rPr>
        <w:t>nhóm đối tượng có nguy cơ cao, học sinh, sinh viên, đồng bào vùng cao, vùng sâu, vùng xa, khu vực biên giới; kết hợp các phương thức truyền thông đại chúng với các biện pháp tuyên truyền trực tiếp, chú ý phát huy hiệu quả truyền thông qua mạng xã hội</w:t>
      </w:r>
      <w:r w:rsidR="00376404" w:rsidRPr="00F362F0">
        <w:rPr>
          <w:bCs/>
        </w:rPr>
        <w:t xml:space="preserve"> (zalo, facebook, youtube…)</w:t>
      </w:r>
      <w:r w:rsidRPr="00F362F0">
        <w:rPr>
          <w:bCs/>
        </w:rPr>
        <w:t>.</w:t>
      </w:r>
    </w:p>
    <w:p w14:paraId="231BFDE0" w14:textId="77777777" w:rsidR="00E56100" w:rsidRPr="00F362F0" w:rsidRDefault="00E56100" w:rsidP="00862F70">
      <w:pPr>
        <w:spacing w:before="120" w:after="120"/>
        <w:ind w:firstLine="720"/>
        <w:jc w:val="both"/>
        <w:rPr>
          <w:bCs/>
        </w:rPr>
      </w:pPr>
      <w:r w:rsidRPr="00F362F0">
        <w:rPr>
          <w:bCs/>
        </w:rPr>
        <w:t xml:space="preserve">- Mỗi cán bộ, </w:t>
      </w:r>
      <w:r w:rsidR="00A00B23" w:rsidRPr="00F362F0">
        <w:rPr>
          <w:bCs/>
        </w:rPr>
        <w:t xml:space="preserve">đảng </w:t>
      </w:r>
      <w:r w:rsidRPr="00F362F0">
        <w:rPr>
          <w:bCs/>
        </w:rPr>
        <w:t>viên, đoàn viên, hội viên phát huy trách nhiệm, tuyên truyền, vận động, giáo dục người thân trong gia đình, cơ quan, tổ chức thực hiện nghiêm các quy định của pháp luật về phòng, chống ma túy, không tham gia các hoạt động tệ nạn ma túy, kịp thời tố giác các tội phạm, vi phạm pháp luật và tham gia hỗ trợ tích cực các hoạt động quản lý người thân có sử dụng trái phép chất ma túy, cai nghiện ma túy tự nguyện tại gia đình, cộng đồng, cai nghiện tại cơ sở cai nghiện ma túy</w:t>
      </w:r>
      <w:r w:rsidR="00A00B23" w:rsidRPr="00F362F0">
        <w:rPr>
          <w:bCs/>
        </w:rPr>
        <w:t xml:space="preserve">; </w:t>
      </w:r>
      <w:r w:rsidRPr="00F362F0">
        <w:rPr>
          <w:bCs/>
        </w:rPr>
        <w:t xml:space="preserve">giúp đỡ người thân sau cai nghiện hòa nhập cộng đồng, phòng ngừa tái nghiện. </w:t>
      </w:r>
    </w:p>
    <w:p w14:paraId="03E73666" w14:textId="77777777" w:rsidR="00E56100" w:rsidRPr="00F362F0" w:rsidRDefault="00E56100" w:rsidP="00862F70">
      <w:pPr>
        <w:spacing w:before="120" w:after="120"/>
        <w:ind w:firstLine="720"/>
        <w:jc w:val="both"/>
        <w:rPr>
          <w:bCs/>
        </w:rPr>
      </w:pPr>
      <w:r w:rsidRPr="00F362F0">
        <w:rPr>
          <w:bCs/>
        </w:rPr>
        <w:t xml:space="preserve">- Chú ý phát huy vai trò của người có uy tín, chức sắc trong các tổ chức tôn giáo, </w:t>
      </w:r>
      <w:r w:rsidR="000801AC" w:rsidRPr="00F362F0">
        <w:rPr>
          <w:bCs/>
        </w:rPr>
        <w:t>“</w:t>
      </w:r>
      <w:r w:rsidRPr="00F362F0">
        <w:rPr>
          <w:bCs/>
        </w:rPr>
        <w:t>già làng, trưởng bản</w:t>
      </w:r>
      <w:r w:rsidR="000801AC" w:rsidRPr="00F362F0">
        <w:rPr>
          <w:bCs/>
        </w:rPr>
        <w:t>”</w:t>
      </w:r>
      <w:r w:rsidRPr="00F362F0">
        <w:rPr>
          <w:bCs/>
        </w:rPr>
        <w:t>, người tiêu biểu trong xã, phường, thị trấn, hình thành mạng lưới tuyên truyền rộng khắ</w:t>
      </w:r>
      <w:r w:rsidR="000801AC" w:rsidRPr="00F362F0">
        <w:rPr>
          <w:bCs/>
        </w:rPr>
        <w:t>p</w:t>
      </w:r>
      <w:r w:rsidRPr="00F362F0">
        <w:rPr>
          <w:bCs/>
        </w:rPr>
        <w:t xml:space="preserve"> trong cộng đồng dân cư.</w:t>
      </w:r>
    </w:p>
    <w:p w14:paraId="581E871F" w14:textId="77777777" w:rsidR="00E56100" w:rsidRPr="00F362F0" w:rsidRDefault="00E56100" w:rsidP="00862F70">
      <w:pPr>
        <w:spacing w:before="120" w:after="120"/>
        <w:ind w:firstLine="720"/>
        <w:jc w:val="both"/>
        <w:rPr>
          <w:lang w:val="nl-NL"/>
        </w:rPr>
      </w:pPr>
      <w:r w:rsidRPr="00F362F0">
        <w:rPr>
          <w:lang w:val="nl-NL"/>
        </w:rPr>
        <w:t xml:space="preserve">- Xã hội hóa các chương trình tuyên truyền, giáo dục, nâng cao kiến thức, kỹ năng phòng, chống ma túy trong các trường học và cơ sở dạy học cho học sinh, sinh viên. </w:t>
      </w:r>
    </w:p>
    <w:p w14:paraId="2632A693" w14:textId="77777777" w:rsidR="00E56100" w:rsidRPr="00F362F0" w:rsidRDefault="00E56100" w:rsidP="00862F70">
      <w:pPr>
        <w:spacing w:before="120" w:after="120"/>
        <w:ind w:firstLine="720"/>
        <w:jc w:val="both"/>
        <w:rPr>
          <w:b/>
          <w:bCs/>
        </w:rPr>
      </w:pPr>
      <w:r w:rsidRPr="00F362F0">
        <w:rPr>
          <w:b/>
          <w:bCs/>
        </w:rPr>
        <w:t>3. Nâng cao năng lực đấu tranh phòng, chống tội phạm ma túy của các lực lượng chuyên trách</w:t>
      </w:r>
    </w:p>
    <w:p w14:paraId="002D27FA" w14:textId="77777777" w:rsidR="00E56100" w:rsidRPr="00F362F0" w:rsidRDefault="00E56100" w:rsidP="00862F70">
      <w:pPr>
        <w:spacing w:before="120" w:after="120"/>
        <w:ind w:firstLine="720"/>
        <w:jc w:val="both"/>
        <w:rPr>
          <w:bCs/>
        </w:rPr>
      </w:pPr>
      <w:r w:rsidRPr="00F362F0">
        <w:rPr>
          <w:bCs/>
        </w:rPr>
        <w:t xml:space="preserve">- Tập trung làm tốt công tác điều tra, nắm tình hình hoạt động của các tổ chức, đối tượng trọng điểm về tội phạm ma túy, nhất là các tổ chức tội phạm xuyên quốc gia, các </w:t>
      </w:r>
      <w:r w:rsidR="0001404F" w:rsidRPr="00F362F0">
        <w:rPr>
          <w:bCs/>
        </w:rPr>
        <w:t>tổ chức tội phạm</w:t>
      </w:r>
      <w:r w:rsidRPr="00F362F0">
        <w:rPr>
          <w:bCs/>
        </w:rPr>
        <w:t xml:space="preserve"> ma túy lớn, các tụ điểm</w:t>
      </w:r>
      <w:r w:rsidR="003A28D9" w:rsidRPr="00F362F0">
        <w:rPr>
          <w:bCs/>
        </w:rPr>
        <w:t>, điểm</w:t>
      </w:r>
      <w:r w:rsidRPr="00F362F0">
        <w:rPr>
          <w:bCs/>
        </w:rPr>
        <w:t xml:space="preserve"> mua bán, tổ chức sử dụng trái phép chất ma túy gây bức xúc trong Nhân dân; mở các đợt cao điểm tấn công trấn áp tội phạm gắn với tuyên truyền phòng, chống ma túy nhằm kiểm soát chặt chẽ tuyến biên giới và trong nội địa.</w:t>
      </w:r>
    </w:p>
    <w:p w14:paraId="5F635BBD" w14:textId="77777777" w:rsidR="00E56100" w:rsidRPr="00F362F0" w:rsidRDefault="00E56100" w:rsidP="00862F70">
      <w:pPr>
        <w:spacing w:before="120" w:after="120"/>
        <w:ind w:firstLine="720"/>
        <w:jc w:val="both"/>
        <w:rPr>
          <w:bCs/>
        </w:rPr>
      </w:pPr>
      <w:r w:rsidRPr="00F362F0">
        <w:rPr>
          <w:bCs/>
        </w:rPr>
        <w:t>- Tăng cường phối hợp giữa các lực lượng chuyên trách trong tuyên truyền</w:t>
      </w:r>
      <w:r w:rsidR="00A7767F" w:rsidRPr="00F362F0">
        <w:rPr>
          <w:bCs/>
        </w:rPr>
        <w:t xml:space="preserve">, </w:t>
      </w:r>
      <w:r w:rsidRPr="00F362F0">
        <w:rPr>
          <w:bCs/>
        </w:rPr>
        <w:t>kiểm tra</w:t>
      </w:r>
      <w:r w:rsidR="00593053" w:rsidRPr="00F362F0">
        <w:rPr>
          <w:bCs/>
        </w:rPr>
        <w:t>,</w:t>
      </w:r>
      <w:r w:rsidR="00A7767F" w:rsidRPr="00F362F0">
        <w:rPr>
          <w:bCs/>
        </w:rPr>
        <w:t xml:space="preserve"> xử lý nghiêm</w:t>
      </w:r>
      <w:r w:rsidR="00A00B23" w:rsidRPr="00F362F0">
        <w:rPr>
          <w:bCs/>
        </w:rPr>
        <w:t>, hóa bỏ</w:t>
      </w:r>
      <w:r w:rsidR="00A7767F" w:rsidRPr="00F362F0">
        <w:rPr>
          <w:bCs/>
        </w:rPr>
        <w:t xml:space="preserve"> các hành vi </w:t>
      </w:r>
      <w:r w:rsidR="00840641" w:rsidRPr="00F362F0">
        <w:rPr>
          <w:bCs/>
        </w:rPr>
        <w:t xml:space="preserve">trồng, </w:t>
      </w:r>
      <w:r w:rsidR="00A7767F" w:rsidRPr="00F362F0">
        <w:rPr>
          <w:bCs/>
        </w:rPr>
        <w:t xml:space="preserve">tái trồng </w:t>
      </w:r>
      <w:r w:rsidRPr="00F362F0">
        <w:rPr>
          <w:bCs/>
        </w:rPr>
        <w:t>cây có chứa chất ma túy</w:t>
      </w:r>
      <w:r w:rsidR="00A00B23" w:rsidRPr="00F362F0">
        <w:rPr>
          <w:bCs/>
        </w:rPr>
        <w:t>.</w:t>
      </w:r>
      <w:r w:rsidRPr="00F362F0">
        <w:rPr>
          <w:bCs/>
        </w:rPr>
        <w:t>- Nâng cao chất lượng công tác điều tra, mở rộng các vụ án nhằm truy nguyên làm rõ các tổ chức</w:t>
      </w:r>
      <w:r w:rsidR="0001404F" w:rsidRPr="00F362F0">
        <w:rPr>
          <w:bCs/>
        </w:rPr>
        <w:t xml:space="preserve"> tội phạm</w:t>
      </w:r>
      <w:r w:rsidRPr="00F362F0">
        <w:rPr>
          <w:bCs/>
        </w:rPr>
        <w:t xml:space="preserve"> về ma túy; đẩy nhanh tiến độ điều tra, truy tố, xét xử các vụ án; bố trí lựa chọn các vụ án điểm, án có tính chất nghiêm trọng </w:t>
      </w:r>
      <w:r w:rsidR="00A00B23" w:rsidRPr="00F362F0">
        <w:rPr>
          <w:bCs/>
        </w:rPr>
        <w:t>đưa ra</w:t>
      </w:r>
      <w:r w:rsidRPr="00F362F0">
        <w:rPr>
          <w:bCs/>
        </w:rPr>
        <w:t xml:space="preserve"> xét xử công khai, lưu động để răn đe, phòng ngừa chung.</w:t>
      </w:r>
    </w:p>
    <w:p w14:paraId="01C34B2A" w14:textId="77777777" w:rsidR="00E56100" w:rsidRPr="00F362F0" w:rsidRDefault="00E56100" w:rsidP="00862F70">
      <w:pPr>
        <w:spacing w:before="120" w:after="120"/>
        <w:ind w:firstLine="720"/>
        <w:jc w:val="both"/>
        <w:rPr>
          <w:bCs/>
        </w:rPr>
      </w:pPr>
      <w:r w:rsidRPr="00F362F0">
        <w:rPr>
          <w:bCs/>
        </w:rPr>
        <w:t xml:space="preserve">- Tăng cường quản lý các hoạt động hợp pháp liên quan ma túy, trọng tâm là kiểm soát chặt chẽ hoạt động nghiên cứu, giám định, vận chuyển chất ma túy, tiền chất; kiểm soát hoạt động liên quan thuốc gây nghiện, thuốc hướng thần, thuốc tiền chất, nguyên liệu làm thuốc; các hoạt </w:t>
      </w:r>
      <w:r w:rsidR="000801AC" w:rsidRPr="00F362F0">
        <w:rPr>
          <w:bCs/>
        </w:rPr>
        <w:t xml:space="preserve">động </w:t>
      </w:r>
      <w:r w:rsidRPr="00F362F0">
        <w:rPr>
          <w:bCs/>
        </w:rPr>
        <w:t>xuất, nhập khẩu, tạm nhập</w:t>
      </w:r>
      <w:r w:rsidR="000801AC" w:rsidRPr="00F362F0">
        <w:rPr>
          <w:bCs/>
        </w:rPr>
        <w:t>,</w:t>
      </w:r>
      <w:r w:rsidRPr="00F362F0">
        <w:rPr>
          <w:bCs/>
        </w:rPr>
        <w:t xml:space="preserve"> tái xuất, tạm xuất, tái nhập…</w:t>
      </w:r>
    </w:p>
    <w:p w14:paraId="3C274288" w14:textId="77777777" w:rsidR="00E56100" w:rsidRPr="00F362F0" w:rsidRDefault="00E56100" w:rsidP="00862F70">
      <w:pPr>
        <w:spacing w:before="120" w:after="120"/>
        <w:ind w:firstLine="720"/>
        <w:jc w:val="both"/>
        <w:rPr>
          <w:bCs/>
        </w:rPr>
      </w:pPr>
      <w:r w:rsidRPr="00F362F0">
        <w:rPr>
          <w:bCs/>
        </w:rPr>
        <w:t xml:space="preserve">- </w:t>
      </w:r>
      <w:r w:rsidR="00864D68" w:rsidRPr="00F362F0">
        <w:rPr>
          <w:bCs/>
        </w:rPr>
        <w:t>Nâng</w:t>
      </w:r>
      <w:r w:rsidRPr="00F362F0">
        <w:rPr>
          <w:bCs/>
        </w:rPr>
        <w:t xml:space="preserve"> </w:t>
      </w:r>
      <w:r w:rsidR="00864D68" w:rsidRPr="00F362F0">
        <w:rPr>
          <w:bCs/>
        </w:rPr>
        <w:t xml:space="preserve">cao hiệu lực quản lý Nhà nước tại </w:t>
      </w:r>
      <w:r w:rsidRPr="00F362F0">
        <w:rPr>
          <w:bCs/>
        </w:rPr>
        <w:t xml:space="preserve">các cơ sở kinh doanh có điều kiện về an ninh, trật tự như: </w:t>
      </w:r>
      <w:r w:rsidR="00A00B23" w:rsidRPr="00F362F0">
        <w:rPr>
          <w:bCs/>
        </w:rPr>
        <w:t xml:space="preserve">vũ </w:t>
      </w:r>
      <w:r w:rsidRPr="00F362F0">
        <w:rPr>
          <w:bCs/>
        </w:rPr>
        <w:t>trường, quán bar, karaoke, massage, khách sạn, nhà nghỉ… không để đối tượng lợi dụng chứa chấp, sử dụng, tổ chức sử dụng trái phép chất ma túy.</w:t>
      </w:r>
      <w:r w:rsidR="00101DDA" w:rsidRPr="00F362F0">
        <w:rPr>
          <w:bCs/>
        </w:rPr>
        <w:t xml:space="preserve"> Quản lý, kiểm soát ch</w:t>
      </w:r>
      <w:r w:rsidR="003A28D9" w:rsidRPr="00F362F0">
        <w:rPr>
          <w:bCs/>
        </w:rPr>
        <w:t>ặ</w:t>
      </w:r>
      <w:r w:rsidR="00101DDA" w:rsidRPr="00F362F0">
        <w:rPr>
          <w:bCs/>
        </w:rPr>
        <w:t>t chẽ</w:t>
      </w:r>
      <w:r w:rsidR="00556CAE" w:rsidRPr="00F362F0">
        <w:rPr>
          <w:bCs/>
        </w:rPr>
        <w:t xml:space="preserve"> hoạt động của tội phạm, tệ nạn ma túy qua </w:t>
      </w:r>
      <w:r w:rsidR="00101DDA" w:rsidRPr="00F362F0">
        <w:rPr>
          <w:bCs/>
        </w:rPr>
        <w:t xml:space="preserve">không gian mạng, chủ động ngăn ngừa, </w:t>
      </w:r>
      <w:r w:rsidR="00840641" w:rsidRPr="00F362F0">
        <w:rPr>
          <w:bCs/>
        </w:rPr>
        <w:t xml:space="preserve">phát hiện, </w:t>
      </w:r>
      <w:r w:rsidR="00101DDA" w:rsidRPr="00F362F0">
        <w:rPr>
          <w:bCs/>
        </w:rPr>
        <w:t>xử lý kịp thời các thông tin xấu, độc, các hoạt động trao đổi, mua bán</w:t>
      </w:r>
      <w:r w:rsidR="00840641" w:rsidRPr="00F362F0">
        <w:rPr>
          <w:bCs/>
        </w:rPr>
        <w:t xml:space="preserve">, hướng dẫn điều chế </w:t>
      </w:r>
      <w:r w:rsidR="00101DDA" w:rsidRPr="00F362F0">
        <w:rPr>
          <w:bCs/>
        </w:rPr>
        <w:t>trái phép chất ma túy trên mạng Internet</w:t>
      </w:r>
      <w:r w:rsidR="00556CAE" w:rsidRPr="00F362F0">
        <w:rPr>
          <w:bCs/>
        </w:rPr>
        <w:t>; qua các dịch vụ vận tải, chuyển phát</w:t>
      </w:r>
      <w:r w:rsidR="00982CB6" w:rsidRPr="00F362F0">
        <w:rPr>
          <w:bCs/>
        </w:rPr>
        <w:t xml:space="preserve"> hàng hóa</w:t>
      </w:r>
      <w:r w:rsidR="00556CAE" w:rsidRPr="00F362F0">
        <w:rPr>
          <w:bCs/>
        </w:rPr>
        <w:t>.</w:t>
      </w:r>
    </w:p>
    <w:p w14:paraId="49301EB2" w14:textId="77777777" w:rsidR="00E56100" w:rsidRPr="00F362F0" w:rsidRDefault="00E56100" w:rsidP="00862F70">
      <w:pPr>
        <w:spacing w:before="120" w:after="120"/>
        <w:ind w:firstLine="720"/>
        <w:jc w:val="both"/>
        <w:rPr>
          <w:b/>
          <w:bCs/>
        </w:rPr>
      </w:pPr>
      <w:r w:rsidRPr="00F362F0">
        <w:rPr>
          <w:b/>
          <w:bCs/>
        </w:rPr>
        <w:t xml:space="preserve">4. Xây dựng Phong trào Toàn dân tham gia phòng, chống ma túy gắn với đẩy mạnh phong trào Toàn dân bảo vệ an ninh Tổ quốc trong đấu tranh, phòng </w:t>
      </w:r>
      <w:r w:rsidR="003E4AF0" w:rsidRPr="00F362F0">
        <w:rPr>
          <w:b/>
          <w:bCs/>
        </w:rPr>
        <w:t>chống</w:t>
      </w:r>
      <w:r w:rsidRPr="00F362F0">
        <w:rPr>
          <w:b/>
          <w:bCs/>
        </w:rPr>
        <w:t xml:space="preserve"> ma túy</w:t>
      </w:r>
    </w:p>
    <w:p w14:paraId="5616617D" w14:textId="77777777" w:rsidR="00E56100" w:rsidRPr="00F362F0" w:rsidRDefault="00E56100" w:rsidP="00CC5D0A">
      <w:pPr>
        <w:spacing w:before="120" w:after="120"/>
        <w:ind w:firstLine="720"/>
        <w:jc w:val="both"/>
        <w:rPr>
          <w:lang w:val="nl-NL"/>
        </w:rPr>
      </w:pPr>
      <w:r w:rsidRPr="00F362F0">
        <w:rPr>
          <w:bCs/>
        </w:rPr>
        <w:t>- Xây dựng và phát động sâu rộng Phong trào Toàn dân tham gia phòng, chống ma túy, lấy gia đình, dòng họ, cơ quan, trường học, tổ dân phố, thôn, xóm làm nòng cốt</w:t>
      </w:r>
      <w:r w:rsidRPr="00F362F0">
        <w:rPr>
          <w:lang w:val="nl-NL"/>
        </w:rPr>
        <w:t xml:space="preserve"> trong công tác tuyên truyền, tố giác tội phạm và quản lý người nghiện, người sử dụng trái phép chất ma túy; kết hợp thực hiện nội dung “xây dựng xã, phường, thị trấn không có tệ nạn ma túy” với cuộc vận động “</w:t>
      </w:r>
      <w:r w:rsidR="00BA584D" w:rsidRPr="00F362F0">
        <w:t>Toàn dân đoàn kết xây dựng nông thôn mới, đô thị văn minh</w:t>
      </w:r>
      <w:r w:rsidRPr="00F362F0">
        <w:rPr>
          <w:lang w:val="nl-NL"/>
        </w:rPr>
        <w:t>”.</w:t>
      </w:r>
      <w:r w:rsidRPr="00F362F0">
        <w:t xml:space="preserve"> </w:t>
      </w:r>
      <w:r w:rsidRPr="00F362F0">
        <w:rPr>
          <w:lang w:val="nl-NL"/>
        </w:rPr>
        <w:t xml:space="preserve">Lấy hiệu quả của công tác phòng, chống ma túy tại cơ quan, đơn vị, địa bàn được giao phụ trách là một chỉ tiêu đánh giá, xếp loại của các cơ quan, đơn vị, địa phương hàng năm. </w:t>
      </w:r>
    </w:p>
    <w:p w14:paraId="33A6D58C" w14:textId="77777777" w:rsidR="00E56100" w:rsidRPr="00F362F0" w:rsidRDefault="00E56100" w:rsidP="00CC5D0A">
      <w:pPr>
        <w:spacing w:before="120" w:after="120"/>
        <w:ind w:firstLine="720"/>
        <w:jc w:val="both"/>
        <w:rPr>
          <w:lang w:val="nl-NL"/>
        </w:rPr>
      </w:pPr>
      <w:r w:rsidRPr="00F362F0">
        <w:rPr>
          <w:lang w:val="nl-NL"/>
        </w:rPr>
        <w:t>- Tiếp tục xây dựng, củng cố,</w:t>
      </w:r>
      <w:r w:rsidR="00556CAE" w:rsidRPr="00F362F0">
        <w:rPr>
          <w:lang w:val="nl-NL"/>
        </w:rPr>
        <w:t xml:space="preserve"> phát huy,</w:t>
      </w:r>
      <w:r w:rsidRPr="00F362F0">
        <w:rPr>
          <w:lang w:val="nl-NL"/>
        </w:rPr>
        <w:t xml:space="preserve"> nhân rộng các mô hình, điển hình tiên tiến trong công tác phòng, chống ma túy, hỗ trợ, giúp đỡ người nghiện, </w:t>
      </w:r>
      <w:r w:rsidRPr="00F362F0">
        <w:t>người sử dụng trái phép chất ma túy</w:t>
      </w:r>
      <w:r w:rsidRPr="00F362F0">
        <w:rPr>
          <w:lang w:val="nl-NL"/>
        </w:rPr>
        <w:t xml:space="preserve"> và </w:t>
      </w:r>
      <w:r w:rsidR="00593053" w:rsidRPr="00F362F0">
        <w:rPr>
          <w:lang w:val="nl-NL"/>
        </w:rPr>
        <w:t xml:space="preserve">người </w:t>
      </w:r>
      <w:r w:rsidRPr="00F362F0">
        <w:rPr>
          <w:lang w:val="nl-NL"/>
        </w:rPr>
        <w:t>cai nghiện ma túy,</w:t>
      </w:r>
      <w:r w:rsidRPr="00F362F0">
        <w:rPr>
          <w:bCs/>
        </w:rPr>
        <w:t xml:space="preserve"> trong đó tập trung đẩy mạnh và nhân rộng mô hình cai nghiện dựa vào cộng đồng</w:t>
      </w:r>
      <w:r w:rsidRPr="00F362F0">
        <w:rPr>
          <w:lang w:val="nl-NL"/>
        </w:rPr>
        <w:t>; phối hợp tổ chức tốt công tác tái hòa nhập cộng đồng, xóa bỏ mặc cảm đối với người nghiện, người sử dụng trái phép chất ma túy trong cộng đồng xã hội.</w:t>
      </w:r>
    </w:p>
    <w:p w14:paraId="225B2D3C" w14:textId="77777777" w:rsidR="00E56100" w:rsidRPr="00F362F0" w:rsidRDefault="00E56100" w:rsidP="00CC5D0A">
      <w:pPr>
        <w:spacing w:before="120"/>
        <w:ind w:firstLine="720"/>
        <w:jc w:val="both"/>
        <w:rPr>
          <w:bCs/>
        </w:rPr>
      </w:pPr>
      <w:r w:rsidRPr="00F362F0">
        <w:t xml:space="preserve">- Đẩy mạnh phong trào toàn dân phát hiện, tố giác </w:t>
      </w:r>
      <w:r w:rsidR="00593053" w:rsidRPr="00F362F0">
        <w:t>tội phạm và tệ nạn</w:t>
      </w:r>
      <w:r w:rsidRPr="00F362F0">
        <w:t xml:space="preserve"> ma túy</w:t>
      </w:r>
      <w:r w:rsidRPr="00F362F0">
        <w:rPr>
          <w:lang w:val="nl-NL"/>
        </w:rPr>
        <w:t>.</w:t>
      </w:r>
      <w:r w:rsidRPr="00F362F0">
        <w:rPr>
          <w:bCs/>
        </w:rPr>
        <w:t xml:space="preserve"> Tăng cường phối hợp </w:t>
      </w:r>
      <w:r w:rsidR="00FB0A64" w:rsidRPr="00F362F0">
        <w:rPr>
          <w:bCs/>
        </w:rPr>
        <w:t xml:space="preserve">giữa </w:t>
      </w:r>
      <w:r w:rsidRPr="00F362F0">
        <w:rPr>
          <w:bCs/>
        </w:rPr>
        <w:t xml:space="preserve">các ngành chức năng, đoàn thể và địa phương cơ sở để quản lý chặt chẽ các đối tượng có biểu hiện “ngáo đá”, </w:t>
      </w:r>
      <w:r w:rsidR="000801AC" w:rsidRPr="00F362F0">
        <w:rPr>
          <w:bCs/>
        </w:rPr>
        <w:t xml:space="preserve">rối </w:t>
      </w:r>
      <w:r w:rsidRPr="00F362F0">
        <w:rPr>
          <w:bCs/>
        </w:rPr>
        <w:t>loạn thần</w:t>
      </w:r>
      <w:r w:rsidR="000801AC" w:rsidRPr="00F362F0">
        <w:rPr>
          <w:bCs/>
        </w:rPr>
        <w:t xml:space="preserve"> cấp</w:t>
      </w:r>
      <w:r w:rsidRPr="00F362F0">
        <w:rPr>
          <w:bCs/>
        </w:rPr>
        <w:t xml:space="preserve"> do sử dụng ma túy, không để phát sinh phức tạp.</w:t>
      </w:r>
    </w:p>
    <w:p w14:paraId="1EE31451" w14:textId="77777777" w:rsidR="00E56100" w:rsidRPr="00F362F0" w:rsidRDefault="00E56100" w:rsidP="00CC5D0A">
      <w:pPr>
        <w:spacing w:before="120" w:after="120"/>
        <w:ind w:firstLine="720"/>
        <w:jc w:val="both"/>
        <w:rPr>
          <w:bCs/>
        </w:rPr>
      </w:pPr>
      <w:r w:rsidRPr="00F362F0">
        <w:rPr>
          <w:bCs/>
        </w:rPr>
        <w:t xml:space="preserve">- </w:t>
      </w:r>
      <w:r w:rsidR="00864D68" w:rsidRPr="00F362F0">
        <w:rPr>
          <w:bCs/>
        </w:rPr>
        <w:t>T</w:t>
      </w:r>
      <w:r w:rsidRPr="00F362F0">
        <w:rPr>
          <w:bCs/>
        </w:rPr>
        <w:t>hực hiện có hiệu quả các nghị quyết liên tịch giữa các ngành với các đoàn thể, tổ chức chính trị, xã hội gắn với công tác sơ</w:t>
      </w:r>
      <w:r w:rsidR="00A00B23" w:rsidRPr="00F362F0">
        <w:rPr>
          <w:bCs/>
        </w:rPr>
        <w:t xml:space="preserve"> kết</w:t>
      </w:r>
      <w:r w:rsidRPr="00F362F0">
        <w:rPr>
          <w:bCs/>
        </w:rPr>
        <w:t>, tổng kết, rút kinh nghiệm, q</w:t>
      </w:r>
      <w:r w:rsidRPr="00F362F0">
        <w:rPr>
          <w:lang w:val="nl-NL"/>
        </w:rPr>
        <w:t>uan tâm động viên, khen thưởng kịp thời những gương người tốt, việc tốt trong công tác phòng, chống ma túy.</w:t>
      </w:r>
    </w:p>
    <w:p w14:paraId="088F1FC7" w14:textId="77777777" w:rsidR="00E56100" w:rsidRPr="00F362F0" w:rsidRDefault="00E56100" w:rsidP="00CC5D0A">
      <w:pPr>
        <w:spacing w:before="120" w:after="120"/>
        <w:ind w:firstLine="720"/>
        <w:jc w:val="both"/>
        <w:rPr>
          <w:b/>
          <w:bCs/>
        </w:rPr>
      </w:pPr>
      <w:r w:rsidRPr="00F362F0">
        <w:rPr>
          <w:b/>
          <w:bCs/>
        </w:rPr>
        <w:t xml:space="preserve">5. </w:t>
      </w:r>
      <w:r w:rsidR="00C5750B" w:rsidRPr="00F362F0">
        <w:rPr>
          <w:b/>
          <w:bCs/>
        </w:rPr>
        <w:t>N</w:t>
      </w:r>
      <w:r w:rsidRPr="00F362F0">
        <w:rPr>
          <w:b/>
          <w:bCs/>
        </w:rPr>
        <w:t xml:space="preserve">âng cao hiệu quả công tác quản lý người sử dụng trái phép chất ma túy, cai nghiện ma túy, phòng </w:t>
      </w:r>
      <w:r w:rsidR="00AF4C60" w:rsidRPr="00F362F0">
        <w:rPr>
          <w:b/>
          <w:bCs/>
        </w:rPr>
        <w:t xml:space="preserve">ngừa </w:t>
      </w:r>
      <w:r w:rsidR="009D5522" w:rsidRPr="00F362F0">
        <w:rPr>
          <w:b/>
          <w:bCs/>
        </w:rPr>
        <w:t>gia tăng</w:t>
      </w:r>
      <w:r w:rsidR="00AF4C60" w:rsidRPr="00F362F0">
        <w:rPr>
          <w:b/>
          <w:bCs/>
        </w:rPr>
        <w:t xml:space="preserve"> người </w:t>
      </w:r>
      <w:r w:rsidRPr="00F362F0">
        <w:rPr>
          <w:b/>
          <w:bCs/>
        </w:rPr>
        <w:t>nghiện ma túy</w:t>
      </w:r>
    </w:p>
    <w:p w14:paraId="75C2B92E" w14:textId="77777777" w:rsidR="00E56100" w:rsidRPr="00F362F0" w:rsidRDefault="00E56100" w:rsidP="00CC5D0A">
      <w:pPr>
        <w:spacing w:before="120" w:after="120"/>
        <w:ind w:firstLine="720"/>
        <w:jc w:val="both"/>
      </w:pPr>
      <w:r w:rsidRPr="00F362F0">
        <w:t>- Tập trung khảo sát, đánh giá chính xác tình hình người nghiện và người sử dụng trái phép chất ma túy trên địa bàn</w:t>
      </w:r>
      <w:r w:rsidR="009D5522" w:rsidRPr="00F362F0">
        <w:t xml:space="preserve">; </w:t>
      </w:r>
      <w:r w:rsidRPr="00F362F0">
        <w:t>thực hiện đồng bộ các giải pháp phòng ngừa gia tăng người nghiện mới</w:t>
      </w:r>
      <w:r w:rsidR="009D5522" w:rsidRPr="00F362F0">
        <w:t xml:space="preserve">; </w:t>
      </w:r>
      <w:r w:rsidRPr="00F362F0">
        <w:t xml:space="preserve">quản lý chặt chẽ đối với số người nghiện ma túy, người sử dụng trái phép chất ma túy, các đối tượng “ngáo đá”, </w:t>
      </w:r>
      <w:r w:rsidR="000801AC" w:rsidRPr="00F362F0">
        <w:t xml:space="preserve">rối </w:t>
      </w:r>
      <w:r w:rsidRPr="00F362F0">
        <w:t>loạn thần</w:t>
      </w:r>
      <w:r w:rsidR="000801AC" w:rsidRPr="00F362F0">
        <w:t xml:space="preserve"> cấp</w:t>
      </w:r>
      <w:r w:rsidRPr="00F362F0">
        <w:t xml:space="preserve"> do ma túy, người nghiện ma túy sau cai nghiện, không để phát sinh tội phạm, vi phạm pháp luật. </w:t>
      </w:r>
      <w:r w:rsidR="00C5750B" w:rsidRPr="00F362F0">
        <w:t xml:space="preserve">Xây dựng cơ sở dữ liệu về người nghiện ma túy, người sử dụng trái phép chất ma túy, các đối tượng “ngáo đá”, </w:t>
      </w:r>
      <w:r w:rsidR="000801AC" w:rsidRPr="00F362F0">
        <w:t xml:space="preserve">rối loạn thần cấp </w:t>
      </w:r>
      <w:r w:rsidR="00C5750B" w:rsidRPr="00F362F0">
        <w:t>do ma túy, người nghiện ma túy sau cai.</w:t>
      </w:r>
    </w:p>
    <w:p w14:paraId="4A471A23" w14:textId="77777777" w:rsidR="00E56100" w:rsidRPr="00F362F0" w:rsidRDefault="00E56100" w:rsidP="00CC5D0A">
      <w:pPr>
        <w:spacing w:before="120" w:after="120"/>
        <w:ind w:firstLine="720"/>
        <w:jc w:val="both"/>
        <w:rPr>
          <w:bCs/>
        </w:rPr>
      </w:pPr>
      <w:r w:rsidRPr="00F362F0">
        <w:rPr>
          <w:bCs/>
        </w:rPr>
        <w:t>- Đa dạng hóa các mô hình cai nghiện, chữa trị cho người nghiện, trong đó chú trọng công tác cai nghiện tự nguyện; mở rộng chương trình điều trị nghiện các c</w:t>
      </w:r>
      <w:r w:rsidR="00AF4C60" w:rsidRPr="00F362F0">
        <w:rPr>
          <w:bCs/>
        </w:rPr>
        <w:t>h</w:t>
      </w:r>
      <w:r w:rsidRPr="00F362F0">
        <w:rPr>
          <w:bCs/>
        </w:rPr>
        <w:t xml:space="preserve">ất dạng thuốc phiện bằng thuốc Methadone. Xây dựng các tiêu chí xác định mức độ lạm dụng, nghiện ma túy và phác đồ điều trị đối với từng loại ma túy, nhất là các loại ma túy mới gắn với đánh giá hiệu quả công tác cai nghiện tại cơ sở cai nghiện </w:t>
      </w:r>
      <w:r w:rsidR="00BC6EAF" w:rsidRPr="00F362F0">
        <w:rPr>
          <w:bCs/>
        </w:rPr>
        <w:t>bắt buộc</w:t>
      </w:r>
      <w:r w:rsidRPr="00F362F0">
        <w:rPr>
          <w:bCs/>
        </w:rPr>
        <w:t>, cai nghiện tại cộng đồng, các mô hình cai nghiện và các hình thức điều trị ma túy.</w:t>
      </w:r>
    </w:p>
    <w:p w14:paraId="24C29772" w14:textId="77777777" w:rsidR="00E56100" w:rsidRPr="00F362F0" w:rsidRDefault="00E56100" w:rsidP="00CC5D0A">
      <w:pPr>
        <w:spacing w:before="100"/>
        <w:ind w:firstLine="720"/>
        <w:jc w:val="both"/>
        <w:rPr>
          <w:bCs/>
        </w:rPr>
      </w:pPr>
      <w:r w:rsidRPr="00F362F0">
        <w:rPr>
          <w:bCs/>
        </w:rPr>
        <w:t>- Tiếp tục quan tâm công tác lập hồ sơ đưa đối tượng vào diện quản lý, áp dụng cai nghiện bắt buộc, nhất là đối với số đối tượng trọng điểm</w:t>
      </w:r>
      <w:r w:rsidR="00B15140" w:rsidRPr="00F362F0">
        <w:rPr>
          <w:bCs/>
        </w:rPr>
        <w:t>;</w:t>
      </w:r>
      <w:r w:rsidRPr="00F362F0">
        <w:rPr>
          <w:bCs/>
        </w:rPr>
        <w:t xml:space="preserve"> tổ chức có hiệu quả công tác cai nghiện ma túy cho người bị tạm giam, phạm nhân trong các cơ sở giam giữ, người từ đủ </w:t>
      </w:r>
      <w:r w:rsidR="00B15140" w:rsidRPr="00F362F0">
        <w:rPr>
          <w:bCs/>
        </w:rPr>
        <w:t xml:space="preserve">12 đến dưới </w:t>
      </w:r>
      <w:r w:rsidRPr="00F362F0">
        <w:rPr>
          <w:bCs/>
        </w:rPr>
        <w:t>18 tuổi cai nghiện bắt buộc tại cơ sở cai nghiện. Tăng cường quản lý, theo dõi người nghiện ma túy sau cai nghiện, ngăn ngừa và làm giảm tình trạng tái nghiện.</w:t>
      </w:r>
    </w:p>
    <w:p w14:paraId="5838A503" w14:textId="77777777" w:rsidR="00E56100" w:rsidRPr="00F362F0" w:rsidRDefault="00E56100" w:rsidP="00CC5D0A">
      <w:pPr>
        <w:spacing w:before="100"/>
        <w:ind w:firstLine="720"/>
        <w:jc w:val="both"/>
        <w:rPr>
          <w:lang w:val="nl-NL"/>
        </w:rPr>
      </w:pPr>
      <w:r w:rsidRPr="00F362F0">
        <w:rPr>
          <w:bCs/>
        </w:rPr>
        <w:t>- Chú trọng xã hội hóa công tác cai nghiện và tạo việc làm sau cai nghiện</w:t>
      </w:r>
      <w:r w:rsidRPr="00F362F0">
        <w:rPr>
          <w:lang w:val="nl-NL"/>
        </w:rPr>
        <w:t>; xây dựng cơ chế, chính sách khuyến khích các doanh nghiệp, cơ sở sản xuất, kinh doanh, tổ chức xã hội tổ chức cai nghiện, tiếp nhận người sau cai nghiện ma túy vào làm việc, cho vay vốn</w:t>
      </w:r>
      <w:r w:rsidR="000801AC" w:rsidRPr="00F362F0">
        <w:rPr>
          <w:lang w:val="nl-NL"/>
        </w:rPr>
        <w:t>,</w:t>
      </w:r>
      <w:r w:rsidRPr="00F362F0">
        <w:rPr>
          <w:lang w:val="nl-NL"/>
        </w:rPr>
        <w:t xml:space="preserve"> bảo đảm cho người sau cai nghiện ma túy, người chấp hành xong hình phạt tù về ma túy ổn định cuộc sống.</w:t>
      </w:r>
    </w:p>
    <w:p w14:paraId="101F5190" w14:textId="77777777" w:rsidR="00E56100" w:rsidRPr="00F362F0" w:rsidRDefault="00E56100" w:rsidP="00CC5D0A">
      <w:pPr>
        <w:spacing w:before="100"/>
        <w:ind w:firstLine="720"/>
        <w:jc w:val="both"/>
        <w:rPr>
          <w:b/>
          <w:bCs/>
        </w:rPr>
      </w:pPr>
      <w:r w:rsidRPr="00F362F0">
        <w:rPr>
          <w:b/>
          <w:bCs/>
        </w:rPr>
        <w:t xml:space="preserve">6. </w:t>
      </w:r>
      <w:r w:rsidR="00080F4C" w:rsidRPr="00F362F0">
        <w:rPr>
          <w:b/>
          <w:bCs/>
        </w:rPr>
        <w:t>Mở rộng, phát huy</w:t>
      </w:r>
      <w:r w:rsidRPr="00F362F0">
        <w:rPr>
          <w:b/>
          <w:bCs/>
        </w:rPr>
        <w:t xml:space="preserve"> hiệu quả công tác phối hợp trong tổ chức công tác phòng ngừa, đấu tranh </w:t>
      </w:r>
      <w:r w:rsidR="003E4AF0" w:rsidRPr="00F362F0">
        <w:rPr>
          <w:b/>
          <w:bCs/>
        </w:rPr>
        <w:t>với tội phạm và tệ nạn</w:t>
      </w:r>
      <w:r w:rsidRPr="00F362F0">
        <w:rPr>
          <w:b/>
          <w:bCs/>
        </w:rPr>
        <w:t xml:space="preserve"> ma túy</w:t>
      </w:r>
    </w:p>
    <w:p w14:paraId="1C88C340" w14:textId="77777777" w:rsidR="00E56100" w:rsidRPr="00F362F0" w:rsidRDefault="00E56100" w:rsidP="00CC5D0A">
      <w:pPr>
        <w:spacing w:before="100"/>
        <w:ind w:firstLine="720"/>
        <w:jc w:val="both"/>
        <w:rPr>
          <w:bCs/>
        </w:rPr>
      </w:pPr>
      <w:r w:rsidRPr="00F362F0">
        <w:rPr>
          <w:bCs/>
        </w:rPr>
        <w:t xml:space="preserve">- Tiếp tục củng cố, tăng cường quan hệ phối hợp giữa các lực lượng, các ngành trong </w:t>
      </w:r>
      <w:r w:rsidR="00D6625A" w:rsidRPr="00F362F0">
        <w:rPr>
          <w:bCs/>
        </w:rPr>
        <w:t>và ngoài</w:t>
      </w:r>
      <w:r w:rsidRPr="00F362F0">
        <w:rPr>
          <w:bCs/>
        </w:rPr>
        <w:t xml:space="preserve"> tỉnh</w:t>
      </w:r>
      <w:r w:rsidR="00CF7C51" w:rsidRPr="00F362F0">
        <w:rPr>
          <w:bCs/>
        </w:rPr>
        <w:t xml:space="preserve"> và với các đơn vị chức năng thuộc các ngành Trung ương</w:t>
      </w:r>
      <w:r w:rsidRPr="00F362F0">
        <w:rPr>
          <w:bCs/>
        </w:rPr>
        <w:t xml:space="preserve"> trong công tác đấu tranh phòng, chống tội phạm, tệ nạn ma túy.</w:t>
      </w:r>
    </w:p>
    <w:p w14:paraId="45B74218" w14:textId="77777777" w:rsidR="00E56100" w:rsidRPr="00F362F0" w:rsidRDefault="00E56100" w:rsidP="00CC5D0A">
      <w:pPr>
        <w:spacing w:before="100"/>
        <w:ind w:firstLine="720"/>
        <w:jc w:val="both"/>
        <w:rPr>
          <w:bCs/>
        </w:rPr>
      </w:pPr>
      <w:r w:rsidRPr="00F362F0">
        <w:rPr>
          <w:bCs/>
        </w:rPr>
        <w:t>- Xây dựng quy chế phối hợp giữa ngành chức năng, trung tâm quản lý sau cai nghiện với chính quyền xã, phường, thị trấn và gia đình nơi người nghiện cư trú để quản lý người cai nghiện tự nguyện, cai nghiện tại cộng đồng, người nghiện sau cai và người sử dụng trái phép chất ma túy.</w:t>
      </w:r>
    </w:p>
    <w:p w14:paraId="226F7660" w14:textId="32AA66C9" w:rsidR="00E56100" w:rsidRPr="00F362F0" w:rsidRDefault="00E56100" w:rsidP="00CC5D0A">
      <w:pPr>
        <w:spacing w:before="100"/>
        <w:ind w:firstLine="720"/>
        <w:jc w:val="both"/>
      </w:pPr>
      <w:r w:rsidRPr="00F362F0">
        <w:rPr>
          <w:bCs/>
        </w:rPr>
        <w:t xml:space="preserve">- </w:t>
      </w:r>
      <w:r w:rsidRPr="00F362F0">
        <w:t>Tăng cường quan hệ hợp tác quốc tế</w:t>
      </w:r>
      <w:r w:rsidR="00BD1BBC" w:rsidRPr="00F362F0">
        <w:t>;</w:t>
      </w:r>
      <w:r w:rsidRPr="00F362F0">
        <w:t xml:space="preserve"> duy trì thường xuyên các cuộc giao ban giữa các lực lượng, địa phương của hai nước Việt Nam - Lào, Văn phòng BLO trong trao đổi thông tin, phối hợp giải quyết tình hình tội phạm ma túy liên quan đến các nước.</w:t>
      </w:r>
    </w:p>
    <w:p w14:paraId="291D0AAE" w14:textId="77777777" w:rsidR="00E56100" w:rsidRPr="00F362F0" w:rsidRDefault="00E56100" w:rsidP="00CC5D0A">
      <w:pPr>
        <w:spacing w:before="100"/>
        <w:ind w:firstLine="720"/>
        <w:jc w:val="both"/>
        <w:rPr>
          <w:b/>
          <w:bCs/>
        </w:rPr>
      </w:pPr>
      <w:r w:rsidRPr="00F362F0">
        <w:rPr>
          <w:b/>
          <w:bCs/>
        </w:rPr>
        <w:t>7. Tăng cường năng lực cho đội ngũ cán bộ nòng cốt và các điều kiện về nguồn lực để thực hiện có hiệu quả công tác phòng chống ma túy</w:t>
      </w:r>
    </w:p>
    <w:p w14:paraId="5A2F8BD4" w14:textId="77777777" w:rsidR="00E56100" w:rsidRPr="00F362F0" w:rsidRDefault="00E56100" w:rsidP="00CC5D0A">
      <w:pPr>
        <w:spacing w:before="100"/>
        <w:ind w:firstLine="720"/>
        <w:jc w:val="both"/>
        <w:rPr>
          <w:bCs/>
          <w:spacing w:val="-2"/>
        </w:rPr>
      </w:pPr>
      <w:r w:rsidRPr="00F362F0">
        <w:rPr>
          <w:bCs/>
          <w:spacing w:val="-2"/>
        </w:rPr>
        <w:t>- Chú trọng đào tạo, bồi dưỡng, tập huấn nâng cao phẩm chất, trình độ pháp luật, nghiệp vụ, đạo đức công vụ, văn hóa nghề nghiệp cho đội ngũ cán bộ làm công tác phòng, chống ma túy</w:t>
      </w:r>
      <w:r w:rsidR="001B2B8F" w:rsidRPr="00F362F0">
        <w:rPr>
          <w:bCs/>
          <w:spacing w:val="-2"/>
        </w:rPr>
        <w:t>; nâng cao năng lực chuyên môn nghiệp vụ cho cán bộ quản lý, cán bộ trực tiếp thực hiện công tác tư vấn, điều trị cai nghiện ma túy.</w:t>
      </w:r>
    </w:p>
    <w:p w14:paraId="6D141CF4" w14:textId="77777777" w:rsidR="00E56100" w:rsidRPr="00F362F0" w:rsidRDefault="00E56100" w:rsidP="00CC5D0A">
      <w:pPr>
        <w:spacing w:before="100"/>
        <w:ind w:firstLine="720"/>
        <w:jc w:val="both"/>
        <w:rPr>
          <w:bCs/>
        </w:rPr>
      </w:pPr>
      <w:r w:rsidRPr="00F362F0">
        <w:rPr>
          <w:bCs/>
        </w:rPr>
        <w:t>- Rà soát, bố trí</w:t>
      </w:r>
      <w:r w:rsidR="009D5522" w:rsidRPr="00F362F0">
        <w:rPr>
          <w:bCs/>
        </w:rPr>
        <w:t>,</w:t>
      </w:r>
      <w:r w:rsidRPr="00F362F0">
        <w:rPr>
          <w:bCs/>
        </w:rPr>
        <w:t xml:space="preserve"> tăng cường đội ngũ cán bộ, nhất là cán bộ có trình độ, năng lực trong đấu tranh phòng, chống ma túy của các cơ quan chức năng nhằm đáp ứng yêu cầu nhiệm vụ trong tình hình mới.</w:t>
      </w:r>
    </w:p>
    <w:p w14:paraId="37A7ADC8" w14:textId="77777777" w:rsidR="00E56100" w:rsidRPr="00F362F0" w:rsidRDefault="00E56100" w:rsidP="00CC5D0A">
      <w:pPr>
        <w:spacing w:before="100"/>
        <w:ind w:firstLine="720"/>
        <w:jc w:val="both"/>
        <w:rPr>
          <w:bCs/>
        </w:rPr>
      </w:pPr>
      <w:r w:rsidRPr="00F362F0">
        <w:rPr>
          <w:bCs/>
        </w:rPr>
        <w:t xml:space="preserve">- Có các chính sách hỗ trợ cán bộ, chiến sĩ trực tiếp làm công tác đấu tranh phòng, chống tội phạm, tệ nạn ma túy, cán bộ làm công tác cai nghiện, quản lý người sử dụng trái phép chất ma túy gắn với thường xuyên động viên, khen thưởng kịp thời các thành tích xuất sắc trong </w:t>
      </w:r>
      <w:r w:rsidR="00BC6EAF" w:rsidRPr="00F362F0">
        <w:rPr>
          <w:bCs/>
        </w:rPr>
        <w:t xml:space="preserve">đấu </w:t>
      </w:r>
      <w:r w:rsidRPr="00F362F0">
        <w:rPr>
          <w:bCs/>
        </w:rPr>
        <w:t>tranh phòng, chống</w:t>
      </w:r>
      <w:r w:rsidR="003E4AF0" w:rsidRPr="00F362F0">
        <w:rPr>
          <w:bCs/>
        </w:rPr>
        <w:t xml:space="preserve"> </w:t>
      </w:r>
      <w:r w:rsidRPr="00F362F0">
        <w:rPr>
          <w:bCs/>
        </w:rPr>
        <w:t xml:space="preserve">ma túy. </w:t>
      </w:r>
    </w:p>
    <w:p w14:paraId="36C2B649" w14:textId="77777777" w:rsidR="00C5750B" w:rsidRPr="00F362F0" w:rsidRDefault="00494A04" w:rsidP="00CC5D0A">
      <w:pPr>
        <w:spacing w:before="100"/>
        <w:ind w:firstLine="720"/>
        <w:jc w:val="both"/>
        <w:rPr>
          <w:b/>
          <w:bCs/>
          <w:sz w:val="26"/>
        </w:rPr>
      </w:pPr>
      <w:r w:rsidRPr="00F362F0">
        <w:rPr>
          <w:b/>
          <w:bCs/>
          <w:sz w:val="26"/>
        </w:rPr>
        <w:t>III. KINH PHÍ THỰC HIỆN ĐỀ ÁN</w:t>
      </w:r>
    </w:p>
    <w:p w14:paraId="2C5A2408" w14:textId="77777777" w:rsidR="00CC5D0A" w:rsidRDefault="002A0B2E" w:rsidP="00CC5D0A">
      <w:pPr>
        <w:spacing w:before="100"/>
        <w:ind w:firstLine="720"/>
        <w:jc w:val="both"/>
        <w:rPr>
          <w:b/>
        </w:rPr>
      </w:pPr>
      <w:bookmarkStart w:id="2" w:name="_GoBack"/>
      <w:r w:rsidRPr="00F362F0">
        <w:rPr>
          <w:b/>
        </w:rPr>
        <w:t>1.</w:t>
      </w:r>
      <w:r w:rsidR="00AB7C71" w:rsidRPr="00F362F0">
        <w:rPr>
          <w:b/>
        </w:rPr>
        <w:t xml:space="preserve"> </w:t>
      </w:r>
      <w:r w:rsidR="00E4111F" w:rsidRPr="00F362F0">
        <w:rPr>
          <w:b/>
        </w:rPr>
        <w:t>N</w:t>
      </w:r>
      <w:r w:rsidR="00AB7C71" w:rsidRPr="00F362F0">
        <w:rPr>
          <w:b/>
          <w:lang w:val="vi-VN"/>
        </w:rPr>
        <w:t xml:space="preserve">guồn ngân sách </w:t>
      </w:r>
      <w:r w:rsidR="00AB7C71" w:rsidRPr="00F362F0">
        <w:rPr>
          <w:b/>
        </w:rPr>
        <w:t>tỉnh</w:t>
      </w:r>
    </w:p>
    <w:p w14:paraId="03A686D9" w14:textId="28E2DF4A" w:rsidR="00AB7C71" w:rsidRPr="00F362F0" w:rsidRDefault="00CC5D0A" w:rsidP="00CC5D0A">
      <w:pPr>
        <w:spacing w:before="100"/>
        <w:ind w:firstLine="720"/>
        <w:jc w:val="both"/>
        <w:rPr>
          <w:color w:val="000000" w:themeColor="text1"/>
        </w:rPr>
      </w:pPr>
      <w:r>
        <w:t>Hàng năm, Công an tỉnh lập dự toán kinh phí thực hiện Đề án, gửi Sở Tài chính thẩm định, báo cáo UBND tỉnh trình HĐND tỉnh phê duyệt. D</w:t>
      </w:r>
      <w:r w:rsidRPr="00472CED">
        <w:t>ự kiến</w:t>
      </w:r>
      <w:r>
        <w:t xml:space="preserve"> ngân sách cấp tỉnh </w:t>
      </w:r>
      <w:r w:rsidRPr="00472CED">
        <w:t xml:space="preserve"> bố trí</w:t>
      </w:r>
      <w:r>
        <w:t xml:space="preserve"> thực hiện</w:t>
      </w:r>
      <w:r w:rsidR="005F5457" w:rsidRPr="00F362F0">
        <w:t xml:space="preserve"> </w:t>
      </w:r>
      <w:r>
        <w:t xml:space="preserve">Đề án: </w:t>
      </w:r>
      <w:r w:rsidR="005F5457" w:rsidRPr="00F362F0">
        <w:t xml:space="preserve">37,69 tỷ đồng; trung bình khoảng </w:t>
      </w:r>
      <w:r w:rsidR="00CB4192" w:rsidRPr="00F362F0">
        <w:rPr>
          <w:color w:val="000000" w:themeColor="text1"/>
        </w:rPr>
        <w:t>6</w:t>
      </w:r>
      <w:r w:rsidR="00AB7C71" w:rsidRPr="00F362F0">
        <w:rPr>
          <w:color w:val="000000" w:themeColor="text1"/>
        </w:rPr>
        <w:t>,</w:t>
      </w:r>
      <w:r w:rsidR="005F5457" w:rsidRPr="00F362F0">
        <w:rPr>
          <w:color w:val="000000" w:themeColor="text1"/>
        </w:rPr>
        <w:t>28</w:t>
      </w:r>
      <w:r w:rsidR="00CB4192" w:rsidRPr="00F362F0">
        <w:rPr>
          <w:color w:val="000000" w:themeColor="text1"/>
        </w:rPr>
        <w:t xml:space="preserve"> </w:t>
      </w:r>
      <w:r w:rsidR="00AB7C71" w:rsidRPr="00F362F0">
        <w:rPr>
          <w:color w:val="000000" w:themeColor="text1"/>
        </w:rPr>
        <w:t>tỷ đồng/năm</w:t>
      </w:r>
      <w:r w:rsidR="00B636A0" w:rsidRPr="00F362F0">
        <w:rPr>
          <w:color w:val="000000" w:themeColor="text1"/>
        </w:rPr>
        <w:t>, trong đó:</w:t>
      </w:r>
      <w:r w:rsidR="008E6B8D" w:rsidRPr="00F362F0">
        <w:rPr>
          <w:color w:val="000000" w:themeColor="text1"/>
        </w:rPr>
        <w:t xml:space="preserve"> năm 2021: </w:t>
      </w:r>
      <w:r w:rsidR="004548CD" w:rsidRPr="00F362F0">
        <w:rPr>
          <w:color w:val="000000" w:themeColor="text1"/>
        </w:rPr>
        <w:t>3,69</w:t>
      </w:r>
      <w:r w:rsidR="008E6B8D" w:rsidRPr="00F362F0">
        <w:rPr>
          <w:color w:val="000000" w:themeColor="text1"/>
        </w:rPr>
        <w:t xml:space="preserve"> tỷ đồng; năm 2022: </w:t>
      </w:r>
      <w:r w:rsidR="004548CD" w:rsidRPr="00F362F0">
        <w:rPr>
          <w:color w:val="000000" w:themeColor="text1"/>
        </w:rPr>
        <w:t>8,04</w:t>
      </w:r>
      <w:r w:rsidR="008E6B8D" w:rsidRPr="00F362F0">
        <w:rPr>
          <w:color w:val="000000" w:themeColor="text1"/>
        </w:rPr>
        <w:t xml:space="preserve"> tỷ đồng; năm </w:t>
      </w:r>
      <w:r w:rsidR="004548CD" w:rsidRPr="00F362F0">
        <w:rPr>
          <w:color w:val="000000" w:themeColor="text1"/>
        </w:rPr>
        <w:t>2023: 6</w:t>
      </w:r>
      <w:r w:rsidR="008E6B8D" w:rsidRPr="00F362F0">
        <w:rPr>
          <w:color w:val="000000" w:themeColor="text1"/>
        </w:rPr>
        <w:t>,</w:t>
      </w:r>
      <w:r w:rsidR="004548CD" w:rsidRPr="00F362F0">
        <w:rPr>
          <w:color w:val="000000" w:themeColor="text1"/>
        </w:rPr>
        <w:t>35</w:t>
      </w:r>
      <w:r w:rsidR="008E6B8D" w:rsidRPr="00F362F0">
        <w:rPr>
          <w:color w:val="000000" w:themeColor="text1"/>
        </w:rPr>
        <w:t xml:space="preserve"> tỷ đồng; năm 2024: </w:t>
      </w:r>
      <w:r w:rsidR="004548CD" w:rsidRPr="00F362F0">
        <w:rPr>
          <w:color w:val="000000" w:themeColor="text1"/>
        </w:rPr>
        <w:t>6,35</w:t>
      </w:r>
      <w:r w:rsidR="008E6B8D" w:rsidRPr="00F362F0">
        <w:rPr>
          <w:color w:val="000000" w:themeColor="text1"/>
        </w:rPr>
        <w:t xml:space="preserve"> tỷ đồng; năm 2025: </w:t>
      </w:r>
      <w:r w:rsidR="004548CD" w:rsidRPr="00F362F0">
        <w:rPr>
          <w:color w:val="000000" w:themeColor="text1"/>
        </w:rPr>
        <w:t>6,85</w:t>
      </w:r>
      <w:r w:rsidR="008E6B8D" w:rsidRPr="00F362F0">
        <w:rPr>
          <w:color w:val="000000" w:themeColor="text1"/>
        </w:rPr>
        <w:t xml:space="preserve"> tỷ đồng; n</w:t>
      </w:r>
      <w:r w:rsidR="004548CD" w:rsidRPr="00F362F0">
        <w:rPr>
          <w:color w:val="000000" w:themeColor="text1"/>
        </w:rPr>
        <w:t xml:space="preserve">ăm 2026: </w:t>
      </w:r>
      <w:r w:rsidR="008E6B8D" w:rsidRPr="00F362F0">
        <w:rPr>
          <w:color w:val="000000" w:themeColor="text1"/>
        </w:rPr>
        <w:t>6</w:t>
      </w:r>
      <w:r w:rsidR="004548CD" w:rsidRPr="00F362F0">
        <w:rPr>
          <w:color w:val="000000" w:themeColor="text1"/>
        </w:rPr>
        <w:t>,41</w:t>
      </w:r>
      <w:r w:rsidR="008E6B8D" w:rsidRPr="00F362F0">
        <w:rPr>
          <w:color w:val="000000" w:themeColor="text1"/>
        </w:rPr>
        <w:t xml:space="preserve"> tỷ đồng</w:t>
      </w:r>
      <w:r w:rsidR="00B636A0" w:rsidRPr="00F362F0">
        <w:rPr>
          <w:color w:val="000000" w:themeColor="text1"/>
        </w:rPr>
        <w:t>. H</w:t>
      </w:r>
      <w:r w:rsidR="00AB7C71" w:rsidRPr="00F362F0">
        <w:rPr>
          <w:color w:val="000000" w:themeColor="text1"/>
        </w:rPr>
        <w:t>ỗ trợ cho các hoạt động</w:t>
      </w:r>
      <w:r w:rsidR="00DE4012" w:rsidRPr="00F362F0">
        <w:rPr>
          <w:color w:val="000000" w:themeColor="text1"/>
        </w:rPr>
        <w:t xml:space="preserve"> chủ yếu</w:t>
      </w:r>
      <w:r w:rsidR="00AB7C71" w:rsidRPr="00F362F0">
        <w:rPr>
          <w:color w:val="000000" w:themeColor="text1"/>
        </w:rPr>
        <w:t xml:space="preserve"> sau:</w:t>
      </w:r>
    </w:p>
    <w:p w14:paraId="268FEA48" w14:textId="7B860CF4" w:rsidR="00AB7C71" w:rsidRPr="00F362F0" w:rsidRDefault="00756F3E" w:rsidP="00862F70">
      <w:pPr>
        <w:spacing w:before="120" w:after="120"/>
        <w:ind w:firstLine="720"/>
        <w:jc w:val="both"/>
        <w:rPr>
          <w:color w:val="000000" w:themeColor="text1"/>
        </w:rPr>
      </w:pPr>
      <w:r w:rsidRPr="00F362F0">
        <w:rPr>
          <w:color w:val="000000" w:themeColor="text1"/>
        </w:rPr>
        <w:t>-</w:t>
      </w:r>
      <w:r w:rsidR="00AB7C71" w:rsidRPr="00F362F0">
        <w:rPr>
          <w:color w:val="000000" w:themeColor="text1"/>
        </w:rPr>
        <w:t xml:space="preserve"> Hỗ trợ công tác tuyên truyền, phổ biến giáo dục pháp luật về phòng, chống ma túy</w:t>
      </w:r>
      <w:r w:rsidR="00DE4012" w:rsidRPr="00F362F0">
        <w:rPr>
          <w:color w:val="000000" w:themeColor="text1"/>
        </w:rPr>
        <w:t xml:space="preserve"> và phong trào Toàn dân phòng, chống ma túy</w:t>
      </w:r>
      <w:r w:rsidR="00AB7C71" w:rsidRPr="00F362F0">
        <w:rPr>
          <w:color w:val="000000" w:themeColor="text1"/>
        </w:rPr>
        <w:t>.</w:t>
      </w:r>
    </w:p>
    <w:p w14:paraId="7A1B8F83" w14:textId="5A319E3A" w:rsidR="00AB7C71" w:rsidRPr="00F362F0" w:rsidRDefault="00756F3E" w:rsidP="00862F70">
      <w:pPr>
        <w:spacing w:before="120" w:after="120"/>
        <w:ind w:firstLine="720"/>
        <w:jc w:val="both"/>
        <w:rPr>
          <w:color w:val="000000" w:themeColor="text1"/>
        </w:rPr>
      </w:pPr>
      <w:r w:rsidRPr="00F362F0">
        <w:rPr>
          <w:color w:val="000000" w:themeColor="text1"/>
        </w:rPr>
        <w:t>-</w:t>
      </w:r>
      <w:r w:rsidR="00AB7C71" w:rsidRPr="00F362F0">
        <w:rPr>
          <w:color w:val="000000" w:themeColor="text1"/>
        </w:rPr>
        <w:t xml:space="preserve"> Hỗ trợ công tác đấu tranh với tội phạm, tệ nạn ma túy.</w:t>
      </w:r>
    </w:p>
    <w:p w14:paraId="0E5DA01C" w14:textId="3A7537E1" w:rsidR="00AB7C71" w:rsidRPr="00F362F0" w:rsidRDefault="00AB7C71" w:rsidP="00862F70">
      <w:pPr>
        <w:spacing w:before="120" w:after="120"/>
        <w:ind w:firstLine="231"/>
        <w:jc w:val="both"/>
        <w:rPr>
          <w:color w:val="000000" w:themeColor="text1"/>
        </w:rPr>
      </w:pPr>
      <w:r w:rsidRPr="00F362F0">
        <w:rPr>
          <w:color w:val="000000" w:themeColor="text1"/>
        </w:rPr>
        <w:tab/>
      </w:r>
      <w:r w:rsidR="00756F3E" w:rsidRPr="00F362F0">
        <w:rPr>
          <w:color w:val="000000" w:themeColor="text1"/>
        </w:rPr>
        <w:t>-</w:t>
      </w:r>
      <w:r w:rsidRPr="00F362F0">
        <w:rPr>
          <w:color w:val="000000" w:themeColor="text1"/>
        </w:rPr>
        <w:t xml:space="preserve"> Hỗ trợ thân nhân và cán bộ trực tiếp tham gia công tác đấu tranh phòng, chống tội phạm về ma túy bị thương, hi sinh, phơi nhiễm do HIV trong quá trình thực hiện nhiệm vụ.</w:t>
      </w:r>
    </w:p>
    <w:p w14:paraId="38D40E0A" w14:textId="765AC0D1" w:rsidR="003A28D9" w:rsidRPr="00F362F0" w:rsidRDefault="00756F3E" w:rsidP="00862F70">
      <w:pPr>
        <w:spacing w:before="120" w:after="120"/>
        <w:ind w:firstLine="720"/>
        <w:jc w:val="both"/>
        <w:rPr>
          <w:color w:val="000000" w:themeColor="text1"/>
        </w:rPr>
      </w:pPr>
      <w:r w:rsidRPr="00F362F0">
        <w:rPr>
          <w:color w:val="000000" w:themeColor="text1"/>
        </w:rPr>
        <w:t>-</w:t>
      </w:r>
      <w:r w:rsidR="003A28D9" w:rsidRPr="00F362F0">
        <w:rPr>
          <w:color w:val="000000" w:themeColor="text1"/>
        </w:rPr>
        <w:t xml:space="preserve"> Hỗ trợ cho hoạt động đầu tư cơ sở vật chất, trang thiết bị, vũ khí, công cụ hỗ trợ, phương tiện đảm bảo cho công tác phòng, chống ma túy.</w:t>
      </w:r>
    </w:p>
    <w:p w14:paraId="3A2B747E" w14:textId="3973A47C" w:rsidR="00AB7C71" w:rsidRPr="00F362F0" w:rsidRDefault="00756F3E" w:rsidP="00862F70">
      <w:pPr>
        <w:spacing w:before="120" w:after="120"/>
        <w:ind w:firstLine="720"/>
        <w:jc w:val="both"/>
        <w:rPr>
          <w:color w:val="000000" w:themeColor="text1"/>
        </w:rPr>
      </w:pPr>
      <w:r w:rsidRPr="00F362F0">
        <w:rPr>
          <w:color w:val="000000" w:themeColor="text1"/>
        </w:rPr>
        <w:t>-</w:t>
      </w:r>
      <w:r w:rsidR="00AB7C71" w:rsidRPr="00F362F0">
        <w:rPr>
          <w:color w:val="000000" w:themeColor="text1"/>
        </w:rPr>
        <w:t xml:space="preserve"> Hỗ trợ kinh phí cho các hoạt động đối ngoại, hợp tác quốc tế.</w:t>
      </w:r>
    </w:p>
    <w:p w14:paraId="0EA23A67" w14:textId="27CD9C13" w:rsidR="008378A8" w:rsidRPr="00F362F0" w:rsidRDefault="008378A8" w:rsidP="008378A8">
      <w:pPr>
        <w:spacing w:before="120" w:after="120"/>
        <w:ind w:firstLine="720"/>
        <w:jc w:val="center"/>
        <w:rPr>
          <w:color w:val="000000" w:themeColor="text1"/>
        </w:rPr>
      </w:pPr>
      <w:r w:rsidRPr="00F362F0">
        <w:rPr>
          <w:i/>
        </w:rPr>
        <w:t>(có Phụ lục 4 kèm theo)</w:t>
      </w:r>
    </w:p>
    <w:p w14:paraId="7570893A" w14:textId="77777777" w:rsidR="00CC5D0A" w:rsidRDefault="002A0B2E" w:rsidP="00862F70">
      <w:pPr>
        <w:spacing w:before="120" w:after="120"/>
        <w:ind w:firstLine="720"/>
        <w:jc w:val="both"/>
        <w:rPr>
          <w:b/>
          <w:color w:val="000000" w:themeColor="text1"/>
        </w:rPr>
      </w:pPr>
      <w:r w:rsidRPr="00F362F0">
        <w:rPr>
          <w:b/>
          <w:color w:val="000000" w:themeColor="text1"/>
        </w:rPr>
        <w:t>2.</w:t>
      </w:r>
      <w:r w:rsidR="00AB7C71" w:rsidRPr="00F362F0">
        <w:rPr>
          <w:b/>
          <w:color w:val="000000" w:themeColor="text1"/>
        </w:rPr>
        <w:t xml:space="preserve"> Nguồn kinh phí “xã hội hóa”</w:t>
      </w:r>
      <w:r w:rsidR="00CC5D0A">
        <w:rPr>
          <w:b/>
          <w:color w:val="000000" w:themeColor="text1"/>
        </w:rPr>
        <w:t>.</w:t>
      </w:r>
    </w:p>
    <w:p w14:paraId="3020DDF7" w14:textId="06814244" w:rsidR="00AB7C71" w:rsidRPr="00F362F0" w:rsidRDefault="00CC5D0A" w:rsidP="00862F70">
      <w:pPr>
        <w:spacing w:before="120" w:after="120"/>
        <w:ind w:firstLine="720"/>
        <w:jc w:val="both"/>
        <w:rPr>
          <w:color w:val="000000" w:themeColor="text1"/>
        </w:rPr>
      </w:pPr>
      <w:r>
        <w:rPr>
          <w:color w:val="000000" w:themeColor="text1"/>
        </w:rPr>
        <w:t>Huy động nguồn</w:t>
      </w:r>
      <w:r w:rsidR="00AB7C71" w:rsidRPr="00F362F0">
        <w:rPr>
          <w:color w:val="000000" w:themeColor="text1"/>
        </w:rPr>
        <w:t xml:space="preserve"> hỗ trợ</w:t>
      </w:r>
      <w:r>
        <w:rPr>
          <w:color w:val="000000" w:themeColor="text1"/>
        </w:rPr>
        <w:t>,</w:t>
      </w:r>
      <w:r w:rsidR="00AB7C71" w:rsidRPr="00F362F0">
        <w:rPr>
          <w:color w:val="000000" w:themeColor="text1"/>
        </w:rPr>
        <w:t xml:space="preserve"> chi trả của gia đình, người nghiện ma túy và nguồn tài trợ, viện trợ, đầu tư hợp pháp của các tổ chức, cá nhân trong nước và ngoài nước: </w:t>
      </w:r>
      <w:r w:rsidR="00AF3F48" w:rsidRPr="00F362F0">
        <w:rPr>
          <w:color w:val="000000" w:themeColor="text1"/>
        </w:rPr>
        <w:t xml:space="preserve">dự </w:t>
      </w:r>
      <w:r w:rsidR="00AB7C71" w:rsidRPr="00F362F0">
        <w:rPr>
          <w:color w:val="000000" w:themeColor="text1"/>
        </w:rPr>
        <w:t>kiến</w:t>
      </w:r>
      <w:r w:rsidR="003A28D9" w:rsidRPr="00F362F0">
        <w:rPr>
          <w:color w:val="000000" w:themeColor="text1"/>
        </w:rPr>
        <w:t xml:space="preserve"> bố trí</w:t>
      </w:r>
      <w:r w:rsidR="005F5457" w:rsidRPr="00F362F0">
        <w:rPr>
          <w:color w:val="000000" w:themeColor="text1"/>
        </w:rPr>
        <w:t xml:space="preserve"> 12,41 tỷ đồng; trung bình khoảng</w:t>
      </w:r>
      <w:r w:rsidR="00AB7C71" w:rsidRPr="00F362F0">
        <w:rPr>
          <w:color w:val="000000" w:themeColor="text1"/>
        </w:rPr>
        <w:t xml:space="preserve"> </w:t>
      </w:r>
      <w:r w:rsidR="005F5457" w:rsidRPr="00F362F0">
        <w:rPr>
          <w:color w:val="000000" w:themeColor="text1"/>
        </w:rPr>
        <w:t>2,06</w:t>
      </w:r>
      <w:r w:rsidR="00AB7C71" w:rsidRPr="00F362F0">
        <w:rPr>
          <w:color w:val="000000" w:themeColor="text1"/>
        </w:rPr>
        <w:t xml:space="preserve"> tỷ đồng/năm,</w:t>
      </w:r>
      <w:r w:rsidR="004548CD" w:rsidRPr="00F362F0">
        <w:rPr>
          <w:color w:val="000000" w:themeColor="text1"/>
        </w:rPr>
        <w:t xml:space="preserve"> trong đó: năm 2021: </w:t>
      </w:r>
      <w:r w:rsidR="00EF0258" w:rsidRPr="00F362F0">
        <w:rPr>
          <w:color w:val="000000" w:themeColor="text1"/>
        </w:rPr>
        <w:t>1,11</w:t>
      </w:r>
      <w:r w:rsidR="004548CD" w:rsidRPr="00F362F0">
        <w:rPr>
          <w:color w:val="000000" w:themeColor="text1"/>
        </w:rPr>
        <w:t xml:space="preserve"> tỷ đồng; năm 2022: </w:t>
      </w:r>
      <w:r w:rsidR="00EF0258" w:rsidRPr="00F362F0">
        <w:rPr>
          <w:color w:val="000000" w:themeColor="text1"/>
        </w:rPr>
        <w:t>2,44</w:t>
      </w:r>
      <w:r w:rsidR="004548CD" w:rsidRPr="00F362F0">
        <w:rPr>
          <w:color w:val="000000" w:themeColor="text1"/>
        </w:rPr>
        <w:t xml:space="preserve"> tỷ đồng; năm </w:t>
      </w:r>
      <w:r w:rsidR="00EF0258" w:rsidRPr="00F362F0">
        <w:rPr>
          <w:color w:val="000000" w:themeColor="text1"/>
        </w:rPr>
        <w:t>2023: 2</w:t>
      </w:r>
      <w:r w:rsidR="004548CD" w:rsidRPr="00F362F0">
        <w:rPr>
          <w:color w:val="000000" w:themeColor="text1"/>
        </w:rPr>
        <w:t>,</w:t>
      </w:r>
      <w:r w:rsidR="00EF0258" w:rsidRPr="00F362F0">
        <w:rPr>
          <w:color w:val="000000" w:themeColor="text1"/>
        </w:rPr>
        <w:t>29</w:t>
      </w:r>
      <w:r w:rsidR="004548CD" w:rsidRPr="00F362F0">
        <w:rPr>
          <w:color w:val="000000" w:themeColor="text1"/>
        </w:rPr>
        <w:t xml:space="preserve"> tỷ đồng; năm 2024: </w:t>
      </w:r>
      <w:r w:rsidR="00EF0258" w:rsidRPr="00F362F0">
        <w:rPr>
          <w:color w:val="000000" w:themeColor="text1"/>
        </w:rPr>
        <w:t>2,19</w:t>
      </w:r>
      <w:r w:rsidR="004548CD" w:rsidRPr="00F362F0">
        <w:rPr>
          <w:color w:val="000000" w:themeColor="text1"/>
        </w:rPr>
        <w:t xml:space="preserve"> tỷ đồng; năm 2025: </w:t>
      </w:r>
      <w:r w:rsidR="00EF0258" w:rsidRPr="00F362F0">
        <w:rPr>
          <w:color w:val="000000" w:themeColor="text1"/>
        </w:rPr>
        <w:t>2,19</w:t>
      </w:r>
      <w:r w:rsidR="004548CD" w:rsidRPr="00F362F0">
        <w:rPr>
          <w:color w:val="000000" w:themeColor="text1"/>
        </w:rPr>
        <w:t xml:space="preserve"> tỷ đồng; năm 2026: </w:t>
      </w:r>
      <w:r w:rsidR="00EF0258" w:rsidRPr="00F362F0">
        <w:rPr>
          <w:color w:val="000000" w:themeColor="text1"/>
        </w:rPr>
        <w:t>2,19</w:t>
      </w:r>
      <w:r w:rsidR="004548CD" w:rsidRPr="00F362F0">
        <w:rPr>
          <w:color w:val="000000" w:themeColor="text1"/>
        </w:rPr>
        <w:t xml:space="preserve"> tỷ đồng. </w:t>
      </w:r>
      <w:r w:rsidR="00AB7C71" w:rsidRPr="00F362F0">
        <w:rPr>
          <w:color w:val="000000" w:themeColor="text1"/>
        </w:rPr>
        <w:t xml:space="preserve"> </w:t>
      </w:r>
      <w:r w:rsidR="00EF0258" w:rsidRPr="00F362F0">
        <w:rPr>
          <w:color w:val="000000" w:themeColor="text1"/>
        </w:rPr>
        <w:t>H</w:t>
      </w:r>
      <w:r w:rsidR="00AB7C71" w:rsidRPr="00F362F0">
        <w:rPr>
          <w:color w:val="000000" w:themeColor="text1"/>
        </w:rPr>
        <w:t>ỗ trợ cho các hoạt động sau:</w:t>
      </w:r>
    </w:p>
    <w:p w14:paraId="77F01E8D" w14:textId="3F9B615A" w:rsidR="00DE4012" w:rsidRPr="00F362F0" w:rsidRDefault="00756F3E" w:rsidP="00862F70">
      <w:pPr>
        <w:spacing w:before="120" w:after="120"/>
        <w:ind w:firstLine="720"/>
        <w:jc w:val="both"/>
      </w:pPr>
      <w:r w:rsidRPr="00F362F0">
        <w:t>-</w:t>
      </w:r>
      <w:r w:rsidR="00DE4012" w:rsidRPr="00F362F0">
        <w:t xml:space="preserve"> Hỗ trợ cho </w:t>
      </w:r>
      <w:r w:rsidR="00A218E9" w:rsidRPr="00F362F0">
        <w:t xml:space="preserve">các hoạt động liên quan </w:t>
      </w:r>
      <w:r w:rsidR="00DE4012" w:rsidRPr="00F362F0">
        <w:t>công tác quản lý người nghiện, người sử dụng trái phép chất ma túy; các hoạt động xác định tình trạng nghiện, cai nghiện; tổ chức đào tạo, dạy nghề, hỗ trợ hướng nghiệp sau cai nghiện.</w:t>
      </w:r>
    </w:p>
    <w:p w14:paraId="51D0EE8C" w14:textId="63EA56BD" w:rsidR="00AB7C71" w:rsidRPr="00F362F0" w:rsidRDefault="00AB7C71" w:rsidP="00862F70">
      <w:pPr>
        <w:spacing w:before="120" w:after="120"/>
        <w:jc w:val="both"/>
      </w:pPr>
      <w:r w:rsidRPr="00F362F0">
        <w:tab/>
      </w:r>
      <w:r w:rsidR="00756F3E" w:rsidRPr="00F362F0">
        <w:t>-</w:t>
      </w:r>
      <w:r w:rsidRPr="00F362F0">
        <w:t xml:space="preserve"> </w:t>
      </w:r>
      <w:r w:rsidR="00A218E9" w:rsidRPr="00F362F0">
        <w:t>Hỗ trợ t</w:t>
      </w:r>
      <w:r w:rsidRPr="00F362F0">
        <w:t>ập huấn kỹ năng, bồi dưỡng nghiệp vụ cho đội ngũ cán bộ làm công tác tuyên truyền, cai nghiện ma túy, tư vấn pháp lý</w:t>
      </w:r>
      <w:r w:rsidR="00DE4012" w:rsidRPr="00F362F0">
        <w:t>, đấu tranh với tội phạm, tệ nạn ma túy</w:t>
      </w:r>
      <w:r w:rsidRPr="00F362F0">
        <w:t>.</w:t>
      </w:r>
    </w:p>
    <w:p w14:paraId="15E94F9C" w14:textId="38EDE44A" w:rsidR="008378A8" w:rsidRPr="00F362F0" w:rsidRDefault="008378A8" w:rsidP="008378A8">
      <w:pPr>
        <w:spacing w:before="120" w:after="120"/>
        <w:jc w:val="center"/>
      </w:pPr>
      <w:r w:rsidRPr="00F362F0">
        <w:rPr>
          <w:i/>
        </w:rPr>
        <w:t>(có Phụ lục 4 kèm theo)</w:t>
      </w:r>
    </w:p>
    <w:p w14:paraId="203C9355" w14:textId="77777777" w:rsidR="00CC5D0A" w:rsidRDefault="008378A8" w:rsidP="000F689C">
      <w:pPr>
        <w:spacing w:before="120" w:after="120"/>
        <w:ind w:firstLine="720"/>
        <w:jc w:val="both"/>
        <w:rPr>
          <w:b/>
        </w:rPr>
      </w:pPr>
      <w:r w:rsidRPr="00F362F0">
        <w:rPr>
          <w:b/>
        </w:rPr>
        <w:t>3. Nguồn ngân sách cấp huyện</w:t>
      </w:r>
    </w:p>
    <w:p w14:paraId="23AE35C8" w14:textId="71C070B1" w:rsidR="000F689C" w:rsidRPr="00F362F0" w:rsidRDefault="008378A8" w:rsidP="000F689C">
      <w:pPr>
        <w:spacing w:before="120" w:after="120"/>
        <w:ind w:firstLine="720"/>
        <w:jc w:val="both"/>
      </w:pPr>
      <w:r w:rsidRPr="00F362F0">
        <w:t>Ủy ban nhân dân</w:t>
      </w:r>
      <w:r w:rsidR="000F689C" w:rsidRPr="00F362F0">
        <w:t xml:space="preserve"> các huyện, thành phố, thị xã bố trí kinh phí thực hiện các nhiệm vụ của địa phương theo quy định, phù hợp với khả năng cân đối ngân sách.</w:t>
      </w:r>
    </w:p>
    <w:bookmarkEnd w:id="2"/>
    <w:p w14:paraId="1F34EF4E" w14:textId="49D5A1D5" w:rsidR="00E56100" w:rsidRPr="00F362F0" w:rsidRDefault="00E56100" w:rsidP="000F689C">
      <w:pPr>
        <w:spacing w:before="120" w:after="120"/>
        <w:ind w:firstLine="720"/>
        <w:jc w:val="both"/>
        <w:rPr>
          <w:b/>
          <w:sz w:val="26"/>
          <w:szCs w:val="26"/>
          <w:lang w:val="nl-NL"/>
        </w:rPr>
      </w:pPr>
      <w:r w:rsidRPr="00F362F0">
        <w:rPr>
          <w:b/>
          <w:bCs/>
          <w:sz w:val="26"/>
          <w:szCs w:val="26"/>
          <w:lang w:val="nl-NL"/>
        </w:rPr>
        <w:t>I</w:t>
      </w:r>
      <w:r w:rsidR="009025DF" w:rsidRPr="00F362F0">
        <w:rPr>
          <w:b/>
          <w:bCs/>
          <w:sz w:val="26"/>
          <w:szCs w:val="26"/>
          <w:lang w:val="nl-NL"/>
        </w:rPr>
        <w:t>V</w:t>
      </w:r>
      <w:r w:rsidRPr="00F362F0">
        <w:rPr>
          <w:b/>
          <w:sz w:val="26"/>
          <w:szCs w:val="26"/>
          <w:lang w:val="nl-NL"/>
        </w:rPr>
        <w:t>. PHÂN CÔNG NHIỆM VỤ</w:t>
      </w:r>
    </w:p>
    <w:p w14:paraId="4CCD3B62" w14:textId="77777777" w:rsidR="00E56100" w:rsidRPr="00F362F0" w:rsidRDefault="00E56100" w:rsidP="00862F70">
      <w:pPr>
        <w:spacing w:before="120" w:after="120"/>
        <w:ind w:firstLine="720"/>
        <w:jc w:val="both"/>
        <w:rPr>
          <w:b/>
          <w:lang w:val="nl-NL"/>
        </w:rPr>
      </w:pPr>
      <w:r w:rsidRPr="00F362F0">
        <w:rPr>
          <w:b/>
          <w:lang w:val="nl-NL"/>
        </w:rPr>
        <w:t>1.</w:t>
      </w:r>
      <w:r w:rsidRPr="00F362F0">
        <w:rPr>
          <w:lang w:val="nl-NL"/>
        </w:rPr>
        <w:t xml:space="preserve"> </w:t>
      </w:r>
      <w:r w:rsidRPr="00F362F0">
        <w:rPr>
          <w:b/>
          <w:lang w:val="nl-NL"/>
        </w:rPr>
        <w:t>Công an tỉnh</w:t>
      </w:r>
    </w:p>
    <w:p w14:paraId="786BF358" w14:textId="77777777" w:rsidR="003B2656" w:rsidRPr="00F362F0" w:rsidRDefault="003B2656" w:rsidP="00862F70">
      <w:pPr>
        <w:spacing w:before="120" w:after="120"/>
        <w:ind w:firstLine="720"/>
        <w:jc w:val="both"/>
        <w:rPr>
          <w:lang w:val="nl-NL"/>
        </w:rPr>
      </w:pPr>
      <w:r w:rsidRPr="00F362F0">
        <w:rPr>
          <w:lang w:val="nl-NL"/>
        </w:rPr>
        <w:t>- Là cơ quan thường trực của Đề án, chịu trách nhiệm giúp Ủy ban nhân dân tỉnh quản lý, theo dõi, đôn đốc, hướng dẫn, kiểm tra, tổng kết, đánh giá kết quả thực hiện Đề án.</w:t>
      </w:r>
    </w:p>
    <w:p w14:paraId="60636184" w14:textId="77777777" w:rsidR="003B2656" w:rsidRPr="00F362F0" w:rsidRDefault="003B2656" w:rsidP="00862F70">
      <w:pPr>
        <w:spacing w:before="120" w:after="120"/>
        <w:ind w:firstLine="720"/>
        <w:jc w:val="both"/>
        <w:rPr>
          <w:bCs/>
        </w:rPr>
      </w:pPr>
      <w:r w:rsidRPr="00F362F0">
        <w:rPr>
          <w:lang w:val="nl-NL"/>
        </w:rPr>
        <w:t xml:space="preserve">- Chủ động </w:t>
      </w:r>
      <w:r w:rsidR="00062AAF" w:rsidRPr="00F362F0">
        <w:rPr>
          <w:lang w:val="nl-NL"/>
        </w:rPr>
        <w:t>tổ chức</w:t>
      </w:r>
      <w:r w:rsidRPr="00F362F0">
        <w:rPr>
          <w:lang w:val="nl-NL"/>
        </w:rPr>
        <w:t xml:space="preserve"> nắm tình hình, đấu tranh có hiệu quả </w:t>
      </w:r>
      <w:r w:rsidR="00062AAF" w:rsidRPr="00F362F0">
        <w:rPr>
          <w:lang w:val="nl-NL"/>
        </w:rPr>
        <w:t xml:space="preserve">với </w:t>
      </w:r>
      <w:r w:rsidRPr="00F362F0">
        <w:rPr>
          <w:lang w:val="nl-NL"/>
        </w:rPr>
        <w:t xml:space="preserve">tội phạm và tệ nạn ma túy theo </w:t>
      </w:r>
      <w:r w:rsidR="00062AAF" w:rsidRPr="00F362F0">
        <w:rPr>
          <w:lang w:val="nl-NL"/>
        </w:rPr>
        <w:t>chức năng được giao</w:t>
      </w:r>
      <w:r w:rsidRPr="00F362F0">
        <w:rPr>
          <w:lang w:val="nl-NL"/>
        </w:rPr>
        <w:t xml:space="preserve">; </w:t>
      </w:r>
      <w:r w:rsidR="00AF2DC1" w:rsidRPr="00F362F0">
        <w:rPr>
          <w:lang w:val="nl-NL"/>
        </w:rPr>
        <w:t xml:space="preserve">tập trung </w:t>
      </w:r>
      <w:r w:rsidRPr="00F362F0">
        <w:rPr>
          <w:lang w:val="nl-NL"/>
        </w:rPr>
        <w:t xml:space="preserve">triệt phá các </w:t>
      </w:r>
      <w:r w:rsidR="0001404F" w:rsidRPr="00F362F0">
        <w:rPr>
          <w:lang w:val="nl-NL"/>
        </w:rPr>
        <w:t>tổ chức</w:t>
      </w:r>
      <w:r w:rsidRPr="00F362F0">
        <w:rPr>
          <w:lang w:val="nl-NL"/>
        </w:rPr>
        <w:t xml:space="preserve"> </w:t>
      </w:r>
      <w:r w:rsidR="000801AC" w:rsidRPr="00F362F0">
        <w:rPr>
          <w:lang w:val="nl-NL"/>
        </w:rPr>
        <w:t xml:space="preserve">tội </w:t>
      </w:r>
      <w:r w:rsidR="00AF2DC1" w:rsidRPr="00F362F0">
        <w:rPr>
          <w:lang w:val="nl-NL"/>
        </w:rPr>
        <w:t>phạm về</w:t>
      </w:r>
      <w:r w:rsidRPr="00F362F0">
        <w:rPr>
          <w:lang w:val="nl-NL"/>
        </w:rPr>
        <w:t xml:space="preserve"> ma túy</w:t>
      </w:r>
      <w:r w:rsidR="00AF2DC1" w:rsidRPr="00F362F0">
        <w:rPr>
          <w:lang w:val="nl-NL"/>
        </w:rPr>
        <w:t xml:space="preserve"> xuyên quốc gia</w:t>
      </w:r>
      <w:r w:rsidRPr="00F362F0">
        <w:rPr>
          <w:lang w:val="nl-NL"/>
        </w:rPr>
        <w:t xml:space="preserve">; xóa bỏ các điểm, tụ điểm phức tạp về ma túy, </w:t>
      </w:r>
      <w:r w:rsidR="004766EE" w:rsidRPr="00F362F0">
        <w:rPr>
          <w:lang w:val="nl-NL"/>
        </w:rPr>
        <w:t>chống triệt để việc</w:t>
      </w:r>
      <w:r w:rsidRPr="00F362F0">
        <w:rPr>
          <w:lang w:val="nl-NL"/>
        </w:rPr>
        <w:t xml:space="preserve"> trồng cây có chứa chất ma túy</w:t>
      </w:r>
      <w:r w:rsidR="00062AAF" w:rsidRPr="00F362F0">
        <w:rPr>
          <w:lang w:val="nl-NL"/>
        </w:rPr>
        <w:t>. Nâng cao</w:t>
      </w:r>
      <w:r w:rsidRPr="00F362F0">
        <w:rPr>
          <w:lang w:val="nl-NL"/>
        </w:rPr>
        <w:t xml:space="preserve"> hiệu quả</w:t>
      </w:r>
      <w:r w:rsidR="00062AAF" w:rsidRPr="00F362F0">
        <w:rPr>
          <w:bCs/>
        </w:rPr>
        <w:t xml:space="preserve"> công tác tiếp nhận, giải quyết tố giác, tin báo về tội phạm, kiến nghị khởi tố; công tác điều tra, xử lý tội phạm và công tác bắt,</w:t>
      </w:r>
      <w:r w:rsidR="00FC220C" w:rsidRPr="00F362F0">
        <w:rPr>
          <w:bCs/>
        </w:rPr>
        <w:t xml:space="preserve"> </w:t>
      </w:r>
      <w:r w:rsidR="00062AAF" w:rsidRPr="00F362F0">
        <w:rPr>
          <w:bCs/>
        </w:rPr>
        <w:t>vận động đối tượng truy nã về ma túy đầu thú theo đúng quy định của pháp luật.</w:t>
      </w:r>
    </w:p>
    <w:p w14:paraId="5FA0EA2E" w14:textId="77777777" w:rsidR="003B2656" w:rsidRPr="00F362F0" w:rsidRDefault="00AF2DC1" w:rsidP="00862F70">
      <w:pPr>
        <w:spacing w:before="120" w:after="120"/>
        <w:ind w:firstLine="720"/>
        <w:jc w:val="both"/>
        <w:rPr>
          <w:lang w:val="nl-NL"/>
        </w:rPr>
      </w:pPr>
      <w:r w:rsidRPr="00F362F0">
        <w:rPr>
          <w:lang w:val="nl-NL"/>
        </w:rPr>
        <w:t xml:space="preserve">- </w:t>
      </w:r>
      <w:r w:rsidR="00062AAF" w:rsidRPr="00F362F0">
        <w:rPr>
          <w:lang w:val="nl-NL"/>
        </w:rPr>
        <w:t>Thường xuyên</w:t>
      </w:r>
      <w:r w:rsidRPr="00F362F0">
        <w:rPr>
          <w:lang w:val="nl-NL"/>
        </w:rPr>
        <w:t xml:space="preserve"> rà soát, thống kê </w:t>
      </w:r>
      <w:r w:rsidR="00FB6FC6" w:rsidRPr="00F362F0">
        <w:rPr>
          <w:lang w:val="nl-NL"/>
        </w:rPr>
        <w:t xml:space="preserve">và phối hợp quản lý chặt chẽ </w:t>
      </w:r>
      <w:r w:rsidR="003B2656" w:rsidRPr="00F362F0">
        <w:rPr>
          <w:lang w:val="nl-NL"/>
        </w:rPr>
        <w:t>người nghiện</w:t>
      </w:r>
      <w:r w:rsidR="00FB6FC6" w:rsidRPr="00F362F0">
        <w:rPr>
          <w:lang w:val="nl-NL"/>
        </w:rPr>
        <w:t xml:space="preserve">, </w:t>
      </w:r>
      <w:r w:rsidR="003B2656" w:rsidRPr="00F362F0">
        <w:rPr>
          <w:lang w:val="nl-NL"/>
        </w:rPr>
        <w:t>người sử dụng trái phép chất ma túy</w:t>
      </w:r>
      <w:r w:rsidR="00FB6FC6" w:rsidRPr="00F362F0">
        <w:rPr>
          <w:lang w:val="nl-NL"/>
        </w:rPr>
        <w:t xml:space="preserve">, đối tượng “ngáo đá”, </w:t>
      </w:r>
      <w:r w:rsidR="000801AC" w:rsidRPr="00F362F0">
        <w:t xml:space="preserve">rối loạn thần cấp </w:t>
      </w:r>
      <w:r w:rsidR="00FB6FC6" w:rsidRPr="00F362F0">
        <w:rPr>
          <w:lang w:val="nl-NL"/>
        </w:rPr>
        <w:t>do ma túy, người nghiện sau cai</w:t>
      </w:r>
      <w:r w:rsidR="003B2656" w:rsidRPr="00F362F0">
        <w:rPr>
          <w:lang w:val="nl-NL"/>
        </w:rPr>
        <w:t>.</w:t>
      </w:r>
      <w:r w:rsidR="00FB6FC6" w:rsidRPr="00F362F0">
        <w:rPr>
          <w:lang w:val="nl-NL"/>
        </w:rPr>
        <w:t>..</w:t>
      </w:r>
      <w:r w:rsidR="0001404F" w:rsidRPr="00F362F0">
        <w:rPr>
          <w:lang w:val="nl-NL"/>
        </w:rPr>
        <w:t xml:space="preserve"> </w:t>
      </w:r>
      <w:r w:rsidR="009D1EF7" w:rsidRPr="00F362F0">
        <w:rPr>
          <w:lang w:val="nl-NL"/>
        </w:rPr>
        <w:t>Tổ chức</w:t>
      </w:r>
      <w:r w:rsidR="0001404F" w:rsidRPr="00F362F0">
        <w:rPr>
          <w:lang w:val="nl-NL"/>
        </w:rPr>
        <w:t xml:space="preserve"> điều trị Methadone cho phạm nhân trong trại </w:t>
      </w:r>
      <w:r w:rsidR="009D1EF7" w:rsidRPr="00F362F0">
        <w:rPr>
          <w:lang w:val="nl-NL"/>
        </w:rPr>
        <w:t xml:space="preserve">tạm </w:t>
      </w:r>
      <w:r w:rsidR="0001404F" w:rsidRPr="00F362F0">
        <w:rPr>
          <w:lang w:val="nl-NL"/>
        </w:rPr>
        <w:t>giam theo chỉ đạo của Chính phủ và Bộ Công an.</w:t>
      </w:r>
    </w:p>
    <w:p w14:paraId="3B44CFC3" w14:textId="77777777" w:rsidR="003B2656" w:rsidRPr="00F362F0" w:rsidRDefault="003B2656" w:rsidP="00862F70">
      <w:pPr>
        <w:spacing w:before="120" w:after="120"/>
        <w:ind w:firstLine="720"/>
        <w:jc w:val="both"/>
        <w:rPr>
          <w:lang w:val="nl-NL"/>
        </w:rPr>
      </w:pPr>
      <w:r w:rsidRPr="00F362F0">
        <w:rPr>
          <w:lang w:val="nl-NL"/>
        </w:rPr>
        <w:t xml:space="preserve">- </w:t>
      </w:r>
      <w:r w:rsidR="00AF2DC1" w:rsidRPr="00F362F0">
        <w:rPr>
          <w:lang w:val="nl-NL"/>
        </w:rPr>
        <w:t xml:space="preserve">Phối hợp chặt chẽ với </w:t>
      </w:r>
      <w:r w:rsidR="00062AAF" w:rsidRPr="00F362F0">
        <w:rPr>
          <w:lang w:val="nl-NL"/>
        </w:rPr>
        <w:t>các ngành liên quan</w:t>
      </w:r>
      <w:r w:rsidRPr="00F362F0">
        <w:rPr>
          <w:lang w:val="nl-NL"/>
        </w:rPr>
        <w:t xml:space="preserve"> trong công tác phòng ngừa, </w:t>
      </w:r>
      <w:r w:rsidR="00062AAF" w:rsidRPr="00F362F0">
        <w:rPr>
          <w:lang w:val="nl-NL"/>
        </w:rPr>
        <w:t xml:space="preserve">đấu tranh, </w:t>
      </w:r>
      <w:r w:rsidRPr="00F362F0">
        <w:rPr>
          <w:lang w:val="nl-NL"/>
        </w:rPr>
        <w:t xml:space="preserve">xử lý tội phạm, kiểm soát các hoạt động hợp pháp liên quan đến ma túy, nhất là </w:t>
      </w:r>
      <w:r w:rsidR="00AF2DC1" w:rsidRPr="00F362F0">
        <w:rPr>
          <w:lang w:val="nl-NL"/>
        </w:rPr>
        <w:t xml:space="preserve">trên </w:t>
      </w:r>
      <w:r w:rsidRPr="00F362F0">
        <w:rPr>
          <w:lang w:val="nl-NL"/>
        </w:rPr>
        <w:t>tuyến biên giới và tuyến biển.</w:t>
      </w:r>
    </w:p>
    <w:p w14:paraId="59E338A4" w14:textId="77777777" w:rsidR="003B2656" w:rsidRPr="00F362F0" w:rsidRDefault="003B2656" w:rsidP="00862F70">
      <w:pPr>
        <w:spacing w:before="120" w:after="120"/>
        <w:ind w:firstLine="720"/>
        <w:jc w:val="both"/>
        <w:rPr>
          <w:spacing w:val="-6"/>
          <w:lang w:val="nl-NL"/>
        </w:rPr>
      </w:pPr>
      <w:r w:rsidRPr="00F362F0">
        <w:rPr>
          <w:spacing w:val="-6"/>
          <w:lang w:val="nl-NL"/>
        </w:rPr>
        <w:t xml:space="preserve">- </w:t>
      </w:r>
      <w:r w:rsidR="005E4884" w:rsidRPr="00F362F0">
        <w:rPr>
          <w:spacing w:val="-6"/>
          <w:lang w:val="nl-NL"/>
        </w:rPr>
        <w:t>P</w:t>
      </w:r>
      <w:r w:rsidRPr="00F362F0">
        <w:rPr>
          <w:spacing w:val="-6"/>
          <w:lang w:val="nl-NL"/>
        </w:rPr>
        <w:t>hối hợp</w:t>
      </w:r>
      <w:r w:rsidR="005E4884" w:rsidRPr="00F362F0">
        <w:rPr>
          <w:spacing w:val="-6"/>
          <w:lang w:val="nl-NL"/>
        </w:rPr>
        <w:t xml:space="preserve"> </w:t>
      </w:r>
      <w:r w:rsidRPr="00F362F0">
        <w:rPr>
          <w:spacing w:val="-6"/>
          <w:lang w:val="nl-NL"/>
        </w:rPr>
        <w:t xml:space="preserve">với </w:t>
      </w:r>
      <w:r w:rsidR="005E4884" w:rsidRPr="00F362F0">
        <w:rPr>
          <w:spacing w:val="-6"/>
          <w:lang w:val="nl-NL"/>
        </w:rPr>
        <w:t>các ngành liên quan</w:t>
      </w:r>
      <w:r w:rsidRPr="00F362F0">
        <w:rPr>
          <w:spacing w:val="-6"/>
          <w:lang w:val="nl-NL"/>
        </w:rPr>
        <w:t xml:space="preserve"> tham mưu </w:t>
      </w:r>
      <w:r w:rsidR="005E4884" w:rsidRPr="00F362F0">
        <w:rPr>
          <w:spacing w:val="-6"/>
          <w:lang w:val="nl-NL"/>
        </w:rPr>
        <w:t>Ủy ban nhân dân</w:t>
      </w:r>
      <w:r w:rsidRPr="00F362F0">
        <w:rPr>
          <w:spacing w:val="-6"/>
          <w:lang w:val="nl-NL"/>
        </w:rPr>
        <w:t xml:space="preserve"> tỉnh bố trí ngân sách hỗ trợ cho các </w:t>
      </w:r>
      <w:r w:rsidR="005E4884" w:rsidRPr="00F362F0">
        <w:rPr>
          <w:spacing w:val="-6"/>
          <w:lang w:val="nl-NL"/>
        </w:rPr>
        <w:t>ngành</w:t>
      </w:r>
      <w:r w:rsidRPr="00F362F0">
        <w:rPr>
          <w:spacing w:val="-6"/>
          <w:lang w:val="nl-NL"/>
        </w:rPr>
        <w:t xml:space="preserve"> và địa phương</w:t>
      </w:r>
      <w:r w:rsidR="005E4884" w:rsidRPr="00F362F0">
        <w:rPr>
          <w:spacing w:val="-6"/>
          <w:lang w:val="nl-NL"/>
        </w:rPr>
        <w:t>,</w:t>
      </w:r>
      <w:r w:rsidRPr="00F362F0">
        <w:rPr>
          <w:spacing w:val="-6"/>
          <w:lang w:val="nl-NL"/>
        </w:rPr>
        <w:t xml:space="preserve"> phục vụ công tác phòng, chống</w:t>
      </w:r>
      <w:r w:rsidR="003E4AF0" w:rsidRPr="00F362F0">
        <w:rPr>
          <w:spacing w:val="-6"/>
          <w:lang w:val="nl-NL"/>
        </w:rPr>
        <w:t xml:space="preserve"> </w:t>
      </w:r>
      <w:r w:rsidRPr="00F362F0">
        <w:rPr>
          <w:spacing w:val="-6"/>
          <w:lang w:val="nl-NL"/>
        </w:rPr>
        <w:t xml:space="preserve">ma túy. </w:t>
      </w:r>
    </w:p>
    <w:p w14:paraId="7D00CC62" w14:textId="77777777" w:rsidR="003B2656" w:rsidRPr="00F362F0" w:rsidRDefault="003B2656" w:rsidP="00862F70">
      <w:pPr>
        <w:spacing w:before="120" w:after="120"/>
        <w:ind w:firstLine="720"/>
        <w:jc w:val="both"/>
        <w:rPr>
          <w:b/>
          <w:lang w:val="nl-NL"/>
        </w:rPr>
      </w:pPr>
      <w:r w:rsidRPr="00F362F0">
        <w:rPr>
          <w:b/>
          <w:lang w:val="nl-NL"/>
        </w:rPr>
        <w:t>2. Bộ Chỉ huy Bộ đội Biên phòng tỉnh</w:t>
      </w:r>
    </w:p>
    <w:p w14:paraId="22ADBF85" w14:textId="77777777" w:rsidR="003B2656" w:rsidRPr="00F362F0" w:rsidRDefault="003B2656" w:rsidP="00862F70">
      <w:pPr>
        <w:tabs>
          <w:tab w:val="left" w:pos="2100"/>
        </w:tabs>
        <w:spacing w:before="120" w:after="120"/>
        <w:ind w:firstLine="720"/>
        <w:jc w:val="both"/>
        <w:rPr>
          <w:lang w:val="nl-NL"/>
        </w:rPr>
      </w:pPr>
      <w:r w:rsidRPr="00F362F0">
        <w:rPr>
          <w:lang w:val="pl-PL"/>
        </w:rPr>
        <w:t xml:space="preserve">- </w:t>
      </w:r>
      <w:r w:rsidR="00FB6FC6" w:rsidRPr="00F362F0">
        <w:rPr>
          <w:lang w:val="pl-PL"/>
        </w:rPr>
        <w:t>T</w:t>
      </w:r>
      <w:r w:rsidRPr="00F362F0">
        <w:rPr>
          <w:lang w:val="pl-PL"/>
        </w:rPr>
        <w:t>ổ chức đấu tranh phòng, chống tội phạm ma túy theo quy định của pháp luật và hướng dẫn của ngành.</w:t>
      </w:r>
      <w:r w:rsidRPr="00F362F0">
        <w:rPr>
          <w:lang w:val="nl-NL"/>
        </w:rPr>
        <w:t xml:space="preserve"> Tăng cường phối hợp với</w:t>
      </w:r>
      <w:r w:rsidR="001521D0" w:rsidRPr="00F362F0">
        <w:rPr>
          <w:lang w:val="nl-NL"/>
        </w:rPr>
        <w:t xml:space="preserve"> các lực lượng chức năng,</w:t>
      </w:r>
      <w:r w:rsidRPr="00F362F0">
        <w:rPr>
          <w:lang w:val="nl-NL"/>
        </w:rPr>
        <w:t xml:space="preserve"> chính quyền và lực lượng Công an các huyện biên giới thực hiện nhiệm vụ tuần tra, kiểm soát, đấu tranh với tội phạm ma túy ở khu vực biên giới; </w:t>
      </w:r>
      <w:r w:rsidR="00062AAF" w:rsidRPr="00F362F0">
        <w:rPr>
          <w:lang w:val="nl-NL"/>
        </w:rPr>
        <w:t xml:space="preserve">chủ động </w:t>
      </w:r>
      <w:r w:rsidRPr="00F362F0">
        <w:rPr>
          <w:lang w:val="nl-NL"/>
        </w:rPr>
        <w:t xml:space="preserve">phát hiện, xóa bỏ diện tích trồng cây </w:t>
      </w:r>
      <w:r w:rsidR="00DB4093" w:rsidRPr="00F362F0">
        <w:rPr>
          <w:lang w:val="nl-NL"/>
        </w:rPr>
        <w:t>có chứa chất ma túy</w:t>
      </w:r>
      <w:r w:rsidRPr="00F362F0">
        <w:rPr>
          <w:lang w:val="nl-NL"/>
        </w:rPr>
        <w:t xml:space="preserve"> ở khu vực biên giới.</w:t>
      </w:r>
    </w:p>
    <w:p w14:paraId="7E9904CA" w14:textId="77777777" w:rsidR="003B2656" w:rsidRPr="00F362F0" w:rsidRDefault="003B2656" w:rsidP="00862F70">
      <w:pPr>
        <w:tabs>
          <w:tab w:val="left" w:pos="2268"/>
        </w:tabs>
        <w:spacing w:before="120" w:after="120"/>
        <w:ind w:firstLine="720"/>
        <w:jc w:val="both"/>
        <w:rPr>
          <w:lang w:val="pl-PL"/>
        </w:rPr>
      </w:pPr>
      <w:r w:rsidRPr="00F362F0">
        <w:rPr>
          <w:lang w:val="pl-PL"/>
        </w:rPr>
        <w:t xml:space="preserve">- </w:t>
      </w:r>
      <w:r w:rsidR="00FB6FC6" w:rsidRPr="00F362F0">
        <w:rPr>
          <w:lang w:val="pl-PL"/>
        </w:rPr>
        <w:t>Chủ trì</w:t>
      </w:r>
      <w:r w:rsidR="00FC220C" w:rsidRPr="00F362F0">
        <w:rPr>
          <w:lang w:val="pl-PL"/>
        </w:rPr>
        <w:t>,</w:t>
      </w:r>
      <w:r w:rsidR="00FB6FC6" w:rsidRPr="00F362F0">
        <w:rPr>
          <w:lang w:val="pl-PL"/>
        </w:rPr>
        <w:t xml:space="preserve"> phối hợp với các lực lượng, các ngành </w:t>
      </w:r>
      <w:r w:rsidRPr="00F362F0">
        <w:rPr>
          <w:lang w:val="pl-PL"/>
        </w:rPr>
        <w:t xml:space="preserve">chức năng liên quan và cấp ủy, chính quyền các huyện, xã biên giới đẩy mạnh công tác tuyên truyền, </w:t>
      </w:r>
      <w:r w:rsidR="00FB6FC6" w:rsidRPr="00F362F0">
        <w:rPr>
          <w:lang w:val="pl-PL"/>
        </w:rPr>
        <w:t>vận động quần chúng ở khu vực</w:t>
      </w:r>
      <w:r w:rsidRPr="00F362F0">
        <w:rPr>
          <w:lang w:val="pl-PL"/>
        </w:rPr>
        <w:t xml:space="preserve"> biên giới.</w:t>
      </w:r>
      <w:r w:rsidR="00062AAF" w:rsidRPr="00F362F0">
        <w:rPr>
          <w:lang w:val="pl-PL"/>
        </w:rPr>
        <w:t xml:space="preserve"> </w:t>
      </w:r>
      <w:r w:rsidR="00FB6FC6" w:rsidRPr="00F362F0">
        <w:rPr>
          <w:lang w:val="pl-PL"/>
        </w:rPr>
        <w:t>Phối hợp</w:t>
      </w:r>
      <w:r w:rsidRPr="00F362F0">
        <w:rPr>
          <w:lang w:val="pl-PL"/>
        </w:rPr>
        <w:t xml:space="preserve"> thực hiện các chương trình hỗ trợ, giúp đỡ người dân sản xuất, phát triển kinh tế, đảm bảo an sinh; phối hợp làm tốt công tác cai nghiện ma túy, quản lý sau cai nghiện ở khu vực biên giới.</w:t>
      </w:r>
    </w:p>
    <w:p w14:paraId="4F59B16B" w14:textId="77777777" w:rsidR="003B2656" w:rsidRPr="00F362F0" w:rsidRDefault="003B2656" w:rsidP="00862F70">
      <w:pPr>
        <w:tabs>
          <w:tab w:val="left" w:pos="2268"/>
        </w:tabs>
        <w:spacing w:before="120" w:after="120"/>
        <w:ind w:firstLine="720"/>
        <w:jc w:val="both"/>
        <w:rPr>
          <w:b/>
          <w:lang w:val="nl-NL"/>
        </w:rPr>
      </w:pPr>
      <w:r w:rsidRPr="00F362F0">
        <w:rPr>
          <w:lang w:val="pl-PL"/>
        </w:rPr>
        <w:t xml:space="preserve">- </w:t>
      </w:r>
      <w:r w:rsidR="00A226AD" w:rsidRPr="00F362F0">
        <w:rPr>
          <w:lang w:val="pl-PL"/>
        </w:rPr>
        <w:t>P</w:t>
      </w:r>
      <w:r w:rsidRPr="00F362F0">
        <w:rPr>
          <w:lang w:val="pl-PL"/>
        </w:rPr>
        <w:t xml:space="preserve">hối hợp với cơ quan chức năng của </w:t>
      </w:r>
      <w:r w:rsidR="00062AAF" w:rsidRPr="00F362F0">
        <w:rPr>
          <w:lang w:val="pl-PL"/>
        </w:rPr>
        <w:t xml:space="preserve">nước bạn </w:t>
      </w:r>
      <w:r w:rsidRPr="00F362F0">
        <w:rPr>
          <w:lang w:val="pl-PL"/>
        </w:rPr>
        <w:t>Lào thực hiện hợp tác</w:t>
      </w:r>
      <w:r w:rsidR="00A226AD" w:rsidRPr="00F362F0">
        <w:rPr>
          <w:lang w:val="pl-PL"/>
        </w:rPr>
        <w:t xml:space="preserve"> quốc tế về phòng, chống ma túy</w:t>
      </w:r>
      <w:r w:rsidRPr="00F362F0">
        <w:rPr>
          <w:lang w:val="pl-PL"/>
        </w:rPr>
        <w:t>.</w:t>
      </w:r>
    </w:p>
    <w:p w14:paraId="3EF82F69" w14:textId="77777777" w:rsidR="000C76D7" w:rsidRPr="00F362F0" w:rsidRDefault="004966D1" w:rsidP="00862F70">
      <w:pPr>
        <w:spacing w:before="120" w:after="120"/>
        <w:ind w:firstLine="720"/>
        <w:jc w:val="both"/>
        <w:rPr>
          <w:bCs/>
          <w:lang w:val="pl-PL"/>
        </w:rPr>
      </w:pPr>
      <w:r w:rsidRPr="00F362F0">
        <w:rPr>
          <w:b/>
          <w:lang w:val="pl-PL"/>
        </w:rPr>
        <w:t>3. Cục Hải quan Hà Tĩnh</w:t>
      </w:r>
    </w:p>
    <w:p w14:paraId="523FAB4E" w14:textId="77777777" w:rsidR="000C76D7" w:rsidRPr="00F362F0" w:rsidRDefault="00EA6534" w:rsidP="00862F70">
      <w:pPr>
        <w:spacing w:before="120" w:after="120"/>
        <w:ind w:firstLine="720"/>
        <w:jc w:val="both"/>
        <w:rPr>
          <w:lang w:val="nl-NL"/>
        </w:rPr>
      </w:pPr>
      <w:r w:rsidRPr="00F362F0">
        <w:rPr>
          <w:bCs/>
          <w:lang w:val="pl-PL"/>
        </w:rPr>
        <w:t xml:space="preserve">- </w:t>
      </w:r>
      <w:r w:rsidR="000C76D7" w:rsidRPr="00F362F0">
        <w:rPr>
          <w:bCs/>
          <w:lang w:val="pl-PL"/>
        </w:rPr>
        <w:t xml:space="preserve">Chủ động nắm tình hình, triển khai đồng bộ các biện pháp nghiệp vụ kiểm soát </w:t>
      </w:r>
      <w:r w:rsidR="00FC220C" w:rsidRPr="00F362F0">
        <w:rPr>
          <w:bCs/>
          <w:lang w:val="pl-PL"/>
        </w:rPr>
        <w:t xml:space="preserve">Hải </w:t>
      </w:r>
      <w:r w:rsidR="000C76D7" w:rsidRPr="00F362F0">
        <w:rPr>
          <w:bCs/>
          <w:lang w:val="pl-PL"/>
        </w:rPr>
        <w:t>quan đấu tranh có hiệu quả với các tổ chức, đối tượng mua bán, vận chuyển trái phép chất ma túy, tiền chất ma túy</w:t>
      </w:r>
      <w:r w:rsidRPr="00F362F0">
        <w:rPr>
          <w:bCs/>
          <w:lang w:val="pl-PL"/>
        </w:rPr>
        <w:t xml:space="preserve"> qua biên giới</w:t>
      </w:r>
      <w:r w:rsidR="000C76D7" w:rsidRPr="00F362F0">
        <w:rPr>
          <w:bCs/>
          <w:lang w:val="pl-PL"/>
        </w:rPr>
        <w:t xml:space="preserve">; </w:t>
      </w:r>
    </w:p>
    <w:p w14:paraId="6F9BB935" w14:textId="77777777" w:rsidR="004966D1" w:rsidRPr="00F362F0" w:rsidRDefault="00EA6534" w:rsidP="00862F70">
      <w:pPr>
        <w:spacing w:before="120" w:after="120"/>
        <w:ind w:firstLine="720"/>
        <w:jc w:val="both"/>
        <w:rPr>
          <w:spacing w:val="2"/>
          <w:lang w:val="nl-NL"/>
        </w:rPr>
      </w:pPr>
      <w:r w:rsidRPr="00F362F0">
        <w:rPr>
          <w:spacing w:val="2"/>
          <w:lang w:val="nl-NL"/>
        </w:rPr>
        <w:t>- T</w:t>
      </w:r>
      <w:r w:rsidR="000C76D7" w:rsidRPr="00F362F0">
        <w:rPr>
          <w:spacing w:val="2"/>
          <w:lang w:val="nl-NL"/>
        </w:rPr>
        <w:t>ăng cường quản lý, kiểm soát hoạt động xuất, nhập khẩu tiền chất, thuốc chứa chất gây nghiện, chất hướng thần có thể dùng vào sản xuất trái phép chất ma túy.</w:t>
      </w:r>
    </w:p>
    <w:p w14:paraId="441D1958" w14:textId="77777777" w:rsidR="003B2656" w:rsidRPr="00F362F0" w:rsidRDefault="004966D1" w:rsidP="00862F70">
      <w:pPr>
        <w:spacing w:before="120" w:after="120"/>
        <w:ind w:firstLine="720"/>
        <w:jc w:val="both"/>
        <w:rPr>
          <w:b/>
          <w:lang w:val="nl-NL"/>
        </w:rPr>
      </w:pPr>
      <w:r w:rsidRPr="00F362F0">
        <w:rPr>
          <w:b/>
          <w:lang w:val="nl-NL"/>
        </w:rPr>
        <w:t>4</w:t>
      </w:r>
      <w:r w:rsidR="003B2656" w:rsidRPr="00F362F0">
        <w:rPr>
          <w:b/>
          <w:lang w:val="nl-NL"/>
        </w:rPr>
        <w:t>. Bộ Chỉ huy Quân sự tỉnh</w:t>
      </w:r>
    </w:p>
    <w:p w14:paraId="2B621ECF" w14:textId="77777777" w:rsidR="003B2656" w:rsidRPr="00F362F0" w:rsidRDefault="003B2656" w:rsidP="00862F70">
      <w:pPr>
        <w:spacing w:before="120" w:after="120"/>
        <w:ind w:firstLine="720"/>
        <w:jc w:val="both"/>
        <w:rPr>
          <w:lang w:val="nl-NL"/>
        </w:rPr>
      </w:pPr>
      <w:r w:rsidRPr="00F362F0">
        <w:rPr>
          <w:lang w:val="nl-NL"/>
        </w:rPr>
        <w:t xml:space="preserve">- Huy động lực lượng thường trực, dân quân tự vệ, dự bị động viên </w:t>
      </w:r>
      <w:r w:rsidR="00EA6534" w:rsidRPr="00F362F0">
        <w:rPr>
          <w:lang w:val="nl-NL"/>
        </w:rPr>
        <w:t xml:space="preserve">theo quy định để </w:t>
      </w:r>
      <w:r w:rsidRPr="00F362F0">
        <w:rPr>
          <w:lang w:val="nl-NL"/>
        </w:rPr>
        <w:t>phối hợp với các lực lượng và ban, ngành chức năng tổ chức tấn công các loại tội phạm ma túy khi có yêu cầu.</w:t>
      </w:r>
    </w:p>
    <w:p w14:paraId="6E44BCDE" w14:textId="77777777" w:rsidR="003B2656" w:rsidRPr="00F362F0" w:rsidRDefault="003B2656" w:rsidP="00862F70">
      <w:pPr>
        <w:spacing w:before="120" w:after="120"/>
        <w:ind w:firstLine="720"/>
        <w:jc w:val="both"/>
        <w:rPr>
          <w:lang w:val="nl-NL"/>
        </w:rPr>
      </w:pPr>
      <w:r w:rsidRPr="00F362F0">
        <w:rPr>
          <w:lang w:val="nl-NL"/>
        </w:rPr>
        <w:t xml:space="preserve">- Chỉ đạo Ban </w:t>
      </w:r>
      <w:r w:rsidR="00EA6534" w:rsidRPr="00F362F0">
        <w:rPr>
          <w:lang w:val="nl-NL"/>
        </w:rPr>
        <w:t xml:space="preserve">Chỉ </w:t>
      </w:r>
      <w:r w:rsidRPr="00F362F0">
        <w:rPr>
          <w:lang w:val="nl-NL"/>
        </w:rPr>
        <w:t>huy Quân sự các huyện, thành, thị làm tốt công tác sàng lọc ma túy trước khi gọi, tuyển thanh niên nhập ngũ phục vụ trong lực lượng Quân đội.</w:t>
      </w:r>
    </w:p>
    <w:p w14:paraId="5E0E9066" w14:textId="77777777" w:rsidR="003B2656" w:rsidRPr="00F362F0" w:rsidRDefault="004966D1" w:rsidP="00862F70">
      <w:pPr>
        <w:spacing w:before="120" w:after="120"/>
        <w:ind w:firstLine="720"/>
        <w:jc w:val="both"/>
        <w:rPr>
          <w:lang w:val="nl-NL"/>
        </w:rPr>
      </w:pPr>
      <w:r w:rsidRPr="00F362F0">
        <w:rPr>
          <w:b/>
          <w:lang w:val="nl-NL"/>
        </w:rPr>
        <w:t>5</w:t>
      </w:r>
      <w:r w:rsidR="003B2656" w:rsidRPr="00F362F0">
        <w:rPr>
          <w:b/>
          <w:lang w:val="nl-NL"/>
        </w:rPr>
        <w:t>. Sở Lao động</w:t>
      </w:r>
      <w:r w:rsidR="00EA6534" w:rsidRPr="00F362F0">
        <w:rPr>
          <w:b/>
          <w:lang w:val="nl-NL"/>
        </w:rPr>
        <w:t xml:space="preserve"> -</w:t>
      </w:r>
      <w:r w:rsidR="003B2656" w:rsidRPr="00F362F0">
        <w:rPr>
          <w:b/>
          <w:lang w:val="nl-NL"/>
        </w:rPr>
        <w:t xml:space="preserve"> Thương binh và Xã hội</w:t>
      </w:r>
      <w:r w:rsidR="003B2656" w:rsidRPr="00F362F0">
        <w:rPr>
          <w:lang w:val="nl-NL"/>
        </w:rPr>
        <w:t xml:space="preserve"> </w:t>
      </w:r>
    </w:p>
    <w:p w14:paraId="6FC68DB7" w14:textId="77777777" w:rsidR="003B2656" w:rsidRPr="00F362F0" w:rsidRDefault="003B2656" w:rsidP="00862F70">
      <w:pPr>
        <w:tabs>
          <w:tab w:val="left" w:pos="2100"/>
        </w:tabs>
        <w:spacing w:before="120" w:after="120"/>
        <w:ind w:firstLine="720"/>
        <w:jc w:val="both"/>
        <w:rPr>
          <w:lang w:val="nl-NL"/>
        </w:rPr>
      </w:pPr>
      <w:r w:rsidRPr="00F362F0">
        <w:rPr>
          <w:lang w:val="nl-NL"/>
        </w:rPr>
        <w:t xml:space="preserve">- </w:t>
      </w:r>
      <w:r w:rsidR="00FB6FC6" w:rsidRPr="00F362F0">
        <w:rPr>
          <w:lang w:val="nl-NL"/>
        </w:rPr>
        <w:t>Chủ trì đ</w:t>
      </w:r>
      <w:r w:rsidRPr="00F362F0">
        <w:rPr>
          <w:lang w:val="nl-NL"/>
        </w:rPr>
        <w:t>ôn đốc, chỉ đạo, kiểm tra, hướng dẫn các đơn vị, địa phương thực hiện công tác lập hồ sơ, xem xét, quyết định áp dụng biện pháp cai nghiện và thống nhất quản lý việc tổ chức cai nghiện ma túy trên địa bàn toàn tỉnh.</w:t>
      </w:r>
    </w:p>
    <w:p w14:paraId="2F379E91" w14:textId="77777777" w:rsidR="003B2656" w:rsidRPr="00F362F0" w:rsidRDefault="003B2656" w:rsidP="00CC5D0A">
      <w:pPr>
        <w:spacing w:before="100"/>
        <w:ind w:firstLine="720"/>
        <w:jc w:val="both"/>
        <w:rPr>
          <w:lang w:val="pl-PL"/>
        </w:rPr>
      </w:pPr>
      <w:r w:rsidRPr="00F362F0">
        <w:rPr>
          <w:lang w:val="pl-PL"/>
        </w:rPr>
        <w:t>- Nâng cao chất lượng cai nghiện tại các cơ sở cai nghiện tập trung, đẩy mạnh công tác cai nghiện tại gia đình, cộng đồng.</w:t>
      </w:r>
      <w:r w:rsidRPr="00F362F0">
        <w:t xml:space="preserve"> </w:t>
      </w:r>
    </w:p>
    <w:p w14:paraId="03CAE889" w14:textId="77777777" w:rsidR="003B2656" w:rsidRPr="00F362F0" w:rsidRDefault="003B2656" w:rsidP="00CC5D0A">
      <w:pPr>
        <w:spacing w:before="100"/>
        <w:ind w:firstLine="720"/>
        <w:jc w:val="both"/>
        <w:rPr>
          <w:lang w:val="nl-NL"/>
        </w:rPr>
      </w:pPr>
      <w:r w:rsidRPr="00F362F0">
        <w:rPr>
          <w:lang w:val="nl-NL"/>
        </w:rPr>
        <w:t xml:space="preserve">- Chú trọng công tác hướng nghiệp, dạy nghề cho học viên cai nghiện tại các trung tâm có chức năng cai nghiện và cai nghiện tại gia đình, cộng đồng; </w:t>
      </w:r>
      <w:r w:rsidR="00065D85" w:rsidRPr="00F362F0">
        <w:rPr>
          <w:lang w:val="nl-NL"/>
        </w:rPr>
        <w:t xml:space="preserve">phối hợp tăng cường tuyên truyền và </w:t>
      </w:r>
      <w:r w:rsidRPr="00F362F0">
        <w:rPr>
          <w:lang w:val="nl-NL"/>
        </w:rPr>
        <w:t xml:space="preserve">lồng ghép các hoạt động cai nghiện, quản lý sau cai nghiện vào các chương trình an sinh xã hội để tạo công ăn việc </w:t>
      </w:r>
      <w:r w:rsidR="00FB6FC6" w:rsidRPr="00F362F0">
        <w:rPr>
          <w:lang w:val="nl-NL"/>
        </w:rPr>
        <w:t xml:space="preserve">làm, hỗ trợ vay vốn </w:t>
      </w:r>
      <w:r w:rsidRPr="00F362F0">
        <w:rPr>
          <w:lang w:val="nl-NL"/>
        </w:rPr>
        <w:t>cho người nghiện ma túy sau cai nghiện.</w:t>
      </w:r>
    </w:p>
    <w:p w14:paraId="1A478AAA" w14:textId="77777777" w:rsidR="003B2656" w:rsidRPr="00F362F0" w:rsidRDefault="004966D1" w:rsidP="00CC5D0A">
      <w:pPr>
        <w:spacing w:before="100"/>
        <w:ind w:firstLine="720"/>
        <w:jc w:val="both"/>
        <w:rPr>
          <w:b/>
          <w:lang w:val="pl-PL"/>
        </w:rPr>
      </w:pPr>
      <w:r w:rsidRPr="00F362F0">
        <w:rPr>
          <w:b/>
          <w:lang w:val="nl-NL"/>
        </w:rPr>
        <w:t>6</w:t>
      </w:r>
      <w:r w:rsidR="003B2656" w:rsidRPr="00F362F0">
        <w:rPr>
          <w:b/>
          <w:lang w:val="nl-NL"/>
        </w:rPr>
        <w:t>. Sở Y tế</w:t>
      </w:r>
    </w:p>
    <w:p w14:paraId="459F6CC1" w14:textId="77777777" w:rsidR="003B2656" w:rsidRPr="00F362F0" w:rsidRDefault="003B2656" w:rsidP="00CC5D0A">
      <w:pPr>
        <w:spacing w:before="100"/>
        <w:ind w:firstLine="720"/>
        <w:jc w:val="both"/>
        <w:rPr>
          <w:lang w:val="nl-NL"/>
        </w:rPr>
      </w:pPr>
      <w:r w:rsidRPr="00F362F0">
        <w:rPr>
          <w:lang w:val="nl-NL"/>
        </w:rPr>
        <w:t xml:space="preserve">- Chủ trì, phối hợp </w:t>
      </w:r>
      <w:r w:rsidR="00EA6534" w:rsidRPr="00F362F0">
        <w:rPr>
          <w:lang w:val="nl-NL"/>
        </w:rPr>
        <w:t xml:space="preserve">với đơn vị liên quan </w:t>
      </w:r>
      <w:r w:rsidRPr="00F362F0">
        <w:rPr>
          <w:lang w:val="nl-NL"/>
        </w:rPr>
        <w:t>xác định tình trạng nghiện đối với người nghiện</w:t>
      </w:r>
      <w:r w:rsidR="00EA6534" w:rsidRPr="00F362F0">
        <w:rPr>
          <w:lang w:val="nl-NL"/>
        </w:rPr>
        <w:t xml:space="preserve">; </w:t>
      </w:r>
      <w:r w:rsidRPr="00F362F0">
        <w:rPr>
          <w:lang w:val="nl-NL"/>
        </w:rPr>
        <w:t>phân loại người nghiện và người sử dụng trái phép chất ma túy.</w:t>
      </w:r>
      <w:r w:rsidR="00FB6FC6" w:rsidRPr="00F362F0">
        <w:rPr>
          <w:lang w:val="nl-NL"/>
        </w:rPr>
        <w:t xml:space="preserve"> Nghiên cứu và tổ chức ứng dụng, triển khai thực hiện các phương pháp điều trị, phục hồi chức năng mới cho người nghiện.</w:t>
      </w:r>
      <w:r w:rsidR="00FB6FC6" w:rsidRPr="00F362F0">
        <w:rPr>
          <w:lang w:val="pl-PL"/>
        </w:rPr>
        <w:t xml:space="preserve"> Tham mưu các giải pháp</w:t>
      </w:r>
      <w:r w:rsidR="00FB6FC6" w:rsidRPr="00F362F0">
        <w:rPr>
          <w:lang w:val="nl-NL"/>
        </w:rPr>
        <w:t xml:space="preserve"> mở rộng chương trình điều trị người nghiện các chất dạng thuốc phiện bằng Methadone.</w:t>
      </w:r>
    </w:p>
    <w:p w14:paraId="101C0F84" w14:textId="77777777" w:rsidR="003B2656" w:rsidRPr="00CC5D0A" w:rsidRDefault="00B96732" w:rsidP="00CC5D0A">
      <w:pPr>
        <w:spacing w:before="100"/>
        <w:ind w:firstLine="720"/>
        <w:jc w:val="both"/>
        <w:rPr>
          <w:spacing w:val="-6"/>
          <w:lang w:val="nl-NL"/>
        </w:rPr>
      </w:pPr>
      <w:r w:rsidRPr="00CC5D0A">
        <w:rPr>
          <w:spacing w:val="-6"/>
          <w:lang w:val="nl-NL"/>
        </w:rPr>
        <w:t xml:space="preserve">- Tăng cường cán bộ y tế thực hiện công tác cai nghiện tại địa bàn cơ sở, đảm bảo 100% các xã, phường, thị trấn có y, bác sỹ làm công tác cai nghiện, chữa trị phục hồi cho người nghiện. </w:t>
      </w:r>
      <w:r w:rsidR="006D1F84" w:rsidRPr="00CC5D0A">
        <w:rPr>
          <w:spacing w:val="-6"/>
          <w:lang w:val="nl-NL"/>
        </w:rPr>
        <w:t xml:space="preserve">Chỉ đạo các </w:t>
      </w:r>
      <w:r w:rsidR="00EA6534" w:rsidRPr="00CC5D0A">
        <w:rPr>
          <w:spacing w:val="-6"/>
          <w:lang w:val="nl-NL"/>
        </w:rPr>
        <w:t xml:space="preserve">bệnh viện, </w:t>
      </w:r>
      <w:r w:rsidR="006D1F84" w:rsidRPr="00CC5D0A">
        <w:rPr>
          <w:spacing w:val="-6"/>
          <w:lang w:val="nl-NL"/>
        </w:rPr>
        <w:t xml:space="preserve">phòng, trung tâm y tế </w:t>
      </w:r>
      <w:r w:rsidR="00EA6534" w:rsidRPr="00CC5D0A">
        <w:rPr>
          <w:spacing w:val="-6"/>
          <w:lang w:val="nl-NL"/>
        </w:rPr>
        <w:t xml:space="preserve">cấp </w:t>
      </w:r>
      <w:r w:rsidR="006D1F84" w:rsidRPr="00CC5D0A">
        <w:rPr>
          <w:spacing w:val="-6"/>
          <w:lang w:val="nl-NL"/>
        </w:rPr>
        <w:t xml:space="preserve">huyện, </w:t>
      </w:r>
      <w:r w:rsidR="00EA6534" w:rsidRPr="00CC5D0A">
        <w:rPr>
          <w:spacing w:val="-6"/>
          <w:lang w:val="nl-NL"/>
        </w:rPr>
        <w:t xml:space="preserve">trạm y tế cấp xã </w:t>
      </w:r>
      <w:r w:rsidR="006D1F84" w:rsidRPr="00CC5D0A">
        <w:rPr>
          <w:spacing w:val="-6"/>
          <w:lang w:val="nl-NL"/>
        </w:rPr>
        <w:t xml:space="preserve">tích cực tham gia công tác cai nghiện ma túy tại gia đình, cộng đồng. </w:t>
      </w:r>
    </w:p>
    <w:p w14:paraId="1F8C07E8" w14:textId="77777777" w:rsidR="003B2656" w:rsidRPr="00F362F0" w:rsidRDefault="003B2656" w:rsidP="00CC5D0A">
      <w:pPr>
        <w:spacing w:before="100"/>
        <w:ind w:firstLine="720"/>
        <w:jc w:val="both"/>
        <w:rPr>
          <w:lang w:val="pl-PL"/>
        </w:rPr>
      </w:pPr>
      <w:r w:rsidRPr="00F362F0">
        <w:rPr>
          <w:lang w:val="pl-PL"/>
        </w:rPr>
        <w:t xml:space="preserve">- </w:t>
      </w:r>
      <w:r w:rsidR="00B96732" w:rsidRPr="00F362F0">
        <w:rPr>
          <w:lang w:val="pl-PL"/>
        </w:rPr>
        <w:t>Chủ trì t</w:t>
      </w:r>
      <w:r w:rsidRPr="00F362F0">
        <w:rPr>
          <w:lang w:val="pl-PL"/>
        </w:rPr>
        <w:t>ổ chức thanh, kiểm tra, quản lý chặt chẽ các loại tiền chất, hóa chất, các loại thuốc hướng thần</w:t>
      </w:r>
      <w:r w:rsidR="009518E0" w:rsidRPr="00F362F0">
        <w:rPr>
          <w:lang w:val="pl-PL"/>
        </w:rPr>
        <w:t xml:space="preserve">, thuốc </w:t>
      </w:r>
      <w:r w:rsidRPr="00F362F0">
        <w:rPr>
          <w:lang w:val="pl-PL"/>
        </w:rPr>
        <w:t>gây nghiện dùng trong lĩnh vực y tế.</w:t>
      </w:r>
    </w:p>
    <w:p w14:paraId="5A1817A9" w14:textId="77777777" w:rsidR="005D0AFF" w:rsidRPr="00F362F0" w:rsidRDefault="005D0AFF" w:rsidP="00CC5D0A">
      <w:pPr>
        <w:spacing w:before="100"/>
        <w:ind w:firstLine="720"/>
        <w:jc w:val="both"/>
        <w:rPr>
          <w:spacing w:val="-4"/>
          <w:lang w:val="pl-PL"/>
        </w:rPr>
      </w:pPr>
      <w:r w:rsidRPr="00F362F0">
        <w:rPr>
          <w:spacing w:val="-4"/>
          <w:lang w:val="pl-PL"/>
        </w:rPr>
        <w:t xml:space="preserve">- Mở các lớp tập huấn về điều trị cắt cơn nghiện ma túy cho toàn bộ các Trạm trưởng trạm y tế </w:t>
      </w:r>
      <w:r w:rsidR="00EA6534" w:rsidRPr="00F362F0">
        <w:rPr>
          <w:spacing w:val="-4"/>
          <w:lang w:val="pl-PL"/>
        </w:rPr>
        <w:t xml:space="preserve">cấp </w:t>
      </w:r>
      <w:r w:rsidRPr="00F362F0">
        <w:rPr>
          <w:spacing w:val="-4"/>
          <w:lang w:val="pl-PL"/>
        </w:rPr>
        <w:t>xã, các y sĩ, bác sĩ, phục vụ công tác xác định tình trạng nghiện của người nghiện ma túy.</w:t>
      </w:r>
      <w:r w:rsidRPr="00F362F0">
        <w:rPr>
          <w:spacing w:val="-4"/>
          <w:lang w:val="nl-NL"/>
        </w:rPr>
        <w:t xml:space="preserve"> Chủ trì, phối hợp với các ngành chức năng liên quan tổ chức bồi dưỡng, tập huấn </w:t>
      </w:r>
      <w:r w:rsidR="002638DA" w:rsidRPr="00F362F0">
        <w:rPr>
          <w:spacing w:val="-4"/>
          <w:lang w:val="nl-NL"/>
        </w:rPr>
        <w:t>cho</w:t>
      </w:r>
      <w:r w:rsidRPr="00F362F0">
        <w:rPr>
          <w:spacing w:val="-4"/>
          <w:lang w:val="nl-NL"/>
        </w:rPr>
        <w:t xml:space="preserve"> cán bộ y tế làm công tác cai nghiện ở các cấp, nhất là ở các địa bàn trọng điểm về ma túy</w:t>
      </w:r>
      <w:r w:rsidR="002638DA" w:rsidRPr="00F362F0">
        <w:rPr>
          <w:spacing w:val="-4"/>
          <w:lang w:val="nl-NL"/>
        </w:rPr>
        <w:t xml:space="preserve"> về kỹ năng điều trị cho người nghiện.</w:t>
      </w:r>
    </w:p>
    <w:p w14:paraId="69509A10" w14:textId="01C7C6A7" w:rsidR="003B2656" w:rsidRPr="00F362F0" w:rsidRDefault="003B2656" w:rsidP="00CC5D0A">
      <w:pPr>
        <w:spacing w:before="100"/>
        <w:ind w:firstLine="720"/>
        <w:jc w:val="both"/>
        <w:rPr>
          <w:lang w:val="pl-PL"/>
        </w:rPr>
      </w:pPr>
      <w:r w:rsidRPr="00F362F0">
        <w:rPr>
          <w:b/>
          <w:lang w:val="nl-NL"/>
        </w:rPr>
        <w:t xml:space="preserve">7. </w:t>
      </w:r>
      <w:r w:rsidR="00703954" w:rsidRPr="00F362F0">
        <w:rPr>
          <w:b/>
          <w:lang w:val="nl-NL"/>
        </w:rPr>
        <w:t xml:space="preserve">Sở Công </w:t>
      </w:r>
      <w:r w:rsidR="002638DA" w:rsidRPr="00F362F0">
        <w:rPr>
          <w:b/>
          <w:lang w:val="nl-NL"/>
        </w:rPr>
        <w:t>Thương</w:t>
      </w:r>
      <w:r w:rsidR="00703954" w:rsidRPr="00F362F0">
        <w:rPr>
          <w:b/>
          <w:lang w:val="nl-NL"/>
        </w:rPr>
        <w:t xml:space="preserve">, </w:t>
      </w:r>
      <w:r w:rsidRPr="00F362F0">
        <w:rPr>
          <w:b/>
          <w:lang w:val="nl-NL"/>
        </w:rPr>
        <w:t>Cục Quản lý thị trường</w:t>
      </w:r>
      <w:r w:rsidR="00CA3577" w:rsidRPr="00F362F0">
        <w:rPr>
          <w:b/>
          <w:lang w:val="nl-NL"/>
        </w:rPr>
        <w:t xml:space="preserve"> tỉnh</w:t>
      </w:r>
      <w:r w:rsidRPr="00F362F0">
        <w:rPr>
          <w:lang w:val="nl-NL"/>
        </w:rPr>
        <w:t xml:space="preserve">: </w:t>
      </w:r>
      <w:r w:rsidR="00CA3577" w:rsidRPr="00F362F0">
        <w:rPr>
          <w:lang w:val="nl-NL"/>
        </w:rPr>
        <w:t xml:space="preserve">thường </w:t>
      </w:r>
      <w:r w:rsidRPr="00F362F0">
        <w:rPr>
          <w:lang w:val="nl-NL"/>
        </w:rPr>
        <w:t>xuyên tổ chức thanh</w:t>
      </w:r>
      <w:r w:rsidR="00B96732" w:rsidRPr="00F362F0">
        <w:rPr>
          <w:lang w:val="nl-NL"/>
        </w:rPr>
        <w:t xml:space="preserve"> tra</w:t>
      </w:r>
      <w:r w:rsidRPr="00F362F0">
        <w:rPr>
          <w:lang w:val="nl-NL"/>
        </w:rPr>
        <w:t xml:space="preserve">, kiểm tra chuyên ngành, </w:t>
      </w:r>
      <w:r w:rsidR="00703954" w:rsidRPr="00F362F0">
        <w:rPr>
          <w:lang w:val="nl-NL"/>
        </w:rPr>
        <w:t xml:space="preserve">quản lý và </w:t>
      </w:r>
      <w:r w:rsidRPr="00F362F0">
        <w:rPr>
          <w:lang w:val="nl-NL"/>
        </w:rPr>
        <w:t>kiểm soát chặt chẽ hoạt động hợp pháp liên quan đến ma túy và tiền chất</w:t>
      </w:r>
      <w:r w:rsidR="00703954" w:rsidRPr="00F362F0">
        <w:rPr>
          <w:lang w:val="nl-NL"/>
        </w:rPr>
        <w:t xml:space="preserve"> </w:t>
      </w:r>
      <w:r w:rsidR="00734C69" w:rsidRPr="00F362F0">
        <w:rPr>
          <w:lang w:val="nl-NL"/>
        </w:rPr>
        <w:t xml:space="preserve">công nghiệp </w:t>
      </w:r>
      <w:r w:rsidR="00703954" w:rsidRPr="00F362F0">
        <w:rPr>
          <w:lang w:val="nl-NL"/>
        </w:rPr>
        <w:t>theo chức năng</w:t>
      </w:r>
      <w:r w:rsidR="00F0644D" w:rsidRPr="00F362F0">
        <w:rPr>
          <w:lang w:val="nl-NL"/>
        </w:rPr>
        <w:t>`</w:t>
      </w:r>
      <w:r w:rsidRPr="00F362F0">
        <w:rPr>
          <w:lang w:val="pl-PL"/>
        </w:rPr>
        <w:t>.</w:t>
      </w:r>
    </w:p>
    <w:p w14:paraId="543358B0" w14:textId="681C975C" w:rsidR="00FE1AA4" w:rsidRPr="00F362F0" w:rsidRDefault="00703954" w:rsidP="00CC5D0A">
      <w:pPr>
        <w:spacing w:before="100"/>
        <w:ind w:firstLine="720"/>
        <w:jc w:val="both"/>
        <w:rPr>
          <w:lang w:val="nl-NL"/>
        </w:rPr>
      </w:pPr>
      <w:r w:rsidRPr="00F362F0">
        <w:rPr>
          <w:b/>
          <w:lang w:val="nl-NL"/>
        </w:rPr>
        <w:t>8</w:t>
      </w:r>
      <w:r w:rsidR="003B2656" w:rsidRPr="00F362F0">
        <w:rPr>
          <w:b/>
          <w:lang w:val="nl-NL"/>
        </w:rPr>
        <w:t>. Sở Tư pháp</w:t>
      </w:r>
      <w:r w:rsidRPr="00F362F0">
        <w:rPr>
          <w:b/>
          <w:lang w:val="nl-NL"/>
        </w:rPr>
        <w:t xml:space="preserve">: </w:t>
      </w:r>
      <w:r w:rsidR="00CA3577" w:rsidRPr="00F362F0">
        <w:rPr>
          <w:lang w:val="nl-NL"/>
        </w:rPr>
        <w:t xml:space="preserve">theo </w:t>
      </w:r>
      <w:r w:rsidR="00FE1AA4" w:rsidRPr="00F362F0">
        <w:rPr>
          <w:lang w:val="nl-NL"/>
        </w:rPr>
        <w:t>dõi, hướng dẫn và phối hợp tổ chức công tác phổ biến, giáo dục pháp luật về phòng, chống ma túy theo thẩm quyền. Phối hợp với các cơ quan liên quan thực hiện việc rà soát, đề xuất sửa đổi, bổ sung các văn bản quy phạm pháp luật về phòng, chống ma túy.</w:t>
      </w:r>
    </w:p>
    <w:p w14:paraId="50DE41F6" w14:textId="77777777" w:rsidR="003B2656" w:rsidRPr="00F362F0" w:rsidRDefault="00703954" w:rsidP="00CC5D0A">
      <w:pPr>
        <w:spacing w:before="100"/>
        <w:ind w:firstLine="720"/>
        <w:jc w:val="both"/>
        <w:rPr>
          <w:b/>
          <w:lang w:val="pl-PL"/>
        </w:rPr>
      </w:pPr>
      <w:r w:rsidRPr="00F362F0">
        <w:rPr>
          <w:b/>
          <w:lang w:val="pl-PL"/>
        </w:rPr>
        <w:t>9</w:t>
      </w:r>
      <w:r w:rsidR="003B2656" w:rsidRPr="00F362F0">
        <w:rPr>
          <w:b/>
          <w:lang w:val="pl-PL"/>
        </w:rPr>
        <w:t>. Sở Giáo dục và Đào tạo</w:t>
      </w:r>
    </w:p>
    <w:p w14:paraId="79955507" w14:textId="77777777" w:rsidR="00B96732" w:rsidRPr="00F362F0" w:rsidRDefault="00B96732" w:rsidP="00CC5D0A">
      <w:pPr>
        <w:spacing w:before="100"/>
        <w:ind w:firstLine="720"/>
        <w:jc w:val="both"/>
        <w:rPr>
          <w:b/>
          <w:lang w:val="pl-PL"/>
        </w:rPr>
      </w:pPr>
      <w:r w:rsidRPr="00F362F0">
        <w:rPr>
          <w:lang w:val="pl-PL"/>
        </w:rPr>
        <w:t xml:space="preserve">- </w:t>
      </w:r>
      <w:r w:rsidR="00703954" w:rsidRPr="00F362F0">
        <w:rPr>
          <w:lang w:val="pl-PL"/>
        </w:rPr>
        <w:t xml:space="preserve">Chủ trì phối hợp </w:t>
      </w:r>
      <w:r w:rsidR="00A226AD" w:rsidRPr="00F362F0">
        <w:rPr>
          <w:lang w:val="pl-PL"/>
        </w:rPr>
        <w:t xml:space="preserve">với </w:t>
      </w:r>
      <w:r w:rsidR="00703954" w:rsidRPr="00F362F0">
        <w:rPr>
          <w:lang w:val="pl-PL"/>
        </w:rPr>
        <w:t>Công an tỉnh k</w:t>
      </w:r>
      <w:r w:rsidRPr="00F362F0">
        <w:rPr>
          <w:lang w:val="pl-PL"/>
        </w:rPr>
        <w:t>iểm tra, khảo sát, đánh giá thực trạng tệ nạn ma túy và công tác phòng, chống ma túy tại các trường học trên địa bàn.</w:t>
      </w:r>
      <w:r w:rsidR="00703954" w:rsidRPr="00F362F0">
        <w:rPr>
          <w:lang w:val="pl-PL"/>
        </w:rPr>
        <w:t xml:space="preserve"> </w:t>
      </w:r>
    </w:p>
    <w:p w14:paraId="70EBE580" w14:textId="77777777" w:rsidR="003B2656" w:rsidRPr="00F362F0" w:rsidRDefault="003B2656" w:rsidP="00CC5D0A">
      <w:pPr>
        <w:spacing w:before="100"/>
        <w:ind w:firstLine="720"/>
        <w:jc w:val="both"/>
        <w:rPr>
          <w:lang w:val="pl-PL"/>
        </w:rPr>
      </w:pPr>
      <w:r w:rsidRPr="00F362F0">
        <w:rPr>
          <w:lang w:val="pl-PL"/>
        </w:rPr>
        <w:t>- Tăng cường tuyên truyền, phổ biến, giáo dục pháp luật về phòng, chống ma túy cho học sinh, sinh viên.</w:t>
      </w:r>
      <w:r w:rsidR="00703954" w:rsidRPr="00F362F0">
        <w:rPr>
          <w:lang w:val="pl-PL"/>
        </w:rPr>
        <w:t xml:space="preserve"> Tăng cường công tác phối hợp giữa nhà trường - gia đình - xã hội trong công tác phòng, chống ma túy.</w:t>
      </w:r>
    </w:p>
    <w:p w14:paraId="24D0585C" w14:textId="77777777" w:rsidR="003B2656" w:rsidRPr="00F362F0" w:rsidRDefault="003B2656" w:rsidP="00CC5D0A">
      <w:pPr>
        <w:spacing w:before="100"/>
        <w:ind w:firstLine="720"/>
        <w:jc w:val="both"/>
        <w:rPr>
          <w:lang w:val="pl-PL"/>
        </w:rPr>
      </w:pPr>
      <w:r w:rsidRPr="00F362F0">
        <w:rPr>
          <w:lang w:val="pl-PL"/>
        </w:rPr>
        <w:t>- Đào tạo, bồi dưỡng, nâng cao năng lực, kiến thức, kỹ năng tuyên truyền phòng, chống ma túy cho đội ngũ giáo viên, cán bộ, công nhân viên trong ngành giáo dục. Đẩy mạnh ứng dụng công nghệ thông tin trong công tác phòng, chống ma túy trong trường học.</w:t>
      </w:r>
    </w:p>
    <w:p w14:paraId="67DA9ACF" w14:textId="2BE78216" w:rsidR="003B2656" w:rsidRPr="00F362F0" w:rsidRDefault="00703954" w:rsidP="00862F70">
      <w:pPr>
        <w:spacing w:before="120" w:after="120"/>
        <w:ind w:firstLine="720"/>
        <w:jc w:val="both"/>
        <w:rPr>
          <w:b/>
          <w:lang w:val="nl-NL"/>
        </w:rPr>
      </w:pPr>
      <w:r w:rsidRPr="00F362F0">
        <w:rPr>
          <w:b/>
          <w:lang w:val="nl-NL"/>
        </w:rPr>
        <w:t>10</w:t>
      </w:r>
      <w:r w:rsidR="003B2656" w:rsidRPr="00F362F0">
        <w:rPr>
          <w:b/>
          <w:lang w:val="nl-NL"/>
        </w:rPr>
        <w:t xml:space="preserve">. Sở Thông tin </w:t>
      </w:r>
      <w:r w:rsidR="00CA3577" w:rsidRPr="00F362F0">
        <w:rPr>
          <w:b/>
          <w:lang w:val="nl-NL"/>
        </w:rPr>
        <w:t xml:space="preserve">và </w:t>
      </w:r>
      <w:r w:rsidR="003B2656" w:rsidRPr="00F362F0">
        <w:rPr>
          <w:b/>
          <w:lang w:val="nl-NL"/>
        </w:rPr>
        <w:t>Truyền thông</w:t>
      </w:r>
    </w:p>
    <w:p w14:paraId="4871EBCA" w14:textId="77777777" w:rsidR="003B2656" w:rsidRPr="00F362F0" w:rsidRDefault="003B2656" w:rsidP="00862F70">
      <w:pPr>
        <w:spacing w:before="120" w:after="120"/>
        <w:ind w:firstLine="720"/>
        <w:jc w:val="both"/>
        <w:rPr>
          <w:lang w:val="pl-PL"/>
        </w:rPr>
      </w:pPr>
      <w:r w:rsidRPr="00F362F0">
        <w:rPr>
          <w:lang w:val="pl-PL"/>
        </w:rPr>
        <w:t xml:space="preserve">- Chỉ đạo, hướng dẫn, định hướng các cơ quan </w:t>
      </w:r>
      <w:r w:rsidR="005E4884" w:rsidRPr="00F362F0">
        <w:rPr>
          <w:lang w:val="pl-PL"/>
        </w:rPr>
        <w:t>truyền thông</w:t>
      </w:r>
      <w:r w:rsidRPr="00F362F0">
        <w:rPr>
          <w:lang w:val="pl-PL"/>
        </w:rPr>
        <w:t>, hệ thống thông tin cơ sở đổi mới các</w:t>
      </w:r>
      <w:r w:rsidR="005E4884" w:rsidRPr="00F362F0">
        <w:rPr>
          <w:lang w:val="pl-PL"/>
        </w:rPr>
        <w:t>h</w:t>
      </w:r>
      <w:r w:rsidRPr="00F362F0">
        <w:rPr>
          <w:lang w:val="pl-PL"/>
        </w:rPr>
        <w:t xml:space="preserve"> thức tuyên truyền, tăng cường ứng dụng công nghệ </w:t>
      </w:r>
      <w:r w:rsidR="00703954" w:rsidRPr="00F362F0">
        <w:rPr>
          <w:lang w:val="pl-PL"/>
        </w:rPr>
        <w:t xml:space="preserve">số. </w:t>
      </w:r>
      <w:r w:rsidRPr="00F362F0">
        <w:rPr>
          <w:lang w:val="pl-PL"/>
        </w:rPr>
        <w:t>Phối hợp với các sở, ban, ngành, tổ chức đoàn thể xã hội và chính quyền các địa phương tiến hành biên soạn, in ấn, phát hành các tài liệu tuyên truyền; phát động các phong trào, cuộc thi về phòng, chống ma túy...</w:t>
      </w:r>
    </w:p>
    <w:p w14:paraId="556F7022" w14:textId="77777777" w:rsidR="003B2656" w:rsidRPr="00F362F0" w:rsidRDefault="003B2656" w:rsidP="00862F70">
      <w:pPr>
        <w:spacing w:before="120" w:after="120"/>
        <w:ind w:firstLine="720"/>
        <w:jc w:val="both"/>
        <w:rPr>
          <w:lang w:val="pl-PL"/>
        </w:rPr>
      </w:pPr>
      <w:r w:rsidRPr="00F362F0">
        <w:rPr>
          <w:lang w:val="pl-PL"/>
        </w:rPr>
        <w:t xml:space="preserve">- Phối hợp kiểm soát, xử lý các thông tin xấu, độc liên quan đến ma túy; </w:t>
      </w:r>
      <w:r w:rsidR="005E4884" w:rsidRPr="00F362F0">
        <w:rPr>
          <w:lang w:val="pl-PL"/>
        </w:rPr>
        <w:t xml:space="preserve">phối hợp </w:t>
      </w:r>
      <w:r w:rsidRPr="00F362F0">
        <w:rPr>
          <w:lang w:val="pl-PL"/>
        </w:rPr>
        <w:t xml:space="preserve">ngăn ngừa các hoạt động, trao đổi thông tin, mua bán </w:t>
      </w:r>
      <w:r w:rsidR="005E4884" w:rsidRPr="00F362F0">
        <w:rPr>
          <w:lang w:val="pl-PL"/>
        </w:rPr>
        <w:t xml:space="preserve">trái phép </w:t>
      </w:r>
      <w:r w:rsidRPr="00F362F0">
        <w:rPr>
          <w:lang w:val="pl-PL"/>
        </w:rPr>
        <w:t>chất ma túy trên mạng Internet.</w:t>
      </w:r>
    </w:p>
    <w:p w14:paraId="5CA336BD" w14:textId="3544B733" w:rsidR="00233739" w:rsidRPr="00F362F0" w:rsidRDefault="00233739" w:rsidP="00862F70">
      <w:pPr>
        <w:spacing w:before="120" w:after="120"/>
        <w:ind w:firstLine="720"/>
        <w:jc w:val="both"/>
        <w:rPr>
          <w:spacing w:val="2"/>
          <w:lang w:val="pl-PL"/>
        </w:rPr>
      </w:pPr>
      <w:r w:rsidRPr="00F362F0">
        <w:rPr>
          <w:b/>
          <w:bCs/>
          <w:spacing w:val="2"/>
          <w:lang w:val="nl-NL"/>
        </w:rPr>
        <w:t>11. Sở Văn</w:t>
      </w:r>
      <w:r w:rsidRPr="00F362F0">
        <w:rPr>
          <w:b/>
          <w:spacing w:val="2"/>
          <w:lang w:val="nl-NL"/>
        </w:rPr>
        <w:t xml:space="preserve"> hoá, Thể thao và Du lịch</w:t>
      </w:r>
      <w:r w:rsidRPr="00F362F0">
        <w:rPr>
          <w:spacing w:val="2"/>
          <w:lang w:val="nl-NL"/>
        </w:rPr>
        <w:t>:</w:t>
      </w:r>
      <w:r w:rsidRPr="00F362F0">
        <w:rPr>
          <w:b/>
          <w:spacing w:val="2"/>
          <w:lang w:val="nl-NL"/>
        </w:rPr>
        <w:t xml:space="preserve"> </w:t>
      </w:r>
      <w:r w:rsidR="00CA3577" w:rsidRPr="00F362F0">
        <w:rPr>
          <w:spacing w:val="2"/>
          <w:lang w:val="nl-NL"/>
        </w:rPr>
        <w:t>t</w:t>
      </w:r>
      <w:r w:rsidR="00CA3577" w:rsidRPr="00F362F0">
        <w:rPr>
          <w:spacing w:val="2"/>
          <w:lang w:val="pl-PL"/>
        </w:rPr>
        <w:t xml:space="preserve">ập </w:t>
      </w:r>
      <w:r w:rsidRPr="00F362F0">
        <w:rPr>
          <w:spacing w:val="2"/>
          <w:lang w:val="pl-PL"/>
        </w:rPr>
        <w:t>trung xây dựng đời sống văn hóa, nếp sống văn hóa tại các cơ quan, công sở, doanh nghiệp, trường học và khu dân cư; tăng cường phối hợp kiểm tra, kiểm soát chặt chẽ các hoạt động dịch vụ văn hóa, dịch vụ du lịch nhằm hạn chế thấp nhất các nguyên nhân, điều kiện có thể phát sinh tệ nạn ma túy; chỉ đạo lồng ghép tuyên truyền, giáo dục phòng, chống ma túy vào trong các hoạt động văn hóa, văn nghệ thể dục thể thao tại địa bàn.</w:t>
      </w:r>
    </w:p>
    <w:p w14:paraId="5F896719" w14:textId="6CDBAA0F" w:rsidR="00AF45A4" w:rsidRPr="00F362F0" w:rsidRDefault="00AF45A4" w:rsidP="00AF45A4">
      <w:pPr>
        <w:spacing w:after="120"/>
        <w:ind w:firstLine="720"/>
        <w:jc w:val="both"/>
        <w:rPr>
          <w:b/>
          <w:lang w:val="nl-NL"/>
        </w:rPr>
      </w:pPr>
      <w:r w:rsidRPr="00F362F0">
        <w:rPr>
          <w:b/>
          <w:lang w:val="nl-NL"/>
        </w:rPr>
        <w:t>12. Sở Tài chính</w:t>
      </w:r>
      <w:r w:rsidRPr="00F362F0">
        <w:rPr>
          <w:lang w:val="nl-NL"/>
        </w:rPr>
        <w:t>:</w:t>
      </w:r>
      <w:r w:rsidRPr="00F362F0">
        <w:rPr>
          <w:b/>
          <w:lang w:val="nl-NL"/>
        </w:rPr>
        <w:t xml:space="preserve"> </w:t>
      </w:r>
      <w:r w:rsidRPr="00F362F0">
        <w:rPr>
          <w:spacing w:val="-4"/>
        </w:rPr>
        <w:t xml:space="preserve">trên cơ sở </w:t>
      </w:r>
      <w:r w:rsidR="00FC1662" w:rsidRPr="00F362F0">
        <w:rPr>
          <w:spacing w:val="-4"/>
        </w:rPr>
        <w:t>nội dung Đề án</w:t>
      </w:r>
      <w:r w:rsidRPr="00F362F0">
        <w:rPr>
          <w:spacing w:val="-4"/>
        </w:rPr>
        <w:t xml:space="preserve"> và các tiêu chuẩn, định mức chi theo quy định hiện hành, tham mưu </w:t>
      </w:r>
      <w:r w:rsidR="00FC1662" w:rsidRPr="00F362F0">
        <w:rPr>
          <w:spacing w:val="-4"/>
        </w:rPr>
        <w:t>Ủy ban nhân dân</w:t>
      </w:r>
      <w:r w:rsidRPr="00F362F0">
        <w:rPr>
          <w:spacing w:val="-4"/>
        </w:rPr>
        <w:t xml:space="preserve"> tỉnh phương án kinh phí thực hiện Đề án </w:t>
      </w:r>
      <w:r w:rsidR="00FC1662" w:rsidRPr="00F362F0">
        <w:rPr>
          <w:spacing w:val="-4"/>
        </w:rPr>
        <w:t xml:space="preserve">hàng năm </w:t>
      </w:r>
      <w:r w:rsidRPr="00F362F0">
        <w:rPr>
          <w:spacing w:val="-2"/>
        </w:rPr>
        <w:t>phù hợp với khả năng cân đối ngân sách</w:t>
      </w:r>
      <w:r w:rsidRPr="00F362F0">
        <w:rPr>
          <w:spacing w:val="-4"/>
        </w:rPr>
        <w:t>.</w:t>
      </w:r>
    </w:p>
    <w:p w14:paraId="64E75497" w14:textId="428FA260" w:rsidR="003B2656" w:rsidRPr="00F362F0" w:rsidRDefault="00703954" w:rsidP="00862F70">
      <w:pPr>
        <w:spacing w:before="120" w:after="120"/>
        <w:ind w:firstLine="720"/>
        <w:jc w:val="both"/>
        <w:rPr>
          <w:lang w:val="nl-NL"/>
        </w:rPr>
      </w:pPr>
      <w:r w:rsidRPr="00F362F0">
        <w:rPr>
          <w:b/>
          <w:lang w:val="nl-NL"/>
        </w:rPr>
        <w:t>13</w:t>
      </w:r>
      <w:r w:rsidR="003B2656" w:rsidRPr="00F362F0">
        <w:rPr>
          <w:b/>
          <w:lang w:val="nl-NL"/>
        </w:rPr>
        <w:t>. Sở Kế hoạch và Đầu tư</w:t>
      </w:r>
      <w:r w:rsidR="00734C69" w:rsidRPr="00F362F0">
        <w:rPr>
          <w:b/>
          <w:lang w:val="nl-NL"/>
        </w:rPr>
        <w:t xml:space="preserve">: </w:t>
      </w:r>
      <w:r w:rsidR="00CA3577" w:rsidRPr="00F362F0">
        <w:rPr>
          <w:lang w:val="nl-NL"/>
        </w:rPr>
        <w:t xml:space="preserve">nghiên </w:t>
      </w:r>
      <w:r w:rsidR="00734C69" w:rsidRPr="00F362F0">
        <w:rPr>
          <w:lang w:val="nl-NL"/>
        </w:rPr>
        <w:t>cứu, phối hợp với các ngành chức năng tham mưu hoạch định các chính sách để phát triển kinh tế các vùng trọng điểm về ma túy có nhiều khó khăn về kinh tế - xã hội, nhất là khu vực biên giới</w:t>
      </w:r>
      <w:r w:rsidR="003B2656" w:rsidRPr="00F362F0">
        <w:rPr>
          <w:lang w:val="nl-NL"/>
        </w:rPr>
        <w:t>. Tham mưu giải pháp huy động các nguồn lực cho công tác phòng, chống</w:t>
      </w:r>
      <w:r w:rsidR="00A533F4" w:rsidRPr="00F362F0">
        <w:rPr>
          <w:lang w:val="nl-NL"/>
        </w:rPr>
        <w:t xml:space="preserve"> </w:t>
      </w:r>
      <w:r w:rsidR="003B2656" w:rsidRPr="00F362F0">
        <w:rPr>
          <w:lang w:val="nl-NL"/>
        </w:rPr>
        <w:t>ma túy.</w:t>
      </w:r>
    </w:p>
    <w:p w14:paraId="6EEA895C" w14:textId="5F2EC673" w:rsidR="003B2656" w:rsidRPr="00F362F0" w:rsidRDefault="00233739" w:rsidP="00862F70">
      <w:pPr>
        <w:spacing w:before="120" w:after="120"/>
        <w:ind w:firstLine="720"/>
        <w:jc w:val="both"/>
        <w:rPr>
          <w:lang w:val="pl-PL"/>
        </w:rPr>
      </w:pPr>
      <w:r w:rsidRPr="00F362F0">
        <w:rPr>
          <w:b/>
          <w:lang w:val="pl-PL"/>
        </w:rPr>
        <w:t>14</w:t>
      </w:r>
      <w:r w:rsidR="003B2656" w:rsidRPr="00F362F0">
        <w:rPr>
          <w:b/>
          <w:lang w:val="pl-PL"/>
        </w:rPr>
        <w:t>. Sở Nông nghiệp và Phát triển nông thôn</w:t>
      </w:r>
      <w:r w:rsidR="003B2656" w:rsidRPr="00F362F0">
        <w:rPr>
          <w:lang w:val="pl-PL"/>
        </w:rPr>
        <w:t xml:space="preserve"> </w:t>
      </w:r>
    </w:p>
    <w:p w14:paraId="36A48EC6" w14:textId="77777777" w:rsidR="003B2656" w:rsidRPr="00F362F0" w:rsidRDefault="003B2656" w:rsidP="00862F70">
      <w:pPr>
        <w:spacing w:before="120" w:after="120"/>
        <w:ind w:firstLine="720"/>
        <w:jc w:val="both"/>
        <w:rPr>
          <w:lang w:val="pl-PL"/>
        </w:rPr>
      </w:pPr>
      <w:r w:rsidRPr="00F362F0">
        <w:rPr>
          <w:lang w:val="pl-PL"/>
        </w:rPr>
        <w:t>- Chủ trì</w:t>
      </w:r>
      <w:r w:rsidR="009A3A3C" w:rsidRPr="00F362F0">
        <w:rPr>
          <w:lang w:val="pl-PL"/>
        </w:rPr>
        <w:t>,</w:t>
      </w:r>
      <w:r w:rsidRPr="00F362F0">
        <w:rPr>
          <w:lang w:val="pl-PL"/>
        </w:rPr>
        <w:t xml:space="preserve"> phối hợp</w:t>
      </w:r>
      <w:r w:rsidR="009A3A3C" w:rsidRPr="00F362F0">
        <w:rPr>
          <w:lang w:val="pl-PL"/>
        </w:rPr>
        <w:t xml:space="preserve"> với các đơn vị liên quan</w:t>
      </w:r>
      <w:r w:rsidRPr="00F362F0">
        <w:rPr>
          <w:lang w:val="pl-PL"/>
        </w:rPr>
        <w:t xml:space="preserve"> tham mưu </w:t>
      </w:r>
      <w:r w:rsidR="005E4884" w:rsidRPr="00F362F0">
        <w:rPr>
          <w:lang w:val="pl-PL"/>
        </w:rPr>
        <w:t>Ủy ban nhân dân</w:t>
      </w:r>
      <w:r w:rsidRPr="00F362F0">
        <w:rPr>
          <w:lang w:val="pl-PL"/>
        </w:rPr>
        <w:t xml:space="preserve"> tỉnh các chính sách hỗ trợ, phát triển kinh tế </w:t>
      </w:r>
      <w:r w:rsidR="009A3A3C" w:rsidRPr="00F362F0">
        <w:rPr>
          <w:lang w:val="pl-PL"/>
        </w:rPr>
        <w:t>nông, lâm, ngư nghiệp tại</w:t>
      </w:r>
      <w:r w:rsidR="009A3A3C" w:rsidRPr="00F362F0">
        <w:rPr>
          <w:lang w:val="nl-NL"/>
        </w:rPr>
        <w:t xml:space="preserve"> các vùng trọng điểm về ma túy có nhiều khó khăn về kinh tế - xã hội,</w:t>
      </w:r>
      <w:r w:rsidRPr="00F362F0">
        <w:rPr>
          <w:lang w:val="pl-PL"/>
        </w:rPr>
        <w:t xml:space="preserve"> nhất là tại các địa bàn miền núi, vùng xâu, vùng xa, vùng đồng bào dân tộc thiểu số. Tham mưu chính sách phát triển nông nghiệp bền vững ở các khu vực biên giới.</w:t>
      </w:r>
    </w:p>
    <w:p w14:paraId="6206219D" w14:textId="77777777" w:rsidR="003B2656" w:rsidRPr="00F362F0" w:rsidRDefault="003B2656" w:rsidP="00862F70">
      <w:pPr>
        <w:spacing w:before="120" w:after="120"/>
        <w:ind w:firstLine="720"/>
        <w:jc w:val="both"/>
        <w:rPr>
          <w:lang w:val="pl-PL"/>
        </w:rPr>
      </w:pPr>
      <w:r w:rsidRPr="00F362F0">
        <w:rPr>
          <w:lang w:val="pl-PL"/>
        </w:rPr>
        <w:t xml:space="preserve">- Phối hợp kiểm soát các hoạt động lợi dụng sản xuất, kinh doanh </w:t>
      </w:r>
      <w:r w:rsidR="00BC5AA3" w:rsidRPr="00F362F0">
        <w:rPr>
          <w:lang w:val="pl-PL"/>
        </w:rPr>
        <w:t>thuốc thú y</w:t>
      </w:r>
      <w:r w:rsidRPr="00F362F0">
        <w:rPr>
          <w:lang w:val="pl-PL"/>
        </w:rPr>
        <w:t>... để chiết xuất tiền chất, sản xuất ma túy; kiểm tra, xóa bỏ diện tích trồng cây có chứa chất ma túy.</w:t>
      </w:r>
    </w:p>
    <w:p w14:paraId="6C294058" w14:textId="63E4A125" w:rsidR="00233739" w:rsidRPr="00F362F0" w:rsidRDefault="00233739" w:rsidP="00862F70">
      <w:pPr>
        <w:spacing w:before="120" w:after="120"/>
        <w:ind w:firstLine="720"/>
        <w:jc w:val="both"/>
        <w:rPr>
          <w:lang w:val="pl-PL"/>
        </w:rPr>
      </w:pPr>
      <w:r w:rsidRPr="00F362F0">
        <w:rPr>
          <w:b/>
          <w:lang w:val="pl-PL"/>
        </w:rPr>
        <w:t xml:space="preserve">15. Đài Phát thanh - Truyền hình </w:t>
      </w:r>
      <w:r w:rsidR="00CA3577" w:rsidRPr="00F362F0">
        <w:rPr>
          <w:b/>
          <w:lang w:val="pl-PL"/>
        </w:rPr>
        <w:t>tỉnh</w:t>
      </w:r>
      <w:r w:rsidRPr="00F362F0">
        <w:rPr>
          <w:b/>
          <w:lang w:val="pl-PL"/>
        </w:rPr>
        <w:t>, Báo Hà Tĩnh</w:t>
      </w:r>
      <w:r w:rsidRPr="00F362F0">
        <w:rPr>
          <w:lang w:val="pl-PL"/>
        </w:rPr>
        <w:t xml:space="preserve">: </w:t>
      </w:r>
      <w:r w:rsidR="00CA3577" w:rsidRPr="00F362F0">
        <w:rPr>
          <w:lang w:val="pl-PL"/>
        </w:rPr>
        <w:t xml:space="preserve">nghiên </w:t>
      </w:r>
      <w:r w:rsidRPr="00F362F0">
        <w:rPr>
          <w:lang w:val="pl-PL"/>
        </w:rPr>
        <w:t>cứu đa dạng hóa nội dung và tăng số lượng các chuyên trang, chuyên mục, tin, bài, thời lượng phát sóng liên quan đến công tác phòng, chống ma túy; chú trọng tuyên truyền pháp luật về phòng, chống ma túy; những nguy cơ, tác hại của ma túy; các mô hình, điển hình trong công tác phòng ngừa ma túy và đấu tranh, trấn áp các loại tội phạm ma túy...</w:t>
      </w:r>
    </w:p>
    <w:p w14:paraId="20445C27" w14:textId="77777777" w:rsidR="003B2656" w:rsidRPr="00F362F0" w:rsidRDefault="00DC40EB" w:rsidP="00862F70">
      <w:pPr>
        <w:spacing w:before="120" w:after="120"/>
        <w:ind w:firstLine="720"/>
        <w:jc w:val="both"/>
        <w:rPr>
          <w:lang w:val="pl-PL"/>
        </w:rPr>
      </w:pPr>
      <w:r w:rsidRPr="00F362F0">
        <w:rPr>
          <w:b/>
          <w:lang w:val="pl-PL"/>
        </w:rPr>
        <w:t>1</w:t>
      </w:r>
      <w:r w:rsidR="004766EE" w:rsidRPr="00F362F0">
        <w:rPr>
          <w:b/>
          <w:lang w:val="pl-PL"/>
        </w:rPr>
        <w:t>6</w:t>
      </w:r>
      <w:r w:rsidR="003B2656" w:rsidRPr="00F362F0">
        <w:rPr>
          <w:b/>
          <w:lang w:val="pl-PL"/>
        </w:rPr>
        <w:t xml:space="preserve">. </w:t>
      </w:r>
      <w:r w:rsidR="003B2656" w:rsidRPr="00F362F0">
        <w:rPr>
          <w:b/>
          <w:lang w:val="nl-NL"/>
        </w:rPr>
        <w:t xml:space="preserve">Đề nghị </w:t>
      </w:r>
      <w:r w:rsidR="003B2656" w:rsidRPr="00F362F0">
        <w:rPr>
          <w:b/>
          <w:lang w:val="pl-PL"/>
        </w:rPr>
        <w:t xml:space="preserve">Viện </w:t>
      </w:r>
      <w:r w:rsidR="009A3A3C" w:rsidRPr="00F362F0">
        <w:rPr>
          <w:b/>
          <w:lang w:val="pl-PL"/>
        </w:rPr>
        <w:t xml:space="preserve">Kiểm </w:t>
      </w:r>
      <w:r w:rsidR="003B2656" w:rsidRPr="00F362F0">
        <w:rPr>
          <w:b/>
          <w:lang w:val="pl-PL"/>
        </w:rPr>
        <w:t xml:space="preserve">sát </w:t>
      </w:r>
      <w:r w:rsidR="009A3A3C" w:rsidRPr="00F362F0">
        <w:rPr>
          <w:b/>
          <w:lang w:val="pl-PL"/>
        </w:rPr>
        <w:t xml:space="preserve">nhân </w:t>
      </w:r>
      <w:r w:rsidR="003B2656" w:rsidRPr="00F362F0">
        <w:rPr>
          <w:b/>
          <w:lang w:val="pl-PL"/>
        </w:rPr>
        <w:t xml:space="preserve">dân tỉnh, Toà án </w:t>
      </w:r>
      <w:r w:rsidR="009A3A3C" w:rsidRPr="00F362F0">
        <w:rPr>
          <w:b/>
          <w:lang w:val="pl-PL"/>
        </w:rPr>
        <w:t xml:space="preserve">nhân </w:t>
      </w:r>
      <w:r w:rsidR="003B2656" w:rsidRPr="00F362F0">
        <w:rPr>
          <w:b/>
          <w:lang w:val="pl-PL"/>
        </w:rPr>
        <w:t>dân tỉnh</w:t>
      </w:r>
    </w:p>
    <w:p w14:paraId="79900F05" w14:textId="77777777" w:rsidR="003B2656" w:rsidRPr="00F362F0" w:rsidRDefault="003B2656" w:rsidP="00862F70">
      <w:pPr>
        <w:spacing w:before="120" w:after="120"/>
        <w:ind w:firstLine="720"/>
        <w:jc w:val="both"/>
        <w:rPr>
          <w:lang w:val="pl-PL"/>
        </w:rPr>
      </w:pPr>
      <w:r w:rsidRPr="00F362F0">
        <w:rPr>
          <w:lang w:val="pl-PL"/>
        </w:rPr>
        <w:t>- Thực hiện tốt chức n</w:t>
      </w:r>
      <w:r w:rsidRPr="00F362F0">
        <w:rPr>
          <w:rFonts w:hint="eastAsia"/>
          <w:lang w:val="pl-PL"/>
        </w:rPr>
        <w:t>ă</w:t>
      </w:r>
      <w:r w:rsidRPr="00F362F0">
        <w:rPr>
          <w:lang w:val="pl-PL"/>
        </w:rPr>
        <w:t xml:space="preserve">ng kiểm sát </w:t>
      </w:r>
      <w:r w:rsidR="009A3A3C" w:rsidRPr="00F362F0">
        <w:rPr>
          <w:lang w:val="pl-PL"/>
        </w:rPr>
        <w:t xml:space="preserve">việc tuân theo pháp luật </w:t>
      </w:r>
      <w:r w:rsidRPr="00F362F0">
        <w:rPr>
          <w:lang w:val="pl-PL"/>
        </w:rPr>
        <w:t xml:space="preserve">và </w:t>
      </w:r>
      <w:r w:rsidR="004E724B" w:rsidRPr="00F362F0">
        <w:rPr>
          <w:lang w:val="pl-PL"/>
        </w:rPr>
        <w:t>truy</w:t>
      </w:r>
      <w:r w:rsidRPr="00F362F0">
        <w:rPr>
          <w:lang w:val="pl-PL"/>
        </w:rPr>
        <w:t xml:space="preserve"> tố, xét xử các vụ án về ma tuý; tăng cường phối hợp</w:t>
      </w:r>
      <w:r w:rsidR="004E724B" w:rsidRPr="00F362F0">
        <w:rPr>
          <w:lang w:val="pl-PL"/>
        </w:rPr>
        <w:t xml:space="preserve"> </w:t>
      </w:r>
      <w:r w:rsidRPr="00F362F0">
        <w:rPr>
          <w:lang w:val="pl-PL"/>
        </w:rPr>
        <w:t>với Công an tỉnh, Bộ Chỉ huy Bộ đội Biên phòng</w:t>
      </w:r>
      <w:r w:rsidR="009A3A3C" w:rsidRPr="00F362F0">
        <w:rPr>
          <w:lang w:val="pl-PL"/>
        </w:rPr>
        <w:t xml:space="preserve"> tỉnh</w:t>
      </w:r>
      <w:r w:rsidRPr="00F362F0">
        <w:rPr>
          <w:lang w:val="pl-PL"/>
        </w:rPr>
        <w:t xml:space="preserve">, Cục Hải quan </w:t>
      </w:r>
      <w:r w:rsidR="009A3A3C" w:rsidRPr="00F362F0">
        <w:rPr>
          <w:lang w:val="pl-PL"/>
        </w:rPr>
        <w:t>tỉnh nhằm</w:t>
      </w:r>
      <w:r w:rsidRPr="00F362F0">
        <w:rPr>
          <w:lang w:val="pl-PL"/>
        </w:rPr>
        <w:t xml:space="preserve"> nâng cao chất lượng, hiệu quả công tác điều tra, truy tố, xét xử, thi hành án các vụ án về ma túy. </w:t>
      </w:r>
    </w:p>
    <w:p w14:paraId="269D1E44" w14:textId="77777777" w:rsidR="003B2656" w:rsidRPr="00F362F0" w:rsidRDefault="003B2656" w:rsidP="00862F70">
      <w:pPr>
        <w:spacing w:before="120" w:after="120"/>
        <w:ind w:firstLine="720"/>
        <w:jc w:val="both"/>
        <w:rPr>
          <w:lang w:val="pl-PL"/>
        </w:rPr>
      </w:pPr>
      <w:r w:rsidRPr="00F362F0">
        <w:rPr>
          <w:lang w:val="pl-PL"/>
        </w:rPr>
        <w:t xml:space="preserve">- Tòa án </w:t>
      </w:r>
      <w:r w:rsidR="009A3A3C" w:rsidRPr="00F362F0">
        <w:rPr>
          <w:lang w:val="pl-PL"/>
        </w:rPr>
        <w:t xml:space="preserve">nhân </w:t>
      </w:r>
      <w:r w:rsidRPr="00F362F0">
        <w:rPr>
          <w:lang w:val="pl-PL"/>
        </w:rPr>
        <w:t xml:space="preserve">dân tỉnh tăng cường chỉ đạo Tòa án </w:t>
      </w:r>
      <w:r w:rsidR="009A3A3C" w:rsidRPr="00F362F0">
        <w:rPr>
          <w:lang w:val="pl-PL"/>
        </w:rPr>
        <w:t xml:space="preserve">nhân </w:t>
      </w:r>
      <w:r w:rsidRPr="00F362F0">
        <w:rPr>
          <w:lang w:val="pl-PL"/>
        </w:rPr>
        <w:t xml:space="preserve">dân cấp huyện nghiên cứu rút </w:t>
      </w:r>
      <w:r w:rsidR="00864D68" w:rsidRPr="00F362F0">
        <w:rPr>
          <w:lang w:val="pl-PL"/>
        </w:rPr>
        <w:t>ngắn</w:t>
      </w:r>
      <w:r w:rsidRPr="00F362F0">
        <w:rPr>
          <w:lang w:val="pl-PL"/>
        </w:rPr>
        <w:t xml:space="preserve"> </w:t>
      </w:r>
      <w:r w:rsidR="00257BFF" w:rsidRPr="00F362F0">
        <w:rPr>
          <w:lang w:val="pl-PL"/>
        </w:rPr>
        <w:t>thời gian</w:t>
      </w:r>
      <w:r w:rsidRPr="00F362F0">
        <w:rPr>
          <w:lang w:val="pl-PL"/>
        </w:rPr>
        <w:t>, đẩy nhanh tiến độ xem xét, quyết định áp dụng biện pháp xử lý hành chính đưa người nghiện vào cơ sở cai nghiện bắt buộc</w:t>
      </w:r>
      <w:r w:rsidR="00257BFF" w:rsidRPr="00F362F0">
        <w:rPr>
          <w:lang w:val="pl-PL"/>
        </w:rPr>
        <w:t xml:space="preserve"> thuộc chức năng</w:t>
      </w:r>
      <w:r w:rsidRPr="00F362F0">
        <w:rPr>
          <w:lang w:val="pl-PL"/>
        </w:rPr>
        <w:t>; nghiên cứu, lựa chọn và tổ chức các phiên tòa xét xử lưu động các vụ án điểm</w:t>
      </w:r>
      <w:r w:rsidRPr="00F362F0">
        <w:rPr>
          <w:lang w:val="nl-NL"/>
        </w:rPr>
        <w:t xml:space="preserve">. </w:t>
      </w:r>
    </w:p>
    <w:p w14:paraId="749EDC75" w14:textId="5506EFC4" w:rsidR="003B2656" w:rsidRPr="00F362F0" w:rsidRDefault="00DC40EB" w:rsidP="00862F70">
      <w:pPr>
        <w:spacing w:before="120" w:after="120"/>
        <w:ind w:firstLine="720"/>
        <w:jc w:val="both"/>
        <w:rPr>
          <w:lang w:val="nl-NL"/>
        </w:rPr>
      </w:pPr>
      <w:r w:rsidRPr="00F362F0">
        <w:rPr>
          <w:b/>
          <w:lang w:val="pl-PL"/>
        </w:rPr>
        <w:t>1</w:t>
      </w:r>
      <w:r w:rsidR="004766EE" w:rsidRPr="00F362F0">
        <w:rPr>
          <w:b/>
          <w:lang w:val="pl-PL"/>
        </w:rPr>
        <w:t>7</w:t>
      </w:r>
      <w:r w:rsidR="003B2656" w:rsidRPr="00F362F0">
        <w:rPr>
          <w:b/>
          <w:lang w:val="pl-PL"/>
        </w:rPr>
        <w:t xml:space="preserve">. </w:t>
      </w:r>
      <w:r w:rsidR="003B2656" w:rsidRPr="00F362F0">
        <w:rPr>
          <w:b/>
          <w:lang w:val="nl-NL"/>
        </w:rPr>
        <w:t xml:space="preserve">Đề nghị </w:t>
      </w:r>
      <w:r w:rsidR="00AF6248" w:rsidRPr="00F362F0">
        <w:rPr>
          <w:b/>
          <w:lang w:val="nl-NL"/>
        </w:rPr>
        <w:t xml:space="preserve">Ủy </w:t>
      </w:r>
      <w:r w:rsidR="003B2656" w:rsidRPr="00F362F0">
        <w:rPr>
          <w:b/>
          <w:lang w:val="nl-NL"/>
        </w:rPr>
        <w:t>ban Mặt trận Tổ quốc tỉnh</w:t>
      </w:r>
      <w:r w:rsidR="00762E1E" w:rsidRPr="00F362F0">
        <w:rPr>
          <w:b/>
          <w:lang w:val="nl-NL"/>
        </w:rPr>
        <w:t xml:space="preserve"> và các </w:t>
      </w:r>
      <w:r w:rsidR="00DE0D10" w:rsidRPr="00F362F0">
        <w:rPr>
          <w:b/>
          <w:lang w:val="nl-NL"/>
        </w:rPr>
        <w:t xml:space="preserve">tổ chức </w:t>
      </w:r>
      <w:r w:rsidR="00762E1E" w:rsidRPr="00F362F0">
        <w:rPr>
          <w:b/>
          <w:lang w:val="nl-NL"/>
        </w:rPr>
        <w:t>thành viên</w:t>
      </w:r>
    </w:p>
    <w:p w14:paraId="0D7C78D5" w14:textId="77777777" w:rsidR="003B2656" w:rsidRPr="00F362F0" w:rsidRDefault="003B2656" w:rsidP="00862F70">
      <w:pPr>
        <w:spacing w:before="120" w:after="120"/>
        <w:ind w:firstLine="720"/>
        <w:jc w:val="both"/>
        <w:rPr>
          <w:lang w:val="pl-PL"/>
        </w:rPr>
      </w:pPr>
      <w:r w:rsidRPr="00F362F0">
        <w:rPr>
          <w:lang w:val="nl-NL"/>
        </w:rPr>
        <w:t>- Đẩy mạnh</w:t>
      </w:r>
      <w:r w:rsidR="00AF6248" w:rsidRPr="00F362F0">
        <w:rPr>
          <w:lang w:val="nl-NL"/>
        </w:rPr>
        <w:t xml:space="preserve"> và </w:t>
      </w:r>
      <w:r w:rsidRPr="00F362F0">
        <w:rPr>
          <w:lang w:val="nl-NL"/>
        </w:rPr>
        <w:t xml:space="preserve">nâng cao chất lượng cuộc vận động “Toàn dân đoàn kết xây dựng </w:t>
      </w:r>
      <w:r w:rsidR="00DE0D10" w:rsidRPr="00F362F0">
        <w:rPr>
          <w:lang w:val="nl-NL"/>
        </w:rPr>
        <w:t>Nông thôn mới, đô thị văn minh</w:t>
      </w:r>
      <w:r w:rsidRPr="00F362F0">
        <w:rPr>
          <w:lang w:val="nl-NL"/>
        </w:rPr>
        <w:t xml:space="preserve">”; phát động phong trào “Toàn dân tham gia phòng, chống ma túy” trong toàn xã hội; </w:t>
      </w:r>
      <w:r w:rsidRPr="00F362F0">
        <w:rPr>
          <w:lang w:val="pl-PL"/>
        </w:rPr>
        <w:t xml:space="preserve">xây dựng và nhân rộng các mô hình, điển hình tiên tiến về phòng, chống ma túy, hỗ trợ cai nghiện và quản </w:t>
      </w:r>
      <w:r w:rsidR="00762E1E" w:rsidRPr="00F362F0">
        <w:rPr>
          <w:lang w:val="pl-PL"/>
        </w:rPr>
        <w:t>lý sau cai tại cộng đồng dân cư</w:t>
      </w:r>
      <w:r w:rsidR="0041174D" w:rsidRPr="00F362F0">
        <w:rPr>
          <w:lang w:val="pl-PL"/>
        </w:rPr>
        <w:t>.</w:t>
      </w:r>
    </w:p>
    <w:p w14:paraId="7B342E76" w14:textId="77777777" w:rsidR="003B2656" w:rsidRPr="00F362F0" w:rsidRDefault="003B2656" w:rsidP="00862F70">
      <w:pPr>
        <w:spacing w:before="120" w:after="120"/>
        <w:ind w:firstLine="720"/>
        <w:jc w:val="both"/>
        <w:rPr>
          <w:lang w:val="nl-NL"/>
        </w:rPr>
      </w:pPr>
      <w:r w:rsidRPr="00F362F0">
        <w:rPr>
          <w:lang w:val="pl-PL"/>
        </w:rPr>
        <w:t xml:space="preserve">- </w:t>
      </w:r>
      <w:r w:rsidR="00DE0D10" w:rsidRPr="00F362F0">
        <w:rPr>
          <w:lang w:val="pl-PL"/>
        </w:rPr>
        <w:t>Trực tiếp</w:t>
      </w:r>
      <w:r w:rsidRPr="00F362F0">
        <w:rPr>
          <w:lang w:val="pl-PL"/>
        </w:rPr>
        <w:t xml:space="preserve"> và phối hợp các cơ quan </w:t>
      </w:r>
      <w:r w:rsidR="0001661F" w:rsidRPr="00F362F0">
        <w:rPr>
          <w:lang w:val="pl-PL"/>
        </w:rPr>
        <w:t>chức năng</w:t>
      </w:r>
      <w:r w:rsidRPr="00F362F0">
        <w:rPr>
          <w:lang w:val="pl-PL"/>
        </w:rPr>
        <w:t xml:space="preserve"> tuyên truyền, phổ biến kiến thức, pháp luật, tổ chức các hoạt động phòng, chống ma túy</w:t>
      </w:r>
      <w:r w:rsidR="0001661F" w:rsidRPr="00F362F0">
        <w:rPr>
          <w:lang w:val="pl-PL"/>
        </w:rPr>
        <w:t xml:space="preserve"> trong </w:t>
      </w:r>
      <w:r w:rsidR="00DE0D10" w:rsidRPr="00F362F0">
        <w:rPr>
          <w:lang w:val="pl-PL"/>
        </w:rPr>
        <w:t>các tầng lớp Nhân dân,</w:t>
      </w:r>
      <w:r w:rsidRPr="00F362F0">
        <w:rPr>
          <w:lang w:val="pl-PL"/>
        </w:rPr>
        <w:t xml:space="preserve"> phòng ngừa, ngăn chặn thành viên, hội viên và</w:t>
      </w:r>
      <w:r w:rsidR="004C5367" w:rsidRPr="00F362F0">
        <w:rPr>
          <w:lang w:val="pl-PL"/>
        </w:rPr>
        <w:t xml:space="preserve"> </w:t>
      </w:r>
      <w:r w:rsidRPr="00F362F0">
        <w:rPr>
          <w:lang w:val="pl-PL"/>
        </w:rPr>
        <w:t xml:space="preserve">công dân vi phạm; </w:t>
      </w:r>
      <w:r w:rsidR="00DE0D10" w:rsidRPr="00F362F0">
        <w:rPr>
          <w:lang w:val="pl-PL"/>
        </w:rPr>
        <w:t xml:space="preserve">hướng dẫn Mặt trận Tổ quốc các cấp và các tổ chức thành viên </w:t>
      </w:r>
      <w:r w:rsidR="0001661F" w:rsidRPr="00F362F0">
        <w:rPr>
          <w:lang w:val="pl-PL"/>
        </w:rPr>
        <w:t>phối hợp các ngành chức năng và chính quyền địa phương</w:t>
      </w:r>
      <w:r w:rsidR="00DE0D10" w:rsidRPr="00F362F0">
        <w:rPr>
          <w:lang w:val="pl-PL"/>
        </w:rPr>
        <w:t xml:space="preserve"> giám sát,</w:t>
      </w:r>
      <w:r w:rsidR="0001661F" w:rsidRPr="00F362F0">
        <w:rPr>
          <w:lang w:val="pl-PL"/>
        </w:rPr>
        <w:t xml:space="preserve"> quản lý chặt chẽ những người trong diện quản lý pháp luật liên quan ma túy ở cơ sở;</w:t>
      </w:r>
      <w:r w:rsidRPr="00F362F0">
        <w:rPr>
          <w:lang w:val="pl-PL"/>
        </w:rPr>
        <w:t xml:space="preserve"> vận động cai nghiện, tham gia cảm hóa, giáo dục, dạy nghề...</w:t>
      </w:r>
    </w:p>
    <w:p w14:paraId="1BE74FB8" w14:textId="77777777" w:rsidR="00376404" w:rsidRPr="00F362F0" w:rsidRDefault="004766EE" w:rsidP="00862F70">
      <w:pPr>
        <w:spacing w:before="120" w:after="120"/>
        <w:ind w:firstLine="720"/>
        <w:jc w:val="both"/>
        <w:rPr>
          <w:b/>
          <w:lang w:val="nl-NL"/>
        </w:rPr>
      </w:pPr>
      <w:r w:rsidRPr="00F362F0">
        <w:rPr>
          <w:b/>
          <w:lang w:val="pl-PL"/>
        </w:rPr>
        <w:t>18</w:t>
      </w:r>
      <w:r w:rsidR="003B2656" w:rsidRPr="00F362F0">
        <w:rPr>
          <w:b/>
          <w:lang w:val="pl-PL"/>
        </w:rPr>
        <w:t xml:space="preserve">. </w:t>
      </w:r>
      <w:r w:rsidR="00AF6248" w:rsidRPr="00F362F0">
        <w:rPr>
          <w:b/>
          <w:lang w:val="pl-PL"/>
        </w:rPr>
        <w:t xml:space="preserve">Đề nghị </w:t>
      </w:r>
      <w:r w:rsidR="003B2656" w:rsidRPr="00F362F0">
        <w:rPr>
          <w:b/>
          <w:lang w:val="nl-NL"/>
        </w:rPr>
        <w:t>Tỉnh đoàn</w:t>
      </w:r>
    </w:p>
    <w:p w14:paraId="13E9FA39" w14:textId="77777777" w:rsidR="003B2656" w:rsidRPr="00F362F0" w:rsidRDefault="00376404" w:rsidP="00862F70">
      <w:pPr>
        <w:spacing w:before="120" w:after="120"/>
        <w:ind w:firstLine="720"/>
        <w:jc w:val="both"/>
        <w:rPr>
          <w:lang w:val="nl-NL"/>
        </w:rPr>
      </w:pPr>
      <w:r w:rsidRPr="00F362F0">
        <w:rPr>
          <w:b/>
          <w:lang w:val="nl-NL"/>
        </w:rPr>
        <w:t xml:space="preserve">- </w:t>
      </w:r>
      <w:r w:rsidR="003B2656" w:rsidRPr="00F362F0">
        <w:rPr>
          <w:lang w:val="nl-NL"/>
        </w:rPr>
        <w:t xml:space="preserve">Tăng cường công tác tuyên truyền, giúp đỡ thanh niên chậm tiến và hỗ trợ thanh niên sau cai nghiện tái hòa nhập cộng đồng; xây dựng, củng cố, duy trì và nâng cao hiệu quả mô hình, điển hình tiên tiến trong công tác phòng chống ma túy, cai nghiện và quản lý sau cai nghiện như “Đội thanh niên tình nguyện thắp sáng niềm tin”, câu lạc bộ “Bình đẳng giới”, câu lạc bộ “Thanh niên phòng chống ma túy”, Nhóm bạn “Cùng tiến bộ”... </w:t>
      </w:r>
    </w:p>
    <w:p w14:paraId="12310EEA" w14:textId="77777777" w:rsidR="00AF4C60" w:rsidRPr="00F362F0" w:rsidRDefault="00376404" w:rsidP="00862F70">
      <w:pPr>
        <w:spacing w:before="120" w:after="120"/>
        <w:ind w:firstLine="720"/>
        <w:jc w:val="both"/>
        <w:rPr>
          <w:b/>
          <w:lang w:val="nl-NL"/>
        </w:rPr>
      </w:pPr>
      <w:r w:rsidRPr="00F362F0">
        <w:rPr>
          <w:lang w:val="nl-NL"/>
        </w:rPr>
        <w:t xml:space="preserve">- </w:t>
      </w:r>
      <w:r w:rsidR="00AF4C60" w:rsidRPr="00F362F0">
        <w:rPr>
          <w:lang w:val="nl-NL"/>
        </w:rPr>
        <w:t>Có giải pháp hữu hiệu để phòng ngừa, ngăn chặn, làm giảm tỷ lệ thanh niên, thiếu niên liên quan đến tội phạm và tệ nạn ma túy.</w:t>
      </w:r>
    </w:p>
    <w:p w14:paraId="7F15CEF1" w14:textId="77777777" w:rsidR="003B2656" w:rsidRPr="00F362F0" w:rsidRDefault="004766EE" w:rsidP="00862F70">
      <w:pPr>
        <w:spacing w:before="120" w:after="120"/>
        <w:ind w:firstLine="720"/>
        <w:jc w:val="both"/>
        <w:rPr>
          <w:lang w:val="nl-NL"/>
        </w:rPr>
      </w:pPr>
      <w:r w:rsidRPr="00F362F0">
        <w:rPr>
          <w:b/>
          <w:lang w:val="nl-NL"/>
        </w:rPr>
        <w:t>19</w:t>
      </w:r>
      <w:r w:rsidR="003B2656" w:rsidRPr="00F362F0">
        <w:rPr>
          <w:b/>
          <w:lang w:val="nl-NL"/>
        </w:rPr>
        <w:t xml:space="preserve">. </w:t>
      </w:r>
      <w:r w:rsidR="00AF6248" w:rsidRPr="00F362F0">
        <w:rPr>
          <w:b/>
          <w:lang w:val="nl-NL"/>
        </w:rPr>
        <w:t xml:space="preserve">Đề nghị </w:t>
      </w:r>
      <w:r w:rsidR="003B2656" w:rsidRPr="00F362F0">
        <w:rPr>
          <w:b/>
          <w:lang w:val="nl-NL"/>
        </w:rPr>
        <w:t>Hội Liên hiệp Phụ nữ</w:t>
      </w:r>
      <w:r w:rsidR="00376404" w:rsidRPr="00F362F0">
        <w:rPr>
          <w:b/>
          <w:lang w:val="nl-NL"/>
        </w:rPr>
        <w:t xml:space="preserve"> tỉnh</w:t>
      </w:r>
      <w:r w:rsidR="003B2656" w:rsidRPr="00F362F0">
        <w:rPr>
          <w:b/>
          <w:lang w:val="nl-NL"/>
        </w:rPr>
        <w:t xml:space="preserve">: </w:t>
      </w:r>
      <w:r w:rsidR="00AF6248" w:rsidRPr="00F362F0">
        <w:rPr>
          <w:lang w:val="nl-NL"/>
        </w:rPr>
        <w:t xml:space="preserve">tăng </w:t>
      </w:r>
      <w:r w:rsidR="003B2656" w:rsidRPr="00F362F0">
        <w:rPr>
          <w:lang w:val="nl-NL"/>
        </w:rPr>
        <w:t xml:space="preserve">cường công tác tuyên truyền, vận động hội viên phụ nữ cùng các thành viên trong gia đình thực hiện </w:t>
      </w:r>
      <w:r w:rsidR="006B666D" w:rsidRPr="00F362F0">
        <w:rPr>
          <w:lang w:val="nl-NL"/>
        </w:rPr>
        <w:t>“</w:t>
      </w:r>
      <w:r w:rsidR="003B2656" w:rsidRPr="00F362F0">
        <w:rPr>
          <w:lang w:val="nl-NL"/>
        </w:rPr>
        <w:t>4 không với ma túy</w:t>
      </w:r>
      <w:r w:rsidR="006B666D" w:rsidRPr="00F362F0">
        <w:rPr>
          <w:lang w:val="nl-NL"/>
        </w:rPr>
        <w:t>”</w:t>
      </w:r>
      <w:r w:rsidR="003B2656" w:rsidRPr="00F362F0">
        <w:rPr>
          <w:lang w:val="nl-NL"/>
        </w:rPr>
        <w:t>; gắn nội dung sinh hoạt hội với nhiệm vụ tuyên truyền, giáo dục pháp luật và xây dựng gia đình không có tệ nạn ma túy. Củng cố và nhân rộng các mô hình cai nghiện ma túy tại cộng đồng</w:t>
      </w:r>
      <w:r w:rsidR="00762E1E" w:rsidRPr="00F362F0">
        <w:rPr>
          <w:lang w:val="nl-NL"/>
        </w:rPr>
        <w:t>, như: Câu lạc bộ “Tình thương và trách nhiệm”, “Đồng cảm”</w:t>
      </w:r>
      <w:r w:rsidR="003C69AE" w:rsidRPr="00F362F0">
        <w:rPr>
          <w:lang w:val="nl-NL"/>
        </w:rPr>
        <w:t>, “Lá chắn”</w:t>
      </w:r>
      <w:r w:rsidR="00762E1E" w:rsidRPr="00F362F0">
        <w:rPr>
          <w:lang w:val="nl-NL"/>
        </w:rPr>
        <w:t>...</w:t>
      </w:r>
      <w:r w:rsidR="003B2656" w:rsidRPr="00F362F0">
        <w:rPr>
          <w:lang w:val="nl-NL"/>
        </w:rPr>
        <w:t xml:space="preserve"> Phối hợp với</w:t>
      </w:r>
      <w:r w:rsidR="00762E1E" w:rsidRPr="00F362F0">
        <w:rPr>
          <w:lang w:val="nl-NL"/>
        </w:rPr>
        <w:t xml:space="preserve"> các ngành chức năng,</w:t>
      </w:r>
      <w:r w:rsidR="003B2656" w:rsidRPr="00F362F0">
        <w:rPr>
          <w:lang w:val="nl-NL"/>
        </w:rPr>
        <w:t xml:space="preserve"> chính quyền </w:t>
      </w:r>
      <w:r w:rsidR="00762E1E" w:rsidRPr="00F362F0">
        <w:rPr>
          <w:lang w:val="nl-NL"/>
        </w:rPr>
        <w:t>cơ sở</w:t>
      </w:r>
      <w:r w:rsidR="003B2656" w:rsidRPr="00F362F0">
        <w:rPr>
          <w:lang w:val="nl-NL"/>
        </w:rPr>
        <w:t xml:space="preserve"> giúp đỡ những người mãn hạn tù, người nghiện ma túy tìm </w:t>
      </w:r>
      <w:r w:rsidR="00762E1E" w:rsidRPr="00F362F0">
        <w:rPr>
          <w:lang w:val="nl-NL"/>
        </w:rPr>
        <w:t>việc làm, ổn định cuộc sống.</w:t>
      </w:r>
    </w:p>
    <w:p w14:paraId="02B0ECA4" w14:textId="77777777" w:rsidR="003B2656" w:rsidRPr="00F362F0" w:rsidRDefault="00DC40EB" w:rsidP="00862F70">
      <w:pPr>
        <w:spacing w:before="120" w:after="120"/>
        <w:ind w:firstLine="720"/>
        <w:jc w:val="both"/>
        <w:rPr>
          <w:lang w:val="nl-NL"/>
        </w:rPr>
      </w:pPr>
      <w:r w:rsidRPr="00F362F0">
        <w:rPr>
          <w:b/>
          <w:lang w:val="nl-NL"/>
        </w:rPr>
        <w:t>2</w:t>
      </w:r>
      <w:r w:rsidR="004766EE" w:rsidRPr="00F362F0">
        <w:rPr>
          <w:b/>
          <w:lang w:val="nl-NL"/>
        </w:rPr>
        <w:t>0</w:t>
      </w:r>
      <w:r w:rsidR="003B2656" w:rsidRPr="00F362F0">
        <w:rPr>
          <w:b/>
          <w:lang w:val="nl-NL"/>
        </w:rPr>
        <w:t xml:space="preserve">. </w:t>
      </w:r>
      <w:r w:rsidR="00AF6248" w:rsidRPr="00F362F0">
        <w:rPr>
          <w:b/>
          <w:lang w:val="nl-NL"/>
        </w:rPr>
        <w:t xml:space="preserve">Đề nghị </w:t>
      </w:r>
      <w:r w:rsidR="003B2656" w:rsidRPr="00F362F0">
        <w:rPr>
          <w:b/>
          <w:lang w:val="nl-NL"/>
        </w:rPr>
        <w:t>Hội Cựu chiến binh</w:t>
      </w:r>
      <w:r w:rsidR="00376404" w:rsidRPr="00F362F0">
        <w:rPr>
          <w:b/>
          <w:lang w:val="nl-NL"/>
        </w:rPr>
        <w:t xml:space="preserve"> tỉnh</w:t>
      </w:r>
      <w:r w:rsidR="003B2656" w:rsidRPr="00F362F0">
        <w:rPr>
          <w:b/>
          <w:lang w:val="nl-NL"/>
        </w:rPr>
        <w:t xml:space="preserve">: </w:t>
      </w:r>
      <w:r w:rsidR="00AF6248" w:rsidRPr="00F362F0">
        <w:rPr>
          <w:lang w:val="nl-NL"/>
        </w:rPr>
        <w:t xml:space="preserve">tích </w:t>
      </w:r>
      <w:r w:rsidR="003B2656" w:rsidRPr="00F362F0">
        <w:rPr>
          <w:lang w:val="nl-NL"/>
        </w:rPr>
        <w:t xml:space="preserve">cực phối hợp với Công an tỉnh, Bộ Chỉ huy Bộ đội Biên phòng tham gia phòng ngừa, tố giác tội phạm, tệ nạn ma túy; tiếp tục nhân rộng và phát huy các câu lạc bộ, mô hình tự quản về </w:t>
      </w:r>
      <w:r w:rsidR="0001661F" w:rsidRPr="00F362F0">
        <w:rPr>
          <w:lang w:val="nl-NL"/>
        </w:rPr>
        <w:t>an ninh, trật tự</w:t>
      </w:r>
      <w:r w:rsidR="003B2656" w:rsidRPr="00F362F0">
        <w:rPr>
          <w:lang w:val="nl-NL"/>
        </w:rPr>
        <w:t xml:space="preserve"> tại cơ sở.</w:t>
      </w:r>
    </w:p>
    <w:p w14:paraId="5872F112" w14:textId="77777777" w:rsidR="00376404" w:rsidRPr="00F362F0" w:rsidRDefault="00DC40EB" w:rsidP="00862F70">
      <w:pPr>
        <w:spacing w:before="120" w:after="120"/>
        <w:ind w:firstLine="720"/>
        <w:jc w:val="both"/>
        <w:rPr>
          <w:lang w:val="nl-NL"/>
        </w:rPr>
      </w:pPr>
      <w:r w:rsidRPr="00F362F0">
        <w:rPr>
          <w:b/>
          <w:lang w:val="nl-NL"/>
        </w:rPr>
        <w:t>2</w:t>
      </w:r>
      <w:r w:rsidR="004766EE" w:rsidRPr="00F362F0">
        <w:rPr>
          <w:b/>
          <w:lang w:val="nl-NL"/>
        </w:rPr>
        <w:t>1</w:t>
      </w:r>
      <w:r w:rsidR="003B2656" w:rsidRPr="00F362F0">
        <w:rPr>
          <w:b/>
          <w:lang w:val="nl-NL"/>
        </w:rPr>
        <w:t xml:space="preserve">. </w:t>
      </w:r>
      <w:r w:rsidR="00AF6248" w:rsidRPr="00F362F0">
        <w:rPr>
          <w:b/>
          <w:lang w:val="nl-NL"/>
        </w:rPr>
        <w:t xml:space="preserve">Đề nghị </w:t>
      </w:r>
      <w:r w:rsidR="00376404" w:rsidRPr="00F362F0">
        <w:rPr>
          <w:b/>
          <w:lang w:val="nl-NL"/>
        </w:rPr>
        <w:t xml:space="preserve">Liên đoàn Lao động tỉnh: </w:t>
      </w:r>
      <w:r w:rsidR="00AF6248" w:rsidRPr="00F362F0">
        <w:rPr>
          <w:lang w:val="nl-NL"/>
        </w:rPr>
        <w:t xml:space="preserve">tổ </w:t>
      </w:r>
      <w:r w:rsidR="00376404" w:rsidRPr="00F362F0">
        <w:rPr>
          <w:lang w:val="nl-NL"/>
        </w:rPr>
        <w:t xml:space="preserve">chức các hoạt động tuyên truyền, giáo dục nâng cao nhận thức cho cán bộ, đoàn viên, công nhân, viên chức, </w:t>
      </w:r>
      <w:r w:rsidR="00AF6248" w:rsidRPr="00F362F0">
        <w:rPr>
          <w:lang w:val="nl-NL"/>
        </w:rPr>
        <w:t xml:space="preserve">người </w:t>
      </w:r>
      <w:r w:rsidR="00376404" w:rsidRPr="00F362F0">
        <w:rPr>
          <w:lang w:val="nl-NL"/>
        </w:rPr>
        <w:t xml:space="preserve">lao động về công tác phòng, chống tội phạm và tệ nạn </w:t>
      </w:r>
      <w:r w:rsidR="00431883" w:rsidRPr="00F362F0">
        <w:rPr>
          <w:lang w:val="nl-NL"/>
        </w:rPr>
        <w:t>ma túy</w:t>
      </w:r>
      <w:r w:rsidR="00376404" w:rsidRPr="00F362F0">
        <w:rPr>
          <w:lang w:val="nl-NL"/>
        </w:rPr>
        <w:t xml:space="preserve"> trong tình hình mới</w:t>
      </w:r>
      <w:r w:rsidR="00431883" w:rsidRPr="00F362F0">
        <w:rPr>
          <w:lang w:val="nl-NL"/>
        </w:rPr>
        <w:t xml:space="preserve"> gắn với phong trào “Công nhân, viên chức, người lao động tham gia phòng, chống tội phạm và tệ nạn xã hội”</w:t>
      </w:r>
      <w:r w:rsidR="00376404" w:rsidRPr="00F362F0">
        <w:rPr>
          <w:lang w:val="nl-NL"/>
        </w:rPr>
        <w:t>. Chủ trì tổ chức xây dựng mô hình “Khu nhà trọ công nhân không có tội phạm, ma túy và các tệ nạn xã hội”</w:t>
      </w:r>
      <w:r w:rsidR="004B24EB" w:rsidRPr="00F362F0">
        <w:rPr>
          <w:lang w:val="nl-NL"/>
        </w:rPr>
        <w:t>.</w:t>
      </w:r>
    </w:p>
    <w:p w14:paraId="4C9720CC" w14:textId="77777777" w:rsidR="003B2656" w:rsidRPr="00F362F0" w:rsidRDefault="00376404" w:rsidP="00862F70">
      <w:pPr>
        <w:spacing w:before="120" w:after="120"/>
        <w:ind w:firstLine="720"/>
        <w:jc w:val="both"/>
        <w:rPr>
          <w:lang w:val="nl-NL"/>
        </w:rPr>
      </w:pPr>
      <w:r w:rsidRPr="00F362F0">
        <w:rPr>
          <w:b/>
          <w:lang w:val="nl-NL"/>
        </w:rPr>
        <w:t xml:space="preserve">22. </w:t>
      </w:r>
      <w:r w:rsidR="003B2656" w:rsidRPr="00F362F0">
        <w:rPr>
          <w:b/>
          <w:lang w:val="pl-PL"/>
        </w:rPr>
        <w:t xml:space="preserve">Các </w:t>
      </w:r>
      <w:r w:rsidR="0001661F" w:rsidRPr="00F362F0">
        <w:rPr>
          <w:b/>
          <w:lang w:val="pl-PL"/>
        </w:rPr>
        <w:t>s</w:t>
      </w:r>
      <w:r w:rsidR="003B2656" w:rsidRPr="00F362F0">
        <w:rPr>
          <w:b/>
          <w:lang w:val="pl-PL"/>
        </w:rPr>
        <w:t>ở, ban, ngành cấp tỉnh khác</w:t>
      </w:r>
      <w:r w:rsidR="00AF6248" w:rsidRPr="00F362F0">
        <w:rPr>
          <w:b/>
          <w:lang w:val="pl-PL"/>
        </w:rPr>
        <w:t>:</w:t>
      </w:r>
      <w:r w:rsidR="003B2656" w:rsidRPr="00F362F0">
        <w:rPr>
          <w:lang w:val="pl-PL"/>
        </w:rPr>
        <w:t xml:space="preserve"> trên cơ sở chức năng, nhiệm vụ được giao và căn cứ các mục tiêu, </w:t>
      </w:r>
      <w:r w:rsidR="0001661F" w:rsidRPr="00F362F0">
        <w:rPr>
          <w:lang w:val="pl-PL"/>
        </w:rPr>
        <w:t>nhiệm vụ</w:t>
      </w:r>
      <w:r w:rsidR="003B2656" w:rsidRPr="00F362F0">
        <w:rPr>
          <w:lang w:val="pl-PL"/>
        </w:rPr>
        <w:t xml:space="preserve">, giải pháp của </w:t>
      </w:r>
      <w:r w:rsidR="00AF6248" w:rsidRPr="00F362F0">
        <w:rPr>
          <w:lang w:val="pl-PL"/>
        </w:rPr>
        <w:t xml:space="preserve">Đề </w:t>
      </w:r>
      <w:r w:rsidR="0001661F" w:rsidRPr="00F362F0">
        <w:rPr>
          <w:lang w:val="pl-PL"/>
        </w:rPr>
        <w:t>án</w:t>
      </w:r>
      <w:r w:rsidR="003B2656" w:rsidRPr="00F362F0">
        <w:rPr>
          <w:lang w:val="nl-NL"/>
        </w:rPr>
        <w:t xml:space="preserve"> để tổ chức quán triệt, triển khai thực hiện đảm bảo hiệu quả, chất lượng.</w:t>
      </w:r>
    </w:p>
    <w:p w14:paraId="5CD21A1C" w14:textId="77777777" w:rsidR="003B2656" w:rsidRPr="00F362F0" w:rsidRDefault="00376404" w:rsidP="00862F70">
      <w:pPr>
        <w:spacing w:before="120" w:after="120"/>
        <w:ind w:firstLine="720"/>
        <w:jc w:val="both"/>
        <w:rPr>
          <w:b/>
          <w:bCs/>
          <w:lang w:val="nl-NL"/>
        </w:rPr>
      </w:pPr>
      <w:r w:rsidRPr="00F362F0">
        <w:rPr>
          <w:b/>
          <w:bCs/>
          <w:lang w:val="nl-NL"/>
        </w:rPr>
        <w:t>23</w:t>
      </w:r>
      <w:r w:rsidR="003B2656" w:rsidRPr="00F362F0">
        <w:rPr>
          <w:b/>
          <w:bCs/>
          <w:lang w:val="nl-NL"/>
        </w:rPr>
        <w:t xml:space="preserve">. </w:t>
      </w:r>
      <w:r w:rsidR="005E4884" w:rsidRPr="00F362F0">
        <w:rPr>
          <w:b/>
          <w:bCs/>
          <w:lang w:val="nl-NL"/>
        </w:rPr>
        <w:t>Ủy ban nhân dân</w:t>
      </w:r>
      <w:r w:rsidR="003B2656" w:rsidRPr="00F362F0">
        <w:rPr>
          <w:b/>
          <w:bCs/>
          <w:lang w:val="nl-NL"/>
        </w:rPr>
        <w:t xml:space="preserve"> các huyện, thành phố, thị xã </w:t>
      </w:r>
    </w:p>
    <w:p w14:paraId="03408283" w14:textId="77777777" w:rsidR="003B2656" w:rsidRPr="00F362F0" w:rsidRDefault="003B2656" w:rsidP="00862F70">
      <w:pPr>
        <w:spacing w:before="120" w:after="120"/>
        <w:ind w:firstLine="720"/>
        <w:jc w:val="both"/>
        <w:rPr>
          <w:lang w:val="nl-NL"/>
        </w:rPr>
      </w:pPr>
      <w:r w:rsidRPr="00F362F0">
        <w:rPr>
          <w:lang w:val="nl-NL"/>
        </w:rPr>
        <w:t xml:space="preserve">- Căn cứ mục tiêu, nhiệm vụ và giải pháp trong Đề án, chỉ đạo tổ chức thực hiện tại địa phương mình. </w:t>
      </w:r>
    </w:p>
    <w:p w14:paraId="5CDB8300" w14:textId="77777777" w:rsidR="003B2656" w:rsidRPr="00F362F0" w:rsidRDefault="003B2656" w:rsidP="00862F70">
      <w:pPr>
        <w:spacing w:before="120" w:after="120"/>
        <w:ind w:firstLine="720"/>
        <w:jc w:val="both"/>
      </w:pPr>
      <w:r w:rsidRPr="00F362F0">
        <w:rPr>
          <w:lang w:val="nl-NL"/>
        </w:rPr>
        <w:t>- C</w:t>
      </w:r>
      <w:r w:rsidRPr="00F362F0">
        <w:t>ủng cố</w:t>
      </w:r>
      <w:r w:rsidRPr="00F362F0">
        <w:rPr>
          <w:lang w:val="nl-NL"/>
        </w:rPr>
        <w:t>,</w:t>
      </w:r>
      <w:r w:rsidRPr="00F362F0">
        <w:t xml:space="preserve"> kiện toàn hệ thống chính trị c</w:t>
      </w:r>
      <w:r w:rsidRPr="00F362F0">
        <w:rPr>
          <w:rFonts w:hint="eastAsia"/>
        </w:rPr>
        <w:t>ơ</w:t>
      </w:r>
      <w:r w:rsidRPr="00F362F0">
        <w:t xml:space="preserve"> sở, đảm bảo sự lãnh </w:t>
      </w:r>
      <w:r w:rsidRPr="00F362F0">
        <w:rPr>
          <w:rFonts w:hint="eastAsia"/>
        </w:rPr>
        <w:t>đ</w:t>
      </w:r>
      <w:r w:rsidRPr="00F362F0">
        <w:t xml:space="preserve">ạo, </w:t>
      </w:r>
      <w:r w:rsidRPr="00F362F0">
        <w:rPr>
          <w:rFonts w:hint="eastAsia"/>
        </w:rPr>
        <w:t>đ</w:t>
      </w:r>
      <w:r w:rsidRPr="00F362F0">
        <w:t>iều hành phát triển kinh tế - xã hội và an ninh quốc phòng gắn với nâng cao n</w:t>
      </w:r>
      <w:r w:rsidRPr="00F362F0">
        <w:rPr>
          <w:rFonts w:hint="eastAsia"/>
        </w:rPr>
        <w:t>ă</w:t>
      </w:r>
      <w:r w:rsidR="0001661F" w:rsidRPr="00F362F0">
        <w:t xml:space="preserve">ng lực, hiệu quả hoạt </w:t>
      </w:r>
      <w:r w:rsidRPr="00F362F0">
        <w:rPr>
          <w:rFonts w:hint="eastAsia"/>
        </w:rPr>
        <w:t>đ</w:t>
      </w:r>
      <w:r w:rsidRPr="00F362F0">
        <w:t xml:space="preserve">ộng của Ban chỉ </w:t>
      </w:r>
      <w:r w:rsidRPr="00F362F0">
        <w:rPr>
          <w:rFonts w:hint="eastAsia"/>
        </w:rPr>
        <w:t>đ</w:t>
      </w:r>
      <w:r w:rsidRPr="00F362F0">
        <w:t>ạo 138 cấp huyện, huy động sức mạnh tổng hợp của cả hệ thống chính trị và toàn dân tích cực tham gia phòng, chống tội phạm và các tệ nạn ma túy trên địa bàn quản lý.</w:t>
      </w:r>
    </w:p>
    <w:p w14:paraId="6C3D85AB" w14:textId="77777777" w:rsidR="003B2656" w:rsidRPr="00F362F0" w:rsidRDefault="003B2656" w:rsidP="00862F70">
      <w:pPr>
        <w:spacing w:before="120" w:after="120"/>
        <w:ind w:firstLine="720"/>
        <w:jc w:val="both"/>
      </w:pPr>
      <w:r w:rsidRPr="00F362F0">
        <w:rPr>
          <w:lang w:val="nl-NL"/>
        </w:rPr>
        <w:t>- T</w:t>
      </w:r>
      <w:r w:rsidRPr="00F362F0">
        <w:t xml:space="preserve">ổ chức lồng ghép </w:t>
      </w:r>
      <w:r w:rsidR="0001661F" w:rsidRPr="00F362F0">
        <w:t>các ch</w:t>
      </w:r>
      <w:r w:rsidR="0001661F" w:rsidRPr="00F362F0">
        <w:rPr>
          <w:rFonts w:hint="eastAsia"/>
        </w:rPr>
        <w:t>ươ</w:t>
      </w:r>
      <w:r w:rsidR="0001661F" w:rsidRPr="00F362F0">
        <w:t xml:space="preserve">ng trình hành </w:t>
      </w:r>
      <w:r w:rsidR="0001661F" w:rsidRPr="00F362F0">
        <w:rPr>
          <w:rFonts w:hint="eastAsia"/>
        </w:rPr>
        <w:t>đ</w:t>
      </w:r>
      <w:r w:rsidR="0001661F" w:rsidRPr="00F362F0">
        <w:t>ộng phòng</w:t>
      </w:r>
      <w:r w:rsidR="0001661F" w:rsidRPr="00F362F0">
        <w:rPr>
          <w:lang w:val="nl-NL"/>
        </w:rPr>
        <w:t>,</w:t>
      </w:r>
      <w:r w:rsidR="0001661F" w:rsidRPr="00F362F0">
        <w:t xml:space="preserve"> chống ma tuý vào </w:t>
      </w:r>
      <w:r w:rsidRPr="00F362F0">
        <w:t>các ch</w:t>
      </w:r>
      <w:r w:rsidRPr="00F362F0">
        <w:rPr>
          <w:rFonts w:hint="eastAsia"/>
        </w:rPr>
        <w:t>ươ</w:t>
      </w:r>
      <w:r w:rsidRPr="00F362F0">
        <w:t>ng trình phát triển kinh tế - xã hội của địa phương.</w:t>
      </w:r>
    </w:p>
    <w:p w14:paraId="0961D4E0" w14:textId="114744AD" w:rsidR="00541C66" w:rsidRPr="00F362F0" w:rsidRDefault="003B2656" w:rsidP="00862F70">
      <w:pPr>
        <w:spacing w:before="120" w:after="120"/>
        <w:ind w:firstLine="720"/>
        <w:jc w:val="both"/>
        <w:rPr>
          <w:bCs/>
          <w:spacing w:val="-4"/>
          <w:sz w:val="25"/>
          <w:szCs w:val="25"/>
        </w:rPr>
      </w:pPr>
      <w:r w:rsidRPr="00F362F0">
        <w:t xml:space="preserve">- </w:t>
      </w:r>
      <w:r w:rsidR="006C6E4B" w:rsidRPr="00F362F0">
        <w:t>Quan tâm hỗ trợ</w:t>
      </w:r>
      <w:r w:rsidRPr="00F362F0">
        <w:t xml:space="preserve"> ph</w:t>
      </w:r>
      <w:r w:rsidRPr="00F362F0">
        <w:rPr>
          <w:rFonts w:hint="eastAsia"/>
        </w:rPr>
        <w:t>ươ</w:t>
      </w:r>
      <w:r w:rsidRPr="00F362F0">
        <w:t xml:space="preserve">ng tiện, kinh phí cho </w:t>
      </w:r>
      <w:r w:rsidR="006C6E4B" w:rsidRPr="00F362F0">
        <w:t xml:space="preserve">lực lượng chuyên trách </w:t>
      </w:r>
      <w:r w:rsidRPr="00F362F0">
        <w:t xml:space="preserve"> phòng, chống ma túy; </w:t>
      </w:r>
      <w:r w:rsidR="00541C66" w:rsidRPr="00F362F0">
        <w:rPr>
          <w:bCs/>
          <w:spacing w:val="-4"/>
          <w:sz w:val="25"/>
          <w:szCs w:val="25"/>
        </w:rPr>
        <w:t>bố trí kinh phí thực hiện các nhiệm vụ của địa phương theo quy định, phù hợp với khả năng cân đối ngân sách.</w:t>
      </w:r>
    </w:p>
    <w:p w14:paraId="55B356A8" w14:textId="09304781" w:rsidR="00E56100" w:rsidRPr="00F362F0" w:rsidRDefault="00E56100" w:rsidP="00862F70">
      <w:pPr>
        <w:spacing w:before="120" w:after="120"/>
        <w:ind w:firstLine="720"/>
        <w:jc w:val="both"/>
        <w:rPr>
          <w:sz w:val="26"/>
        </w:rPr>
      </w:pPr>
      <w:r w:rsidRPr="00F362F0">
        <w:rPr>
          <w:b/>
          <w:bCs/>
          <w:sz w:val="26"/>
          <w:lang w:val="vi-VN"/>
        </w:rPr>
        <w:t>V. T</w:t>
      </w:r>
      <w:r w:rsidRPr="00F362F0">
        <w:rPr>
          <w:b/>
          <w:bCs/>
          <w:sz w:val="26"/>
        </w:rPr>
        <w:t xml:space="preserve">Ổ </w:t>
      </w:r>
      <w:r w:rsidRPr="00F362F0">
        <w:rPr>
          <w:b/>
          <w:bCs/>
          <w:sz w:val="26"/>
          <w:lang w:val="vi-VN"/>
        </w:rPr>
        <w:t>CHỨC TH</w:t>
      </w:r>
      <w:r w:rsidRPr="00F362F0">
        <w:rPr>
          <w:b/>
          <w:bCs/>
          <w:sz w:val="26"/>
        </w:rPr>
        <w:t>Ự</w:t>
      </w:r>
      <w:r w:rsidRPr="00F362F0">
        <w:rPr>
          <w:b/>
          <w:bCs/>
          <w:sz w:val="26"/>
          <w:lang w:val="vi-VN"/>
        </w:rPr>
        <w:t>C HIỆN</w:t>
      </w:r>
    </w:p>
    <w:p w14:paraId="5C105C79" w14:textId="77777777" w:rsidR="00080F4C" w:rsidRPr="00F362F0" w:rsidRDefault="003B2656" w:rsidP="00862F70">
      <w:pPr>
        <w:spacing w:before="120" w:after="120"/>
        <w:ind w:firstLine="720"/>
        <w:jc w:val="both"/>
        <w:rPr>
          <w:lang w:val="vi-VN"/>
        </w:rPr>
      </w:pPr>
      <w:r w:rsidRPr="00F362F0">
        <w:rPr>
          <w:b/>
          <w:lang w:val="vi-VN"/>
        </w:rPr>
        <w:t>1.</w:t>
      </w:r>
      <w:r w:rsidRPr="00F362F0">
        <w:rPr>
          <w:lang w:val="vi-VN"/>
        </w:rPr>
        <w:t xml:space="preserve"> </w:t>
      </w:r>
      <w:r w:rsidR="00AF6248" w:rsidRPr="00F362F0">
        <w:t xml:space="preserve">Giao các sở, ban, ngành cấp tỉnh, </w:t>
      </w:r>
      <w:r w:rsidR="001707F3" w:rsidRPr="00F362F0">
        <w:t>Ủy ban nhân dân</w:t>
      </w:r>
      <w:r w:rsidR="00AF6248" w:rsidRPr="00F362F0">
        <w:t xml:space="preserve"> các huyện, thành phố, thị xã và đề nghị các cơ quan, đoàn thể liên quan theo</w:t>
      </w:r>
      <w:r w:rsidRPr="00F362F0">
        <w:rPr>
          <w:lang w:val="vi-VN"/>
        </w:rPr>
        <w:t xml:space="preserve"> chức năng, nhiệm vụ xây dựng </w:t>
      </w:r>
      <w:r w:rsidR="00AF6248" w:rsidRPr="00F362F0">
        <w:t>K</w:t>
      </w:r>
      <w:r w:rsidR="00AF6248" w:rsidRPr="00F362F0">
        <w:rPr>
          <w:lang w:val="vi-VN"/>
        </w:rPr>
        <w:t xml:space="preserve">ế </w:t>
      </w:r>
      <w:r w:rsidRPr="00F362F0">
        <w:rPr>
          <w:lang w:val="vi-VN"/>
        </w:rPr>
        <w:t xml:space="preserve">hoạch </w:t>
      </w:r>
      <w:r w:rsidR="00C5223D" w:rsidRPr="00F362F0">
        <w:t xml:space="preserve">cả giai đoạn và kế hoạch hàng năm </w:t>
      </w:r>
      <w:r w:rsidRPr="00F362F0">
        <w:rPr>
          <w:lang w:val="vi-VN"/>
        </w:rPr>
        <w:t xml:space="preserve">tổ chức triển khai </w:t>
      </w:r>
      <w:r w:rsidR="00AF6248" w:rsidRPr="00F362F0">
        <w:t xml:space="preserve">thực hiện </w:t>
      </w:r>
      <w:r w:rsidR="00C5223D" w:rsidRPr="00F362F0">
        <w:t xml:space="preserve">nghiêm túc </w:t>
      </w:r>
      <w:r w:rsidR="00AF6248" w:rsidRPr="00F362F0">
        <w:t>các nội dung của Đề án có liên quan đến đơn vị, ngành, lĩnh vực, địa phương phụ trách</w:t>
      </w:r>
      <w:r w:rsidR="00C5223D" w:rsidRPr="00F362F0">
        <w:rPr>
          <w:b/>
        </w:rPr>
        <w:t>;</w:t>
      </w:r>
      <w:r w:rsidR="00C5223D" w:rsidRPr="00F362F0">
        <w:t xml:space="preserve"> đ</w:t>
      </w:r>
      <w:r w:rsidRPr="00F362F0">
        <w:rPr>
          <w:lang w:val="vi-VN"/>
        </w:rPr>
        <w:t xml:space="preserve">ịnh kỳ </w:t>
      </w:r>
      <w:r w:rsidR="00C5223D" w:rsidRPr="00F362F0">
        <w:t>rà soát, tổng hợp</w:t>
      </w:r>
      <w:r w:rsidRPr="00F362F0">
        <w:rPr>
          <w:lang w:val="vi-VN"/>
        </w:rPr>
        <w:t xml:space="preserve"> tình hình, kết quả thực hiện </w:t>
      </w:r>
      <w:r w:rsidR="0001661F" w:rsidRPr="00F362F0">
        <w:t xml:space="preserve">Đề án, </w:t>
      </w:r>
      <w:r w:rsidRPr="00F362F0">
        <w:rPr>
          <w:lang w:val="vi-VN"/>
        </w:rPr>
        <w:t xml:space="preserve">báo cáo Ủy ban Nhân dân tỉnh </w:t>
      </w:r>
      <w:r w:rsidRPr="00F362F0">
        <w:rPr>
          <w:i/>
          <w:iCs/>
          <w:lang w:val="vi-VN"/>
        </w:rPr>
        <w:t>(qua Công an tỉnh)</w:t>
      </w:r>
      <w:r w:rsidRPr="00F362F0">
        <w:rPr>
          <w:lang w:val="vi-VN"/>
        </w:rPr>
        <w:t xml:space="preserve"> </w:t>
      </w:r>
      <w:r w:rsidR="00C5223D" w:rsidRPr="00F362F0">
        <w:t xml:space="preserve">trước ngày 30/11 hàng năm </w:t>
      </w:r>
      <w:r w:rsidRPr="00F362F0">
        <w:rPr>
          <w:lang w:val="vi-VN"/>
        </w:rPr>
        <w:t>đ</w:t>
      </w:r>
      <w:r w:rsidRPr="00F362F0">
        <w:t xml:space="preserve">ể </w:t>
      </w:r>
      <w:r w:rsidR="00C5223D" w:rsidRPr="00F362F0">
        <w:t>tổng hợp</w:t>
      </w:r>
      <w:r w:rsidRPr="00F362F0">
        <w:rPr>
          <w:lang w:val="vi-VN"/>
        </w:rPr>
        <w:t>.</w:t>
      </w:r>
    </w:p>
    <w:p w14:paraId="7AB867F1" w14:textId="77777777" w:rsidR="001707F3" w:rsidRPr="00F362F0" w:rsidRDefault="00C5223D" w:rsidP="00862F70">
      <w:pPr>
        <w:spacing w:before="120" w:after="120"/>
        <w:ind w:firstLine="720"/>
        <w:jc w:val="both"/>
      </w:pPr>
      <w:r w:rsidRPr="00F362F0">
        <w:rPr>
          <w:b/>
        </w:rPr>
        <w:t>2</w:t>
      </w:r>
      <w:r w:rsidR="00080F4C" w:rsidRPr="00F362F0">
        <w:rPr>
          <w:b/>
        </w:rPr>
        <w:t xml:space="preserve">. </w:t>
      </w:r>
      <w:r w:rsidRPr="00F362F0">
        <w:t xml:space="preserve">Giám đốc các sở, Thủ trưởng các ban, ngành cấp tỉnh, Chủ tịch Ủy ban nhân dân các huyện, thành phố, thị xã: </w:t>
      </w:r>
      <w:r w:rsidR="00080F4C" w:rsidRPr="00F362F0">
        <w:t xml:space="preserve">phát huy trách nhiệm về thực hiện nhiệm vụ phòng, chống ma </w:t>
      </w:r>
      <w:r w:rsidR="002F6374" w:rsidRPr="00F362F0">
        <w:t>túy</w:t>
      </w:r>
      <w:r w:rsidR="005847A8" w:rsidRPr="00F362F0">
        <w:t>;</w:t>
      </w:r>
      <w:r w:rsidR="002F6374" w:rsidRPr="00F362F0">
        <w:t xml:space="preserve"> thường xuyên tổ c</w:t>
      </w:r>
      <w:r w:rsidR="00080F4C" w:rsidRPr="00F362F0">
        <w:t>hức kiểm tra, đôn đốc việc thực hiện, tháo gỡ kịp thời khó khăn, vướng mắc nảy sinh</w:t>
      </w:r>
      <w:r w:rsidRPr="00F362F0">
        <w:t xml:space="preserve">; </w:t>
      </w:r>
      <w:r w:rsidR="001707F3" w:rsidRPr="00F362F0">
        <w:t>c</w:t>
      </w:r>
      <w:r w:rsidR="005847A8" w:rsidRPr="00F362F0">
        <w:t xml:space="preserve">hịu trách nhiệm trước Chủ tịch </w:t>
      </w:r>
      <w:r w:rsidR="004B24EB" w:rsidRPr="00F362F0">
        <w:t>Ủy ban nhân dân</w:t>
      </w:r>
      <w:r w:rsidR="005847A8" w:rsidRPr="00F362F0">
        <w:t xml:space="preserve"> tỉnh khi để xảy ra sai phạm, không hoàn thành chỉ tiêu, yêu cầu, nhiệm vụ được giao</w:t>
      </w:r>
      <w:r w:rsidR="001707F3" w:rsidRPr="00F362F0">
        <w:t>, để cán bộ, công chức, viên chức, người lao động</w:t>
      </w:r>
      <w:r w:rsidR="005847A8" w:rsidRPr="00F362F0">
        <w:t xml:space="preserve"> phạm tội, vi phạm pháp luật </w:t>
      </w:r>
      <w:r w:rsidR="001707F3" w:rsidRPr="00F362F0">
        <w:t>về ma túy.</w:t>
      </w:r>
    </w:p>
    <w:p w14:paraId="4FC262C0" w14:textId="748EF109" w:rsidR="000C76D7" w:rsidRPr="00F362F0" w:rsidRDefault="001707F3" w:rsidP="00AB3451">
      <w:pPr>
        <w:spacing w:before="120" w:after="120"/>
        <w:ind w:firstLine="720"/>
        <w:jc w:val="both"/>
        <w:rPr>
          <w:b/>
          <w:sz w:val="24"/>
          <w:szCs w:val="24"/>
        </w:rPr>
      </w:pPr>
      <w:r w:rsidRPr="00F362F0">
        <w:rPr>
          <w:b/>
        </w:rPr>
        <w:t>3</w:t>
      </w:r>
      <w:r w:rsidR="00AF4C60" w:rsidRPr="00F362F0">
        <w:rPr>
          <w:b/>
        </w:rPr>
        <w:t xml:space="preserve">. </w:t>
      </w:r>
      <w:r w:rsidRPr="00F362F0">
        <w:t>Công an tỉnh</w:t>
      </w:r>
      <w:r w:rsidR="00AF4C60" w:rsidRPr="00F362F0">
        <w:t xml:space="preserve"> theo dõi, đôn đốc </w:t>
      </w:r>
      <w:r w:rsidRPr="00F362F0">
        <w:t>việc</w:t>
      </w:r>
      <w:r w:rsidR="00AF4C60" w:rsidRPr="00F362F0">
        <w:t xml:space="preserve"> tổ chức thực hiện </w:t>
      </w:r>
      <w:r w:rsidRPr="00F362F0">
        <w:t xml:space="preserve">Đề </w:t>
      </w:r>
      <w:r w:rsidR="00AF4C60" w:rsidRPr="00F362F0">
        <w:t>án</w:t>
      </w:r>
      <w:r w:rsidRPr="00F362F0">
        <w:t>; định kỳ và đột xuất tổng hợp tình hình, kết quả thực hiện, báo cáo Ủy ban nhân dân tỉnh và cơ quan có thẩm quyền theo quy định</w:t>
      </w:r>
      <w:r w:rsidR="00F26E27" w:rsidRPr="00F362F0">
        <w:t>.</w:t>
      </w:r>
      <w:r w:rsidR="003B2656" w:rsidRPr="00F362F0">
        <w:rPr>
          <w:lang w:val="vi-VN"/>
        </w:rPr>
        <w:t>/.</w:t>
      </w:r>
      <w:r w:rsidR="002326C2" w:rsidRPr="00F362F0">
        <w:rPr>
          <w:sz w:val="22"/>
          <w:szCs w:val="22"/>
        </w:rPr>
        <w:tab/>
        <w:t xml:space="preserve">                                                                    </w:t>
      </w:r>
    </w:p>
    <w:p w14:paraId="6F534B58" w14:textId="77777777" w:rsidR="000C76D7" w:rsidRPr="00F362F0" w:rsidRDefault="000C76D7" w:rsidP="00843B99">
      <w:pPr>
        <w:rPr>
          <w:sz w:val="24"/>
          <w:szCs w:val="24"/>
        </w:rPr>
      </w:pPr>
    </w:p>
    <w:p w14:paraId="318A4799" w14:textId="77777777" w:rsidR="004F273F" w:rsidRPr="00F362F0" w:rsidRDefault="004F273F" w:rsidP="000C76D7">
      <w:pPr>
        <w:rPr>
          <w:sz w:val="24"/>
          <w:szCs w:val="24"/>
        </w:rPr>
        <w:sectPr w:rsidR="004F273F" w:rsidRPr="00F362F0" w:rsidSect="00DE2F72">
          <w:headerReference w:type="default" r:id="rId9"/>
          <w:footerReference w:type="even" r:id="rId10"/>
          <w:footerReference w:type="default" r:id="rId11"/>
          <w:footerReference w:type="first" r:id="rId12"/>
          <w:pgSz w:w="11907" w:h="16840" w:code="9"/>
          <w:pgMar w:top="1134" w:right="1021" w:bottom="1134" w:left="1701" w:header="567" w:footer="720" w:gutter="0"/>
          <w:pgNumType w:start="1"/>
          <w:cols w:space="720"/>
          <w:titlePg/>
          <w:docGrid w:linePitch="360"/>
        </w:sectPr>
      </w:pPr>
    </w:p>
    <w:p w14:paraId="20E9737A" w14:textId="565F792F" w:rsidR="004F273F" w:rsidRPr="00F362F0" w:rsidRDefault="004F273F" w:rsidP="004F273F">
      <w:pPr>
        <w:jc w:val="center"/>
        <w:rPr>
          <w:b/>
        </w:rPr>
      </w:pPr>
      <w:r w:rsidRPr="00F362F0">
        <w:rPr>
          <w:b/>
        </w:rPr>
        <w:t xml:space="preserve">Phụ lục </w:t>
      </w:r>
      <w:r w:rsidR="008D6A59" w:rsidRPr="00F362F0">
        <w:rPr>
          <w:b/>
        </w:rPr>
        <w:t>1</w:t>
      </w:r>
    </w:p>
    <w:p w14:paraId="36FFE052" w14:textId="77777777" w:rsidR="004F273F" w:rsidRPr="00F362F0" w:rsidRDefault="004F273F" w:rsidP="004F273F">
      <w:pPr>
        <w:jc w:val="center"/>
        <w:rPr>
          <w:b/>
          <w:sz w:val="26"/>
        </w:rPr>
      </w:pPr>
      <w:r w:rsidRPr="00F362F0">
        <w:rPr>
          <w:b/>
          <w:sz w:val="26"/>
        </w:rPr>
        <w:t>KẾT QUẢ ĐẤU TRANH PHÒNG, CHỐNG MA TÚY GIAI ĐOẠN 2016 - 2020</w:t>
      </w:r>
    </w:p>
    <w:p w14:paraId="114D6AD4" w14:textId="53AAB7B6" w:rsidR="004F273F" w:rsidRPr="00F362F0" w:rsidRDefault="004F273F" w:rsidP="004F273F">
      <w:pPr>
        <w:jc w:val="center"/>
        <w:rPr>
          <w:b/>
          <w:sz w:val="26"/>
        </w:rPr>
      </w:pPr>
      <w:r w:rsidRPr="00F362F0">
        <w:rPr>
          <w:i/>
        </w:rPr>
        <w:t xml:space="preserve"> (Kèm theo Quyết định số</w:t>
      </w:r>
      <w:r w:rsidR="00CA3577" w:rsidRPr="00F362F0">
        <w:rPr>
          <w:i/>
        </w:rPr>
        <w:t>:</w:t>
      </w:r>
      <w:r w:rsidRPr="00F362F0">
        <w:rPr>
          <w:i/>
        </w:rPr>
        <w:t xml:space="preserve">         /QĐ-UBND ngày      /      /2021 của UBND tỉnh)</w:t>
      </w:r>
    </w:p>
    <w:p w14:paraId="620813F7" w14:textId="77777777" w:rsidR="004F273F" w:rsidRPr="00F362F0" w:rsidRDefault="009F43D6" w:rsidP="004F273F">
      <w:pPr>
        <w:spacing w:before="80"/>
        <w:jc w:val="both"/>
      </w:pPr>
      <w:r w:rsidRPr="00F362F0">
        <w:rPr>
          <w:noProof/>
        </w:rPr>
        <mc:AlternateContent>
          <mc:Choice Requires="wps">
            <w:drawing>
              <wp:anchor distT="0" distB="0" distL="114300" distR="114300" simplePos="0" relativeHeight="251657216" behindDoc="0" locked="0" layoutInCell="1" allowOverlap="1" wp14:anchorId="3D31DCF5" wp14:editId="3CF674C0">
                <wp:simplePos x="0" y="0"/>
                <wp:positionH relativeFrom="column">
                  <wp:posOffset>3655060</wp:posOffset>
                </wp:positionH>
                <wp:positionV relativeFrom="paragraph">
                  <wp:posOffset>24130</wp:posOffset>
                </wp:positionV>
                <wp:extent cx="2057400" cy="0"/>
                <wp:effectExtent l="6985" t="5080" r="12065"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833A554" id="_x0000_t32" coordsize="21600,21600" o:spt="32" o:oned="t" path="m,l21600,21600e" filled="f">
                <v:path arrowok="t" fillok="f" o:connecttype="none"/>
                <o:lock v:ext="edit" shapetype="t"/>
              </v:shapetype>
              <v:shape id="AutoShape 6" o:spid="_x0000_s1026" type="#_x0000_t32" style="position:absolute;margin-left:287.8pt;margin-top:1.9pt;width:1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9zLFHgIAADsEAAAOAAAAZHJzL2Uyb0RvYy54bWysU02P2jAQvVfqf7B8hyQ0s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WImnGCnS g0RPe69jZTQL4xmMKyCqUlsbGqRH9WqeNf3ukNJVR1TLY/DbyUBuFjKSdynh4gwU2Q1fNIMYAvhx VsfG9gESpoCOUZLTTRJ+9IjCx0k6fchTUI5efQkpronGOv+Z6x4Fo8TOWyLazldaKRBe2yyWIYdn 5wMtUlwTQlWlN0LKqL9UaCjxYjqZxgSnpWDBGcKcbXeVtOhAwgbFX+wRPPdhVu8Vi2AdJ2x9sT0R 8mxDcakCHjQGdC7WeUV+LNLFer6e56N8MluP8rSuR0+bKh/NNtnDtP5UV1Wd/QzUsrzoBGNcBXbX dc3yv1uHy8M5L9ptYW9jSN6jx3kB2et/JB2VDWKe12Kn2Wlrr4rDhsbgy2sKT+D+Dvb9m1/9AgAA //8DAFBLAwQUAAYACAAAACEAFqWZ2tsAAAAHAQAADwAAAGRycy9kb3ducmV2LnhtbEyPwW7CMBBE 75X4B2uRuFTFgSqUhDgIIfXQYwGpVxMvSdp4HcUOSfn6bnuhx6cZzb7NtqNtxBU7XztSsJhHIJAK Z2oqFZyOr09rED5oMrpxhAq+0cM2nzxkOjVuoHe8HkIpeIR8qhVUIbSplL6o0Go/dy0SZxfXWR0Y u1KaTg88bhu5jKKVtLomvlDpFvcVFl+H3ipA38eLaJfY8vR2Gx4/lrfPoT0qNZuOuw2IgGO4l+FX n9UhZ6ez68l40SiIX+IVVxU88wecr5OE+fzHMs/kf//8BwAA//8DAFBLAQItABQABgAIAAAAIQC2 gziS/gAAAOEBAAATAAAAAAAAAAAAAAAAAAAAAABbQ29udGVudF9UeXBlc10ueG1sUEsBAi0AFAAG AAgAAAAhADj9If/WAAAAlAEAAAsAAAAAAAAAAAAAAAAALwEAAF9yZWxzLy5yZWxzUEsBAi0AFAAG AAgAAAAhABj3MsUeAgAAOwQAAA4AAAAAAAAAAAAAAAAALgIAAGRycy9lMm9Eb2MueG1sUEsBAi0A FAAGAAgAAAAhABalmdrbAAAABwEAAA8AAAAAAAAAAAAAAAAAeAQAAGRycy9kb3ducmV2LnhtbFBL BQYAAAAABAAEAPMAAACABQAAAAA= "/>
            </w:pict>
          </mc:Fallback>
        </mc:AlternateContent>
      </w:r>
    </w:p>
    <w:tbl>
      <w:tblPr>
        <w:tblW w:w="147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380"/>
        <w:gridCol w:w="2560"/>
        <w:gridCol w:w="1240"/>
        <w:gridCol w:w="1240"/>
        <w:gridCol w:w="1240"/>
        <w:gridCol w:w="1240"/>
        <w:gridCol w:w="1240"/>
        <w:gridCol w:w="1660"/>
        <w:gridCol w:w="1180"/>
      </w:tblGrid>
      <w:tr w:rsidR="004F273F" w:rsidRPr="00F362F0" w14:paraId="11DE8237" w14:textId="77777777" w:rsidTr="00FF577F">
        <w:trPr>
          <w:trHeight w:val="480"/>
        </w:trPr>
        <w:tc>
          <w:tcPr>
            <w:tcW w:w="780" w:type="dxa"/>
            <w:shd w:val="clear" w:color="auto" w:fill="auto"/>
            <w:noWrap/>
            <w:vAlign w:val="center"/>
            <w:hideMark/>
          </w:tcPr>
          <w:p w14:paraId="6AF2D979" w14:textId="77777777" w:rsidR="004F273F" w:rsidRPr="00F362F0" w:rsidRDefault="004F273F" w:rsidP="00FF577F">
            <w:pPr>
              <w:jc w:val="center"/>
              <w:rPr>
                <w:b/>
                <w:bCs/>
                <w:color w:val="000000"/>
              </w:rPr>
            </w:pPr>
            <w:r w:rsidRPr="00F362F0">
              <w:rPr>
                <w:b/>
                <w:bCs/>
                <w:color w:val="000000"/>
              </w:rPr>
              <w:t>STT</w:t>
            </w:r>
          </w:p>
        </w:tc>
        <w:tc>
          <w:tcPr>
            <w:tcW w:w="4940" w:type="dxa"/>
            <w:gridSpan w:val="2"/>
            <w:shd w:val="clear" w:color="auto" w:fill="auto"/>
            <w:noWrap/>
            <w:vAlign w:val="center"/>
            <w:hideMark/>
          </w:tcPr>
          <w:p w14:paraId="018DE2A2" w14:textId="77777777" w:rsidR="004F273F" w:rsidRPr="00F362F0" w:rsidRDefault="004F273F" w:rsidP="00FF577F">
            <w:pPr>
              <w:jc w:val="center"/>
              <w:rPr>
                <w:b/>
                <w:bCs/>
                <w:color w:val="000000"/>
              </w:rPr>
            </w:pPr>
            <w:r w:rsidRPr="00F362F0">
              <w:rPr>
                <w:b/>
                <w:bCs/>
                <w:color w:val="000000"/>
              </w:rPr>
              <w:t>Kết quả</w:t>
            </w:r>
          </w:p>
        </w:tc>
        <w:tc>
          <w:tcPr>
            <w:tcW w:w="1240" w:type="dxa"/>
            <w:shd w:val="clear" w:color="auto" w:fill="auto"/>
            <w:noWrap/>
            <w:vAlign w:val="center"/>
            <w:hideMark/>
          </w:tcPr>
          <w:p w14:paraId="3B3C1514" w14:textId="77777777" w:rsidR="004F273F" w:rsidRPr="00F362F0" w:rsidRDefault="004F273F" w:rsidP="00FF577F">
            <w:pPr>
              <w:jc w:val="center"/>
              <w:rPr>
                <w:b/>
                <w:bCs/>
                <w:color w:val="000000"/>
              </w:rPr>
            </w:pPr>
            <w:r w:rsidRPr="00F362F0">
              <w:rPr>
                <w:b/>
                <w:bCs/>
                <w:color w:val="000000"/>
              </w:rPr>
              <w:t>2016</w:t>
            </w:r>
          </w:p>
        </w:tc>
        <w:tc>
          <w:tcPr>
            <w:tcW w:w="1240" w:type="dxa"/>
            <w:shd w:val="clear" w:color="auto" w:fill="auto"/>
            <w:noWrap/>
            <w:vAlign w:val="center"/>
            <w:hideMark/>
          </w:tcPr>
          <w:p w14:paraId="0B016AE6" w14:textId="77777777" w:rsidR="004F273F" w:rsidRPr="00F362F0" w:rsidRDefault="004F273F" w:rsidP="00FF577F">
            <w:pPr>
              <w:jc w:val="center"/>
              <w:rPr>
                <w:b/>
                <w:bCs/>
                <w:color w:val="000000"/>
              </w:rPr>
            </w:pPr>
            <w:r w:rsidRPr="00F362F0">
              <w:rPr>
                <w:b/>
                <w:bCs/>
                <w:color w:val="000000"/>
              </w:rPr>
              <w:t>2017</w:t>
            </w:r>
          </w:p>
        </w:tc>
        <w:tc>
          <w:tcPr>
            <w:tcW w:w="1240" w:type="dxa"/>
            <w:shd w:val="clear" w:color="auto" w:fill="auto"/>
            <w:noWrap/>
            <w:vAlign w:val="center"/>
            <w:hideMark/>
          </w:tcPr>
          <w:p w14:paraId="506EB532" w14:textId="77777777" w:rsidR="004F273F" w:rsidRPr="00F362F0" w:rsidRDefault="004F273F" w:rsidP="00FF577F">
            <w:pPr>
              <w:jc w:val="center"/>
              <w:rPr>
                <w:b/>
                <w:bCs/>
                <w:color w:val="000000"/>
              </w:rPr>
            </w:pPr>
            <w:r w:rsidRPr="00F362F0">
              <w:rPr>
                <w:b/>
                <w:bCs/>
                <w:color w:val="000000"/>
              </w:rPr>
              <w:t>2018</w:t>
            </w:r>
          </w:p>
        </w:tc>
        <w:tc>
          <w:tcPr>
            <w:tcW w:w="1240" w:type="dxa"/>
            <w:shd w:val="clear" w:color="auto" w:fill="auto"/>
            <w:noWrap/>
            <w:vAlign w:val="center"/>
            <w:hideMark/>
          </w:tcPr>
          <w:p w14:paraId="422A2F7B" w14:textId="77777777" w:rsidR="004F273F" w:rsidRPr="00F362F0" w:rsidRDefault="004F273F" w:rsidP="00FF577F">
            <w:pPr>
              <w:jc w:val="center"/>
              <w:rPr>
                <w:b/>
                <w:bCs/>
                <w:color w:val="000000"/>
              </w:rPr>
            </w:pPr>
            <w:r w:rsidRPr="00F362F0">
              <w:rPr>
                <w:b/>
                <w:bCs/>
                <w:color w:val="000000"/>
              </w:rPr>
              <w:t>2019</w:t>
            </w:r>
          </w:p>
        </w:tc>
        <w:tc>
          <w:tcPr>
            <w:tcW w:w="1240" w:type="dxa"/>
            <w:shd w:val="clear" w:color="auto" w:fill="auto"/>
            <w:noWrap/>
            <w:vAlign w:val="center"/>
            <w:hideMark/>
          </w:tcPr>
          <w:p w14:paraId="676C663C" w14:textId="77777777" w:rsidR="004F273F" w:rsidRPr="00F362F0" w:rsidRDefault="004F273F" w:rsidP="00FF577F">
            <w:pPr>
              <w:jc w:val="center"/>
              <w:rPr>
                <w:b/>
                <w:bCs/>
                <w:color w:val="000000"/>
              </w:rPr>
            </w:pPr>
            <w:r w:rsidRPr="00F362F0">
              <w:rPr>
                <w:b/>
                <w:bCs/>
                <w:color w:val="000000"/>
              </w:rPr>
              <w:t>2020</w:t>
            </w:r>
          </w:p>
        </w:tc>
        <w:tc>
          <w:tcPr>
            <w:tcW w:w="1660" w:type="dxa"/>
            <w:shd w:val="clear" w:color="auto" w:fill="auto"/>
            <w:noWrap/>
            <w:vAlign w:val="center"/>
            <w:hideMark/>
          </w:tcPr>
          <w:p w14:paraId="449B02DC" w14:textId="77777777" w:rsidR="004F273F" w:rsidRPr="00F362F0" w:rsidRDefault="004F273F" w:rsidP="00FF577F">
            <w:pPr>
              <w:jc w:val="center"/>
              <w:rPr>
                <w:b/>
                <w:bCs/>
                <w:color w:val="000000"/>
              </w:rPr>
            </w:pPr>
            <w:r w:rsidRPr="00F362F0">
              <w:rPr>
                <w:b/>
                <w:bCs/>
                <w:color w:val="000000"/>
              </w:rPr>
              <w:t>Tổng</w:t>
            </w:r>
          </w:p>
        </w:tc>
        <w:tc>
          <w:tcPr>
            <w:tcW w:w="1180" w:type="dxa"/>
            <w:shd w:val="clear" w:color="auto" w:fill="auto"/>
            <w:noWrap/>
            <w:vAlign w:val="center"/>
            <w:hideMark/>
          </w:tcPr>
          <w:p w14:paraId="09C97D74" w14:textId="77777777" w:rsidR="004F273F" w:rsidRPr="00F362F0" w:rsidRDefault="004F273F" w:rsidP="00FF577F">
            <w:pPr>
              <w:jc w:val="center"/>
              <w:rPr>
                <w:b/>
                <w:bCs/>
                <w:color w:val="000000"/>
              </w:rPr>
            </w:pPr>
            <w:r w:rsidRPr="00F362F0">
              <w:rPr>
                <w:b/>
                <w:bCs/>
                <w:color w:val="000000"/>
              </w:rPr>
              <w:t>Ghi chú</w:t>
            </w:r>
          </w:p>
        </w:tc>
      </w:tr>
      <w:tr w:rsidR="004F273F" w:rsidRPr="00F362F0" w14:paraId="2EF11F60" w14:textId="77777777" w:rsidTr="00FF577F">
        <w:trPr>
          <w:trHeight w:val="435"/>
        </w:trPr>
        <w:tc>
          <w:tcPr>
            <w:tcW w:w="780" w:type="dxa"/>
            <w:vMerge w:val="restart"/>
            <w:shd w:val="clear" w:color="auto" w:fill="auto"/>
            <w:vAlign w:val="center"/>
            <w:hideMark/>
          </w:tcPr>
          <w:p w14:paraId="20363EDD" w14:textId="77777777" w:rsidR="004F273F" w:rsidRPr="00F362F0" w:rsidRDefault="004F273F" w:rsidP="00FF577F">
            <w:pPr>
              <w:jc w:val="center"/>
              <w:rPr>
                <w:b/>
                <w:bCs/>
                <w:color w:val="000000"/>
              </w:rPr>
            </w:pPr>
            <w:r w:rsidRPr="00F362F0">
              <w:rPr>
                <w:b/>
                <w:bCs/>
                <w:color w:val="000000"/>
              </w:rPr>
              <w:t>1</w:t>
            </w:r>
          </w:p>
        </w:tc>
        <w:tc>
          <w:tcPr>
            <w:tcW w:w="2380" w:type="dxa"/>
            <w:vMerge w:val="restart"/>
            <w:shd w:val="clear" w:color="auto" w:fill="auto"/>
            <w:vAlign w:val="center"/>
            <w:hideMark/>
          </w:tcPr>
          <w:p w14:paraId="5C1677AE" w14:textId="77777777" w:rsidR="004F273F" w:rsidRPr="00F362F0" w:rsidRDefault="004F273F" w:rsidP="00FF577F">
            <w:pPr>
              <w:jc w:val="center"/>
              <w:rPr>
                <w:b/>
                <w:bCs/>
                <w:color w:val="000000"/>
              </w:rPr>
            </w:pPr>
            <w:r w:rsidRPr="00F362F0">
              <w:rPr>
                <w:b/>
                <w:bCs/>
                <w:color w:val="000000"/>
              </w:rPr>
              <w:t>Tội phạm ma túy</w:t>
            </w:r>
          </w:p>
        </w:tc>
        <w:tc>
          <w:tcPr>
            <w:tcW w:w="2560" w:type="dxa"/>
            <w:shd w:val="clear" w:color="auto" w:fill="auto"/>
            <w:vAlign w:val="center"/>
            <w:hideMark/>
          </w:tcPr>
          <w:p w14:paraId="64FA2E6B" w14:textId="77777777" w:rsidR="004F273F" w:rsidRPr="00F362F0" w:rsidRDefault="004F273F" w:rsidP="00FF577F">
            <w:pPr>
              <w:jc w:val="center"/>
              <w:rPr>
                <w:b/>
                <w:bCs/>
                <w:color w:val="000000"/>
              </w:rPr>
            </w:pPr>
            <w:r w:rsidRPr="00F362F0">
              <w:rPr>
                <w:b/>
                <w:bCs/>
                <w:color w:val="000000"/>
              </w:rPr>
              <w:t>Số vụ</w:t>
            </w:r>
          </w:p>
        </w:tc>
        <w:tc>
          <w:tcPr>
            <w:tcW w:w="1240" w:type="dxa"/>
            <w:shd w:val="clear" w:color="auto" w:fill="auto"/>
            <w:vAlign w:val="center"/>
            <w:hideMark/>
          </w:tcPr>
          <w:p w14:paraId="6CD3A166" w14:textId="77777777" w:rsidR="004F273F" w:rsidRPr="00F362F0" w:rsidRDefault="004F273F" w:rsidP="00FF577F">
            <w:pPr>
              <w:jc w:val="center"/>
              <w:rPr>
                <w:b/>
                <w:bCs/>
                <w:color w:val="000000"/>
              </w:rPr>
            </w:pPr>
            <w:r w:rsidRPr="00F362F0">
              <w:rPr>
                <w:b/>
                <w:bCs/>
                <w:color w:val="000000"/>
              </w:rPr>
              <w:t>70</w:t>
            </w:r>
          </w:p>
        </w:tc>
        <w:tc>
          <w:tcPr>
            <w:tcW w:w="1240" w:type="dxa"/>
            <w:shd w:val="clear" w:color="auto" w:fill="auto"/>
            <w:vAlign w:val="center"/>
            <w:hideMark/>
          </w:tcPr>
          <w:p w14:paraId="0DE3C0CA" w14:textId="77777777" w:rsidR="004F273F" w:rsidRPr="00F362F0" w:rsidRDefault="004F273F" w:rsidP="00FF577F">
            <w:pPr>
              <w:jc w:val="center"/>
              <w:rPr>
                <w:b/>
                <w:bCs/>
                <w:color w:val="000000"/>
              </w:rPr>
            </w:pPr>
            <w:r w:rsidRPr="00F362F0">
              <w:rPr>
                <w:b/>
                <w:bCs/>
                <w:color w:val="000000"/>
              </w:rPr>
              <w:t>87</w:t>
            </w:r>
          </w:p>
        </w:tc>
        <w:tc>
          <w:tcPr>
            <w:tcW w:w="1240" w:type="dxa"/>
            <w:shd w:val="clear" w:color="auto" w:fill="auto"/>
            <w:vAlign w:val="center"/>
            <w:hideMark/>
          </w:tcPr>
          <w:p w14:paraId="7567CD3C" w14:textId="77777777" w:rsidR="004F273F" w:rsidRPr="00F362F0" w:rsidRDefault="004F273F" w:rsidP="00FF577F">
            <w:pPr>
              <w:jc w:val="center"/>
              <w:rPr>
                <w:b/>
                <w:bCs/>
                <w:color w:val="000000"/>
              </w:rPr>
            </w:pPr>
            <w:r w:rsidRPr="00F362F0">
              <w:rPr>
                <w:b/>
                <w:bCs/>
                <w:color w:val="000000"/>
              </w:rPr>
              <w:t>101</w:t>
            </w:r>
          </w:p>
        </w:tc>
        <w:tc>
          <w:tcPr>
            <w:tcW w:w="1240" w:type="dxa"/>
            <w:shd w:val="clear" w:color="auto" w:fill="auto"/>
            <w:vAlign w:val="center"/>
            <w:hideMark/>
          </w:tcPr>
          <w:p w14:paraId="2A397E6B" w14:textId="77777777" w:rsidR="004F273F" w:rsidRPr="00F362F0" w:rsidRDefault="004F273F" w:rsidP="00FF577F">
            <w:pPr>
              <w:jc w:val="center"/>
              <w:rPr>
                <w:b/>
                <w:bCs/>
                <w:color w:val="000000"/>
              </w:rPr>
            </w:pPr>
            <w:r w:rsidRPr="00F362F0">
              <w:rPr>
                <w:b/>
                <w:bCs/>
                <w:color w:val="000000"/>
              </w:rPr>
              <w:t>105</w:t>
            </w:r>
          </w:p>
        </w:tc>
        <w:tc>
          <w:tcPr>
            <w:tcW w:w="1240" w:type="dxa"/>
            <w:shd w:val="clear" w:color="auto" w:fill="auto"/>
            <w:vAlign w:val="center"/>
            <w:hideMark/>
          </w:tcPr>
          <w:p w14:paraId="7AB3A004" w14:textId="77777777" w:rsidR="004F273F" w:rsidRPr="00F362F0" w:rsidRDefault="004F273F" w:rsidP="00FF577F">
            <w:pPr>
              <w:jc w:val="center"/>
              <w:rPr>
                <w:b/>
                <w:bCs/>
                <w:color w:val="000000"/>
              </w:rPr>
            </w:pPr>
            <w:r w:rsidRPr="00F362F0">
              <w:rPr>
                <w:b/>
                <w:bCs/>
                <w:color w:val="000000"/>
              </w:rPr>
              <w:t>190</w:t>
            </w:r>
          </w:p>
        </w:tc>
        <w:tc>
          <w:tcPr>
            <w:tcW w:w="1660" w:type="dxa"/>
            <w:shd w:val="clear" w:color="auto" w:fill="auto"/>
            <w:noWrap/>
            <w:vAlign w:val="center"/>
            <w:hideMark/>
          </w:tcPr>
          <w:p w14:paraId="580EAECA" w14:textId="77777777" w:rsidR="004F273F" w:rsidRPr="00F362F0" w:rsidRDefault="004F273F" w:rsidP="00FF577F">
            <w:pPr>
              <w:jc w:val="center"/>
              <w:rPr>
                <w:b/>
                <w:bCs/>
                <w:color w:val="000000"/>
              </w:rPr>
            </w:pPr>
            <w:r w:rsidRPr="00F362F0">
              <w:rPr>
                <w:b/>
                <w:bCs/>
                <w:color w:val="000000"/>
              </w:rPr>
              <w:t>553</w:t>
            </w:r>
          </w:p>
        </w:tc>
        <w:tc>
          <w:tcPr>
            <w:tcW w:w="1180" w:type="dxa"/>
            <w:shd w:val="clear" w:color="auto" w:fill="auto"/>
            <w:noWrap/>
            <w:vAlign w:val="center"/>
            <w:hideMark/>
          </w:tcPr>
          <w:p w14:paraId="4654669B"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4B774AEB" w14:textId="77777777" w:rsidTr="00436D5B">
        <w:trPr>
          <w:trHeight w:val="794"/>
        </w:trPr>
        <w:tc>
          <w:tcPr>
            <w:tcW w:w="780" w:type="dxa"/>
            <w:vMerge/>
            <w:vAlign w:val="center"/>
            <w:hideMark/>
          </w:tcPr>
          <w:p w14:paraId="734D8242" w14:textId="77777777" w:rsidR="004F273F" w:rsidRPr="00F362F0" w:rsidRDefault="004F273F" w:rsidP="00FF577F">
            <w:pPr>
              <w:rPr>
                <w:b/>
                <w:bCs/>
                <w:color w:val="000000"/>
              </w:rPr>
            </w:pPr>
          </w:p>
        </w:tc>
        <w:tc>
          <w:tcPr>
            <w:tcW w:w="2380" w:type="dxa"/>
            <w:vMerge/>
            <w:vAlign w:val="center"/>
            <w:hideMark/>
          </w:tcPr>
          <w:p w14:paraId="7F8B1CC0" w14:textId="77777777" w:rsidR="004F273F" w:rsidRPr="00F362F0" w:rsidRDefault="004F273F" w:rsidP="00FF577F">
            <w:pPr>
              <w:rPr>
                <w:b/>
                <w:bCs/>
                <w:color w:val="000000"/>
              </w:rPr>
            </w:pPr>
          </w:p>
        </w:tc>
        <w:tc>
          <w:tcPr>
            <w:tcW w:w="2560" w:type="dxa"/>
            <w:shd w:val="clear" w:color="auto" w:fill="auto"/>
            <w:vAlign w:val="center"/>
            <w:hideMark/>
          </w:tcPr>
          <w:p w14:paraId="16DAFED8" w14:textId="77777777" w:rsidR="004F273F" w:rsidRPr="00F362F0" w:rsidRDefault="004F273F" w:rsidP="00FF577F">
            <w:pPr>
              <w:jc w:val="center"/>
              <w:rPr>
                <w:i/>
                <w:iCs/>
                <w:color w:val="000000"/>
              </w:rPr>
            </w:pPr>
            <w:r w:rsidRPr="00F362F0">
              <w:rPr>
                <w:i/>
                <w:iCs/>
                <w:color w:val="000000"/>
              </w:rPr>
              <w:t>Tăng/giảm (%)</w:t>
            </w:r>
            <w:r w:rsidRPr="00F362F0">
              <w:rPr>
                <w:i/>
                <w:iCs/>
                <w:color w:val="000000"/>
              </w:rPr>
              <w:br/>
              <w:t>so với năm trước</w:t>
            </w:r>
          </w:p>
        </w:tc>
        <w:tc>
          <w:tcPr>
            <w:tcW w:w="1240" w:type="dxa"/>
            <w:shd w:val="clear" w:color="auto" w:fill="auto"/>
            <w:vAlign w:val="center"/>
            <w:hideMark/>
          </w:tcPr>
          <w:p w14:paraId="6A6F5924" w14:textId="77777777" w:rsidR="004F273F" w:rsidRPr="00F362F0" w:rsidRDefault="004F273F" w:rsidP="00FF577F">
            <w:pPr>
              <w:jc w:val="center"/>
              <w:rPr>
                <w:color w:val="000000"/>
              </w:rPr>
            </w:pPr>
            <w:r w:rsidRPr="00F362F0">
              <w:rPr>
                <w:color w:val="000000"/>
              </w:rPr>
              <w:t>-4%</w:t>
            </w:r>
          </w:p>
        </w:tc>
        <w:tc>
          <w:tcPr>
            <w:tcW w:w="1240" w:type="dxa"/>
            <w:shd w:val="clear" w:color="auto" w:fill="auto"/>
            <w:vAlign w:val="center"/>
            <w:hideMark/>
          </w:tcPr>
          <w:p w14:paraId="4CBBAE84" w14:textId="77777777" w:rsidR="004F273F" w:rsidRPr="00F362F0" w:rsidRDefault="004F273F" w:rsidP="00FF577F">
            <w:pPr>
              <w:jc w:val="center"/>
              <w:rPr>
                <w:color w:val="000000"/>
              </w:rPr>
            </w:pPr>
            <w:r w:rsidRPr="00F362F0">
              <w:rPr>
                <w:color w:val="000000"/>
              </w:rPr>
              <w:t>+24,3%</w:t>
            </w:r>
          </w:p>
        </w:tc>
        <w:tc>
          <w:tcPr>
            <w:tcW w:w="1240" w:type="dxa"/>
            <w:shd w:val="clear" w:color="auto" w:fill="auto"/>
            <w:vAlign w:val="center"/>
            <w:hideMark/>
          </w:tcPr>
          <w:p w14:paraId="5722E222" w14:textId="77777777" w:rsidR="004F273F" w:rsidRPr="00F362F0" w:rsidRDefault="004F273F" w:rsidP="00FF577F">
            <w:pPr>
              <w:jc w:val="center"/>
              <w:rPr>
                <w:color w:val="000000"/>
              </w:rPr>
            </w:pPr>
            <w:r w:rsidRPr="00F362F0">
              <w:rPr>
                <w:color w:val="000000"/>
              </w:rPr>
              <w:t>+16,1%</w:t>
            </w:r>
          </w:p>
        </w:tc>
        <w:tc>
          <w:tcPr>
            <w:tcW w:w="1240" w:type="dxa"/>
            <w:shd w:val="clear" w:color="auto" w:fill="auto"/>
            <w:vAlign w:val="center"/>
            <w:hideMark/>
          </w:tcPr>
          <w:p w14:paraId="704A0691" w14:textId="77777777" w:rsidR="004F273F" w:rsidRPr="00F362F0" w:rsidRDefault="004F273F" w:rsidP="00FF577F">
            <w:pPr>
              <w:jc w:val="center"/>
              <w:rPr>
                <w:color w:val="000000"/>
              </w:rPr>
            </w:pPr>
            <w:r w:rsidRPr="00F362F0">
              <w:rPr>
                <w:color w:val="000000"/>
              </w:rPr>
              <w:t>+4%</w:t>
            </w:r>
          </w:p>
        </w:tc>
        <w:tc>
          <w:tcPr>
            <w:tcW w:w="1240" w:type="dxa"/>
            <w:shd w:val="clear" w:color="auto" w:fill="auto"/>
            <w:vAlign w:val="center"/>
            <w:hideMark/>
          </w:tcPr>
          <w:p w14:paraId="62EAEF2C" w14:textId="77777777" w:rsidR="004F273F" w:rsidRPr="00F362F0" w:rsidRDefault="004F273F" w:rsidP="00FF577F">
            <w:pPr>
              <w:jc w:val="center"/>
              <w:rPr>
                <w:color w:val="000000"/>
              </w:rPr>
            </w:pPr>
            <w:r w:rsidRPr="00F362F0">
              <w:rPr>
                <w:color w:val="000000"/>
              </w:rPr>
              <w:t>+81%</w:t>
            </w:r>
          </w:p>
        </w:tc>
        <w:tc>
          <w:tcPr>
            <w:tcW w:w="1660" w:type="dxa"/>
            <w:shd w:val="clear" w:color="auto" w:fill="auto"/>
            <w:noWrap/>
            <w:vAlign w:val="center"/>
            <w:hideMark/>
          </w:tcPr>
          <w:p w14:paraId="69E6469F" w14:textId="77777777" w:rsidR="004F273F" w:rsidRPr="00F362F0" w:rsidRDefault="004F273F" w:rsidP="00FF577F">
            <w:pPr>
              <w:jc w:val="center"/>
              <w:rPr>
                <w:b/>
                <w:bCs/>
                <w:color w:val="000000"/>
              </w:rPr>
            </w:pPr>
            <w:r w:rsidRPr="00F362F0">
              <w:rPr>
                <w:b/>
                <w:bCs/>
                <w:color w:val="000000"/>
              </w:rPr>
              <w:t> </w:t>
            </w:r>
          </w:p>
        </w:tc>
        <w:tc>
          <w:tcPr>
            <w:tcW w:w="1180" w:type="dxa"/>
            <w:shd w:val="clear" w:color="auto" w:fill="auto"/>
            <w:noWrap/>
            <w:vAlign w:val="bottom"/>
            <w:hideMark/>
          </w:tcPr>
          <w:p w14:paraId="42302138"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5BD722C5" w14:textId="77777777" w:rsidTr="00FF577F">
        <w:trPr>
          <w:trHeight w:val="435"/>
        </w:trPr>
        <w:tc>
          <w:tcPr>
            <w:tcW w:w="780" w:type="dxa"/>
            <w:vMerge/>
            <w:vAlign w:val="center"/>
            <w:hideMark/>
          </w:tcPr>
          <w:p w14:paraId="3A81F097" w14:textId="77777777" w:rsidR="004F273F" w:rsidRPr="00F362F0" w:rsidRDefault="004F273F" w:rsidP="00FF577F">
            <w:pPr>
              <w:rPr>
                <w:b/>
                <w:bCs/>
                <w:color w:val="000000"/>
              </w:rPr>
            </w:pPr>
          </w:p>
        </w:tc>
        <w:tc>
          <w:tcPr>
            <w:tcW w:w="2380" w:type="dxa"/>
            <w:vMerge/>
            <w:vAlign w:val="center"/>
            <w:hideMark/>
          </w:tcPr>
          <w:p w14:paraId="25F794D1" w14:textId="77777777" w:rsidR="004F273F" w:rsidRPr="00F362F0" w:rsidRDefault="004F273F" w:rsidP="00FF577F">
            <w:pPr>
              <w:rPr>
                <w:b/>
                <w:bCs/>
                <w:color w:val="000000"/>
              </w:rPr>
            </w:pPr>
          </w:p>
        </w:tc>
        <w:tc>
          <w:tcPr>
            <w:tcW w:w="2560" w:type="dxa"/>
            <w:shd w:val="clear" w:color="auto" w:fill="auto"/>
            <w:vAlign w:val="center"/>
            <w:hideMark/>
          </w:tcPr>
          <w:p w14:paraId="2614E61A" w14:textId="77777777" w:rsidR="004F273F" w:rsidRPr="00F362F0" w:rsidRDefault="004F273F" w:rsidP="00FF577F">
            <w:pPr>
              <w:jc w:val="center"/>
              <w:rPr>
                <w:b/>
                <w:bCs/>
                <w:color w:val="000000"/>
              </w:rPr>
            </w:pPr>
            <w:r w:rsidRPr="00F362F0">
              <w:rPr>
                <w:b/>
                <w:bCs/>
                <w:color w:val="000000"/>
              </w:rPr>
              <w:t xml:space="preserve">Số ĐT </w:t>
            </w:r>
          </w:p>
        </w:tc>
        <w:tc>
          <w:tcPr>
            <w:tcW w:w="1240" w:type="dxa"/>
            <w:shd w:val="clear" w:color="auto" w:fill="auto"/>
            <w:vAlign w:val="center"/>
            <w:hideMark/>
          </w:tcPr>
          <w:p w14:paraId="0ACC3490" w14:textId="77777777" w:rsidR="004F273F" w:rsidRPr="00F362F0" w:rsidRDefault="004F273F" w:rsidP="00FF577F">
            <w:pPr>
              <w:jc w:val="center"/>
              <w:rPr>
                <w:b/>
                <w:bCs/>
                <w:color w:val="000000"/>
              </w:rPr>
            </w:pPr>
            <w:r w:rsidRPr="00F362F0">
              <w:rPr>
                <w:b/>
                <w:bCs/>
                <w:color w:val="000000"/>
              </w:rPr>
              <w:t>100</w:t>
            </w:r>
          </w:p>
        </w:tc>
        <w:tc>
          <w:tcPr>
            <w:tcW w:w="1240" w:type="dxa"/>
            <w:shd w:val="clear" w:color="auto" w:fill="auto"/>
            <w:vAlign w:val="center"/>
            <w:hideMark/>
          </w:tcPr>
          <w:p w14:paraId="570925DE" w14:textId="77777777" w:rsidR="004F273F" w:rsidRPr="00F362F0" w:rsidRDefault="004F273F" w:rsidP="00FF577F">
            <w:pPr>
              <w:jc w:val="center"/>
              <w:rPr>
                <w:b/>
                <w:bCs/>
                <w:color w:val="000000"/>
              </w:rPr>
            </w:pPr>
            <w:r w:rsidRPr="00F362F0">
              <w:rPr>
                <w:b/>
                <w:bCs/>
                <w:color w:val="000000"/>
              </w:rPr>
              <w:t>129</w:t>
            </w:r>
          </w:p>
        </w:tc>
        <w:tc>
          <w:tcPr>
            <w:tcW w:w="1240" w:type="dxa"/>
            <w:shd w:val="clear" w:color="auto" w:fill="auto"/>
            <w:vAlign w:val="center"/>
            <w:hideMark/>
          </w:tcPr>
          <w:p w14:paraId="14FEA046" w14:textId="77777777" w:rsidR="004F273F" w:rsidRPr="00F362F0" w:rsidRDefault="004F273F" w:rsidP="00FF577F">
            <w:pPr>
              <w:jc w:val="center"/>
              <w:rPr>
                <w:b/>
                <w:bCs/>
                <w:color w:val="000000"/>
              </w:rPr>
            </w:pPr>
            <w:r w:rsidRPr="00F362F0">
              <w:rPr>
                <w:b/>
                <w:bCs/>
                <w:color w:val="000000"/>
              </w:rPr>
              <w:t>126</w:t>
            </w:r>
          </w:p>
        </w:tc>
        <w:tc>
          <w:tcPr>
            <w:tcW w:w="1240" w:type="dxa"/>
            <w:shd w:val="clear" w:color="auto" w:fill="auto"/>
            <w:vAlign w:val="center"/>
            <w:hideMark/>
          </w:tcPr>
          <w:p w14:paraId="0757631E" w14:textId="77777777" w:rsidR="004F273F" w:rsidRPr="00F362F0" w:rsidRDefault="004F273F" w:rsidP="00FF577F">
            <w:pPr>
              <w:jc w:val="center"/>
              <w:rPr>
                <w:b/>
                <w:bCs/>
                <w:color w:val="000000"/>
              </w:rPr>
            </w:pPr>
            <w:r w:rsidRPr="00F362F0">
              <w:rPr>
                <w:b/>
                <w:bCs/>
                <w:color w:val="000000"/>
              </w:rPr>
              <w:t>153</w:t>
            </w:r>
          </w:p>
        </w:tc>
        <w:tc>
          <w:tcPr>
            <w:tcW w:w="1240" w:type="dxa"/>
            <w:shd w:val="clear" w:color="auto" w:fill="auto"/>
            <w:vAlign w:val="center"/>
            <w:hideMark/>
          </w:tcPr>
          <w:p w14:paraId="3E822687" w14:textId="77777777" w:rsidR="004F273F" w:rsidRPr="00F362F0" w:rsidRDefault="004F273F" w:rsidP="00FF577F">
            <w:pPr>
              <w:jc w:val="center"/>
              <w:rPr>
                <w:b/>
                <w:bCs/>
                <w:color w:val="000000"/>
              </w:rPr>
            </w:pPr>
            <w:r w:rsidRPr="00F362F0">
              <w:rPr>
                <w:b/>
                <w:bCs/>
                <w:color w:val="000000"/>
              </w:rPr>
              <w:t>253</w:t>
            </w:r>
          </w:p>
        </w:tc>
        <w:tc>
          <w:tcPr>
            <w:tcW w:w="1660" w:type="dxa"/>
            <w:shd w:val="clear" w:color="auto" w:fill="auto"/>
            <w:noWrap/>
            <w:vAlign w:val="center"/>
            <w:hideMark/>
          </w:tcPr>
          <w:p w14:paraId="220CDE77" w14:textId="77777777" w:rsidR="004F273F" w:rsidRPr="00F362F0" w:rsidRDefault="004F273F" w:rsidP="00FF577F">
            <w:pPr>
              <w:jc w:val="center"/>
              <w:rPr>
                <w:b/>
                <w:bCs/>
                <w:color w:val="000000"/>
              </w:rPr>
            </w:pPr>
            <w:r w:rsidRPr="00F362F0">
              <w:rPr>
                <w:b/>
                <w:bCs/>
                <w:color w:val="000000"/>
              </w:rPr>
              <w:t>761</w:t>
            </w:r>
          </w:p>
        </w:tc>
        <w:tc>
          <w:tcPr>
            <w:tcW w:w="1180" w:type="dxa"/>
            <w:shd w:val="clear" w:color="auto" w:fill="auto"/>
            <w:noWrap/>
            <w:vAlign w:val="bottom"/>
            <w:hideMark/>
          </w:tcPr>
          <w:p w14:paraId="62BF3167"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01CE70CF" w14:textId="77777777" w:rsidTr="00436D5B">
        <w:trPr>
          <w:trHeight w:val="698"/>
        </w:trPr>
        <w:tc>
          <w:tcPr>
            <w:tcW w:w="780" w:type="dxa"/>
            <w:vMerge/>
            <w:vAlign w:val="center"/>
            <w:hideMark/>
          </w:tcPr>
          <w:p w14:paraId="675DBE0D" w14:textId="77777777" w:rsidR="004F273F" w:rsidRPr="00F362F0" w:rsidRDefault="004F273F" w:rsidP="00FF577F">
            <w:pPr>
              <w:rPr>
                <w:b/>
                <w:bCs/>
                <w:color w:val="000000"/>
              </w:rPr>
            </w:pPr>
          </w:p>
        </w:tc>
        <w:tc>
          <w:tcPr>
            <w:tcW w:w="2380" w:type="dxa"/>
            <w:vMerge/>
            <w:vAlign w:val="center"/>
            <w:hideMark/>
          </w:tcPr>
          <w:p w14:paraId="1250D470" w14:textId="77777777" w:rsidR="004F273F" w:rsidRPr="00F362F0" w:rsidRDefault="004F273F" w:rsidP="00FF577F">
            <w:pPr>
              <w:rPr>
                <w:b/>
                <w:bCs/>
                <w:color w:val="000000"/>
              </w:rPr>
            </w:pPr>
          </w:p>
        </w:tc>
        <w:tc>
          <w:tcPr>
            <w:tcW w:w="2560" w:type="dxa"/>
            <w:shd w:val="clear" w:color="auto" w:fill="auto"/>
            <w:vAlign w:val="center"/>
            <w:hideMark/>
          </w:tcPr>
          <w:p w14:paraId="41F28CC0" w14:textId="77777777" w:rsidR="004F273F" w:rsidRPr="00F362F0" w:rsidRDefault="004F273F" w:rsidP="00FF577F">
            <w:pPr>
              <w:jc w:val="center"/>
              <w:rPr>
                <w:i/>
                <w:iCs/>
                <w:color w:val="000000"/>
              </w:rPr>
            </w:pPr>
            <w:r w:rsidRPr="00F362F0">
              <w:rPr>
                <w:i/>
                <w:iCs/>
                <w:color w:val="000000"/>
              </w:rPr>
              <w:t>Tăng/giảm (%)</w:t>
            </w:r>
            <w:r w:rsidRPr="00F362F0">
              <w:rPr>
                <w:i/>
                <w:iCs/>
                <w:color w:val="000000"/>
              </w:rPr>
              <w:br/>
              <w:t>so với năm trước</w:t>
            </w:r>
          </w:p>
        </w:tc>
        <w:tc>
          <w:tcPr>
            <w:tcW w:w="1240" w:type="dxa"/>
            <w:shd w:val="clear" w:color="auto" w:fill="auto"/>
            <w:vAlign w:val="center"/>
            <w:hideMark/>
          </w:tcPr>
          <w:p w14:paraId="110E8735" w14:textId="77777777" w:rsidR="004F273F" w:rsidRPr="00F362F0" w:rsidRDefault="004F273F" w:rsidP="00FF577F">
            <w:pPr>
              <w:jc w:val="center"/>
              <w:rPr>
                <w:color w:val="000000"/>
              </w:rPr>
            </w:pPr>
            <w:r w:rsidRPr="00F362F0">
              <w:rPr>
                <w:color w:val="000000"/>
              </w:rPr>
              <w:t>-1%</w:t>
            </w:r>
          </w:p>
        </w:tc>
        <w:tc>
          <w:tcPr>
            <w:tcW w:w="1240" w:type="dxa"/>
            <w:shd w:val="clear" w:color="auto" w:fill="auto"/>
            <w:vAlign w:val="center"/>
            <w:hideMark/>
          </w:tcPr>
          <w:p w14:paraId="7565AD7B" w14:textId="77777777" w:rsidR="004F273F" w:rsidRPr="00F362F0" w:rsidRDefault="004F273F" w:rsidP="00FF577F">
            <w:pPr>
              <w:jc w:val="center"/>
              <w:rPr>
                <w:color w:val="000000"/>
              </w:rPr>
            </w:pPr>
            <w:r w:rsidRPr="00F362F0">
              <w:rPr>
                <w:color w:val="000000"/>
              </w:rPr>
              <w:t>+29%</w:t>
            </w:r>
          </w:p>
        </w:tc>
        <w:tc>
          <w:tcPr>
            <w:tcW w:w="1240" w:type="dxa"/>
            <w:shd w:val="clear" w:color="auto" w:fill="auto"/>
            <w:vAlign w:val="center"/>
            <w:hideMark/>
          </w:tcPr>
          <w:p w14:paraId="58BD2E7C" w14:textId="77777777" w:rsidR="004F273F" w:rsidRPr="00F362F0" w:rsidRDefault="004F273F" w:rsidP="00FF577F">
            <w:pPr>
              <w:jc w:val="center"/>
              <w:rPr>
                <w:color w:val="000000"/>
              </w:rPr>
            </w:pPr>
            <w:r w:rsidRPr="00F362F0">
              <w:rPr>
                <w:color w:val="000000"/>
              </w:rPr>
              <w:t>-2,3%</w:t>
            </w:r>
          </w:p>
        </w:tc>
        <w:tc>
          <w:tcPr>
            <w:tcW w:w="1240" w:type="dxa"/>
            <w:shd w:val="clear" w:color="auto" w:fill="auto"/>
            <w:vAlign w:val="center"/>
            <w:hideMark/>
          </w:tcPr>
          <w:p w14:paraId="6CAD2CFA" w14:textId="77777777" w:rsidR="004F273F" w:rsidRPr="00F362F0" w:rsidRDefault="004F273F" w:rsidP="00FF577F">
            <w:pPr>
              <w:jc w:val="center"/>
              <w:rPr>
                <w:color w:val="000000"/>
              </w:rPr>
            </w:pPr>
            <w:r w:rsidRPr="00F362F0">
              <w:rPr>
                <w:color w:val="000000"/>
              </w:rPr>
              <w:t>+21,5%</w:t>
            </w:r>
          </w:p>
        </w:tc>
        <w:tc>
          <w:tcPr>
            <w:tcW w:w="1240" w:type="dxa"/>
            <w:shd w:val="clear" w:color="auto" w:fill="auto"/>
            <w:vAlign w:val="center"/>
            <w:hideMark/>
          </w:tcPr>
          <w:p w14:paraId="4AA35C2B" w14:textId="77777777" w:rsidR="004F273F" w:rsidRPr="00F362F0" w:rsidRDefault="004F273F" w:rsidP="00FF577F">
            <w:pPr>
              <w:jc w:val="center"/>
              <w:rPr>
                <w:color w:val="000000"/>
              </w:rPr>
            </w:pPr>
            <w:r w:rsidRPr="00F362F0">
              <w:rPr>
                <w:color w:val="000000"/>
              </w:rPr>
              <w:t>+65,4%</w:t>
            </w:r>
          </w:p>
        </w:tc>
        <w:tc>
          <w:tcPr>
            <w:tcW w:w="1660" w:type="dxa"/>
            <w:shd w:val="clear" w:color="auto" w:fill="auto"/>
            <w:noWrap/>
            <w:vAlign w:val="center"/>
            <w:hideMark/>
          </w:tcPr>
          <w:p w14:paraId="7813C671" w14:textId="77777777" w:rsidR="004F273F" w:rsidRPr="00F362F0" w:rsidRDefault="004F273F" w:rsidP="00FF577F">
            <w:pPr>
              <w:jc w:val="center"/>
              <w:rPr>
                <w:b/>
                <w:bCs/>
                <w:color w:val="000000"/>
              </w:rPr>
            </w:pPr>
            <w:r w:rsidRPr="00F362F0">
              <w:rPr>
                <w:b/>
                <w:bCs/>
                <w:color w:val="000000"/>
              </w:rPr>
              <w:t> </w:t>
            </w:r>
          </w:p>
        </w:tc>
        <w:tc>
          <w:tcPr>
            <w:tcW w:w="1180" w:type="dxa"/>
            <w:shd w:val="clear" w:color="auto" w:fill="auto"/>
            <w:noWrap/>
            <w:vAlign w:val="bottom"/>
            <w:hideMark/>
          </w:tcPr>
          <w:p w14:paraId="29B0E1AD"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73F1B6AC" w14:textId="77777777" w:rsidTr="00FF577F">
        <w:trPr>
          <w:trHeight w:val="435"/>
        </w:trPr>
        <w:tc>
          <w:tcPr>
            <w:tcW w:w="780" w:type="dxa"/>
            <w:vMerge w:val="restart"/>
            <w:shd w:val="clear" w:color="auto" w:fill="auto"/>
            <w:vAlign w:val="center"/>
            <w:hideMark/>
          </w:tcPr>
          <w:p w14:paraId="67CA6933" w14:textId="77777777" w:rsidR="004F273F" w:rsidRPr="00F362F0" w:rsidRDefault="004F273F" w:rsidP="00FF577F">
            <w:pPr>
              <w:jc w:val="center"/>
              <w:rPr>
                <w:b/>
                <w:bCs/>
                <w:color w:val="000000"/>
              </w:rPr>
            </w:pPr>
            <w:r w:rsidRPr="00F362F0">
              <w:rPr>
                <w:b/>
                <w:bCs/>
                <w:color w:val="000000"/>
              </w:rPr>
              <w:t>2</w:t>
            </w:r>
          </w:p>
        </w:tc>
        <w:tc>
          <w:tcPr>
            <w:tcW w:w="2380" w:type="dxa"/>
            <w:vMerge w:val="restart"/>
            <w:shd w:val="clear" w:color="auto" w:fill="auto"/>
            <w:vAlign w:val="center"/>
            <w:hideMark/>
          </w:tcPr>
          <w:p w14:paraId="5B32A59D" w14:textId="77777777" w:rsidR="004F273F" w:rsidRPr="00F362F0" w:rsidRDefault="004F273F" w:rsidP="00FF577F">
            <w:pPr>
              <w:jc w:val="center"/>
              <w:rPr>
                <w:b/>
                <w:bCs/>
                <w:color w:val="000000"/>
              </w:rPr>
            </w:pPr>
            <w:r w:rsidRPr="00F362F0">
              <w:rPr>
                <w:b/>
                <w:bCs/>
                <w:color w:val="000000"/>
              </w:rPr>
              <w:t>Vi phạm pháp luật về ma túy</w:t>
            </w:r>
          </w:p>
        </w:tc>
        <w:tc>
          <w:tcPr>
            <w:tcW w:w="2560" w:type="dxa"/>
            <w:shd w:val="clear" w:color="auto" w:fill="auto"/>
            <w:vAlign w:val="center"/>
            <w:hideMark/>
          </w:tcPr>
          <w:p w14:paraId="410871F2" w14:textId="77777777" w:rsidR="004F273F" w:rsidRPr="00F362F0" w:rsidRDefault="004F273F" w:rsidP="00FF577F">
            <w:pPr>
              <w:jc w:val="center"/>
              <w:rPr>
                <w:b/>
                <w:bCs/>
                <w:color w:val="000000"/>
              </w:rPr>
            </w:pPr>
            <w:r w:rsidRPr="00F362F0">
              <w:rPr>
                <w:b/>
                <w:bCs/>
                <w:color w:val="000000"/>
              </w:rPr>
              <w:t>Số vụ</w:t>
            </w:r>
          </w:p>
        </w:tc>
        <w:tc>
          <w:tcPr>
            <w:tcW w:w="1240" w:type="dxa"/>
            <w:shd w:val="clear" w:color="auto" w:fill="auto"/>
            <w:vAlign w:val="center"/>
            <w:hideMark/>
          </w:tcPr>
          <w:p w14:paraId="7C0818B1" w14:textId="77777777" w:rsidR="004F273F" w:rsidRPr="00F362F0" w:rsidRDefault="004F273F" w:rsidP="00FF577F">
            <w:pPr>
              <w:jc w:val="center"/>
              <w:rPr>
                <w:b/>
                <w:bCs/>
                <w:color w:val="000000"/>
              </w:rPr>
            </w:pPr>
            <w:r w:rsidRPr="00F362F0">
              <w:rPr>
                <w:b/>
                <w:bCs/>
                <w:color w:val="000000"/>
              </w:rPr>
              <w:t>136</w:t>
            </w:r>
          </w:p>
        </w:tc>
        <w:tc>
          <w:tcPr>
            <w:tcW w:w="1240" w:type="dxa"/>
            <w:shd w:val="clear" w:color="auto" w:fill="auto"/>
            <w:vAlign w:val="center"/>
            <w:hideMark/>
          </w:tcPr>
          <w:p w14:paraId="5DA83EF4" w14:textId="77777777" w:rsidR="004F273F" w:rsidRPr="00F362F0" w:rsidRDefault="004F273F" w:rsidP="00FF577F">
            <w:pPr>
              <w:jc w:val="center"/>
              <w:rPr>
                <w:b/>
                <w:bCs/>
                <w:color w:val="000000"/>
              </w:rPr>
            </w:pPr>
            <w:r w:rsidRPr="00F362F0">
              <w:rPr>
                <w:b/>
                <w:bCs/>
                <w:color w:val="000000"/>
              </w:rPr>
              <w:t>204</w:t>
            </w:r>
          </w:p>
        </w:tc>
        <w:tc>
          <w:tcPr>
            <w:tcW w:w="1240" w:type="dxa"/>
            <w:shd w:val="clear" w:color="auto" w:fill="auto"/>
            <w:vAlign w:val="center"/>
            <w:hideMark/>
          </w:tcPr>
          <w:p w14:paraId="1A83EBD6" w14:textId="77777777" w:rsidR="004F273F" w:rsidRPr="00F362F0" w:rsidRDefault="004F273F" w:rsidP="00FF577F">
            <w:pPr>
              <w:jc w:val="center"/>
              <w:rPr>
                <w:b/>
                <w:bCs/>
                <w:color w:val="000000"/>
              </w:rPr>
            </w:pPr>
            <w:r w:rsidRPr="00F362F0">
              <w:rPr>
                <w:b/>
                <w:bCs/>
                <w:color w:val="000000"/>
              </w:rPr>
              <w:t>185</w:t>
            </w:r>
          </w:p>
        </w:tc>
        <w:tc>
          <w:tcPr>
            <w:tcW w:w="1240" w:type="dxa"/>
            <w:shd w:val="clear" w:color="auto" w:fill="auto"/>
            <w:vAlign w:val="center"/>
            <w:hideMark/>
          </w:tcPr>
          <w:p w14:paraId="51FB385F" w14:textId="77777777" w:rsidR="004F273F" w:rsidRPr="00F362F0" w:rsidRDefault="004F273F" w:rsidP="00FF577F">
            <w:pPr>
              <w:jc w:val="center"/>
              <w:rPr>
                <w:b/>
                <w:bCs/>
                <w:color w:val="000000"/>
              </w:rPr>
            </w:pPr>
            <w:r w:rsidRPr="00F362F0">
              <w:rPr>
                <w:b/>
                <w:bCs/>
                <w:color w:val="000000"/>
              </w:rPr>
              <w:t>208</w:t>
            </w:r>
          </w:p>
        </w:tc>
        <w:tc>
          <w:tcPr>
            <w:tcW w:w="1240" w:type="dxa"/>
            <w:shd w:val="clear" w:color="auto" w:fill="auto"/>
            <w:vAlign w:val="center"/>
            <w:hideMark/>
          </w:tcPr>
          <w:p w14:paraId="2DAE873A" w14:textId="77777777" w:rsidR="004F273F" w:rsidRPr="00F362F0" w:rsidRDefault="004F273F" w:rsidP="00FF577F">
            <w:pPr>
              <w:jc w:val="center"/>
              <w:rPr>
                <w:b/>
                <w:bCs/>
                <w:color w:val="000000"/>
              </w:rPr>
            </w:pPr>
            <w:r w:rsidRPr="00F362F0">
              <w:rPr>
                <w:b/>
                <w:bCs/>
                <w:color w:val="000000"/>
              </w:rPr>
              <w:t>368</w:t>
            </w:r>
          </w:p>
        </w:tc>
        <w:tc>
          <w:tcPr>
            <w:tcW w:w="1660" w:type="dxa"/>
            <w:shd w:val="clear" w:color="auto" w:fill="auto"/>
            <w:noWrap/>
            <w:vAlign w:val="center"/>
            <w:hideMark/>
          </w:tcPr>
          <w:p w14:paraId="1B86996F" w14:textId="77777777" w:rsidR="004F273F" w:rsidRPr="00F362F0" w:rsidRDefault="004F273F" w:rsidP="00FF577F">
            <w:pPr>
              <w:jc w:val="center"/>
              <w:rPr>
                <w:b/>
                <w:bCs/>
                <w:color w:val="000000"/>
              </w:rPr>
            </w:pPr>
            <w:r w:rsidRPr="00F362F0">
              <w:rPr>
                <w:b/>
                <w:bCs/>
                <w:color w:val="000000"/>
              </w:rPr>
              <w:t>1101</w:t>
            </w:r>
          </w:p>
        </w:tc>
        <w:tc>
          <w:tcPr>
            <w:tcW w:w="1180" w:type="dxa"/>
            <w:shd w:val="clear" w:color="auto" w:fill="auto"/>
            <w:noWrap/>
            <w:vAlign w:val="bottom"/>
            <w:hideMark/>
          </w:tcPr>
          <w:p w14:paraId="15B8F73E"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465ADA3F" w14:textId="77777777" w:rsidTr="00436D5B">
        <w:trPr>
          <w:trHeight w:val="760"/>
        </w:trPr>
        <w:tc>
          <w:tcPr>
            <w:tcW w:w="780" w:type="dxa"/>
            <w:vMerge/>
            <w:vAlign w:val="center"/>
            <w:hideMark/>
          </w:tcPr>
          <w:p w14:paraId="1AF9EAAF" w14:textId="77777777" w:rsidR="004F273F" w:rsidRPr="00F362F0" w:rsidRDefault="004F273F" w:rsidP="00FF577F">
            <w:pPr>
              <w:rPr>
                <w:b/>
                <w:bCs/>
                <w:color w:val="000000"/>
              </w:rPr>
            </w:pPr>
          </w:p>
        </w:tc>
        <w:tc>
          <w:tcPr>
            <w:tcW w:w="2380" w:type="dxa"/>
            <w:vMerge/>
            <w:vAlign w:val="center"/>
            <w:hideMark/>
          </w:tcPr>
          <w:p w14:paraId="00ACFB58" w14:textId="77777777" w:rsidR="004F273F" w:rsidRPr="00F362F0" w:rsidRDefault="004F273F" w:rsidP="00FF577F">
            <w:pPr>
              <w:rPr>
                <w:b/>
                <w:bCs/>
                <w:color w:val="000000"/>
              </w:rPr>
            </w:pPr>
          </w:p>
        </w:tc>
        <w:tc>
          <w:tcPr>
            <w:tcW w:w="2560" w:type="dxa"/>
            <w:shd w:val="clear" w:color="auto" w:fill="auto"/>
            <w:vAlign w:val="center"/>
            <w:hideMark/>
          </w:tcPr>
          <w:p w14:paraId="07330230" w14:textId="77777777" w:rsidR="004F273F" w:rsidRPr="00F362F0" w:rsidRDefault="004F273F" w:rsidP="00FF577F">
            <w:pPr>
              <w:jc w:val="center"/>
              <w:rPr>
                <w:i/>
                <w:iCs/>
                <w:color w:val="000000"/>
              </w:rPr>
            </w:pPr>
            <w:r w:rsidRPr="00F362F0">
              <w:rPr>
                <w:i/>
                <w:iCs/>
                <w:color w:val="000000"/>
              </w:rPr>
              <w:t>Tăng/giảm (%)</w:t>
            </w:r>
            <w:r w:rsidRPr="00F362F0">
              <w:rPr>
                <w:i/>
                <w:iCs/>
                <w:color w:val="000000"/>
              </w:rPr>
              <w:br/>
              <w:t>so với năm trước</w:t>
            </w:r>
          </w:p>
        </w:tc>
        <w:tc>
          <w:tcPr>
            <w:tcW w:w="1240" w:type="dxa"/>
            <w:shd w:val="clear" w:color="auto" w:fill="auto"/>
            <w:vAlign w:val="center"/>
            <w:hideMark/>
          </w:tcPr>
          <w:p w14:paraId="4AE7AD27" w14:textId="77777777" w:rsidR="004F273F" w:rsidRPr="00F362F0" w:rsidRDefault="004F273F" w:rsidP="00FF577F">
            <w:pPr>
              <w:jc w:val="center"/>
              <w:rPr>
                <w:color w:val="000000"/>
              </w:rPr>
            </w:pPr>
            <w:r w:rsidRPr="00F362F0">
              <w:rPr>
                <w:color w:val="000000"/>
              </w:rPr>
              <w:t>+17,2%</w:t>
            </w:r>
          </w:p>
        </w:tc>
        <w:tc>
          <w:tcPr>
            <w:tcW w:w="1240" w:type="dxa"/>
            <w:shd w:val="clear" w:color="auto" w:fill="auto"/>
            <w:vAlign w:val="center"/>
            <w:hideMark/>
          </w:tcPr>
          <w:p w14:paraId="34EA7B9C" w14:textId="77777777" w:rsidR="004F273F" w:rsidRPr="00F362F0" w:rsidRDefault="004F273F" w:rsidP="00FF577F">
            <w:pPr>
              <w:jc w:val="center"/>
              <w:rPr>
                <w:color w:val="000000"/>
              </w:rPr>
            </w:pPr>
            <w:r w:rsidRPr="00F362F0">
              <w:rPr>
                <w:color w:val="000000"/>
              </w:rPr>
              <w:t>+50%</w:t>
            </w:r>
          </w:p>
        </w:tc>
        <w:tc>
          <w:tcPr>
            <w:tcW w:w="1240" w:type="dxa"/>
            <w:shd w:val="clear" w:color="auto" w:fill="auto"/>
            <w:vAlign w:val="center"/>
            <w:hideMark/>
          </w:tcPr>
          <w:p w14:paraId="2294E7F1" w14:textId="77777777" w:rsidR="004F273F" w:rsidRPr="00F362F0" w:rsidRDefault="004F273F" w:rsidP="00FF577F">
            <w:pPr>
              <w:jc w:val="center"/>
              <w:rPr>
                <w:color w:val="000000"/>
              </w:rPr>
            </w:pPr>
            <w:r w:rsidRPr="00F362F0">
              <w:rPr>
                <w:color w:val="000000"/>
              </w:rPr>
              <w:t>-9,3%</w:t>
            </w:r>
          </w:p>
        </w:tc>
        <w:tc>
          <w:tcPr>
            <w:tcW w:w="1240" w:type="dxa"/>
            <w:shd w:val="clear" w:color="auto" w:fill="auto"/>
            <w:vAlign w:val="center"/>
            <w:hideMark/>
          </w:tcPr>
          <w:p w14:paraId="4592BAFA" w14:textId="77777777" w:rsidR="004F273F" w:rsidRPr="00F362F0" w:rsidRDefault="004F273F" w:rsidP="00FF577F">
            <w:pPr>
              <w:jc w:val="center"/>
              <w:rPr>
                <w:color w:val="000000"/>
              </w:rPr>
            </w:pPr>
            <w:r w:rsidRPr="00F362F0">
              <w:rPr>
                <w:color w:val="000000"/>
              </w:rPr>
              <w:t>+12,4%</w:t>
            </w:r>
          </w:p>
        </w:tc>
        <w:tc>
          <w:tcPr>
            <w:tcW w:w="1240" w:type="dxa"/>
            <w:shd w:val="clear" w:color="auto" w:fill="auto"/>
            <w:vAlign w:val="center"/>
            <w:hideMark/>
          </w:tcPr>
          <w:p w14:paraId="291BEC07" w14:textId="77777777" w:rsidR="004F273F" w:rsidRPr="00F362F0" w:rsidRDefault="004F273F" w:rsidP="00FF577F">
            <w:pPr>
              <w:jc w:val="center"/>
              <w:rPr>
                <w:color w:val="000000"/>
              </w:rPr>
            </w:pPr>
            <w:r w:rsidRPr="00F362F0">
              <w:rPr>
                <w:color w:val="000000"/>
              </w:rPr>
              <w:t>+76,9%</w:t>
            </w:r>
          </w:p>
        </w:tc>
        <w:tc>
          <w:tcPr>
            <w:tcW w:w="1660" w:type="dxa"/>
            <w:shd w:val="clear" w:color="auto" w:fill="auto"/>
            <w:noWrap/>
            <w:vAlign w:val="center"/>
            <w:hideMark/>
          </w:tcPr>
          <w:p w14:paraId="2F3A8EE7" w14:textId="77777777" w:rsidR="004F273F" w:rsidRPr="00F362F0" w:rsidRDefault="004F273F" w:rsidP="00FF577F">
            <w:pPr>
              <w:jc w:val="center"/>
              <w:rPr>
                <w:b/>
                <w:bCs/>
                <w:color w:val="000000"/>
              </w:rPr>
            </w:pPr>
            <w:r w:rsidRPr="00F362F0">
              <w:rPr>
                <w:b/>
                <w:bCs/>
                <w:color w:val="000000"/>
              </w:rPr>
              <w:t> </w:t>
            </w:r>
          </w:p>
        </w:tc>
        <w:tc>
          <w:tcPr>
            <w:tcW w:w="1180" w:type="dxa"/>
            <w:shd w:val="clear" w:color="auto" w:fill="auto"/>
            <w:noWrap/>
            <w:vAlign w:val="bottom"/>
            <w:hideMark/>
          </w:tcPr>
          <w:p w14:paraId="7488FCE5"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5794D3D5" w14:textId="77777777" w:rsidTr="00FF577F">
        <w:trPr>
          <w:trHeight w:val="435"/>
        </w:trPr>
        <w:tc>
          <w:tcPr>
            <w:tcW w:w="780" w:type="dxa"/>
            <w:vMerge/>
            <w:vAlign w:val="center"/>
            <w:hideMark/>
          </w:tcPr>
          <w:p w14:paraId="267382DF" w14:textId="77777777" w:rsidR="004F273F" w:rsidRPr="00F362F0" w:rsidRDefault="004F273F" w:rsidP="00FF577F">
            <w:pPr>
              <w:rPr>
                <w:b/>
                <w:bCs/>
                <w:color w:val="000000"/>
              </w:rPr>
            </w:pPr>
          </w:p>
        </w:tc>
        <w:tc>
          <w:tcPr>
            <w:tcW w:w="2380" w:type="dxa"/>
            <w:vMerge/>
            <w:vAlign w:val="center"/>
            <w:hideMark/>
          </w:tcPr>
          <w:p w14:paraId="387072A3" w14:textId="77777777" w:rsidR="004F273F" w:rsidRPr="00F362F0" w:rsidRDefault="004F273F" w:rsidP="00FF577F">
            <w:pPr>
              <w:rPr>
                <w:b/>
                <w:bCs/>
                <w:color w:val="000000"/>
              </w:rPr>
            </w:pPr>
          </w:p>
        </w:tc>
        <w:tc>
          <w:tcPr>
            <w:tcW w:w="2560" w:type="dxa"/>
            <w:shd w:val="clear" w:color="auto" w:fill="auto"/>
            <w:vAlign w:val="center"/>
            <w:hideMark/>
          </w:tcPr>
          <w:p w14:paraId="4CEAB7F2" w14:textId="77777777" w:rsidR="004F273F" w:rsidRPr="00F362F0" w:rsidRDefault="004F273F" w:rsidP="00FF577F">
            <w:pPr>
              <w:jc w:val="center"/>
              <w:rPr>
                <w:b/>
                <w:bCs/>
                <w:color w:val="000000"/>
              </w:rPr>
            </w:pPr>
            <w:r w:rsidRPr="00F362F0">
              <w:rPr>
                <w:b/>
                <w:bCs/>
                <w:color w:val="000000"/>
              </w:rPr>
              <w:t xml:space="preserve">Số ĐT </w:t>
            </w:r>
          </w:p>
        </w:tc>
        <w:tc>
          <w:tcPr>
            <w:tcW w:w="1240" w:type="dxa"/>
            <w:shd w:val="clear" w:color="auto" w:fill="auto"/>
            <w:vAlign w:val="center"/>
            <w:hideMark/>
          </w:tcPr>
          <w:p w14:paraId="639FABDC" w14:textId="77777777" w:rsidR="004F273F" w:rsidRPr="00F362F0" w:rsidRDefault="004F273F" w:rsidP="00FF577F">
            <w:pPr>
              <w:jc w:val="center"/>
              <w:rPr>
                <w:b/>
                <w:bCs/>
                <w:color w:val="000000"/>
              </w:rPr>
            </w:pPr>
            <w:r w:rsidRPr="00F362F0">
              <w:rPr>
                <w:b/>
                <w:bCs/>
                <w:color w:val="000000"/>
              </w:rPr>
              <w:t>343</w:t>
            </w:r>
          </w:p>
        </w:tc>
        <w:tc>
          <w:tcPr>
            <w:tcW w:w="1240" w:type="dxa"/>
            <w:shd w:val="clear" w:color="auto" w:fill="auto"/>
            <w:vAlign w:val="center"/>
            <w:hideMark/>
          </w:tcPr>
          <w:p w14:paraId="7F90F4CE" w14:textId="77777777" w:rsidR="004F273F" w:rsidRPr="00F362F0" w:rsidRDefault="004F273F" w:rsidP="00FF577F">
            <w:pPr>
              <w:jc w:val="center"/>
              <w:rPr>
                <w:b/>
                <w:bCs/>
                <w:color w:val="000000"/>
              </w:rPr>
            </w:pPr>
            <w:r w:rsidRPr="00F362F0">
              <w:rPr>
                <w:b/>
                <w:bCs/>
                <w:color w:val="000000"/>
              </w:rPr>
              <w:t>527</w:t>
            </w:r>
          </w:p>
        </w:tc>
        <w:tc>
          <w:tcPr>
            <w:tcW w:w="1240" w:type="dxa"/>
            <w:shd w:val="clear" w:color="auto" w:fill="auto"/>
            <w:vAlign w:val="center"/>
            <w:hideMark/>
          </w:tcPr>
          <w:p w14:paraId="770C7386" w14:textId="77777777" w:rsidR="004F273F" w:rsidRPr="00F362F0" w:rsidRDefault="004F273F" w:rsidP="00FF577F">
            <w:pPr>
              <w:jc w:val="center"/>
              <w:rPr>
                <w:b/>
                <w:bCs/>
                <w:color w:val="000000"/>
              </w:rPr>
            </w:pPr>
            <w:r w:rsidRPr="00F362F0">
              <w:rPr>
                <w:b/>
                <w:bCs/>
                <w:color w:val="000000"/>
              </w:rPr>
              <w:t>426</w:t>
            </w:r>
          </w:p>
        </w:tc>
        <w:tc>
          <w:tcPr>
            <w:tcW w:w="1240" w:type="dxa"/>
            <w:shd w:val="clear" w:color="auto" w:fill="auto"/>
            <w:vAlign w:val="center"/>
            <w:hideMark/>
          </w:tcPr>
          <w:p w14:paraId="33B8E314" w14:textId="77777777" w:rsidR="004F273F" w:rsidRPr="00F362F0" w:rsidRDefault="004F273F" w:rsidP="00FF577F">
            <w:pPr>
              <w:jc w:val="center"/>
              <w:rPr>
                <w:b/>
                <w:bCs/>
                <w:color w:val="000000"/>
              </w:rPr>
            </w:pPr>
            <w:r w:rsidRPr="00F362F0">
              <w:rPr>
                <w:b/>
                <w:bCs/>
                <w:color w:val="000000"/>
              </w:rPr>
              <w:t>468</w:t>
            </w:r>
          </w:p>
        </w:tc>
        <w:tc>
          <w:tcPr>
            <w:tcW w:w="1240" w:type="dxa"/>
            <w:shd w:val="clear" w:color="auto" w:fill="auto"/>
            <w:vAlign w:val="center"/>
            <w:hideMark/>
          </w:tcPr>
          <w:p w14:paraId="56EC326F" w14:textId="77777777" w:rsidR="004F273F" w:rsidRPr="00F362F0" w:rsidRDefault="004F273F" w:rsidP="00FF577F">
            <w:pPr>
              <w:jc w:val="center"/>
              <w:rPr>
                <w:b/>
                <w:bCs/>
                <w:color w:val="000000"/>
              </w:rPr>
            </w:pPr>
            <w:r w:rsidRPr="00F362F0">
              <w:rPr>
                <w:b/>
                <w:bCs/>
                <w:color w:val="000000"/>
              </w:rPr>
              <w:t>818</w:t>
            </w:r>
          </w:p>
        </w:tc>
        <w:tc>
          <w:tcPr>
            <w:tcW w:w="1660" w:type="dxa"/>
            <w:shd w:val="clear" w:color="auto" w:fill="auto"/>
            <w:noWrap/>
            <w:vAlign w:val="center"/>
            <w:hideMark/>
          </w:tcPr>
          <w:p w14:paraId="3E57A0B2" w14:textId="77777777" w:rsidR="004F273F" w:rsidRPr="00F362F0" w:rsidRDefault="004F273F" w:rsidP="00FF577F">
            <w:pPr>
              <w:jc w:val="center"/>
              <w:rPr>
                <w:b/>
                <w:bCs/>
                <w:color w:val="000000"/>
              </w:rPr>
            </w:pPr>
            <w:r w:rsidRPr="00F362F0">
              <w:rPr>
                <w:b/>
                <w:bCs/>
                <w:color w:val="000000"/>
              </w:rPr>
              <w:t>2582</w:t>
            </w:r>
          </w:p>
        </w:tc>
        <w:tc>
          <w:tcPr>
            <w:tcW w:w="1180" w:type="dxa"/>
            <w:shd w:val="clear" w:color="auto" w:fill="auto"/>
            <w:noWrap/>
            <w:vAlign w:val="bottom"/>
            <w:hideMark/>
          </w:tcPr>
          <w:p w14:paraId="42BC945F"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16630CB3" w14:textId="77777777" w:rsidTr="00436D5B">
        <w:trPr>
          <w:trHeight w:val="736"/>
        </w:trPr>
        <w:tc>
          <w:tcPr>
            <w:tcW w:w="780" w:type="dxa"/>
            <w:vMerge/>
            <w:vAlign w:val="center"/>
            <w:hideMark/>
          </w:tcPr>
          <w:p w14:paraId="038F6B9F" w14:textId="77777777" w:rsidR="004F273F" w:rsidRPr="00F362F0" w:rsidRDefault="004F273F" w:rsidP="00FF577F">
            <w:pPr>
              <w:rPr>
                <w:b/>
                <w:bCs/>
                <w:color w:val="000000"/>
              </w:rPr>
            </w:pPr>
          </w:p>
        </w:tc>
        <w:tc>
          <w:tcPr>
            <w:tcW w:w="2380" w:type="dxa"/>
            <w:vMerge/>
            <w:vAlign w:val="center"/>
            <w:hideMark/>
          </w:tcPr>
          <w:p w14:paraId="3020730D" w14:textId="77777777" w:rsidR="004F273F" w:rsidRPr="00F362F0" w:rsidRDefault="004F273F" w:rsidP="00FF577F">
            <w:pPr>
              <w:rPr>
                <w:b/>
                <w:bCs/>
                <w:color w:val="000000"/>
              </w:rPr>
            </w:pPr>
          </w:p>
        </w:tc>
        <w:tc>
          <w:tcPr>
            <w:tcW w:w="2560" w:type="dxa"/>
            <w:shd w:val="clear" w:color="auto" w:fill="auto"/>
            <w:vAlign w:val="center"/>
            <w:hideMark/>
          </w:tcPr>
          <w:p w14:paraId="67EA8DB7" w14:textId="77777777" w:rsidR="004F273F" w:rsidRPr="00F362F0" w:rsidRDefault="004F273F" w:rsidP="00FF577F">
            <w:pPr>
              <w:jc w:val="center"/>
              <w:rPr>
                <w:i/>
                <w:iCs/>
                <w:color w:val="000000"/>
              </w:rPr>
            </w:pPr>
            <w:r w:rsidRPr="00F362F0">
              <w:rPr>
                <w:i/>
                <w:iCs/>
                <w:color w:val="000000"/>
              </w:rPr>
              <w:t>Tăng/giảm (%)</w:t>
            </w:r>
            <w:r w:rsidRPr="00F362F0">
              <w:rPr>
                <w:i/>
                <w:iCs/>
                <w:color w:val="000000"/>
              </w:rPr>
              <w:br/>
              <w:t>so với năm trước</w:t>
            </w:r>
          </w:p>
        </w:tc>
        <w:tc>
          <w:tcPr>
            <w:tcW w:w="1240" w:type="dxa"/>
            <w:shd w:val="clear" w:color="auto" w:fill="auto"/>
            <w:vAlign w:val="center"/>
            <w:hideMark/>
          </w:tcPr>
          <w:p w14:paraId="2C4B9713" w14:textId="77777777" w:rsidR="004F273F" w:rsidRPr="00F362F0" w:rsidRDefault="004F273F" w:rsidP="00FF577F">
            <w:pPr>
              <w:jc w:val="center"/>
              <w:rPr>
                <w:color w:val="000000"/>
              </w:rPr>
            </w:pPr>
            <w:r w:rsidRPr="00F362F0">
              <w:rPr>
                <w:color w:val="000000"/>
              </w:rPr>
              <w:t>+8,5%</w:t>
            </w:r>
          </w:p>
        </w:tc>
        <w:tc>
          <w:tcPr>
            <w:tcW w:w="1240" w:type="dxa"/>
            <w:shd w:val="clear" w:color="auto" w:fill="auto"/>
            <w:vAlign w:val="center"/>
            <w:hideMark/>
          </w:tcPr>
          <w:p w14:paraId="6AEF7576" w14:textId="77777777" w:rsidR="004F273F" w:rsidRPr="00F362F0" w:rsidRDefault="004F273F" w:rsidP="00FF577F">
            <w:pPr>
              <w:jc w:val="center"/>
              <w:rPr>
                <w:color w:val="000000"/>
              </w:rPr>
            </w:pPr>
            <w:r w:rsidRPr="00F362F0">
              <w:rPr>
                <w:color w:val="000000"/>
              </w:rPr>
              <w:t>+53,6%</w:t>
            </w:r>
          </w:p>
        </w:tc>
        <w:tc>
          <w:tcPr>
            <w:tcW w:w="1240" w:type="dxa"/>
            <w:shd w:val="clear" w:color="auto" w:fill="auto"/>
            <w:vAlign w:val="center"/>
            <w:hideMark/>
          </w:tcPr>
          <w:p w14:paraId="7F7A2D98" w14:textId="77777777" w:rsidR="004F273F" w:rsidRPr="00F362F0" w:rsidRDefault="004F273F" w:rsidP="00FF577F">
            <w:pPr>
              <w:jc w:val="center"/>
              <w:rPr>
                <w:color w:val="000000"/>
              </w:rPr>
            </w:pPr>
            <w:r w:rsidRPr="00F362F0">
              <w:rPr>
                <w:color w:val="000000"/>
              </w:rPr>
              <w:t>-18,8%</w:t>
            </w:r>
          </w:p>
        </w:tc>
        <w:tc>
          <w:tcPr>
            <w:tcW w:w="1240" w:type="dxa"/>
            <w:shd w:val="clear" w:color="auto" w:fill="auto"/>
            <w:vAlign w:val="center"/>
            <w:hideMark/>
          </w:tcPr>
          <w:p w14:paraId="0D3418A2" w14:textId="77777777" w:rsidR="004F273F" w:rsidRPr="00F362F0" w:rsidRDefault="004F273F" w:rsidP="00FF577F">
            <w:pPr>
              <w:jc w:val="center"/>
              <w:rPr>
                <w:color w:val="000000"/>
              </w:rPr>
            </w:pPr>
            <w:r w:rsidRPr="00F362F0">
              <w:rPr>
                <w:color w:val="000000"/>
              </w:rPr>
              <w:t>+9,9%</w:t>
            </w:r>
          </w:p>
        </w:tc>
        <w:tc>
          <w:tcPr>
            <w:tcW w:w="1240" w:type="dxa"/>
            <w:shd w:val="clear" w:color="auto" w:fill="auto"/>
            <w:vAlign w:val="center"/>
            <w:hideMark/>
          </w:tcPr>
          <w:p w14:paraId="22A1AE6F" w14:textId="77777777" w:rsidR="004F273F" w:rsidRPr="00F362F0" w:rsidRDefault="004F273F" w:rsidP="00FF577F">
            <w:pPr>
              <w:jc w:val="center"/>
              <w:rPr>
                <w:color w:val="000000"/>
              </w:rPr>
            </w:pPr>
            <w:r w:rsidRPr="00F362F0">
              <w:rPr>
                <w:color w:val="000000"/>
              </w:rPr>
              <w:t>+74,8%</w:t>
            </w:r>
          </w:p>
        </w:tc>
        <w:tc>
          <w:tcPr>
            <w:tcW w:w="1660" w:type="dxa"/>
            <w:shd w:val="clear" w:color="auto" w:fill="auto"/>
            <w:noWrap/>
            <w:vAlign w:val="center"/>
            <w:hideMark/>
          </w:tcPr>
          <w:p w14:paraId="2FAD98EA" w14:textId="77777777" w:rsidR="004F273F" w:rsidRPr="00F362F0" w:rsidRDefault="004F273F" w:rsidP="00FF577F">
            <w:pPr>
              <w:jc w:val="center"/>
              <w:rPr>
                <w:b/>
                <w:bCs/>
                <w:color w:val="000000"/>
              </w:rPr>
            </w:pPr>
            <w:r w:rsidRPr="00F362F0">
              <w:rPr>
                <w:b/>
                <w:bCs/>
                <w:color w:val="000000"/>
              </w:rPr>
              <w:t> </w:t>
            </w:r>
          </w:p>
        </w:tc>
        <w:tc>
          <w:tcPr>
            <w:tcW w:w="1180" w:type="dxa"/>
            <w:shd w:val="clear" w:color="auto" w:fill="auto"/>
            <w:noWrap/>
            <w:vAlign w:val="bottom"/>
            <w:hideMark/>
          </w:tcPr>
          <w:p w14:paraId="31D01283"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0EC6646D" w14:textId="77777777" w:rsidTr="00FF577F">
        <w:trPr>
          <w:trHeight w:val="435"/>
        </w:trPr>
        <w:tc>
          <w:tcPr>
            <w:tcW w:w="780" w:type="dxa"/>
            <w:vMerge w:val="restart"/>
            <w:shd w:val="clear" w:color="auto" w:fill="auto"/>
            <w:vAlign w:val="center"/>
            <w:hideMark/>
          </w:tcPr>
          <w:p w14:paraId="70EAF216" w14:textId="77777777" w:rsidR="004F273F" w:rsidRPr="00F362F0" w:rsidRDefault="004F273F" w:rsidP="00FF577F">
            <w:pPr>
              <w:jc w:val="center"/>
              <w:rPr>
                <w:b/>
                <w:bCs/>
                <w:color w:val="000000"/>
              </w:rPr>
            </w:pPr>
            <w:r w:rsidRPr="00F362F0">
              <w:rPr>
                <w:b/>
                <w:bCs/>
                <w:color w:val="000000"/>
              </w:rPr>
              <w:t>3</w:t>
            </w:r>
          </w:p>
        </w:tc>
        <w:tc>
          <w:tcPr>
            <w:tcW w:w="2380" w:type="dxa"/>
            <w:vMerge w:val="restart"/>
            <w:shd w:val="clear" w:color="auto" w:fill="auto"/>
            <w:vAlign w:val="center"/>
            <w:hideMark/>
          </w:tcPr>
          <w:p w14:paraId="005625A4" w14:textId="77777777" w:rsidR="004F273F" w:rsidRPr="00F362F0" w:rsidRDefault="004F273F" w:rsidP="00FF577F">
            <w:pPr>
              <w:jc w:val="center"/>
              <w:rPr>
                <w:b/>
                <w:bCs/>
                <w:color w:val="000000"/>
              </w:rPr>
            </w:pPr>
            <w:r w:rsidRPr="00F362F0">
              <w:rPr>
                <w:b/>
                <w:bCs/>
                <w:color w:val="000000"/>
              </w:rPr>
              <w:t xml:space="preserve">Lượng ma túy </w:t>
            </w:r>
            <w:r w:rsidRPr="00F362F0">
              <w:rPr>
                <w:b/>
                <w:bCs/>
                <w:color w:val="000000"/>
              </w:rPr>
              <w:br/>
              <w:t>thu giữ</w:t>
            </w:r>
          </w:p>
        </w:tc>
        <w:tc>
          <w:tcPr>
            <w:tcW w:w="2560" w:type="dxa"/>
            <w:shd w:val="clear" w:color="000000" w:fill="FFFFFF"/>
            <w:vAlign w:val="center"/>
            <w:hideMark/>
          </w:tcPr>
          <w:p w14:paraId="03EEAA92" w14:textId="77777777" w:rsidR="004F273F" w:rsidRPr="00F362F0" w:rsidRDefault="004F273F" w:rsidP="00FF577F">
            <w:pPr>
              <w:rPr>
                <w:color w:val="000000"/>
              </w:rPr>
            </w:pPr>
            <w:r w:rsidRPr="00F362F0">
              <w:rPr>
                <w:color w:val="000000"/>
              </w:rPr>
              <w:t xml:space="preserve">Heroin </w:t>
            </w:r>
            <w:r w:rsidRPr="00F362F0">
              <w:rPr>
                <w:i/>
                <w:iCs/>
                <w:color w:val="000000"/>
              </w:rPr>
              <w:t>(g)</w:t>
            </w:r>
          </w:p>
        </w:tc>
        <w:tc>
          <w:tcPr>
            <w:tcW w:w="1240" w:type="dxa"/>
            <w:shd w:val="clear" w:color="000000" w:fill="FFFFFF"/>
            <w:vAlign w:val="center"/>
            <w:hideMark/>
          </w:tcPr>
          <w:p w14:paraId="76125A09" w14:textId="66BEA84F" w:rsidR="004F273F" w:rsidRPr="00F362F0" w:rsidRDefault="004F273F" w:rsidP="00FF577F">
            <w:pPr>
              <w:jc w:val="center"/>
              <w:rPr>
                <w:color w:val="000000"/>
              </w:rPr>
            </w:pPr>
            <w:r w:rsidRPr="00F362F0">
              <w:rPr>
                <w:color w:val="000000"/>
              </w:rPr>
              <w:t>1926,2</w:t>
            </w:r>
          </w:p>
        </w:tc>
        <w:tc>
          <w:tcPr>
            <w:tcW w:w="1240" w:type="dxa"/>
            <w:shd w:val="clear" w:color="000000" w:fill="FFFFFF"/>
            <w:vAlign w:val="center"/>
            <w:hideMark/>
          </w:tcPr>
          <w:p w14:paraId="3914FFEB" w14:textId="77777777" w:rsidR="004F273F" w:rsidRPr="00F362F0" w:rsidRDefault="004F273F" w:rsidP="00FF577F">
            <w:pPr>
              <w:jc w:val="center"/>
              <w:rPr>
                <w:color w:val="000000"/>
              </w:rPr>
            </w:pPr>
            <w:r w:rsidRPr="00F362F0">
              <w:rPr>
                <w:color w:val="000000"/>
              </w:rPr>
              <w:t>413,59</w:t>
            </w:r>
          </w:p>
        </w:tc>
        <w:tc>
          <w:tcPr>
            <w:tcW w:w="1240" w:type="dxa"/>
            <w:shd w:val="clear" w:color="000000" w:fill="FFFFFF"/>
            <w:vAlign w:val="center"/>
            <w:hideMark/>
          </w:tcPr>
          <w:p w14:paraId="75AABC99" w14:textId="77777777" w:rsidR="004F273F" w:rsidRPr="00F362F0" w:rsidRDefault="004F273F" w:rsidP="00FF577F">
            <w:pPr>
              <w:jc w:val="center"/>
              <w:rPr>
                <w:color w:val="000000"/>
              </w:rPr>
            </w:pPr>
            <w:r w:rsidRPr="00F362F0">
              <w:rPr>
                <w:color w:val="000000"/>
              </w:rPr>
              <w:t>23.837</w:t>
            </w:r>
          </w:p>
        </w:tc>
        <w:tc>
          <w:tcPr>
            <w:tcW w:w="1240" w:type="dxa"/>
            <w:shd w:val="clear" w:color="000000" w:fill="FFFFFF"/>
            <w:vAlign w:val="center"/>
            <w:hideMark/>
          </w:tcPr>
          <w:p w14:paraId="32123ECE" w14:textId="77777777" w:rsidR="004F273F" w:rsidRPr="00F362F0" w:rsidRDefault="004F273F" w:rsidP="00FF577F">
            <w:pPr>
              <w:jc w:val="center"/>
              <w:rPr>
                <w:color w:val="000000"/>
              </w:rPr>
            </w:pPr>
            <w:r w:rsidRPr="00F362F0">
              <w:rPr>
                <w:color w:val="000000"/>
              </w:rPr>
              <w:t>88.200</w:t>
            </w:r>
          </w:p>
        </w:tc>
        <w:tc>
          <w:tcPr>
            <w:tcW w:w="1240" w:type="dxa"/>
            <w:shd w:val="clear" w:color="000000" w:fill="FFFFFF"/>
            <w:vAlign w:val="center"/>
            <w:hideMark/>
          </w:tcPr>
          <w:p w14:paraId="01003D2E" w14:textId="77777777" w:rsidR="004F273F" w:rsidRPr="00F362F0" w:rsidRDefault="004F273F" w:rsidP="00FF577F">
            <w:pPr>
              <w:jc w:val="center"/>
              <w:rPr>
                <w:color w:val="000000"/>
              </w:rPr>
            </w:pPr>
            <w:r w:rsidRPr="00F362F0">
              <w:rPr>
                <w:color w:val="000000"/>
              </w:rPr>
              <w:t>11.200</w:t>
            </w:r>
          </w:p>
        </w:tc>
        <w:tc>
          <w:tcPr>
            <w:tcW w:w="1660" w:type="dxa"/>
            <w:shd w:val="clear" w:color="auto" w:fill="auto"/>
            <w:noWrap/>
            <w:vAlign w:val="center"/>
            <w:hideMark/>
          </w:tcPr>
          <w:p w14:paraId="0137C71C" w14:textId="77777777" w:rsidR="004F273F" w:rsidRPr="00F362F0" w:rsidRDefault="004F273F" w:rsidP="00FF577F">
            <w:pPr>
              <w:jc w:val="center"/>
              <w:rPr>
                <w:b/>
                <w:bCs/>
                <w:color w:val="000000"/>
              </w:rPr>
            </w:pPr>
            <w:r w:rsidRPr="00F362F0">
              <w:rPr>
                <w:b/>
                <w:bCs/>
                <w:color w:val="000000"/>
              </w:rPr>
              <w:t>125.576,8</w:t>
            </w:r>
          </w:p>
        </w:tc>
        <w:tc>
          <w:tcPr>
            <w:tcW w:w="1180" w:type="dxa"/>
            <w:shd w:val="clear" w:color="auto" w:fill="auto"/>
            <w:noWrap/>
            <w:vAlign w:val="bottom"/>
            <w:hideMark/>
          </w:tcPr>
          <w:p w14:paraId="53DE35E5"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5D951E74" w14:textId="77777777" w:rsidTr="00FF577F">
        <w:trPr>
          <w:trHeight w:val="435"/>
        </w:trPr>
        <w:tc>
          <w:tcPr>
            <w:tcW w:w="780" w:type="dxa"/>
            <w:vMerge/>
            <w:vAlign w:val="center"/>
            <w:hideMark/>
          </w:tcPr>
          <w:p w14:paraId="6C0766BD" w14:textId="77777777" w:rsidR="004F273F" w:rsidRPr="00F362F0" w:rsidRDefault="004F273F" w:rsidP="00FF577F">
            <w:pPr>
              <w:rPr>
                <w:b/>
                <w:bCs/>
                <w:color w:val="000000"/>
              </w:rPr>
            </w:pPr>
          </w:p>
        </w:tc>
        <w:tc>
          <w:tcPr>
            <w:tcW w:w="2380" w:type="dxa"/>
            <w:vMerge/>
            <w:vAlign w:val="center"/>
            <w:hideMark/>
          </w:tcPr>
          <w:p w14:paraId="72FD42E3" w14:textId="77777777" w:rsidR="004F273F" w:rsidRPr="00F362F0" w:rsidRDefault="004F273F" w:rsidP="00FF577F">
            <w:pPr>
              <w:rPr>
                <w:b/>
                <w:bCs/>
                <w:color w:val="000000"/>
              </w:rPr>
            </w:pPr>
          </w:p>
        </w:tc>
        <w:tc>
          <w:tcPr>
            <w:tcW w:w="2560" w:type="dxa"/>
            <w:shd w:val="clear" w:color="000000" w:fill="FFFFFF"/>
            <w:vAlign w:val="center"/>
            <w:hideMark/>
          </w:tcPr>
          <w:p w14:paraId="78FC03C2" w14:textId="77777777" w:rsidR="004F273F" w:rsidRPr="00F362F0" w:rsidRDefault="004F273F" w:rsidP="00FF577F">
            <w:pPr>
              <w:rPr>
                <w:color w:val="000000"/>
              </w:rPr>
            </w:pPr>
            <w:r w:rsidRPr="00F362F0">
              <w:rPr>
                <w:color w:val="000000"/>
              </w:rPr>
              <w:t>Ketamine</w:t>
            </w:r>
            <w:r w:rsidRPr="00F362F0">
              <w:rPr>
                <w:i/>
                <w:iCs/>
                <w:color w:val="000000"/>
              </w:rPr>
              <w:t xml:space="preserve"> (g)</w:t>
            </w:r>
          </w:p>
        </w:tc>
        <w:tc>
          <w:tcPr>
            <w:tcW w:w="1240" w:type="dxa"/>
            <w:shd w:val="clear" w:color="000000" w:fill="FFFFFF"/>
            <w:vAlign w:val="center"/>
            <w:hideMark/>
          </w:tcPr>
          <w:p w14:paraId="77292F12" w14:textId="77777777" w:rsidR="004F273F" w:rsidRPr="00F362F0" w:rsidRDefault="004F273F" w:rsidP="00FF577F">
            <w:pPr>
              <w:jc w:val="center"/>
              <w:rPr>
                <w:color w:val="000000"/>
              </w:rPr>
            </w:pPr>
            <w:r w:rsidRPr="00F362F0">
              <w:rPr>
                <w:color w:val="000000"/>
              </w:rPr>
              <w:t>0</w:t>
            </w:r>
          </w:p>
        </w:tc>
        <w:tc>
          <w:tcPr>
            <w:tcW w:w="1240" w:type="dxa"/>
            <w:shd w:val="clear" w:color="000000" w:fill="FFFFFF"/>
            <w:vAlign w:val="center"/>
            <w:hideMark/>
          </w:tcPr>
          <w:p w14:paraId="01FFC0A6" w14:textId="77777777" w:rsidR="004F273F" w:rsidRPr="00F362F0" w:rsidRDefault="004F273F" w:rsidP="00FF577F">
            <w:pPr>
              <w:jc w:val="center"/>
              <w:rPr>
                <w:color w:val="000000"/>
              </w:rPr>
            </w:pPr>
            <w:r w:rsidRPr="00F362F0">
              <w:rPr>
                <w:color w:val="000000"/>
              </w:rPr>
              <w:t>0</w:t>
            </w:r>
          </w:p>
        </w:tc>
        <w:tc>
          <w:tcPr>
            <w:tcW w:w="1240" w:type="dxa"/>
            <w:shd w:val="clear" w:color="000000" w:fill="FFFFFF"/>
            <w:vAlign w:val="center"/>
            <w:hideMark/>
          </w:tcPr>
          <w:p w14:paraId="4B8E6490" w14:textId="77777777" w:rsidR="004F273F" w:rsidRPr="00F362F0" w:rsidRDefault="004F273F" w:rsidP="00FF577F">
            <w:pPr>
              <w:jc w:val="center"/>
              <w:rPr>
                <w:color w:val="000000"/>
              </w:rPr>
            </w:pPr>
            <w:r w:rsidRPr="00F362F0">
              <w:rPr>
                <w:color w:val="000000"/>
              </w:rPr>
              <w:t>0</w:t>
            </w:r>
          </w:p>
        </w:tc>
        <w:tc>
          <w:tcPr>
            <w:tcW w:w="1240" w:type="dxa"/>
            <w:shd w:val="clear" w:color="000000" w:fill="FFFFFF"/>
            <w:vAlign w:val="center"/>
            <w:hideMark/>
          </w:tcPr>
          <w:p w14:paraId="30B4D45D" w14:textId="77777777" w:rsidR="004F273F" w:rsidRPr="00F362F0" w:rsidRDefault="004F273F" w:rsidP="00FF577F">
            <w:pPr>
              <w:jc w:val="center"/>
              <w:rPr>
                <w:color w:val="000000"/>
              </w:rPr>
            </w:pPr>
            <w:r w:rsidRPr="00F362F0">
              <w:rPr>
                <w:color w:val="000000"/>
              </w:rPr>
              <w:t>4.000</w:t>
            </w:r>
          </w:p>
        </w:tc>
        <w:tc>
          <w:tcPr>
            <w:tcW w:w="1240" w:type="dxa"/>
            <w:shd w:val="clear" w:color="000000" w:fill="FFFFFF"/>
            <w:vAlign w:val="center"/>
            <w:hideMark/>
          </w:tcPr>
          <w:p w14:paraId="2443BB6B" w14:textId="77777777" w:rsidR="004F273F" w:rsidRPr="00F362F0" w:rsidRDefault="004F273F" w:rsidP="00FF577F">
            <w:pPr>
              <w:jc w:val="center"/>
              <w:rPr>
                <w:color w:val="000000"/>
              </w:rPr>
            </w:pPr>
            <w:r w:rsidRPr="00F362F0">
              <w:rPr>
                <w:color w:val="000000"/>
              </w:rPr>
              <w:t>14.000</w:t>
            </w:r>
          </w:p>
        </w:tc>
        <w:tc>
          <w:tcPr>
            <w:tcW w:w="1660" w:type="dxa"/>
            <w:shd w:val="clear" w:color="auto" w:fill="auto"/>
            <w:noWrap/>
            <w:vAlign w:val="center"/>
            <w:hideMark/>
          </w:tcPr>
          <w:p w14:paraId="5579C439" w14:textId="77777777" w:rsidR="004F273F" w:rsidRPr="00F362F0" w:rsidRDefault="004F273F" w:rsidP="00FF577F">
            <w:pPr>
              <w:jc w:val="center"/>
              <w:rPr>
                <w:b/>
                <w:bCs/>
                <w:color w:val="000000"/>
              </w:rPr>
            </w:pPr>
            <w:r w:rsidRPr="00F362F0">
              <w:rPr>
                <w:b/>
                <w:bCs/>
                <w:color w:val="000000"/>
              </w:rPr>
              <w:t>18.000</w:t>
            </w:r>
          </w:p>
        </w:tc>
        <w:tc>
          <w:tcPr>
            <w:tcW w:w="1180" w:type="dxa"/>
            <w:shd w:val="clear" w:color="auto" w:fill="auto"/>
            <w:noWrap/>
            <w:vAlign w:val="bottom"/>
            <w:hideMark/>
          </w:tcPr>
          <w:p w14:paraId="3B699C11"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1BB0B499" w14:textId="77777777" w:rsidTr="00FF577F">
        <w:trPr>
          <w:trHeight w:val="435"/>
        </w:trPr>
        <w:tc>
          <w:tcPr>
            <w:tcW w:w="780" w:type="dxa"/>
            <w:vMerge/>
            <w:vAlign w:val="center"/>
            <w:hideMark/>
          </w:tcPr>
          <w:p w14:paraId="3CBE1FA8" w14:textId="77777777" w:rsidR="004F273F" w:rsidRPr="00F362F0" w:rsidRDefault="004F273F" w:rsidP="00FF577F">
            <w:pPr>
              <w:rPr>
                <w:b/>
                <w:bCs/>
                <w:color w:val="000000"/>
              </w:rPr>
            </w:pPr>
          </w:p>
        </w:tc>
        <w:tc>
          <w:tcPr>
            <w:tcW w:w="2380" w:type="dxa"/>
            <w:vMerge/>
            <w:vAlign w:val="center"/>
            <w:hideMark/>
          </w:tcPr>
          <w:p w14:paraId="64D14FDD" w14:textId="77777777" w:rsidR="004F273F" w:rsidRPr="00F362F0" w:rsidRDefault="004F273F" w:rsidP="00FF577F">
            <w:pPr>
              <w:rPr>
                <w:b/>
                <w:bCs/>
                <w:color w:val="000000"/>
              </w:rPr>
            </w:pPr>
          </w:p>
        </w:tc>
        <w:tc>
          <w:tcPr>
            <w:tcW w:w="2560" w:type="dxa"/>
            <w:shd w:val="clear" w:color="000000" w:fill="FFFFFF"/>
            <w:vAlign w:val="center"/>
            <w:hideMark/>
          </w:tcPr>
          <w:p w14:paraId="4CF1B756" w14:textId="77777777" w:rsidR="004F273F" w:rsidRPr="00F362F0" w:rsidRDefault="004F273F" w:rsidP="00FF577F">
            <w:pPr>
              <w:rPr>
                <w:color w:val="000000"/>
              </w:rPr>
            </w:pPr>
            <w:r w:rsidRPr="00F362F0">
              <w:rPr>
                <w:color w:val="000000"/>
              </w:rPr>
              <w:t xml:space="preserve">MTTH </w:t>
            </w:r>
            <w:r w:rsidRPr="00F362F0">
              <w:rPr>
                <w:i/>
                <w:iCs/>
                <w:color w:val="000000"/>
              </w:rPr>
              <w:t>(viên)</w:t>
            </w:r>
          </w:p>
        </w:tc>
        <w:tc>
          <w:tcPr>
            <w:tcW w:w="1240" w:type="dxa"/>
            <w:shd w:val="clear" w:color="000000" w:fill="FFFFFF"/>
            <w:vAlign w:val="center"/>
            <w:hideMark/>
          </w:tcPr>
          <w:p w14:paraId="70134737" w14:textId="77777777" w:rsidR="004F273F" w:rsidRPr="00F362F0" w:rsidRDefault="004F273F" w:rsidP="00FF577F">
            <w:pPr>
              <w:jc w:val="center"/>
              <w:rPr>
                <w:color w:val="000000"/>
              </w:rPr>
            </w:pPr>
            <w:r w:rsidRPr="00F362F0">
              <w:rPr>
                <w:color w:val="000000"/>
              </w:rPr>
              <w:t>902</w:t>
            </w:r>
          </w:p>
        </w:tc>
        <w:tc>
          <w:tcPr>
            <w:tcW w:w="1240" w:type="dxa"/>
            <w:shd w:val="clear" w:color="000000" w:fill="FFFFFF"/>
            <w:vAlign w:val="center"/>
            <w:hideMark/>
          </w:tcPr>
          <w:p w14:paraId="2E9FF52E" w14:textId="77777777" w:rsidR="004F273F" w:rsidRPr="00F362F0" w:rsidRDefault="004F273F" w:rsidP="00FF577F">
            <w:pPr>
              <w:jc w:val="center"/>
              <w:rPr>
                <w:color w:val="000000"/>
              </w:rPr>
            </w:pPr>
            <w:r w:rsidRPr="00F362F0">
              <w:rPr>
                <w:color w:val="000000"/>
              </w:rPr>
              <w:t>31.013</w:t>
            </w:r>
          </w:p>
        </w:tc>
        <w:tc>
          <w:tcPr>
            <w:tcW w:w="1240" w:type="dxa"/>
            <w:shd w:val="clear" w:color="000000" w:fill="FFFFFF"/>
            <w:vAlign w:val="center"/>
            <w:hideMark/>
          </w:tcPr>
          <w:p w14:paraId="498DA447" w14:textId="77777777" w:rsidR="004F273F" w:rsidRPr="00F362F0" w:rsidRDefault="004F273F" w:rsidP="00FF577F">
            <w:pPr>
              <w:jc w:val="center"/>
              <w:rPr>
                <w:color w:val="000000"/>
              </w:rPr>
            </w:pPr>
            <w:r w:rsidRPr="00F362F0">
              <w:rPr>
                <w:color w:val="000000"/>
              </w:rPr>
              <w:t>38.455</w:t>
            </w:r>
          </w:p>
        </w:tc>
        <w:tc>
          <w:tcPr>
            <w:tcW w:w="1240" w:type="dxa"/>
            <w:shd w:val="clear" w:color="000000" w:fill="FFFFFF"/>
            <w:vAlign w:val="center"/>
            <w:hideMark/>
          </w:tcPr>
          <w:p w14:paraId="59E404F8" w14:textId="77777777" w:rsidR="004F273F" w:rsidRPr="00F362F0" w:rsidRDefault="004F273F" w:rsidP="00FF577F">
            <w:pPr>
              <w:jc w:val="center"/>
              <w:rPr>
                <w:color w:val="000000"/>
              </w:rPr>
            </w:pPr>
            <w:r w:rsidRPr="00F362F0">
              <w:rPr>
                <w:color w:val="000000"/>
              </w:rPr>
              <w:t>27.985</w:t>
            </w:r>
          </w:p>
        </w:tc>
        <w:tc>
          <w:tcPr>
            <w:tcW w:w="1240" w:type="dxa"/>
            <w:shd w:val="clear" w:color="000000" w:fill="FFFFFF"/>
            <w:vAlign w:val="center"/>
            <w:hideMark/>
          </w:tcPr>
          <w:p w14:paraId="1B9F7B62" w14:textId="77777777" w:rsidR="004F273F" w:rsidRPr="00F362F0" w:rsidRDefault="004F273F" w:rsidP="00FF577F">
            <w:pPr>
              <w:jc w:val="center"/>
              <w:rPr>
                <w:color w:val="000000"/>
              </w:rPr>
            </w:pPr>
            <w:r w:rsidRPr="00F362F0">
              <w:rPr>
                <w:color w:val="000000"/>
              </w:rPr>
              <w:t>46.1233</w:t>
            </w:r>
          </w:p>
        </w:tc>
        <w:tc>
          <w:tcPr>
            <w:tcW w:w="1660" w:type="dxa"/>
            <w:shd w:val="clear" w:color="auto" w:fill="auto"/>
            <w:noWrap/>
            <w:vAlign w:val="center"/>
            <w:hideMark/>
          </w:tcPr>
          <w:p w14:paraId="504D178C" w14:textId="77777777" w:rsidR="004F273F" w:rsidRPr="00F362F0" w:rsidRDefault="004F273F" w:rsidP="00FF577F">
            <w:pPr>
              <w:jc w:val="center"/>
              <w:rPr>
                <w:b/>
                <w:bCs/>
                <w:color w:val="000000"/>
              </w:rPr>
            </w:pPr>
            <w:r w:rsidRPr="00F362F0">
              <w:rPr>
                <w:b/>
                <w:bCs/>
                <w:color w:val="000000"/>
              </w:rPr>
              <w:t>144.478</w:t>
            </w:r>
          </w:p>
        </w:tc>
        <w:tc>
          <w:tcPr>
            <w:tcW w:w="1180" w:type="dxa"/>
            <w:shd w:val="clear" w:color="auto" w:fill="auto"/>
            <w:noWrap/>
            <w:vAlign w:val="bottom"/>
            <w:hideMark/>
          </w:tcPr>
          <w:p w14:paraId="388D317F"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0CCE9E48" w14:textId="77777777" w:rsidTr="00FF577F">
        <w:trPr>
          <w:trHeight w:val="435"/>
        </w:trPr>
        <w:tc>
          <w:tcPr>
            <w:tcW w:w="780" w:type="dxa"/>
            <w:vMerge/>
            <w:vAlign w:val="center"/>
            <w:hideMark/>
          </w:tcPr>
          <w:p w14:paraId="650D14CA" w14:textId="77777777" w:rsidR="004F273F" w:rsidRPr="00F362F0" w:rsidRDefault="004F273F" w:rsidP="00FF577F">
            <w:pPr>
              <w:rPr>
                <w:b/>
                <w:bCs/>
                <w:color w:val="000000"/>
              </w:rPr>
            </w:pPr>
          </w:p>
        </w:tc>
        <w:tc>
          <w:tcPr>
            <w:tcW w:w="2380" w:type="dxa"/>
            <w:vMerge/>
            <w:vAlign w:val="center"/>
            <w:hideMark/>
          </w:tcPr>
          <w:p w14:paraId="41E386F6" w14:textId="77777777" w:rsidR="004F273F" w:rsidRPr="00F362F0" w:rsidRDefault="004F273F" w:rsidP="00FF577F">
            <w:pPr>
              <w:rPr>
                <w:b/>
                <w:bCs/>
                <w:color w:val="000000"/>
              </w:rPr>
            </w:pPr>
          </w:p>
        </w:tc>
        <w:tc>
          <w:tcPr>
            <w:tcW w:w="2560" w:type="dxa"/>
            <w:shd w:val="clear" w:color="000000" w:fill="FFFFFF"/>
            <w:vAlign w:val="center"/>
            <w:hideMark/>
          </w:tcPr>
          <w:p w14:paraId="50BD75B1" w14:textId="77777777" w:rsidR="004F273F" w:rsidRPr="00F362F0" w:rsidRDefault="004F273F" w:rsidP="00FF577F">
            <w:pPr>
              <w:rPr>
                <w:color w:val="000000"/>
              </w:rPr>
            </w:pPr>
            <w:r w:rsidRPr="00F362F0">
              <w:rPr>
                <w:color w:val="000000"/>
              </w:rPr>
              <w:t xml:space="preserve">MTTH </w:t>
            </w:r>
            <w:r w:rsidRPr="00F362F0">
              <w:rPr>
                <w:i/>
                <w:iCs/>
                <w:color w:val="000000"/>
              </w:rPr>
              <w:t>(g)</w:t>
            </w:r>
          </w:p>
        </w:tc>
        <w:tc>
          <w:tcPr>
            <w:tcW w:w="1240" w:type="dxa"/>
            <w:shd w:val="clear" w:color="000000" w:fill="FFFFFF"/>
            <w:vAlign w:val="center"/>
            <w:hideMark/>
          </w:tcPr>
          <w:p w14:paraId="0F58D77A" w14:textId="77777777" w:rsidR="004F273F" w:rsidRPr="00F362F0" w:rsidRDefault="004F273F" w:rsidP="00FF577F">
            <w:pPr>
              <w:jc w:val="center"/>
              <w:rPr>
                <w:color w:val="000000"/>
              </w:rPr>
            </w:pPr>
            <w:r w:rsidRPr="00F362F0">
              <w:rPr>
                <w:color w:val="000000"/>
              </w:rPr>
              <w:t>202,03</w:t>
            </w:r>
          </w:p>
        </w:tc>
        <w:tc>
          <w:tcPr>
            <w:tcW w:w="1240" w:type="dxa"/>
            <w:shd w:val="clear" w:color="000000" w:fill="FFFFFF"/>
            <w:vAlign w:val="center"/>
            <w:hideMark/>
          </w:tcPr>
          <w:p w14:paraId="5E4F246E" w14:textId="77777777" w:rsidR="004F273F" w:rsidRPr="00F362F0" w:rsidRDefault="004F273F" w:rsidP="00FF577F">
            <w:pPr>
              <w:jc w:val="center"/>
              <w:rPr>
                <w:color w:val="000000"/>
              </w:rPr>
            </w:pPr>
            <w:r w:rsidRPr="00F362F0">
              <w:rPr>
                <w:color w:val="000000"/>
              </w:rPr>
              <w:t>10.270</w:t>
            </w:r>
          </w:p>
        </w:tc>
        <w:tc>
          <w:tcPr>
            <w:tcW w:w="1240" w:type="dxa"/>
            <w:shd w:val="clear" w:color="000000" w:fill="FFFFFF"/>
            <w:vAlign w:val="center"/>
            <w:hideMark/>
          </w:tcPr>
          <w:p w14:paraId="1D358A3F" w14:textId="77777777" w:rsidR="004F273F" w:rsidRPr="00F362F0" w:rsidRDefault="004F273F" w:rsidP="00FF577F">
            <w:pPr>
              <w:jc w:val="center"/>
              <w:rPr>
                <w:color w:val="000000"/>
              </w:rPr>
            </w:pPr>
            <w:r w:rsidRPr="00F362F0">
              <w:rPr>
                <w:color w:val="000000"/>
              </w:rPr>
              <w:t>77.000</w:t>
            </w:r>
          </w:p>
        </w:tc>
        <w:tc>
          <w:tcPr>
            <w:tcW w:w="1240" w:type="dxa"/>
            <w:shd w:val="clear" w:color="000000" w:fill="FFFFFF"/>
            <w:vAlign w:val="center"/>
            <w:hideMark/>
          </w:tcPr>
          <w:p w14:paraId="2A055726" w14:textId="77777777" w:rsidR="004F273F" w:rsidRPr="00F362F0" w:rsidRDefault="004F273F" w:rsidP="00FF577F">
            <w:pPr>
              <w:jc w:val="center"/>
              <w:rPr>
                <w:color w:val="000000"/>
              </w:rPr>
            </w:pPr>
            <w:r w:rsidRPr="00F362F0">
              <w:rPr>
                <w:color w:val="000000"/>
              </w:rPr>
              <w:t>946.600</w:t>
            </w:r>
          </w:p>
        </w:tc>
        <w:tc>
          <w:tcPr>
            <w:tcW w:w="1240" w:type="dxa"/>
            <w:shd w:val="clear" w:color="000000" w:fill="FFFFFF"/>
            <w:vAlign w:val="center"/>
            <w:hideMark/>
          </w:tcPr>
          <w:p w14:paraId="29ED127D" w14:textId="77777777" w:rsidR="004F273F" w:rsidRPr="00F362F0" w:rsidRDefault="004F273F" w:rsidP="00FF577F">
            <w:pPr>
              <w:jc w:val="center"/>
              <w:rPr>
                <w:color w:val="000000"/>
              </w:rPr>
            </w:pPr>
            <w:r w:rsidRPr="00F362F0">
              <w:rPr>
                <w:color w:val="000000"/>
              </w:rPr>
              <w:t>295.300</w:t>
            </w:r>
          </w:p>
        </w:tc>
        <w:tc>
          <w:tcPr>
            <w:tcW w:w="1660" w:type="dxa"/>
            <w:shd w:val="clear" w:color="auto" w:fill="auto"/>
            <w:noWrap/>
            <w:vAlign w:val="center"/>
            <w:hideMark/>
          </w:tcPr>
          <w:p w14:paraId="06EB1C68" w14:textId="77777777" w:rsidR="004F273F" w:rsidRPr="00F362F0" w:rsidRDefault="004F273F" w:rsidP="00FF577F">
            <w:pPr>
              <w:jc w:val="center"/>
              <w:rPr>
                <w:b/>
                <w:bCs/>
                <w:color w:val="000000"/>
              </w:rPr>
            </w:pPr>
            <w:r w:rsidRPr="00F362F0">
              <w:rPr>
                <w:b/>
                <w:bCs/>
                <w:color w:val="000000"/>
              </w:rPr>
              <w:t>1.329.372,3</w:t>
            </w:r>
          </w:p>
        </w:tc>
        <w:tc>
          <w:tcPr>
            <w:tcW w:w="1180" w:type="dxa"/>
            <w:shd w:val="clear" w:color="auto" w:fill="auto"/>
            <w:noWrap/>
            <w:vAlign w:val="bottom"/>
            <w:hideMark/>
          </w:tcPr>
          <w:p w14:paraId="04AD70D7"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4359111A" w14:textId="77777777" w:rsidTr="00FF577F">
        <w:trPr>
          <w:trHeight w:val="435"/>
        </w:trPr>
        <w:tc>
          <w:tcPr>
            <w:tcW w:w="780" w:type="dxa"/>
            <w:vMerge/>
            <w:vAlign w:val="center"/>
            <w:hideMark/>
          </w:tcPr>
          <w:p w14:paraId="6D9AF024" w14:textId="77777777" w:rsidR="004F273F" w:rsidRPr="00F362F0" w:rsidRDefault="004F273F" w:rsidP="00FF577F">
            <w:pPr>
              <w:rPr>
                <w:b/>
                <w:bCs/>
                <w:color w:val="000000"/>
              </w:rPr>
            </w:pPr>
          </w:p>
        </w:tc>
        <w:tc>
          <w:tcPr>
            <w:tcW w:w="2380" w:type="dxa"/>
            <w:vMerge/>
            <w:vAlign w:val="center"/>
            <w:hideMark/>
          </w:tcPr>
          <w:p w14:paraId="6BFB99EC" w14:textId="77777777" w:rsidR="004F273F" w:rsidRPr="00F362F0" w:rsidRDefault="004F273F" w:rsidP="00FF577F">
            <w:pPr>
              <w:rPr>
                <w:b/>
                <w:bCs/>
                <w:color w:val="000000"/>
              </w:rPr>
            </w:pPr>
          </w:p>
        </w:tc>
        <w:tc>
          <w:tcPr>
            <w:tcW w:w="2560" w:type="dxa"/>
            <w:shd w:val="clear" w:color="000000" w:fill="FFFFFF"/>
            <w:vAlign w:val="center"/>
            <w:hideMark/>
          </w:tcPr>
          <w:p w14:paraId="2E4CF4E3" w14:textId="77777777" w:rsidR="004F273F" w:rsidRPr="00F362F0" w:rsidRDefault="004F273F" w:rsidP="00FF577F">
            <w:pPr>
              <w:rPr>
                <w:color w:val="000000"/>
              </w:rPr>
            </w:pPr>
            <w:r w:rsidRPr="00F362F0">
              <w:rPr>
                <w:color w:val="000000"/>
              </w:rPr>
              <w:t xml:space="preserve">Cần sa </w:t>
            </w:r>
            <w:r w:rsidRPr="00F362F0">
              <w:rPr>
                <w:i/>
                <w:iCs/>
                <w:color w:val="000000"/>
              </w:rPr>
              <w:t>(kg)</w:t>
            </w:r>
          </w:p>
        </w:tc>
        <w:tc>
          <w:tcPr>
            <w:tcW w:w="1240" w:type="dxa"/>
            <w:shd w:val="clear" w:color="000000" w:fill="FFFFFF"/>
            <w:vAlign w:val="center"/>
            <w:hideMark/>
          </w:tcPr>
          <w:p w14:paraId="595B6F92" w14:textId="77777777" w:rsidR="004F273F" w:rsidRPr="00F362F0" w:rsidRDefault="004F273F" w:rsidP="00FF577F">
            <w:pPr>
              <w:jc w:val="center"/>
              <w:rPr>
                <w:color w:val="000000"/>
              </w:rPr>
            </w:pPr>
            <w:r w:rsidRPr="00F362F0">
              <w:rPr>
                <w:color w:val="000000"/>
              </w:rPr>
              <w:t>5</w:t>
            </w:r>
          </w:p>
        </w:tc>
        <w:tc>
          <w:tcPr>
            <w:tcW w:w="1240" w:type="dxa"/>
            <w:shd w:val="clear" w:color="000000" w:fill="FFFFFF"/>
            <w:vAlign w:val="center"/>
            <w:hideMark/>
          </w:tcPr>
          <w:p w14:paraId="23D41C57" w14:textId="77777777" w:rsidR="004F273F" w:rsidRPr="00F362F0" w:rsidRDefault="004F273F" w:rsidP="00FF577F">
            <w:pPr>
              <w:jc w:val="center"/>
              <w:rPr>
                <w:color w:val="000000"/>
              </w:rPr>
            </w:pPr>
            <w:r w:rsidRPr="00F362F0">
              <w:rPr>
                <w:color w:val="000000"/>
              </w:rPr>
              <w:t>62,44</w:t>
            </w:r>
          </w:p>
        </w:tc>
        <w:tc>
          <w:tcPr>
            <w:tcW w:w="1240" w:type="dxa"/>
            <w:shd w:val="clear" w:color="000000" w:fill="FFFFFF"/>
            <w:vAlign w:val="center"/>
            <w:hideMark/>
          </w:tcPr>
          <w:p w14:paraId="1B500974" w14:textId="77777777" w:rsidR="004F273F" w:rsidRPr="00F362F0" w:rsidRDefault="004F273F" w:rsidP="00FF577F">
            <w:pPr>
              <w:jc w:val="center"/>
              <w:rPr>
                <w:color w:val="000000"/>
              </w:rPr>
            </w:pPr>
            <w:r w:rsidRPr="00F362F0">
              <w:rPr>
                <w:color w:val="000000"/>
              </w:rPr>
              <w:t>10,2</w:t>
            </w:r>
          </w:p>
        </w:tc>
        <w:tc>
          <w:tcPr>
            <w:tcW w:w="1240" w:type="dxa"/>
            <w:shd w:val="clear" w:color="000000" w:fill="FFFFFF"/>
            <w:vAlign w:val="center"/>
            <w:hideMark/>
          </w:tcPr>
          <w:p w14:paraId="6887646E" w14:textId="77777777" w:rsidR="004F273F" w:rsidRPr="00F362F0" w:rsidRDefault="004F273F" w:rsidP="00FF577F">
            <w:pPr>
              <w:jc w:val="center"/>
              <w:rPr>
                <w:color w:val="000000"/>
              </w:rPr>
            </w:pPr>
            <w:r w:rsidRPr="00F362F0">
              <w:rPr>
                <w:color w:val="000000"/>
              </w:rPr>
              <w:t>0</w:t>
            </w:r>
          </w:p>
        </w:tc>
        <w:tc>
          <w:tcPr>
            <w:tcW w:w="1240" w:type="dxa"/>
            <w:shd w:val="clear" w:color="000000" w:fill="FFFFFF"/>
            <w:vAlign w:val="center"/>
            <w:hideMark/>
          </w:tcPr>
          <w:p w14:paraId="2D24C021" w14:textId="77777777" w:rsidR="004F273F" w:rsidRPr="00F362F0" w:rsidRDefault="004F273F" w:rsidP="00FF577F">
            <w:pPr>
              <w:jc w:val="center"/>
              <w:rPr>
                <w:color w:val="000000"/>
              </w:rPr>
            </w:pPr>
            <w:r w:rsidRPr="00F362F0">
              <w:rPr>
                <w:color w:val="000000"/>
              </w:rPr>
              <w:t>0</w:t>
            </w:r>
          </w:p>
        </w:tc>
        <w:tc>
          <w:tcPr>
            <w:tcW w:w="1660" w:type="dxa"/>
            <w:shd w:val="clear" w:color="auto" w:fill="auto"/>
            <w:noWrap/>
            <w:vAlign w:val="center"/>
            <w:hideMark/>
          </w:tcPr>
          <w:p w14:paraId="75EB889A" w14:textId="77777777" w:rsidR="004F273F" w:rsidRPr="00F362F0" w:rsidRDefault="004F273F" w:rsidP="00FF577F">
            <w:pPr>
              <w:jc w:val="center"/>
              <w:rPr>
                <w:b/>
                <w:bCs/>
                <w:color w:val="000000"/>
              </w:rPr>
            </w:pPr>
            <w:r w:rsidRPr="00F362F0">
              <w:rPr>
                <w:b/>
                <w:bCs/>
                <w:color w:val="000000"/>
              </w:rPr>
              <w:t>77,84</w:t>
            </w:r>
          </w:p>
        </w:tc>
        <w:tc>
          <w:tcPr>
            <w:tcW w:w="1180" w:type="dxa"/>
            <w:shd w:val="clear" w:color="auto" w:fill="auto"/>
            <w:noWrap/>
            <w:vAlign w:val="bottom"/>
            <w:hideMark/>
          </w:tcPr>
          <w:p w14:paraId="67E47B3F" w14:textId="77777777" w:rsidR="004F273F" w:rsidRPr="00F362F0" w:rsidRDefault="004F273F" w:rsidP="00FF577F">
            <w:pPr>
              <w:rPr>
                <w:color w:val="000000"/>
                <w:sz w:val="24"/>
                <w:szCs w:val="24"/>
              </w:rPr>
            </w:pPr>
            <w:r w:rsidRPr="00F362F0">
              <w:rPr>
                <w:color w:val="000000"/>
                <w:sz w:val="24"/>
                <w:szCs w:val="24"/>
              </w:rPr>
              <w:t> </w:t>
            </w:r>
          </w:p>
        </w:tc>
      </w:tr>
      <w:tr w:rsidR="004F273F" w:rsidRPr="00F362F0" w14:paraId="001D9ED8" w14:textId="77777777" w:rsidTr="00FF577F">
        <w:trPr>
          <w:trHeight w:val="435"/>
        </w:trPr>
        <w:tc>
          <w:tcPr>
            <w:tcW w:w="780" w:type="dxa"/>
            <w:vMerge/>
            <w:vAlign w:val="center"/>
            <w:hideMark/>
          </w:tcPr>
          <w:p w14:paraId="4AF1FDE4" w14:textId="77777777" w:rsidR="004F273F" w:rsidRPr="00F362F0" w:rsidRDefault="004F273F" w:rsidP="00FF577F">
            <w:pPr>
              <w:rPr>
                <w:b/>
                <w:bCs/>
                <w:color w:val="000000"/>
              </w:rPr>
            </w:pPr>
          </w:p>
        </w:tc>
        <w:tc>
          <w:tcPr>
            <w:tcW w:w="2380" w:type="dxa"/>
            <w:vMerge/>
            <w:vAlign w:val="center"/>
            <w:hideMark/>
          </w:tcPr>
          <w:p w14:paraId="40A5FFCD" w14:textId="77777777" w:rsidR="004F273F" w:rsidRPr="00F362F0" w:rsidRDefault="004F273F" w:rsidP="00FF577F">
            <w:pPr>
              <w:rPr>
                <w:b/>
                <w:bCs/>
                <w:color w:val="000000"/>
              </w:rPr>
            </w:pPr>
          </w:p>
        </w:tc>
        <w:tc>
          <w:tcPr>
            <w:tcW w:w="2560" w:type="dxa"/>
            <w:shd w:val="clear" w:color="000000" w:fill="FFFFFF"/>
            <w:vAlign w:val="center"/>
            <w:hideMark/>
          </w:tcPr>
          <w:p w14:paraId="3B532B7F" w14:textId="77777777" w:rsidR="004F273F" w:rsidRPr="00F362F0" w:rsidRDefault="004F273F" w:rsidP="00FF577F">
            <w:pPr>
              <w:rPr>
                <w:color w:val="000000"/>
              </w:rPr>
            </w:pPr>
            <w:r w:rsidRPr="00F362F0">
              <w:rPr>
                <w:color w:val="000000"/>
              </w:rPr>
              <w:t xml:space="preserve">Thuốc phiện </w:t>
            </w:r>
            <w:r w:rsidRPr="00F362F0">
              <w:rPr>
                <w:i/>
                <w:iCs/>
                <w:color w:val="000000"/>
              </w:rPr>
              <w:t>(kg)</w:t>
            </w:r>
          </w:p>
        </w:tc>
        <w:tc>
          <w:tcPr>
            <w:tcW w:w="1240" w:type="dxa"/>
            <w:shd w:val="clear" w:color="000000" w:fill="FFFFFF"/>
            <w:vAlign w:val="center"/>
            <w:hideMark/>
          </w:tcPr>
          <w:p w14:paraId="00B880AE" w14:textId="77777777" w:rsidR="004F273F" w:rsidRPr="00F362F0" w:rsidRDefault="004F273F" w:rsidP="00FF577F">
            <w:pPr>
              <w:jc w:val="center"/>
              <w:rPr>
                <w:color w:val="000000"/>
              </w:rPr>
            </w:pPr>
            <w:r w:rsidRPr="00F362F0">
              <w:rPr>
                <w:color w:val="000000"/>
              </w:rPr>
              <w:t>0</w:t>
            </w:r>
          </w:p>
        </w:tc>
        <w:tc>
          <w:tcPr>
            <w:tcW w:w="1240" w:type="dxa"/>
            <w:shd w:val="clear" w:color="000000" w:fill="FFFFFF"/>
            <w:vAlign w:val="center"/>
            <w:hideMark/>
          </w:tcPr>
          <w:p w14:paraId="412D4902" w14:textId="77777777" w:rsidR="004F273F" w:rsidRPr="00F362F0" w:rsidRDefault="004F273F" w:rsidP="00FF577F">
            <w:pPr>
              <w:jc w:val="center"/>
              <w:rPr>
                <w:color w:val="000000"/>
              </w:rPr>
            </w:pPr>
            <w:r w:rsidRPr="00F362F0">
              <w:rPr>
                <w:color w:val="000000"/>
              </w:rPr>
              <w:t>23,7</w:t>
            </w:r>
          </w:p>
        </w:tc>
        <w:tc>
          <w:tcPr>
            <w:tcW w:w="1240" w:type="dxa"/>
            <w:shd w:val="clear" w:color="000000" w:fill="FFFFFF"/>
            <w:vAlign w:val="center"/>
            <w:hideMark/>
          </w:tcPr>
          <w:p w14:paraId="0156BB9B" w14:textId="77777777" w:rsidR="004F273F" w:rsidRPr="00F362F0" w:rsidRDefault="004F273F" w:rsidP="00FF577F">
            <w:pPr>
              <w:jc w:val="center"/>
              <w:rPr>
                <w:color w:val="000000"/>
              </w:rPr>
            </w:pPr>
            <w:r w:rsidRPr="00F362F0">
              <w:rPr>
                <w:color w:val="000000"/>
              </w:rPr>
              <w:t>55,2</w:t>
            </w:r>
          </w:p>
        </w:tc>
        <w:tc>
          <w:tcPr>
            <w:tcW w:w="1240" w:type="dxa"/>
            <w:shd w:val="clear" w:color="000000" w:fill="FFFFFF"/>
            <w:vAlign w:val="center"/>
            <w:hideMark/>
          </w:tcPr>
          <w:p w14:paraId="7767DB22" w14:textId="77777777" w:rsidR="004F273F" w:rsidRPr="00F362F0" w:rsidRDefault="004F273F" w:rsidP="00FF577F">
            <w:pPr>
              <w:jc w:val="center"/>
              <w:rPr>
                <w:color w:val="000000"/>
              </w:rPr>
            </w:pPr>
            <w:r w:rsidRPr="00F362F0">
              <w:rPr>
                <w:color w:val="000000"/>
              </w:rPr>
              <w:t>85</w:t>
            </w:r>
          </w:p>
        </w:tc>
        <w:tc>
          <w:tcPr>
            <w:tcW w:w="1240" w:type="dxa"/>
            <w:shd w:val="clear" w:color="000000" w:fill="FFFFFF"/>
            <w:vAlign w:val="center"/>
            <w:hideMark/>
          </w:tcPr>
          <w:p w14:paraId="664E9F89" w14:textId="77777777" w:rsidR="004F273F" w:rsidRPr="00F362F0" w:rsidRDefault="004F273F" w:rsidP="00FF577F">
            <w:pPr>
              <w:jc w:val="center"/>
              <w:rPr>
                <w:color w:val="000000"/>
              </w:rPr>
            </w:pPr>
            <w:r w:rsidRPr="00F362F0">
              <w:rPr>
                <w:color w:val="000000"/>
              </w:rPr>
              <w:t>36,8</w:t>
            </w:r>
          </w:p>
        </w:tc>
        <w:tc>
          <w:tcPr>
            <w:tcW w:w="1660" w:type="dxa"/>
            <w:shd w:val="clear" w:color="auto" w:fill="auto"/>
            <w:noWrap/>
            <w:vAlign w:val="center"/>
            <w:hideMark/>
          </w:tcPr>
          <w:p w14:paraId="714B3DA2" w14:textId="77777777" w:rsidR="004F273F" w:rsidRPr="00F362F0" w:rsidRDefault="004F273F" w:rsidP="00FF577F">
            <w:pPr>
              <w:jc w:val="center"/>
              <w:rPr>
                <w:b/>
                <w:bCs/>
                <w:color w:val="000000"/>
              </w:rPr>
            </w:pPr>
            <w:r w:rsidRPr="00F362F0">
              <w:rPr>
                <w:b/>
                <w:bCs/>
                <w:color w:val="000000"/>
              </w:rPr>
              <w:t>200,7</w:t>
            </w:r>
          </w:p>
        </w:tc>
        <w:tc>
          <w:tcPr>
            <w:tcW w:w="1180" w:type="dxa"/>
            <w:shd w:val="clear" w:color="auto" w:fill="auto"/>
            <w:noWrap/>
            <w:vAlign w:val="bottom"/>
            <w:hideMark/>
          </w:tcPr>
          <w:p w14:paraId="6E885B25" w14:textId="77777777" w:rsidR="004F273F" w:rsidRPr="00F362F0" w:rsidRDefault="004F273F" w:rsidP="00FF577F">
            <w:pPr>
              <w:rPr>
                <w:color w:val="000000"/>
                <w:sz w:val="24"/>
                <w:szCs w:val="24"/>
              </w:rPr>
            </w:pPr>
            <w:r w:rsidRPr="00F362F0">
              <w:rPr>
                <w:color w:val="000000"/>
                <w:sz w:val="24"/>
                <w:szCs w:val="24"/>
              </w:rPr>
              <w:t> </w:t>
            </w:r>
          </w:p>
        </w:tc>
      </w:tr>
    </w:tbl>
    <w:p w14:paraId="0B637673" w14:textId="77777777" w:rsidR="00EF3C97" w:rsidRPr="00F362F0" w:rsidRDefault="004F273F" w:rsidP="00EF3C97">
      <w:pPr>
        <w:jc w:val="center"/>
        <w:rPr>
          <w:sz w:val="22"/>
          <w:szCs w:val="22"/>
        </w:rPr>
        <w:sectPr w:rsidR="00EF3C97" w:rsidRPr="00F362F0" w:rsidSect="008B479C">
          <w:pgSz w:w="16840" w:h="11907" w:orient="landscape" w:code="9"/>
          <w:pgMar w:top="1134" w:right="1021" w:bottom="1134" w:left="1701" w:header="567" w:footer="720" w:gutter="0"/>
          <w:pgNumType w:start="1"/>
          <w:cols w:space="720"/>
          <w:titlePg/>
          <w:docGrid w:linePitch="381"/>
        </w:sectPr>
      </w:pPr>
      <w:r w:rsidRPr="00F362F0">
        <w:rPr>
          <w:sz w:val="22"/>
          <w:szCs w:val="22"/>
        </w:rPr>
        <w:t xml:space="preserve">      </w:t>
      </w:r>
    </w:p>
    <w:p w14:paraId="01C3D32E" w14:textId="7B86A0EA" w:rsidR="00736910" w:rsidRPr="00F362F0" w:rsidRDefault="004F273F" w:rsidP="005A1BC3">
      <w:pPr>
        <w:jc w:val="center"/>
        <w:rPr>
          <w:b/>
        </w:rPr>
      </w:pPr>
      <w:r w:rsidRPr="00F362F0">
        <w:rPr>
          <w:sz w:val="22"/>
          <w:szCs w:val="22"/>
        </w:rPr>
        <w:t xml:space="preserve">  </w:t>
      </w:r>
      <w:r w:rsidR="00736910" w:rsidRPr="00F362F0">
        <w:rPr>
          <w:b/>
        </w:rPr>
        <w:t xml:space="preserve">Phụ lục </w:t>
      </w:r>
      <w:r w:rsidR="008D6A59" w:rsidRPr="00F362F0">
        <w:rPr>
          <w:b/>
        </w:rPr>
        <w:t>2</w:t>
      </w:r>
    </w:p>
    <w:p w14:paraId="50892C72" w14:textId="77777777" w:rsidR="00736910" w:rsidRPr="00F362F0" w:rsidRDefault="00736910" w:rsidP="00736910">
      <w:pPr>
        <w:jc w:val="center"/>
        <w:rPr>
          <w:b/>
          <w:sz w:val="26"/>
        </w:rPr>
      </w:pPr>
      <w:r w:rsidRPr="00F362F0">
        <w:rPr>
          <w:b/>
          <w:sz w:val="26"/>
        </w:rPr>
        <w:t>THỐNG KÊ NGƯỜI NGHIỆN GIAI ĐOẠN 2016 - 2020</w:t>
      </w:r>
    </w:p>
    <w:p w14:paraId="397AEA76" w14:textId="4AF27CCE" w:rsidR="00736910" w:rsidRPr="00F362F0" w:rsidRDefault="00736910" w:rsidP="00736910">
      <w:pPr>
        <w:jc w:val="center"/>
        <w:rPr>
          <w:b/>
          <w:sz w:val="26"/>
        </w:rPr>
      </w:pPr>
      <w:r w:rsidRPr="00F362F0">
        <w:rPr>
          <w:i/>
        </w:rPr>
        <w:t xml:space="preserve"> (Kèm theo Quyết định số</w:t>
      </w:r>
      <w:r w:rsidR="00CA3577" w:rsidRPr="00F362F0">
        <w:rPr>
          <w:i/>
        </w:rPr>
        <w:t>:</w:t>
      </w:r>
      <w:r w:rsidRPr="00F362F0">
        <w:rPr>
          <w:i/>
        </w:rPr>
        <w:t xml:space="preserve">         /QĐ-UBND ngày      /      /2021 của UBND tỉnh)</w:t>
      </w:r>
    </w:p>
    <w:p w14:paraId="3B817AAC" w14:textId="77777777" w:rsidR="00736910" w:rsidRPr="00F362F0" w:rsidRDefault="009F43D6" w:rsidP="00736910">
      <w:pPr>
        <w:spacing w:before="80"/>
        <w:jc w:val="both"/>
      </w:pPr>
      <w:r w:rsidRPr="00F362F0">
        <w:rPr>
          <w:noProof/>
        </w:rPr>
        <mc:AlternateContent>
          <mc:Choice Requires="wps">
            <w:drawing>
              <wp:anchor distT="0" distB="0" distL="114300" distR="114300" simplePos="0" relativeHeight="251660288" behindDoc="0" locked="0" layoutInCell="1" allowOverlap="1" wp14:anchorId="55E9CA1B" wp14:editId="04FB5E48">
                <wp:simplePos x="0" y="0"/>
                <wp:positionH relativeFrom="column">
                  <wp:posOffset>3655060</wp:posOffset>
                </wp:positionH>
                <wp:positionV relativeFrom="paragraph">
                  <wp:posOffset>24130</wp:posOffset>
                </wp:positionV>
                <wp:extent cx="2057400" cy="0"/>
                <wp:effectExtent l="6985" t="5080" r="12065" b="1397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1FD1EB" id="AutoShape 12" o:spid="_x0000_s1026" type="#_x0000_t32" style="position:absolute;margin-left:287.8pt;margin-top:1.9pt;width: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zEEKHwIAADwEAAAOAAAAZHJzL2Uyb0RvYy54bWysU02P2jAQvVfqf7B8h3w0sBARVqsEetl2 kXb7A4ztJFYT27INAVX97x0bgtj2UlXlYMaZmTdvZp5Xj6e+Q0durFCywMk0xohLqpiQTYG/vW0n C4ysI5KRTkle4DO3+HH98cNq0DlPVas6xg0CEGnzQRe4dU7nUWRpy3tip0pzCc5amZ44uJomYoYM gN53URrH82hQhmmjKLcWvlYXJ14H/Lrm1L3UteUOdQUGbi6cJpx7f0brFckbQ3Qr6JUG+QcWPRES it6gKuIIOhjxB1QvqFFW1W5KVR+puhaUhx6gmyT+rZvXlmgeeoHhWH0bk/1/sPTrcWeQYAXOMJKk hxU9HZwKlVGS+vkM2uYQVsqd8R3Sk3zVz4p+t0iqsiWy4SH67awhOfEZ0bsUf7EaquyHL4pBDIEC YVin2vQeEsaATmEn59tO+MkhCh/TePaQxbA6Ovoiko+J2lj3maseeaPA1hkimtaVSkrYvDJJKEOO z9Z5WiQfE3xVqbai64IAOomGAi9n6SwkWNUJ5p0+zJpmX3YGHYmXUPiFHsFzH2bUQbIA1nLCNlfb EdFdbCjeSY8HjQGdq3XRyI9lvNwsNotskqXzzSSLq2rytC2zyXybPMyqT1VZVslPTy3J8lYwxqVn N+o1yf5OD9eXc1HaTbG3MUTv0cO8gOz4H0iHzfplXmSxV+y8M+PGQaIh+Pqc/Bu4v4N9/+jXvwAA AP//AwBQSwMEFAAGAAgAAAAhABalmdrbAAAABwEAAA8AAABkcnMvZG93bnJldi54bWxMj8FuwjAQ RO+V+AdrkbhUxYEqlIQ4CCH10GMBqVcTL0naeB3FDkn5+m57ocenGc2+zbajbcQVO187UrCYRyCQ CmdqKhWcjq9PaxA+aDK6cYQKvtHDNp88ZDo1bqB3vB5CKXiEfKoVVCG0qZS+qNBqP3ctEmcX11kd GLtSmk4PPG4buYyilbS6Jr5Q6Rb3FRZfh94qQN/Hi2iX2PL0dhseP5a3z6E9KjWbjrsNiIBjuJfh V5/VIWens+vJeNEoiF/iFVcVPPMHnK+ThPn8xzLP5H///AcAAP//AwBQSwECLQAUAAYACAAAACEA toM4kv4AAADhAQAAEwAAAAAAAAAAAAAAAAAAAAAAW0NvbnRlbnRfVHlwZXNdLnhtbFBLAQItABQA BgAIAAAAIQA4/SH/1gAAAJQBAAALAAAAAAAAAAAAAAAAAC8BAABfcmVscy8ucmVsc1BLAQItABQA BgAIAAAAIQB5zEEKHwIAADwEAAAOAAAAAAAAAAAAAAAAAC4CAABkcnMvZTJvRG9jLnhtbFBLAQIt ABQABgAIAAAAIQAWpZna2wAAAAcBAAAPAAAAAAAAAAAAAAAAAHkEAABkcnMvZG93bnJldi54bWxQ SwUGAAAAAAQABADzAAAAgQUAAAAA "/>
            </w:pict>
          </mc:Fallback>
        </mc:AlternateConten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997"/>
        <w:gridCol w:w="3261"/>
        <w:gridCol w:w="992"/>
        <w:gridCol w:w="850"/>
        <w:gridCol w:w="993"/>
        <w:gridCol w:w="992"/>
        <w:gridCol w:w="992"/>
        <w:gridCol w:w="851"/>
        <w:gridCol w:w="992"/>
        <w:gridCol w:w="992"/>
        <w:gridCol w:w="992"/>
        <w:gridCol w:w="993"/>
      </w:tblGrid>
      <w:tr w:rsidR="00736910" w:rsidRPr="00F362F0" w14:paraId="247D4C52" w14:textId="77777777" w:rsidTr="00C42A19">
        <w:trPr>
          <w:trHeight w:val="510"/>
        </w:trPr>
        <w:tc>
          <w:tcPr>
            <w:tcW w:w="563" w:type="dxa"/>
            <w:shd w:val="clear" w:color="auto" w:fill="auto"/>
            <w:noWrap/>
            <w:vAlign w:val="center"/>
            <w:hideMark/>
          </w:tcPr>
          <w:p w14:paraId="714BEF19" w14:textId="77777777" w:rsidR="00736910" w:rsidRPr="00F362F0" w:rsidRDefault="00736910" w:rsidP="00FF577F">
            <w:pPr>
              <w:jc w:val="center"/>
              <w:rPr>
                <w:b/>
                <w:bCs/>
                <w:color w:val="000000"/>
                <w:sz w:val="26"/>
                <w:szCs w:val="26"/>
              </w:rPr>
            </w:pPr>
            <w:r w:rsidRPr="00F362F0">
              <w:rPr>
                <w:b/>
                <w:bCs/>
                <w:color w:val="000000"/>
                <w:sz w:val="26"/>
                <w:szCs w:val="26"/>
              </w:rPr>
              <w:t>TT</w:t>
            </w:r>
          </w:p>
        </w:tc>
        <w:tc>
          <w:tcPr>
            <w:tcW w:w="4258" w:type="dxa"/>
            <w:gridSpan w:val="2"/>
            <w:shd w:val="clear" w:color="auto" w:fill="auto"/>
            <w:noWrap/>
            <w:vAlign w:val="center"/>
            <w:hideMark/>
          </w:tcPr>
          <w:p w14:paraId="09209164" w14:textId="77777777" w:rsidR="00736910" w:rsidRPr="00F362F0" w:rsidRDefault="00736910" w:rsidP="00FF577F">
            <w:pPr>
              <w:jc w:val="center"/>
              <w:rPr>
                <w:b/>
                <w:bCs/>
                <w:color w:val="000000"/>
                <w:sz w:val="26"/>
                <w:szCs w:val="26"/>
              </w:rPr>
            </w:pPr>
            <w:r w:rsidRPr="00F362F0">
              <w:rPr>
                <w:b/>
                <w:bCs/>
                <w:color w:val="000000"/>
                <w:sz w:val="26"/>
                <w:szCs w:val="26"/>
              </w:rPr>
              <w:t>Năm</w:t>
            </w:r>
          </w:p>
        </w:tc>
        <w:tc>
          <w:tcPr>
            <w:tcW w:w="1842" w:type="dxa"/>
            <w:gridSpan w:val="2"/>
            <w:shd w:val="clear" w:color="auto" w:fill="auto"/>
            <w:noWrap/>
            <w:vAlign w:val="center"/>
            <w:hideMark/>
          </w:tcPr>
          <w:p w14:paraId="41764DD2" w14:textId="77777777" w:rsidR="00736910" w:rsidRPr="00F362F0" w:rsidRDefault="00736910" w:rsidP="00FF577F">
            <w:pPr>
              <w:jc w:val="center"/>
              <w:rPr>
                <w:b/>
                <w:bCs/>
                <w:color w:val="000000"/>
                <w:sz w:val="22"/>
                <w:szCs w:val="26"/>
              </w:rPr>
            </w:pPr>
            <w:r w:rsidRPr="00F362F0">
              <w:rPr>
                <w:b/>
                <w:bCs/>
                <w:color w:val="000000"/>
                <w:sz w:val="22"/>
                <w:szCs w:val="26"/>
              </w:rPr>
              <w:t>2016</w:t>
            </w:r>
          </w:p>
        </w:tc>
        <w:tc>
          <w:tcPr>
            <w:tcW w:w="1985" w:type="dxa"/>
            <w:gridSpan w:val="2"/>
            <w:shd w:val="clear" w:color="auto" w:fill="auto"/>
            <w:noWrap/>
            <w:vAlign w:val="center"/>
            <w:hideMark/>
          </w:tcPr>
          <w:p w14:paraId="7294365F" w14:textId="77777777" w:rsidR="00736910" w:rsidRPr="00F362F0" w:rsidRDefault="00736910" w:rsidP="00FF577F">
            <w:pPr>
              <w:jc w:val="center"/>
              <w:rPr>
                <w:b/>
                <w:bCs/>
                <w:color w:val="000000"/>
                <w:sz w:val="22"/>
                <w:szCs w:val="26"/>
              </w:rPr>
            </w:pPr>
            <w:r w:rsidRPr="00F362F0">
              <w:rPr>
                <w:b/>
                <w:bCs/>
                <w:color w:val="000000"/>
                <w:sz w:val="22"/>
                <w:szCs w:val="26"/>
              </w:rPr>
              <w:t>2017</w:t>
            </w:r>
          </w:p>
        </w:tc>
        <w:tc>
          <w:tcPr>
            <w:tcW w:w="1843" w:type="dxa"/>
            <w:gridSpan w:val="2"/>
            <w:shd w:val="clear" w:color="auto" w:fill="auto"/>
            <w:noWrap/>
            <w:vAlign w:val="center"/>
            <w:hideMark/>
          </w:tcPr>
          <w:p w14:paraId="3AF6C67C" w14:textId="77777777" w:rsidR="00736910" w:rsidRPr="00F362F0" w:rsidRDefault="00736910" w:rsidP="00FF577F">
            <w:pPr>
              <w:jc w:val="center"/>
              <w:rPr>
                <w:b/>
                <w:bCs/>
                <w:color w:val="000000"/>
                <w:sz w:val="22"/>
                <w:szCs w:val="26"/>
              </w:rPr>
            </w:pPr>
            <w:r w:rsidRPr="00F362F0">
              <w:rPr>
                <w:b/>
                <w:bCs/>
                <w:color w:val="000000"/>
                <w:sz w:val="22"/>
                <w:szCs w:val="26"/>
              </w:rPr>
              <w:t>2018</w:t>
            </w:r>
          </w:p>
        </w:tc>
        <w:tc>
          <w:tcPr>
            <w:tcW w:w="1984" w:type="dxa"/>
            <w:gridSpan w:val="2"/>
            <w:shd w:val="clear" w:color="auto" w:fill="auto"/>
            <w:noWrap/>
            <w:vAlign w:val="center"/>
            <w:hideMark/>
          </w:tcPr>
          <w:p w14:paraId="28295326" w14:textId="77777777" w:rsidR="00736910" w:rsidRPr="00F362F0" w:rsidRDefault="00736910" w:rsidP="00FF577F">
            <w:pPr>
              <w:jc w:val="center"/>
              <w:rPr>
                <w:b/>
                <w:bCs/>
                <w:color w:val="000000"/>
                <w:sz w:val="22"/>
                <w:szCs w:val="26"/>
              </w:rPr>
            </w:pPr>
            <w:r w:rsidRPr="00F362F0">
              <w:rPr>
                <w:b/>
                <w:bCs/>
                <w:color w:val="000000"/>
                <w:sz w:val="22"/>
                <w:szCs w:val="26"/>
              </w:rPr>
              <w:t>2019</w:t>
            </w:r>
          </w:p>
        </w:tc>
        <w:tc>
          <w:tcPr>
            <w:tcW w:w="1985" w:type="dxa"/>
            <w:gridSpan w:val="2"/>
            <w:shd w:val="clear" w:color="auto" w:fill="auto"/>
            <w:noWrap/>
            <w:vAlign w:val="center"/>
            <w:hideMark/>
          </w:tcPr>
          <w:p w14:paraId="546792F3" w14:textId="77777777" w:rsidR="00736910" w:rsidRPr="00F362F0" w:rsidRDefault="00736910" w:rsidP="00FF577F">
            <w:pPr>
              <w:jc w:val="center"/>
              <w:rPr>
                <w:b/>
                <w:bCs/>
                <w:color w:val="000000"/>
                <w:sz w:val="22"/>
                <w:szCs w:val="26"/>
              </w:rPr>
            </w:pPr>
            <w:r w:rsidRPr="00F362F0">
              <w:rPr>
                <w:b/>
                <w:bCs/>
                <w:color w:val="000000"/>
                <w:sz w:val="22"/>
                <w:szCs w:val="26"/>
              </w:rPr>
              <w:t>2020</w:t>
            </w:r>
          </w:p>
        </w:tc>
      </w:tr>
      <w:tr w:rsidR="00736910" w:rsidRPr="00F362F0" w14:paraId="64E0ED0D" w14:textId="77777777" w:rsidTr="00441190">
        <w:trPr>
          <w:trHeight w:val="383"/>
        </w:trPr>
        <w:tc>
          <w:tcPr>
            <w:tcW w:w="563" w:type="dxa"/>
            <w:vMerge w:val="restart"/>
            <w:shd w:val="clear" w:color="auto" w:fill="auto"/>
            <w:noWrap/>
            <w:vAlign w:val="center"/>
            <w:hideMark/>
          </w:tcPr>
          <w:p w14:paraId="75E5A9AC" w14:textId="77777777" w:rsidR="00736910" w:rsidRPr="00F362F0" w:rsidRDefault="00736910" w:rsidP="00FF577F">
            <w:pPr>
              <w:jc w:val="center"/>
              <w:rPr>
                <w:b/>
                <w:bCs/>
                <w:color w:val="000000"/>
                <w:sz w:val="26"/>
                <w:szCs w:val="26"/>
              </w:rPr>
            </w:pPr>
            <w:r w:rsidRPr="00F362F0">
              <w:rPr>
                <w:b/>
                <w:bCs/>
                <w:color w:val="000000"/>
                <w:sz w:val="26"/>
                <w:szCs w:val="26"/>
              </w:rPr>
              <w:t>1</w:t>
            </w:r>
          </w:p>
        </w:tc>
        <w:tc>
          <w:tcPr>
            <w:tcW w:w="4258" w:type="dxa"/>
            <w:gridSpan w:val="2"/>
            <w:vMerge w:val="restart"/>
            <w:shd w:val="clear" w:color="auto" w:fill="auto"/>
            <w:vAlign w:val="center"/>
            <w:hideMark/>
          </w:tcPr>
          <w:p w14:paraId="06AB1B0E" w14:textId="77777777" w:rsidR="00736910" w:rsidRPr="00F362F0" w:rsidRDefault="00736910" w:rsidP="00FF577F">
            <w:pPr>
              <w:jc w:val="center"/>
              <w:rPr>
                <w:b/>
                <w:bCs/>
                <w:color w:val="000000"/>
                <w:sz w:val="26"/>
                <w:szCs w:val="26"/>
              </w:rPr>
            </w:pPr>
            <w:r w:rsidRPr="00F362F0">
              <w:rPr>
                <w:b/>
                <w:bCs/>
                <w:color w:val="000000"/>
                <w:sz w:val="26"/>
                <w:szCs w:val="26"/>
              </w:rPr>
              <w:t>Tổng số người nghiện</w:t>
            </w:r>
          </w:p>
        </w:tc>
        <w:tc>
          <w:tcPr>
            <w:tcW w:w="1842" w:type="dxa"/>
            <w:gridSpan w:val="2"/>
            <w:shd w:val="clear" w:color="auto" w:fill="auto"/>
            <w:noWrap/>
            <w:vAlign w:val="center"/>
            <w:hideMark/>
          </w:tcPr>
          <w:p w14:paraId="6D39AD64" w14:textId="77777777" w:rsidR="00736910" w:rsidRPr="00F362F0" w:rsidRDefault="00736910" w:rsidP="00FF577F">
            <w:pPr>
              <w:jc w:val="center"/>
              <w:rPr>
                <w:b/>
                <w:bCs/>
                <w:color w:val="000000"/>
                <w:sz w:val="22"/>
                <w:szCs w:val="26"/>
              </w:rPr>
            </w:pPr>
            <w:r w:rsidRPr="00F362F0">
              <w:rPr>
                <w:b/>
                <w:bCs/>
                <w:color w:val="000000"/>
                <w:sz w:val="22"/>
                <w:szCs w:val="26"/>
              </w:rPr>
              <w:t>891</w:t>
            </w:r>
          </w:p>
        </w:tc>
        <w:tc>
          <w:tcPr>
            <w:tcW w:w="1985" w:type="dxa"/>
            <w:gridSpan w:val="2"/>
            <w:shd w:val="clear" w:color="auto" w:fill="auto"/>
            <w:noWrap/>
            <w:vAlign w:val="center"/>
            <w:hideMark/>
          </w:tcPr>
          <w:p w14:paraId="58BDD634" w14:textId="77777777" w:rsidR="00736910" w:rsidRPr="00F362F0" w:rsidRDefault="00736910" w:rsidP="00FF577F">
            <w:pPr>
              <w:jc w:val="center"/>
              <w:rPr>
                <w:b/>
                <w:bCs/>
                <w:color w:val="000000"/>
                <w:sz w:val="22"/>
                <w:szCs w:val="26"/>
              </w:rPr>
            </w:pPr>
            <w:r w:rsidRPr="00F362F0">
              <w:rPr>
                <w:b/>
                <w:bCs/>
                <w:color w:val="000000"/>
                <w:sz w:val="22"/>
                <w:szCs w:val="26"/>
              </w:rPr>
              <w:t>955</w:t>
            </w:r>
          </w:p>
        </w:tc>
        <w:tc>
          <w:tcPr>
            <w:tcW w:w="1843" w:type="dxa"/>
            <w:gridSpan w:val="2"/>
            <w:shd w:val="clear" w:color="auto" w:fill="auto"/>
            <w:noWrap/>
            <w:vAlign w:val="center"/>
            <w:hideMark/>
          </w:tcPr>
          <w:p w14:paraId="05CF72EB" w14:textId="77777777" w:rsidR="00736910" w:rsidRPr="00F362F0" w:rsidRDefault="00736910" w:rsidP="00FF577F">
            <w:pPr>
              <w:jc w:val="center"/>
              <w:rPr>
                <w:b/>
                <w:bCs/>
                <w:color w:val="000000"/>
                <w:sz w:val="22"/>
                <w:szCs w:val="26"/>
              </w:rPr>
            </w:pPr>
            <w:r w:rsidRPr="00F362F0">
              <w:rPr>
                <w:b/>
                <w:bCs/>
                <w:color w:val="000000"/>
                <w:sz w:val="22"/>
                <w:szCs w:val="26"/>
              </w:rPr>
              <w:t>925</w:t>
            </w:r>
          </w:p>
        </w:tc>
        <w:tc>
          <w:tcPr>
            <w:tcW w:w="1984" w:type="dxa"/>
            <w:gridSpan w:val="2"/>
            <w:shd w:val="clear" w:color="auto" w:fill="auto"/>
            <w:noWrap/>
            <w:vAlign w:val="center"/>
            <w:hideMark/>
          </w:tcPr>
          <w:p w14:paraId="027855AD" w14:textId="77777777" w:rsidR="00736910" w:rsidRPr="00F362F0" w:rsidRDefault="00736910" w:rsidP="00FF577F">
            <w:pPr>
              <w:jc w:val="center"/>
              <w:rPr>
                <w:b/>
                <w:bCs/>
                <w:color w:val="000000"/>
                <w:sz w:val="22"/>
                <w:szCs w:val="26"/>
              </w:rPr>
            </w:pPr>
            <w:r w:rsidRPr="00F362F0">
              <w:rPr>
                <w:b/>
                <w:bCs/>
                <w:color w:val="000000"/>
                <w:sz w:val="22"/>
                <w:szCs w:val="26"/>
              </w:rPr>
              <w:t>850</w:t>
            </w:r>
          </w:p>
        </w:tc>
        <w:tc>
          <w:tcPr>
            <w:tcW w:w="1985" w:type="dxa"/>
            <w:gridSpan w:val="2"/>
            <w:shd w:val="clear" w:color="auto" w:fill="auto"/>
            <w:noWrap/>
            <w:vAlign w:val="center"/>
            <w:hideMark/>
          </w:tcPr>
          <w:p w14:paraId="5D7B7914" w14:textId="77777777" w:rsidR="00736910" w:rsidRPr="00F362F0" w:rsidRDefault="00736910" w:rsidP="00FF577F">
            <w:pPr>
              <w:jc w:val="center"/>
              <w:rPr>
                <w:b/>
                <w:bCs/>
                <w:color w:val="000000"/>
                <w:sz w:val="22"/>
                <w:szCs w:val="26"/>
              </w:rPr>
            </w:pPr>
            <w:r w:rsidRPr="00F362F0">
              <w:rPr>
                <w:b/>
                <w:bCs/>
                <w:color w:val="000000"/>
                <w:sz w:val="22"/>
                <w:szCs w:val="26"/>
              </w:rPr>
              <w:t>940</w:t>
            </w:r>
          </w:p>
        </w:tc>
      </w:tr>
      <w:tr w:rsidR="00736910" w:rsidRPr="00F362F0" w14:paraId="57DD8DED" w14:textId="77777777" w:rsidTr="00441190">
        <w:trPr>
          <w:trHeight w:val="714"/>
        </w:trPr>
        <w:tc>
          <w:tcPr>
            <w:tcW w:w="563" w:type="dxa"/>
            <w:vMerge/>
            <w:vAlign w:val="center"/>
            <w:hideMark/>
          </w:tcPr>
          <w:p w14:paraId="23F2F513" w14:textId="77777777" w:rsidR="00736910" w:rsidRPr="00F362F0" w:rsidRDefault="00736910" w:rsidP="00FF577F">
            <w:pPr>
              <w:jc w:val="center"/>
              <w:rPr>
                <w:b/>
                <w:bCs/>
                <w:color w:val="000000"/>
                <w:sz w:val="26"/>
                <w:szCs w:val="26"/>
              </w:rPr>
            </w:pPr>
          </w:p>
        </w:tc>
        <w:tc>
          <w:tcPr>
            <w:tcW w:w="4258" w:type="dxa"/>
            <w:gridSpan w:val="2"/>
            <w:vMerge/>
            <w:vAlign w:val="center"/>
            <w:hideMark/>
          </w:tcPr>
          <w:p w14:paraId="3AB09C37" w14:textId="77777777" w:rsidR="00736910" w:rsidRPr="00F362F0" w:rsidRDefault="00736910" w:rsidP="00FF577F">
            <w:pPr>
              <w:rPr>
                <w:b/>
                <w:bCs/>
                <w:color w:val="000000"/>
                <w:sz w:val="26"/>
                <w:szCs w:val="26"/>
              </w:rPr>
            </w:pPr>
          </w:p>
        </w:tc>
        <w:tc>
          <w:tcPr>
            <w:tcW w:w="992" w:type="dxa"/>
            <w:shd w:val="clear" w:color="auto" w:fill="auto"/>
            <w:vAlign w:val="center"/>
            <w:hideMark/>
          </w:tcPr>
          <w:p w14:paraId="2465BA4E" w14:textId="77777777" w:rsidR="00736910" w:rsidRPr="00F362F0" w:rsidRDefault="00736910" w:rsidP="00FF577F">
            <w:pPr>
              <w:jc w:val="center"/>
              <w:rPr>
                <w:b/>
                <w:bCs/>
                <w:color w:val="000000"/>
                <w:sz w:val="22"/>
                <w:szCs w:val="26"/>
              </w:rPr>
            </w:pPr>
            <w:r w:rsidRPr="00F362F0">
              <w:rPr>
                <w:b/>
                <w:bCs/>
                <w:color w:val="000000"/>
                <w:sz w:val="22"/>
                <w:szCs w:val="26"/>
              </w:rPr>
              <w:t xml:space="preserve">Số </w:t>
            </w:r>
            <w:r w:rsidRPr="00F362F0">
              <w:rPr>
                <w:b/>
                <w:bCs/>
                <w:color w:val="000000"/>
                <w:sz w:val="22"/>
                <w:szCs w:val="26"/>
              </w:rPr>
              <w:br/>
              <w:t>lượng</w:t>
            </w:r>
          </w:p>
        </w:tc>
        <w:tc>
          <w:tcPr>
            <w:tcW w:w="850" w:type="dxa"/>
            <w:shd w:val="clear" w:color="auto" w:fill="auto"/>
            <w:vAlign w:val="center"/>
            <w:hideMark/>
          </w:tcPr>
          <w:p w14:paraId="6DA91162" w14:textId="77777777" w:rsidR="00736910" w:rsidRPr="00F362F0" w:rsidRDefault="00736910" w:rsidP="00FF577F">
            <w:pPr>
              <w:jc w:val="center"/>
              <w:rPr>
                <w:b/>
                <w:bCs/>
                <w:color w:val="000000"/>
                <w:sz w:val="22"/>
                <w:szCs w:val="26"/>
              </w:rPr>
            </w:pPr>
            <w:r w:rsidRPr="00F362F0">
              <w:rPr>
                <w:b/>
                <w:bCs/>
                <w:color w:val="000000"/>
                <w:sz w:val="22"/>
                <w:szCs w:val="26"/>
              </w:rPr>
              <w:t>Tỉ lệ</w:t>
            </w:r>
            <w:r w:rsidRPr="00F362F0">
              <w:rPr>
                <w:b/>
                <w:bCs/>
                <w:color w:val="000000"/>
                <w:sz w:val="22"/>
                <w:szCs w:val="26"/>
              </w:rPr>
              <w:br/>
              <w:t>(%)</w:t>
            </w:r>
          </w:p>
        </w:tc>
        <w:tc>
          <w:tcPr>
            <w:tcW w:w="993" w:type="dxa"/>
            <w:shd w:val="clear" w:color="auto" w:fill="auto"/>
            <w:vAlign w:val="center"/>
            <w:hideMark/>
          </w:tcPr>
          <w:p w14:paraId="0A0CCEA5" w14:textId="77777777" w:rsidR="00736910" w:rsidRPr="00F362F0" w:rsidRDefault="00736910" w:rsidP="00FF577F">
            <w:pPr>
              <w:jc w:val="center"/>
              <w:rPr>
                <w:b/>
                <w:bCs/>
                <w:color w:val="000000"/>
                <w:sz w:val="22"/>
                <w:szCs w:val="26"/>
              </w:rPr>
            </w:pPr>
            <w:r w:rsidRPr="00F362F0">
              <w:rPr>
                <w:b/>
                <w:bCs/>
                <w:color w:val="000000"/>
                <w:sz w:val="22"/>
                <w:szCs w:val="26"/>
              </w:rPr>
              <w:t xml:space="preserve">Số </w:t>
            </w:r>
            <w:r w:rsidRPr="00F362F0">
              <w:rPr>
                <w:b/>
                <w:bCs/>
                <w:color w:val="000000"/>
                <w:sz w:val="22"/>
                <w:szCs w:val="26"/>
              </w:rPr>
              <w:br/>
              <w:t>lượng</w:t>
            </w:r>
          </w:p>
        </w:tc>
        <w:tc>
          <w:tcPr>
            <w:tcW w:w="992" w:type="dxa"/>
            <w:shd w:val="clear" w:color="auto" w:fill="auto"/>
            <w:vAlign w:val="center"/>
            <w:hideMark/>
          </w:tcPr>
          <w:p w14:paraId="2860551A" w14:textId="77777777" w:rsidR="00736910" w:rsidRPr="00F362F0" w:rsidRDefault="00736910" w:rsidP="00FF577F">
            <w:pPr>
              <w:jc w:val="center"/>
              <w:rPr>
                <w:b/>
                <w:bCs/>
                <w:color w:val="000000"/>
                <w:sz w:val="22"/>
                <w:szCs w:val="26"/>
              </w:rPr>
            </w:pPr>
            <w:r w:rsidRPr="00F362F0">
              <w:rPr>
                <w:b/>
                <w:bCs/>
                <w:color w:val="000000"/>
                <w:sz w:val="22"/>
                <w:szCs w:val="26"/>
              </w:rPr>
              <w:t>Tỉ lệ</w:t>
            </w:r>
            <w:r w:rsidRPr="00F362F0">
              <w:rPr>
                <w:b/>
                <w:bCs/>
                <w:color w:val="000000"/>
                <w:sz w:val="22"/>
                <w:szCs w:val="26"/>
              </w:rPr>
              <w:br/>
              <w:t>(%)</w:t>
            </w:r>
          </w:p>
        </w:tc>
        <w:tc>
          <w:tcPr>
            <w:tcW w:w="992" w:type="dxa"/>
            <w:shd w:val="clear" w:color="auto" w:fill="auto"/>
            <w:vAlign w:val="center"/>
            <w:hideMark/>
          </w:tcPr>
          <w:p w14:paraId="12AD9306" w14:textId="77777777" w:rsidR="00736910" w:rsidRPr="00F362F0" w:rsidRDefault="00736910" w:rsidP="00FF577F">
            <w:pPr>
              <w:jc w:val="center"/>
              <w:rPr>
                <w:b/>
                <w:bCs/>
                <w:color w:val="000000"/>
                <w:sz w:val="22"/>
                <w:szCs w:val="26"/>
              </w:rPr>
            </w:pPr>
            <w:r w:rsidRPr="00F362F0">
              <w:rPr>
                <w:b/>
                <w:bCs/>
                <w:color w:val="000000"/>
                <w:sz w:val="22"/>
                <w:szCs w:val="26"/>
              </w:rPr>
              <w:t xml:space="preserve">Số </w:t>
            </w:r>
            <w:r w:rsidRPr="00F362F0">
              <w:rPr>
                <w:b/>
                <w:bCs/>
                <w:color w:val="000000"/>
                <w:sz w:val="22"/>
                <w:szCs w:val="26"/>
              </w:rPr>
              <w:br/>
              <w:t>lượng</w:t>
            </w:r>
          </w:p>
        </w:tc>
        <w:tc>
          <w:tcPr>
            <w:tcW w:w="851" w:type="dxa"/>
            <w:shd w:val="clear" w:color="auto" w:fill="auto"/>
            <w:vAlign w:val="center"/>
            <w:hideMark/>
          </w:tcPr>
          <w:p w14:paraId="27EE1915" w14:textId="77777777" w:rsidR="00736910" w:rsidRPr="00F362F0" w:rsidRDefault="00736910" w:rsidP="00FF577F">
            <w:pPr>
              <w:jc w:val="center"/>
              <w:rPr>
                <w:b/>
                <w:bCs/>
                <w:color w:val="000000"/>
                <w:sz w:val="22"/>
                <w:szCs w:val="26"/>
              </w:rPr>
            </w:pPr>
            <w:r w:rsidRPr="00F362F0">
              <w:rPr>
                <w:b/>
                <w:bCs/>
                <w:color w:val="000000"/>
                <w:sz w:val="22"/>
                <w:szCs w:val="26"/>
              </w:rPr>
              <w:t>Tỉ lệ</w:t>
            </w:r>
            <w:r w:rsidRPr="00F362F0">
              <w:rPr>
                <w:b/>
                <w:bCs/>
                <w:color w:val="000000"/>
                <w:sz w:val="22"/>
                <w:szCs w:val="26"/>
              </w:rPr>
              <w:br/>
              <w:t>(%)</w:t>
            </w:r>
          </w:p>
        </w:tc>
        <w:tc>
          <w:tcPr>
            <w:tcW w:w="992" w:type="dxa"/>
            <w:shd w:val="clear" w:color="auto" w:fill="auto"/>
            <w:vAlign w:val="center"/>
            <w:hideMark/>
          </w:tcPr>
          <w:p w14:paraId="7445148A" w14:textId="77777777" w:rsidR="00736910" w:rsidRPr="00F362F0" w:rsidRDefault="00736910" w:rsidP="00FF577F">
            <w:pPr>
              <w:jc w:val="center"/>
              <w:rPr>
                <w:b/>
                <w:bCs/>
                <w:color w:val="000000"/>
                <w:sz w:val="22"/>
                <w:szCs w:val="26"/>
              </w:rPr>
            </w:pPr>
            <w:r w:rsidRPr="00F362F0">
              <w:rPr>
                <w:b/>
                <w:bCs/>
                <w:color w:val="000000"/>
                <w:sz w:val="22"/>
                <w:szCs w:val="26"/>
              </w:rPr>
              <w:t xml:space="preserve">Số </w:t>
            </w:r>
            <w:r w:rsidRPr="00F362F0">
              <w:rPr>
                <w:b/>
                <w:bCs/>
                <w:color w:val="000000"/>
                <w:sz w:val="22"/>
                <w:szCs w:val="26"/>
              </w:rPr>
              <w:br/>
              <w:t>lượng</w:t>
            </w:r>
          </w:p>
        </w:tc>
        <w:tc>
          <w:tcPr>
            <w:tcW w:w="992" w:type="dxa"/>
            <w:shd w:val="clear" w:color="auto" w:fill="auto"/>
            <w:vAlign w:val="center"/>
            <w:hideMark/>
          </w:tcPr>
          <w:p w14:paraId="1931F124" w14:textId="77777777" w:rsidR="00736910" w:rsidRPr="00F362F0" w:rsidRDefault="00736910" w:rsidP="00FF577F">
            <w:pPr>
              <w:jc w:val="center"/>
              <w:rPr>
                <w:b/>
                <w:bCs/>
                <w:color w:val="000000"/>
                <w:sz w:val="22"/>
                <w:szCs w:val="26"/>
              </w:rPr>
            </w:pPr>
            <w:r w:rsidRPr="00F362F0">
              <w:rPr>
                <w:b/>
                <w:bCs/>
                <w:color w:val="000000"/>
                <w:sz w:val="22"/>
                <w:szCs w:val="26"/>
              </w:rPr>
              <w:t>Tỉ lệ</w:t>
            </w:r>
            <w:r w:rsidRPr="00F362F0">
              <w:rPr>
                <w:b/>
                <w:bCs/>
                <w:color w:val="000000"/>
                <w:sz w:val="22"/>
                <w:szCs w:val="26"/>
              </w:rPr>
              <w:br/>
              <w:t>(%)</w:t>
            </w:r>
          </w:p>
        </w:tc>
        <w:tc>
          <w:tcPr>
            <w:tcW w:w="992" w:type="dxa"/>
            <w:shd w:val="clear" w:color="auto" w:fill="auto"/>
            <w:vAlign w:val="center"/>
            <w:hideMark/>
          </w:tcPr>
          <w:p w14:paraId="2BFCA10F" w14:textId="77777777" w:rsidR="00736910" w:rsidRPr="00F362F0" w:rsidRDefault="00736910" w:rsidP="00FF577F">
            <w:pPr>
              <w:jc w:val="center"/>
              <w:rPr>
                <w:b/>
                <w:bCs/>
                <w:color w:val="000000"/>
                <w:sz w:val="22"/>
                <w:szCs w:val="26"/>
              </w:rPr>
            </w:pPr>
            <w:r w:rsidRPr="00F362F0">
              <w:rPr>
                <w:b/>
                <w:bCs/>
                <w:color w:val="000000"/>
                <w:sz w:val="22"/>
                <w:szCs w:val="26"/>
              </w:rPr>
              <w:t xml:space="preserve">Số </w:t>
            </w:r>
            <w:r w:rsidRPr="00F362F0">
              <w:rPr>
                <w:b/>
                <w:bCs/>
                <w:color w:val="000000"/>
                <w:sz w:val="22"/>
                <w:szCs w:val="26"/>
              </w:rPr>
              <w:br/>
              <w:t>lượng</w:t>
            </w:r>
          </w:p>
        </w:tc>
        <w:tc>
          <w:tcPr>
            <w:tcW w:w="993" w:type="dxa"/>
            <w:shd w:val="clear" w:color="auto" w:fill="auto"/>
            <w:vAlign w:val="center"/>
            <w:hideMark/>
          </w:tcPr>
          <w:p w14:paraId="15BB9205" w14:textId="77777777" w:rsidR="00736910" w:rsidRPr="00F362F0" w:rsidRDefault="00736910" w:rsidP="00FF577F">
            <w:pPr>
              <w:jc w:val="center"/>
              <w:rPr>
                <w:b/>
                <w:bCs/>
                <w:color w:val="000000"/>
                <w:sz w:val="22"/>
                <w:szCs w:val="26"/>
              </w:rPr>
            </w:pPr>
            <w:r w:rsidRPr="00F362F0">
              <w:rPr>
                <w:b/>
                <w:bCs/>
                <w:color w:val="000000"/>
                <w:sz w:val="22"/>
                <w:szCs w:val="26"/>
              </w:rPr>
              <w:t>Tỉ lệ</w:t>
            </w:r>
            <w:r w:rsidRPr="00F362F0">
              <w:rPr>
                <w:b/>
                <w:bCs/>
                <w:color w:val="000000"/>
                <w:sz w:val="22"/>
                <w:szCs w:val="26"/>
              </w:rPr>
              <w:br/>
              <w:t>(%)</w:t>
            </w:r>
          </w:p>
        </w:tc>
      </w:tr>
      <w:tr w:rsidR="00736910" w:rsidRPr="00F362F0" w14:paraId="02565BBA" w14:textId="77777777" w:rsidTr="00C42A19">
        <w:trPr>
          <w:trHeight w:val="482"/>
        </w:trPr>
        <w:tc>
          <w:tcPr>
            <w:tcW w:w="563" w:type="dxa"/>
            <w:vMerge w:val="restart"/>
            <w:shd w:val="clear" w:color="auto" w:fill="auto"/>
            <w:noWrap/>
            <w:vAlign w:val="center"/>
            <w:hideMark/>
          </w:tcPr>
          <w:p w14:paraId="699A9B35" w14:textId="77777777" w:rsidR="00736910" w:rsidRPr="00F362F0" w:rsidRDefault="00736910" w:rsidP="00FF577F">
            <w:pPr>
              <w:jc w:val="center"/>
              <w:rPr>
                <w:b/>
                <w:bCs/>
                <w:color w:val="000000"/>
                <w:sz w:val="26"/>
                <w:szCs w:val="26"/>
              </w:rPr>
            </w:pPr>
            <w:r w:rsidRPr="00F362F0">
              <w:rPr>
                <w:b/>
                <w:bCs/>
                <w:color w:val="000000"/>
                <w:sz w:val="26"/>
                <w:szCs w:val="26"/>
              </w:rPr>
              <w:t>2</w:t>
            </w:r>
          </w:p>
        </w:tc>
        <w:tc>
          <w:tcPr>
            <w:tcW w:w="997" w:type="dxa"/>
            <w:vMerge w:val="restart"/>
            <w:shd w:val="clear" w:color="auto" w:fill="auto"/>
            <w:vAlign w:val="center"/>
            <w:hideMark/>
          </w:tcPr>
          <w:p w14:paraId="6B411F7C" w14:textId="77777777" w:rsidR="00736910" w:rsidRPr="00F362F0" w:rsidRDefault="00736910" w:rsidP="00FF577F">
            <w:pPr>
              <w:jc w:val="center"/>
              <w:rPr>
                <w:b/>
                <w:bCs/>
                <w:color w:val="000000"/>
                <w:sz w:val="26"/>
                <w:szCs w:val="26"/>
              </w:rPr>
            </w:pPr>
            <w:r w:rsidRPr="00F362F0">
              <w:rPr>
                <w:b/>
                <w:bCs/>
                <w:color w:val="000000"/>
                <w:sz w:val="26"/>
                <w:szCs w:val="26"/>
              </w:rPr>
              <w:t>Giới tính</w:t>
            </w:r>
          </w:p>
        </w:tc>
        <w:tc>
          <w:tcPr>
            <w:tcW w:w="3261" w:type="dxa"/>
            <w:shd w:val="clear" w:color="auto" w:fill="auto"/>
            <w:vAlign w:val="center"/>
            <w:hideMark/>
          </w:tcPr>
          <w:p w14:paraId="3C61D314" w14:textId="77777777" w:rsidR="00736910" w:rsidRPr="00F362F0" w:rsidRDefault="00736910" w:rsidP="00FF577F">
            <w:pPr>
              <w:jc w:val="both"/>
              <w:rPr>
                <w:b/>
                <w:bCs/>
                <w:color w:val="000000"/>
                <w:sz w:val="26"/>
                <w:szCs w:val="26"/>
              </w:rPr>
            </w:pPr>
            <w:r w:rsidRPr="00F362F0">
              <w:rPr>
                <w:b/>
                <w:bCs/>
                <w:color w:val="000000"/>
                <w:sz w:val="26"/>
                <w:szCs w:val="26"/>
              </w:rPr>
              <w:t>- Nam</w:t>
            </w:r>
          </w:p>
        </w:tc>
        <w:tc>
          <w:tcPr>
            <w:tcW w:w="992" w:type="dxa"/>
            <w:shd w:val="clear" w:color="auto" w:fill="auto"/>
            <w:vAlign w:val="center"/>
            <w:hideMark/>
          </w:tcPr>
          <w:p w14:paraId="0FEB8A00" w14:textId="77777777" w:rsidR="00736910" w:rsidRPr="00F362F0" w:rsidRDefault="00736910" w:rsidP="00FF577F">
            <w:pPr>
              <w:jc w:val="center"/>
              <w:rPr>
                <w:color w:val="000000"/>
                <w:sz w:val="22"/>
                <w:szCs w:val="26"/>
              </w:rPr>
            </w:pPr>
            <w:r w:rsidRPr="00F362F0">
              <w:rPr>
                <w:color w:val="000000"/>
                <w:sz w:val="22"/>
                <w:szCs w:val="26"/>
              </w:rPr>
              <w:t>882</w:t>
            </w:r>
          </w:p>
        </w:tc>
        <w:tc>
          <w:tcPr>
            <w:tcW w:w="850" w:type="dxa"/>
            <w:shd w:val="clear" w:color="auto" w:fill="auto"/>
            <w:vAlign w:val="center"/>
            <w:hideMark/>
          </w:tcPr>
          <w:p w14:paraId="5A19CC68" w14:textId="77777777" w:rsidR="00736910" w:rsidRPr="00F362F0" w:rsidRDefault="00736910" w:rsidP="00FF577F">
            <w:pPr>
              <w:jc w:val="center"/>
              <w:rPr>
                <w:color w:val="000000"/>
                <w:sz w:val="22"/>
                <w:szCs w:val="26"/>
              </w:rPr>
            </w:pPr>
            <w:r w:rsidRPr="00F362F0">
              <w:rPr>
                <w:color w:val="000000"/>
                <w:sz w:val="22"/>
                <w:szCs w:val="26"/>
              </w:rPr>
              <w:t>99%</w:t>
            </w:r>
          </w:p>
        </w:tc>
        <w:tc>
          <w:tcPr>
            <w:tcW w:w="993" w:type="dxa"/>
            <w:shd w:val="clear" w:color="auto" w:fill="auto"/>
            <w:vAlign w:val="center"/>
            <w:hideMark/>
          </w:tcPr>
          <w:p w14:paraId="2AC3AAA4" w14:textId="77777777" w:rsidR="00736910" w:rsidRPr="00F362F0" w:rsidRDefault="00736910" w:rsidP="00FF577F">
            <w:pPr>
              <w:jc w:val="center"/>
              <w:rPr>
                <w:color w:val="000000"/>
                <w:sz w:val="22"/>
                <w:szCs w:val="26"/>
              </w:rPr>
            </w:pPr>
            <w:r w:rsidRPr="00F362F0">
              <w:rPr>
                <w:color w:val="000000"/>
                <w:sz w:val="22"/>
                <w:szCs w:val="26"/>
              </w:rPr>
              <w:t>947</w:t>
            </w:r>
          </w:p>
        </w:tc>
        <w:tc>
          <w:tcPr>
            <w:tcW w:w="992" w:type="dxa"/>
            <w:shd w:val="clear" w:color="auto" w:fill="auto"/>
            <w:vAlign w:val="center"/>
            <w:hideMark/>
          </w:tcPr>
          <w:p w14:paraId="2F762EE5" w14:textId="77777777" w:rsidR="00736910" w:rsidRPr="00F362F0" w:rsidRDefault="00736910" w:rsidP="00FF577F">
            <w:pPr>
              <w:jc w:val="center"/>
              <w:rPr>
                <w:color w:val="000000"/>
                <w:sz w:val="22"/>
                <w:szCs w:val="26"/>
              </w:rPr>
            </w:pPr>
            <w:r w:rsidRPr="00F362F0">
              <w:rPr>
                <w:color w:val="000000"/>
                <w:sz w:val="22"/>
                <w:szCs w:val="26"/>
              </w:rPr>
              <w:t>99,2%</w:t>
            </w:r>
          </w:p>
        </w:tc>
        <w:tc>
          <w:tcPr>
            <w:tcW w:w="992" w:type="dxa"/>
            <w:shd w:val="clear" w:color="auto" w:fill="auto"/>
            <w:vAlign w:val="center"/>
            <w:hideMark/>
          </w:tcPr>
          <w:p w14:paraId="63F1CE72" w14:textId="77777777" w:rsidR="00736910" w:rsidRPr="00F362F0" w:rsidRDefault="00736910" w:rsidP="00FF577F">
            <w:pPr>
              <w:jc w:val="center"/>
              <w:rPr>
                <w:color w:val="000000"/>
                <w:sz w:val="22"/>
                <w:szCs w:val="26"/>
              </w:rPr>
            </w:pPr>
            <w:r w:rsidRPr="00F362F0">
              <w:rPr>
                <w:color w:val="000000"/>
                <w:sz w:val="22"/>
                <w:szCs w:val="26"/>
              </w:rPr>
              <w:t>917</w:t>
            </w:r>
          </w:p>
        </w:tc>
        <w:tc>
          <w:tcPr>
            <w:tcW w:w="851" w:type="dxa"/>
            <w:shd w:val="clear" w:color="auto" w:fill="auto"/>
            <w:vAlign w:val="center"/>
            <w:hideMark/>
          </w:tcPr>
          <w:p w14:paraId="4E89E1A6" w14:textId="77777777" w:rsidR="00736910" w:rsidRPr="00F362F0" w:rsidRDefault="00736910" w:rsidP="00FF577F">
            <w:pPr>
              <w:jc w:val="center"/>
              <w:rPr>
                <w:color w:val="000000"/>
                <w:sz w:val="22"/>
                <w:szCs w:val="26"/>
              </w:rPr>
            </w:pPr>
            <w:r w:rsidRPr="00F362F0">
              <w:rPr>
                <w:color w:val="000000"/>
                <w:sz w:val="22"/>
                <w:szCs w:val="26"/>
              </w:rPr>
              <w:t>99,1%</w:t>
            </w:r>
          </w:p>
        </w:tc>
        <w:tc>
          <w:tcPr>
            <w:tcW w:w="992" w:type="dxa"/>
            <w:shd w:val="clear" w:color="auto" w:fill="auto"/>
            <w:vAlign w:val="center"/>
            <w:hideMark/>
          </w:tcPr>
          <w:p w14:paraId="1AA28F46" w14:textId="77777777" w:rsidR="00736910" w:rsidRPr="00F362F0" w:rsidRDefault="00736910" w:rsidP="00FF577F">
            <w:pPr>
              <w:jc w:val="center"/>
              <w:rPr>
                <w:color w:val="000000"/>
                <w:sz w:val="22"/>
                <w:szCs w:val="26"/>
              </w:rPr>
            </w:pPr>
            <w:r w:rsidRPr="00F362F0">
              <w:rPr>
                <w:color w:val="000000"/>
                <w:sz w:val="22"/>
                <w:szCs w:val="26"/>
              </w:rPr>
              <w:t>846</w:t>
            </w:r>
          </w:p>
        </w:tc>
        <w:tc>
          <w:tcPr>
            <w:tcW w:w="992" w:type="dxa"/>
            <w:shd w:val="clear" w:color="auto" w:fill="auto"/>
            <w:vAlign w:val="center"/>
            <w:hideMark/>
          </w:tcPr>
          <w:p w14:paraId="695F2E78" w14:textId="77777777" w:rsidR="00736910" w:rsidRPr="00F362F0" w:rsidRDefault="00736910" w:rsidP="00FF577F">
            <w:pPr>
              <w:jc w:val="center"/>
              <w:rPr>
                <w:color w:val="000000"/>
                <w:sz w:val="22"/>
                <w:szCs w:val="26"/>
              </w:rPr>
            </w:pPr>
            <w:r w:rsidRPr="00F362F0">
              <w:rPr>
                <w:color w:val="000000"/>
                <w:sz w:val="22"/>
                <w:szCs w:val="26"/>
              </w:rPr>
              <w:t>99,5%</w:t>
            </w:r>
          </w:p>
        </w:tc>
        <w:tc>
          <w:tcPr>
            <w:tcW w:w="992" w:type="dxa"/>
            <w:shd w:val="clear" w:color="auto" w:fill="auto"/>
            <w:vAlign w:val="center"/>
            <w:hideMark/>
          </w:tcPr>
          <w:p w14:paraId="03869AB9" w14:textId="77777777" w:rsidR="00736910" w:rsidRPr="00F362F0" w:rsidRDefault="00736910" w:rsidP="00FF577F">
            <w:pPr>
              <w:jc w:val="center"/>
              <w:rPr>
                <w:color w:val="000000"/>
                <w:sz w:val="22"/>
                <w:szCs w:val="26"/>
              </w:rPr>
            </w:pPr>
            <w:r w:rsidRPr="00F362F0">
              <w:rPr>
                <w:color w:val="000000"/>
                <w:sz w:val="22"/>
                <w:szCs w:val="26"/>
              </w:rPr>
              <w:t>933</w:t>
            </w:r>
          </w:p>
        </w:tc>
        <w:tc>
          <w:tcPr>
            <w:tcW w:w="993" w:type="dxa"/>
            <w:shd w:val="clear" w:color="auto" w:fill="auto"/>
            <w:vAlign w:val="center"/>
            <w:hideMark/>
          </w:tcPr>
          <w:p w14:paraId="5DEA589D" w14:textId="77777777" w:rsidR="00736910" w:rsidRPr="00F362F0" w:rsidRDefault="00736910" w:rsidP="00FF577F">
            <w:pPr>
              <w:jc w:val="center"/>
              <w:rPr>
                <w:color w:val="000000"/>
                <w:sz w:val="22"/>
                <w:szCs w:val="26"/>
              </w:rPr>
            </w:pPr>
            <w:r w:rsidRPr="00F362F0">
              <w:rPr>
                <w:color w:val="000000"/>
                <w:sz w:val="22"/>
                <w:szCs w:val="26"/>
              </w:rPr>
              <w:t>99,3%</w:t>
            </w:r>
          </w:p>
        </w:tc>
      </w:tr>
      <w:tr w:rsidR="00736910" w:rsidRPr="00F362F0" w14:paraId="137B42D1" w14:textId="77777777" w:rsidTr="00C42A19">
        <w:trPr>
          <w:trHeight w:val="482"/>
        </w:trPr>
        <w:tc>
          <w:tcPr>
            <w:tcW w:w="563" w:type="dxa"/>
            <w:vMerge/>
            <w:vAlign w:val="center"/>
            <w:hideMark/>
          </w:tcPr>
          <w:p w14:paraId="46099622" w14:textId="77777777" w:rsidR="00736910" w:rsidRPr="00F362F0" w:rsidRDefault="00736910" w:rsidP="00FF577F">
            <w:pPr>
              <w:jc w:val="center"/>
              <w:rPr>
                <w:b/>
                <w:bCs/>
                <w:color w:val="000000"/>
                <w:sz w:val="26"/>
                <w:szCs w:val="26"/>
              </w:rPr>
            </w:pPr>
          </w:p>
        </w:tc>
        <w:tc>
          <w:tcPr>
            <w:tcW w:w="997" w:type="dxa"/>
            <w:vMerge/>
            <w:vAlign w:val="center"/>
            <w:hideMark/>
          </w:tcPr>
          <w:p w14:paraId="78D16C98" w14:textId="77777777" w:rsidR="00736910" w:rsidRPr="00F362F0" w:rsidRDefault="00736910" w:rsidP="00FF577F">
            <w:pPr>
              <w:rPr>
                <w:b/>
                <w:bCs/>
                <w:color w:val="000000"/>
                <w:sz w:val="26"/>
                <w:szCs w:val="26"/>
              </w:rPr>
            </w:pPr>
          </w:p>
        </w:tc>
        <w:tc>
          <w:tcPr>
            <w:tcW w:w="3261" w:type="dxa"/>
            <w:shd w:val="clear" w:color="auto" w:fill="auto"/>
            <w:vAlign w:val="center"/>
            <w:hideMark/>
          </w:tcPr>
          <w:p w14:paraId="153FF6B0" w14:textId="77777777" w:rsidR="00736910" w:rsidRPr="00F362F0" w:rsidRDefault="00736910" w:rsidP="00FF577F">
            <w:pPr>
              <w:jc w:val="both"/>
              <w:rPr>
                <w:b/>
                <w:bCs/>
                <w:color w:val="000000"/>
                <w:sz w:val="26"/>
                <w:szCs w:val="26"/>
              </w:rPr>
            </w:pPr>
            <w:r w:rsidRPr="00F362F0">
              <w:rPr>
                <w:b/>
                <w:bCs/>
                <w:color w:val="000000"/>
                <w:sz w:val="26"/>
                <w:szCs w:val="26"/>
              </w:rPr>
              <w:t>- Nữ</w:t>
            </w:r>
          </w:p>
        </w:tc>
        <w:tc>
          <w:tcPr>
            <w:tcW w:w="992" w:type="dxa"/>
            <w:shd w:val="clear" w:color="auto" w:fill="auto"/>
            <w:vAlign w:val="center"/>
            <w:hideMark/>
          </w:tcPr>
          <w:p w14:paraId="51E76DF7" w14:textId="77777777" w:rsidR="00736910" w:rsidRPr="00F362F0" w:rsidRDefault="00736910" w:rsidP="00FF577F">
            <w:pPr>
              <w:jc w:val="center"/>
              <w:rPr>
                <w:color w:val="000000"/>
                <w:sz w:val="22"/>
                <w:szCs w:val="26"/>
              </w:rPr>
            </w:pPr>
            <w:r w:rsidRPr="00F362F0">
              <w:rPr>
                <w:color w:val="000000"/>
                <w:sz w:val="22"/>
                <w:szCs w:val="26"/>
              </w:rPr>
              <w:t>9</w:t>
            </w:r>
          </w:p>
        </w:tc>
        <w:tc>
          <w:tcPr>
            <w:tcW w:w="850" w:type="dxa"/>
            <w:shd w:val="clear" w:color="auto" w:fill="auto"/>
            <w:vAlign w:val="center"/>
            <w:hideMark/>
          </w:tcPr>
          <w:p w14:paraId="36728721" w14:textId="77777777" w:rsidR="00736910" w:rsidRPr="00F362F0" w:rsidRDefault="00736910" w:rsidP="00FF577F">
            <w:pPr>
              <w:jc w:val="center"/>
              <w:rPr>
                <w:color w:val="000000"/>
                <w:sz w:val="22"/>
                <w:szCs w:val="26"/>
              </w:rPr>
            </w:pPr>
            <w:r w:rsidRPr="00F362F0">
              <w:rPr>
                <w:color w:val="000000"/>
                <w:sz w:val="22"/>
                <w:szCs w:val="26"/>
              </w:rPr>
              <w:t>1%</w:t>
            </w:r>
          </w:p>
        </w:tc>
        <w:tc>
          <w:tcPr>
            <w:tcW w:w="993" w:type="dxa"/>
            <w:shd w:val="clear" w:color="auto" w:fill="auto"/>
            <w:vAlign w:val="center"/>
            <w:hideMark/>
          </w:tcPr>
          <w:p w14:paraId="62B6D421" w14:textId="77777777" w:rsidR="00736910" w:rsidRPr="00F362F0" w:rsidRDefault="00736910" w:rsidP="00FF577F">
            <w:pPr>
              <w:jc w:val="center"/>
              <w:rPr>
                <w:color w:val="000000"/>
                <w:sz w:val="22"/>
                <w:szCs w:val="26"/>
              </w:rPr>
            </w:pPr>
            <w:r w:rsidRPr="00F362F0">
              <w:rPr>
                <w:color w:val="000000"/>
                <w:sz w:val="22"/>
                <w:szCs w:val="26"/>
              </w:rPr>
              <w:t>8</w:t>
            </w:r>
          </w:p>
        </w:tc>
        <w:tc>
          <w:tcPr>
            <w:tcW w:w="992" w:type="dxa"/>
            <w:shd w:val="clear" w:color="auto" w:fill="auto"/>
            <w:vAlign w:val="center"/>
            <w:hideMark/>
          </w:tcPr>
          <w:p w14:paraId="1AF4D959" w14:textId="77777777" w:rsidR="00736910" w:rsidRPr="00F362F0" w:rsidRDefault="00736910" w:rsidP="00FF577F">
            <w:pPr>
              <w:jc w:val="center"/>
              <w:rPr>
                <w:color w:val="000000"/>
                <w:sz w:val="22"/>
                <w:szCs w:val="26"/>
              </w:rPr>
            </w:pPr>
            <w:r w:rsidRPr="00F362F0">
              <w:rPr>
                <w:color w:val="000000"/>
                <w:sz w:val="22"/>
                <w:szCs w:val="26"/>
              </w:rPr>
              <w:t>0,8%</w:t>
            </w:r>
          </w:p>
        </w:tc>
        <w:tc>
          <w:tcPr>
            <w:tcW w:w="992" w:type="dxa"/>
            <w:shd w:val="clear" w:color="auto" w:fill="auto"/>
            <w:vAlign w:val="center"/>
            <w:hideMark/>
          </w:tcPr>
          <w:p w14:paraId="3E42D943" w14:textId="77777777" w:rsidR="00736910" w:rsidRPr="00F362F0" w:rsidRDefault="00736910" w:rsidP="00FF577F">
            <w:pPr>
              <w:jc w:val="center"/>
              <w:rPr>
                <w:color w:val="000000"/>
                <w:sz w:val="22"/>
                <w:szCs w:val="26"/>
              </w:rPr>
            </w:pPr>
            <w:r w:rsidRPr="00F362F0">
              <w:rPr>
                <w:color w:val="000000"/>
                <w:sz w:val="22"/>
                <w:szCs w:val="26"/>
              </w:rPr>
              <w:t>8</w:t>
            </w:r>
          </w:p>
        </w:tc>
        <w:tc>
          <w:tcPr>
            <w:tcW w:w="851" w:type="dxa"/>
            <w:shd w:val="clear" w:color="auto" w:fill="auto"/>
            <w:vAlign w:val="center"/>
            <w:hideMark/>
          </w:tcPr>
          <w:p w14:paraId="2595C671" w14:textId="77777777" w:rsidR="00736910" w:rsidRPr="00F362F0" w:rsidRDefault="00736910" w:rsidP="00FF577F">
            <w:pPr>
              <w:jc w:val="center"/>
              <w:rPr>
                <w:color w:val="000000"/>
                <w:sz w:val="22"/>
                <w:szCs w:val="26"/>
              </w:rPr>
            </w:pPr>
            <w:r w:rsidRPr="00F362F0">
              <w:rPr>
                <w:color w:val="000000"/>
                <w:sz w:val="22"/>
                <w:szCs w:val="26"/>
              </w:rPr>
              <w:t>0,9%</w:t>
            </w:r>
          </w:p>
        </w:tc>
        <w:tc>
          <w:tcPr>
            <w:tcW w:w="992" w:type="dxa"/>
            <w:shd w:val="clear" w:color="auto" w:fill="auto"/>
            <w:vAlign w:val="center"/>
            <w:hideMark/>
          </w:tcPr>
          <w:p w14:paraId="7DEAB47D" w14:textId="77777777" w:rsidR="00736910" w:rsidRPr="00F362F0" w:rsidRDefault="00736910" w:rsidP="00FF577F">
            <w:pPr>
              <w:jc w:val="center"/>
              <w:rPr>
                <w:color w:val="000000"/>
                <w:sz w:val="22"/>
                <w:szCs w:val="26"/>
              </w:rPr>
            </w:pPr>
            <w:r w:rsidRPr="00F362F0">
              <w:rPr>
                <w:color w:val="000000"/>
                <w:sz w:val="22"/>
                <w:szCs w:val="26"/>
              </w:rPr>
              <w:t>4</w:t>
            </w:r>
          </w:p>
        </w:tc>
        <w:tc>
          <w:tcPr>
            <w:tcW w:w="992" w:type="dxa"/>
            <w:shd w:val="clear" w:color="auto" w:fill="auto"/>
            <w:vAlign w:val="center"/>
            <w:hideMark/>
          </w:tcPr>
          <w:p w14:paraId="301B1EA4" w14:textId="77777777" w:rsidR="00736910" w:rsidRPr="00F362F0" w:rsidRDefault="00736910" w:rsidP="00FF577F">
            <w:pPr>
              <w:jc w:val="center"/>
              <w:rPr>
                <w:color w:val="000000"/>
                <w:sz w:val="22"/>
                <w:szCs w:val="26"/>
              </w:rPr>
            </w:pPr>
            <w:r w:rsidRPr="00F362F0">
              <w:rPr>
                <w:color w:val="000000"/>
                <w:sz w:val="22"/>
                <w:szCs w:val="26"/>
              </w:rPr>
              <w:t>0,5%</w:t>
            </w:r>
          </w:p>
        </w:tc>
        <w:tc>
          <w:tcPr>
            <w:tcW w:w="992" w:type="dxa"/>
            <w:shd w:val="clear" w:color="auto" w:fill="auto"/>
            <w:vAlign w:val="center"/>
            <w:hideMark/>
          </w:tcPr>
          <w:p w14:paraId="1B733D8A" w14:textId="77777777" w:rsidR="00736910" w:rsidRPr="00F362F0" w:rsidRDefault="00736910" w:rsidP="00FF577F">
            <w:pPr>
              <w:jc w:val="center"/>
              <w:rPr>
                <w:color w:val="000000"/>
                <w:sz w:val="22"/>
                <w:szCs w:val="26"/>
              </w:rPr>
            </w:pPr>
            <w:r w:rsidRPr="00F362F0">
              <w:rPr>
                <w:color w:val="000000"/>
                <w:sz w:val="22"/>
                <w:szCs w:val="26"/>
              </w:rPr>
              <w:t>7</w:t>
            </w:r>
          </w:p>
        </w:tc>
        <w:tc>
          <w:tcPr>
            <w:tcW w:w="993" w:type="dxa"/>
            <w:shd w:val="clear" w:color="auto" w:fill="auto"/>
            <w:vAlign w:val="center"/>
            <w:hideMark/>
          </w:tcPr>
          <w:p w14:paraId="2F0CA74F" w14:textId="77777777" w:rsidR="00736910" w:rsidRPr="00F362F0" w:rsidRDefault="00736910" w:rsidP="00FF577F">
            <w:pPr>
              <w:jc w:val="center"/>
              <w:rPr>
                <w:color w:val="000000"/>
                <w:sz w:val="22"/>
                <w:szCs w:val="26"/>
              </w:rPr>
            </w:pPr>
            <w:r w:rsidRPr="00F362F0">
              <w:rPr>
                <w:color w:val="000000"/>
                <w:sz w:val="22"/>
                <w:szCs w:val="26"/>
              </w:rPr>
              <w:t>0,7%</w:t>
            </w:r>
          </w:p>
        </w:tc>
      </w:tr>
      <w:tr w:rsidR="00736910" w:rsidRPr="00F362F0" w14:paraId="6DEABEB3" w14:textId="77777777" w:rsidTr="00C42A19">
        <w:trPr>
          <w:trHeight w:val="482"/>
        </w:trPr>
        <w:tc>
          <w:tcPr>
            <w:tcW w:w="563" w:type="dxa"/>
            <w:vMerge w:val="restart"/>
            <w:shd w:val="clear" w:color="auto" w:fill="auto"/>
            <w:noWrap/>
            <w:vAlign w:val="center"/>
            <w:hideMark/>
          </w:tcPr>
          <w:p w14:paraId="7ABEF97B" w14:textId="77777777" w:rsidR="00736910" w:rsidRPr="00F362F0" w:rsidRDefault="00736910" w:rsidP="00FF577F">
            <w:pPr>
              <w:jc w:val="center"/>
              <w:rPr>
                <w:b/>
                <w:bCs/>
                <w:color w:val="000000"/>
                <w:sz w:val="26"/>
                <w:szCs w:val="26"/>
              </w:rPr>
            </w:pPr>
            <w:r w:rsidRPr="00F362F0">
              <w:rPr>
                <w:b/>
                <w:bCs/>
                <w:color w:val="000000"/>
                <w:sz w:val="26"/>
                <w:szCs w:val="26"/>
              </w:rPr>
              <w:t>3</w:t>
            </w:r>
          </w:p>
        </w:tc>
        <w:tc>
          <w:tcPr>
            <w:tcW w:w="997" w:type="dxa"/>
            <w:vMerge w:val="restart"/>
            <w:shd w:val="clear" w:color="auto" w:fill="auto"/>
            <w:vAlign w:val="center"/>
            <w:hideMark/>
          </w:tcPr>
          <w:p w14:paraId="0B75CE4F" w14:textId="77777777" w:rsidR="00736910" w:rsidRPr="00F362F0" w:rsidRDefault="00736910" w:rsidP="00FF577F">
            <w:pPr>
              <w:jc w:val="center"/>
              <w:rPr>
                <w:b/>
                <w:bCs/>
                <w:color w:val="000000"/>
                <w:sz w:val="26"/>
                <w:szCs w:val="26"/>
              </w:rPr>
            </w:pPr>
            <w:r w:rsidRPr="00F362F0">
              <w:rPr>
                <w:b/>
                <w:bCs/>
                <w:color w:val="000000"/>
                <w:sz w:val="26"/>
                <w:szCs w:val="26"/>
              </w:rPr>
              <w:t>Độ tuổi</w:t>
            </w:r>
          </w:p>
        </w:tc>
        <w:tc>
          <w:tcPr>
            <w:tcW w:w="3261" w:type="dxa"/>
            <w:shd w:val="clear" w:color="auto" w:fill="auto"/>
            <w:vAlign w:val="center"/>
            <w:hideMark/>
          </w:tcPr>
          <w:p w14:paraId="41787275" w14:textId="77777777" w:rsidR="00736910" w:rsidRPr="00F362F0" w:rsidRDefault="00736910" w:rsidP="00FF577F">
            <w:pPr>
              <w:jc w:val="both"/>
              <w:rPr>
                <w:b/>
                <w:bCs/>
                <w:color w:val="000000"/>
                <w:sz w:val="26"/>
                <w:szCs w:val="26"/>
              </w:rPr>
            </w:pPr>
            <w:r w:rsidRPr="00F362F0">
              <w:rPr>
                <w:b/>
                <w:bCs/>
                <w:color w:val="000000"/>
                <w:sz w:val="26"/>
                <w:szCs w:val="26"/>
              </w:rPr>
              <w:t>- Dưới 16 tuổi</w:t>
            </w:r>
          </w:p>
        </w:tc>
        <w:tc>
          <w:tcPr>
            <w:tcW w:w="992" w:type="dxa"/>
            <w:shd w:val="clear" w:color="auto" w:fill="auto"/>
            <w:vAlign w:val="center"/>
            <w:hideMark/>
          </w:tcPr>
          <w:p w14:paraId="44CBD077" w14:textId="77777777" w:rsidR="00736910" w:rsidRPr="00F362F0" w:rsidRDefault="00736910" w:rsidP="00FF577F">
            <w:pPr>
              <w:jc w:val="center"/>
              <w:rPr>
                <w:color w:val="000000"/>
                <w:sz w:val="22"/>
                <w:szCs w:val="26"/>
              </w:rPr>
            </w:pPr>
            <w:r w:rsidRPr="00F362F0">
              <w:rPr>
                <w:color w:val="000000"/>
                <w:sz w:val="22"/>
                <w:szCs w:val="26"/>
              </w:rPr>
              <w:t>0</w:t>
            </w:r>
          </w:p>
        </w:tc>
        <w:tc>
          <w:tcPr>
            <w:tcW w:w="850" w:type="dxa"/>
            <w:shd w:val="clear" w:color="auto" w:fill="auto"/>
            <w:vAlign w:val="center"/>
            <w:hideMark/>
          </w:tcPr>
          <w:p w14:paraId="5A093687" w14:textId="77777777" w:rsidR="00736910" w:rsidRPr="00F362F0" w:rsidRDefault="00736910" w:rsidP="00FF577F">
            <w:pPr>
              <w:jc w:val="center"/>
              <w:rPr>
                <w:color w:val="000000"/>
                <w:sz w:val="22"/>
                <w:szCs w:val="26"/>
              </w:rPr>
            </w:pPr>
            <w:r w:rsidRPr="00F362F0">
              <w:rPr>
                <w:color w:val="000000"/>
                <w:sz w:val="22"/>
                <w:szCs w:val="26"/>
              </w:rPr>
              <w:t>0%</w:t>
            </w:r>
          </w:p>
        </w:tc>
        <w:tc>
          <w:tcPr>
            <w:tcW w:w="993" w:type="dxa"/>
            <w:shd w:val="clear" w:color="auto" w:fill="auto"/>
            <w:vAlign w:val="center"/>
            <w:hideMark/>
          </w:tcPr>
          <w:p w14:paraId="2E7DB5F5" w14:textId="77777777" w:rsidR="00736910" w:rsidRPr="00F362F0" w:rsidRDefault="00736910" w:rsidP="00FF577F">
            <w:pPr>
              <w:jc w:val="center"/>
              <w:rPr>
                <w:color w:val="000000"/>
                <w:sz w:val="22"/>
                <w:szCs w:val="26"/>
              </w:rPr>
            </w:pPr>
            <w:r w:rsidRPr="00F362F0">
              <w:rPr>
                <w:color w:val="000000"/>
                <w:sz w:val="22"/>
                <w:szCs w:val="26"/>
              </w:rPr>
              <w:t>0</w:t>
            </w:r>
          </w:p>
        </w:tc>
        <w:tc>
          <w:tcPr>
            <w:tcW w:w="992" w:type="dxa"/>
            <w:shd w:val="clear" w:color="auto" w:fill="auto"/>
            <w:vAlign w:val="center"/>
            <w:hideMark/>
          </w:tcPr>
          <w:p w14:paraId="27BA3479" w14:textId="77777777" w:rsidR="00736910" w:rsidRPr="00F362F0" w:rsidRDefault="00736910" w:rsidP="00FF577F">
            <w:pPr>
              <w:jc w:val="center"/>
              <w:rPr>
                <w:color w:val="000000"/>
                <w:sz w:val="22"/>
                <w:szCs w:val="26"/>
              </w:rPr>
            </w:pPr>
            <w:r w:rsidRPr="00F362F0">
              <w:rPr>
                <w:color w:val="000000"/>
                <w:sz w:val="22"/>
                <w:szCs w:val="26"/>
              </w:rPr>
              <w:t>0%</w:t>
            </w:r>
          </w:p>
        </w:tc>
        <w:tc>
          <w:tcPr>
            <w:tcW w:w="992" w:type="dxa"/>
            <w:shd w:val="clear" w:color="auto" w:fill="auto"/>
            <w:vAlign w:val="center"/>
            <w:hideMark/>
          </w:tcPr>
          <w:p w14:paraId="2D7BCFD6" w14:textId="77777777" w:rsidR="00736910" w:rsidRPr="00F362F0" w:rsidRDefault="00736910" w:rsidP="00FF577F">
            <w:pPr>
              <w:jc w:val="center"/>
              <w:rPr>
                <w:color w:val="000000"/>
                <w:sz w:val="22"/>
                <w:szCs w:val="26"/>
              </w:rPr>
            </w:pPr>
            <w:r w:rsidRPr="00F362F0">
              <w:rPr>
                <w:color w:val="000000"/>
                <w:sz w:val="22"/>
                <w:szCs w:val="26"/>
              </w:rPr>
              <w:t>0</w:t>
            </w:r>
          </w:p>
        </w:tc>
        <w:tc>
          <w:tcPr>
            <w:tcW w:w="851" w:type="dxa"/>
            <w:shd w:val="clear" w:color="auto" w:fill="auto"/>
            <w:vAlign w:val="center"/>
            <w:hideMark/>
          </w:tcPr>
          <w:p w14:paraId="01E12255" w14:textId="77777777" w:rsidR="00736910" w:rsidRPr="00F362F0" w:rsidRDefault="00736910" w:rsidP="00FF577F">
            <w:pPr>
              <w:jc w:val="center"/>
              <w:rPr>
                <w:color w:val="000000"/>
                <w:sz w:val="22"/>
                <w:szCs w:val="26"/>
              </w:rPr>
            </w:pPr>
            <w:r w:rsidRPr="00F362F0">
              <w:rPr>
                <w:color w:val="000000"/>
                <w:sz w:val="22"/>
                <w:szCs w:val="26"/>
              </w:rPr>
              <w:t>0%</w:t>
            </w:r>
          </w:p>
        </w:tc>
        <w:tc>
          <w:tcPr>
            <w:tcW w:w="992" w:type="dxa"/>
            <w:shd w:val="clear" w:color="auto" w:fill="auto"/>
            <w:vAlign w:val="center"/>
            <w:hideMark/>
          </w:tcPr>
          <w:p w14:paraId="34EEC556" w14:textId="77777777" w:rsidR="00736910" w:rsidRPr="00F362F0" w:rsidRDefault="00736910" w:rsidP="00FF577F">
            <w:pPr>
              <w:jc w:val="center"/>
              <w:rPr>
                <w:color w:val="000000"/>
                <w:sz w:val="22"/>
                <w:szCs w:val="26"/>
              </w:rPr>
            </w:pPr>
            <w:r w:rsidRPr="00F362F0">
              <w:rPr>
                <w:color w:val="000000"/>
                <w:sz w:val="22"/>
                <w:szCs w:val="26"/>
              </w:rPr>
              <w:t>8</w:t>
            </w:r>
          </w:p>
        </w:tc>
        <w:tc>
          <w:tcPr>
            <w:tcW w:w="992" w:type="dxa"/>
            <w:shd w:val="clear" w:color="auto" w:fill="auto"/>
            <w:vAlign w:val="center"/>
            <w:hideMark/>
          </w:tcPr>
          <w:p w14:paraId="47153F66" w14:textId="77777777" w:rsidR="00736910" w:rsidRPr="00F362F0" w:rsidRDefault="00736910" w:rsidP="00FF577F">
            <w:pPr>
              <w:jc w:val="center"/>
              <w:rPr>
                <w:color w:val="000000"/>
                <w:sz w:val="22"/>
                <w:szCs w:val="26"/>
              </w:rPr>
            </w:pPr>
            <w:r w:rsidRPr="00F362F0">
              <w:rPr>
                <w:color w:val="000000"/>
                <w:sz w:val="22"/>
                <w:szCs w:val="26"/>
              </w:rPr>
              <w:t>0,9%</w:t>
            </w:r>
          </w:p>
        </w:tc>
        <w:tc>
          <w:tcPr>
            <w:tcW w:w="992" w:type="dxa"/>
            <w:shd w:val="clear" w:color="auto" w:fill="auto"/>
            <w:vAlign w:val="center"/>
            <w:hideMark/>
          </w:tcPr>
          <w:p w14:paraId="152DFDA8" w14:textId="77777777" w:rsidR="00736910" w:rsidRPr="00F362F0" w:rsidRDefault="00736910" w:rsidP="00FF577F">
            <w:pPr>
              <w:jc w:val="center"/>
              <w:rPr>
                <w:color w:val="000000"/>
                <w:sz w:val="22"/>
                <w:szCs w:val="26"/>
              </w:rPr>
            </w:pPr>
            <w:r w:rsidRPr="00F362F0">
              <w:rPr>
                <w:color w:val="000000"/>
                <w:sz w:val="22"/>
                <w:szCs w:val="26"/>
              </w:rPr>
              <w:t>9</w:t>
            </w:r>
          </w:p>
        </w:tc>
        <w:tc>
          <w:tcPr>
            <w:tcW w:w="993" w:type="dxa"/>
            <w:shd w:val="clear" w:color="auto" w:fill="auto"/>
            <w:vAlign w:val="center"/>
            <w:hideMark/>
          </w:tcPr>
          <w:p w14:paraId="2068C217" w14:textId="77777777" w:rsidR="00736910" w:rsidRPr="00F362F0" w:rsidRDefault="00736910" w:rsidP="00FF577F">
            <w:pPr>
              <w:jc w:val="center"/>
              <w:rPr>
                <w:color w:val="000000"/>
                <w:sz w:val="22"/>
                <w:szCs w:val="26"/>
              </w:rPr>
            </w:pPr>
            <w:r w:rsidRPr="00F362F0">
              <w:rPr>
                <w:color w:val="000000"/>
                <w:sz w:val="22"/>
                <w:szCs w:val="26"/>
              </w:rPr>
              <w:t>1%</w:t>
            </w:r>
          </w:p>
        </w:tc>
      </w:tr>
      <w:tr w:rsidR="00736910" w:rsidRPr="00F362F0" w14:paraId="758B6AA7" w14:textId="77777777" w:rsidTr="00C42A19">
        <w:trPr>
          <w:trHeight w:val="482"/>
        </w:trPr>
        <w:tc>
          <w:tcPr>
            <w:tcW w:w="563" w:type="dxa"/>
            <w:vMerge/>
            <w:vAlign w:val="center"/>
            <w:hideMark/>
          </w:tcPr>
          <w:p w14:paraId="61A2CAC4" w14:textId="77777777" w:rsidR="00736910" w:rsidRPr="00F362F0" w:rsidRDefault="00736910" w:rsidP="00FF577F">
            <w:pPr>
              <w:jc w:val="center"/>
              <w:rPr>
                <w:b/>
                <w:bCs/>
                <w:color w:val="000000"/>
                <w:sz w:val="26"/>
                <w:szCs w:val="26"/>
              </w:rPr>
            </w:pPr>
          </w:p>
        </w:tc>
        <w:tc>
          <w:tcPr>
            <w:tcW w:w="997" w:type="dxa"/>
            <w:vMerge/>
            <w:vAlign w:val="center"/>
            <w:hideMark/>
          </w:tcPr>
          <w:p w14:paraId="3D49B737" w14:textId="77777777" w:rsidR="00736910" w:rsidRPr="00F362F0" w:rsidRDefault="00736910" w:rsidP="00FF577F">
            <w:pPr>
              <w:rPr>
                <w:b/>
                <w:bCs/>
                <w:color w:val="000000"/>
                <w:sz w:val="26"/>
                <w:szCs w:val="26"/>
              </w:rPr>
            </w:pPr>
          </w:p>
        </w:tc>
        <w:tc>
          <w:tcPr>
            <w:tcW w:w="3261" w:type="dxa"/>
            <w:shd w:val="clear" w:color="auto" w:fill="auto"/>
            <w:vAlign w:val="center"/>
            <w:hideMark/>
          </w:tcPr>
          <w:p w14:paraId="5006960A" w14:textId="77777777" w:rsidR="00736910" w:rsidRPr="00F362F0" w:rsidRDefault="00736910" w:rsidP="00FF577F">
            <w:pPr>
              <w:jc w:val="both"/>
              <w:rPr>
                <w:b/>
                <w:bCs/>
                <w:color w:val="000000"/>
                <w:sz w:val="26"/>
                <w:szCs w:val="26"/>
              </w:rPr>
            </w:pPr>
            <w:r w:rsidRPr="00F362F0">
              <w:rPr>
                <w:b/>
                <w:bCs/>
                <w:color w:val="000000"/>
                <w:sz w:val="26"/>
                <w:szCs w:val="26"/>
              </w:rPr>
              <w:t>- Từ 16 đến 30 tuổi</w:t>
            </w:r>
          </w:p>
        </w:tc>
        <w:tc>
          <w:tcPr>
            <w:tcW w:w="992" w:type="dxa"/>
            <w:shd w:val="clear" w:color="auto" w:fill="auto"/>
            <w:vAlign w:val="center"/>
            <w:hideMark/>
          </w:tcPr>
          <w:p w14:paraId="27B6EE67" w14:textId="77777777" w:rsidR="00736910" w:rsidRPr="00F362F0" w:rsidRDefault="00736910" w:rsidP="00FF577F">
            <w:pPr>
              <w:jc w:val="center"/>
              <w:rPr>
                <w:color w:val="000000"/>
                <w:sz w:val="22"/>
                <w:szCs w:val="26"/>
              </w:rPr>
            </w:pPr>
            <w:r w:rsidRPr="00F362F0">
              <w:rPr>
                <w:color w:val="000000"/>
                <w:sz w:val="22"/>
                <w:szCs w:val="26"/>
              </w:rPr>
              <w:t>376</w:t>
            </w:r>
          </w:p>
        </w:tc>
        <w:tc>
          <w:tcPr>
            <w:tcW w:w="850" w:type="dxa"/>
            <w:shd w:val="clear" w:color="auto" w:fill="auto"/>
            <w:vAlign w:val="center"/>
            <w:hideMark/>
          </w:tcPr>
          <w:p w14:paraId="2FE4A70E" w14:textId="77777777" w:rsidR="00736910" w:rsidRPr="00F362F0" w:rsidRDefault="00736910" w:rsidP="00FF577F">
            <w:pPr>
              <w:jc w:val="center"/>
              <w:rPr>
                <w:color w:val="000000"/>
                <w:sz w:val="22"/>
                <w:szCs w:val="26"/>
              </w:rPr>
            </w:pPr>
            <w:r w:rsidRPr="00F362F0">
              <w:rPr>
                <w:color w:val="000000"/>
                <w:sz w:val="22"/>
                <w:szCs w:val="26"/>
              </w:rPr>
              <w:t>42,2%</w:t>
            </w:r>
          </w:p>
        </w:tc>
        <w:tc>
          <w:tcPr>
            <w:tcW w:w="993" w:type="dxa"/>
            <w:shd w:val="clear" w:color="auto" w:fill="auto"/>
            <w:vAlign w:val="center"/>
            <w:hideMark/>
          </w:tcPr>
          <w:p w14:paraId="71E9A26B" w14:textId="77777777" w:rsidR="00736910" w:rsidRPr="00F362F0" w:rsidRDefault="00736910" w:rsidP="00FF577F">
            <w:pPr>
              <w:jc w:val="center"/>
              <w:rPr>
                <w:color w:val="000000"/>
                <w:sz w:val="22"/>
                <w:szCs w:val="26"/>
              </w:rPr>
            </w:pPr>
            <w:r w:rsidRPr="00F362F0">
              <w:rPr>
                <w:color w:val="000000"/>
                <w:sz w:val="22"/>
                <w:szCs w:val="26"/>
              </w:rPr>
              <w:t>452</w:t>
            </w:r>
          </w:p>
        </w:tc>
        <w:tc>
          <w:tcPr>
            <w:tcW w:w="992" w:type="dxa"/>
            <w:shd w:val="clear" w:color="auto" w:fill="auto"/>
            <w:vAlign w:val="center"/>
            <w:hideMark/>
          </w:tcPr>
          <w:p w14:paraId="2B08D703" w14:textId="77777777" w:rsidR="00736910" w:rsidRPr="00F362F0" w:rsidRDefault="00736910" w:rsidP="00FF577F">
            <w:pPr>
              <w:jc w:val="center"/>
              <w:rPr>
                <w:color w:val="000000"/>
                <w:sz w:val="22"/>
                <w:szCs w:val="26"/>
              </w:rPr>
            </w:pPr>
            <w:r w:rsidRPr="00F362F0">
              <w:rPr>
                <w:color w:val="000000"/>
                <w:sz w:val="22"/>
                <w:szCs w:val="26"/>
              </w:rPr>
              <w:t>47,3%</w:t>
            </w:r>
          </w:p>
        </w:tc>
        <w:tc>
          <w:tcPr>
            <w:tcW w:w="992" w:type="dxa"/>
            <w:shd w:val="clear" w:color="auto" w:fill="auto"/>
            <w:vAlign w:val="center"/>
            <w:hideMark/>
          </w:tcPr>
          <w:p w14:paraId="0D2D568D" w14:textId="77777777" w:rsidR="00736910" w:rsidRPr="00F362F0" w:rsidRDefault="00736910" w:rsidP="00FF577F">
            <w:pPr>
              <w:jc w:val="center"/>
              <w:rPr>
                <w:color w:val="000000"/>
                <w:sz w:val="22"/>
                <w:szCs w:val="26"/>
              </w:rPr>
            </w:pPr>
            <w:r w:rsidRPr="00F362F0">
              <w:rPr>
                <w:color w:val="000000"/>
                <w:sz w:val="22"/>
                <w:szCs w:val="26"/>
              </w:rPr>
              <w:t>428</w:t>
            </w:r>
          </w:p>
        </w:tc>
        <w:tc>
          <w:tcPr>
            <w:tcW w:w="851" w:type="dxa"/>
            <w:shd w:val="clear" w:color="auto" w:fill="auto"/>
            <w:vAlign w:val="center"/>
            <w:hideMark/>
          </w:tcPr>
          <w:p w14:paraId="1F5E0524" w14:textId="77777777" w:rsidR="00736910" w:rsidRPr="00F362F0" w:rsidRDefault="00736910" w:rsidP="00FF577F">
            <w:pPr>
              <w:jc w:val="center"/>
              <w:rPr>
                <w:color w:val="000000"/>
                <w:sz w:val="22"/>
                <w:szCs w:val="26"/>
              </w:rPr>
            </w:pPr>
            <w:r w:rsidRPr="00F362F0">
              <w:rPr>
                <w:color w:val="000000"/>
                <w:sz w:val="22"/>
                <w:szCs w:val="26"/>
              </w:rPr>
              <w:t>46,3%</w:t>
            </w:r>
          </w:p>
        </w:tc>
        <w:tc>
          <w:tcPr>
            <w:tcW w:w="992" w:type="dxa"/>
            <w:shd w:val="clear" w:color="auto" w:fill="auto"/>
            <w:vAlign w:val="center"/>
            <w:hideMark/>
          </w:tcPr>
          <w:p w14:paraId="74F7E61B" w14:textId="77777777" w:rsidR="00736910" w:rsidRPr="00F362F0" w:rsidRDefault="00736910" w:rsidP="00FF577F">
            <w:pPr>
              <w:jc w:val="center"/>
              <w:rPr>
                <w:color w:val="000000"/>
                <w:sz w:val="22"/>
                <w:szCs w:val="26"/>
              </w:rPr>
            </w:pPr>
            <w:r w:rsidRPr="00F362F0">
              <w:rPr>
                <w:color w:val="000000"/>
                <w:sz w:val="22"/>
                <w:szCs w:val="26"/>
              </w:rPr>
              <w:t>362</w:t>
            </w:r>
          </w:p>
        </w:tc>
        <w:tc>
          <w:tcPr>
            <w:tcW w:w="992" w:type="dxa"/>
            <w:shd w:val="clear" w:color="auto" w:fill="auto"/>
            <w:vAlign w:val="center"/>
            <w:hideMark/>
          </w:tcPr>
          <w:p w14:paraId="65438434" w14:textId="77777777" w:rsidR="00736910" w:rsidRPr="00F362F0" w:rsidRDefault="00736910" w:rsidP="00FF577F">
            <w:pPr>
              <w:jc w:val="center"/>
              <w:rPr>
                <w:color w:val="000000"/>
                <w:sz w:val="22"/>
                <w:szCs w:val="26"/>
              </w:rPr>
            </w:pPr>
            <w:r w:rsidRPr="00F362F0">
              <w:rPr>
                <w:color w:val="000000"/>
                <w:sz w:val="22"/>
                <w:szCs w:val="26"/>
              </w:rPr>
              <w:t>42,6%</w:t>
            </w:r>
          </w:p>
        </w:tc>
        <w:tc>
          <w:tcPr>
            <w:tcW w:w="992" w:type="dxa"/>
            <w:shd w:val="clear" w:color="auto" w:fill="auto"/>
            <w:vAlign w:val="center"/>
            <w:hideMark/>
          </w:tcPr>
          <w:p w14:paraId="6A33BC65" w14:textId="77777777" w:rsidR="00736910" w:rsidRPr="00F362F0" w:rsidRDefault="00736910" w:rsidP="00FF577F">
            <w:pPr>
              <w:jc w:val="center"/>
              <w:rPr>
                <w:color w:val="000000"/>
                <w:sz w:val="22"/>
                <w:szCs w:val="26"/>
              </w:rPr>
            </w:pPr>
            <w:r w:rsidRPr="00F362F0">
              <w:rPr>
                <w:color w:val="000000"/>
                <w:sz w:val="22"/>
                <w:szCs w:val="26"/>
              </w:rPr>
              <w:t>420</w:t>
            </w:r>
          </w:p>
        </w:tc>
        <w:tc>
          <w:tcPr>
            <w:tcW w:w="993" w:type="dxa"/>
            <w:shd w:val="clear" w:color="auto" w:fill="auto"/>
            <w:vAlign w:val="center"/>
            <w:hideMark/>
          </w:tcPr>
          <w:p w14:paraId="5DCF520B" w14:textId="77777777" w:rsidR="00736910" w:rsidRPr="00F362F0" w:rsidRDefault="00736910" w:rsidP="00FF577F">
            <w:pPr>
              <w:jc w:val="center"/>
              <w:rPr>
                <w:color w:val="000000"/>
                <w:sz w:val="22"/>
                <w:szCs w:val="26"/>
              </w:rPr>
            </w:pPr>
            <w:r w:rsidRPr="00F362F0">
              <w:rPr>
                <w:color w:val="000000"/>
                <w:sz w:val="22"/>
                <w:szCs w:val="26"/>
              </w:rPr>
              <w:t>44,7%</w:t>
            </w:r>
          </w:p>
        </w:tc>
      </w:tr>
      <w:tr w:rsidR="00736910" w:rsidRPr="00F362F0" w14:paraId="67633312" w14:textId="77777777" w:rsidTr="00C42A19">
        <w:trPr>
          <w:trHeight w:val="482"/>
        </w:trPr>
        <w:tc>
          <w:tcPr>
            <w:tcW w:w="563" w:type="dxa"/>
            <w:vMerge/>
            <w:vAlign w:val="center"/>
            <w:hideMark/>
          </w:tcPr>
          <w:p w14:paraId="00876FC6" w14:textId="77777777" w:rsidR="00736910" w:rsidRPr="00F362F0" w:rsidRDefault="00736910" w:rsidP="00FF577F">
            <w:pPr>
              <w:jc w:val="center"/>
              <w:rPr>
                <w:b/>
                <w:bCs/>
                <w:color w:val="000000"/>
                <w:sz w:val="26"/>
                <w:szCs w:val="26"/>
              </w:rPr>
            </w:pPr>
          </w:p>
        </w:tc>
        <w:tc>
          <w:tcPr>
            <w:tcW w:w="997" w:type="dxa"/>
            <w:vMerge/>
            <w:vAlign w:val="center"/>
            <w:hideMark/>
          </w:tcPr>
          <w:p w14:paraId="66D7B001" w14:textId="77777777" w:rsidR="00736910" w:rsidRPr="00F362F0" w:rsidRDefault="00736910" w:rsidP="00FF577F">
            <w:pPr>
              <w:rPr>
                <w:b/>
                <w:bCs/>
                <w:color w:val="000000"/>
                <w:sz w:val="26"/>
                <w:szCs w:val="26"/>
              </w:rPr>
            </w:pPr>
          </w:p>
        </w:tc>
        <w:tc>
          <w:tcPr>
            <w:tcW w:w="3261" w:type="dxa"/>
            <w:shd w:val="clear" w:color="auto" w:fill="auto"/>
            <w:vAlign w:val="center"/>
            <w:hideMark/>
          </w:tcPr>
          <w:p w14:paraId="7B881597" w14:textId="77777777" w:rsidR="00736910" w:rsidRPr="00F362F0" w:rsidRDefault="00736910" w:rsidP="00FF577F">
            <w:pPr>
              <w:jc w:val="both"/>
              <w:rPr>
                <w:b/>
                <w:bCs/>
                <w:color w:val="000000"/>
                <w:sz w:val="26"/>
                <w:szCs w:val="26"/>
              </w:rPr>
            </w:pPr>
            <w:r w:rsidRPr="00F362F0">
              <w:rPr>
                <w:b/>
                <w:bCs/>
                <w:color w:val="000000"/>
                <w:sz w:val="26"/>
                <w:szCs w:val="26"/>
              </w:rPr>
              <w:t>- Trên 30 tuổi</w:t>
            </w:r>
          </w:p>
        </w:tc>
        <w:tc>
          <w:tcPr>
            <w:tcW w:w="992" w:type="dxa"/>
            <w:shd w:val="clear" w:color="auto" w:fill="auto"/>
            <w:vAlign w:val="center"/>
            <w:hideMark/>
          </w:tcPr>
          <w:p w14:paraId="2EB1377F" w14:textId="77777777" w:rsidR="00736910" w:rsidRPr="00F362F0" w:rsidRDefault="00736910" w:rsidP="00FF577F">
            <w:pPr>
              <w:jc w:val="center"/>
              <w:rPr>
                <w:color w:val="000000"/>
                <w:sz w:val="22"/>
                <w:szCs w:val="26"/>
              </w:rPr>
            </w:pPr>
            <w:r w:rsidRPr="00F362F0">
              <w:rPr>
                <w:color w:val="000000"/>
                <w:sz w:val="22"/>
                <w:szCs w:val="26"/>
              </w:rPr>
              <w:t>515</w:t>
            </w:r>
          </w:p>
        </w:tc>
        <w:tc>
          <w:tcPr>
            <w:tcW w:w="850" w:type="dxa"/>
            <w:shd w:val="clear" w:color="auto" w:fill="auto"/>
            <w:vAlign w:val="center"/>
            <w:hideMark/>
          </w:tcPr>
          <w:p w14:paraId="5FAABD81" w14:textId="77777777" w:rsidR="00736910" w:rsidRPr="00F362F0" w:rsidRDefault="00736910" w:rsidP="00FF577F">
            <w:pPr>
              <w:jc w:val="center"/>
              <w:rPr>
                <w:color w:val="000000"/>
                <w:sz w:val="22"/>
                <w:szCs w:val="26"/>
              </w:rPr>
            </w:pPr>
            <w:r w:rsidRPr="00F362F0">
              <w:rPr>
                <w:color w:val="000000"/>
                <w:sz w:val="22"/>
                <w:szCs w:val="26"/>
              </w:rPr>
              <w:t>57,8%</w:t>
            </w:r>
          </w:p>
        </w:tc>
        <w:tc>
          <w:tcPr>
            <w:tcW w:w="993" w:type="dxa"/>
            <w:shd w:val="clear" w:color="auto" w:fill="auto"/>
            <w:vAlign w:val="center"/>
            <w:hideMark/>
          </w:tcPr>
          <w:p w14:paraId="3434EACF" w14:textId="77777777" w:rsidR="00736910" w:rsidRPr="00F362F0" w:rsidRDefault="00736910" w:rsidP="00FF577F">
            <w:pPr>
              <w:jc w:val="center"/>
              <w:rPr>
                <w:color w:val="000000"/>
                <w:sz w:val="22"/>
                <w:szCs w:val="26"/>
              </w:rPr>
            </w:pPr>
            <w:r w:rsidRPr="00F362F0">
              <w:rPr>
                <w:color w:val="000000"/>
                <w:sz w:val="22"/>
                <w:szCs w:val="26"/>
              </w:rPr>
              <w:t>503</w:t>
            </w:r>
          </w:p>
        </w:tc>
        <w:tc>
          <w:tcPr>
            <w:tcW w:w="992" w:type="dxa"/>
            <w:shd w:val="clear" w:color="auto" w:fill="auto"/>
            <w:vAlign w:val="center"/>
            <w:hideMark/>
          </w:tcPr>
          <w:p w14:paraId="6D20E515" w14:textId="77777777" w:rsidR="00736910" w:rsidRPr="00F362F0" w:rsidRDefault="00736910" w:rsidP="00FF577F">
            <w:pPr>
              <w:jc w:val="center"/>
              <w:rPr>
                <w:color w:val="000000"/>
                <w:sz w:val="22"/>
                <w:szCs w:val="26"/>
              </w:rPr>
            </w:pPr>
            <w:r w:rsidRPr="00F362F0">
              <w:rPr>
                <w:color w:val="000000"/>
                <w:sz w:val="22"/>
                <w:szCs w:val="26"/>
              </w:rPr>
              <w:t>52,7%</w:t>
            </w:r>
          </w:p>
        </w:tc>
        <w:tc>
          <w:tcPr>
            <w:tcW w:w="992" w:type="dxa"/>
            <w:shd w:val="clear" w:color="auto" w:fill="auto"/>
            <w:vAlign w:val="center"/>
            <w:hideMark/>
          </w:tcPr>
          <w:p w14:paraId="22014753" w14:textId="77777777" w:rsidR="00736910" w:rsidRPr="00F362F0" w:rsidRDefault="00736910" w:rsidP="00FF577F">
            <w:pPr>
              <w:jc w:val="center"/>
              <w:rPr>
                <w:color w:val="000000"/>
                <w:sz w:val="22"/>
                <w:szCs w:val="26"/>
              </w:rPr>
            </w:pPr>
            <w:r w:rsidRPr="00F362F0">
              <w:rPr>
                <w:color w:val="000000"/>
                <w:sz w:val="22"/>
                <w:szCs w:val="26"/>
              </w:rPr>
              <w:t>497</w:t>
            </w:r>
          </w:p>
        </w:tc>
        <w:tc>
          <w:tcPr>
            <w:tcW w:w="851" w:type="dxa"/>
            <w:shd w:val="clear" w:color="auto" w:fill="auto"/>
            <w:vAlign w:val="center"/>
            <w:hideMark/>
          </w:tcPr>
          <w:p w14:paraId="2619F5D3" w14:textId="77777777" w:rsidR="00736910" w:rsidRPr="00F362F0" w:rsidRDefault="00736910" w:rsidP="00FF577F">
            <w:pPr>
              <w:jc w:val="center"/>
              <w:rPr>
                <w:color w:val="000000"/>
                <w:sz w:val="22"/>
                <w:szCs w:val="26"/>
              </w:rPr>
            </w:pPr>
            <w:r w:rsidRPr="00F362F0">
              <w:rPr>
                <w:color w:val="000000"/>
                <w:sz w:val="22"/>
                <w:szCs w:val="26"/>
              </w:rPr>
              <w:t>53,7%</w:t>
            </w:r>
          </w:p>
        </w:tc>
        <w:tc>
          <w:tcPr>
            <w:tcW w:w="992" w:type="dxa"/>
            <w:shd w:val="clear" w:color="auto" w:fill="auto"/>
            <w:vAlign w:val="center"/>
            <w:hideMark/>
          </w:tcPr>
          <w:p w14:paraId="4CF85BBF" w14:textId="77777777" w:rsidR="00736910" w:rsidRPr="00F362F0" w:rsidRDefault="00736910" w:rsidP="00FF577F">
            <w:pPr>
              <w:jc w:val="center"/>
              <w:rPr>
                <w:color w:val="000000"/>
                <w:sz w:val="22"/>
                <w:szCs w:val="26"/>
              </w:rPr>
            </w:pPr>
            <w:r w:rsidRPr="00F362F0">
              <w:rPr>
                <w:color w:val="000000"/>
                <w:sz w:val="22"/>
                <w:szCs w:val="26"/>
              </w:rPr>
              <w:t>480</w:t>
            </w:r>
          </w:p>
        </w:tc>
        <w:tc>
          <w:tcPr>
            <w:tcW w:w="992" w:type="dxa"/>
            <w:shd w:val="clear" w:color="auto" w:fill="auto"/>
            <w:vAlign w:val="center"/>
            <w:hideMark/>
          </w:tcPr>
          <w:p w14:paraId="6EE47BC9" w14:textId="77777777" w:rsidR="00736910" w:rsidRPr="00F362F0" w:rsidRDefault="00736910" w:rsidP="00FF577F">
            <w:pPr>
              <w:jc w:val="center"/>
              <w:rPr>
                <w:color w:val="000000"/>
                <w:sz w:val="22"/>
                <w:szCs w:val="26"/>
              </w:rPr>
            </w:pPr>
            <w:r w:rsidRPr="00F362F0">
              <w:rPr>
                <w:color w:val="000000"/>
                <w:sz w:val="22"/>
                <w:szCs w:val="26"/>
              </w:rPr>
              <w:t>56,5%</w:t>
            </w:r>
          </w:p>
        </w:tc>
        <w:tc>
          <w:tcPr>
            <w:tcW w:w="992" w:type="dxa"/>
            <w:shd w:val="clear" w:color="auto" w:fill="auto"/>
            <w:vAlign w:val="center"/>
            <w:hideMark/>
          </w:tcPr>
          <w:p w14:paraId="4E6DC036" w14:textId="77777777" w:rsidR="00736910" w:rsidRPr="00F362F0" w:rsidRDefault="00736910" w:rsidP="00FF577F">
            <w:pPr>
              <w:jc w:val="center"/>
              <w:rPr>
                <w:color w:val="000000"/>
                <w:sz w:val="22"/>
                <w:szCs w:val="26"/>
              </w:rPr>
            </w:pPr>
            <w:r w:rsidRPr="00F362F0">
              <w:rPr>
                <w:color w:val="000000"/>
                <w:sz w:val="22"/>
                <w:szCs w:val="26"/>
              </w:rPr>
              <w:t>511</w:t>
            </w:r>
          </w:p>
        </w:tc>
        <w:tc>
          <w:tcPr>
            <w:tcW w:w="993" w:type="dxa"/>
            <w:shd w:val="clear" w:color="auto" w:fill="auto"/>
            <w:vAlign w:val="center"/>
            <w:hideMark/>
          </w:tcPr>
          <w:p w14:paraId="6373AA90" w14:textId="77777777" w:rsidR="00736910" w:rsidRPr="00F362F0" w:rsidRDefault="00736910" w:rsidP="00FF577F">
            <w:pPr>
              <w:jc w:val="center"/>
              <w:rPr>
                <w:color w:val="000000"/>
                <w:sz w:val="22"/>
                <w:szCs w:val="26"/>
              </w:rPr>
            </w:pPr>
            <w:r w:rsidRPr="00F362F0">
              <w:rPr>
                <w:color w:val="000000"/>
                <w:sz w:val="22"/>
                <w:szCs w:val="26"/>
              </w:rPr>
              <w:t>54,3%</w:t>
            </w:r>
          </w:p>
        </w:tc>
      </w:tr>
      <w:tr w:rsidR="00736910" w:rsidRPr="00F362F0" w14:paraId="7EF0C128" w14:textId="77777777" w:rsidTr="00C42A19">
        <w:trPr>
          <w:trHeight w:val="482"/>
        </w:trPr>
        <w:tc>
          <w:tcPr>
            <w:tcW w:w="563" w:type="dxa"/>
            <w:vMerge w:val="restart"/>
            <w:shd w:val="clear" w:color="auto" w:fill="auto"/>
            <w:vAlign w:val="center"/>
            <w:hideMark/>
          </w:tcPr>
          <w:p w14:paraId="63AB34CB" w14:textId="77777777" w:rsidR="00736910" w:rsidRPr="00F362F0" w:rsidRDefault="00736910" w:rsidP="00FF577F">
            <w:pPr>
              <w:jc w:val="center"/>
              <w:rPr>
                <w:b/>
                <w:bCs/>
                <w:color w:val="000000"/>
                <w:sz w:val="26"/>
                <w:szCs w:val="26"/>
              </w:rPr>
            </w:pPr>
            <w:r w:rsidRPr="00F362F0">
              <w:rPr>
                <w:b/>
                <w:bCs/>
                <w:color w:val="000000"/>
                <w:sz w:val="26"/>
                <w:szCs w:val="26"/>
              </w:rPr>
              <w:t>4</w:t>
            </w:r>
          </w:p>
        </w:tc>
        <w:tc>
          <w:tcPr>
            <w:tcW w:w="997" w:type="dxa"/>
            <w:vMerge w:val="restart"/>
            <w:shd w:val="clear" w:color="auto" w:fill="auto"/>
            <w:vAlign w:val="center"/>
            <w:hideMark/>
          </w:tcPr>
          <w:p w14:paraId="3A15483B" w14:textId="77777777" w:rsidR="00736910" w:rsidRPr="00F362F0" w:rsidRDefault="00736910" w:rsidP="00FF577F">
            <w:pPr>
              <w:jc w:val="center"/>
              <w:rPr>
                <w:b/>
                <w:bCs/>
                <w:color w:val="000000"/>
                <w:sz w:val="26"/>
                <w:szCs w:val="26"/>
              </w:rPr>
            </w:pPr>
            <w:r w:rsidRPr="00F362F0">
              <w:rPr>
                <w:b/>
                <w:bCs/>
                <w:color w:val="000000"/>
                <w:sz w:val="26"/>
                <w:szCs w:val="26"/>
              </w:rPr>
              <w:t>Nghề nghiệp</w:t>
            </w:r>
          </w:p>
        </w:tc>
        <w:tc>
          <w:tcPr>
            <w:tcW w:w="3261" w:type="dxa"/>
            <w:shd w:val="clear" w:color="auto" w:fill="auto"/>
            <w:vAlign w:val="center"/>
            <w:hideMark/>
          </w:tcPr>
          <w:p w14:paraId="5D80DC45" w14:textId="77777777" w:rsidR="00736910" w:rsidRPr="00F362F0" w:rsidRDefault="00736910" w:rsidP="00FF577F">
            <w:pPr>
              <w:jc w:val="both"/>
              <w:rPr>
                <w:b/>
                <w:bCs/>
                <w:color w:val="000000"/>
                <w:sz w:val="26"/>
                <w:szCs w:val="26"/>
              </w:rPr>
            </w:pPr>
            <w:r w:rsidRPr="00F362F0">
              <w:rPr>
                <w:b/>
                <w:bCs/>
                <w:color w:val="000000"/>
                <w:sz w:val="26"/>
                <w:szCs w:val="26"/>
              </w:rPr>
              <w:t>- Học sinh, sinh viên</w:t>
            </w:r>
          </w:p>
        </w:tc>
        <w:tc>
          <w:tcPr>
            <w:tcW w:w="992" w:type="dxa"/>
            <w:shd w:val="clear" w:color="auto" w:fill="auto"/>
            <w:vAlign w:val="center"/>
            <w:hideMark/>
          </w:tcPr>
          <w:p w14:paraId="338F1EEE" w14:textId="77777777" w:rsidR="00736910" w:rsidRPr="00F362F0" w:rsidRDefault="00736910" w:rsidP="00FF577F">
            <w:pPr>
              <w:jc w:val="center"/>
              <w:rPr>
                <w:color w:val="000000"/>
                <w:sz w:val="22"/>
                <w:szCs w:val="26"/>
              </w:rPr>
            </w:pPr>
            <w:r w:rsidRPr="00F362F0">
              <w:rPr>
                <w:color w:val="000000"/>
                <w:sz w:val="22"/>
                <w:szCs w:val="26"/>
              </w:rPr>
              <w:t>4</w:t>
            </w:r>
          </w:p>
        </w:tc>
        <w:tc>
          <w:tcPr>
            <w:tcW w:w="850" w:type="dxa"/>
            <w:shd w:val="clear" w:color="auto" w:fill="auto"/>
            <w:vAlign w:val="center"/>
            <w:hideMark/>
          </w:tcPr>
          <w:p w14:paraId="14A25E77" w14:textId="77777777" w:rsidR="00736910" w:rsidRPr="00F362F0" w:rsidRDefault="00736910" w:rsidP="00FF577F">
            <w:pPr>
              <w:jc w:val="center"/>
              <w:rPr>
                <w:color w:val="000000"/>
                <w:sz w:val="22"/>
                <w:szCs w:val="26"/>
              </w:rPr>
            </w:pPr>
            <w:r w:rsidRPr="00F362F0">
              <w:rPr>
                <w:color w:val="000000"/>
                <w:sz w:val="22"/>
                <w:szCs w:val="26"/>
              </w:rPr>
              <w:t>0,5%</w:t>
            </w:r>
          </w:p>
        </w:tc>
        <w:tc>
          <w:tcPr>
            <w:tcW w:w="993" w:type="dxa"/>
            <w:shd w:val="clear" w:color="auto" w:fill="auto"/>
            <w:vAlign w:val="center"/>
            <w:hideMark/>
          </w:tcPr>
          <w:p w14:paraId="340EB214" w14:textId="77777777" w:rsidR="00736910" w:rsidRPr="00F362F0" w:rsidRDefault="00736910" w:rsidP="00FF577F">
            <w:pPr>
              <w:jc w:val="center"/>
              <w:rPr>
                <w:color w:val="000000"/>
                <w:sz w:val="22"/>
                <w:szCs w:val="26"/>
              </w:rPr>
            </w:pPr>
            <w:r w:rsidRPr="00F362F0">
              <w:rPr>
                <w:color w:val="000000"/>
                <w:sz w:val="22"/>
                <w:szCs w:val="26"/>
              </w:rPr>
              <w:t>11</w:t>
            </w:r>
          </w:p>
        </w:tc>
        <w:tc>
          <w:tcPr>
            <w:tcW w:w="992" w:type="dxa"/>
            <w:shd w:val="clear" w:color="auto" w:fill="auto"/>
            <w:vAlign w:val="center"/>
            <w:hideMark/>
          </w:tcPr>
          <w:p w14:paraId="32D2819B" w14:textId="77777777" w:rsidR="00736910" w:rsidRPr="00F362F0" w:rsidRDefault="00736910" w:rsidP="00FF577F">
            <w:pPr>
              <w:jc w:val="center"/>
              <w:rPr>
                <w:color w:val="000000"/>
                <w:sz w:val="22"/>
                <w:szCs w:val="26"/>
              </w:rPr>
            </w:pPr>
            <w:r w:rsidRPr="00F362F0">
              <w:rPr>
                <w:color w:val="000000"/>
                <w:sz w:val="22"/>
                <w:szCs w:val="26"/>
              </w:rPr>
              <w:t>1,2%</w:t>
            </w:r>
          </w:p>
        </w:tc>
        <w:tc>
          <w:tcPr>
            <w:tcW w:w="992" w:type="dxa"/>
            <w:shd w:val="clear" w:color="auto" w:fill="auto"/>
            <w:vAlign w:val="center"/>
            <w:hideMark/>
          </w:tcPr>
          <w:p w14:paraId="50C2F711" w14:textId="77777777" w:rsidR="00736910" w:rsidRPr="00F362F0" w:rsidRDefault="00736910" w:rsidP="00FF577F">
            <w:pPr>
              <w:jc w:val="center"/>
              <w:rPr>
                <w:color w:val="000000"/>
                <w:sz w:val="22"/>
                <w:szCs w:val="26"/>
              </w:rPr>
            </w:pPr>
            <w:r w:rsidRPr="00F362F0">
              <w:rPr>
                <w:color w:val="000000"/>
                <w:sz w:val="22"/>
                <w:szCs w:val="26"/>
              </w:rPr>
              <w:t>12</w:t>
            </w:r>
          </w:p>
        </w:tc>
        <w:tc>
          <w:tcPr>
            <w:tcW w:w="851" w:type="dxa"/>
            <w:shd w:val="clear" w:color="auto" w:fill="auto"/>
            <w:vAlign w:val="center"/>
            <w:hideMark/>
          </w:tcPr>
          <w:p w14:paraId="628D2642" w14:textId="77777777" w:rsidR="00736910" w:rsidRPr="00F362F0" w:rsidRDefault="00736910" w:rsidP="00FF577F">
            <w:pPr>
              <w:jc w:val="center"/>
              <w:rPr>
                <w:color w:val="000000"/>
                <w:sz w:val="22"/>
                <w:szCs w:val="26"/>
              </w:rPr>
            </w:pPr>
            <w:r w:rsidRPr="00F362F0">
              <w:rPr>
                <w:color w:val="000000"/>
                <w:sz w:val="22"/>
                <w:szCs w:val="26"/>
              </w:rPr>
              <w:t>1,3%</w:t>
            </w:r>
          </w:p>
        </w:tc>
        <w:tc>
          <w:tcPr>
            <w:tcW w:w="992" w:type="dxa"/>
            <w:shd w:val="clear" w:color="auto" w:fill="auto"/>
            <w:vAlign w:val="center"/>
            <w:hideMark/>
          </w:tcPr>
          <w:p w14:paraId="5C019F12" w14:textId="77777777" w:rsidR="00736910" w:rsidRPr="00F362F0" w:rsidRDefault="00736910" w:rsidP="00FF577F">
            <w:pPr>
              <w:jc w:val="center"/>
              <w:rPr>
                <w:color w:val="000000"/>
                <w:sz w:val="22"/>
                <w:szCs w:val="26"/>
              </w:rPr>
            </w:pPr>
            <w:r w:rsidRPr="00F362F0">
              <w:rPr>
                <w:color w:val="000000"/>
                <w:sz w:val="22"/>
                <w:szCs w:val="26"/>
              </w:rPr>
              <w:t>6</w:t>
            </w:r>
          </w:p>
        </w:tc>
        <w:tc>
          <w:tcPr>
            <w:tcW w:w="992" w:type="dxa"/>
            <w:shd w:val="clear" w:color="auto" w:fill="auto"/>
            <w:vAlign w:val="center"/>
            <w:hideMark/>
          </w:tcPr>
          <w:p w14:paraId="4540615C" w14:textId="77777777" w:rsidR="00736910" w:rsidRPr="00F362F0" w:rsidRDefault="00736910" w:rsidP="00FF577F">
            <w:pPr>
              <w:jc w:val="center"/>
              <w:rPr>
                <w:color w:val="000000"/>
                <w:sz w:val="22"/>
                <w:szCs w:val="26"/>
              </w:rPr>
            </w:pPr>
            <w:r w:rsidRPr="00F362F0">
              <w:rPr>
                <w:color w:val="000000"/>
                <w:sz w:val="22"/>
                <w:szCs w:val="26"/>
              </w:rPr>
              <w:t>0,7%</w:t>
            </w:r>
          </w:p>
        </w:tc>
        <w:tc>
          <w:tcPr>
            <w:tcW w:w="992" w:type="dxa"/>
            <w:shd w:val="clear" w:color="auto" w:fill="auto"/>
            <w:vAlign w:val="center"/>
            <w:hideMark/>
          </w:tcPr>
          <w:p w14:paraId="51E3EEDF" w14:textId="77777777" w:rsidR="00736910" w:rsidRPr="00F362F0" w:rsidRDefault="00736910" w:rsidP="00FF577F">
            <w:pPr>
              <w:jc w:val="center"/>
              <w:rPr>
                <w:color w:val="000000"/>
                <w:sz w:val="22"/>
                <w:szCs w:val="26"/>
              </w:rPr>
            </w:pPr>
            <w:r w:rsidRPr="00F362F0">
              <w:rPr>
                <w:color w:val="000000"/>
                <w:sz w:val="22"/>
                <w:szCs w:val="26"/>
              </w:rPr>
              <w:t>17</w:t>
            </w:r>
          </w:p>
        </w:tc>
        <w:tc>
          <w:tcPr>
            <w:tcW w:w="993" w:type="dxa"/>
            <w:shd w:val="clear" w:color="auto" w:fill="auto"/>
            <w:vAlign w:val="center"/>
            <w:hideMark/>
          </w:tcPr>
          <w:p w14:paraId="304FC2CB" w14:textId="77777777" w:rsidR="00736910" w:rsidRPr="00F362F0" w:rsidRDefault="00736910" w:rsidP="00FF577F">
            <w:pPr>
              <w:jc w:val="center"/>
              <w:rPr>
                <w:color w:val="000000"/>
                <w:sz w:val="22"/>
                <w:szCs w:val="26"/>
              </w:rPr>
            </w:pPr>
            <w:r w:rsidRPr="00F362F0">
              <w:rPr>
                <w:color w:val="000000"/>
                <w:sz w:val="22"/>
                <w:szCs w:val="26"/>
              </w:rPr>
              <w:t>1,8%</w:t>
            </w:r>
          </w:p>
        </w:tc>
      </w:tr>
      <w:tr w:rsidR="00736910" w:rsidRPr="00F362F0" w14:paraId="7BE226BC" w14:textId="77777777" w:rsidTr="00C42A19">
        <w:trPr>
          <w:trHeight w:val="510"/>
        </w:trPr>
        <w:tc>
          <w:tcPr>
            <w:tcW w:w="563" w:type="dxa"/>
            <w:vMerge/>
            <w:vAlign w:val="center"/>
            <w:hideMark/>
          </w:tcPr>
          <w:p w14:paraId="752F0C72" w14:textId="77777777" w:rsidR="00736910" w:rsidRPr="00F362F0" w:rsidRDefault="00736910" w:rsidP="00FF577F">
            <w:pPr>
              <w:jc w:val="center"/>
              <w:rPr>
                <w:b/>
                <w:bCs/>
                <w:color w:val="000000"/>
                <w:sz w:val="26"/>
                <w:szCs w:val="26"/>
              </w:rPr>
            </w:pPr>
          </w:p>
        </w:tc>
        <w:tc>
          <w:tcPr>
            <w:tcW w:w="997" w:type="dxa"/>
            <w:vMerge/>
            <w:vAlign w:val="center"/>
            <w:hideMark/>
          </w:tcPr>
          <w:p w14:paraId="28FD676E" w14:textId="77777777" w:rsidR="00736910" w:rsidRPr="00F362F0" w:rsidRDefault="00736910" w:rsidP="00FF577F">
            <w:pPr>
              <w:rPr>
                <w:b/>
                <w:bCs/>
                <w:color w:val="000000"/>
                <w:sz w:val="26"/>
                <w:szCs w:val="26"/>
              </w:rPr>
            </w:pPr>
          </w:p>
        </w:tc>
        <w:tc>
          <w:tcPr>
            <w:tcW w:w="3261" w:type="dxa"/>
            <w:shd w:val="clear" w:color="auto" w:fill="auto"/>
            <w:vAlign w:val="center"/>
            <w:hideMark/>
          </w:tcPr>
          <w:p w14:paraId="1C759DBC" w14:textId="77777777" w:rsidR="00736910" w:rsidRPr="00F362F0" w:rsidRDefault="00736910" w:rsidP="00FF577F">
            <w:pPr>
              <w:jc w:val="both"/>
              <w:rPr>
                <w:b/>
                <w:bCs/>
                <w:color w:val="000000"/>
                <w:sz w:val="26"/>
                <w:szCs w:val="26"/>
              </w:rPr>
            </w:pPr>
            <w:r w:rsidRPr="00F362F0">
              <w:rPr>
                <w:b/>
                <w:bCs/>
                <w:color w:val="000000"/>
                <w:sz w:val="26"/>
                <w:szCs w:val="26"/>
              </w:rPr>
              <w:t>- Công chức, viên chức</w:t>
            </w:r>
          </w:p>
        </w:tc>
        <w:tc>
          <w:tcPr>
            <w:tcW w:w="992" w:type="dxa"/>
            <w:shd w:val="clear" w:color="auto" w:fill="auto"/>
            <w:vAlign w:val="center"/>
            <w:hideMark/>
          </w:tcPr>
          <w:p w14:paraId="673106AB" w14:textId="77777777" w:rsidR="00736910" w:rsidRPr="00F362F0" w:rsidRDefault="00736910" w:rsidP="00FF577F">
            <w:pPr>
              <w:jc w:val="center"/>
              <w:rPr>
                <w:color w:val="000000"/>
                <w:sz w:val="22"/>
                <w:szCs w:val="26"/>
              </w:rPr>
            </w:pPr>
            <w:r w:rsidRPr="00F362F0">
              <w:rPr>
                <w:color w:val="000000"/>
                <w:sz w:val="22"/>
                <w:szCs w:val="26"/>
              </w:rPr>
              <w:t>4</w:t>
            </w:r>
          </w:p>
        </w:tc>
        <w:tc>
          <w:tcPr>
            <w:tcW w:w="850" w:type="dxa"/>
            <w:shd w:val="clear" w:color="auto" w:fill="auto"/>
            <w:vAlign w:val="center"/>
            <w:hideMark/>
          </w:tcPr>
          <w:p w14:paraId="5ED9B200" w14:textId="77777777" w:rsidR="00736910" w:rsidRPr="00F362F0" w:rsidRDefault="00736910" w:rsidP="00FF577F">
            <w:pPr>
              <w:jc w:val="center"/>
              <w:rPr>
                <w:color w:val="000000"/>
                <w:sz w:val="22"/>
                <w:szCs w:val="26"/>
              </w:rPr>
            </w:pPr>
            <w:r w:rsidRPr="00F362F0">
              <w:rPr>
                <w:color w:val="000000"/>
                <w:sz w:val="22"/>
                <w:szCs w:val="26"/>
              </w:rPr>
              <w:t>0,5%</w:t>
            </w:r>
          </w:p>
        </w:tc>
        <w:tc>
          <w:tcPr>
            <w:tcW w:w="993" w:type="dxa"/>
            <w:shd w:val="clear" w:color="auto" w:fill="auto"/>
            <w:vAlign w:val="center"/>
            <w:hideMark/>
          </w:tcPr>
          <w:p w14:paraId="608E88B5" w14:textId="77777777" w:rsidR="00736910" w:rsidRPr="00F362F0" w:rsidRDefault="00736910" w:rsidP="00FF577F">
            <w:pPr>
              <w:jc w:val="center"/>
              <w:rPr>
                <w:color w:val="000000"/>
                <w:sz w:val="22"/>
                <w:szCs w:val="26"/>
              </w:rPr>
            </w:pPr>
            <w:r w:rsidRPr="00F362F0">
              <w:rPr>
                <w:color w:val="000000"/>
                <w:sz w:val="22"/>
                <w:szCs w:val="26"/>
              </w:rPr>
              <w:t>3</w:t>
            </w:r>
          </w:p>
        </w:tc>
        <w:tc>
          <w:tcPr>
            <w:tcW w:w="992" w:type="dxa"/>
            <w:shd w:val="clear" w:color="auto" w:fill="auto"/>
            <w:vAlign w:val="center"/>
            <w:hideMark/>
          </w:tcPr>
          <w:p w14:paraId="571F785F" w14:textId="77777777" w:rsidR="00736910" w:rsidRPr="00F362F0" w:rsidRDefault="00736910" w:rsidP="00FF577F">
            <w:pPr>
              <w:jc w:val="center"/>
              <w:rPr>
                <w:color w:val="000000"/>
                <w:sz w:val="22"/>
                <w:szCs w:val="26"/>
              </w:rPr>
            </w:pPr>
            <w:r w:rsidRPr="00F362F0">
              <w:rPr>
                <w:color w:val="000000"/>
                <w:sz w:val="22"/>
                <w:szCs w:val="26"/>
              </w:rPr>
              <w:t>0,3%</w:t>
            </w:r>
          </w:p>
        </w:tc>
        <w:tc>
          <w:tcPr>
            <w:tcW w:w="992" w:type="dxa"/>
            <w:shd w:val="clear" w:color="auto" w:fill="auto"/>
            <w:vAlign w:val="center"/>
            <w:hideMark/>
          </w:tcPr>
          <w:p w14:paraId="6D59AE93" w14:textId="77777777" w:rsidR="00736910" w:rsidRPr="00F362F0" w:rsidRDefault="00736910" w:rsidP="00FF577F">
            <w:pPr>
              <w:jc w:val="center"/>
              <w:rPr>
                <w:color w:val="000000"/>
                <w:sz w:val="22"/>
                <w:szCs w:val="26"/>
              </w:rPr>
            </w:pPr>
            <w:r w:rsidRPr="00F362F0">
              <w:rPr>
                <w:color w:val="000000"/>
                <w:sz w:val="22"/>
                <w:szCs w:val="26"/>
              </w:rPr>
              <w:t>72</w:t>
            </w:r>
          </w:p>
        </w:tc>
        <w:tc>
          <w:tcPr>
            <w:tcW w:w="851" w:type="dxa"/>
            <w:shd w:val="clear" w:color="auto" w:fill="auto"/>
            <w:vAlign w:val="center"/>
            <w:hideMark/>
          </w:tcPr>
          <w:p w14:paraId="248B23FB" w14:textId="77777777" w:rsidR="00736910" w:rsidRPr="00F362F0" w:rsidRDefault="00736910" w:rsidP="00FF577F">
            <w:pPr>
              <w:jc w:val="center"/>
              <w:rPr>
                <w:color w:val="000000"/>
                <w:sz w:val="22"/>
                <w:szCs w:val="26"/>
              </w:rPr>
            </w:pPr>
            <w:r w:rsidRPr="00F362F0">
              <w:rPr>
                <w:color w:val="000000"/>
                <w:sz w:val="22"/>
                <w:szCs w:val="26"/>
              </w:rPr>
              <w:t>7,8%</w:t>
            </w:r>
          </w:p>
        </w:tc>
        <w:tc>
          <w:tcPr>
            <w:tcW w:w="992" w:type="dxa"/>
            <w:shd w:val="clear" w:color="auto" w:fill="auto"/>
            <w:vAlign w:val="center"/>
            <w:hideMark/>
          </w:tcPr>
          <w:p w14:paraId="08F0214A" w14:textId="77777777" w:rsidR="00736910" w:rsidRPr="00F362F0" w:rsidRDefault="00736910" w:rsidP="00FF577F">
            <w:pPr>
              <w:jc w:val="center"/>
              <w:rPr>
                <w:color w:val="000000"/>
                <w:sz w:val="22"/>
                <w:szCs w:val="26"/>
              </w:rPr>
            </w:pPr>
            <w:r w:rsidRPr="00F362F0">
              <w:rPr>
                <w:color w:val="000000"/>
                <w:sz w:val="22"/>
                <w:szCs w:val="26"/>
              </w:rPr>
              <w:t>3</w:t>
            </w:r>
          </w:p>
        </w:tc>
        <w:tc>
          <w:tcPr>
            <w:tcW w:w="992" w:type="dxa"/>
            <w:shd w:val="clear" w:color="auto" w:fill="auto"/>
            <w:vAlign w:val="center"/>
            <w:hideMark/>
          </w:tcPr>
          <w:p w14:paraId="7F39C3D5" w14:textId="77777777" w:rsidR="00736910" w:rsidRPr="00F362F0" w:rsidRDefault="00736910" w:rsidP="00FF577F">
            <w:pPr>
              <w:jc w:val="center"/>
              <w:rPr>
                <w:color w:val="000000"/>
                <w:sz w:val="22"/>
                <w:szCs w:val="26"/>
              </w:rPr>
            </w:pPr>
            <w:r w:rsidRPr="00F362F0">
              <w:rPr>
                <w:color w:val="000000"/>
                <w:sz w:val="22"/>
                <w:szCs w:val="26"/>
              </w:rPr>
              <w:t>0,35%</w:t>
            </w:r>
          </w:p>
        </w:tc>
        <w:tc>
          <w:tcPr>
            <w:tcW w:w="992" w:type="dxa"/>
            <w:shd w:val="clear" w:color="auto" w:fill="auto"/>
            <w:vAlign w:val="center"/>
            <w:hideMark/>
          </w:tcPr>
          <w:p w14:paraId="661ACC2C" w14:textId="77777777" w:rsidR="00736910" w:rsidRPr="00F362F0" w:rsidRDefault="00736910" w:rsidP="00FF577F">
            <w:pPr>
              <w:jc w:val="center"/>
              <w:rPr>
                <w:color w:val="000000"/>
                <w:sz w:val="22"/>
                <w:szCs w:val="26"/>
              </w:rPr>
            </w:pPr>
            <w:r w:rsidRPr="00F362F0">
              <w:rPr>
                <w:color w:val="000000"/>
                <w:sz w:val="22"/>
                <w:szCs w:val="26"/>
              </w:rPr>
              <w:t>1</w:t>
            </w:r>
          </w:p>
        </w:tc>
        <w:tc>
          <w:tcPr>
            <w:tcW w:w="993" w:type="dxa"/>
            <w:shd w:val="clear" w:color="auto" w:fill="auto"/>
            <w:vAlign w:val="center"/>
            <w:hideMark/>
          </w:tcPr>
          <w:p w14:paraId="2D178F53" w14:textId="77777777" w:rsidR="00736910" w:rsidRPr="00F362F0" w:rsidRDefault="00736910" w:rsidP="00FF577F">
            <w:pPr>
              <w:jc w:val="center"/>
              <w:rPr>
                <w:color w:val="000000"/>
                <w:sz w:val="22"/>
                <w:szCs w:val="26"/>
              </w:rPr>
            </w:pPr>
            <w:r w:rsidRPr="00F362F0">
              <w:rPr>
                <w:color w:val="000000"/>
                <w:sz w:val="22"/>
                <w:szCs w:val="26"/>
              </w:rPr>
              <w:t>0,1%</w:t>
            </w:r>
          </w:p>
        </w:tc>
      </w:tr>
      <w:tr w:rsidR="00736910" w:rsidRPr="00F362F0" w14:paraId="42B811C2" w14:textId="77777777" w:rsidTr="00C42A19">
        <w:trPr>
          <w:trHeight w:val="482"/>
        </w:trPr>
        <w:tc>
          <w:tcPr>
            <w:tcW w:w="563" w:type="dxa"/>
            <w:vMerge/>
            <w:vAlign w:val="center"/>
            <w:hideMark/>
          </w:tcPr>
          <w:p w14:paraId="2DF4F45B" w14:textId="77777777" w:rsidR="00736910" w:rsidRPr="00F362F0" w:rsidRDefault="00736910" w:rsidP="00FF577F">
            <w:pPr>
              <w:jc w:val="center"/>
              <w:rPr>
                <w:b/>
                <w:bCs/>
                <w:color w:val="000000"/>
                <w:sz w:val="26"/>
                <w:szCs w:val="26"/>
              </w:rPr>
            </w:pPr>
          </w:p>
        </w:tc>
        <w:tc>
          <w:tcPr>
            <w:tcW w:w="997" w:type="dxa"/>
            <w:vMerge/>
            <w:vAlign w:val="center"/>
            <w:hideMark/>
          </w:tcPr>
          <w:p w14:paraId="294F1CDA" w14:textId="77777777" w:rsidR="00736910" w:rsidRPr="00F362F0" w:rsidRDefault="00736910" w:rsidP="00FF577F">
            <w:pPr>
              <w:rPr>
                <w:b/>
                <w:bCs/>
                <w:color w:val="000000"/>
                <w:sz w:val="26"/>
                <w:szCs w:val="26"/>
              </w:rPr>
            </w:pPr>
          </w:p>
        </w:tc>
        <w:tc>
          <w:tcPr>
            <w:tcW w:w="3261" w:type="dxa"/>
            <w:shd w:val="clear" w:color="auto" w:fill="auto"/>
            <w:vAlign w:val="center"/>
            <w:hideMark/>
          </w:tcPr>
          <w:p w14:paraId="5B12B035" w14:textId="77777777" w:rsidR="00736910" w:rsidRPr="00F362F0" w:rsidRDefault="00736910" w:rsidP="00FF577F">
            <w:pPr>
              <w:jc w:val="both"/>
              <w:rPr>
                <w:b/>
                <w:bCs/>
                <w:color w:val="000000"/>
                <w:sz w:val="26"/>
                <w:szCs w:val="26"/>
              </w:rPr>
            </w:pPr>
            <w:r w:rsidRPr="00F362F0">
              <w:rPr>
                <w:b/>
                <w:bCs/>
                <w:color w:val="000000"/>
                <w:sz w:val="26"/>
                <w:szCs w:val="26"/>
              </w:rPr>
              <w:t>- Nghề khác</w:t>
            </w:r>
          </w:p>
        </w:tc>
        <w:tc>
          <w:tcPr>
            <w:tcW w:w="992" w:type="dxa"/>
            <w:shd w:val="clear" w:color="auto" w:fill="auto"/>
            <w:vAlign w:val="center"/>
            <w:hideMark/>
          </w:tcPr>
          <w:p w14:paraId="76FED95C" w14:textId="77777777" w:rsidR="00736910" w:rsidRPr="00F362F0" w:rsidRDefault="00736910" w:rsidP="00FF577F">
            <w:pPr>
              <w:jc w:val="center"/>
              <w:rPr>
                <w:color w:val="000000"/>
                <w:sz w:val="22"/>
                <w:szCs w:val="26"/>
              </w:rPr>
            </w:pPr>
            <w:r w:rsidRPr="00F362F0">
              <w:rPr>
                <w:color w:val="000000"/>
                <w:sz w:val="22"/>
                <w:szCs w:val="26"/>
              </w:rPr>
              <w:t>883</w:t>
            </w:r>
          </w:p>
        </w:tc>
        <w:tc>
          <w:tcPr>
            <w:tcW w:w="850" w:type="dxa"/>
            <w:shd w:val="clear" w:color="auto" w:fill="auto"/>
            <w:vAlign w:val="center"/>
            <w:hideMark/>
          </w:tcPr>
          <w:p w14:paraId="29E5A525" w14:textId="77777777" w:rsidR="00736910" w:rsidRPr="00F362F0" w:rsidRDefault="00736910" w:rsidP="00FF577F">
            <w:pPr>
              <w:jc w:val="center"/>
              <w:rPr>
                <w:color w:val="000000"/>
                <w:sz w:val="22"/>
                <w:szCs w:val="26"/>
              </w:rPr>
            </w:pPr>
            <w:r w:rsidRPr="00F362F0">
              <w:rPr>
                <w:color w:val="000000"/>
                <w:sz w:val="22"/>
                <w:szCs w:val="26"/>
              </w:rPr>
              <w:t>99%</w:t>
            </w:r>
          </w:p>
        </w:tc>
        <w:tc>
          <w:tcPr>
            <w:tcW w:w="993" w:type="dxa"/>
            <w:shd w:val="clear" w:color="auto" w:fill="auto"/>
            <w:vAlign w:val="center"/>
            <w:hideMark/>
          </w:tcPr>
          <w:p w14:paraId="69FD46B1" w14:textId="77777777" w:rsidR="00736910" w:rsidRPr="00F362F0" w:rsidRDefault="00736910" w:rsidP="00FF577F">
            <w:pPr>
              <w:jc w:val="center"/>
              <w:rPr>
                <w:color w:val="000000"/>
                <w:sz w:val="22"/>
                <w:szCs w:val="26"/>
              </w:rPr>
            </w:pPr>
            <w:r w:rsidRPr="00F362F0">
              <w:rPr>
                <w:color w:val="000000"/>
                <w:sz w:val="22"/>
                <w:szCs w:val="26"/>
              </w:rPr>
              <w:t>941</w:t>
            </w:r>
          </w:p>
        </w:tc>
        <w:tc>
          <w:tcPr>
            <w:tcW w:w="992" w:type="dxa"/>
            <w:shd w:val="clear" w:color="auto" w:fill="auto"/>
            <w:vAlign w:val="center"/>
            <w:hideMark/>
          </w:tcPr>
          <w:p w14:paraId="348DF4BB" w14:textId="77777777" w:rsidR="00736910" w:rsidRPr="00F362F0" w:rsidRDefault="00736910" w:rsidP="00FF577F">
            <w:pPr>
              <w:jc w:val="center"/>
              <w:rPr>
                <w:color w:val="000000"/>
                <w:sz w:val="22"/>
                <w:szCs w:val="26"/>
              </w:rPr>
            </w:pPr>
            <w:r w:rsidRPr="00F362F0">
              <w:rPr>
                <w:color w:val="000000"/>
                <w:sz w:val="22"/>
                <w:szCs w:val="26"/>
              </w:rPr>
              <w:t>98,5%</w:t>
            </w:r>
          </w:p>
        </w:tc>
        <w:tc>
          <w:tcPr>
            <w:tcW w:w="992" w:type="dxa"/>
            <w:shd w:val="clear" w:color="auto" w:fill="auto"/>
            <w:vAlign w:val="center"/>
            <w:hideMark/>
          </w:tcPr>
          <w:p w14:paraId="44F26A26" w14:textId="77777777" w:rsidR="00736910" w:rsidRPr="00F362F0" w:rsidRDefault="00736910" w:rsidP="00FF577F">
            <w:pPr>
              <w:jc w:val="center"/>
              <w:rPr>
                <w:color w:val="000000"/>
                <w:sz w:val="22"/>
                <w:szCs w:val="26"/>
              </w:rPr>
            </w:pPr>
            <w:r w:rsidRPr="00F362F0">
              <w:rPr>
                <w:color w:val="000000"/>
                <w:sz w:val="22"/>
                <w:szCs w:val="26"/>
              </w:rPr>
              <w:t>841</w:t>
            </w:r>
          </w:p>
        </w:tc>
        <w:tc>
          <w:tcPr>
            <w:tcW w:w="851" w:type="dxa"/>
            <w:shd w:val="clear" w:color="auto" w:fill="auto"/>
            <w:vAlign w:val="center"/>
            <w:hideMark/>
          </w:tcPr>
          <w:p w14:paraId="22DF00D5" w14:textId="77777777" w:rsidR="00736910" w:rsidRPr="00F362F0" w:rsidRDefault="00736910" w:rsidP="00FF577F">
            <w:pPr>
              <w:jc w:val="center"/>
              <w:rPr>
                <w:color w:val="000000"/>
                <w:sz w:val="22"/>
                <w:szCs w:val="26"/>
              </w:rPr>
            </w:pPr>
            <w:r w:rsidRPr="00F362F0">
              <w:rPr>
                <w:color w:val="000000"/>
                <w:sz w:val="22"/>
                <w:szCs w:val="26"/>
              </w:rPr>
              <w:t>90,9%</w:t>
            </w:r>
          </w:p>
        </w:tc>
        <w:tc>
          <w:tcPr>
            <w:tcW w:w="992" w:type="dxa"/>
            <w:shd w:val="clear" w:color="auto" w:fill="auto"/>
            <w:vAlign w:val="center"/>
            <w:hideMark/>
          </w:tcPr>
          <w:p w14:paraId="602FBABA" w14:textId="77777777" w:rsidR="00736910" w:rsidRPr="00F362F0" w:rsidRDefault="00736910" w:rsidP="00FF577F">
            <w:pPr>
              <w:jc w:val="center"/>
              <w:rPr>
                <w:color w:val="000000"/>
                <w:sz w:val="22"/>
                <w:szCs w:val="26"/>
              </w:rPr>
            </w:pPr>
            <w:r w:rsidRPr="00F362F0">
              <w:rPr>
                <w:color w:val="000000"/>
                <w:sz w:val="22"/>
                <w:szCs w:val="26"/>
              </w:rPr>
              <w:t>841</w:t>
            </w:r>
          </w:p>
        </w:tc>
        <w:tc>
          <w:tcPr>
            <w:tcW w:w="992" w:type="dxa"/>
            <w:shd w:val="clear" w:color="auto" w:fill="auto"/>
            <w:vAlign w:val="center"/>
            <w:hideMark/>
          </w:tcPr>
          <w:p w14:paraId="221B5920" w14:textId="77777777" w:rsidR="00736910" w:rsidRPr="00F362F0" w:rsidRDefault="00736910" w:rsidP="00FF577F">
            <w:pPr>
              <w:jc w:val="center"/>
              <w:rPr>
                <w:color w:val="000000"/>
                <w:sz w:val="22"/>
                <w:szCs w:val="26"/>
              </w:rPr>
            </w:pPr>
            <w:r w:rsidRPr="00F362F0">
              <w:rPr>
                <w:color w:val="000000"/>
                <w:sz w:val="22"/>
                <w:szCs w:val="26"/>
              </w:rPr>
              <w:t>98,95%</w:t>
            </w:r>
          </w:p>
        </w:tc>
        <w:tc>
          <w:tcPr>
            <w:tcW w:w="992" w:type="dxa"/>
            <w:shd w:val="clear" w:color="auto" w:fill="auto"/>
            <w:vAlign w:val="center"/>
            <w:hideMark/>
          </w:tcPr>
          <w:p w14:paraId="0E36D527" w14:textId="77777777" w:rsidR="00736910" w:rsidRPr="00F362F0" w:rsidRDefault="00736910" w:rsidP="00FF577F">
            <w:pPr>
              <w:jc w:val="center"/>
              <w:rPr>
                <w:color w:val="000000"/>
                <w:sz w:val="22"/>
                <w:szCs w:val="26"/>
              </w:rPr>
            </w:pPr>
            <w:r w:rsidRPr="00F362F0">
              <w:rPr>
                <w:color w:val="000000"/>
                <w:sz w:val="22"/>
                <w:szCs w:val="26"/>
              </w:rPr>
              <w:t>922</w:t>
            </w:r>
          </w:p>
        </w:tc>
        <w:tc>
          <w:tcPr>
            <w:tcW w:w="993" w:type="dxa"/>
            <w:shd w:val="clear" w:color="auto" w:fill="auto"/>
            <w:vAlign w:val="center"/>
            <w:hideMark/>
          </w:tcPr>
          <w:p w14:paraId="689BF94E" w14:textId="77777777" w:rsidR="00736910" w:rsidRPr="00F362F0" w:rsidRDefault="00736910" w:rsidP="00FF577F">
            <w:pPr>
              <w:jc w:val="center"/>
              <w:rPr>
                <w:color w:val="000000"/>
                <w:sz w:val="22"/>
                <w:szCs w:val="26"/>
              </w:rPr>
            </w:pPr>
            <w:r w:rsidRPr="00F362F0">
              <w:rPr>
                <w:color w:val="000000"/>
                <w:sz w:val="22"/>
                <w:szCs w:val="26"/>
              </w:rPr>
              <w:t xml:space="preserve">98,1% </w:t>
            </w:r>
          </w:p>
        </w:tc>
      </w:tr>
      <w:tr w:rsidR="00736910" w:rsidRPr="00F362F0" w14:paraId="423DCFB3" w14:textId="77777777" w:rsidTr="00C42A19">
        <w:trPr>
          <w:trHeight w:val="482"/>
        </w:trPr>
        <w:tc>
          <w:tcPr>
            <w:tcW w:w="563" w:type="dxa"/>
            <w:vMerge w:val="restart"/>
            <w:shd w:val="clear" w:color="auto" w:fill="auto"/>
            <w:vAlign w:val="center"/>
            <w:hideMark/>
          </w:tcPr>
          <w:p w14:paraId="2A8E12F3" w14:textId="77777777" w:rsidR="00736910" w:rsidRPr="00F362F0" w:rsidRDefault="00736910" w:rsidP="00FF577F">
            <w:pPr>
              <w:jc w:val="center"/>
              <w:rPr>
                <w:b/>
                <w:bCs/>
                <w:color w:val="000000"/>
                <w:sz w:val="26"/>
                <w:szCs w:val="26"/>
              </w:rPr>
            </w:pPr>
            <w:r w:rsidRPr="00F362F0">
              <w:rPr>
                <w:b/>
                <w:bCs/>
                <w:color w:val="000000"/>
                <w:sz w:val="26"/>
                <w:szCs w:val="26"/>
              </w:rPr>
              <w:t>5</w:t>
            </w:r>
          </w:p>
        </w:tc>
        <w:tc>
          <w:tcPr>
            <w:tcW w:w="997" w:type="dxa"/>
            <w:vMerge w:val="restart"/>
            <w:shd w:val="clear" w:color="auto" w:fill="auto"/>
            <w:vAlign w:val="center"/>
            <w:hideMark/>
          </w:tcPr>
          <w:p w14:paraId="2779B518" w14:textId="77777777" w:rsidR="00736910" w:rsidRPr="00F362F0" w:rsidRDefault="00736910" w:rsidP="00FF577F">
            <w:pPr>
              <w:jc w:val="center"/>
              <w:rPr>
                <w:b/>
                <w:bCs/>
                <w:color w:val="000000"/>
                <w:sz w:val="26"/>
                <w:szCs w:val="26"/>
              </w:rPr>
            </w:pPr>
            <w:r w:rsidRPr="00F362F0">
              <w:rPr>
                <w:b/>
                <w:bCs/>
                <w:color w:val="000000"/>
                <w:sz w:val="26"/>
                <w:szCs w:val="26"/>
              </w:rPr>
              <w:t>Loại ma túy sử dụng</w:t>
            </w:r>
          </w:p>
        </w:tc>
        <w:tc>
          <w:tcPr>
            <w:tcW w:w="3261" w:type="dxa"/>
            <w:shd w:val="clear" w:color="auto" w:fill="auto"/>
            <w:vAlign w:val="center"/>
            <w:hideMark/>
          </w:tcPr>
          <w:p w14:paraId="032511C5" w14:textId="77777777" w:rsidR="00736910" w:rsidRPr="00F362F0" w:rsidRDefault="00736910" w:rsidP="00FF577F">
            <w:pPr>
              <w:jc w:val="both"/>
              <w:rPr>
                <w:b/>
                <w:bCs/>
                <w:color w:val="000000"/>
                <w:sz w:val="26"/>
                <w:szCs w:val="26"/>
              </w:rPr>
            </w:pPr>
            <w:r w:rsidRPr="00F362F0">
              <w:rPr>
                <w:b/>
                <w:bCs/>
                <w:color w:val="000000"/>
                <w:sz w:val="26"/>
                <w:szCs w:val="26"/>
              </w:rPr>
              <w:t>- Heroin</w:t>
            </w:r>
          </w:p>
        </w:tc>
        <w:tc>
          <w:tcPr>
            <w:tcW w:w="992" w:type="dxa"/>
            <w:shd w:val="clear" w:color="auto" w:fill="auto"/>
            <w:vAlign w:val="center"/>
            <w:hideMark/>
          </w:tcPr>
          <w:p w14:paraId="402760F3" w14:textId="77777777" w:rsidR="00736910" w:rsidRPr="00F362F0" w:rsidRDefault="00736910" w:rsidP="00FF577F">
            <w:pPr>
              <w:jc w:val="center"/>
              <w:rPr>
                <w:color w:val="000000"/>
                <w:sz w:val="22"/>
                <w:szCs w:val="26"/>
              </w:rPr>
            </w:pPr>
            <w:r w:rsidRPr="00F362F0">
              <w:rPr>
                <w:color w:val="000000"/>
                <w:sz w:val="22"/>
                <w:szCs w:val="26"/>
              </w:rPr>
              <w:t>442</w:t>
            </w:r>
          </w:p>
        </w:tc>
        <w:tc>
          <w:tcPr>
            <w:tcW w:w="850" w:type="dxa"/>
            <w:shd w:val="clear" w:color="auto" w:fill="auto"/>
            <w:vAlign w:val="center"/>
            <w:hideMark/>
          </w:tcPr>
          <w:p w14:paraId="41BF0E77" w14:textId="77777777" w:rsidR="00736910" w:rsidRPr="00F362F0" w:rsidRDefault="00736910" w:rsidP="00FF577F">
            <w:pPr>
              <w:jc w:val="center"/>
              <w:rPr>
                <w:color w:val="000000"/>
                <w:sz w:val="22"/>
                <w:szCs w:val="26"/>
              </w:rPr>
            </w:pPr>
            <w:r w:rsidRPr="00F362F0">
              <w:rPr>
                <w:color w:val="000000"/>
                <w:sz w:val="22"/>
                <w:szCs w:val="26"/>
              </w:rPr>
              <w:t>49,6%</w:t>
            </w:r>
          </w:p>
        </w:tc>
        <w:tc>
          <w:tcPr>
            <w:tcW w:w="993" w:type="dxa"/>
            <w:shd w:val="clear" w:color="auto" w:fill="auto"/>
            <w:vAlign w:val="center"/>
            <w:hideMark/>
          </w:tcPr>
          <w:p w14:paraId="599AC0F2" w14:textId="77777777" w:rsidR="00736910" w:rsidRPr="00F362F0" w:rsidRDefault="00736910" w:rsidP="00FF577F">
            <w:pPr>
              <w:jc w:val="center"/>
              <w:rPr>
                <w:color w:val="000000"/>
                <w:sz w:val="22"/>
                <w:szCs w:val="26"/>
              </w:rPr>
            </w:pPr>
            <w:r w:rsidRPr="00F362F0">
              <w:rPr>
                <w:color w:val="000000"/>
                <w:sz w:val="22"/>
                <w:szCs w:val="26"/>
              </w:rPr>
              <w:t>385</w:t>
            </w:r>
          </w:p>
        </w:tc>
        <w:tc>
          <w:tcPr>
            <w:tcW w:w="992" w:type="dxa"/>
            <w:shd w:val="clear" w:color="auto" w:fill="auto"/>
            <w:vAlign w:val="center"/>
            <w:hideMark/>
          </w:tcPr>
          <w:p w14:paraId="20E8FC53" w14:textId="77777777" w:rsidR="00736910" w:rsidRPr="00F362F0" w:rsidRDefault="00736910" w:rsidP="00FF577F">
            <w:pPr>
              <w:jc w:val="center"/>
              <w:rPr>
                <w:color w:val="000000"/>
                <w:sz w:val="22"/>
                <w:szCs w:val="26"/>
              </w:rPr>
            </w:pPr>
            <w:r w:rsidRPr="00F362F0">
              <w:rPr>
                <w:color w:val="000000"/>
                <w:sz w:val="22"/>
                <w:szCs w:val="26"/>
              </w:rPr>
              <w:t>40,3%</w:t>
            </w:r>
          </w:p>
        </w:tc>
        <w:tc>
          <w:tcPr>
            <w:tcW w:w="992" w:type="dxa"/>
            <w:shd w:val="clear" w:color="auto" w:fill="auto"/>
            <w:vAlign w:val="center"/>
            <w:hideMark/>
          </w:tcPr>
          <w:p w14:paraId="2524D206" w14:textId="77777777" w:rsidR="00736910" w:rsidRPr="00F362F0" w:rsidRDefault="00736910" w:rsidP="00FF577F">
            <w:pPr>
              <w:jc w:val="center"/>
              <w:rPr>
                <w:color w:val="000000"/>
                <w:sz w:val="22"/>
                <w:szCs w:val="26"/>
              </w:rPr>
            </w:pPr>
            <w:r w:rsidRPr="00F362F0">
              <w:rPr>
                <w:color w:val="000000"/>
                <w:sz w:val="22"/>
                <w:szCs w:val="26"/>
              </w:rPr>
              <w:t>443</w:t>
            </w:r>
          </w:p>
        </w:tc>
        <w:tc>
          <w:tcPr>
            <w:tcW w:w="851" w:type="dxa"/>
            <w:shd w:val="clear" w:color="auto" w:fill="auto"/>
            <w:vAlign w:val="center"/>
            <w:hideMark/>
          </w:tcPr>
          <w:p w14:paraId="1099E9CE" w14:textId="77777777" w:rsidR="00736910" w:rsidRPr="00F362F0" w:rsidRDefault="00736910" w:rsidP="00FF577F">
            <w:pPr>
              <w:jc w:val="center"/>
              <w:rPr>
                <w:color w:val="000000"/>
                <w:sz w:val="22"/>
                <w:szCs w:val="26"/>
              </w:rPr>
            </w:pPr>
            <w:r w:rsidRPr="00F362F0">
              <w:rPr>
                <w:color w:val="000000"/>
                <w:sz w:val="22"/>
                <w:szCs w:val="26"/>
              </w:rPr>
              <w:t>47,9%</w:t>
            </w:r>
          </w:p>
        </w:tc>
        <w:tc>
          <w:tcPr>
            <w:tcW w:w="992" w:type="dxa"/>
            <w:shd w:val="clear" w:color="auto" w:fill="auto"/>
            <w:vAlign w:val="center"/>
            <w:hideMark/>
          </w:tcPr>
          <w:p w14:paraId="7BAB2B18" w14:textId="77777777" w:rsidR="00736910" w:rsidRPr="00F362F0" w:rsidRDefault="00736910" w:rsidP="00FF577F">
            <w:pPr>
              <w:jc w:val="center"/>
              <w:rPr>
                <w:color w:val="000000"/>
                <w:sz w:val="22"/>
                <w:szCs w:val="26"/>
              </w:rPr>
            </w:pPr>
            <w:r w:rsidRPr="00F362F0">
              <w:rPr>
                <w:color w:val="000000"/>
                <w:sz w:val="22"/>
                <w:szCs w:val="26"/>
              </w:rPr>
              <w:t>244</w:t>
            </w:r>
          </w:p>
        </w:tc>
        <w:tc>
          <w:tcPr>
            <w:tcW w:w="992" w:type="dxa"/>
            <w:shd w:val="clear" w:color="auto" w:fill="auto"/>
            <w:vAlign w:val="center"/>
            <w:hideMark/>
          </w:tcPr>
          <w:p w14:paraId="70A13ED0" w14:textId="77777777" w:rsidR="00736910" w:rsidRPr="00F362F0" w:rsidRDefault="00736910" w:rsidP="00FF577F">
            <w:pPr>
              <w:jc w:val="center"/>
              <w:rPr>
                <w:color w:val="000000"/>
                <w:sz w:val="22"/>
                <w:szCs w:val="26"/>
              </w:rPr>
            </w:pPr>
            <w:r w:rsidRPr="00F362F0">
              <w:rPr>
                <w:color w:val="000000"/>
                <w:sz w:val="22"/>
                <w:szCs w:val="26"/>
              </w:rPr>
              <w:t>28,7%</w:t>
            </w:r>
          </w:p>
        </w:tc>
        <w:tc>
          <w:tcPr>
            <w:tcW w:w="992" w:type="dxa"/>
            <w:shd w:val="clear" w:color="auto" w:fill="auto"/>
            <w:vAlign w:val="center"/>
            <w:hideMark/>
          </w:tcPr>
          <w:p w14:paraId="74F39E95" w14:textId="77777777" w:rsidR="00736910" w:rsidRPr="00F362F0" w:rsidRDefault="00736910" w:rsidP="00FF577F">
            <w:pPr>
              <w:jc w:val="center"/>
              <w:rPr>
                <w:color w:val="000000"/>
                <w:sz w:val="22"/>
                <w:szCs w:val="26"/>
              </w:rPr>
            </w:pPr>
            <w:r w:rsidRPr="00F362F0">
              <w:rPr>
                <w:color w:val="000000"/>
                <w:sz w:val="22"/>
                <w:szCs w:val="26"/>
              </w:rPr>
              <w:t>244</w:t>
            </w:r>
          </w:p>
        </w:tc>
        <w:tc>
          <w:tcPr>
            <w:tcW w:w="993" w:type="dxa"/>
            <w:shd w:val="clear" w:color="auto" w:fill="auto"/>
            <w:vAlign w:val="center"/>
            <w:hideMark/>
          </w:tcPr>
          <w:p w14:paraId="41179F0F" w14:textId="77777777" w:rsidR="00736910" w:rsidRPr="00F362F0" w:rsidRDefault="00736910" w:rsidP="00FF577F">
            <w:pPr>
              <w:jc w:val="center"/>
              <w:rPr>
                <w:color w:val="000000"/>
                <w:sz w:val="22"/>
                <w:szCs w:val="26"/>
              </w:rPr>
            </w:pPr>
            <w:r w:rsidRPr="00F362F0">
              <w:rPr>
                <w:color w:val="000000"/>
                <w:sz w:val="22"/>
                <w:szCs w:val="26"/>
              </w:rPr>
              <w:t>26%</w:t>
            </w:r>
          </w:p>
        </w:tc>
      </w:tr>
      <w:tr w:rsidR="00736910" w:rsidRPr="00F362F0" w14:paraId="1A53EF7A" w14:textId="77777777" w:rsidTr="00C42A19">
        <w:trPr>
          <w:trHeight w:val="482"/>
        </w:trPr>
        <w:tc>
          <w:tcPr>
            <w:tcW w:w="563" w:type="dxa"/>
            <w:vMerge/>
            <w:vAlign w:val="center"/>
            <w:hideMark/>
          </w:tcPr>
          <w:p w14:paraId="5855EA48" w14:textId="77777777" w:rsidR="00736910" w:rsidRPr="00F362F0" w:rsidRDefault="00736910" w:rsidP="00FF577F">
            <w:pPr>
              <w:jc w:val="center"/>
              <w:rPr>
                <w:b/>
                <w:bCs/>
                <w:color w:val="000000"/>
                <w:sz w:val="26"/>
                <w:szCs w:val="26"/>
              </w:rPr>
            </w:pPr>
          </w:p>
        </w:tc>
        <w:tc>
          <w:tcPr>
            <w:tcW w:w="997" w:type="dxa"/>
            <w:vMerge/>
            <w:vAlign w:val="center"/>
            <w:hideMark/>
          </w:tcPr>
          <w:p w14:paraId="7309A757" w14:textId="77777777" w:rsidR="00736910" w:rsidRPr="00F362F0" w:rsidRDefault="00736910" w:rsidP="00FF577F">
            <w:pPr>
              <w:rPr>
                <w:b/>
                <w:bCs/>
                <w:color w:val="000000"/>
                <w:sz w:val="26"/>
                <w:szCs w:val="26"/>
              </w:rPr>
            </w:pPr>
          </w:p>
        </w:tc>
        <w:tc>
          <w:tcPr>
            <w:tcW w:w="3261" w:type="dxa"/>
            <w:shd w:val="clear" w:color="auto" w:fill="auto"/>
            <w:vAlign w:val="center"/>
            <w:hideMark/>
          </w:tcPr>
          <w:p w14:paraId="5465B6FB" w14:textId="77777777" w:rsidR="00736910" w:rsidRPr="00F362F0" w:rsidRDefault="00736910" w:rsidP="00FF577F">
            <w:pPr>
              <w:jc w:val="both"/>
              <w:rPr>
                <w:b/>
                <w:bCs/>
                <w:color w:val="000000"/>
                <w:sz w:val="26"/>
                <w:szCs w:val="26"/>
              </w:rPr>
            </w:pPr>
            <w:r w:rsidRPr="00F362F0">
              <w:rPr>
                <w:b/>
                <w:bCs/>
                <w:color w:val="000000"/>
                <w:sz w:val="26"/>
                <w:szCs w:val="26"/>
              </w:rPr>
              <w:t>- Ma túy tổng hợp</w:t>
            </w:r>
          </w:p>
        </w:tc>
        <w:tc>
          <w:tcPr>
            <w:tcW w:w="992" w:type="dxa"/>
            <w:shd w:val="clear" w:color="auto" w:fill="auto"/>
            <w:vAlign w:val="center"/>
            <w:hideMark/>
          </w:tcPr>
          <w:p w14:paraId="5D29971F" w14:textId="77777777" w:rsidR="00736910" w:rsidRPr="00F362F0" w:rsidRDefault="00736910" w:rsidP="00FF577F">
            <w:pPr>
              <w:jc w:val="center"/>
              <w:rPr>
                <w:color w:val="000000"/>
                <w:sz w:val="22"/>
                <w:szCs w:val="26"/>
              </w:rPr>
            </w:pPr>
            <w:r w:rsidRPr="00F362F0">
              <w:rPr>
                <w:color w:val="000000"/>
                <w:sz w:val="22"/>
                <w:szCs w:val="26"/>
              </w:rPr>
              <w:t>321</w:t>
            </w:r>
          </w:p>
        </w:tc>
        <w:tc>
          <w:tcPr>
            <w:tcW w:w="850" w:type="dxa"/>
            <w:shd w:val="clear" w:color="auto" w:fill="auto"/>
            <w:vAlign w:val="center"/>
            <w:hideMark/>
          </w:tcPr>
          <w:p w14:paraId="1F97553C" w14:textId="77777777" w:rsidR="00736910" w:rsidRPr="00F362F0" w:rsidRDefault="00736910" w:rsidP="00FF577F">
            <w:pPr>
              <w:jc w:val="center"/>
              <w:rPr>
                <w:color w:val="000000"/>
                <w:sz w:val="22"/>
                <w:szCs w:val="26"/>
              </w:rPr>
            </w:pPr>
            <w:r w:rsidRPr="00F362F0">
              <w:rPr>
                <w:color w:val="000000"/>
                <w:sz w:val="22"/>
                <w:szCs w:val="26"/>
              </w:rPr>
              <w:t>36%</w:t>
            </w:r>
          </w:p>
        </w:tc>
        <w:tc>
          <w:tcPr>
            <w:tcW w:w="993" w:type="dxa"/>
            <w:shd w:val="clear" w:color="auto" w:fill="auto"/>
            <w:vAlign w:val="center"/>
            <w:hideMark/>
          </w:tcPr>
          <w:p w14:paraId="0BAD9187" w14:textId="77777777" w:rsidR="00736910" w:rsidRPr="00F362F0" w:rsidRDefault="00736910" w:rsidP="00FF577F">
            <w:pPr>
              <w:jc w:val="center"/>
              <w:rPr>
                <w:color w:val="000000"/>
                <w:sz w:val="22"/>
                <w:szCs w:val="26"/>
              </w:rPr>
            </w:pPr>
            <w:r w:rsidRPr="00F362F0">
              <w:rPr>
                <w:color w:val="000000"/>
                <w:sz w:val="22"/>
                <w:szCs w:val="26"/>
              </w:rPr>
              <w:t>496</w:t>
            </w:r>
          </w:p>
        </w:tc>
        <w:tc>
          <w:tcPr>
            <w:tcW w:w="992" w:type="dxa"/>
            <w:shd w:val="clear" w:color="auto" w:fill="auto"/>
            <w:vAlign w:val="center"/>
            <w:hideMark/>
          </w:tcPr>
          <w:p w14:paraId="1CB49A66" w14:textId="77777777" w:rsidR="00736910" w:rsidRPr="00F362F0" w:rsidRDefault="00736910" w:rsidP="00FF577F">
            <w:pPr>
              <w:jc w:val="center"/>
              <w:rPr>
                <w:color w:val="000000"/>
                <w:sz w:val="22"/>
                <w:szCs w:val="26"/>
              </w:rPr>
            </w:pPr>
            <w:r w:rsidRPr="00F362F0">
              <w:rPr>
                <w:color w:val="000000"/>
                <w:sz w:val="22"/>
                <w:szCs w:val="26"/>
              </w:rPr>
              <w:t>51,9%</w:t>
            </w:r>
          </w:p>
        </w:tc>
        <w:tc>
          <w:tcPr>
            <w:tcW w:w="992" w:type="dxa"/>
            <w:shd w:val="clear" w:color="auto" w:fill="auto"/>
            <w:vAlign w:val="center"/>
            <w:hideMark/>
          </w:tcPr>
          <w:p w14:paraId="5793F0ED" w14:textId="77777777" w:rsidR="00736910" w:rsidRPr="00F362F0" w:rsidRDefault="00736910" w:rsidP="00FF577F">
            <w:pPr>
              <w:jc w:val="center"/>
              <w:rPr>
                <w:color w:val="000000"/>
                <w:sz w:val="22"/>
                <w:szCs w:val="26"/>
              </w:rPr>
            </w:pPr>
            <w:r w:rsidRPr="00F362F0">
              <w:rPr>
                <w:color w:val="000000"/>
                <w:sz w:val="22"/>
                <w:szCs w:val="26"/>
              </w:rPr>
              <w:t>482</w:t>
            </w:r>
          </w:p>
        </w:tc>
        <w:tc>
          <w:tcPr>
            <w:tcW w:w="851" w:type="dxa"/>
            <w:shd w:val="clear" w:color="auto" w:fill="auto"/>
            <w:vAlign w:val="center"/>
            <w:hideMark/>
          </w:tcPr>
          <w:p w14:paraId="618EA4F0" w14:textId="77777777" w:rsidR="00736910" w:rsidRPr="00F362F0" w:rsidRDefault="00736910" w:rsidP="00FF577F">
            <w:pPr>
              <w:jc w:val="center"/>
              <w:rPr>
                <w:color w:val="000000"/>
                <w:sz w:val="22"/>
                <w:szCs w:val="26"/>
              </w:rPr>
            </w:pPr>
            <w:r w:rsidRPr="00F362F0">
              <w:rPr>
                <w:color w:val="000000"/>
                <w:sz w:val="22"/>
                <w:szCs w:val="26"/>
              </w:rPr>
              <w:t>52,1%</w:t>
            </w:r>
          </w:p>
        </w:tc>
        <w:tc>
          <w:tcPr>
            <w:tcW w:w="992" w:type="dxa"/>
            <w:shd w:val="clear" w:color="auto" w:fill="auto"/>
            <w:vAlign w:val="center"/>
            <w:hideMark/>
          </w:tcPr>
          <w:p w14:paraId="385A7A28" w14:textId="77777777" w:rsidR="00736910" w:rsidRPr="00F362F0" w:rsidRDefault="00736910" w:rsidP="00FF577F">
            <w:pPr>
              <w:jc w:val="center"/>
              <w:rPr>
                <w:color w:val="000000"/>
                <w:sz w:val="22"/>
                <w:szCs w:val="26"/>
              </w:rPr>
            </w:pPr>
            <w:r w:rsidRPr="00F362F0">
              <w:rPr>
                <w:color w:val="000000"/>
                <w:sz w:val="22"/>
                <w:szCs w:val="26"/>
              </w:rPr>
              <w:t>571</w:t>
            </w:r>
          </w:p>
        </w:tc>
        <w:tc>
          <w:tcPr>
            <w:tcW w:w="992" w:type="dxa"/>
            <w:shd w:val="clear" w:color="auto" w:fill="auto"/>
            <w:vAlign w:val="center"/>
            <w:hideMark/>
          </w:tcPr>
          <w:p w14:paraId="020D2AC0" w14:textId="77777777" w:rsidR="00736910" w:rsidRPr="00F362F0" w:rsidRDefault="00736910" w:rsidP="00FF577F">
            <w:pPr>
              <w:jc w:val="center"/>
              <w:rPr>
                <w:color w:val="000000"/>
                <w:sz w:val="22"/>
                <w:szCs w:val="26"/>
              </w:rPr>
            </w:pPr>
            <w:r w:rsidRPr="00F362F0">
              <w:rPr>
                <w:color w:val="000000"/>
                <w:sz w:val="22"/>
                <w:szCs w:val="26"/>
              </w:rPr>
              <w:t>67,2%</w:t>
            </w:r>
          </w:p>
        </w:tc>
        <w:tc>
          <w:tcPr>
            <w:tcW w:w="992" w:type="dxa"/>
            <w:shd w:val="clear" w:color="auto" w:fill="auto"/>
            <w:vAlign w:val="center"/>
            <w:hideMark/>
          </w:tcPr>
          <w:p w14:paraId="4E2DAF89" w14:textId="77777777" w:rsidR="00736910" w:rsidRPr="00F362F0" w:rsidRDefault="00736910" w:rsidP="00FF577F">
            <w:pPr>
              <w:jc w:val="center"/>
              <w:rPr>
                <w:color w:val="000000"/>
                <w:sz w:val="22"/>
                <w:szCs w:val="26"/>
              </w:rPr>
            </w:pPr>
            <w:r w:rsidRPr="00F362F0">
              <w:rPr>
                <w:color w:val="000000"/>
                <w:sz w:val="22"/>
                <w:szCs w:val="26"/>
              </w:rPr>
              <w:t>694</w:t>
            </w:r>
          </w:p>
        </w:tc>
        <w:tc>
          <w:tcPr>
            <w:tcW w:w="993" w:type="dxa"/>
            <w:shd w:val="clear" w:color="auto" w:fill="auto"/>
            <w:vAlign w:val="center"/>
            <w:hideMark/>
          </w:tcPr>
          <w:p w14:paraId="49B405EB" w14:textId="77777777" w:rsidR="00736910" w:rsidRPr="00F362F0" w:rsidRDefault="00736910" w:rsidP="00FF577F">
            <w:pPr>
              <w:jc w:val="center"/>
              <w:rPr>
                <w:color w:val="000000"/>
                <w:sz w:val="22"/>
                <w:szCs w:val="26"/>
              </w:rPr>
            </w:pPr>
            <w:r w:rsidRPr="00F362F0">
              <w:rPr>
                <w:color w:val="000000"/>
                <w:sz w:val="22"/>
                <w:szCs w:val="26"/>
              </w:rPr>
              <w:t>73,8%</w:t>
            </w:r>
          </w:p>
        </w:tc>
      </w:tr>
      <w:tr w:rsidR="00736910" w:rsidRPr="00F362F0" w14:paraId="585E2479" w14:textId="77777777" w:rsidTr="00C42A19">
        <w:trPr>
          <w:trHeight w:val="510"/>
        </w:trPr>
        <w:tc>
          <w:tcPr>
            <w:tcW w:w="563" w:type="dxa"/>
            <w:vMerge/>
            <w:vAlign w:val="center"/>
            <w:hideMark/>
          </w:tcPr>
          <w:p w14:paraId="2116CC67" w14:textId="77777777" w:rsidR="00736910" w:rsidRPr="00F362F0" w:rsidRDefault="00736910" w:rsidP="00FF577F">
            <w:pPr>
              <w:jc w:val="center"/>
              <w:rPr>
                <w:b/>
                <w:bCs/>
                <w:color w:val="000000"/>
                <w:sz w:val="26"/>
                <w:szCs w:val="26"/>
              </w:rPr>
            </w:pPr>
          </w:p>
        </w:tc>
        <w:tc>
          <w:tcPr>
            <w:tcW w:w="997" w:type="dxa"/>
            <w:vMerge/>
            <w:vAlign w:val="center"/>
            <w:hideMark/>
          </w:tcPr>
          <w:p w14:paraId="02AC3DEC" w14:textId="77777777" w:rsidR="00736910" w:rsidRPr="00F362F0" w:rsidRDefault="00736910" w:rsidP="00FF577F">
            <w:pPr>
              <w:rPr>
                <w:b/>
                <w:bCs/>
                <w:color w:val="000000"/>
                <w:sz w:val="26"/>
                <w:szCs w:val="26"/>
              </w:rPr>
            </w:pPr>
          </w:p>
        </w:tc>
        <w:tc>
          <w:tcPr>
            <w:tcW w:w="3261" w:type="dxa"/>
            <w:shd w:val="clear" w:color="auto" w:fill="auto"/>
            <w:vAlign w:val="center"/>
            <w:hideMark/>
          </w:tcPr>
          <w:p w14:paraId="24D04A8C" w14:textId="77777777" w:rsidR="00736910" w:rsidRPr="00F362F0" w:rsidRDefault="00736910" w:rsidP="00FF577F">
            <w:pPr>
              <w:jc w:val="both"/>
              <w:rPr>
                <w:b/>
                <w:bCs/>
                <w:color w:val="000000"/>
                <w:sz w:val="26"/>
                <w:szCs w:val="26"/>
              </w:rPr>
            </w:pPr>
            <w:r w:rsidRPr="00F362F0">
              <w:rPr>
                <w:b/>
                <w:bCs/>
                <w:color w:val="000000"/>
                <w:sz w:val="26"/>
                <w:szCs w:val="26"/>
              </w:rPr>
              <w:t>- Loại khác (cần sa, cỏ Mỹ)</w:t>
            </w:r>
          </w:p>
        </w:tc>
        <w:tc>
          <w:tcPr>
            <w:tcW w:w="992" w:type="dxa"/>
            <w:shd w:val="clear" w:color="auto" w:fill="auto"/>
            <w:vAlign w:val="center"/>
            <w:hideMark/>
          </w:tcPr>
          <w:p w14:paraId="65C89F19" w14:textId="77777777" w:rsidR="00736910" w:rsidRPr="00F362F0" w:rsidRDefault="00736910" w:rsidP="00FF577F">
            <w:pPr>
              <w:jc w:val="center"/>
              <w:rPr>
                <w:color w:val="000000"/>
                <w:sz w:val="22"/>
                <w:szCs w:val="26"/>
              </w:rPr>
            </w:pPr>
            <w:r w:rsidRPr="00F362F0">
              <w:rPr>
                <w:color w:val="000000"/>
                <w:sz w:val="22"/>
                <w:szCs w:val="26"/>
              </w:rPr>
              <w:t>128</w:t>
            </w:r>
          </w:p>
        </w:tc>
        <w:tc>
          <w:tcPr>
            <w:tcW w:w="850" w:type="dxa"/>
            <w:shd w:val="clear" w:color="auto" w:fill="auto"/>
            <w:vAlign w:val="center"/>
            <w:hideMark/>
          </w:tcPr>
          <w:p w14:paraId="5C8C6270" w14:textId="77777777" w:rsidR="00736910" w:rsidRPr="00F362F0" w:rsidRDefault="00736910" w:rsidP="00FF577F">
            <w:pPr>
              <w:jc w:val="center"/>
              <w:rPr>
                <w:color w:val="000000"/>
                <w:sz w:val="22"/>
                <w:szCs w:val="26"/>
              </w:rPr>
            </w:pPr>
            <w:r w:rsidRPr="00F362F0">
              <w:rPr>
                <w:color w:val="000000"/>
                <w:sz w:val="22"/>
                <w:szCs w:val="26"/>
              </w:rPr>
              <w:t>14,4%</w:t>
            </w:r>
          </w:p>
        </w:tc>
        <w:tc>
          <w:tcPr>
            <w:tcW w:w="993" w:type="dxa"/>
            <w:shd w:val="clear" w:color="auto" w:fill="auto"/>
            <w:vAlign w:val="center"/>
            <w:hideMark/>
          </w:tcPr>
          <w:p w14:paraId="10A95328" w14:textId="77777777" w:rsidR="00736910" w:rsidRPr="00F362F0" w:rsidRDefault="00736910" w:rsidP="00FF577F">
            <w:pPr>
              <w:jc w:val="center"/>
              <w:rPr>
                <w:color w:val="000000"/>
                <w:sz w:val="22"/>
                <w:szCs w:val="26"/>
              </w:rPr>
            </w:pPr>
            <w:r w:rsidRPr="00F362F0">
              <w:rPr>
                <w:color w:val="000000"/>
                <w:sz w:val="22"/>
                <w:szCs w:val="26"/>
              </w:rPr>
              <w:t>74</w:t>
            </w:r>
          </w:p>
        </w:tc>
        <w:tc>
          <w:tcPr>
            <w:tcW w:w="992" w:type="dxa"/>
            <w:shd w:val="clear" w:color="auto" w:fill="auto"/>
            <w:vAlign w:val="center"/>
            <w:hideMark/>
          </w:tcPr>
          <w:p w14:paraId="4AE7F1A8" w14:textId="77777777" w:rsidR="00736910" w:rsidRPr="00F362F0" w:rsidRDefault="00736910" w:rsidP="00FF577F">
            <w:pPr>
              <w:jc w:val="center"/>
              <w:rPr>
                <w:color w:val="000000"/>
                <w:sz w:val="22"/>
                <w:szCs w:val="26"/>
              </w:rPr>
            </w:pPr>
            <w:r w:rsidRPr="00F362F0">
              <w:rPr>
                <w:color w:val="000000"/>
                <w:sz w:val="22"/>
                <w:szCs w:val="26"/>
              </w:rPr>
              <w:t>7,8%</w:t>
            </w:r>
          </w:p>
        </w:tc>
        <w:tc>
          <w:tcPr>
            <w:tcW w:w="992" w:type="dxa"/>
            <w:shd w:val="clear" w:color="auto" w:fill="auto"/>
            <w:vAlign w:val="center"/>
            <w:hideMark/>
          </w:tcPr>
          <w:p w14:paraId="3F2EA8DA" w14:textId="77777777" w:rsidR="00736910" w:rsidRPr="00F362F0" w:rsidRDefault="00736910" w:rsidP="00FF577F">
            <w:pPr>
              <w:jc w:val="center"/>
              <w:rPr>
                <w:color w:val="000000"/>
                <w:sz w:val="22"/>
                <w:szCs w:val="26"/>
              </w:rPr>
            </w:pPr>
            <w:r w:rsidRPr="00F362F0">
              <w:rPr>
                <w:color w:val="000000"/>
                <w:sz w:val="22"/>
                <w:szCs w:val="26"/>
              </w:rPr>
              <w:t>0</w:t>
            </w:r>
          </w:p>
        </w:tc>
        <w:tc>
          <w:tcPr>
            <w:tcW w:w="851" w:type="dxa"/>
            <w:shd w:val="clear" w:color="auto" w:fill="auto"/>
            <w:vAlign w:val="center"/>
            <w:hideMark/>
          </w:tcPr>
          <w:p w14:paraId="7C107F78" w14:textId="77777777" w:rsidR="00736910" w:rsidRPr="00F362F0" w:rsidRDefault="00736910" w:rsidP="00FF577F">
            <w:pPr>
              <w:jc w:val="center"/>
              <w:rPr>
                <w:color w:val="000000"/>
                <w:sz w:val="22"/>
                <w:szCs w:val="26"/>
              </w:rPr>
            </w:pPr>
            <w:r w:rsidRPr="00F362F0">
              <w:rPr>
                <w:color w:val="000000"/>
                <w:sz w:val="22"/>
                <w:szCs w:val="26"/>
              </w:rPr>
              <w:t>0%</w:t>
            </w:r>
          </w:p>
        </w:tc>
        <w:tc>
          <w:tcPr>
            <w:tcW w:w="992" w:type="dxa"/>
            <w:shd w:val="clear" w:color="auto" w:fill="auto"/>
            <w:vAlign w:val="center"/>
            <w:hideMark/>
          </w:tcPr>
          <w:p w14:paraId="1FF71B5A" w14:textId="77777777" w:rsidR="00736910" w:rsidRPr="00F362F0" w:rsidRDefault="00736910" w:rsidP="00FF577F">
            <w:pPr>
              <w:jc w:val="center"/>
              <w:rPr>
                <w:color w:val="000000"/>
                <w:sz w:val="22"/>
                <w:szCs w:val="26"/>
              </w:rPr>
            </w:pPr>
            <w:r w:rsidRPr="00F362F0">
              <w:rPr>
                <w:color w:val="000000"/>
                <w:sz w:val="22"/>
                <w:szCs w:val="26"/>
              </w:rPr>
              <w:t>35</w:t>
            </w:r>
          </w:p>
        </w:tc>
        <w:tc>
          <w:tcPr>
            <w:tcW w:w="992" w:type="dxa"/>
            <w:shd w:val="clear" w:color="auto" w:fill="auto"/>
            <w:vAlign w:val="center"/>
            <w:hideMark/>
          </w:tcPr>
          <w:p w14:paraId="65E10FCE" w14:textId="77777777" w:rsidR="00736910" w:rsidRPr="00F362F0" w:rsidRDefault="00736910" w:rsidP="00FF577F">
            <w:pPr>
              <w:jc w:val="center"/>
              <w:rPr>
                <w:color w:val="000000"/>
                <w:sz w:val="22"/>
                <w:szCs w:val="26"/>
              </w:rPr>
            </w:pPr>
            <w:r w:rsidRPr="00F362F0">
              <w:rPr>
                <w:color w:val="000000"/>
                <w:sz w:val="22"/>
                <w:szCs w:val="26"/>
              </w:rPr>
              <w:t>4,1%</w:t>
            </w:r>
          </w:p>
        </w:tc>
        <w:tc>
          <w:tcPr>
            <w:tcW w:w="992" w:type="dxa"/>
            <w:shd w:val="clear" w:color="auto" w:fill="auto"/>
            <w:vAlign w:val="center"/>
            <w:hideMark/>
          </w:tcPr>
          <w:p w14:paraId="06282FF3" w14:textId="77777777" w:rsidR="00736910" w:rsidRPr="00F362F0" w:rsidRDefault="00736910" w:rsidP="00FF577F">
            <w:pPr>
              <w:jc w:val="center"/>
              <w:rPr>
                <w:color w:val="000000"/>
                <w:sz w:val="22"/>
                <w:szCs w:val="26"/>
              </w:rPr>
            </w:pPr>
            <w:r w:rsidRPr="00F362F0">
              <w:rPr>
                <w:color w:val="000000"/>
                <w:sz w:val="22"/>
                <w:szCs w:val="26"/>
              </w:rPr>
              <w:t>2</w:t>
            </w:r>
          </w:p>
        </w:tc>
        <w:tc>
          <w:tcPr>
            <w:tcW w:w="993" w:type="dxa"/>
            <w:shd w:val="clear" w:color="auto" w:fill="auto"/>
            <w:vAlign w:val="center"/>
            <w:hideMark/>
          </w:tcPr>
          <w:p w14:paraId="4EC43626" w14:textId="77777777" w:rsidR="00736910" w:rsidRPr="00F362F0" w:rsidRDefault="00736910" w:rsidP="00FF577F">
            <w:pPr>
              <w:jc w:val="center"/>
              <w:rPr>
                <w:color w:val="000000"/>
                <w:sz w:val="22"/>
                <w:szCs w:val="26"/>
              </w:rPr>
            </w:pPr>
            <w:r w:rsidRPr="00F362F0">
              <w:rPr>
                <w:color w:val="000000"/>
                <w:sz w:val="22"/>
                <w:szCs w:val="26"/>
              </w:rPr>
              <w:t>0,2%</w:t>
            </w:r>
          </w:p>
        </w:tc>
      </w:tr>
      <w:tr w:rsidR="00736910" w:rsidRPr="00F362F0" w14:paraId="14E1664B" w14:textId="77777777" w:rsidTr="00C42A19">
        <w:trPr>
          <w:trHeight w:val="510"/>
        </w:trPr>
        <w:tc>
          <w:tcPr>
            <w:tcW w:w="563" w:type="dxa"/>
            <w:shd w:val="clear" w:color="auto" w:fill="auto"/>
            <w:noWrap/>
            <w:vAlign w:val="center"/>
            <w:hideMark/>
          </w:tcPr>
          <w:p w14:paraId="2EAA198A" w14:textId="77777777" w:rsidR="00736910" w:rsidRPr="00F362F0" w:rsidRDefault="00736910" w:rsidP="00FF577F">
            <w:pPr>
              <w:jc w:val="center"/>
              <w:rPr>
                <w:b/>
                <w:bCs/>
                <w:color w:val="000000"/>
                <w:sz w:val="26"/>
                <w:szCs w:val="26"/>
              </w:rPr>
            </w:pPr>
            <w:r w:rsidRPr="00F362F0">
              <w:rPr>
                <w:b/>
                <w:bCs/>
                <w:color w:val="000000"/>
                <w:sz w:val="26"/>
                <w:szCs w:val="26"/>
              </w:rPr>
              <w:t>6</w:t>
            </w:r>
          </w:p>
        </w:tc>
        <w:tc>
          <w:tcPr>
            <w:tcW w:w="4258" w:type="dxa"/>
            <w:gridSpan w:val="2"/>
            <w:shd w:val="clear" w:color="auto" w:fill="auto"/>
            <w:vAlign w:val="center"/>
            <w:hideMark/>
          </w:tcPr>
          <w:p w14:paraId="4EA285F8" w14:textId="3C832D4D" w:rsidR="00736910" w:rsidRPr="00F362F0" w:rsidRDefault="00736910" w:rsidP="00FF577F">
            <w:pPr>
              <w:jc w:val="both"/>
              <w:rPr>
                <w:b/>
                <w:bCs/>
                <w:color w:val="000000"/>
                <w:sz w:val="26"/>
                <w:szCs w:val="26"/>
              </w:rPr>
            </w:pPr>
            <w:r w:rsidRPr="00F362F0">
              <w:rPr>
                <w:b/>
                <w:bCs/>
                <w:color w:val="000000"/>
                <w:sz w:val="26"/>
                <w:szCs w:val="26"/>
              </w:rPr>
              <w:t xml:space="preserve">Số xã, phường, thị trấn có </w:t>
            </w:r>
            <w:r w:rsidR="000B35B1" w:rsidRPr="00F362F0">
              <w:rPr>
                <w:b/>
                <w:bCs/>
                <w:color w:val="000000"/>
                <w:sz w:val="26"/>
                <w:szCs w:val="26"/>
              </w:rPr>
              <w:t xml:space="preserve">tệ nạn </w:t>
            </w:r>
            <w:r w:rsidRPr="00F362F0">
              <w:rPr>
                <w:b/>
                <w:bCs/>
                <w:color w:val="000000"/>
                <w:sz w:val="26"/>
                <w:szCs w:val="26"/>
              </w:rPr>
              <w:t>ma túy</w:t>
            </w:r>
          </w:p>
        </w:tc>
        <w:tc>
          <w:tcPr>
            <w:tcW w:w="992" w:type="dxa"/>
            <w:shd w:val="clear" w:color="000000" w:fill="FFFFFF"/>
            <w:vAlign w:val="center"/>
            <w:hideMark/>
          </w:tcPr>
          <w:p w14:paraId="4BFA55D5" w14:textId="77777777" w:rsidR="00736910" w:rsidRPr="00F362F0" w:rsidRDefault="00736910" w:rsidP="00FF577F">
            <w:pPr>
              <w:jc w:val="center"/>
              <w:rPr>
                <w:color w:val="000000"/>
                <w:sz w:val="22"/>
                <w:szCs w:val="26"/>
              </w:rPr>
            </w:pPr>
            <w:r w:rsidRPr="00F362F0">
              <w:rPr>
                <w:color w:val="000000"/>
                <w:sz w:val="22"/>
                <w:szCs w:val="26"/>
              </w:rPr>
              <w:t>169/262</w:t>
            </w:r>
          </w:p>
        </w:tc>
        <w:tc>
          <w:tcPr>
            <w:tcW w:w="850" w:type="dxa"/>
            <w:shd w:val="clear" w:color="auto" w:fill="auto"/>
            <w:noWrap/>
            <w:vAlign w:val="center"/>
            <w:hideMark/>
          </w:tcPr>
          <w:p w14:paraId="5DBBA4F1" w14:textId="77777777" w:rsidR="00736910" w:rsidRPr="00F362F0" w:rsidRDefault="00736910" w:rsidP="00FF577F">
            <w:pPr>
              <w:jc w:val="center"/>
              <w:rPr>
                <w:color w:val="000000"/>
                <w:sz w:val="22"/>
                <w:szCs w:val="26"/>
              </w:rPr>
            </w:pPr>
            <w:r w:rsidRPr="00F362F0">
              <w:rPr>
                <w:color w:val="000000"/>
                <w:sz w:val="22"/>
                <w:szCs w:val="26"/>
              </w:rPr>
              <w:t>64,5%</w:t>
            </w:r>
          </w:p>
        </w:tc>
        <w:tc>
          <w:tcPr>
            <w:tcW w:w="993" w:type="dxa"/>
            <w:shd w:val="clear" w:color="000000" w:fill="FFFFFF"/>
            <w:vAlign w:val="center"/>
            <w:hideMark/>
          </w:tcPr>
          <w:p w14:paraId="02B3A638" w14:textId="77777777" w:rsidR="00736910" w:rsidRPr="00F362F0" w:rsidRDefault="00736910" w:rsidP="00FF577F">
            <w:pPr>
              <w:jc w:val="center"/>
              <w:rPr>
                <w:color w:val="000000"/>
                <w:sz w:val="22"/>
                <w:szCs w:val="26"/>
              </w:rPr>
            </w:pPr>
            <w:r w:rsidRPr="00F362F0">
              <w:rPr>
                <w:color w:val="000000"/>
                <w:sz w:val="22"/>
                <w:szCs w:val="26"/>
              </w:rPr>
              <w:t>200/262</w:t>
            </w:r>
          </w:p>
        </w:tc>
        <w:tc>
          <w:tcPr>
            <w:tcW w:w="992" w:type="dxa"/>
            <w:shd w:val="clear" w:color="auto" w:fill="auto"/>
            <w:noWrap/>
            <w:vAlign w:val="center"/>
            <w:hideMark/>
          </w:tcPr>
          <w:p w14:paraId="40FC5EB4" w14:textId="77777777" w:rsidR="00736910" w:rsidRPr="00F362F0" w:rsidRDefault="00736910" w:rsidP="00FF577F">
            <w:pPr>
              <w:jc w:val="center"/>
              <w:rPr>
                <w:color w:val="000000"/>
                <w:sz w:val="22"/>
                <w:szCs w:val="26"/>
              </w:rPr>
            </w:pPr>
            <w:r w:rsidRPr="00F362F0">
              <w:rPr>
                <w:color w:val="000000"/>
                <w:sz w:val="22"/>
                <w:szCs w:val="26"/>
              </w:rPr>
              <w:t>76,3%</w:t>
            </w:r>
          </w:p>
        </w:tc>
        <w:tc>
          <w:tcPr>
            <w:tcW w:w="992" w:type="dxa"/>
            <w:shd w:val="clear" w:color="000000" w:fill="FFFFFF"/>
            <w:vAlign w:val="center"/>
            <w:hideMark/>
          </w:tcPr>
          <w:p w14:paraId="2CC9E740" w14:textId="77777777" w:rsidR="00736910" w:rsidRPr="00F362F0" w:rsidRDefault="00736910" w:rsidP="00FF577F">
            <w:pPr>
              <w:jc w:val="center"/>
              <w:rPr>
                <w:color w:val="000000"/>
                <w:sz w:val="22"/>
                <w:szCs w:val="26"/>
              </w:rPr>
            </w:pPr>
            <w:r w:rsidRPr="00F362F0">
              <w:rPr>
                <w:color w:val="000000"/>
                <w:sz w:val="22"/>
                <w:szCs w:val="26"/>
              </w:rPr>
              <w:t>185/262</w:t>
            </w:r>
          </w:p>
        </w:tc>
        <w:tc>
          <w:tcPr>
            <w:tcW w:w="851" w:type="dxa"/>
            <w:shd w:val="clear" w:color="auto" w:fill="auto"/>
            <w:noWrap/>
            <w:vAlign w:val="center"/>
            <w:hideMark/>
          </w:tcPr>
          <w:p w14:paraId="58B95425" w14:textId="77777777" w:rsidR="00736910" w:rsidRPr="00F362F0" w:rsidRDefault="00736910" w:rsidP="00FF577F">
            <w:pPr>
              <w:jc w:val="center"/>
              <w:rPr>
                <w:color w:val="000000"/>
                <w:sz w:val="22"/>
                <w:szCs w:val="26"/>
              </w:rPr>
            </w:pPr>
            <w:r w:rsidRPr="00F362F0">
              <w:rPr>
                <w:color w:val="000000"/>
                <w:sz w:val="22"/>
                <w:szCs w:val="26"/>
              </w:rPr>
              <w:t>70,6%</w:t>
            </w:r>
          </w:p>
        </w:tc>
        <w:tc>
          <w:tcPr>
            <w:tcW w:w="992" w:type="dxa"/>
            <w:shd w:val="clear" w:color="000000" w:fill="FFFFFF"/>
            <w:vAlign w:val="center"/>
            <w:hideMark/>
          </w:tcPr>
          <w:p w14:paraId="58DDFDBC" w14:textId="77777777" w:rsidR="00736910" w:rsidRPr="00F362F0" w:rsidRDefault="00736910" w:rsidP="00FF577F">
            <w:pPr>
              <w:jc w:val="center"/>
              <w:rPr>
                <w:color w:val="000000"/>
                <w:sz w:val="22"/>
                <w:szCs w:val="26"/>
              </w:rPr>
            </w:pPr>
            <w:r w:rsidRPr="00F362F0">
              <w:rPr>
                <w:color w:val="000000"/>
                <w:sz w:val="22"/>
                <w:szCs w:val="26"/>
              </w:rPr>
              <w:t>181/262</w:t>
            </w:r>
          </w:p>
        </w:tc>
        <w:tc>
          <w:tcPr>
            <w:tcW w:w="992" w:type="dxa"/>
            <w:shd w:val="clear" w:color="auto" w:fill="auto"/>
            <w:noWrap/>
            <w:vAlign w:val="center"/>
            <w:hideMark/>
          </w:tcPr>
          <w:p w14:paraId="575BFD85" w14:textId="77777777" w:rsidR="00736910" w:rsidRPr="00F362F0" w:rsidRDefault="00736910" w:rsidP="00FF577F">
            <w:pPr>
              <w:jc w:val="center"/>
              <w:rPr>
                <w:color w:val="000000"/>
                <w:sz w:val="22"/>
                <w:szCs w:val="26"/>
              </w:rPr>
            </w:pPr>
            <w:r w:rsidRPr="00F362F0">
              <w:rPr>
                <w:color w:val="000000"/>
                <w:sz w:val="22"/>
                <w:szCs w:val="26"/>
              </w:rPr>
              <w:t>69,1%</w:t>
            </w:r>
          </w:p>
        </w:tc>
        <w:tc>
          <w:tcPr>
            <w:tcW w:w="992" w:type="dxa"/>
            <w:shd w:val="clear" w:color="000000" w:fill="FFFFFF"/>
            <w:vAlign w:val="center"/>
            <w:hideMark/>
          </w:tcPr>
          <w:p w14:paraId="7F19CA8D" w14:textId="77777777" w:rsidR="00736910" w:rsidRPr="00F362F0" w:rsidRDefault="00736910" w:rsidP="00FF577F">
            <w:pPr>
              <w:jc w:val="center"/>
              <w:rPr>
                <w:color w:val="000000"/>
                <w:sz w:val="22"/>
                <w:szCs w:val="26"/>
              </w:rPr>
            </w:pPr>
            <w:r w:rsidRPr="00F362F0">
              <w:rPr>
                <w:color w:val="000000"/>
                <w:sz w:val="22"/>
                <w:szCs w:val="26"/>
              </w:rPr>
              <w:t>186/216</w:t>
            </w:r>
          </w:p>
        </w:tc>
        <w:tc>
          <w:tcPr>
            <w:tcW w:w="993" w:type="dxa"/>
            <w:shd w:val="clear" w:color="auto" w:fill="auto"/>
            <w:vAlign w:val="center"/>
            <w:hideMark/>
          </w:tcPr>
          <w:p w14:paraId="1B7C915D" w14:textId="77777777" w:rsidR="00736910" w:rsidRPr="00F362F0" w:rsidRDefault="00736910" w:rsidP="00FF577F">
            <w:pPr>
              <w:jc w:val="center"/>
              <w:rPr>
                <w:color w:val="000000"/>
                <w:sz w:val="22"/>
                <w:szCs w:val="26"/>
              </w:rPr>
            </w:pPr>
            <w:r w:rsidRPr="00F362F0">
              <w:rPr>
                <w:color w:val="000000"/>
                <w:sz w:val="22"/>
                <w:szCs w:val="26"/>
              </w:rPr>
              <w:t>86,1%</w:t>
            </w:r>
          </w:p>
        </w:tc>
      </w:tr>
      <w:tr w:rsidR="00736910" w:rsidRPr="00F362F0" w14:paraId="2A71AF20" w14:textId="77777777" w:rsidTr="00C42A19">
        <w:trPr>
          <w:trHeight w:val="510"/>
        </w:trPr>
        <w:tc>
          <w:tcPr>
            <w:tcW w:w="563" w:type="dxa"/>
            <w:shd w:val="clear" w:color="auto" w:fill="auto"/>
            <w:noWrap/>
            <w:vAlign w:val="center"/>
            <w:hideMark/>
          </w:tcPr>
          <w:p w14:paraId="261E05FE" w14:textId="77777777" w:rsidR="00736910" w:rsidRPr="00F362F0" w:rsidRDefault="00736910" w:rsidP="00FF577F">
            <w:pPr>
              <w:jc w:val="center"/>
              <w:rPr>
                <w:b/>
                <w:bCs/>
                <w:color w:val="000000"/>
                <w:sz w:val="26"/>
                <w:szCs w:val="26"/>
              </w:rPr>
            </w:pPr>
            <w:r w:rsidRPr="00F362F0">
              <w:rPr>
                <w:b/>
                <w:bCs/>
                <w:color w:val="000000"/>
                <w:sz w:val="26"/>
                <w:szCs w:val="26"/>
              </w:rPr>
              <w:t>7</w:t>
            </w:r>
          </w:p>
        </w:tc>
        <w:tc>
          <w:tcPr>
            <w:tcW w:w="4258" w:type="dxa"/>
            <w:gridSpan w:val="2"/>
            <w:shd w:val="clear" w:color="auto" w:fill="auto"/>
            <w:vAlign w:val="center"/>
            <w:hideMark/>
          </w:tcPr>
          <w:p w14:paraId="68D8A455" w14:textId="77777777" w:rsidR="00736910" w:rsidRPr="00F362F0" w:rsidRDefault="00736910" w:rsidP="00FF577F">
            <w:pPr>
              <w:jc w:val="both"/>
              <w:rPr>
                <w:b/>
                <w:bCs/>
                <w:color w:val="000000"/>
                <w:sz w:val="26"/>
                <w:szCs w:val="26"/>
              </w:rPr>
            </w:pPr>
            <w:r w:rsidRPr="00F362F0">
              <w:rPr>
                <w:b/>
                <w:bCs/>
                <w:color w:val="000000"/>
                <w:sz w:val="26"/>
                <w:szCs w:val="26"/>
              </w:rPr>
              <w:t>Lập hồ sơ đưa vào cơ sở chữa bệnh</w:t>
            </w:r>
          </w:p>
        </w:tc>
        <w:tc>
          <w:tcPr>
            <w:tcW w:w="1842" w:type="dxa"/>
            <w:gridSpan w:val="2"/>
            <w:shd w:val="clear" w:color="000000" w:fill="FFFFFF"/>
            <w:vAlign w:val="center"/>
            <w:hideMark/>
          </w:tcPr>
          <w:p w14:paraId="5A254085" w14:textId="77777777" w:rsidR="00736910" w:rsidRPr="00F362F0" w:rsidRDefault="00736910" w:rsidP="00FF577F">
            <w:pPr>
              <w:jc w:val="center"/>
              <w:rPr>
                <w:color w:val="000000"/>
                <w:sz w:val="22"/>
                <w:szCs w:val="26"/>
              </w:rPr>
            </w:pPr>
            <w:r w:rsidRPr="00F362F0">
              <w:rPr>
                <w:color w:val="000000"/>
                <w:sz w:val="22"/>
                <w:szCs w:val="26"/>
              </w:rPr>
              <w:t xml:space="preserve"> 25</w:t>
            </w:r>
          </w:p>
        </w:tc>
        <w:tc>
          <w:tcPr>
            <w:tcW w:w="1985" w:type="dxa"/>
            <w:gridSpan w:val="2"/>
            <w:shd w:val="clear" w:color="000000" w:fill="FFFFFF"/>
            <w:vAlign w:val="center"/>
            <w:hideMark/>
          </w:tcPr>
          <w:p w14:paraId="622920E1" w14:textId="77777777" w:rsidR="00736910" w:rsidRPr="00F362F0" w:rsidRDefault="00736910" w:rsidP="00FF577F">
            <w:pPr>
              <w:jc w:val="center"/>
              <w:rPr>
                <w:color w:val="000000"/>
                <w:sz w:val="22"/>
                <w:szCs w:val="26"/>
              </w:rPr>
            </w:pPr>
            <w:r w:rsidRPr="00F362F0">
              <w:rPr>
                <w:color w:val="000000"/>
                <w:sz w:val="22"/>
                <w:szCs w:val="26"/>
              </w:rPr>
              <w:t>44</w:t>
            </w:r>
          </w:p>
        </w:tc>
        <w:tc>
          <w:tcPr>
            <w:tcW w:w="1843" w:type="dxa"/>
            <w:gridSpan w:val="2"/>
            <w:shd w:val="clear" w:color="000000" w:fill="FFFFFF"/>
            <w:vAlign w:val="center"/>
            <w:hideMark/>
          </w:tcPr>
          <w:p w14:paraId="5EDF4D86" w14:textId="77777777" w:rsidR="00736910" w:rsidRPr="00F362F0" w:rsidRDefault="00736910" w:rsidP="00FF577F">
            <w:pPr>
              <w:jc w:val="center"/>
              <w:rPr>
                <w:color w:val="000000"/>
                <w:sz w:val="22"/>
                <w:szCs w:val="26"/>
              </w:rPr>
            </w:pPr>
            <w:r w:rsidRPr="00F362F0">
              <w:rPr>
                <w:color w:val="000000"/>
                <w:sz w:val="22"/>
                <w:szCs w:val="26"/>
              </w:rPr>
              <w:t>39</w:t>
            </w:r>
          </w:p>
        </w:tc>
        <w:tc>
          <w:tcPr>
            <w:tcW w:w="1984" w:type="dxa"/>
            <w:gridSpan w:val="2"/>
            <w:shd w:val="clear" w:color="000000" w:fill="FFFFFF"/>
            <w:vAlign w:val="center"/>
            <w:hideMark/>
          </w:tcPr>
          <w:p w14:paraId="37ADFC33" w14:textId="77777777" w:rsidR="00736910" w:rsidRPr="00F362F0" w:rsidRDefault="00736910" w:rsidP="00FF577F">
            <w:pPr>
              <w:jc w:val="center"/>
              <w:rPr>
                <w:color w:val="000000"/>
                <w:sz w:val="22"/>
                <w:szCs w:val="26"/>
              </w:rPr>
            </w:pPr>
            <w:r w:rsidRPr="00F362F0">
              <w:rPr>
                <w:color w:val="000000"/>
                <w:sz w:val="22"/>
                <w:szCs w:val="26"/>
              </w:rPr>
              <w:t>39</w:t>
            </w:r>
          </w:p>
        </w:tc>
        <w:tc>
          <w:tcPr>
            <w:tcW w:w="1985" w:type="dxa"/>
            <w:gridSpan w:val="2"/>
            <w:shd w:val="clear" w:color="000000" w:fill="FFFFFF"/>
            <w:vAlign w:val="center"/>
            <w:hideMark/>
          </w:tcPr>
          <w:p w14:paraId="28B1074C" w14:textId="77777777" w:rsidR="00736910" w:rsidRPr="00F362F0" w:rsidRDefault="00736910" w:rsidP="00FF577F">
            <w:pPr>
              <w:jc w:val="center"/>
              <w:rPr>
                <w:color w:val="000000"/>
                <w:sz w:val="22"/>
                <w:szCs w:val="26"/>
              </w:rPr>
            </w:pPr>
            <w:r w:rsidRPr="00F362F0">
              <w:rPr>
                <w:color w:val="000000"/>
                <w:sz w:val="22"/>
                <w:szCs w:val="26"/>
              </w:rPr>
              <w:t>51</w:t>
            </w:r>
          </w:p>
        </w:tc>
      </w:tr>
    </w:tbl>
    <w:p w14:paraId="66582129" w14:textId="77777777" w:rsidR="00EF3C97" w:rsidRPr="00F362F0" w:rsidRDefault="00EF3C97" w:rsidP="00736910">
      <w:pPr>
        <w:jc w:val="center"/>
        <w:rPr>
          <w:b/>
          <w:szCs w:val="26"/>
        </w:rPr>
        <w:sectPr w:rsidR="00EF3C97" w:rsidRPr="00F362F0" w:rsidSect="008B479C">
          <w:pgSz w:w="16840" w:h="11907" w:orient="landscape" w:code="9"/>
          <w:pgMar w:top="1134" w:right="1021" w:bottom="1134" w:left="1701" w:header="567" w:footer="720" w:gutter="0"/>
          <w:pgNumType w:start="1"/>
          <w:cols w:space="720"/>
          <w:titlePg/>
          <w:docGrid w:linePitch="381"/>
        </w:sectPr>
      </w:pPr>
    </w:p>
    <w:p w14:paraId="5DFD071F" w14:textId="76D8345B" w:rsidR="00736910" w:rsidRPr="00F362F0" w:rsidRDefault="00736910" w:rsidP="00736910">
      <w:pPr>
        <w:jc w:val="center"/>
        <w:rPr>
          <w:b/>
          <w:szCs w:val="26"/>
        </w:rPr>
      </w:pPr>
      <w:r w:rsidRPr="00F362F0">
        <w:rPr>
          <w:b/>
          <w:szCs w:val="26"/>
        </w:rPr>
        <w:t xml:space="preserve">Phụ lục </w:t>
      </w:r>
      <w:r w:rsidR="003157FF" w:rsidRPr="00F362F0">
        <w:rPr>
          <w:b/>
          <w:szCs w:val="26"/>
        </w:rPr>
        <w:t>4</w:t>
      </w:r>
    </w:p>
    <w:p w14:paraId="4F071950" w14:textId="08176440" w:rsidR="00736910" w:rsidRPr="00F362F0" w:rsidRDefault="00736910" w:rsidP="00736910">
      <w:pPr>
        <w:jc w:val="center"/>
        <w:rPr>
          <w:b/>
          <w:sz w:val="26"/>
          <w:szCs w:val="26"/>
        </w:rPr>
      </w:pPr>
      <w:r w:rsidRPr="00F362F0">
        <w:rPr>
          <w:b/>
          <w:sz w:val="26"/>
          <w:szCs w:val="26"/>
        </w:rPr>
        <w:t xml:space="preserve">DỰ TOÁN KINH PHÍ HỖ TRỢ CÁC HOẠT ĐỘNG PHÒNG, CHỐNG MA TÚY GIAI ĐOẠN 2021 </w:t>
      </w:r>
      <w:r w:rsidR="00E94249" w:rsidRPr="00F362F0">
        <w:rPr>
          <w:b/>
          <w:sz w:val="26"/>
          <w:szCs w:val="26"/>
        </w:rPr>
        <w:t>–</w:t>
      </w:r>
      <w:r w:rsidRPr="00F362F0">
        <w:rPr>
          <w:b/>
          <w:sz w:val="26"/>
          <w:szCs w:val="26"/>
        </w:rPr>
        <w:t xml:space="preserve"> 2026</w:t>
      </w:r>
      <w:r w:rsidR="00E94249" w:rsidRPr="00F362F0">
        <w:rPr>
          <w:b/>
          <w:sz w:val="26"/>
          <w:szCs w:val="26"/>
        </w:rPr>
        <w:t xml:space="preserve">                                      TỪ NGUỒN NGÂN SÁCH CẤP TỈNH VÀ NGUỒN KINH PHÍ “XÃ HỘI HÓA”</w:t>
      </w:r>
    </w:p>
    <w:p w14:paraId="5E62DEDD" w14:textId="5756A8E4" w:rsidR="00736910" w:rsidRPr="00F362F0" w:rsidRDefault="00736910" w:rsidP="00736910">
      <w:pPr>
        <w:jc w:val="center"/>
        <w:rPr>
          <w:b/>
          <w:sz w:val="26"/>
        </w:rPr>
      </w:pPr>
      <w:r w:rsidRPr="00F362F0">
        <w:rPr>
          <w:i/>
        </w:rPr>
        <w:t>(Kèm theo Quyết định số</w:t>
      </w:r>
      <w:r w:rsidR="00CA3577" w:rsidRPr="00F362F0">
        <w:rPr>
          <w:i/>
        </w:rPr>
        <w:t>:</w:t>
      </w:r>
      <w:r w:rsidRPr="00F362F0">
        <w:rPr>
          <w:i/>
        </w:rPr>
        <w:t xml:space="preserve">         /QĐ-UBND ngày      /      /2021 của UBND tỉnh)</w:t>
      </w:r>
    </w:p>
    <w:p w14:paraId="120CA518" w14:textId="77777777" w:rsidR="00736910" w:rsidRPr="00F362F0" w:rsidRDefault="009F43D6" w:rsidP="00436D5B">
      <w:pPr>
        <w:spacing w:before="80"/>
        <w:jc w:val="both"/>
        <w:rPr>
          <w:b/>
          <w:sz w:val="14"/>
          <w:szCs w:val="26"/>
        </w:rPr>
      </w:pPr>
      <w:r w:rsidRPr="00F362F0">
        <w:rPr>
          <w:noProof/>
        </w:rPr>
        <mc:AlternateContent>
          <mc:Choice Requires="wps">
            <w:drawing>
              <wp:anchor distT="0" distB="0" distL="114300" distR="114300" simplePos="0" relativeHeight="251659264" behindDoc="0" locked="0" layoutInCell="1" allowOverlap="1" wp14:anchorId="3A5C95EC" wp14:editId="0CF04732">
                <wp:simplePos x="0" y="0"/>
                <wp:positionH relativeFrom="column">
                  <wp:posOffset>3597910</wp:posOffset>
                </wp:positionH>
                <wp:positionV relativeFrom="paragraph">
                  <wp:posOffset>43180</wp:posOffset>
                </wp:positionV>
                <wp:extent cx="2057400" cy="0"/>
                <wp:effectExtent l="6985" t="5080" r="12065"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680FD5" id="AutoShape 11" o:spid="_x0000_s1026" type="#_x0000_t32" style="position:absolute;margin-left:283.3pt;margin-top:3.4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SDVmIAIAADwEAAAOAAAAZHJzL2Uyb0RvYy54bWysU82O2yAQvlfqOyDuie2sk02sOKuVnfSy bSPt9gEIYBsVAwISJ6r67h3IT5v2UlX1AQ/MzDd/3yyfjr1EB26d0KrE2TjFiCuqmVBtib+8bUZz jJwnihGpFS/xiTv8tHr/bjmYgk90pyXjFgGIcsVgStx5b4okcbTjPXFjbbgCZaNtTzxcbZswSwZA 72UySdNZMmjLjNWUOwev9VmJVxG/aTj1n5vGcY9kiSE3H08bz104k9WSFK0lphP0kgb5hyx6IhQE vUHVxBO0t+IPqF5Qq51u/JjqPtFNIyiPNUA1WfpbNa8dMTzWAs1x5tYm9/9g6afD1iLBSvyAkSI9 jOh573WMjLIs9GcwrgCzSm1tqJAe1at50fSrQ0pXHVEtj9ZvJwPO0SO5cwkXZyDKbvioGdgQCBCb dWxsHyChDegYZ3K6zYQfPaLwOEmnj3kKo6NXXUKKq6Oxzn/gukdBKLHzloi285VWCiavbRbDkMOL 81AIOF4dQlSlN0LKSACp0FDixXQyjQ5OS8GCMpg52+4qadGBBArFL3QFwO7MrN4rFsE6Ttj6Insi 5FkGe6kCHhQG6VykM0e+LdLFer6e56N8MluP8rSuR8+bKh/NNtnjtH6oq6rOvofUsrzoBGNcheyu fM3yv+PDZXPOTLsx9taG5B49lgjJXv8x6TjZMMwzLXaanbY2dCMMGSgajS/rFHbg13u0+rn0qx8A AAD//wMAUEsDBBQABgAIAAAAIQCvFyET2wAAAAcBAAAPAAAAZHJzL2Rvd25yZXYueG1sTI/BTsMw EETvSPyDtUhcELVbqVabxqkqJA4caSv16sZLkhKvo9hpQr+ehQscn2Y0+zbfTr4VV+xjE8jAfKZA IJXBNVQZOB5en1cgYrLkbBsIDXxhhG1xf5fbzIWR3vG6T5XgEYqZNVCn1GVSxrJGb+MsdEicfYTe 28TYV9L1duRx38qFUlp62xBfqG2HLzWWn/vBG8A4LOdqt/bV8e02Pp0Wt8vYHYx5fJh2GxAJp/RX hh99VoeCnc5hIBdFa2CpteaqAc0fcL5aK+bzL8sil//9i28AAAD//wMAUEsBAi0AFAAGAAgAAAAh ALaDOJL+AAAA4QEAABMAAAAAAAAAAAAAAAAAAAAAAFtDb250ZW50X1R5cGVzXS54bWxQSwECLQAU AAYACAAAACEAOP0h/9YAAACUAQAACwAAAAAAAAAAAAAAAAAvAQAAX3JlbHMvLnJlbHNQSwECLQAU AAYACAAAACEArkg1ZiACAAA8BAAADgAAAAAAAAAAAAAAAAAuAgAAZHJzL2Uyb0RvYy54bWxQSwEC LQAUAAYACAAAACEArxchE9sAAAAHAQAADwAAAAAAAAAAAAAAAAB6BAAAZHJzL2Rvd25yZXYueG1s UEsFBgAAAAAEAAQA8wAAAIIFAAAAAA== "/>
            </w:pict>
          </mc:Fallback>
        </mc:AlternateContent>
      </w:r>
    </w:p>
    <w:p w14:paraId="0A265746" w14:textId="77777777" w:rsidR="00736910" w:rsidRPr="00F362F0" w:rsidRDefault="00736910" w:rsidP="00736910">
      <w:pPr>
        <w:ind w:left="10915" w:hanging="10915"/>
        <w:jc w:val="right"/>
        <w:rPr>
          <w:b/>
          <w:i/>
          <w:szCs w:val="26"/>
        </w:rPr>
      </w:pPr>
      <w:r w:rsidRPr="00F362F0">
        <w:rPr>
          <w:b/>
          <w:i/>
          <w:szCs w:val="26"/>
        </w:rPr>
        <w:t>Đơn vị tính: Triệu đồng</w:t>
      </w:r>
    </w:p>
    <w:p w14:paraId="7BEECBD4" w14:textId="77777777" w:rsidR="00736910" w:rsidRPr="00F362F0" w:rsidRDefault="00736910" w:rsidP="00736910">
      <w:pPr>
        <w:rPr>
          <w:b/>
          <w:sz w:val="8"/>
          <w:szCs w:val="26"/>
        </w:rPr>
      </w:pPr>
    </w:p>
    <w:p w14:paraId="130E7516" w14:textId="77777777" w:rsidR="00484C9E" w:rsidRPr="00F362F0" w:rsidRDefault="00484C9E">
      <w:pPr>
        <w:rPr>
          <w:sz w:val="2"/>
        </w:rPr>
      </w:pPr>
    </w:p>
    <w:tbl>
      <w:tblPr>
        <w:tblW w:w="14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829"/>
        <w:gridCol w:w="1041"/>
        <w:gridCol w:w="1041"/>
        <w:gridCol w:w="1041"/>
        <w:gridCol w:w="1041"/>
        <w:gridCol w:w="1041"/>
        <w:gridCol w:w="1041"/>
      </w:tblGrid>
      <w:tr w:rsidR="00484C9E" w:rsidRPr="00F362F0" w14:paraId="31C32815" w14:textId="77777777" w:rsidTr="008537E4">
        <w:trPr>
          <w:trHeight w:val="567"/>
        </w:trPr>
        <w:tc>
          <w:tcPr>
            <w:tcW w:w="813" w:type="dxa"/>
            <w:vMerge w:val="restart"/>
            <w:shd w:val="clear" w:color="auto" w:fill="auto"/>
            <w:vAlign w:val="center"/>
          </w:tcPr>
          <w:p w14:paraId="2CAE8437" w14:textId="77777777" w:rsidR="00484C9E" w:rsidRPr="00F362F0" w:rsidRDefault="00484C9E" w:rsidP="00FF577F">
            <w:pPr>
              <w:jc w:val="center"/>
              <w:rPr>
                <w:b/>
                <w:bCs/>
              </w:rPr>
            </w:pPr>
            <w:r w:rsidRPr="00F362F0">
              <w:rPr>
                <w:b/>
                <w:bCs/>
              </w:rPr>
              <w:t>TT</w:t>
            </w:r>
          </w:p>
        </w:tc>
        <w:tc>
          <w:tcPr>
            <w:tcW w:w="7829" w:type="dxa"/>
            <w:vMerge w:val="restart"/>
            <w:shd w:val="clear" w:color="auto" w:fill="auto"/>
            <w:vAlign w:val="center"/>
          </w:tcPr>
          <w:p w14:paraId="3E1306CD" w14:textId="77777777" w:rsidR="00484C9E" w:rsidRPr="00F362F0" w:rsidRDefault="00484C9E" w:rsidP="00436D5B">
            <w:pPr>
              <w:spacing w:before="60" w:after="60"/>
              <w:jc w:val="center"/>
              <w:rPr>
                <w:b/>
                <w:bCs/>
              </w:rPr>
            </w:pPr>
            <w:r w:rsidRPr="00F362F0">
              <w:rPr>
                <w:b/>
                <w:bCs/>
              </w:rPr>
              <w:t>Nội dung thực hiện</w:t>
            </w:r>
          </w:p>
        </w:tc>
        <w:tc>
          <w:tcPr>
            <w:tcW w:w="6246" w:type="dxa"/>
            <w:gridSpan w:val="6"/>
            <w:shd w:val="clear" w:color="auto" w:fill="auto"/>
            <w:vAlign w:val="center"/>
          </w:tcPr>
          <w:p w14:paraId="7AF8B19F" w14:textId="77777777" w:rsidR="00484C9E" w:rsidRPr="00F362F0" w:rsidRDefault="00484C9E" w:rsidP="00FF577F">
            <w:pPr>
              <w:jc w:val="center"/>
              <w:rPr>
                <w:b/>
                <w:bCs/>
                <w:color w:val="000000"/>
              </w:rPr>
            </w:pPr>
            <w:r w:rsidRPr="00F362F0">
              <w:rPr>
                <w:b/>
                <w:bCs/>
              </w:rPr>
              <w:t>Dự toán kinh phí</w:t>
            </w:r>
          </w:p>
        </w:tc>
      </w:tr>
      <w:tr w:rsidR="00484C9E" w:rsidRPr="00F362F0" w14:paraId="60350B50" w14:textId="77777777" w:rsidTr="00436D5B">
        <w:trPr>
          <w:trHeight w:val="561"/>
        </w:trPr>
        <w:tc>
          <w:tcPr>
            <w:tcW w:w="813" w:type="dxa"/>
            <w:vMerge/>
            <w:shd w:val="clear" w:color="auto" w:fill="auto"/>
            <w:vAlign w:val="center"/>
          </w:tcPr>
          <w:p w14:paraId="26E58945" w14:textId="77777777" w:rsidR="00484C9E" w:rsidRPr="00F362F0" w:rsidRDefault="00484C9E" w:rsidP="00484C9E">
            <w:pPr>
              <w:jc w:val="center"/>
              <w:rPr>
                <w:b/>
                <w:bCs/>
              </w:rPr>
            </w:pPr>
          </w:p>
        </w:tc>
        <w:tc>
          <w:tcPr>
            <w:tcW w:w="7829" w:type="dxa"/>
            <w:vMerge/>
            <w:shd w:val="clear" w:color="auto" w:fill="auto"/>
            <w:vAlign w:val="center"/>
          </w:tcPr>
          <w:p w14:paraId="4ECFD529" w14:textId="77777777" w:rsidR="00484C9E" w:rsidRPr="00F362F0" w:rsidRDefault="00484C9E" w:rsidP="00484C9E">
            <w:pPr>
              <w:spacing w:before="60" w:after="60"/>
              <w:jc w:val="both"/>
              <w:rPr>
                <w:b/>
                <w:bCs/>
              </w:rPr>
            </w:pPr>
          </w:p>
        </w:tc>
        <w:tc>
          <w:tcPr>
            <w:tcW w:w="1041" w:type="dxa"/>
            <w:shd w:val="clear" w:color="auto" w:fill="auto"/>
            <w:vAlign w:val="center"/>
          </w:tcPr>
          <w:p w14:paraId="16316F79" w14:textId="77777777" w:rsidR="00484C9E" w:rsidRPr="00F362F0" w:rsidRDefault="00484C9E" w:rsidP="007D795E">
            <w:pPr>
              <w:spacing w:before="60" w:after="60"/>
              <w:jc w:val="center"/>
              <w:rPr>
                <w:b/>
                <w:bCs/>
                <w:color w:val="000000"/>
              </w:rPr>
            </w:pPr>
            <w:r w:rsidRPr="00F362F0">
              <w:rPr>
                <w:b/>
                <w:bCs/>
              </w:rPr>
              <w:t>Năm 2021</w:t>
            </w:r>
          </w:p>
        </w:tc>
        <w:tc>
          <w:tcPr>
            <w:tcW w:w="1041" w:type="dxa"/>
            <w:shd w:val="clear" w:color="auto" w:fill="auto"/>
            <w:vAlign w:val="center"/>
          </w:tcPr>
          <w:p w14:paraId="018E25D0" w14:textId="77777777" w:rsidR="00484C9E" w:rsidRPr="00F362F0" w:rsidRDefault="00484C9E" w:rsidP="009F43D6">
            <w:pPr>
              <w:jc w:val="center"/>
              <w:rPr>
                <w:b/>
                <w:bCs/>
                <w:color w:val="000000"/>
              </w:rPr>
            </w:pPr>
            <w:r w:rsidRPr="00F362F0">
              <w:rPr>
                <w:b/>
                <w:bCs/>
              </w:rPr>
              <w:t>Năm 2022</w:t>
            </w:r>
          </w:p>
        </w:tc>
        <w:tc>
          <w:tcPr>
            <w:tcW w:w="1041" w:type="dxa"/>
            <w:shd w:val="clear" w:color="auto" w:fill="auto"/>
            <w:vAlign w:val="center"/>
          </w:tcPr>
          <w:p w14:paraId="454D6086" w14:textId="77777777" w:rsidR="00484C9E" w:rsidRPr="00F362F0" w:rsidRDefault="00484C9E" w:rsidP="007F398A">
            <w:pPr>
              <w:jc w:val="center"/>
              <w:rPr>
                <w:b/>
                <w:bCs/>
                <w:color w:val="000000"/>
              </w:rPr>
            </w:pPr>
            <w:r w:rsidRPr="00F362F0">
              <w:rPr>
                <w:b/>
                <w:bCs/>
              </w:rPr>
              <w:t>Năm 2023</w:t>
            </w:r>
          </w:p>
        </w:tc>
        <w:tc>
          <w:tcPr>
            <w:tcW w:w="1041" w:type="dxa"/>
            <w:shd w:val="clear" w:color="auto" w:fill="auto"/>
            <w:vAlign w:val="center"/>
          </w:tcPr>
          <w:p w14:paraId="447CC4DB" w14:textId="77777777" w:rsidR="00484C9E" w:rsidRPr="00F362F0" w:rsidRDefault="00484C9E" w:rsidP="007F398A">
            <w:pPr>
              <w:jc w:val="center"/>
              <w:rPr>
                <w:b/>
                <w:bCs/>
                <w:color w:val="000000"/>
              </w:rPr>
            </w:pPr>
            <w:r w:rsidRPr="00F362F0">
              <w:rPr>
                <w:b/>
                <w:bCs/>
              </w:rPr>
              <w:t>Năm 2024</w:t>
            </w:r>
          </w:p>
        </w:tc>
        <w:tc>
          <w:tcPr>
            <w:tcW w:w="1041" w:type="dxa"/>
            <w:shd w:val="clear" w:color="auto" w:fill="auto"/>
            <w:vAlign w:val="center"/>
          </w:tcPr>
          <w:p w14:paraId="0198D224" w14:textId="77777777" w:rsidR="00484C9E" w:rsidRPr="00F362F0" w:rsidRDefault="00484C9E" w:rsidP="00340D20">
            <w:pPr>
              <w:jc w:val="center"/>
              <w:rPr>
                <w:b/>
                <w:bCs/>
                <w:color w:val="000000"/>
              </w:rPr>
            </w:pPr>
            <w:r w:rsidRPr="00F362F0">
              <w:rPr>
                <w:b/>
                <w:bCs/>
              </w:rPr>
              <w:t>Năm 2025</w:t>
            </w:r>
          </w:p>
        </w:tc>
        <w:tc>
          <w:tcPr>
            <w:tcW w:w="1041" w:type="dxa"/>
            <w:vAlign w:val="center"/>
          </w:tcPr>
          <w:p w14:paraId="5EC2549E" w14:textId="77777777" w:rsidR="00484C9E" w:rsidRPr="00F362F0" w:rsidRDefault="00484C9E" w:rsidP="00340D20">
            <w:pPr>
              <w:jc w:val="center"/>
              <w:rPr>
                <w:b/>
                <w:bCs/>
                <w:color w:val="000000"/>
              </w:rPr>
            </w:pPr>
            <w:r w:rsidRPr="00F362F0">
              <w:rPr>
                <w:b/>
                <w:bCs/>
              </w:rPr>
              <w:t>Năm 2026</w:t>
            </w:r>
          </w:p>
        </w:tc>
      </w:tr>
      <w:tr w:rsidR="007D795E" w:rsidRPr="00F362F0" w14:paraId="5385ED28" w14:textId="77777777" w:rsidTr="00436D5B">
        <w:trPr>
          <w:trHeight w:val="930"/>
        </w:trPr>
        <w:tc>
          <w:tcPr>
            <w:tcW w:w="813" w:type="dxa"/>
            <w:shd w:val="clear" w:color="auto" w:fill="auto"/>
            <w:vAlign w:val="center"/>
            <w:hideMark/>
          </w:tcPr>
          <w:p w14:paraId="6DFFE02A" w14:textId="77777777" w:rsidR="007D795E" w:rsidRPr="00F362F0" w:rsidRDefault="007D795E" w:rsidP="007D795E">
            <w:pPr>
              <w:jc w:val="center"/>
              <w:rPr>
                <w:b/>
                <w:bCs/>
              </w:rPr>
            </w:pPr>
            <w:r w:rsidRPr="00F362F0">
              <w:rPr>
                <w:b/>
                <w:bCs/>
              </w:rPr>
              <w:t>1</w:t>
            </w:r>
          </w:p>
        </w:tc>
        <w:tc>
          <w:tcPr>
            <w:tcW w:w="7829" w:type="dxa"/>
            <w:shd w:val="clear" w:color="auto" w:fill="auto"/>
            <w:vAlign w:val="center"/>
            <w:hideMark/>
          </w:tcPr>
          <w:p w14:paraId="0C479EE0" w14:textId="77777777" w:rsidR="007D795E" w:rsidRPr="00F362F0" w:rsidRDefault="007D795E" w:rsidP="007D795E">
            <w:pPr>
              <w:spacing w:before="60" w:after="60"/>
              <w:jc w:val="both"/>
              <w:rPr>
                <w:b/>
                <w:bCs/>
              </w:rPr>
            </w:pPr>
            <w:r w:rsidRPr="00F362F0">
              <w:rPr>
                <w:b/>
                <w:bCs/>
              </w:rPr>
              <w:t>Công tác tuyên truyền, phổ biến giáo dục pháp luật về phòng, chống ma túy; tổ chức ra mắt, duy trì các câu lạc bộ giáo dục, cảm hóa tại cộng đồng</w:t>
            </w:r>
          </w:p>
        </w:tc>
        <w:tc>
          <w:tcPr>
            <w:tcW w:w="1041" w:type="dxa"/>
            <w:shd w:val="clear" w:color="auto" w:fill="auto"/>
            <w:vAlign w:val="center"/>
            <w:hideMark/>
          </w:tcPr>
          <w:p w14:paraId="32A6B558" w14:textId="77777777" w:rsidR="007D795E" w:rsidRPr="00F362F0" w:rsidRDefault="007D795E" w:rsidP="007D795E">
            <w:pPr>
              <w:spacing w:before="60" w:after="60"/>
              <w:jc w:val="center"/>
              <w:rPr>
                <w:b/>
                <w:bCs/>
              </w:rPr>
            </w:pPr>
            <w:r w:rsidRPr="00F362F0">
              <w:rPr>
                <w:b/>
                <w:bCs/>
                <w:color w:val="000000"/>
              </w:rPr>
              <w:t>490</w:t>
            </w:r>
          </w:p>
        </w:tc>
        <w:tc>
          <w:tcPr>
            <w:tcW w:w="1041" w:type="dxa"/>
            <w:shd w:val="clear" w:color="auto" w:fill="auto"/>
            <w:vAlign w:val="center"/>
            <w:hideMark/>
          </w:tcPr>
          <w:p w14:paraId="4087ACC3" w14:textId="7030A994" w:rsidR="007D795E" w:rsidRPr="00F362F0" w:rsidRDefault="007D795E" w:rsidP="007D795E">
            <w:pPr>
              <w:jc w:val="center"/>
              <w:rPr>
                <w:b/>
                <w:bCs/>
              </w:rPr>
            </w:pPr>
            <w:r w:rsidRPr="00F362F0">
              <w:rPr>
                <w:b/>
                <w:bCs/>
                <w:color w:val="000000"/>
              </w:rPr>
              <w:t>1</w:t>
            </w:r>
            <w:r w:rsidR="003157FF" w:rsidRPr="00F362F0">
              <w:rPr>
                <w:b/>
                <w:bCs/>
                <w:color w:val="000000"/>
              </w:rPr>
              <w:t>.</w:t>
            </w:r>
            <w:r w:rsidRPr="00F362F0">
              <w:rPr>
                <w:b/>
                <w:bCs/>
                <w:color w:val="000000"/>
              </w:rPr>
              <w:t>790</w:t>
            </w:r>
          </w:p>
        </w:tc>
        <w:tc>
          <w:tcPr>
            <w:tcW w:w="1041" w:type="dxa"/>
            <w:shd w:val="clear" w:color="auto" w:fill="auto"/>
            <w:vAlign w:val="center"/>
            <w:hideMark/>
          </w:tcPr>
          <w:p w14:paraId="2FFB8CBB" w14:textId="15E68DCD" w:rsidR="007D795E" w:rsidRPr="00F362F0" w:rsidRDefault="007D795E" w:rsidP="007D795E">
            <w:pPr>
              <w:jc w:val="center"/>
              <w:rPr>
                <w:b/>
                <w:bCs/>
              </w:rPr>
            </w:pPr>
            <w:r w:rsidRPr="00F362F0">
              <w:rPr>
                <w:b/>
                <w:bCs/>
                <w:color w:val="000000"/>
              </w:rPr>
              <w:t>1</w:t>
            </w:r>
            <w:r w:rsidR="003157FF" w:rsidRPr="00F362F0">
              <w:rPr>
                <w:b/>
                <w:bCs/>
                <w:color w:val="000000"/>
              </w:rPr>
              <w:t>.</w:t>
            </w:r>
            <w:r w:rsidRPr="00F362F0">
              <w:rPr>
                <w:b/>
                <w:bCs/>
                <w:color w:val="000000"/>
              </w:rPr>
              <w:t>300</w:t>
            </w:r>
          </w:p>
        </w:tc>
        <w:tc>
          <w:tcPr>
            <w:tcW w:w="1041" w:type="dxa"/>
            <w:shd w:val="clear" w:color="auto" w:fill="auto"/>
            <w:vAlign w:val="center"/>
            <w:hideMark/>
          </w:tcPr>
          <w:p w14:paraId="6052BE3E" w14:textId="48DAAED7" w:rsidR="007D795E" w:rsidRPr="00F362F0" w:rsidRDefault="007D795E" w:rsidP="007D795E">
            <w:pPr>
              <w:jc w:val="center"/>
              <w:rPr>
                <w:b/>
                <w:bCs/>
              </w:rPr>
            </w:pPr>
            <w:r w:rsidRPr="00F362F0">
              <w:rPr>
                <w:b/>
                <w:bCs/>
                <w:color w:val="000000"/>
              </w:rPr>
              <w:t>1</w:t>
            </w:r>
            <w:r w:rsidR="003157FF" w:rsidRPr="00F362F0">
              <w:rPr>
                <w:b/>
                <w:bCs/>
                <w:color w:val="000000"/>
              </w:rPr>
              <w:t>.</w:t>
            </w:r>
            <w:r w:rsidRPr="00F362F0">
              <w:rPr>
                <w:b/>
                <w:bCs/>
                <w:color w:val="000000"/>
              </w:rPr>
              <w:t>300</w:t>
            </w:r>
          </w:p>
        </w:tc>
        <w:tc>
          <w:tcPr>
            <w:tcW w:w="1041" w:type="dxa"/>
            <w:shd w:val="clear" w:color="auto" w:fill="auto"/>
            <w:vAlign w:val="center"/>
            <w:hideMark/>
          </w:tcPr>
          <w:p w14:paraId="61594855" w14:textId="08723EE2" w:rsidR="007D795E" w:rsidRPr="00F362F0" w:rsidRDefault="007D795E" w:rsidP="007D795E">
            <w:pPr>
              <w:jc w:val="center"/>
              <w:rPr>
                <w:b/>
                <w:bCs/>
              </w:rPr>
            </w:pPr>
            <w:r w:rsidRPr="00F362F0">
              <w:rPr>
                <w:b/>
                <w:bCs/>
                <w:color w:val="000000"/>
              </w:rPr>
              <w:t>1</w:t>
            </w:r>
            <w:r w:rsidR="003157FF" w:rsidRPr="00F362F0">
              <w:rPr>
                <w:b/>
                <w:bCs/>
                <w:color w:val="000000"/>
              </w:rPr>
              <w:t>.</w:t>
            </w:r>
            <w:r w:rsidRPr="00F362F0">
              <w:rPr>
                <w:b/>
                <w:bCs/>
                <w:color w:val="000000"/>
              </w:rPr>
              <w:t>300</w:t>
            </w:r>
          </w:p>
        </w:tc>
        <w:tc>
          <w:tcPr>
            <w:tcW w:w="1041" w:type="dxa"/>
            <w:vAlign w:val="center"/>
          </w:tcPr>
          <w:p w14:paraId="3938CFBA" w14:textId="21E3103D" w:rsidR="007D795E" w:rsidRPr="00F362F0" w:rsidRDefault="007D795E" w:rsidP="007D795E">
            <w:pPr>
              <w:jc w:val="center"/>
              <w:rPr>
                <w:b/>
                <w:bCs/>
                <w:color w:val="000000"/>
              </w:rPr>
            </w:pPr>
            <w:r w:rsidRPr="00F362F0">
              <w:rPr>
                <w:b/>
                <w:bCs/>
                <w:color w:val="000000"/>
              </w:rPr>
              <w:t>1</w:t>
            </w:r>
            <w:r w:rsidR="003157FF" w:rsidRPr="00F362F0">
              <w:rPr>
                <w:b/>
                <w:bCs/>
                <w:color w:val="000000"/>
              </w:rPr>
              <w:t>.</w:t>
            </w:r>
            <w:r w:rsidRPr="00F362F0">
              <w:rPr>
                <w:b/>
                <w:bCs/>
                <w:color w:val="000000"/>
              </w:rPr>
              <w:t>360</w:t>
            </w:r>
          </w:p>
        </w:tc>
      </w:tr>
      <w:tr w:rsidR="007D795E" w:rsidRPr="00F362F0" w14:paraId="2316B13E" w14:textId="77777777" w:rsidTr="00436D5B">
        <w:trPr>
          <w:trHeight w:val="1185"/>
        </w:trPr>
        <w:tc>
          <w:tcPr>
            <w:tcW w:w="813" w:type="dxa"/>
            <w:shd w:val="clear" w:color="auto" w:fill="auto"/>
            <w:vAlign w:val="center"/>
            <w:hideMark/>
          </w:tcPr>
          <w:p w14:paraId="53E80886" w14:textId="77777777" w:rsidR="007D795E" w:rsidRPr="00F362F0" w:rsidRDefault="007D795E" w:rsidP="007D795E">
            <w:pPr>
              <w:jc w:val="right"/>
              <w:rPr>
                <w:b/>
                <w:bCs/>
                <w:i/>
              </w:rPr>
            </w:pPr>
            <w:r w:rsidRPr="00F362F0">
              <w:rPr>
                <w:b/>
                <w:bCs/>
                <w:i/>
              </w:rPr>
              <w:t>1.1</w:t>
            </w:r>
          </w:p>
        </w:tc>
        <w:tc>
          <w:tcPr>
            <w:tcW w:w="7829" w:type="dxa"/>
            <w:shd w:val="clear" w:color="auto" w:fill="auto"/>
            <w:vAlign w:val="center"/>
            <w:hideMark/>
          </w:tcPr>
          <w:p w14:paraId="079BD33A" w14:textId="77777777" w:rsidR="007D795E" w:rsidRPr="00F362F0" w:rsidRDefault="007D795E" w:rsidP="007D795E">
            <w:pPr>
              <w:spacing w:before="60" w:after="60"/>
              <w:ind w:firstLine="373"/>
              <w:jc w:val="both"/>
            </w:pPr>
            <w:r w:rsidRPr="00F362F0">
              <w:t xml:space="preserve">Hỗ trợ các cuộc tuyên truyền, tập huấn pháp luật về phòng chống ma túy </w:t>
            </w:r>
            <w:r w:rsidRPr="00F362F0">
              <w:rPr>
                <w:i/>
                <w:iCs/>
              </w:rPr>
              <w:t>(biên soạn chương trình, xây dựng phóng sự, tin bài truyền hình, báo chí; in ấn tài liệu; ma két, băng rôn, loa đài….), trong đó phân bổ cho công tác tuyên truyền trong các nhóm đối tượng trọng điểm: Học sinh, sinh viên, đoàn viên, thanh niên, phụ nữ…</w:t>
            </w:r>
          </w:p>
        </w:tc>
        <w:tc>
          <w:tcPr>
            <w:tcW w:w="1041" w:type="dxa"/>
            <w:shd w:val="clear" w:color="auto" w:fill="auto"/>
            <w:vAlign w:val="center"/>
            <w:hideMark/>
          </w:tcPr>
          <w:p w14:paraId="000303AF" w14:textId="77777777" w:rsidR="007D795E" w:rsidRPr="00F362F0" w:rsidRDefault="007D795E" w:rsidP="007D795E">
            <w:pPr>
              <w:spacing w:before="60" w:after="60"/>
              <w:jc w:val="center"/>
            </w:pPr>
            <w:r w:rsidRPr="00F362F0">
              <w:rPr>
                <w:color w:val="000000"/>
              </w:rPr>
              <w:t>200</w:t>
            </w:r>
          </w:p>
        </w:tc>
        <w:tc>
          <w:tcPr>
            <w:tcW w:w="1041" w:type="dxa"/>
            <w:shd w:val="clear" w:color="auto" w:fill="auto"/>
            <w:vAlign w:val="center"/>
            <w:hideMark/>
          </w:tcPr>
          <w:p w14:paraId="0EB0F91D"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36518B47"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7158FDDE"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7E101259" w14:textId="77777777" w:rsidR="007D795E" w:rsidRPr="00F362F0" w:rsidRDefault="007D795E" w:rsidP="007D795E">
            <w:pPr>
              <w:jc w:val="center"/>
            </w:pPr>
            <w:r w:rsidRPr="00F362F0">
              <w:rPr>
                <w:color w:val="000000"/>
              </w:rPr>
              <w:t>500</w:t>
            </w:r>
          </w:p>
        </w:tc>
        <w:tc>
          <w:tcPr>
            <w:tcW w:w="1041" w:type="dxa"/>
            <w:vAlign w:val="center"/>
          </w:tcPr>
          <w:p w14:paraId="499CE554" w14:textId="77777777" w:rsidR="007D795E" w:rsidRPr="00F362F0" w:rsidRDefault="007D795E" w:rsidP="007D795E">
            <w:pPr>
              <w:jc w:val="center"/>
            </w:pPr>
            <w:r w:rsidRPr="00F362F0">
              <w:rPr>
                <w:color w:val="000000"/>
              </w:rPr>
              <w:t>500</w:t>
            </w:r>
          </w:p>
        </w:tc>
      </w:tr>
      <w:tr w:rsidR="007D795E" w:rsidRPr="00F362F0" w14:paraId="28277AE6" w14:textId="77777777" w:rsidTr="00436D5B">
        <w:trPr>
          <w:trHeight w:val="589"/>
        </w:trPr>
        <w:tc>
          <w:tcPr>
            <w:tcW w:w="813" w:type="dxa"/>
            <w:shd w:val="clear" w:color="auto" w:fill="auto"/>
            <w:vAlign w:val="center"/>
          </w:tcPr>
          <w:p w14:paraId="389A5650" w14:textId="77777777" w:rsidR="007D795E" w:rsidRPr="00F362F0" w:rsidRDefault="007D795E" w:rsidP="007D795E">
            <w:pPr>
              <w:jc w:val="right"/>
              <w:rPr>
                <w:b/>
                <w:bCs/>
                <w:i/>
              </w:rPr>
            </w:pPr>
            <w:r w:rsidRPr="00F362F0">
              <w:rPr>
                <w:b/>
                <w:bCs/>
                <w:i/>
              </w:rPr>
              <w:t>1.2</w:t>
            </w:r>
          </w:p>
        </w:tc>
        <w:tc>
          <w:tcPr>
            <w:tcW w:w="7829" w:type="dxa"/>
            <w:shd w:val="clear" w:color="auto" w:fill="auto"/>
            <w:vAlign w:val="center"/>
          </w:tcPr>
          <w:p w14:paraId="13EE1D26" w14:textId="77777777" w:rsidR="007D795E" w:rsidRPr="00F362F0" w:rsidRDefault="007D795E" w:rsidP="007D795E">
            <w:pPr>
              <w:spacing w:before="60" w:after="60"/>
              <w:ind w:firstLine="231"/>
              <w:jc w:val="both"/>
            </w:pPr>
            <w:r w:rsidRPr="00F362F0">
              <w:t>Tổ chức Hội nghị triển khai, sơ kết, tổng kết thực hiện nghị quyết toàn tỉnh và các cấp.</w:t>
            </w:r>
          </w:p>
        </w:tc>
        <w:tc>
          <w:tcPr>
            <w:tcW w:w="1041" w:type="dxa"/>
            <w:shd w:val="clear" w:color="auto" w:fill="auto"/>
            <w:vAlign w:val="center"/>
          </w:tcPr>
          <w:p w14:paraId="30E0E55D" w14:textId="77777777" w:rsidR="007D795E" w:rsidRPr="00F362F0" w:rsidRDefault="007D795E" w:rsidP="007D795E">
            <w:pPr>
              <w:spacing w:before="60" w:after="60"/>
              <w:jc w:val="center"/>
            </w:pPr>
            <w:r w:rsidRPr="00F362F0">
              <w:rPr>
                <w:color w:val="000000"/>
              </w:rPr>
              <w:t>40</w:t>
            </w:r>
          </w:p>
        </w:tc>
        <w:tc>
          <w:tcPr>
            <w:tcW w:w="1041" w:type="dxa"/>
            <w:shd w:val="clear" w:color="auto" w:fill="auto"/>
            <w:vAlign w:val="center"/>
          </w:tcPr>
          <w:p w14:paraId="3ECC0138" w14:textId="77777777" w:rsidR="007D795E" w:rsidRPr="00F362F0" w:rsidRDefault="007D795E" w:rsidP="007D795E">
            <w:pPr>
              <w:jc w:val="center"/>
            </w:pPr>
            <w:r w:rsidRPr="00F362F0">
              <w:rPr>
                <w:color w:val="000000"/>
              </w:rPr>
              <w:t>40</w:t>
            </w:r>
          </w:p>
        </w:tc>
        <w:tc>
          <w:tcPr>
            <w:tcW w:w="1041" w:type="dxa"/>
            <w:shd w:val="clear" w:color="auto" w:fill="auto"/>
            <w:vAlign w:val="center"/>
          </w:tcPr>
          <w:p w14:paraId="3357926B" w14:textId="77777777" w:rsidR="007D795E" w:rsidRPr="00F362F0" w:rsidRDefault="007D795E" w:rsidP="007D795E">
            <w:pPr>
              <w:jc w:val="center"/>
            </w:pPr>
            <w:r w:rsidRPr="00F362F0">
              <w:rPr>
                <w:color w:val="000000"/>
              </w:rPr>
              <w:t>40</w:t>
            </w:r>
          </w:p>
        </w:tc>
        <w:tc>
          <w:tcPr>
            <w:tcW w:w="1041" w:type="dxa"/>
            <w:shd w:val="clear" w:color="auto" w:fill="auto"/>
            <w:vAlign w:val="center"/>
          </w:tcPr>
          <w:p w14:paraId="4198DAE1" w14:textId="77777777" w:rsidR="007D795E" w:rsidRPr="00F362F0" w:rsidRDefault="007D795E" w:rsidP="007D795E">
            <w:pPr>
              <w:jc w:val="center"/>
            </w:pPr>
            <w:r w:rsidRPr="00F362F0">
              <w:rPr>
                <w:color w:val="000000"/>
              </w:rPr>
              <w:t>40</w:t>
            </w:r>
          </w:p>
        </w:tc>
        <w:tc>
          <w:tcPr>
            <w:tcW w:w="1041" w:type="dxa"/>
            <w:shd w:val="clear" w:color="auto" w:fill="auto"/>
            <w:vAlign w:val="center"/>
          </w:tcPr>
          <w:p w14:paraId="2011B292" w14:textId="77777777" w:rsidR="007D795E" w:rsidRPr="00F362F0" w:rsidRDefault="007D795E" w:rsidP="007D795E">
            <w:pPr>
              <w:jc w:val="center"/>
            </w:pPr>
            <w:r w:rsidRPr="00F362F0">
              <w:rPr>
                <w:color w:val="000000"/>
              </w:rPr>
              <w:t>40</w:t>
            </w:r>
          </w:p>
        </w:tc>
        <w:tc>
          <w:tcPr>
            <w:tcW w:w="1041" w:type="dxa"/>
            <w:vAlign w:val="center"/>
          </w:tcPr>
          <w:p w14:paraId="61FC53CB" w14:textId="77777777" w:rsidR="007D795E" w:rsidRPr="00F362F0" w:rsidRDefault="007D795E" w:rsidP="007D795E">
            <w:pPr>
              <w:jc w:val="center"/>
            </w:pPr>
            <w:r w:rsidRPr="00F362F0">
              <w:rPr>
                <w:color w:val="000000"/>
              </w:rPr>
              <w:t>100</w:t>
            </w:r>
          </w:p>
        </w:tc>
      </w:tr>
      <w:tr w:rsidR="007D795E" w:rsidRPr="00F362F0" w14:paraId="73C6F8B8" w14:textId="77777777" w:rsidTr="00436D5B">
        <w:trPr>
          <w:trHeight w:val="1155"/>
        </w:trPr>
        <w:tc>
          <w:tcPr>
            <w:tcW w:w="813" w:type="dxa"/>
            <w:shd w:val="clear" w:color="auto" w:fill="auto"/>
            <w:vAlign w:val="center"/>
            <w:hideMark/>
          </w:tcPr>
          <w:p w14:paraId="0DA28F77" w14:textId="77777777" w:rsidR="007D795E" w:rsidRPr="00F362F0" w:rsidRDefault="007D795E" w:rsidP="007D795E">
            <w:pPr>
              <w:jc w:val="right"/>
              <w:rPr>
                <w:b/>
                <w:bCs/>
                <w:i/>
              </w:rPr>
            </w:pPr>
            <w:r w:rsidRPr="00F362F0">
              <w:rPr>
                <w:b/>
                <w:bCs/>
                <w:i/>
              </w:rPr>
              <w:t>1.3</w:t>
            </w:r>
          </w:p>
        </w:tc>
        <w:tc>
          <w:tcPr>
            <w:tcW w:w="7829" w:type="dxa"/>
            <w:shd w:val="clear" w:color="auto" w:fill="auto"/>
            <w:vAlign w:val="center"/>
            <w:hideMark/>
          </w:tcPr>
          <w:p w14:paraId="30668DC4" w14:textId="77777777" w:rsidR="007D795E" w:rsidRPr="00F362F0" w:rsidRDefault="007D795E" w:rsidP="001707F3">
            <w:pPr>
              <w:spacing w:before="60" w:after="60"/>
              <w:ind w:firstLine="231"/>
              <w:jc w:val="both"/>
            </w:pPr>
            <w:r w:rsidRPr="00F362F0">
              <w:t>Xây dựng và quản lý phần mềm dữ liệu để quản lý đối tượng nghiện, đối tượng sử dụng ma túy; tập huấn, triển khai áp dụng ph</w:t>
            </w:r>
            <w:r w:rsidR="001707F3" w:rsidRPr="00F362F0">
              <w:t>ầ</w:t>
            </w:r>
            <w:r w:rsidRPr="00F362F0">
              <w:t>n mềm; duy trì, bảo dưỡng trang thiết bị phục vụ sử dụng phần mềm.</w:t>
            </w:r>
          </w:p>
        </w:tc>
        <w:tc>
          <w:tcPr>
            <w:tcW w:w="1041" w:type="dxa"/>
            <w:shd w:val="clear" w:color="auto" w:fill="auto"/>
            <w:vAlign w:val="center"/>
            <w:hideMark/>
          </w:tcPr>
          <w:p w14:paraId="69596142" w14:textId="77777777" w:rsidR="007D795E" w:rsidRPr="00F362F0" w:rsidRDefault="007D795E" w:rsidP="007D795E">
            <w:pPr>
              <w:spacing w:before="60" w:after="60"/>
              <w:jc w:val="center"/>
            </w:pPr>
            <w:r w:rsidRPr="00F362F0">
              <w:rPr>
                <w:color w:val="000000"/>
                <w:sz w:val="20"/>
                <w:szCs w:val="20"/>
              </w:rPr>
              <w:t> </w:t>
            </w:r>
          </w:p>
        </w:tc>
        <w:tc>
          <w:tcPr>
            <w:tcW w:w="1041" w:type="dxa"/>
            <w:shd w:val="clear" w:color="auto" w:fill="auto"/>
            <w:vAlign w:val="center"/>
            <w:hideMark/>
          </w:tcPr>
          <w:p w14:paraId="24F4FEA4"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65D98F00" w14:textId="77777777" w:rsidR="007D795E" w:rsidRPr="00F362F0" w:rsidRDefault="007D795E" w:rsidP="007D795E">
            <w:pPr>
              <w:jc w:val="center"/>
            </w:pPr>
            <w:r w:rsidRPr="00F362F0">
              <w:rPr>
                <w:color w:val="000000"/>
              </w:rPr>
              <w:t>10</w:t>
            </w:r>
          </w:p>
        </w:tc>
        <w:tc>
          <w:tcPr>
            <w:tcW w:w="1041" w:type="dxa"/>
            <w:shd w:val="clear" w:color="auto" w:fill="auto"/>
            <w:vAlign w:val="center"/>
            <w:hideMark/>
          </w:tcPr>
          <w:p w14:paraId="664FE065" w14:textId="77777777" w:rsidR="007D795E" w:rsidRPr="00F362F0" w:rsidRDefault="007D795E" w:rsidP="007D795E">
            <w:pPr>
              <w:jc w:val="center"/>
            </w:pPr>
            <w:r w:rsidRPr="00F362F0">
              <w:rPr>
                <w:color w:val="000000"/>
              </w:rPr>
              <w:t>10</w:t>
            </w:r>
          </w:p>
        </w:tc>
        <w:tc>
          <w:tcPr>
            <w:tcW w:w="1041" w:type="dxa"/>
            <w:shd w:val="clear" w:color="auto" w:fill="auto"/>
            <w:vAlign w:val="center"/>
            <w:hideMark/>
          </w:tcPr>
          <w:p w14:paraId="21606407" w14:textId="77777777" w:rsidR="007D795E" w:rsidRPr="00F362F0" w:rsidRDefault="007D795E" w:rsidP="007D795E">
            <w:pPr>
              <w:jc w:val="center"/>
            </w:pPr>
            <w:r w:rsidRPr="00F362F0">
              <w:rPr>
                <w:color w:val="000000"/>
              </w:rPr>
              <w:t>10</w:t>
            </w:r>
          </w:p>
        </w:tc>
        <w:tc>
          <w:tcPr>
            <w:tcW w:w="1041" w:type="dxa"/>
            <w:vAlign w:val="center"/>
          </w:tcPr>
          <w:p w14:paraId="09EA1226" w14:textId="77777777" w:rsidR="007D795E" w:rsidRPr="00F362F0" w:rsidRDefault="007D795E" w:rsidP="007D795E">
            <w:pPr>
              <w:jc w:val="center"/>
            </w:pPr>
            <w:r w:rsidRPr="00F362F0">
              <w:rPr>
                <w:color w:val="000000"/>
              </w:rPr>
              <w:t>10</w:t>
            </w:r>
          </w:p>
        </w:tc>
      </w:tr>
      <w:tr w:rsidR="007D795E" w:rsidRPr="00F362F0" w14:paraId="5526C6BB" w14:textId="77777777" w:rsidTr="00436D5B">
        <w:trPr>
          <w:trHeight w:val="780"/>
        </w:trPr>
        <w:tc>
          <w:tcPr>
            <w:tcW w:w="813" w:type="dxa"/>
            <w:shd w:val="clear" w:color="auto" w:fill="auto"/>
            <w:vAlign w:val="center"/>
            <w:hideMark/>
          </w:tcPr>
          <w:p w14:paraId="33409E89" w14:textId="77777777" w:rsidR="007D795E" w:rsidRPr="00F362F0" w:rsidRDefault="007D795E" w:rsidP="007D795E">
            <w:pPr>
              <w:jc w:val="right"/>
              <w:rPr>
                <w:b/>
                <w:bCs/>
                <w:i/>
              </w:rPr>
            </w:pPr>
            <w:r w:rsidRPr="00F362F0">
              <w:rPr>
                <w:b/>
                <w:bCs/>
                <w:i/>
              </w:rPr>
              <w:t>1.4</w:t>
            </w:r>
          </w:p>
        </w:tc>
        <w:tc>
          <w:tcPr>
            <w:tcW w:w="7829" w:type="dxa"/>
            <w:shd w:val="clear" w:color="auto" w:fill="auto"/>
            <w:vAlign w:val="center"/>
            <w:hideMark/>
          </w:tcPr>
          <w:p w14:paraId="510EB2A1" w14:textId="77777777" w:rsidR="007D795E" w:rsidRPr="00F362F0" w:rsidRDefault="007D795E" w:rsidP="007D795E">
            <w:pPr>
              <w:spacing w:before="60" w:after="60"/>
              <w:ind w:firstLine="231"/>
              <w:jc w:val="both"/>
            </w:pPr>
            <w:r w:rsidRPr="00F362F0">
              <w:t>Hỗ trợ xây dựng mới và duy trì hoạt động của các câu lạc bộ; mô hình phòng, chống ma túy. Trong đó:</w:t>
            </w:r>
          </w:p>
          <w:p w14:paraId="3BE7A18E" w14:textId="77777777" w:rsidR="007D795E" w:rsidRPr="00F362F0" w:rsidRDefault="007D795E" w:rsidP="007D795E">
            <w:pPr>
              <w:spacing w:after="120"/>
              <w:ind w:firstLine="231"/>
              <w:jc w:val="both"/>
            </w:pPr>
            <w:r w:rsidRPr="00F362F0">
              <w:t xml:space="preserve">1. Hỗ trợ kinh phí thành lập mô hình câu lạc bộ phòng chống ma túy tại cộng đồng 30.000.000 đồng/01 mô hình (theo cấp huyện). </w:t>
            </w:r>
          </w:p>
          <w:p w14:paraId="402DA0F9" w14:textId="77777777" w:rsidR="007D795E" w:rsidRPr="00F362F0" w:rsidRDefault="007D795E" w:rsidP="007D795E">
            <w:pPr>
              <w:spacing w:after="120"/>
              <w:ind w:firstLine="231"/>
              <w:jc w:val="both"/>
            </w:pPr>
            <w:r w:rsidRPr="00F362F0">
              <w:t xml:space="preserve">2. Các mô hình, câu lạc bộ phòng chống ma túy tại cộng đồng qua đánh giá đạt hiệu quả thì được hỗ trợ kinh phí 20.000.000 đồng cho năm tiếp theo đề duy trì hoạt động </w:t>
            </w:r>
            <w:r w:rsidRPr="00F362F0">
              <w:rPr>
                <w:i/>
              </w:rPr>
              <w:t>(giao Công an tỉnh phối hợp các ngành chức năng, đoàn thể đánh giá).</w:t>
            </w:r>
          </w:p>
        </w:tc>
        <w:tc>
          <w:tcPr>
            <w:tcW w:w="1041" w:type="dxa"/>
            <w:shd w:val="clear" w:color="auto" w:fill="auto"/>
            <w:vAlign w:val="center"/>
            <w:hideMark/>
          </w:tcPr>
          <w:p w14:paraId="318548E0" w14:textId="77777777" w:rsidR="007D795E" w:rsidRPr="00F362F0" w:rsidRDefault="007D795E" w:rsidP="007D795E">
            <w:pPr>
              <w:spacing w:before="60" w:after="60"/>
              <w:jc w:val="center"/>
            </w:pPr>
            <w:r w:rsidRPr="00F362F0">
              <w:rPr>
                <w:color w:val="000000"/>
              </w:rPr>
              <w:t>200</w:t>
            </w:r>
          </w:p>
        </w:tc>
        <w:tc>
          <w:tcPr>
            <w:tcW w:w="1041" w:type="dxa"/>
            <w:shd w:val="clear" w:color="auto" w:fill="auto"/>
            <w:vAlign w:val="center"/>
            <w:hideMark/>
          </w:tcPr>
          <w:p w14:paraId="614979BD" w14:textId="77777777" w:rsidR="007D795E" w:rsidRPr="00F362F0" w:rsidRDefault="007D795E" w:rsidP="007D795E">
            <w:pPr>
              <w:jc w:val="center"/>
            </w:pPr>
            <w:r w:rsidRPr="00F362F0">
              <w:rPr>
                <w:color w:val="000000"/>
              </w:rPr>
              <w:t>700</w:t>
            </w:r>
          </w:p>
        </w:tc>
        <w:tc>
          <w:tcPr>
            <w:tcW w:w="1041" w:type="dxa"/>
            <w:shd w:val="clear" w:color="auto" w:fill="auto"/>
            <w:vAlign w:val="center"/>
            <w:hideMark/>
          </w:tcPr>
          <w:p w14:paraId="5AD0229F" w14:textId="77777777" w:rsidR="007D795E" w:rsidRPr="00F362F0" w:rsidRDefault="007D795E" w:rsidP="007D795E">
            <w:pPr>
              <w:jc w:val="center"/>
            </w:pPr>
            <w:r w:rsidRPr="00F362F0">
              <w:rPr>
                <w:color w:val="000000"/>
              </w:rPr>
              <w:t>700</w:t>
            </w:r>
          </w:p>
        </w:tc>
        <w:tc>
          <w:tcPr>
            <w:tcW w:w="1041" w:type="dxa"/>
            <w:shd w:val="clear" w:color="auto" w:fill="auto"/>
            <w:vAlign w:val="center"/>
            <w:hideMark/>
          </w:tcPr>
          <w:p w14:paraId="7DCD1B3A" w14:textId="77777777" w:rsidR="007D795E" w:rsidRPr="00F362F0" w:rsidRDefault="007D795E" w:rsidP="007D795E">
            <w:pPr>
              <w:jc w:val="center"/>
            </w:pPr>
            <w:r w:rsidRPr="00F362F0">
              <w:rPr>
                <w:color w:val="000000"/>
              </w:rPr>
              <w:t>700</w:t>
            </w:r>
          </w:p>
        </w:tc>
        <w:tc>
          <w:tcPr>
            <w:tcW w:w="1041" w:type="dxa"/>
            <w:shd w:val="clear" w:color="auto" w:fill="auto"/>
            <w:vAlign w:val="center"/>
            <w:hideMark/>
          </w:tcPr>
          <w:p w14:paraId="409A8EBC" w14:textId="77777777" w:rsidR="007D795E" w:rsidRPr="00F362F0" w:rsidRDefault="007D795E" w:rsidP="007D795E">
            <w:pPr>
              <w:jc w:val="center"/>
            </w:pPr>
            <w:r w:rsidRPr="00F362F0">
              <w:rPr>
                <w:color w:val="000000"/>
              </w:rPr>
              <w:t>700</w:t>
            </w:r>
          </w:p>
        </w:tc>
        <w:tc>
          <w:tcPr>
            <w:tcW w:w="1041" w:type="dxa"/>
            <w:vAlign w:val="center"/>
          </w:tcPr>
          <w:p w14:paraId="04629625" w14:textId="77777777" w:rsidR="007D795E" w:rsidRPr="00F362F0" w:rsidRDefault="007D795E" w:rsidP="007D795E">
            <w:pPr>
              <w:jc w:val="center"/>
            </w:pPr>
            <w:r w:rsidRPr="00F362F0">
              <w:rPr>
                <w:color w:val="000000"/>
              </w:rPr>
              <w:t>700</w:t>
            </w:r>
          </w:p>
        </w:tc>
      </w:tr>
      <w:tr w:rsidR="007D795E" w:rsidRPr="00F362F0" w14:paraId="3D06BDB4" w14:textId="77777777" w:rsidTr="00436D5B">
        <w:trPr>
          <w:trHeight w:val="450"/>
        </w:trPr>
        <w:tc>
          <w:tcPr>
            <w:tcW w:w="813" w:type="dxa"/>
            <w:shd w:val="clear" w:color="auto" w:fill="auto"/>
            <w:vAlign w:val="center"/>
            <w:hideMark/>
          </w:tcPr>
          <w:p w14:paraId="4BA2E41A" w14:textId="77777777" w:rsidR="007D795E" w:rsidRPr="00F362F0" w:rsidRDefault="007D795E" w:rsidP="007D795E">
            <w:pPr>
              <w:jc w:val="right"/>
              <w:rPr>
                <w:b/>
                <w:bCs/>
                <w:i/>
              </w:rPr>
            </w:pPr>
            <w:r w:rsidRPr="00F362F0">
              <w:rPr>
                <w:b/>
                <w:bCs/>
                <w:i/>
              </w:rPr>
              <w:t>1.5</w:t>
            </w:r>
          </w:p>
        </w:tc>
        <w:tc>
          <w:tcPr>
            <w:tcW w:w="7829" w:type="dxa"/>
            <w:shd w:val="clear" w:color="auto" w:fill="auto"/>
            <w:vAlign w:val="center"/>
            <w:hideMark/>
          </w:tcPr>
          <w:p w14:paraId="43159010" w14:textId="77777777" w:rsidR="007D795E" w:rsidRPr="00F362F0" w:rsidRDefault="007D795E" w:rsidP="007D795E">
            <w:pPr>
              <w:spacing w:before="60" w:after="60"/>
              <w:ind w:firstLine="231"/>
              <w:jc w:val="both"/>
            </w:pPr>
            <w:r w:rsidRPr="00F362F0">
              <w:t>Tổ chức cuộc thi tìm hiểu, tọa đàm pháp luật về công tác phòng, chống ma túy</w:t>
            </w:r>
          </w:p>
        </w:tc>
        <w:tc>
          <w:tcPr>
            <w:tcW w:w="1041" w:type="dxa"/>
            <w:shd w:val="clear" w:color="auto" w:fill="auto"/>
            <w:vAlign w:val="center"/>
            <w:hideMark/>
          </w:tcPr>
          <w:p w14:paraId="2D448EC1" w14:textId="77777777" w:rsidR="007D795E" w:rsidRPr="00F362F0" w:rsidRDefault="007D795E" w:rsidP="007D795E">
            <w:pPr>
              <w:spacing w:before="60" w:after="60"/>
              <w:jc w:val="center"/>
            </w:pPr>
            <w:r w:rsidRPr="00F362F0">
              <w:rPr>
                <w:color w:val="000000"/>
              </w:rPr>
              <w:t>50</w:t>
            </w:r>
          </w:p>
        </w:tc>
        <w:tc>
          <w:tcPr>
            <w:tcW w:w="1041" w:type="dxa"/>
            <w:shd w:val="clear" w:color="auto" w:fill="auto"/>
            <w:vAlign w:val="center"/>
            <w:hideMark/>
          </w:tcPr>
          <w:p w14:paraId="3A254CE4" w14:textId="77777777" w:rsidR="007D795E" w:rsidRPr="00F362F0" w:rsidRDefault="007D795E" w:rsidP="007D795E">
            <w:pPr>
              <w:jc w:val="center"/>
            </w:pPr>
            <w:r w:rsidRPr="00F362F0">
              <w:rPr>
                <w:color w:val="000000"/>
              </w:rPr>
              <w:t>50</w:t>
            </w:r>
          </w:p>
        </w:tc>
        <w:tc>
          <w:tcPr>
            <w:tcW w:w="1041" w:type="dxa"/>
            <w:shd w:val="clear" w:color="auto" w:fill="auto"/>
            <w:vAlign w:val="center"/>
            <w:hideMark/>
          </w:tcPr>
          <w:p w14:paraId="4403AB4F" w14:textId="77777777" w:rsidR="007D795E" w:rsidRPr="00F362F0" w:rsidRDefault="007D795E" w:rsidP="007D795E">
            <w:pPr>
              <w:jc w:val="center"/>
            </w:pPr>
            <w:r w:rsidRPr="00F362F0">
              <w:rPr>
                <w:color w:val="000000"/>
              </w:rPr>
              <w:t>50</w:t>
            </w:r>
          </w:p>
        </w:tc>
        <w:tc>
          <w:tcPr>
            <w:tcW w:w="1041" w:type="dxa"/>
            <w:shd w:val="clear" w:color="auto" w:fill="auto"/>
            <w:vAlign w:val="center"/>
            <w:hideMark/>
          </w:tcPr>
          <w:p w14:paraId="5BCFBF6D" w14:textId="77777777" w:rsidR="007D795E" w:rsidRPr="00F362F0" w:rsidRDefault="007D795E" w:rsidP="007D795E">
            <w:pPr>
              <w:jc w:val="center"/>
            </w:pPr>
            <w:r w:rsidRPr="00F362F0">
              <w:rPr>
                <w:color w:val="000000"/>
              </w:rPr>
              <w:t>50</w:t>
            </w:r>
          </w:p>
        </w:tc>
        <w:tc>
          <w:tcPr>
            <w:tcW w:w="1041" w:type="dxa"/>
            <w:shd w:val="clear" w:color="auto" w:fill="auto"/>
            <w:vAlign w:val="center"/>
            <w:hideMark/>
          </w:tcPr>
          <w:p w14:paraId="4BEFAE9C" w14:textId="77777777" w:rsidR="007D795E" w:rsidRPr="00F362F0" w:rsidRDefault="007D795E" w:rsidP="007D795E">
            <w:pPr>
              <w:jc w:val="center"/>
            </w:pPr>
            <w:r w:rsidRPr="00F362F0">
              <w:rPr>
                <w:color w:val="000000"/>
              </w:rPr>
              <w:t>50</w:t>
            </w:r>
          </w:p>
        </w:tc>
        <w:tc>
          <w:tcPr>
            <w:tcW w:w="1041" w:type="dxa"/>
            <w:vAlign w:val="center"/>
          </w:tcPr>
          <w:p w14:paraId="450A73BC" w14:textId="77777777" w:rsidR="007D795E" w:rsidRPr="00F362F0" w:rsidRDefault="007D795E" w:rsidP="007D795E">
            <w:pPr>
              <w:jc w:val="center"/>
            </w:pPr>
            <w:r w:rsidRPr="00F362F0">
              <w:rPr>
                <w:color w:val="000000"/>
              </w:rPr>
              <w:t>50</w:t>
            </w:r>
          </w:p>
        </w:tc>
      </w:tr>
      <w:tr w:rsidR="007D795E" w:rsidRPr="00F362F0" w14:paraId="1F1FBCD5" w14:textId="77777777" w:rsidTr="00436D5B">
        <w:trPr>
          <w:trHeight w:val="720"/>
        </w:trPr>
        <w:tc>
          <w:tcPr>
            <w:tcW w:w="813" w:type="dxa"/>
            <w:shd w:val="clear" w:color="auto" w:fill="auto"/>
            <w:vAlign w:val="center"/>
            <w:hideMark/>
          </w:tcPr>
          <w:p w14:paraId="46A86407" w14:textId="77777777" w:rsidR="007D795E" w:rsidRPr="00F362F0" w:rsidRDefault="007D795E" w:rsidP="007D795E">
            <w:pPr>
              <w:jc w:val="center"/>
              <w:rPr>
                <w:b/>
                <w:bCs/>
              </w:rPr>
            </w:pPr>
            <w:r w:rsidRPr="00F362F0">
              <w:rPr>
                <w:b/>
                <w:bCs/>
              </w:rPr>
              <w:t>2</w:t>
            </w:r>
          </w:p>
        </w:tc>
        <w:tc>
          <w:tcPr>
            <w:tcW w:w="7829" w:type="dxa"/>
            <w:shd w:val="clear" w:color="auto" w:fill="auto"/>
            <w:vAlign w:val="center"/>
            <w:hideMark/>
          </w:tcPr>
          <w:p w14:paraId="45123EE1" w14:textId="77777777" w:rsidR="007D795E" w:rsidRPr="00F362F0" w:rsidRDefault="007D795E" w:rsidP="007D795E">
            <w:pPr>
              <w:spacing w:before="60" w:after="60"/>
              <w:jc w:val="both"/>
              <w:rPr>
                <w:b/>
                <w:bCs/>
              </w:rPr>
            </w:pPr>
            <w:r w:rsidRPr="00F362F0">
              <w:rPr>
                <w:b/>
                <w:bCs/>
              </w:rPr>
              <w:t>Hỗ trợ công tác đấu tranh, tấn công, trấn áp tội phạm; điều tra, truy tố, xét xử</w:t>
            </w:r>
          </w:p>
        </w:tc>
        <w:tc>
          <w:tcPr>
            <w:tcW w:w="1041" w:type="dxa"/>
            <w:shd w:val="clear" w:color="auto" w:fill="auto"/>
            <w:vAlign w:val="center"/>
            <w:hideMark/>
          </w:tcPr>
          <w:p w14:paraId="68030B83" w14:textId="3CC32270" w:rsidR="007D795E" w:rsidRPr="00F362F0" w:rsidRDefault="007D795E" w:rsidP="007D795E">
            <w:pPr>
              <w:spacing w:before="60" w:after="60"/>
              <w:jc w:val="center"/>
              <w:rPr>
                <w:b/>
                <w:bCs/>
              </w:rPr>
            </w:pPr>
            <w:r w:rsidRPr="00F362F0">
              <w:rPr>
                <w:b/>
                <w:bCs/>
                <w:color w:val="000000"/>
              </w:rPr>
              <w:t>2</w:t>
            </w:r>
            <w:r w:rsidR="003157FF" w:rsidRPr="00F362F0">
              <w:rPr>
                <w:b/>
                <w:bCs/>
                <w:color w:val="000000"/>
              </w:rPr>
              <w:t>.</w:t>
            </w:r>
            <w:r w:rsidRPr="00F362F0">
              <w:rPr>
                <w:b/>
                <w:bCs/>
                <w:color w:val="000000"/>
              </w:rPr>
              <w:t>300</w:t>
            </w:r>
          </w:p>
        </w:tc>
        <w:tc>
          <w:tcPr>
            <w:tcW w:w="1041" w:type="dxa"/>
            <w:shd w:val="clear" w:color="auto" w:fill="auto"/>
            <w:vAlign w:val="center"/>
            <w:hideMark/>
          </w:tcPr>
          <w:p w14:paraId="57DD8F42" w14:textId="250CEB25" w:rsidR="007D795E" w:rsidRPr="00F362F0" w:rsidRDefault="007D795E" w:rsidP="007D795E">
            <w:pPr>
              <w:jc w:val="center"/>
              <w:rPr>
                <w:b/>
                <w:bCs/>
              </w:rPr>
            </w:pPr>
            <w:r w:rsidRPr="00F362F0">
              <w:rPr>
                <w:b/>
                <w:bCs/>
                <w:color w:val="000000"/>
              </w:rPr>
              <w:t>4</w:t>
            </w:r>
            <w:r w:rsidR="003157FF" w:rsidRPr="00F362F0">
              <w:rPr>
                <w:b/>
                <w:bCs/>
                <w:color w:val="000000"/>
              </w:rPr>
              <w:t>.</w:t>
            </w:r>
            <w:r w:rsidRPr="00F362F0">
              <w:rPr>
                <w:b/>
                <w:bCs/>
                <w:color w:val="000000"/>
              </w:rPr>
              <w:t>150</w:t>
            </w:r>
          </w:p>
        </w:tc>
        <w:tc>
          <w:tcPr>
            <w:tcW w:w="1041" w:type="dxa"/>
            <w:shd w:val="clear" w:color="auto" w:fill="auto"/>
            <w:vAlign w:val="center"/>
            <w:hideMark/>
          </w:tcPr>
          <w:p w14:paraId="69CDBBAE" w14:textId="7BA5B6B7" w:rsidR="007D795E" w:rsidRPr="00F362F0" w:rsidRDefault="007D795E" w:rsidP="007D795E">
            <w:pPr>
              <w:jc w:val="center"/>
              <w:rPr>
                <w:b/>
                <w:bCs/>
              </w:rPr>
            </w:pPr>
            <w:r w:rsidRPr="00F362F0">
              <w:rPr>
                <w:b/>
                <w:bCs/>
                <w:color w:val="000000"/>
              </w:rPr>
              <w:t>4</w:t>
            </w:r>
            <w:r w:rsidR="003157FF" w:rsidRPr="00F362F0">
              <w:rPr>
                <w:b/>
                <w:bCs/>
                <w:color w:val="000000"/>
              </w:rPr>
              <w:t>.</w:t>
            </w:r>
            <w:r w:rsidRPr="00F362F0">
              <w:rPr>
                <w:b/>
                <w:bCs/>
                <w:color w:val="000000"/>
              </w:rPr>
              <w:t>150</w:t>
            </w:r>
          </w:p>
        </w:tc>
        <w:tc>
          <w:tcPr>
            <w:tcW w:w="1041" w:type="dxa"/>
            <w:shd w:val="clear" w:color="auto" w:fill="auto"/>
            <w:vAlign w:val="center"/>
            <w:hideMark/>
          </w:tcPr>
          <w:p w14:paraId="14A5E0D9" w14:textId="1F5F873D" w:rsidR="007D795E" w:rsidRPr="00F362F0" w:rsidRDefault="007D795E" w:rsidP="007D795E">
            <w:pPr>
              <w:jc w:val="center"/>
              <w:rPr>
                <w:b/>
                <w:bCs/>
              </w:rPr>
            </w:pPr>
            <w:r w:rsidRPr="00F362F0">
              <w:rPr>
                <w:b/>
                <w:bCs/>
                <w:color w:val="000000"/>
              </w:rPr>
              <w:t>4</w:t>
            </w:r>
            <w:r w:rsidR="003157FF" w:rsidRPr="00F362F0">
              <w:rPr>
                <w:b/>
                <w:bCs/>
                <w:color w:val="000000"/>
              </w:rPr>
              <w:t>.</w:t>
            </w:r>
            <w:r w:rsidRPr="00F362F0">
              <w:rPr>
                <w:b/>
                <w:bCs/>
                <w:color w:val="000000"/>
              </w:rPr>
              <w:t>150</w:t>
            </w:r>
          </w:p>
        </w:tc>
        <w:tc>
          <w:tcPr>
            <w:tcW w:w="1041" w:type="dxa"/>
            <w:shd w:val="clear" w:color="auto" w:fill="auto"/>
            <w:vAlign w:val="center"/>
            <w:hideMark/>
          </w:tcPr>
          <w:p w14:paraId="3AAFA81E" w14:textId="2ED3F345" w:rsidR="007D795E" w:rsidRPr="00F362F0" w:rsidRDefault="007D795E" w:rsidP="007D795E">
            <w:pPr>
              <w:jc w:val="center"/>
              <w:rPr>
                <w:b/>
                <w:bCs/>
              </w:rPr>
            </w:pPr>
            <w:r w:rsidRPr="00F362F0">
              <w:rPr>
                <w:b/>
                <w:bCs/>
                <w:color w:val="000000"/>
              </w:rPr>
              <w:t>4</w:t>
            </w:r>
            <w:r w:rsidR="003157FF" w:rsidRPr="00F362F0">
              <w:rPr>
                <w:b/>
                <w:bCs/>
                <w:color w:val="000000"/>
              </w:rPr>
              <w:t>.</w:t>
            </w:r>
            <w:r w:rsidRPr="00F362F0">
              <w:rPr>
                <w:b/>
                <w:bCs/>
                <w:color w:val="000000"/>
              </w:rPr>
              <w:t>150</w:t>
            </w:r>
          </w:p>
        </w:tc>
        <w:tc>
          <w:tcPr>
            <w:tcW w:w="1041" w:type="dxa"/>
            <w:vAlign w:val="center"/>
          </w:tcPr>
          <w:p w14:paraId="7FD16514" w14:textId="14287C2E" w:rsidR="007D795E" w:rsidRPr="00F362F0" w:rsidRDefault="007D795E" w:rsidP="007D795E">
            <w:pPr>
              <w:jc w:val="center"/>
              <w:rPr>
                <w:b/>
                <w:bCs/>
                <w:color w:val="000000"/>
              </w:rPr>
            </w:pPr>
            <w:r w:rsidRPr="00F362F0">
              <w:rPr>
                <w:b/>
                <w:bCs/>
                <w:color w:val="000000"/>
              </w:rPr>
              <w:t>4</w:t>
            </w:r>
            <w:r w:rsidR="003157FF" w:rsidRPr="00F362F0">
              <w:rPr>
                <w:b/>
                <w:bCs/>
                <w:color w:val="000000"/>
              </w:rPr>
              <w:t>.</w:t>
            </w:r>
            <w:r w:rsidRPr="00F362F0">
              <w:rPr>
                <w:b/>
                <w:bCs/>
                <w:color w:val="000000"/>
              </w:rPr>
              <w:t>150</w:t>
            </w:r>
          </w:p>
        </w:tc>
      </w:tr>
      <w:tr w:rsidR="007D795E" w:rsidRPr="00F362F0" w14:paraId="15D954DE" w14:textId="77777777" w:rsidTr="00436D5B">
        <w:trPr>
          <w:trHeight w:val="885"/>
        </w:trPr>
        <w:tc>
          <w:tcPr>
            <w:tcW w:w="813" w:type="dxa"/>
            <w:shd w:val="clear" w:color="auto" w:fill="auto"/>
            <w:vAlign w:val="center"/>
            <w:hideMark/>
          </w:tcPr>
          <w:p w14:paraId="1F9C07EE" w14:textId="77777777" w:rsidR="007D795E" w:rsidRPr="00F362F0" w:rsidRDefault="007D795E" w:rsidP="007D795E">
            <w:pPr>
              <w:jc w:val="right"/>
              <w:rPr>
                <w:b/>
                <w:bCs/>
                <w:i/>
              </w:rPr>
            </w:pPr>
            <w:r w:rsidRPr="00F362F0">
              <w:rPr>
                <w:b/>
                <w:bCs/>
                <w:i/>
              </w:rPr>
              <w:t>2.1</w:t>
            </w:r>
          </w:p>
        </w:tc>
        <w:tc>
          <w:tcPr>
            <w:tcW w:w="7829" w:type="dxa"/>
            <w:shd w:val="clear" w:color="auto" w:fill="auto"/>
            <w:vAlign w:val="center"/>
            <w:hideMark/>
          </w:tcPr>
          <w:p w14:paraId="3FE8F30D" w14:textId="77777777" w:rsidR="007D795E" w:rsidRPr="00F362F0" w:rsidRDefault="007D795E" w:rsidP="007D795E">
            <w:pPr>
              <w:spacing w:before="60" w:after="60"/>
              <w:ind w:firstLine="231"/>
              <w:jc w:val="both"/>
            </w:pPr>
            <w:r w:rsidRPr="00F362F0">
              <w:t>Hỗ trợ đấu tranh các vụ án có tính chất rất nghiêm trọng và đặc biệt nghiêm trọng; rà soát, xác minh các đối tượng phạm tội ma túy trốn truy nã.</w:t>
            </w:r>
          </w:p>
          <w:p w14:paraId="66C11F66" w14:textId="77777777" w:rsidR="007D795E" w:rsidRPr="00F362F0" w:rsidRDefault="007D795E" w:rsidP="007D795E">
            <w:pPr>
              <w:spacing w:before="60" w:after="60"/>
              <w:ind w:firstLine="231"/>
              <w:jc w:val="both"/>
            </w:pPr>
            <w:r w:rsidRPr="00F362F0">
              <w:t>+ Hỗ trợ cho các lực lượng (Công an, Biên phòng, Hải quan) trực tiếp bắt giữ, khởi tố vụ án phạm tội về ma túy:</w:t>
            </w:r>
          </w:p>
          <w:p w14:paraId="19DE788E" w14:textId="77777777" w:rsidR="007D795E" w:rsidRPr="00F362F0" w:rsidRDefault="007D795E" w:rsidP="007D795E">
            <w:pPr>
              <w:spacing w:before="60" w:after="60"/>
              <w:ind w:firstLine="231"/>
              <w:jc w:val="both"/>
            </w:pPr>
            <w:r w:rsidRPr="00F362F0">
              <w:t>a) Bắt giữ và khởi tố vụ án phạm tội về ma túy có khối lượng từ 1kg trở lên (không bao gồm các loại ma túy có nguồn gốc thiên nhiên như: cần sa, thuốc phiện, cocaine…): 20.000.000 đồng/vụ án/đơn vị chủ trì; 10.000.000 đồng/vụ án/01 đơn vị phối hợp.</w:t>
            </w:r>
          </w:p>
          <w:p w14:paraId="06C393AA" w14:textId="77777777" w:rsidR="007D795E" w:rsidRPr="00F362F0" w:rsidRDefault="007D795E" w:rsidP="007D795E">
            <w:pPr>
              <w:spacing w:before="60" w:after="60"/>
              <w:ind w:firstLine="231"/>
              <w:jc w:val="both"/>
            </w:pPr>
            <w:r w:rsidRPr="00F362F0">
              <w:t>b) Bắt giữ và khởi tố vụ án phạm tội về ma túy đặc biệt nghiêm trọng (tính đến thời điểm phá án): 10.000.000 đồng/vụ án/đơn vị chủ trì; 5.000.000 đồng/vụ án/01 đơn vị phối hợp.</w:t>
            </w:r>
          </w:p>
          <w:p w14:paraId="18049D74" w14:textId="77777777" w:rsidR="007D795E" w:rsidRPr="00F362F0" w:rsidRDefault="007D795E" w:rsidP="007D795E">
            <w:pPr>
              <w:spacing w:before="60" w:after="60"/>
              <w:ind w:firstLine="231"/>
              <w:jc w:val="both"/>
            </w:pPr>
            <w:r w:rsidRPr="00F362F0">
              <w:t>c) Bắt giữ và khởi tố vụ án phạm tội về ma túy rất nghiêm trọng (tính đến thời điểm phá án): 7.000.000 đồng/vụ án/01 đơn vị chủ trì; 4.000.000 đồng/vụ án/01 đơn vị phối hợp.</w:t>
            </w:r>
          </w:p>
          <w:p w14:paraId="04192391" w14:textId="77777777" w:rsidR="007D795E" w:rsidRPr="00F362F0" w:rsidRDefault="007D795E" w:rsidP="007D795E">
            <w:pPr>
              <w:spacing w:before="60" w:after="60"/>
              <w:ind w:firstLine="231"/>
              <w:jc w:val="both"/>
            </w:pPr>
            <w:r w:rsidRPr="00F362F0">
              <w:t xml:space="preserve">d) Bắt giữ và khởi tố vụ án phạm tội về ma túy có nhiều đối tượng tham gia hoặc có đối tượng người nước ngoài hoặc đối tượng sử dụng vũ khí nguy hiểm, như: </w:t>
            </w:r>
            <w:r w:rsidR="001707F3" w:rsidRPr="00F362F0">
              <w:t>v</w:t>
            </w:r>
            <w:r w:rsidRPr="00F362F0">
              <w:t>ũ khí quân dụng, vật liệu nổ… (tính đến thời điểm phá án): 10.000.000 đồng/vụ án/01 đơn vị chủ trì; 5.000.000 đồng/vụ án/01 đơn vị phối hợp.</w:t>
            </w:r>
          </w:p>
          <w:p w14:paraId="53761C89" w14:textId="77777777" w:rsidR="007D795E" w:rsidRPr="00F362F0" w:rsidRDefault="007D795E" w:rsidP="007D795E">
            <w:pPr>
              <w:spacing w:before="60" w:after="60"/>
              <w:ind w:firstLine="231"/>
              <w:jc w:val="both"/>
            </w:pPr>
            <w:r w:rsidRPr="00F362F0">
              <w:t>(Trường hợp một vụ án đủ điều kiện để được hỗ trợ theo nhiều mức quy định thì chỉ được hỗ trợ theo mức cao nhất).</w:t>
            </w:r>
          </w:p>
          <w:p w14:paraId="753189B6" w14:textId="77777777" w:rsidR="007D795E" w:rsidRPr="00F362F0" w:rsidRDefault="007D795E" w:rsidP="007D795E">
            <w:pPr>
              <w:spacing w:before="60" w:after="60"/>
              <w:ind w:firstLine="231"/>
              <w:jc w:val="both"/>
            </w:pPr>
            <w:r w:rsidRPr="00F362F0">
              <w:t>+ Hỗ trợ bắt đối tượng truy nã phạm tội về ma túy:</w:t>
            </w:r>
          </w:p>
          <w:p w14:paraId="087CF213" w14:textId="77777777" w:rsidR="007D795E" w:rsidRPr="00F362F0" w:rsidRDefault="007D795E" w:rsidP="007D795E">
            <w:pPr>
              <w:spacing w:before="60" w:after="60"/>
              <w:ind w:firstLine="231"/>
              <w:jc w:val="both"/>
            </w:pPr>
            <w:r w:rsidRPr="00F362F0">
              <w:t>a) Bắt, vận động đối tượng truy nã ở trong nước: 2.500.000 đồng/đối tượng.</w:t>
            </w:r>
          </w:p>
          <w:p w14:paraId="3C5F6632" w14:textId="77777777" w:rsidR="007D795E" w:rsidRPr="00F362F0" w:rsidRDefault="007D795E" w:rsidP="007D795E">
            <w:pPr>
              <w:spacing w:before="60" w:after="60"/>
              <w:ind w:firstLine="231"/>
              <w:jc w:val="both"/>
            </w:pPr>
            <w:r w:rsidRPr="00F362F0">
              <w:t>b) Bắt, vận động đối tượng truy nã ở nước ngoài: 5.000.000 đồng/đối tượng.</w:t>
            </w:r>
          </w:p>
        </w:tc>
        <w:tc>
          <w:tcPr>
            <w:tcW w:w="1041" w:type="dxa"/>
            <w:shd w:val="clear" w:color="auto" w:fill="auto"/>
            <w:vAlign w:val="center"/>
            <w:hideMark/>
          </w:tcPr>
          <w:p w14:paraId="32E054D8" w14:textId="272BDFC6" w:rsidR="007D795E" w:rsidRPr="00F362F0" w:rsidRDefault="007D795E" w:rsidP="007D795E">
            <w:pPr>
              <w:spacing w:before="60" w:after="60"/>
              <w:jc w:val="center"/>
            </w:pPr>
            <w:r w:rsidRPr="00F362F0">
              <w:rPr>
                <w:color w:val="000000"/>
              </w:rPr>
              <w:t>1</w:t>
            </w:r>
            <w:r w:rsidR="003157FF" w:rsidRPr="00F362F0">
              <w:rPr>
                <w:color w:val="000000"/>
              </w:rPr>
              <w:t>.</w:t>
            </w:r>
            <w:r w:rsidRPr="00F362F0">
              <w:rPr>
                <w:color w:val="000000"/>
              </w:rPr>
              <w:t>500</w:t>
            </w:r>
          </w:p>
        </w:tc>
        <w:tc>
          <w:tcPr>
            <w:tcW w:w="1041" w:type="dxa"/>
            <w:shd w:val="clear" w:color="auto" w:fill="auto"/>
            <w:vAlign w:val="center"/>
            <w:hideMark/>
          </w:tcPr>
          <w:p w14:paraId="6323C3A6" w14:textId="593484B9" w:rsidR="007D795E" w:rsidRPr="00F362F0" w:rsidRDefault="007D795E" w:rsidP="007D795E">
            <w:pPr>
              <w:jc w:val="center"/>
            </w:pPr>
            <w:r w:rsidRPr="00F362F0">
              <w:rPr>
                <w:color w:val="000000"/>
              </w:rPr>
              <w:t>2</w:t>
            </w:r>
            <w:r w:rsidR="003157FF" w:rsidRPr="00F362F0">
              <w:rPr>
                <w:color w:val="000000"/>
              </w:rPr>
              <w:t>.</w:t>
            </w:r>
            <w:r w:rsidRPr="00F362F0">
              <w:rPr>
                <w:color w:val="000000"/>
              </w:rPr>
              <w:t>500</w:t>
            </w:r>
          </w:p>
        </w:tc>
        <w:tc>
          <w:tcPr>
            <w:tcW w:w="1041" w:type="dxa"/>
            <w:shd w:val="clear" w:color="auto" w:fill="auto"/>
            <w:vAlign w:val="center"/>
            <w:hideMark/>
          </w:tcPr>
          <w:p w14:paraId="6E15A7B2" w14:textId="4ED48639" w:rsidR="007D795E" w:rsidRPr="00F362F0" w:rsidRDefault="007D795E" w:rsidP="007D795E">
            <w:pPr>
              <w:jc w:val="center"/>
            </w:pPr>
            <w:r w:rsidRPr="00F362F0">
              <w:rPr>
                <w:color w:val="000000"/>
              </w:rPr>
              <w:t>2</w:t>
            </w:r>
            <w:r w:rsidR="003157FF" w:rsidRPr="00F362F0">
              <w:rPr>
                <w:color w:val="000000"/>
              </w:rPr>
              <w:t>.</w:t>
            </w:r>
            <w:r w:rsidRPr="00F362F0">
              <w:rPr>
                <w:color w:val="000000"/>
              </w:rPr>
              <w:t>500</w:t>
            </w:r>
          </w:p>
        </w:tc>
        <w:tc>
          <w:tcPr>
            <w:tcW w:w="1041" w:type="dxa"/>
            <w:shd w:val="clear" w:color="auto" w:fill="auto"/>
            <w:vAlign w:val="center"/>
            <w:hideMark/>
          </w:tcPr>
          <w:p w14:paraId="4FCF432F" w14:textId="4A2E0A74" w:rsidR="007D795E" w:rsidRPr="00F362F0" w:rsidRDefault="007D795E" w:rsidP="007D795E">
            <w:pPr>
              <w:jc w:val="center"/>
            </w:pPr>
            <w:r w:rsidRPr="00F362F0">
              <w:rPr>
                <w:color w:val="000000"/>
              </w:rPr>
              <w:t>2</w:t>
            </w:r>
            <w:r w:rsidR="003157FF" w:rsidRPr="00F362F0">
              <w:rPr>
                <w:color w:val="000000"/>
              </w:rPr>
              <w:t>.</w:t>
            </w:r>
            <w:r w:rsidRPr="00F362F0">
              <w:rPr>
                <w:color w:val="000000"/>
              </w:rPr>
              <w:t>500</w:t>
            </w:r>
          </w:p>
        </w:tc>
        <w:tc>
          <w:tcPr>
            <w:tcW w:w="1041" w:type="dxa"/>
            <w:shd w:val="clear" w:color="auto" w:fill="auto"/>
            <w:vAlign w:val="center"/>
            <w:hideMark/>
          </w:tcPr>
          <w:p w14:paraId="5D515516" w14:textId="6353E47F" w:rsidR="007D795E" w:rsidRPr="00F362F0" w:rsidRDefault="007D795E" w:rsidP="007D795E">
            <w:pPr>
              <w:jc w:val="center"/>
            </w:pPr>
            <w:r w:rsidRPr="00F362F0">
              <w:rPr>
                <w:color w:val="000000"/>
              </w:rPr>
              <w:t>2</w:t>
            </w:r>
            <w:r w:rsidR="003157FF" w:rsidRPr="00F362F0">
              <w:rPr>
                <w:color w:val="000000"/>
              </w:rPr>
              <w:t>.</w:t>
            </w:r>
            <w:r w:rsidRPr="00F362F0">
              <w:rPr>
                <w:color w:val="000000"/>
              </w:rPr>
              <w:t>500</w:t>
            </w:r>
          </w:p>
        </w:tc>
        <w:tc>
          <w:tcPr>
            <w:tcW w:w="1041" w:type="dxa"/>
            <w:vAlign w:val="center"/>
          </w:tcPr>
          <w:p w14:paraId="143A263B" w14:textId="2471CC9B" w:rsidR="007D795E" w:rsidRPr="00F362F0" w:rsidRDefault="007D795E" w:rsidP="007D795E">
            <w:pPr>
              <w:jc w:val="center"/>
            </w:pPr>
            <w:r w:rsidRPr="00F362F0">
              <w:rPr>
                <w:color w:val="000000"/>
              </w:rPr>
              <w:t>2</w:t>
            </w:r>
            <w:r w:rsidR="003157FF" w:rsidRPr="00F362F0">
              <w:rPr>
                <w:color w:val="000000"/>
              </w:rPr>
              <w:t>.</w:t>
            </w:r>
            <w:r w:rsidRPr="00F362F0">
              <w:rPr>
                <w:color w:val="000000"/>
              </w:rPr>
              <w:t>500</w:t>
            </w:r>
          </w:p>
        </w:tc>
      </w:tr>
      <w:tr w:rsidR="007D795E" w:rsidRPr="00F362F0" w14:paraId="376EF4C6" w14:textId="77777777" w:rsidTr="00436D5B">
        <w:trPr>
          <w:trHeight w:val="860"/>
        </w:trPr>
        <w:tc>
          <w:tcPr>
            <w:tcW w:w="813" w:type="dxa"/>
            <w:shd w:val="clear" w:color="auto" w:fill="auto"/>
            <w:vAlign w:val="center"/>
          </w:tcPr>
          <w:p w14:paraId="4D997B4D" w14:textId="77777777" w:rsidR="007D795E" w:rsidRPr="00F362F0" w:rsidRDefault="007D795E" w:rsidP="007D795E">
            <w:pPr>
              <w:jc w:val="right"/>
              <w:rPr>
                <w:b/>
                <w:bCs/>
                <w:i/>
              </w:rPr>
            </w:pPr>
            <w:r w:rsidRPr="00F362F0">
              <w:rPr>
                <w:b/>
                <w:bCs/>
                <w:i/>
              </w:rPr>
              <w:t>2.2</w:t>
            </w:r>
          </w:p>
        </w:tc>
        <w:tc>
          <w:tcPr>
            <w:tcW w:w="7829" w:type="dxa"/>
            <w:shd w:val="clear" w:color="auto" w:fill="auto"/>
            <w:vAlign w:val="center"/>
          </w:tcPr>
          <w:p w14:paraId="141C0AB9" w14:textId="77777777" w:rsidR="007D795E" w:rsidRPr="00F362F0" w:rsidRDefault="007D795E" w:rsidP="007D795E">
            <w:pPr>
              <w:spacing w:before="60" w:after="60"/>
              <w:ind w:firstLine="231"/>
              <w:jc w:val="both"/>
            </w:pPr>
            <w:r w:rsidRPr="00F362F0">
              <w:t>Triệt xóa tụ điểm, điểm phức tạp về ma túy, điểm trồng cây có chứa chất ma túy (15 triệu/điểm, tụ điểm/30 điểm, tụ điểm/năm)</w:t>
            </w:r>
          </w:p>
        </w:tc>
        <w:tc>
          <w:tcPr>
            <w:tcW w:w="1041" w:type="dxa"/>
            <w:shd w:val="clear" w:color="auto" w:fill="auto"/>
            <w:vAlign w:val="center"/>
          </w:tcPr>
          <w:p w14:paraId="12D41534" w14:textId="77777777" w:rsidR="007D795E" w:rsidRPr="00F362F0" w:rsidRDefault="007D795E" w:rsidP="007D795E">
            <w:pPr>
              <w:spacing w:before="60" w:after="60"/>
              <w:jc w:val="center"/>
            </w:pPr>
            <w:r w:rsidRPr="00F362F0">
              <w:rPr>
                <w:color w:val="000000"/>
              </w:rPr>
              <w:t>250</w:t>
            </w:r>
          </w:p>
        </w:tc>
        <w:tc>
          <w:tcPr>
            <w:tcW w:w="1041" w:type="dxa"/>
            <w:shd w:val="clear" w:color="auto" w:fill="auto"/>
            <w:vAlign w:val="center"/>
          </w:tcPr>
          <w:p w14:paraId="6D3E35FE" w14:textId="77777777" w:rsidR="007D795E" w:rsidRPr="00F362F0" w:rsidRDefault="007D795E" w:rsidP="007D795E">
            <w:pPr>
              <w:jc w:val="center"/>
            </w:pPr>
            <w:r w:rsidRPr="00F362F0">
              <w:rPr>
                <w:color w:val="000000"/>
              </w:rPr>
              <w:t>500</w:t>
            </w:r>
          </w:p>
        </w:tc>
        <w:tc>
          <w:tcPr>
            <w:tcW w:w="1041" w:type="dxa"/>
            <w:shd w:val="clear" w:color="auto" w:fill="auto"/>
            <w:vAlign w:val="center"/>
          </w:tcPr>
          <w:p w14:paraId="06AA43C5" w14:textId="77777777" w:rsidR="007D795E" w:rsidRPr="00F362F0" w:rsidRDefault="007D795E" w:rsidP="007D795E">
            <w:pPr>
              <w:jc w:val="center"/>
            </w:pPr>
            <w:r w:rsidRPr="00F362F0">
              <w:rPr>
                <w:color w:val="000000"/>
              </w:rPr>
              <w:t>500</w:t>
            </w:r>
          </w:p>
        </w:tc>
        <w:tc>
          <w:tcPr>
            <w:tcW w:w="1041" w:type="dxa"/>
            <w:shd w:val="clear" w:color="auto" w:fill="auto"/>
            <w:vAlign w:val="center"/>
          </w:tcPr>
          <w:p w14:paraId="4CF67EA9" w14:textId="77777777" w:rsidR="007D795E" w:rsidRPr="00F362F0" w:rsidRDefault="007D795E" w:rsidP="007D795E">
            <w:pPr>
              <w:jc w:val="center"/>
            </w:pPr>
            <w:r w:rsidRPr="00F362F0">
              <w:rPr>
                <w:color w:val="000000"/>
              </w:rPr>
              <w:t>500</w:t>
            </w:r>
          </w:p>
        </w:tc>
        <w:tc>
          <w:tcPr>
            <w:tcW w:w="1041" w:type="dxa"/>
            <w:shd w:val="clear" w:color="auto" w:fill="auto"/>
            <w:vAlign w:val="center"/>
          </w:tcPr>
          <w:p w14:paraId="2765E5AC" w14:textId="77777777" w:rsidR="007D795E" w:rsidRPr="00F362F0" w:rsidRDefault="007D795E" w:rsidP="007D795E">
            <w:pPr>
              <w:jc w:val="center"/>
            </w:pPr>
            <w:r w:rsidRPr="00F362F0">
              <w:rPr>
                <w:color w:val="000000"/>
              </w:rPr>
              <w:t>500</w:t>
            </w:r>
          </w:p>
        </w:tc>
        <w:tc>
          <w:tcPr>
            <w:tcW w:w="1041" w:type="dxa"/>
            <w:vAlign w:val="center"/>
          </w:tcPr>
          <w:p w14:paraId="0B28CDE1" w14:textId="77777777" w:rsidR="007D795E" w:rsidRPr="00F362F0" w:rsidRDefault="007D795E" w:rsidP="007D795E">
            <w:pPr>
              <w:jc w:val="center"/>
            </w:pPr>
            <w:r w:rsidRPr="00F362F0">
              <w:rPr>
                <w:color w:val="000000"/>
              </w:rPr>
              <w:t>500</w:t>
            </w:r>
          </w:p>
        </w:tc>
      </w:tr>
      <w:tr w:rsidR="007D795E" w:rsidRPr="00F362F0" w14:paraId="0091ED09" w14:textId="77777777" w:rsidTr="00436D5B">
        <w:trPr>
          <w:trHeight w:val="1005"/>
        </w:trPr>
        <w:tc>
          <w:tcPr>
            <w:tcW w:w="813" w:type="dxa"/>
            <w:shd w:val="clear" w:color="auto" w:fill="auto"/>
            <w:vAlign w:val="center"/>
            <w:hideMark/>
          </w:tcPr>
          <w:p w14:paraId="36B12712" w14:textId="77777777" w:rsidR="007D795E" w:rsidRPr="00F362F0" w:rsidRDefault="007D795E" w:rsidP="007D795E">
            <w:pPr>
              <w:jc w:val="right"/>
              <w:rPr>
                <w:b/>
                <w:bCs/>
                <w:i/>
              </w:rPr>
            </w:pPr>
            <w:r w:rsidRPr="00F362F0">
              <w:rPr>
                <w:b/>
                <w:bCs/>
                <w:i/>
              </w:rPr>
              <w:t>2.3</w:t>
            </w:r>
          </w:p>
        </w:tc>
        <w:tc>
          <w:tcPr>
            <w:tcW w:w="7829" w:type="dxa"/>
            <w:shd w:val="clear" w:color="auto" w:fill="auto"/>
            <w:vAlign w:val="center"/>
            <w:hideMark/>
          </w:tcPr>
          <w:p w14:paraId="4534C0E5" w14:textId="77777777" w:rsidR="007D795E" w:rsidRPr="00F362F0" w:rsidRDefault="007D795E" w:rsidP="001707F3">
            <w:pPr>
              <w:spacing w:before="60" w:after="60"/>
              <w:ind w:firstLine="231"/>
              <w:jc w:val="both"/>
            </w:pPr>
            <w:r w:rsidRPr="00F362F0">
              <w:t xml:space="preserve">Hỗ trợ Viện Kiểm sát </w:t>
            </w:r>
            <w:r w:rsidR="001707F3" w:rsidRPr="00F362F0">
              <w:t>n</w:t>
            </w:r>
            <w:r w:rsidRPr="00F362F0">
              <w:t>hân dân trong công tác kiểm sát điều tra, truy tố và kiểm sát xét xử các vụ án có tính chất rất nghiêm trọng và đặc biệt nghiêm trọng: 5.000.000 đồng/vụ án.</w:t>
            </w:r>
          </w:p>
        </w:tc>
        <w:tc>
          <w:tcPr>
            <w:tcW w:w="1041" w:type="dxa"/>
            <w:shd w:val="clear" w:color="auto" w:fill="auto"/>
            <w:vAlign w:val="center"/>
            <w:hideMark/>
          </w:tcPr>
          <w:p w14:paraId="13D8E57D" w14:textId="77777777" w:rsidR="007D795E" w:rsidRPr="00F362F0" w:rsidRDefault="007D795E" w:rsidP="007D795E">
            <w:pPr>
              <w:spacing w:before="60" w:after="60"/>
              <w:jc w:val="center"/>
            </w:pPr>
            <w:r w:rsidRPr="00F362F0">
              <w:rPr>
                <w:color w:val="000000"/>
              </w:rPr>
              <w:t>100</w:t>
            </w:r>
          </w:p>
        </w:tc>
        <w:tc>
          <w:tcPr>
            <w:tcW w:w="1041" w:type="dxa"/>
            <w:shd w:val="clear" w:color="auto" w:fill="auto"/>
            <w:vAlign w:val="center"/>
            <w:hideMark/>
          </w:tcPr>
          <w:p w14:paraId="02E8AD27" w14:textId="77777777" w:rsidR="007D795E" w:rsidRPr="00F362F0" w:rsidRDefault="007D795E" w:rsidP="007D795E">
            <w:pPr>
              <w:jc w:val="center"/>
            </w:pPr>
            <w:r w:rsidRPr="00F362F0">
              <w:rPr>
                <w:color w:val="000000"/>
              </w:rPr>
              <w:t>300</w:t>
            </w:r>
          </w:p>
        </w:tc>
        <w:tc>
          <w:tcPr>
            <w:tcW w:w="1041" w:type="dxa"/>
            <w:shd w:val="clear" w:color="auto" w:fill="auto"/>
            <w:vAlign w:val="center"/>
            <w:hideMark/>
          </w:tcPr>
          <w:p w14:paraId="3347623F" w14:textId="77777777" w:rsidR="007D795E" w:rsidRPr="00F362F0" w:rsidRDefault="007D795E" w:rsidP="007D795E">
            <w:pPr>
              <w:jc w:val="center"/>
            </w:pPr>
            <w:r w:rsidRPr="00F362F0">
              <w:rPr>
                <w:color w:val="000000"/>
              </w:rPr>
              <w:t>300</w:t>
            </w:r>
          </w:p>
        </w:tc>
        <w:tc>
          <w:tcPr>
            <w:tcW w:w="1041" w:type="dxa"/>
            <w:shd w:val="clear" w:color="auto" w:fill="auto"/>
            <w:vAlign w:val="center"/>
            <w:hideMark/>
          </w:tcPr>
          <w:p w14:paraId="5490E3C1" w14:textId="77777777" w:rsidR="007D795E" w:rsidRPr="00F362F0" w:rsidRDefault="007D795E" w:rsidP="007D795E">
            <w:pPr>
              <w:jc w:val="center"/>
            </w:pPr>
            <w:r w:rsidRPr="00F362F0">
              <w:rPr>
                <w:color w:val="000000"/>
              </w:rPr>
              <w:t>300</w:t>
            </w:r>
          </w:p>
        </w:tc>
        <w:tc>
          <w:tcPr>
            <w:tcW w:w="1041" w:type="dxa"/>
            <w:shd w:val="clear" w:color="auto" w:fill="auto"/>
            <w:vAlign w:val="center"/>
            <w:hideMark/>
          </w:tcPr>
          <w:p w14:paraId="557E3DED" w14:textId="77777777" w:rsidR="007D795E" w:rsidRPr="00F362F0" w:rsidRDefault="007D795E" w:rsidP="007D795E">
            <w:pPr>
              <w:jc w:val="center"/>
            </w:pPr>
            <w:r w:rsidRPr="00F362F0">
              <w:rPr>
                <w:color w:val="000000"/>
              </w:rPr>
              <w:t>300</w:t>
            </w:r>
          </w:p>
        </w:tc>
        <w:tc>
          <w:tcPr>
            <w:tcW w:w="1041" w:type="dxa"/>
            <w:vAlign w:val="center"/>
          </w:tcPr>
          <w:p w14:paraId="671A8CA1" w14:textId="77777777" w:rsidR="007D795E" w:rsidRPr="00F362F0" w:rsidRDefault="007D795E" w:rsidP="007D795E">
            <w:pPr>
              <w:jc w:val="center"/>
            </w:pPr>
            <w:r w:rsidRPr="00F362F0">
              <w:rPr>
                <w:color w:val="000000"/>
              </w:rPr>
              <w:t>300</w:t>
            </w:r>
          </w:p>
        </w:tc>
      </w:tr>
      <w:tr w:rsidR="007D795E" w:rsidRPr="00F362F0" w14:paraId="3420C7BB" w14:textId="77777777" w:rsidTr="00436D5B">
        <w:trPr>
          <w:trHeight w:val="855"/>
        </w:trPr>
        <w:tc>
          <w:tcPr>
            <w:tcW w:w="813" w:type="dxa"/>
            <w:shd w:val="clear" w:color="auto" w:fill="auto"/>
            <w:vAlign w:val="center"/>
            <w:hideMark/>
          </w:tcPr>
          <w:p w14:paraId="793F1F00" w14:textId="77777777" w:rsidR="007D795E" w:rsidRPr="00F362F0" w:rsidRDefault="007D795E" w:rsidP="007D795E">
            <w:pPr>
              <w:jc w:val="right"/>
              <w:rPr>
                <w:b/>
                <w:bCs/>
                <w:i/>
              </w:rPr>
            </w:pPr>
            <w:r w:rsidRPr="00F362F0">
              <w:rPr>
                <w:b/>
                <w:bCs/>
                <w:i/>
              </w:rPr>
              <w:t>2.4</w:t>
            </w:r>
          </w:p>
        </w:tc>
        <w:tc>
          <w:tcPr>
            <w:tcW w:w="7829" w:type="dxa"/>
            <w:shd w:val="clear" w:color="auto" w:fill="auto"/>
            <w:vAlign w:val="center"/>
            <w:hideMark/>
          </w:tcPr>
          <w:p w14:paraId="05952DB4" w14:textId="77777777" w:rsidR="007D795E" w:rsidRPr="00F362F0" w:rsidRDefault="007D795E" w:rsidP="001707F3">
            <w:pPr>
              <w:spacing w:before="60" w:after="60"/>
              <w:ind w:firstLine="231"/>
              <w:jc w:val="both"/>
            </w:pPr>
            <w:r w:rsidRPr="00F362F0">
              <w:t xml:space="preserve">Hỗ trợ Tòa án </w:t>
            </w:r>
            <w:r w:rsidR="001707F3" w:rsidRPr="00F362F0">
              <w:t>n</w:t>
            </w:r>
            <w:r w:rsidRPr="00F362F0">
              <w:t>hân dân xét xử các vụ án có tính chất rất nghiêm trọng và đặc biệt nghiêm trọng: 5.000.000 đồng/vụ án.</w:t>
            </w:r>
          </w:p>
        </w:tc>
        <w:tc>
          <w:tcPr>
            <w:tcW w:w="1041" w:type="dxa"/>
            <w:shd w:val="clear" w:color="auto" w:fill="auto"/>
            <w:vAlign w:val="center"/>
            <w:hideMark/>
          </w:tcPr>
          <w:p w14:paraId="47070438" w14:textId="77777777" w:rsidR="007D795E" w:rsidRPr="00F362F0" w:rsidRDefault="007D795E" w:rsidP="007D795E">
            <w:pPr>
              <w:spacing w:before="60" w:after="60"/>
              <w:jc w:val="center"/>
            </w:pPr>
            <w:r w:rsidRPr="00F362F0">
              <w:rPr>
                <w:color w:val="000000"/>
              </w:rPr>
              <w:t>100</w:t>
            </w:r>
          </w:p>
        </w:tc>
        <w:tc>
          <w:tcPr>
            <w:tcW w:w="1041" w:type="dxa"/>
            <w:shd w:val="clear" w:color="auto" w:fill="auto"/>
            <w:vAlign w:val="center"/>
            <w:hideMark/>
          </w:tcPr>
          <w:p w14:paraId="7339AA2A" w14:textId="77777777" w:rsidR="007D795E" w:rsidRPr="00F362F0" w:rsidRDefault="007D795E" w:rsidP="007D795E">
            <w:pPr>
              <w:jc w:val="center"/>
            </w:pPr>
            <w:r w:rsidRPr="00F362F0">
              <w:rPr>
                <w:color w:val="000000"/>
              </w:rPr>
              <w:t>300</w:t>
            </w:r>
          </w:p>
        </w:tc>
        <w:tc>
          <w:tcPr>
            <w:tcW w:w="1041" w:type="dxa"/>
            <w:shd w:val="clear" w:color="auto" w:fill="auto"/>
            <w:vAlign w:val="center"/>
            <w:hideMark/>
          </w:tcPr>
          <w:p w14:paraId="0641F496" w14:textId="77777777" w:rsidR="007D795E" w:rsidRPr="00F362F0" w:rsidRDefault="007D795E" w:rsidP="007D795E">
            <w:pPr>
              <w:jc w:val="center"/>
            </w:pPr>
            <w:r w:rsidRPr="00F362F0">
              <w:rPr>
                <w:color w:val="000000"/>
              </w:rPr>
              <w:t>300</w:t>
            </w:r>
          </w:p>
        </w:tc>
        <w:tc>
          <w:tcPr>
            <w:tcW w:w="1041" w:type="dxa"/>
            <w:shd w:val="clear" w:color="auto" w:fill="auto"/>
            <w:vAlign w:val="center"/>
            <w:hideMark/>
          </w:tcPr>
          <w:p w14:paraId="2B50E48D" w14:textId="77777777" w:rsidR="007D795E" w:rsidRPr="00F362F0" w:rsidRDefault="007D795E" w:rsidP="007D795E">
            <w:pPr>
              <w:jc w:val="center"/>
            </w:pPr>
            <w:r w:rsidRPr="00F362F0">
              <w:rPr>
                <w:color w:val="000000"/>
              </w:rPr>
              <w:t>300</w:t>
            </w:r>
          </w:p>
        </w:tc>
        <w:tc>
          <w:tcPr>
            <w:tcW w:w="1041" w:type="dxa"/>
            <w:shd w:val="clear" w:color="auto" w:fill="auto"/>
            <w:vAlign w:val="center"/>
            <w:hideMark/>
          </w:tcPr>
          <w:p w14:paraId="595CC8B1" w14:textId="77777777" w:rsidR="007D795E" w:rsidRPr="00F362F0" w:rsidRDefault="007D795E" w:rsidP="007D795E">
            <w:pPr>
              <w:jc w:val="center"/>
            </w:pPr>
            <w:r w:rsidRPr="00F362F0">
              <w:rPr>
                <w:color w:val="000000"/>
              </w:rPr>
              <w:t>300</w:t>
            </w:r>
          </w:p>
        </w:tc>
        <w:tc>
          <w:tcPr>
            <w:tcW w:w="1041" w:type="dxa"/>
            <w:vAlign w:val="center"/>
          </w:tcPr>
          <w:p w14:paraId="578C157A" w14:textId="77777777" w:rsidR="007D795E" w:rsidRPr="00F362F0" w:rsidRDefault="007D795E" w:rsidP="007D795E">
            <w:pPr>
              <w:jc w:val="center"/>
            </w:pPr>
            <w:r w:rsidRPr="00F362F0">
              <w:rPr>
                <w:color w:val="000000"/>
              </w:rPr>
              <w:t>300</w:t>
            </w:r>
          </w:p>
        </w:tc>
      </w:tr>
      <w:tr w:rsidR="007D795E" w:rsidRPr="00F362F0" w14:paraId="66AB48D5" w14:textId="77777777" w:rsidTr="00436D5B">
        <w:trPr>
          <w:trHeight w:val="855"/>
        </w:trPr>
        <w:tc>
          <w:tcPr>
            <w:tcW w:w="813" w:type="dxa"/>
            <w:shd w:val="clear" w:color="auto" w:fill="auto"/>
            <w:vAlign w:val="center"/>
            <w:hideMark/>
          </w:tcPr>
          <w:p w14:paraId="689B25AD" w14:textId="77777777" w:rsidR="007D795E" w:rsidRPr="00F362F0" w:rsidRDefault="007D795E" w:rsidP="007D795E">
            <w:pPr>
              <w:jc w:val="right"/>
              <w:rPr>
                <w:b/>
                <w:bCs/>
                <w:i/>
              </w:rPr>
            </w:pPr>
            <w:r w:rsidRPr="00F362F0">
              <w:rPr>
                <w:b/>
                <w:bCs/>
                <w:i/>
              </w:rPr>
              <w:t>2.5</w:t>
            </w:r>
          </w:p>
        </w:tc>
        <w:tc>
          <w:tcPr>
            <w:tcW w:w="7829" w:type="dxa"/>
            <w:shd w:val="clear" w:color="auto" w:fill="auto"/>
            <w:vAlign w:val="center"/>
            <w:hideMark/>
          </w:tcPr>
          <w:p w14:paraId="23014866" w14:textId="77777777" w:rsidR="007D795E" w:rsidRPr="00F362F0" w:rsidRDefault="007D795E" w:rsidP="007D795E">
            <w:pPr>
              <w:spacing w:before="60" w:after="60"/>
              <w:ind w:firstLine="231"/>
              <w:jc w:val="both"/>
            </w:pPr>
            <w:r w:rsidRPr="00F362F0">
              <w:t>Hỗ trợ quần chúng Nhân dân tố giác, thông tin về tội phạm, vi phạm pháp luật liên quan đến ma túy và tội phạm ma túy trốn truy nã.</w:t>
            </w:r>
          </w:p>
        </w:tc>
        <w:tc>
          <w:tcPr>
            <w:tcW w:w="1041" w:type="dxa"/>
            <w:shd w:val="clear" w:color="auto" w:fill="auto"/>
            <w:vAlign w:val="center"/>
            <w:hideMark/>
          </w:tcPr>
          <w:p w14:paraId="03432FC6" w14:textId="77777777" w:rsidR="007D795E" w:rsidRPr="00F362F0" w:rsidRDefault="007D795E" w:rsidP="007D795E">
            <w:pPr>
              <w:spacing w:before="60" w:after="60"/>
              <w:jc w:val="center"/>
            </w:pPr>
            <w:r w:rsidRPr="00F362F0">
              <w:rPr>
                <w:color w:val="000000"/>
              </w:rPr>
              <w:t>200</w:t>
            </w:r>
          </w:p>
        </w:tc>
        <w:tc>
          <w:tcPr>
            <w:tcW w:w="1041" w:type="dxa"/>
            <w:shd w:val="clear" w:color="auto" w:fill="auto"/>
            <w:vAlign w:val="center"/>
            <w:hideMark/>
          </w:tcPr>
          <w:p w14:paraId="438C73AE"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7E3EAF41"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45D647AD"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48888373" w14:textId="77777777" w:rsidR="007D795E" w:rsidRPr="00F362F0" w:rsidRDefault="007D795E" w:rsidP="007D795E">
            <w:pPr>
              <w:jc w:val="center"/>
            </w:pPr>
            <w:r w:rsidRPr="00F362F0">
              <w:rPr>
                <w:color w:val="000000"/>
              </w:rPr>
              <w:t>200</w:t>
            </w:r>
          </w:p>
        </w:tc>
        <w:tc>
          <w:tcPr>
            <w:tcW w:w="1041" w:type="dxa"/>
            <w:vAlign w:val="center"/>
          </w:tcPr>
          <w:p w14:paraId="3827B72F" w14:textId="77777777" w:rsidR="007D795E" w:rsidRPr="00F362F0" w:rsidRDefault="007D795E" w:rsidP="007D795E">
            <w:pPr>
              <w:jc w:val="center"/>
            </w:pPr>
            <w:r w:rsidRPr="00F362F0">
              <w:rPr>
                <w:color w:val="000000"/>
              </w:rPr>
              <w:t>200</w:t>
            </w:r>
          </w:p>
        </w:tc>
      </w:tr>
      <w:tr w:rsidR="007D795E" w:rsidRPr="00F362F0" w14:paraId="5EF23FF8" w14:textId="77777777" w:rsidTr="00436D5B">
        <w:trPr>
          <w:trHeight w:val="1170"/>
        </w:trPr>
        <w:tc>
          <w:tcPr>
            <w:tcW w:w="813" w:type="dxa"/>
            <w:shd w:val="clear" w:color="auto" w:fill="auto"/>
            <w:vAlign w:val="center"/>
            <w:hideMark/>
          </w:tcPr>
          <w:p w14:paraId="54160D83" w14:textId="77777777" w:rsidR="007D795E" w:rsidRPr="00F362F0" w:rsidRDefault="007D795E" w:rsidP="007D795E">
            <w:pPr>
              <w:jc w:val="right"/>
              <w:rPr>
                <w:b/>
                <w:bCs/>
                <w:i/>
              </w:rPr>
            </w:pPr>
            <w:r w:rsidRPr="00F362F0">
              <w:rPr>
                <w:b/>
                <w:bCs/>
                <w:i/>
              </w:rPr>
              <w:t>2.6</w:t>
            </w:r>
          </w:p>
        </w:tc>
        <w:tc>
          <w:tcPr>
            <w:tcW w:w="7829" w:type="dxa"/>
            <w:shd w:val="clear" w:color="auto" w:fill="auto"/>
            <w:vAlign w:val="center"/>
            <w:hideMark/>
          </w:tcPr>
          <w:p w14:paraId="6D113746" w14:textId="77777777" w:rsidR="007D795E" w:rsidRPr="00F362F0" w:rsidRDefault="007D795E" w:rsidP="007D795E">
            <w:pPr>
              <w:spacing w:before="60" w:after="60"/>
              <w:ind w:firstLine="231"/>
              <w:jc w:val="both"/>
            </w:pPr>
            <w:r w:rsidRPr="00F362F0">
              <w:t>Hỗ trợ thân nhân và cán bộ trực tiếp tham gia công tác đấu tranh với tội phạm về ma túy bị thương, hi sinh, phơi nhiễm do HIV trong quá trình thực hiện nhiệm vụ:</w:t>
            </w:r>
          </w:p>
          <w:p w14:paraId="48826CB8" w14:textId="77777777" w:rsidR="007D795E" w:rsidRPr="00F362F0" w:rsidRDefault="007D795E" w:rsidP="007D795E">
            <w:pPr>
              <w:spacing w:after="120"/>
              <w:ind w:firstLine="231"/>
              <w:jc w:val="both"/>
            </w:pPr>
            <w:r w:rsidRPr="00F362F0">
              <w:t xml:space="preserve">+ Hỗ trợ cán bộ trực tiếp tham gia đấu tranh với tội phạm ma túy trong khi thi hành công vị bị nhiễm HIV: </w:t>
            </w:r>
            <w:r w:rsidR="00562DC4" w:rsidRPr="00F362F0">
              <w:t>n</w:t>
            </w:r>
            <w:r w:rsidRPr="00F362F0">
              <w:t>goài hỗ trợ theo Thông tư liên tịch số 10/2005/TTLT-BYT-BTC ngày 30/3/2005 của</w:t>
            </w:r>
            <w:r w:rsidR="00562DC4" w:rsidRPr="00F362F0">
              <w:t xml:space="preserve"> Bộ trưởng </w:t>
            </w:r>
            <w:r w:rsidRPr="00F362F0">
              <w:t xml:space="preserve">Bộ Y tế và </w:t>
            </w:r>
            <w:r w:rsidR="00562DC4" w:rsidRPr="00F362F0">
              <w:t xml:space="preserve">Bộ trưởng </w:t>
            </w:r>
            <w:r w:rsidRPr="00F362F0">
              <w:t>Bộ Tài chính về hướng dẫn thực hiện Quyết định số 265/2003/QĐ-TTg ngày 16/12/2002 của Thủ tướng Chính phủ quy định về chế độ đối với người bị phơi nhiễm HIV hoặc bị nhiễm HIV do tai nạn rủi ro nghề nghiệp thì được hỗ trợ thêm 30.000.000 đồng/trường hợp.</w:t>
            </w:r>
          </w:p>
          <w:p w14:paraId="4E91A516" w14:textId="77777777" w:rsidR="007D795E" w:rsidRPr="00F362F0" w:rsidRDefault="007D795E" w:rsidP="007D795E">
            <w:pPr>
              <w:spacing w:after="120"/>
              <w:ind w:firstLine="231"/>
              <w:jc w:val="both"/>
            </w:pPr>
            <w:r w:rsidRPr="00F362F0">
              <w:t>+ Hỗ trợ cán bộ trực tiếp tham gia đấu tranh với tội phạm ma túy trong khi thi hành công vụ bị thương phải điều trị tại bệnh viện: 5.000.000 đồng/trường hợp.</w:t>
            </w:r>
          </w:p>
          <w:p w14:paraId="44771974" w14:textId="77777777" w:rsidR="007D795E" w:rsidRPr="00F362F0" w:rsidRDefault="007D795E" w:rsidP="007D795E">
            <w:pPr>
              <w:spacing w:after="120"/>
              <w:ind w:firstLine="231"/>
              <w:jc w:val="both"/>
            </w:pPr>
            <w:r w:rsidRPr="00F362F0">
              <w:t xml:space="preserve">+ Hỗ trợ cho thân nhân cán bộ trực tiếp tham gia đấu tranh với tội phạm ma túy trong khi thi hành công vụ hy sinh: </w:t>
            </w:r>
            <w:r w:rsidR="00562DC4" w:rsidRPr="00F362F0">
              <w:t>n</w:t>
            </w:r>
            <w:r w:rsidRPr="00F362F0">
              <w:t>goài mức hỗ trợ theo quy định tại Nghị định số 31/2013/NĐ-CP ngày 09/4/2013 của Chính phủ quy định chi tiết hướng dẫn, thi hành một số điều của pháp lệnh ưu đải người có công với cách mạng, thì được hỗ trợ thêm 50.000.000 đồng/trường hợp.</w:t>
            </w:r>
          </w:p>
        </w:tc>
        <w:tc>
          <w:tcPr>
            <w:tcW w:w="1041" w:type="dxa"/>
            <w:shd w:val="clear" w:color="auto" w:fill="auto"/>
            <w:vAlign w:val="center"/>
            <w:hideMark/>
          </w:tcPr>
          <w:p w14:paraId="28185687" w14:textId="77777777" w:rsidR="007D795E" w:rsidRPr="00F362F0" w:rsidRDefault="007D795E" w:rsidP="007D795E">
            <w:pPr>
              <w:spacing w:before="60" w:after="60"/>
              <w:jc w:val="center"/>
            </w:pPr>
            <w:r w:rsidRPr="00F362F0">
              <w:rPr>
                <w:color w:val="000000"/>
              </w:rPr>
              <w:t>200</w:t>
            </w:r>
          </w:p>
        </w:tc>
        <w:tc>
          <w:tcPr>
            <w:tcW w:w="1041" w:type="dxa"/>
            <w:shd w:val="clear" w:color="auto" w:fill="auto"/>
            <w:vAlign w:val="center"/>
            <w:hideMark/>
          </w:tcPr>
          <w:p w14:paraId="48BC3549"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77550CDB"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14DB1783"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3421AA13" w14:textId="77777777" w:rsidR="007D795E" w:rsidRPr="00F362F0" w:rsidRDefault="007D795E" w:rsidP="007D795E">
            <w:pPr>
              <w:jc w:val="center"/>
            </w:pPr>
            <w:r w:rsidRPr="00F362F0">
              <w:rPr>
                <w:color w:val="000000"/>
              </w:rPr>
              <w:t>200</w:t>
            </w:r>
          </w:p>
        </w:tc>
        <w:tc>
          <w:tcPr>
            <w:tcW w:w="1041" w:type="dxa"/>
            <w:vAlign w:val="center"/>
          </w:tcPr>
          <w:p w14:paraId="0A865833" w14:textId="77777777" w:rsidR="007D795E" w:rsidRPr="00F362F0" w:rsidRDefault="007D795E" w:rsidP="007D795E">
            <w:pPr>
              <w:jc w:val="center"/>
            </w:pPr>
            <w:r w:rsidRPr="00F362F0">
              <w:rPr>
                <w:color w:val="000000"/>
              </w:rPr>
              <w:t>200</w:t>
            </w:r>
          </w:p>
        </w:tc>
      </w:tr>
      <w:tr w:rsidR="007D795E" w:rsidRPr="00F362F0" w14:paraId="19FE0F6E" w14:textId="77777777" w:rsidTr="00436D5B">
        <w:trPr>
          <w:trHeight w:val="825"/>
        </w:trPr>
        <w:tc>
          <w:tcPr>
            <w:tcW w:w="813" w:type="dxa"/>
            <w:shd w:val="clear" w:color="auto" w:fill="auto"/>
            <w:vAlign w:val="center"/>
          </w:tcPr>
          <w:p w14:paraId="0E8CE3B7" w14:textId="77777777" w:rsidR="007D795E" w:rsidRPr="00F362F0" w:rsidRDefault="007D795E" w:rsidP="007D795E">
            <w:pPr>
              <w:jc w:val="right"/>
              <w:rPr>
                <w:b/>
                <w:bCs/>
                <w:i/>
              </w:rPr>
            </w:pPr>
            <w:r w:rsidRPr="00F362F0">
              <w:rPr>
                <w:b/>
                <w:bCs/>
                <w:i/>
              </w:rPr>
              <w:t>2.7</w:t>
            </w:r>
          </w:p>
        </w:tc>
        <w:tc>
          <w:tcPr>
            <w:tcW w:w="7829" w:type="dxa"/>
            <w:shd w:val="clear" w:color="auto" w:fill="auto"/>
            <w:vAlign w:val="center"/>
          </w:tcPr>
          <w:p w14:paraId="4E08960E" w14:textId="06291E8E" w:rsidR="007D795E" w:rsidRPr="00F362F0" w:rsidRDefault="007D795E" w:rsidP="007D795E">
            <w:pPr>
              <w:spacing w:before="60" w:after="60"/>
              <w:ind w:firstLine="231"/>
              <w:jc w:val="both"/>
            </w:pPr>
            <w:r w:rsidRPr="00F362F0">
              <w:t>Kinh phí hỗ trợ cho công tác đối ngoại, hợp tác quốc tế</w:t>
            </w:r>
            <w:r w:rsidR="0025793F" w:rsidRPr="00F362F0">
              <w:t xml:space="preserve"> cho Công an tỉnh, Bộ Chỉ huy Bộ đội Biên phòng tỉnh, Cục Hải quan tỉnh</w:t>
            </w:r>
            <w:r w:rsidRPr="00F362F0">
              <w:t xml:space="preserve"> (50 triệu/01 đơn vị/01 năm)</w:t>
            </w:r>
          </w:p>
        </w:tc>
        <w:tc>
          <w:tcPr>
            <w:tcW w:w="1041" w:type="dxa"/>
            <w:shd w:val="clear" w:color="auto" w:fill="auto"/>
            <w:vAlign w:val="center"/>
          </w:tcPr>
          <w:p w14:paraId="3A71883A" w14:textId="77777777" w:rsidR="007D795E" w:rsidRPr="00F362F0" w:rsidRDefault="007D795E" w:rsidP="007D795E">
            <w:pPr>
              <w:spacing w:before="60" w:after="60"/>
              <w:jc w:val="center"/>
              <w:rPr>
                <w:bCs/>
              </w:rPr>
            </w:pPr>
            <w:r w:rsidRPr="00F362F0">
              <w:rPr>
                <w:color w:val="000000"/>
              </w:rPr>
              <w:t>150</w:t>
            </w:r>
          </w:p>
        </w:tc>
        <w:tc>
          <w:tcPr>
            <w:tcW w:w="1041" w:type="dxa"/>
            <w:shd w:val="clear" w:color="auto" w:fill="auto"/>
            <w:vAlign w:val="center"/>
          </w:tcPr>
          <w:p w14:paraId="3083FD8D" w14:textId="77777777" w:rsidR="007D795E" w:rsidRPr="00F362F0" w:rsidRDefault="007D795E" w:rsidP="007D795E">
            <w:pPr>
              <w:jc w:val="center"/>
              <w:rPr>
                <w:bCs/>
              </w:rPr>
            </w:pPr>
            <w:r w:rsidRPr="00F362F0">
              <w:rPr>
                <w:color w:val="000000"/>
              </w:rPr>
              <w:t>150</w:t>
            </w:r>
          </w:p>
        </w:tc>
        <w:tc>
          <w:tcPr>
            <w:tcW w:w="1041" w:type="dxa"/>
            <w:shd w:val="clear" w:color="auto" w:fill="auto"/>
            <w:vAlign w:val="center"/>
          </w:tcPr>
          <w:p w14:paraId="52A2D3F4" w14:textId="77777777" w:rsidR="007D795E" w:rsidRPr="00F362F0" w:rsidRDefault="007D795E" w:rsidP="007D795E">
            <w:pPr>
              <w:jc w:val="center"/>
              <w:rPr>
                <w:bCs/>
              </w:rPr>
            </w:pPr>
            <w:r w:rsidRPr="00F362F0">
              <w:rPr>
                <w:color w:val="000000"/>
              </w:rPr>
              <w:t>150</w:t>
            </w:r>
          </w:p>
        </w:tc>
        <w:tc>
          <w:tcPr>
            <w:tcW w:w="1041" w:type="dxa"/>
            <w:shd w:val="clear" w:color="auto" w:fill="auto"/>
            <w:vAlign w:val="center"/>
          </w:tcPr>
          <w:p w14:paraId="4BAA074A" w14:textId="77777777" w:rsidR="007D795E" w:rsidRPr="00F362F0" w:rsidRDefault="007D795E" w:rsidP="007D795E">
            <w:pPr>
              <w:jc w:val="center"/>
              <w:rPr>
                <w:bCs/>
              </w:rPr>
            </w:pPr>
            <w:r w:rsidRPr="00F362F0">
              <w:rPr>
                <w:color w:val="000000"/>
              </w:rPr>
              <w:t>150</w:t>
            </w:r>
          </w:p>
        </w:tc>
        <w:tc>
          <w:tcPr>
            <w:tcW w:w="1041" w:type="dxa"/>
            <w:shd w:val="clear" w:color="auto" w:fill="auto"/>
            <w:vAlign w:val="center"/>
          </w:tcPr>
          <w:p w14:paraId="54E67EF1" w14:textId="77777777" w:rsidR="007D795E" w:rsidRPr="00F362F0" w:rsidRDefault="007D795E" w:rsidP="007D795E">
            <w:pPr>
              <w:jc w:val="center"/>
              <w:rPr>
                <w:bCs/>
              </w:rPr>
            </w:pPr>
            <w:r w:rsidRPr="00F362F0">
              <w:rPr>
                <w:color w:val="000000"/>
              </w:rPr>
              <w:t>150</w:t>
            </w:r>
          </w:p>
        </w:tc>
        <w:tc>
          <w:tcPr>
            <w:tcW w:w="1041" w:type="dxa"/>
            <w:vAlign w:val="center"/>
          </w:tcPr>
          <w:p w14:paraId="29A0D452" w14:textId="77777777" w:rsidR="007D795E" w:rsidRPr="00F362F0" w:rsidRDefault="007D795E" w:rsidP="007D795E">
            <w:pPr>
              <w:jc w:val="center"/>
              <w:rPr>
                <w:bCs/>
              </w:rPr>
            </w:pPr>
            <w:r w:rsidRPr="00F362F0">
              <w:rPr>
                <w:color w:val="000000"/>
              </w:rPr>
              <w:t>150</w:t>
            </w:r>
          </w:p>
        </w:tc>
      </w:tr>
      <w:tr w:rsidR="007D795E" w:rsidRPr="00F362F0" w14:paraId="1D1E6302" w14:textId="77777777" w:rsidTr="00436D5B">
        <w:trPr>
          <w:trHeight w:val="825"/>
        </w:trPr>
        <w:tc>
          <w:tcPr>
            <w:tcW w:w="813" w:type="dxa"/>
            <w:shd w:val="clear" w:color="auto" w:fill="auto"/>
            <w:vAlign w:val="center"/>
            <w:hideMark/>
          </w:tcPr>
          <w:p w14:paraId="42A2A6EF" w14:textId="77777777" w:rsidR="007D795E" w:rsidRPr="00F362F0" w:rsidRDefault="007D795E" w:rsidP="007D795E">
            <w:pPr>
              <w:jc w:val="center"/>
              <w:rPr>
                <w:b/>
                <w:bCs/>
              </w:rPr>
            </w:pPr>
            <w:r w:rsidRPr="00F362F0">
              <w:rPr>
                <w:b/>
                <w:bCs/>
              </w:rPr>
              <w:t>3</w:t>
            </w:r>
          </w:p>
        </w:tc>
        <w:tc>
          <w:tcPr>
            <w:tcW w:w="7829" w:type="dxa"/>
            <w:shd w:val="clear" w:color="auto" w:fill="auto"/>
            <w:vAlign w:val="center"/>
            <w:hideMark/>
          </w:tcPr>
          <w:p w14:paraId="74EAEC99" w14:textId="77777777" w:rsidR="007D795E" w:rsidRPr="00F362F0" w:rsidRDefault="007D795E" w:rsidP="007D795E">
            <w:pPr>
              <w:spacing w:before="60" w:after="60"/>
              <w:jc w:val="both"/>
              <w:rPr>
                <w:b/>
                <w:bCs/>
              </w:rPr>
            </w:pPr>
            <w:r w:rsidRPr="00F362F0">
              <w:rPr>
                <w:b/>
                <w:bCs/>
              </w:rPr>
              <w:t>Kinh phí hỗ trợ cho công tác quản lý người nghiện, người sử dụng trái phép chất ma túy; các hoạt động xác định tình trạng nghiện, cai nghiện; tổ chức đào tạo, dạy nghề, hỗ trợ hướng nghiệp sau cai nghiện</w:t>
            </w:r>
          </w:p>
        </w:tc>
        <w:tc>
          <w:tcPr>
            <w:tcW w:w="1041" w:type="dxa"/>
            <w:shd w:val="clear" w:color="auto" w:fill="auto"/>
            <w:vAlign w:val="center"/>
            <w:hideMark/>
          </w:tcPr>
          <w:p w14:paraId="73839840" w14:textId="77777777" w:rsidR="007D795E" w:rsidRPr="00F362F0" w:rsidRDefault="007D795E" w:rsidP="007D795E">
            <w:pPr>
              <w:spacing w:before="60" w:after="60"/>
              <w:jc w:val="center"/>
              <w:rPr>
                <w:b/>
                <w:bCs/>
              </w:rPr>
            </w:pPr>
            <w:r w:rsidRPr="00F362F0">
              <w:rPr>
                <w:b/>
                <w:bCs/>
                <w:color w:val="000000"/>
              </w:rPr>
              <w:t>950</w:t>
            </w:r>
          </w:p>
        </w:tc>
        <w:tc>
          <w:tcPr>
            <w:tcW w:w="1041" w:type="dxa"/>
            <w:shd w:val="clear" w:color="auto" w:fill="auto"/>
            <w:vAlign w:val="center"/>
            <w:hideMark/>
          </w:tcPr>
          <w:p w14:paraId="1A74B408" w14:textId="6C554C53" w:rsidR="007D795E" w:rsidRPr="00F362F0" w:rsidRDefault="007D795E" w:rsidP="007D795E">
            <w:pPr>
              <w:jc w:val="center"/>
              <w:rPr>
                <w:b/>
                <w:bCs/>
              </w:rPr>
            </w:pPr>
            <w:r w:rsidRPr="00F362F0">
              <w:rPr>
                <w:b/>
                <w:bCs/>
                <w:color w:val="000000"/>
              </w:rPr>
              <w:t>2</w:t>
            </w:r>
            <w:r w:rsidR="003157FF" w:rsidRPr="00F362F0">
              <w:rPr>
                <w:b/>
                <w:bCs/>
                <w:color w:val="000000"/>
              </w:rPr>
              <w:t>.</w:t>
            </w:r>
            <w:r w:rsidRPr="00F362F0">
              <w:rPr>
                <w:b/>
                <w:bCs/>
                <w:color w:val="000000"/>
              </w:rPr>
              <w:t>200</w:t>
            </w:r>
          </w:p>
        </w:tc>
        <w:tc>
          <w:tcPr>
            <w:tcW w:w="1041" w:type="dxa"/>
            <w:shd w:val="clear" w:color="auto" w:fill="auto"/>
            <w:vAlign w:val="center"/>
            <w:hideMark/>
          </w:tcPr>
          <w:p w14:paraId="0A2B5639" w14:textId="1F5E05FD" w:rsidR="007D795E" w:rsidRPr="00F362F0" w:rsidRDefault="007D795E" w:rsidP="007D795E">
            <w:pPr>
              <w:jc w:val="center"/>
              <w:rPr>
                <w:b/>
                <w:bCs/>
              </w:rPr>
            </w:pPr>
            <w:r w:rsidRPr="00F362F0">
              <w:rPr>
                <w:b/>
                <w:bCs/>
                <w:color w:val="000000"/>
              </w:rPr>
              <w:t>2</w:t>
            </w:r>
            <w:r w:rsidR="003157FF" w:rsidRPr="00F362F0">
              <w:rPr>
                <w:b/>
                <w:bCs/>
                <w:color w:val="000000"/>
              </w:rPr>
              <w:t>.</w:t>
            </w:r>
            <w:r w:rsidRPr="00F362F0">
              <w:rPr>
                <w:b/>
                <w:bCs/>
                <w:color w:val="000000"/>
              </w:rPr>
              <w:t>050</w:t>
            </w:r>
          </w:p>
        </w:tc>
        <w:tc>
          <w:tcPr>
            <w:tcW w:w="1041" w:type="dxa"/>
            <w:shd w:val="clear" w:color="auto" w:fill="auto"/>
            <w:vAlign w:val="center"/>
            <w:hideMark/>
          </w:tcPr>
          <w:p w14:paraId="3B978ED7" w14:textId="75187BDF" w:rsidR="007D795E" w:rsidRPr="00F362F0" w:rsidRDefault="007D795E" w:rsidP="007D795E">
            <w:pPr>
              <w:jc w:val="center"/>
              <w:rPr>
                <w:b/>
                <w:bCs/>
              </w:rPr>
            </w:pPr>
            <w:r w:rsidRPr="00F362F0">
              <w:rPr>
                <w:b/>
                <w:bCs/>
                <w:color w:val="000000"/>
              </w:rPr>
              <w:t>1</w:t>
            </w:r>
            <w:r w:rsidR="003157FF" w:rsidRPr="00F362F0">
              <w:rPr>
                <w:b/>
                <w:bCs/>
                <w:color w:val="000000"/>
              </w:rPr>
              <w:t>.</w:t>
            </w:r>
            <w:r w:rsidRPr="00F362F0">
              <w:rPr>
                <w:b/>
                <w:bCs/>
                <w:color w:val="000000"/>
              </w:rPr>
              <w:t>950</w:t>
            </w:r>
          </w:p>
        </w:tc>
        <w:tc>
          <w:tcPr>
            <w:tcW w:w="1041" w:type="dxa"/>
            <w:shd w:val="clear" w:color="auto" w:fill="auto"/>
            <w:vAlign w:val="center"/>
            <w:hideMark/>
          </w:tcPr>
          <w:p w14:paraId="404FA88B" w14:textId="4755065C" w:rsidR="007D795E" w:rsidRPr="00F362F0" w:rsidRDefault="007D795E" w:rsidP="007D795E">
            <w:pPr>
              <w:jc w:val="center"/>
              <w:rPr>
                <w:b/>
                <w:bCs/>
              </w:rPr>
            </w:pPr>
            <w:r w:rsidRPr="00F362F0">
              <w:rPr>
                <w:b/>
                <w:bCs/>
                <w:color w:val="000000"/>
              </w:rPr>
              <w:t>1</w:t>
            </w:r>
            <w:r w:rsidR="003157FF" w:rsidRPr="00F362F0">
              <w:rPr>
                <w:b/>
                <w:bCs/>
                <w:color w:val="000000"/>
              </w:rPr>
              <w:t>.</w:t>
            </w:r>
            <w:r w:rsidRPr="00F362F0">
              <w:rPr>
                <w:b/>
                <w:bCs/>
                <w:color w:val="000000"/>
              </w:rPr>
              <w:t>950</w:t>
            </w:r>
          </w:p>
        </w:tc>
        <w:tc>
          <w:tcPr>
            <w:tcW w:w="1041" w:type="dxa"/>
            <w:vAlign w:val="center"/>
          </w:tcPr>
          <w:p w14:paraId="4B01BF8D" w14:textId="23E1C413" w:rsidR="007D795E" w:rsidRPr="00F362F0" w:rsidRDefault="007D795E" w:rsidP="007D795E">
            <w:pPr>
              <w:jc w:val="center"/>
              <w:rPr>
                <w:b/>
                <w:bCs/>
                <w:color w:val="000000"/>
              </w:rPr>
            </w:pPr>
            <w:r w:rsidRPr="00F362F0">
              <w:rPr>
                <w:b/>
                <w:bCs/>
                <w:color w:val="000000"/>
              </w:rPr>
              <w:t>1</w:t>
            </w:r>
            <w:r w:rsidR="003157FF" w:rsidRPr="00F362F0">
              <w:rPr>
                <w:b/>
                <w:bCs/>
                <w:color w:val="000000"/>
              </w:rPr>
              <w:t>.</w:t>
            </w:r>
            <w:r w:rsidRPr="00F362F0">
              <w:rPr>
                <w:b/>
                <w:bCs/>
                <w:color w:val="000000"/>
              </w:rPr>
              <w:t>950</w:t>
            </w:r>
          </w:p>
        </w:tc>
      </w:tr>
      <w:tr w:rsidR="007D795E" w:rsidRPr="00F362F0" w14:paraId="532679DD" w14:textId="77777777" w:rsidTr="00436D5B">
        <w:trPr>
          <w:trHeight w:val="825"/>
        </w:trPr>
        <w:tc>
          <w:tcPr>
            <w:tcW w:w="813" w:type="dxa"/>
            <w:shd w:val="clear" w:color="auto" w:fill="auto"/>
            <w:vAlign w:val="center"/>
          </w:tcPr>
          <w:p w14:paraId="31C914F3" w14:textId="77777777" w:rsidR="007D795E" w:rsidRPr="00F362F0" w:rsidRDefault="007D795E" w:rsidP="00436D5B">
            <w:pPr>
              <w:jc w:val="right"/>
              <w:rPr>
                <w:b/>
                <w:bCs/>
              </w:rPr>
            </w:pPr>
            <w:r w:rsidRPr="00F362F0">
              <w:rPr>
                <w:b/>
                <w:bCs/>
                <w:i/>
              </w:rPr>
              <w:t>3.1</w:t>
            </w:r>
          </w:p>
        </w:tc>
        <w:tc>
          <w:tcPr>
            <w:tcW w:w="7829" w:type="dxa"/>
            <w:shd w:val="clear" w:color="auto" w:fill="auto"/>
            <w:vAlign w:val="center"/>
          </w:tcPr>
          <w:p w14:paraId="0A358439" w14:textId="77777777" w:rsidR="007D795E" w:rsidRPr="00F362F0" w:rsidRDefault="007D795E" w:rsidP="007D795E">
            <w:pPr>
              <w:spacing w:before="60" w:after="60"/>
              <w:jc w:val="both"/>
              <w:rPr>
                <w:bCs/>
              </w:rPr>
            </w:pPr>
            <w:r w:rsidRPr="00F362F0">
              <w:rPr>
                <w:b/>
                <w:bCs/>
              </w:rPr>
              <w:t xml:space="preserve">   </w:t>
            </w:r>
            <w:r w:rsidRPr="00F362F0">
              <w:rPr>
                <w:bCs/>
              </w:rPr>
              <w:t>Hỗ trợ cho công tác rà soát, xác minh, lập hồ sơ để quản lý người sử dụng trái phép chất ma túy và công tác xác định tình trạng nghiện</w:t>
            </w:r>
          </w:p>
        </w:tc>
        <w:tc>
          <w:tcPr>
            <w:tcW w:w="1041" w:type="dxa"/>
            <w:shd w:val="clear" w:color="auto" w:fill="auto"/>
            <w:vAlign w:val="center"/>
          </w:tcPr>
          <w:p w14:paraId="421E3F4C" w14:textId="77777777" w:rsidR="007D795E" w:rsidRPr="00F362F0" w:rsidRDefault="007D795E" w:rsidP="007D795E">
            <w:pPr>
              <w:spacing w:before="60" w:after="60"/>
              <w:jc w:val="center"/>
              <w:rPr>
                <w:bCs/>
                <w:color w:val="000000"/>
              </w:rPr>
            </w:pPr>
            <w:r w:rsidRPr="00F362F0">
              <w:rPr>
                <w:color w:val="000000"/>
              </w:rPr>
              <w:t>200</w:t>
            </w:r>
          </w:p>
        </w:tc>
        <w:tc>
          <w:tcPr>
            <w:tcW w:w="1041" w:type="dxa"/>
            <w:shd w:val="clear" w:color="auto" w:fill="auto"/>
            <w:vAlign w:val="center"/>
          </w:tcPr>
          <w:p w14:paraId="1D6F101E" w14:textId="77777777" w:rsidR="007D795E" w:rsidRPr="00F362F0" w:rsidRDefault="007D795E" w:rsidP="007D795E">
            <w:pPr>
              <w:jc w:val="center"/>
              <w:rPr>
                <w:bCs/>
                <w:color w:val="000000"/>
              </w:rPr>
            </w:pPr>
            <w:r w:rsidRPr="00F362F0">
              <w:rPr>
                <w:color w:val="000000"/>
              </w:rPr>
              <w:t>450</w:t>
            </w:r>
          </w:p>
        </w:tc>
        <w:tc>
          <w:tcPr>
            <w:tcW w:w="1041" w:type="dxa"/>
            <w:shd w:val="clear" w:color="auto" w:fill="auto"/>
            <w:vAlign w:val="center"/>
          </w:tcPr>
          <w:p w14:paraId="48CA09A4" w14:textId="77777777" w:rsidR="007D795E" w:rsidRPr="00F362F0" w:rsidRDefault="007D795E" w:rsidP="007D795E">
            <w:pPr>
              <w:jc w:val="center"/>
              <w:rPr>
                <w:bCs/>
                <w:color w:val="000000"/>
              </w:rPr>
            </w:pPr>
            <w:r w:rsidRPr="00F362F0">
              <w:rPr>
                <w:color w:val="000000"/>
              </w:rPr>
              <w:t>300</w:t>
            </w:r>
          </w:p>
        </w:tc>
        <w:tc>
          <w:tcPr>
            <w:tcW w:w="1041" w:type="dxa"/>
            <w:shd w:val="clear" w:color="auto" w:fill="auto"/>
            <w:vAlign w:val="center"/>
          </w:tcPr>
          <w:p w14:paraId="09E0C201" w14:textId="77777777" w:rsidR="007D795E" w:rsidRPr="00F362F0" w:rsidRDefault="007D795E" w:rsidP="007D795E">
            <w:pPr>
              <w:jc w:val="center"/>
              <w:rPr>
                <w:bCs/>
                <w:color w:val="000000"/>
              </w:rPr>
            </w:pPr>
            <w:r w:rsidRPr="00F362F0">
              <w:rPr>
                <w:color w:val="000000"/>
              </w:rPr>
              <w:t>200</w:t>
            </w:r>
          </w:p>
        </w:tc>
        <w:tc>
          <w:tcPr>
            <w:tcW w:w="1041" w:type="dxa"/>
            <w:shd w:val="clear" w:color="auto" w:fill="auto"/>
            <w:vAlign w:val="center"/>
          </w:tcPr>
          <w:p w14:paraId="0E7F69A6" w14:textId="77777777" w:rsidR="007D795E" w:rsidRPr="00F362F0" w:rsidRDefault="007D795E" w:rsidP="007D795E">
            <w:pPr>
              <w:jc w:val="center"/>
              <w:rPr>
                <w:bCs/>
                <w:color w:val="000000"/>
              </w:rPr>
            </w:pPr>
            <w:r w:rsidRPr="00F362F0">
              <w:rPr>
                <w:color w:val="000000"/>
              </w:rPr>
              <w:t>200</w:t>
            </w:r>
          </w:p>
        </w:tc>
        <w:tc>
          <w:tcPr>
            <w:tcW w:w="1041" w:type="dxa"/>
            <w:vAlign w:val="center"/>
          </w:tcPr>
          <w:p w14:paraId="4904AB25" w14:textId="77777777" w:rsidR="007D795E" w:rsidRPr="00F362F0" w:rsidRDefault="007D795E" w:rsidP="007D795E">
            <w:pPr>
              <w:jc w:val="center"/>
              <w:rPr>
                <w:bCs/>
                <w:color w:val="000000"/>
              </w:rPr>
            </w:pPr>
            <w:r w:rsidRPr="00F362F0">
              <w:rPr>
                <w:color w:val="000000"/>
              </w:rPr>
              <w:t>200</w:t>
            </w:r>
          </w:p>
        </w:tc>
      </w:tr>
      <w:tr w:rsidR="007D795E" w:rsidRPr="00F362F0" w14:paraId="1EAA1E20" w14:textId="77777777" w:rsidTr="00436D5B">
        <w:trPr>
          <w:trHeight w:val="495"/>
        </w:trPr>
        <w:tc>
          <w:tcPr>
            <w:tcW w:w="813" w:type="dxa"/>
            <w:shd w:val="clear" w:color="auto" w:fill="auto"/>
            <w:vAlign w:val="center"/>
          </w:tcPr>
          <w:p w14:paraId="061E01CF" w14:textId="77777777" w:rsidR="007D795E" w:rsidRPr="00F362F0" w:rsidRDefault="007D795E" w:rsidP="007D795E">
            <w:pPr>
              <w:jc w:val="right"/>
              <w:rPr>
                <w:b/>
                <w:bCs/>
                <w:i/>
              </w:rPr>
            </w:pPr>
            <w:r w:rsidRPr="00F362F0">
              <w:rPr>
                <w:b/>
                <w:bCs/>
                <w:i/>
              </w:rPr>
              <w:t>3.2</w:t>
            </w:r>
          </w:p>
        </w:tc>
        <w:tc>
          <w:tcPr>
            <w:tcW w:w="7829" w:type="dxa"/>
            <w:shd w:val="clear" w:color="auto" w:fill="auto"/>
            <w:vAlign w:val="center"/>
            <w:hideMark/>
          </w:tcPr>
          <w:p w14:paraId="4838129A" w14:textId="77777777" w:rsidR="007D795E" w:rsidRPr="00F362F0" w:rsidRDefault="007D795E" w:rsidP="007D795E">
            <w:pPr>
              <w:spacing w:before="60" w:after="60"/>
              <w:ind w:firstLine="231"/>
              <w:jc w:val="both"/>
            </w:pPr>
            <w:r w:rsidRPr="00F362F0">
              <w:t>Hỗ trợ lập hồ sơ đưa đối tượng đi cơ sở cai nghiện bắt buộc (01 triệu/trường hợp)</w:t>
            </w:r>
          </w:p>
        </w:tc>
        <w:tc>
          <w:tcPr>
            <w:tcW w:w="1041" w:type="dxa"/>
            <w:shd w:val="clear" w:color="auto" w:fill="auto"/>
            <w:vAlign w:val="center"/>
            <w:hideMark/>
          </w:tcPr>
          <w:p w14:paraId="2A2E84D3" w14:textId="77777777" w:rsidR="007D795E" w:rsidRPr="00F362F0" w:rsidRDefault="007D795E" w:rsidP="007D795E">
            <w:pPr>
              <w:spacing w:before="60" w:after="60"/>
              <w:jc w:val="center"/>
            </w:pPr>
            <w:r w:rsidRPr="00F362F0">
              <w:rPr>
                <w:color w:val="000000"/>
              </w:rPr>
              <w:t>100</w:t>
            </w:r>
          </w:p>
        </w:tc>
        <w:tc>
          <w:tcPr>
            <w:tcW w:w="1041" w:type="dxa"/>
            <w:shd w:val="clear" w:color="auto" w:fill="auto"/>
            <w:vAlign w:val="center"/>
            <w:hideMark/>
          </w:tcPr>
          <w:p w14:paraId="55AA5530" w14:textId="77777777" w:rsidR="007D795E" w:rsidRPr="00F362F0" w:rsidRDefault="007D795E" w:rsidP="007D795E">
            <w:pPr>
              <w:jc w:val="center"/>
            </w:pPr>
            <w:r w:rsidRPr="00F362F0">
              <w:rPr>
                <w:color w:val="000000"/>
              </w:rPr>
              <w:t>350</w:t>
            </w:r>
          </w:p>
        </w:tc>
        <w:tc>
          <w:tcPr>
            <w:tcW w:w="1041" w:type="dxa"/>
            <w:shd w:val="clear" w:color="auto" w:fill="auto"/>
            <w:vAlign w:val="center"/>
            <w:hideMark/>
          </w:tcPr>
          <w:p w14:paraId="0292F7AB" w14:textId="77777777" w:rsidR="007D795E" w:rsidRPr="00F362F0" w:rsidRDefault="007D795E" w:rsidP="007D795E">
            <w:pPr>
              <w:jc w:val="center"/>
            </w:pPr>
            <w:r w:rsidRPr="00F362F0">
              <w:rPr>
                <w:color w:val="000000"/>
              </w:rPr>
              <w:t>350</w:t>
            </w:r>
          </w:p>
        </w:tc>
        <w:tc>
          <w:tcPr>
            <w:tcW w:w="1041" w:type="dxa"/>
            <w:shd w:val="clear" w:color="auto" w:fill="auto"/>
            <w:vAlign w:val="center"/>
            <w:hideMark/>
          </w:tcPr>
          <w:p w14:paraId="5B341DCE" w14:textId="77777777" w:rsidR="007D795E" w:rsidRPr="00F362F0" w:rsidRDefault="007D795E" w:rsidP="007D795E">
            <w:pPr>
              <w:jc w:val="center"/>
            </w:pPr>
            <w:r w:rsidRPr="00F362F0">
              <w:rPr>
                <w:color w:val="000000"/>
              </w:rPr>
              <w:t>350</w:t>
            </w:r>
          </w:p>
        </w:tc>
        <w:tc>
          <w:tcPr>
            <w:tcW w:w="1041" w:type="dxa"/>
            <w:shd w:val="clear" w:color="auto" w:fill="auto"/>
            <w:vAlign w:val="center"/>
            <w:hideMark/>
          </w:tcPr>
          <w:p w14:paraId="79685B00" w14:textId="77777777" w:rsidR="007D795E" w:rsidRPr="00F362F0" w:rsidRDefault="007D795E" w:rsidP="007D795E">
            <w:pPr>
              <w:jc w:val="center"/>
            </w:pPr>
            <w:r w:rsidRPr="00F362F0">
              <w:rPr>
                <w:color w:val="000000"/>
              </w:rPr>
              <w:t>350</w:t>
            </w:r>
          </w:p>
        </w:tc>
        <w:tc>
          <w:tcPr>
            <w:tcW w:w="1041" w:type="dxa"/>
            <w:vAlign w:val="center"/>
          </w:tcPr>
          <w:p w14:paraId="337806D0" w14:textId="77777777" w:rsidR="007D795E" w:rsidRPr="00F362F0" w:rsidRDefault="007D795E" w:rsidP="007D795E">
            <w:pPr>
              <w:jc w:val="center"/>
            </w:pPr>
            <w:r w:rsidRPr="00F362F0">
              <w:rPr>
                <w:color w:val="000000"/>
              </w:rPr>
              <w:t>350</w:t>
            </w:r>
          </w:p>
        </w:tc>
      </w:tr>
      <w:tr w:rsidR="007D795E" w:rsidRPr="00F362F0" w14:paraId="773652E3" w14:textId="77777777" w:rsidTr="00436D5B">
        <w:trPr>
          <w:trHeight w:val="825"/>
        </w:trPr>
        <w:tc>
          <w:tcPr>
            <w:tcW w:w="813" w:type="dxa"/>
            <w:shd w:val="clear" w:color="auto" w:fill="auto"/>
            <w:vAlign w:val="center"/>
          </w:tcPr>
          <w:p w14:paraId="7F526CD1" w14:textId="77777777" w:rsidR="007D795E" w:rsidRPr="00F362F0" w:rsidRDefault="007D795E" w:rsidP="007D795E">
            <w:pPr>
              <w:jc w:val="right"/>
              <w:rPr>
                <w:b/>
                <w:bCs/>
                <w:i/>
              </w:rPr>
            </w:pPr>
            <w:r w:rsidRPr="00F362F0">
              <w:rPr>
                <w:b/>
                <w:bCs/>
                <w:i/>
              </w:rPr>
              <w:t>3.3</w:t>
            </w:r>
          </w:p>
        </w:tc>
        <w:tc>
          <w:tcPr>
            <w:tcW w:w="7829" w:type="dxa"/>
            <w:shd w:val="clear" w:color="auto" w:fill="auto"/>
            <w:vAlign w:val="center"/>
            <w:hideMark/>
          </w:tcPr>
          <w:p w14:paraId="18257ACD" w14:textId="77777777" w:rsidR="007D795E" w:rsidRPr="00F362F0" w:rsidRDefault="007D795E" w:rsidP="007D795E">
            <w:pPr>
              <w:spacing w:before="60" w:after="60"/>
              <w:ind w:firstLine="231"/>
              <w:jc w:val="both"/>
            </w:pPr>
            <w:r w:rsidRPr="00F362F0">
              <w:t xml:space="preserve">Hỗ trợ cho cán bộ trực tiếp tham gia công tác quản lý, giám sát, giáo dục người nghiện tại các trung tâm, cơ sở chữa bệnh và tại gia đình, cộng đồng. </w:t>
            </w:r>
          </w:p>
        </w:tc>
        <w:tc>
          <w:tcPr>
            <w:tcW w:w="1041" w:type="dxa"/>
            <w:shd w:val="clear" w:color="auto" w:fill="auto"/>
            <w:vAlign w:val="center"/>
            <w:hideMark/>
          </w:tcPr>
          <w:p w14:paraId="70E4BB19" w14:textId="77777777" w:rsidR="007D795E" w:rsidRPr="00F362F0" w:rsidRDefault="007D795E" w:rsidP="007D795E">
            <w:pPr>
              <w:spacing w:before="60" w:after="60"/>
              <w:jc w:val="center"/>
            </w:pPr>
            <w:r w:rsidRPr="00F362F0">
              <w:rPr>
                <w:color w:val="000000"/>
              </w:rPr>
              <w:t>50</w:t>
            </w:r>
          </w:p>
        </w:tc>
        <w:tc>
          <w:tcPr>
            <w:tcW w:w="1041" w:type="dxa"/>
            <w:shd w:val="clear" w:color="auto" w:fill="auto"/>
            <w:vAlign w:val="center"/>
            <w:hideMark/>
          </w:tcPr>
          <w:p w14:paraId="11EAA9DE" w14:textId="77777777" w:rsidR="007D795E" w:rsidRPr="00F362F0" w:rsidRDefault="007D795E" w:rsidP="007D795E">
            <w:pPr>
              <w:jc w:val="center"/>
            </w:pPr>
            <w:r w:rsidRPr="00F362F0">
              <w:rPr>
                <w:color w:val="000000"/>
              </w:rPr>
              <w:t>100</w:t>
            </w:r>
          </w:p>
        </w:tc>
        <w:tc>
          <w:tcPr>
            <w:tcW w:w="1041" w:type="dxa"/>
            <w:shd w:val="clear" w:color="auto" w:fill="auto"/>
            <w:vAlign w:val="center"/>
            <w:hideMark/>
          </w:tcPr>
          <w:p w14:paraId="72835FD2" w14:textId="77777777" w:rsidR="007D795E" w:rsidRPr="00F362F0" w:rsidRDefault="007D795E" w:rsidP="007D795E">
            <w:pPr>
              <w:jc w:val="center"/>
            </w:pPr>
            <w:r w:rsidRPr="00F362F0">
              <w:rPr>
                <w:color w:val="000000"/>
              </w:rPr>
              <w:t>100</w:t>
            </w:r>
          </w:p>
        </w:tc>
        <w:tc>
          <w:tcPr>
            <w:tcW w:w="1041" w:type="dxa"/>
            <w:shd w:val="clear" w:color="auto" w:fill="auto"/>
            <w:vAlign w:val="center"/>
            <w:hideMark/>
          </w:tcPr>
          <w:p w14:paraId="34FFE1A4" w14:textId="77777777" w:rsidR="007D795E" w:rsidRPr="00F362F0" w:rsidRDefault="007D795E" w:rsidP="007D795E">
            <w:pPr>
              <w:jc w:val="center"/>
            </w:pPr>
            <w:r w:rsidRPr="00F362F0">
              <w:rPr>
                <w:color w:val="000000"/>
              </w:rPr>
              <w:t>100</w:t>
            </w:r>
          </w:p>
        </w:tc>
        <w:tc>
          <w:tcPr>
            <w:tcW w:w="1041" w:type="dxa"/>
            <w:shd w:val="clear" w:color="auto" w:fill="auto"/>
            <w:vAlign w:val="center"/>
            <w:hideMark/>
          </w:tcPr>
          <w:p w14:paraId="57802F36" w14:textId="77777777" w:rsidR="007D795E" w:rsidRPr="00F362F0" w:rsidRDefault="007D795E" w:rsidP="007D795E">
            <w:pPr>
              <w:jc w:val="center"/>
            </w:pPr>
            <w:r w:rsidRPr="00F362F0">
              <w:rPr>
                <w:color w:val="000000"/>
              </w:rPr>
              <w:t>100</w:t>
            </w:r>
          </w:p>
        </w:tc>
        <w:tc>
          <w:tcPr>
            <w:tcW w:w="1041" w:type="dxa"/>
            <w:vAlign w:val="center"/>
          </w:tcPr>
          <w:p w14:paraId="6BA01444" w14:textId="77777777" w:rsidR="007D795E" w:rsidRPr="00F362F0" w:rsidRDefault="007D795E" w:rsidP="007D795E">
            <w:pPr>
              <w:jc w:val="center"/>
            </w:pPr>
            <w:r w:rsidRPr="00F362F0">
              <w:rPr>
                <w:color w:val="000000"/>
              </w:rPr>
              <w:t>100</w:t>
            </w:r>
          </w:p>
        </w:tc>
      </w:tr>
      <w:tr w:rsidR="007D795E" w:rsidRPr="00F362F0" w14:paraId="5BCBDCFF" w14:textId="77777777" w:rsidTr="00436D5B">
        <w:trPr>
          <w:trHeight w:val="840"/>
        </w:trPr>
        <w:tc>
          <w:tcPr>
            <w:tcW w:w="813" w:type="dxa"/>
            <w:shd w:val="clear" w:color="auto" w:fill="auto"/>
            <w:vAlign w:val="center"/>
          </w:tcPr>
          <w:p w14:paraId="7A16B4BD" w14:textId="77777777" w:rsidR="007D795E" w:rsidRPr="00F362F0" w:rsidRDefault="007D795E" w:rsidP="007D795E">
            <w:pPr>
              <w:jc w:val="right"/>
              <w:rPr>
                <w:b/>
                <w:bCs/>
                <w:i/>
              </w:rPr>
            </w:pPr>
            <w:r w:rsidRPr="00F362F0">
              <w:rPr>
                <w:b/>
                <w:bCs/>
                <w:i/>
              </w:rPr>
              <w:t>3.4</w:t>
            </w:r>
          </w:p>
        </w:tc>
        <w:tc>
          <w:tcPr>
            <w:tcW w:w="7829" w:type="dxa"/>
            <w:shd w:val="clear" w:color="auto" w:fill="auto"/>
            <w:vAlign w:val="center"/>
            <w:hideMark/>
          </w:tcPr>
          <w:p w14:paraId="5420B49D" w14:textId="77777777" w:rsidR="007D795E" w:rsidRPr="00F362F0" w:rsidRDefault="007D795E" w:rsidP="007D795E">
            <w:pPr>
              <w:spacing w:before="60" w:after="60"/>
              <w:ind w:firstLine="231"/>
              <w:jc w:val="both"/>
            </w:pPr>
            <w:r w:rsidRPr="00F362F0">
              <w:t>Hỗ trợ các lớp học giáo dục pháp luật, nghề nghiệp, kỹ năng sống cho người nghiện tại các trung tâm, cơ sở chữa bệnh và tại gia đình, cộng đồng.</w:t>
            </w:r>
          </w:p>
        </w:tc>
        <w:tc>
          <w:tcPr>
            <w:tcW w:w="1041" w:type="dxa"/>
            <w:shd w:val="clear" w:color="auto" w:fill="auto"/>
            <w:vAlign w:val="center"/>
            <w:hideMark/>
          </w:tcPr>
          <w:p w14:paraId="05BDD1EA" w14:textId="77777777" w:rsidR="007D795E" w:rsidRPr="00F362F0" w:rsidRDefault="007D795E" w:rsidP="007D795E">
            <w:pPr>
              <w:spacing w:before="60" w:after="60"/>
              <w:jc w:val="center"/>
            </w:pPr>
            <w:r w:rsidRPr="00F362F0">
              <w:rPr>
                <w:color w:val="000000"/>
              </w:rPr>
              <w:t>100</w:t>
            </w:r>
          </w:p>
        </w:tc>
        <w:tc>
          <w:tcPr>
            <w:tcW w:w="1041" w:type="dxa"/>
            <w:shd w:val="clear" w:color="auto" w:fill="auto"/>
            <w:vAlign w:val="center"/>
            <w:hideMark/>
          </w:tcPr>
          <w:p w14:paraId="5E2AC08B"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292979BA"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372F9742"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37CA8BC7" w14:textId="77777777" w:rsidR="007D795E" w:rsidRPr="00F362F0" w:rsidRDefault="007D795E" w:rsidP="007D795E">
            <w:pPr>
              <w:jc w:val="center"/>
            </w:pPr>
            <w:r w:rsidRPr="00F362F0">
              <w:rPr>
                <w:color w:val="000000"/>
              </w:rPr>
              <w:t>200</w:t>
            </w:r>
          </w:p>
        </w:tc>
        <w:tc>
          <w:tcPr>
            <w:tcW w:w="1041" w:type="dxa"/>
            <w:vAlign w:val="center"/>
          </w:tcPr>
          <w:p w14:paraId="70613219" w14:textId="77777777" w:rsidR="007D795E" w:rsidRPr="00F362F0" w:rsidRDefault="007D795E" w:rsidP="007D795E">
            <w:pPr>
              <w:jc w:val="center"/>
            </w:pPr>
            <w:r w:rsidRPr="00F362F0">
              <w:rPr>
                <w:color w:val="000000"/>
              </w:rPr>
              <w:t>200</w:t>
            </w:r>
          </w:p>
        </w:tc>
      </w:tr>
      <w:tr w:rsidR="007D795E" w:rsidRPr="00F362F0" w14:paraId="70A37D26" w14:textId="77777777" w:rsidTr="00436D5B">
        <w:trPr>
          <w:trHeight w:val="795"/>
        </w:trPr>
        <w:tc>
          <w:tcPr>
            <w:tcW w:w="813" w:type="dxa"/>
            <w:shd w:val="clear" w:color="auto" w:fill="auto"/>
            <w:vAlign w:val="center"/>
          </w:tcPr>
          <w:p w14:paraId="36E9FC7A" w14:textId="77777777" w:rsidR="007D795E" w:rsidRPr="00F362F0" w:rsidRDefault="007D795E" w:rsidP="007D795E">
            <w:pPr>
              <w:jc w:val="right"/>
              <w:rPr>
                <w:b/>
                <w:bCs/>
                <w:i/>
              </w:rPr>
            </w:pPr>
            <w:r w:rsidRPr="00F362F0">
              <w:rPr>
                <w:b/>
                <w:bCs/>
                <w:i/>
              </w:rPr>
              <w:t>3.5</w:t>
            </w:r>
          </w:p>
        </w:tc>
        <w:tc>
          <w:tcPr>
            <w:tcW w:w="7829" w:type="dxa"/>
            <w:shd w:val="clear" w:color="auto" w:fill="auto"/>
            <w:vAlign w:val="center"/>
            <w:hideMark/>
          </w:tcPr>
          <w:p w14:paraId="4987A5FE" w14:textId="77777777" w:rsidR="007D795E" w:rsidRPr="00F362F0" w:rsidRDefault="007D795E" w:rsidP="007D795E">
            <w:pPr>
              <w:spacing w:before="60" w:after="60"/>
              <w:ind w:firstLine="231"/>
              <w:jc w:val="both"/>
            </w:pPr>
            <w:r w:rsidRPr="00F362F0">
              <w:t xml:space="preserve">Hỗ trợ kinh phí cho người nghiện có hoàn cảnh khó khăn tham gia hoạt động khởi nghiệp sau quá trình cai nghiện 3.000.000 đồng/người. </w:t>
            </w:r>
            <w:r w:rsidRPr="00F362F0">
              <w:rPr>
                <w:i/>
              </w:rPr>
              <w:t>(giao Công an tỉnh phối hợp các ngành chức năng, đoàn thể đánh giá).</w:t>
            </w:r>
          </w:p>
        </w:tc>
        <w:tc>
          <w:tcPr>
            <w:tcW w:w="1041" w:type="dxa"/>
            <w:shd w:val="clear" w:color="auto" w:fill="auto"/>
            <w:vAlign w:val="center"/>
            <w:hideMark/>
          </w:tcPr>
          <w:p w14:paraId="73F7DAA9" w14:textId="77777777" w:rsidR="007D795E" w:rsidRPr="00F362F0" w:rsidRDefault="007D795E" w:rsidP="007D795E">
            <w:pPr>
              <w:spacing w:before="60" w:after="60"/>
              <w:jc w:val="center"/>
            </w:pPr>
            <w:r w:rsidRPr="00F362F0">
              <w:rPr>
                <w:color w:val="000000"/>
              </w:rPr>
              <w:t>300</w:t>
            </w:r>
          </w:p>
        </w:tc>
        <w:tc>
          <w:tcPr>
            <w:tcW w:w="1041" w:type="dxa"/>
            <w:shd w:val="clear" w:color="auto" w:fill="auto"/>
            <w:vAlign w:val="center"/>
            <w:hideMark/>
          </w:tcPr>
          <w:p w14:paraId="068C79FD"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5630844C"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1E5049F4"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0931D02A" w14:textId="77777777" w:rsidR="007D795E" w:rsidRPr="00F362F0" w:rsidRDefault="007D795E" w:rsidP="007D795E">
            <w:pPr>
              <w:jc w:val="center"/>
            </w:pPr>
            <w:r w:rsidRPr="00F362F0">
              <w:rPr>
                <w:color w:val="000000"/>
              </w:rPr>
              <w:t>500</w:t>
            </w:r>
          </w:p>
        </w:tc>
        <w:tc>
          <w:tcPr>
            <w:tcW w:w="1041" w:type="dxa"/>
            <w:vAlign w:val="center"/>
          </w:tcPr>
          <w:p w14:paraId="570B896A" w14:textId="77777777" w:rsidR="007D795E" w:rsidRPr="00F362F0" w:rsidRDefault="007D795E" w:rsidP="007D795E">
            <w:pPr>
              <w:jc w:val="center"/>
            </w:pPr>
            <w:r w:rsidRPr="00F362F0">
              <w:rPr>
                <w:color w:val="000000"/>
              </w:rPr>
              <w:t>500</w:t>
            </w:r>
          </w:p>
        </w:tc>
      </w:tr>
      <w:tr w:rsidR="007D795E" w:rsidRPr="00F362F0" w14:paraId="156336C5" w14:textId="77777777" w:rsidTr="00436D5B">
        <w:trPr>
          <w:trHeight w:val="750"/>
        </w:trPr>
        <w:tc>
          <w:tcPr>
            <w:tcW w:w="813" w:type="dxa"/>
            <w:shd w:val="clear" w:color="auto" w:fill="auto"/>
            <w:vAlign w:val="center"/>
          </w:tcPr>
          <w:p w14:paraId="4B050C3F" w14:textId="77777777" w:rsidR="007D795E" w:rsidRPr="00F362F0" w:rsidRDefault="007D795E" w:rsidP="007D795E">
            <w:pPr>
              <w:jc w:val="right"/>
              <w:rPr>
                <w:b/>
                <w:bCs/>
                <w:i/>
              </w:rPr>
            </w:pPr>
            <w:r w:rsidRPr="00F362F0">
              <w:rPr>
                <w:b/>
                <w:bCs/>
                <w:i/>
              </w:rPr>
              <w:t>3.6</w:t>
            </w:r>
          </w:p>
        </w:tc>
        <w:tc>
          <w:tcPr>
            <w:tcW w:w="7829" w:type="dxa"/>
            <w:shd w:val="clear" w:color="auto" w:fill="auto"/>
            <w:vAlign w:val="center"/>
            <w:hideMark/>
          </w:tcPr>
          <w:p w14:paraId="1BB3A707" w14:textId="77777777" w:rsidR="007D795E" w:rsidRPr="00F362F0" w:rsidRDefault="007D795E" w:rsidP="007D795E">
            <w:pPr>
              <w:spacing w:before="60" w:after="60"/>
              <w:ind w:firstLine="231"/>
              <w:jc w:val="both"/>
            </w:pPr>
            <w:r w:rsidRPr="00F362F0">
              <w:t>Hỗ trợ xây dựng, nhân rộng điển hình tiên tiến, mô hình tiêu biểu trong công tác cai nghiện tại gia đình và cộng đồng.</w:t>
            </w:r>
          </w:p>
          <w:p w14:paraId="561B7EB9" w14:textId="77777777" w:rsidR="007D795E" w:rsidRPr="00F362F0" w:rsidRDefault="007D795E" w:rsidP="007D795E">
            <w:pPr>
              <w:spacing w:before="60" w:after="60"/>
              <w:ind w:firstLine="231"/>
              <w:jc w:val="both"/>
              <w:rPr>
                <w:i/>
                <w:spacing w:val="-6"/>
              </w:rPr>
            </w:pPr>
            <w:r w:rsidRPr="00F362F0">
              <w:rPr>
                <w:spacing w:val="-6"/>
              </w:rPr>
              <w:t xml:space="preserve">+ Hỗ trợ kinh phí thành lập mô hình, câu lạc bộ hỗ trợ cai nghiện, tái hòa nhập tại cộng đồng 10.000.000 đồng/01 mô hình </w:t>
            </w:r>
            <w:r w:rsidRPr="00F362F0">
              <w:rPr>
                <w:i/>
                <w:spacing w:val="-6"/>
              </w:rPr>
              <w:t xml:space="preserve">(theo cấp huyện). </w:t>
            </w:r>
          </w:p>
          <w:p w14:paraId="77D96E79" w14:textId="77777777" w:rsidR="007D795E" w:rsidRPr="00F362F0" w:rsidRDefault="007D795E" w:rsidP="007D795E">
            <w:pPr>
              <w:spacing w:after="120"/>
              <w:ind w:firstLine="231"/>
              <w:jc w:val="both"/>
            </w:pPr>
            <w:r w:rsidRPr="00F362F0">
              <w:t xml:space="preserve">+ Các mô hình, câu lạc bộ nếu qua đánh giá đạt hiệu quả thì được hỗ trợ kinh phí 20.000.000 đồng cho năm tiếp theo đề duy trì hoạt động </w:t>
            </w:r>
            <w:r w:rsidRPr="00F362F0">
              <w:rPr>
                <w:i/>
              </w:rPr>
              <w:t>(giao Công an tỉnh phối hợp các ngành chức năng, đoàn thể đánh giá).</w:t>
            </w:r>
          </w:p>
        </w:tc>
        <w:tc>
          <w:tcPr>
            <w:tcW w:w="1041" w:type="dxa"/>
            <w:shd w:val="clear" w:color="auto" w:fill="auto"/>
            <w:vAlign w:val="center"/>
            <w:hideMark/>
          </w:tcPr>
          <w:p w14:paraId="6B700E0B" w14:textId="77777777" w:rsidR="007D795E" w:rsidRPr="00F362F0" w:rsidRDefault="007D795E" w:rsidP="007D795E">
            <w:pPr>
              <w:spacing w:before="60" w:after="60"/>
              <w:jc w:val="center"/>
            </w:pPr>
            <w:r w:rsidRPr="00F362F0">
              <w:rPr>
                <w:color w:val="000000"/>
              </w:rPr>
              <w:t>200</w:t>
            </w:r>
          </w:p>
        </w:tc>
        <w:tc>
          <w:tcPr>
            <w:tcW w:w="1041" w:type="dxa"/>
            <w:shd w:val="clear" w:color="auto" w:fill="auto"/>
            <w:vAlign w:val="center"/>
            <w:hideMark/>
          </w:tcPr>
          <w:p w14:paraId="44D7A007"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1F22F2E7"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1ACD50E7"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51A55E3F" w14:textId="77777777" w:rsidR="007D795E" w:rsidRPr="00F362F0" w:rsidRDefault="007D795E" w:rsidP="007D795E">
            <w:pPr>
              <w:jc w:val="center"/>
            </w:pPr>
            <w:r w:rsidRPr="00F362F0">
              <w:rPr>
                <w:color w:val="000000"/>
              </w:rPr>
              <w:t>200</w:t>
            </w:r>
          </w:p>
        </w:tc>
        <w:tc>
          <w:tcPr>
            <w:tcW w:w="1041" w:type="dxa"/>
            <w:vAlign w:val="center"/>
          </w:tcPr>
          <w:p w14:paraId="501D76CB" w14:textId="77777777" w:rsidR="007D795E" w:rsidRPr="00F362F0" w:rsidRDefault="007D795E" w:rsidP="007D795E">
            <w:pPr>
              <w:jc w:val="center"/>
            </w:pPr>
            <w:r w:rsidRPr="00F362F0">
              <w:rPr>
                <w:color w:val="000000"/>
              </w:rPr>
              <w:t>200</w:t>
            </w:r>
          </w:p>
        </w:tc>
      </w:tr>
      <w:tr w:rsidR="007D795E" w:rsidRPr="00F362F0" w14:paraId="76663E9F" w14:textId="77777777" w:rsidTr="00436D5B">
        <w:trPr>
          <w:trHeight w:val="765"/>
        </w:trPr>
        <w:tc>
          <w:tcPr>
            <w:tcW w:w="813" w:type="dxa"/>
            <w:shd w:val="clear" w:color="auto" w:fill="auto"/>
            <w:vAlign w:val="center"/>
          </w:tcPr>
          <w:p w14:paraId="1A38E20F" w14:textId="77777777" w:rsidR="007D795E" w:rsidRPr="00F362F0" w:rsidRDefault="007D795E" w:rsidP="007D795E">
            <w:pPr>
              <w:jc w:val="right"/>
              <w:rPr>
                <w:b/>
                <w:bCs/>
                <w:i/>
              </w:rPr>
            </w:pPr>
            <w:r w:rsidRPr="00F362F0">
              <w:rPr>
                <w:b/>
                <w:bCs/>
                <w:i/>
              </w:rPr>
              <w:t>3.7</w:t>
            </w:r>
          </w:p>
        </w:tc>
        <w:tc>
          <w:tcPr>
            <w:tcW w:w="7829" w:type="dxa"/>
            <w:shd w:val="clear" w:color="auto" w:fill="auto"/>
            <w:vAlign w:val="center"/>
          </w:tcPr>
          <w:p w14:paraId="13451FA9" w14:textId="77777777" w:rsidR="007D795E" w:rsidRPr="00F362F0" w:rsidRDefault="007D795E" w:rsidP="007D795E">
            <w:pPr>
              <w:spacing w:before="60" w:after="60"/>
              <w:ind w:firstLine="231"/>
              <w:jc w:val="both"/>
              <w:rPr>
                <w:spacing w:val="-6"/>
              </w:rPr>
            </w:pPr>
            <w:r w:rsidRPr="00F362F0">
              <w:rPr>
                <w:spacing w:val="-6"/>
              </w:rPr>
              <w:t xml:space="preserve">Hỗ trợ cho người nghiện hoặc thân nhân gia đình người nghiện hoàn thành chương trình cai nghiện (có chứng nhận của cơ quan thẩm quyền) và có 01 năm sau đó không sử dụng trái phép chất ma túy, không phạm tội, vi phạm pháp luật: 01 triệu/01 trường hợp </w:t>
            </w:r>
            <w:r w:rsidRPr="00F362F0">
              <w:rPr>
                <w:i/>
                <w:spacing w:val="-6"/>
              </w:rPr>
              <w:t>(giao Công an tỉnh phối hợp các ngành chức năng, đoàn thể đánh giá).</w:t>
            </w:r>
          </w:p>
        </w:tc>
        <w:tc>
          <w:tcPr>
            <w:tcW w:w="1041" w:type="dxa"/>
            <w:shd w:val="clear" w:color="auto" w:fill="auto"/>
            <w:vAlign w:val="center"/>
          </w:tcPr>
          <w:p w14:paraId="5DDC5170" w14:textId="77777777" w:rsidR="007D795E" w:rsidRPr="00F362F0" w:rsidRDefault="007D795E" w:rsidP="007D795E">
            <w:pPr>
              <w:spacing w:before="60" w:after="60"/>
              <w:jc w:val="center"/>
              <w:rPr>
                <w:bCs/>
              </w:rPr>
            </w:pPr>
            <w:r w:rsidRPr="00F362F0">
              <w:rPr>
                <w:color w:val="000000"/>
              </w:rPr>
              <w:t>200</w:t>
            </w:r>
          </w:p>
        </w:tc>
        <w:tc>
          <w:tcPr>
            <w:tcW w:w="1041" w:type="dxa"/>
            <w:shd w:val="clear" w:color="auto" w:fill="auto"/>
            <w:vAlign w:val="center"/>
          </w:tcPr>
          <w:p w14:paraId="682D149F" w14:textId="77777777" w:rsidR="007D795E" w:rsidRPr="00F362F0" w:rsidRDefault="007D795E" w:rsidP="007D795E">
            <w:pPr>
              <w:jc w:val="center"/>
              <w:rPr>
                <w:bCs/>
              </w:rPr>
            </w:pPr>
            <w:r w:rsidRPr="00F362F0">
              <w:rPr>
                <w:color w:val="000000"/>
              </w:rPr>
              <w:t>400</w:t>
            </w:r>
          </w:p>
        </w:tc>
        <w:tc>
          <w:tcPr>
            <w:tcW w:w="1041" w:type="dxa"/>
            <w:shd w:val="clear" w:color="auto" w:fill="auto"/>
            <w:vAlign w:val="center"/>
          </w:tcPr>
          <w:p w14:paraId="247CF6EC" w14:textId="77777777" w:rsidR="007D795E" w:rsidRPr="00F362F0" w:rsidRDefault="007D795E" w:rsidP="007D795E">
            <w:pPr>
              <w:jc w:val="center"/>
              <w:rPr>
                <w:bCs/>
              </w:rPr>
            </w:pPr>
            <w:r w:rsidRPr="00F362F0">
              <w:rPr>
                <w:color w:val="000000"/>
              </w:rPr>
              <w:t>400</w:t>
            </w:r>
          </w:p>
        </w:tc>
        <w:tc>
          <w:tcPr>
            <w:tcW w:w="1041" w:type="dxa"/>
            <w:shd w:val="clear" w:color="auto" w:fill="auto"/>
            <w:vAlign w:val="center"/>
          </w:tcPr>
          <w:p w14:paraId="6919896F" w14:textId="77777777" w:rsidR="007D795E" w:rsidRPr="00F362F0" w:rsidRDefault="007D795E" w:rsidP="007D795E">
            <w:pPr>
              <w:jc w:val="center"/>
              <w:rPr>
                <w:bCs/>
              </w:rPr>
            </w:pPr>
            <w:r w:rsidRPr="00F362F0">
              <w:rPr>
                <w:color w:val="000000"/>
              </w:rPr>
              <w:t>400</w:t>
            </w:r>
          </w:p>
        </w:tc>
        <w:tc>
          <w:tcPr>
            <w:tcW w:w="1041" w:type="dxa"/>
            <w:shd w:val="clear" w:color="auto" w:fill="auto"/>
            <w:vAlign w:val="center"/>
          </w:tcPr>
          <w:p w14:paraId="13BA4F07" w14:textId="77777777" w:rsidR="007D795E" w:rsidRPr="00F362F0" w:rsidRDefault="007D795E" w:rsidP="007D795E">
            <w:pPr>
              <w:jc w:val="center"/>
              <w:rPr>
                <w:bCs/>
              </w:rPr>
            </w:pPr>
            <w:r w:rsidRPr="00F362F0">
              <w:rPr>
                <w:color w:val="000000"/>
              </w:rPr>
              <w:t>400</w:t>
            </w:r>
          </w:p>
        </w:tc>
        <w:tc>
          <w:tcPr>
            <w:tcW w:w="1041" w:type="dxa"/>
            <w:vAlign w:val="center"/>
          </w:tcPr>
          <w:p w14:paraId="6D768200" w14:textId="77777777" w:rsidR="007D795E" w:rsidRPr="00F362F0" w:rsidRDefault="007D795E" w:rsidP="007D795E">
            <w:pPr>
              <w:jc w:val="center"/>
              <w:rPr>
                <w:bCs/>
              </w:rPr>
            </w:pPr>
            <w:r w:rsidRPr="00F362F0">
              <w:rPr>
                <w:color w:val="000000"/>
              </w:rPr>
              <w:t>400</w:t>
            </w:r>
          </w:p>
        </w:tc>
      </w:tr>
      <w:tr w:rsidR="007D795E" w:rsidRPr="00F362F0" w14:paraId="2B4AF861" w14:textId="77777777" w:rsidTr="00436D5B">
        <w:trPr>
          <w:trHeight w:val="765"/>
        </w:trPr>
        <w:tc>
          <w:tcPr>
            <w:tcW w:w="813" w:type="dxa"/>
            <w:shd w:val="clear" w:color="auto" w:fill="auto"/>
            <w:vAlign w:val="center"/>
          </w:tcPr>
          <w:p w14:paraId="4B7D4715" w14:textId="77777777" w:rsidR="007D795E" w:rsidRPr="00F362F0" w:rsidRDefault="007D795E" w:rsidP="007D795E">
            <w:pPr>
              <w:jc w:val="center"/>
              <w:rPr>
                <w:b/>
                <w:bCs/>
              </w:rPr>
            </w:pPr>
            <w:r w:rsidRPr="00F362F0">
              <w:rPr>
                <w:b/>
                <w:bCs/>
              </w:rPr>
              <w:t>4</w:t>
            </w:r>
          </w:p>
        </w:tc>
        <w:tc>
          <w:tcPr>
            <w:tcW w:w="7829" w:type="dxa"/>
            <w:shd w:val="clear" w:color="auto" w:fill="auto"/>
            <w:vAlign w:val="center"/>
          </w:tcPr>
          <w:p w14:paraId="201CCB12" w14:textId="77777777" w:rsidR="007D795E" w:rsidRPr="00F362F0" w:rsidRDefault="007D795E" w:rsidP="007D795E">
            <w:pPr>
              <w:spacing w:before="60" w:after="60"/>
              <w:jc w:val="both"/>
              <w:rPr>
                <w:b/>
                <w:bCs/>
              </w:rPr>
            </w:pPr>
            <w:r w:rsidRPr="00F362F0">
              <w:rPr>
                <w:b/>
                <w:bCs/>
              </w:rPr>
              <w:t>Nâng cao năng lực cho đội ngũ cán bộ làm công tác tuyên truyền, cai nghiện, tư vấn pháp lý, đấu tranh với tội phạm, tệ nạn ma túy</w:t>
            </w:r>
          </w:p>
        </w:tc>
        <w:tc>
          <w:tcPr>
            <w:tcW w:w="1041" w:type="dxa"/>
            <w:shd w:val="clear" w:color="auto" w:fill="auto"/>
            <w:vAlign w:val="center"/>
          </w:tcPr>
          <w:p w14:paraId="0BA72E3C" w14:textId="77777777" w:rsidR="007D795E" w:rsidRPr="00F362F0" w:rsidRDefault="007D795E" w:rsidP="007D795E">
            <w:pPr>
              <w:spacing w:before="60" w:after="60"/>
              <w:jc w:val="center"/>
              <w:rPr>
                <w:b/>
                <w:bCs/>
              </w:rPr>
            </w:pPr>
            <w:r w:rsidRPr="00F362F0">
              <w:rPr>
                <w:b/>
                <w:bCs/>
                <w:color w:val="000000"/>
              </w:rPr>
              <w:t>160</w:t>
            </w:r>
          </w:p>
        </w:tc>
        <w:tc>
          <w:tcPr>
            <w:tcW w:w="1041" w:type="dxa"/>
            <w:shd w:val="clear" w:color="auto" w:fill="auto"/>
            <w:vAlign w:val="center"/>
          </w:tcPr>
          <w:p w14:paraId="27A56C38" w14:textId="77777777" w:rsidR="007D795E" w:rsidRPr="00F362F0" w:rsidRDefault="007D795E" w:rsidP="007D795E">
            <w:pPr>
              <w:jc w:val="center"/>
              <w:rPr>
                <w:b/>
                <w:bCs/>
              </w:rPr>
            </w:pPr>
            <w:r w:rsidRPr="00F362F0">
              <w:rPr>
                <w:b/>
                <w:bCs/>
                <w:color w:val="000000"/>
              </w:rPr>
              <w:t>240</w:t>
            </w:r>
          </w:p>
        </w:tc>
        <w:tc>
          <w:tcPr>
            <w:tcW w:w="1041" w:type="dxa"/>
            <w:shd w:val="clear" w:color="auto" w:fill="auto"/>
            <w:vAlign w:val="center"/>
          </w:tcPr>
          <w:p w14:paraId="10357192" w14:textId="77777777" w:rsidR="007D795E" w:rsidRPr="00F362F0" w:rsidRDefault="007D795E" w:rsidP="007D795E">
            <w:pPr>
              <w:jc w:val="center"/>
              <w:rPr>
                <w:b/>
                <w:bCs/>
              </w:rPr>
            </w:pPr>
            <w:r w:rsidRPr="00F362F0">
              <w:rPr>
                <w:b/>
                <w:bCs/>
                <w:color w:val="000000"/>
              </w:rPr>
              <w:t>240</w:t>
            </w:r>
          </w:p>
        </w:tc>
        <w:tc>
          <w:tcPr>
            <w:tcW w:w="1041" w:type="dxa"/>
            <w:shd w:val="clear" w:color="auto" w:fill="auto"/>
            <w:vAlign w:val="center"/>
          </w:tcPr>
          <w:p w14:paraId="6D529D9E" w14:textId="77777777" w:rsidR="007D795E" w:rsidRPr="00F362F0" w:rsidRDefault="007D795E" w:rsidP="007D795E">
            <w:pPr>
              <w:jc w:val="center"/>
              <w:rPr>
                <w:b/>
                <w:bCs/>
              </w:rPr>
            </w:pPr>
            <w:r w:rsidRPr="00F362F0">
              <w:rPr>
                <w:b/>
                <w:bCs/>
                <w:color w:val="000000"/>
              </w:rPr>
              <w:t>240</w:t>
            </w:r>
          </w:p>
        </w:tc>
        <w:tc>
          <w:tcPr>
            <w:tcW w:w="1041" w:type="dxa"/>
            <w:shd w:val="clear" w:color="auto" w:fill="auto"/>
            <w:vAlign w:val="center"/>
          </w:tcPr>
          <w:p w14:paraId="15759D5A" w14:textId="77777777" w:rsidR="007D795E" w:rsidRPr="00F362F0" w:rsidRDefault="007D795E" w:rsidP="007D795E">
            <w:pPr>
              <w:jc w:val="center"/>
              <w:rPr>
                <w:b/>
                <w:bCs/>
              </w:rPr>
            </w:pPr>
            <w:r w:rsidRPr="00F362F0">
              <w:rPr>
                <w:b/>
                <w:bCs/>
                <w:color w:val="000000"/>
              </w:rPr>
              <w:t>240</w:t>
            </w:r>
          </w:p>
        </w:tc>
        <w:tc>
          <w:tcPr>
            <w:tcW w:w="1041" w:type="dxa"/>
            <w:vAlign w:val="center"/>
          </w:tcPr>
          <w:p w14:paraId="5C224F59" w14:textId="77777777" w:rsidR="007D795E" w:rsidRPr="00F362F0" w:rsidRDefault="007D795E" w:rsidP="007D795E">
            <w:pPr>
              <w:jc w:val="center"/>
              <w:rPr>
                <w:b/>
                <w:bCs/>
                <w:color w:val="000000"/>
              </w:rPr>
            </w:pPr>
            <w:r w:rsidRPr="00F362F0">
              <w:rPr>
                <w:b/>
                <w:bCs/>
                <w:color w:val="000000"/>
              </w:rPr>
              <w:t>240</w:t>
            </w:r>
          </w:p>
        </w:tc>
      </w:tr>
      <w:tr w:rsidR="007D795E" w:rsidRPr="00F362F0" w14:paraId="5C706BB3" w14:textId="77777777" w:rsidTr="00436D5B">
        <w:trPr>
          <w:trHeight w:val="765"/>
        </w:trPr>
        <w:tc>
          <w:tcPr>
            <w:tcW w:w="813" w:type="dxa"/>
            <w:shd w:val="clear" w:color="auto" w:fill="auto"/>
            <w:vAlign w:val="center"/>
          </w:tcPr>
          <w:p w14:paraId="76275C0E" w14:textId="77777777" w:rsidR="007D795E" w:rsidRPr="00F362F0" w:rsidRDefault="007D795E" w:rsidP="007D795E">
            <w:pPr>
              <w:jc w:val="right"/>
              <w:rPr>
                <w:b/>
                <w:bCs/>
                <w:i/>
              </w:rPr>
            </w:pPr>
            <w:r w:rsidRPr="00F362F0">
              <w:rPr>
                <w:b/>
                <w:bCs/>
                <w:i/>
              </w:rPr>
              <w:t>4.1</w:t>
            </w:r>
          </w:p>
        </w:tc>
        <w:tc>
          <w:tcPr>
            <w:tcW w:w="7829" w:type="dxa"/>
            <w:shd w:val="clear" w:color="auto" w:fill="auto"/>
            <w:vAlign w:val="center"/>
          </w:tcPr>
          <w:p w14:paraId="5F03757A" w14:textId="77777777" w:rsidR="007D795E" w:rsidRPr="00F362F0" w:rsidRDefault="007D795E" w:rsidP="007D795E">
            <w:pPr>
              <w:spacing w:before="60" w:after="60"/>
              <w:ind w:firstLine="231"/>
              <w:jc w:val="both"/>
            </w:pPr>
            <w:r w:rsidRPr="00F362F0">
              <w:t>Tập huấn kỹ năng tuyên truyền cho cán bộ, đoàn viên, hội viên, báo cáo viên tuyên truyền phòng, chống ma túy (tổ chức hội nghị tập huấn, bồi dưỡng giảng viên, bồi dưỡng cán bộ, chuẩn bị tài liệu, nước uống…)</w:t>
            </w:r>
          </w:p>
        </w:tc>
        <w:tc>
          <w:tcPr>
            <w:tcW w:w="1041" w:type="dxa"/>
            <w:shd w:val="clear" w:color="auto" w:fill="auto"/>
            <w:vAlign w:val="center"/>
          </w:tcPr>
          <w:p w14:paraId="22BEB4D8" w14:textId="77777777" w:rsidR="007D795E" w:rsidRPr="00F362F0" w:rsidRDefault="007D795E" w:rsidP="007D795E">
            <w:pPr>
              <w:spacing w:before="60" w:after="60"/>
              <w:jc w:val="center"/>
              <w:rPr>
                <w:bCs/>
              </w:rPr>
            </w:pPr>
            <w:r w:rsidRPr="00F362F0">
              <w:rPr>
                <w:color w:val="000000"/>
              </w:rPr>
              <w:t>50</w:t>
            </w:r>
          </w:p>
        </w:tc>
        <w:tc>
          <w:tcPr>
            <w:tcW w:w="1041" w:type="dxa"/>
            <w:shd w:val="clear" w:color="auto" w:fill="auto"/>
            <w:vAlign w:val="center"/>
          </w:tcPr>
          <w:p w14:paraId="092C8F0D" w14:textId="77777777" w:rsidR="007D795E" w:rsidRPr="00F362F0" w:rsidRDefault="007D795E" w:rsidP="007D795E">
            <w:pPr>
              <w:jc w:val="center"/>
              <w:rPr>
                <w:bCs/>
              </w:rPr>
            </w:pPr>
            <w:r w:rsidRPr="00F362F0">
              <w:rPr>
                <w:color w:val="000000"/>
              </w:rPr>
              <w:t>50</w:t>
            </w:r>
          </w:p>
        </w:tc>
        <w:tc>
          <w:tcPr>
            <w:tcW w:w="1041" w:type="dxa"/>
            <w:shd w:val="clear" w:color="auto" w:fill="auto"/>
            <w:vAlign w:val="center"/>
          </w:tcPr>
          <w:p w14:paraId="0D788B44" w14:textId="77777777" w:rsidR="007D795E" w:rsidRPr="00F362F0" w:rsidRDefault="007D795E" w:rsidP="007D795E">
            <w:pPr>
              <w:jc w:val="center"/>
              <w:rPr>
                <w:bCs/>
              </w:rPr>
            </w:pPr>
            <w:r w:rsidRPr="00F362F0">
              <w:rPr>
                <w:color w:val="000000"/>
              </w:rPr>
              <w:t>50</w:t>
            </w:r>
          </w:p>
        </w:tc>
        <w:tc>
          <w:tcPr>
            <w:tcW w:w="1041" w:type="dxa"/>
            <w:shd w:val="clear" w:color="auto" w:fill="auto"/>
            <w:vAlign w:val="center"/>
          </w:tcPr>
          <w:p w14:paraId="64836340" w14:textId="77777777" w:rsidR="007D795E" w:rsidRPr="00F362F0" w:rsidRDefault="007D795E" w:rsidP="007D795E">
            <w:pPr>
              <w:jc w:val="center"/>
              <w:rPr>
                <w:bCs/>
              </w:rPr>
            </w:pPr>
            <w:r w:rsidRPr="00F362F0">
              <w:rPr>
                <w:color w:val="000000"/>
              </w:rPr>
              <w:t>50</w:t>
            </w:r>
          </w:p>
        </w:tc>
        <w:tc>
          <w:tcPr>
            <w:tcW w:w="1041" w:type="dxa"/>
            <w:shd w:val="clear" w:color="auto" w:fill="auto"/>
            <w:vAlign w:val="center"/>
          </w:tcPr>
          <w:p w14:paraId="1F838D41" w14:textId="77777777" w:rsidR="007D795E" w:rsidRPr="00F362F0" w:rsidRDefault="007D795E" w:rsidP="007D795E">
            <w:pPr>
              <w:jc w:val="center"/>
              <w:rPr>
                <w:bCs/>
              </w:rPr>
            </w:pPr>
            <w:r w:rsidRPr="00F362F0">
              <w:rPr>
                <w:color w:val="000000"/>
              </w:rPr>
              <w:t>50</w:t>
            </w:r>
          </w:p>
        </w:tc>
        <w:tc>
          <w:tcPr>
            <w:tcW w:w="1041" w:type="dxa"/>
            <w:vAlign w:val="center"/>
          </w:tcPr>
          <w:p w14:paraId="14CECBE2" w14:textId="77777777" w:rsidR="007D795E" w:rsidRPr="00F362F0" w:rsidRDefault="007D795E" w:rsidP="007D795E">
            <w:pPr>
              <w:jc w:val="center"/>
              <w:rPr>
                <w:bCs/>
              </w:rPr>
            </w:pPr>
            <w:r w:rsidRPr="00F362F0">
              <w:rPr>
                <w:color w:val="000000"/>
              </w:rPr>
              <w:t>50</w:t>
            </w:r>
          </w:p>
        </w:tc>
      </w:tr>
      <w:tr w:rsidR="007D795E" w:rsidRPr="00F362F0" w14:paraId="0EF8B10B" w14:textId="77777777" w:rsidTr="00436D5B">
        <w:trPr>
          <w:trHeight w:val="252"/>
        </w:trPr>
        <w:tc>
          <w:tcPr>
            <w:tcW w:w="813" w:type="dxa"/>
            <w:shd w:val="clear" w:color="auto" w:fill="auto"/>
            <w:vAlign w:val="center"/>
          </w:tcPr>
          <w:p w14:paraId="5FE0A09F" w14:textId="77777777" w:rsidR="007D795E" w:rsidRPr="00F362F0" w:rsidRDefault="007D795E" w:rsidP="007D795E">
            <w:pPr>
              <w:jc w:val="right"/>
              <w:rPr>
                <w:b/>
                <w:bCs/>
                <w:i/>
              </w:rPr>
            </w:pPr>
            <w:r w:rsidRPr="00F362F0">
              <w:rPr>
                <w:b/>
                <w:bCs/>
                <w:i/>
              </w:rPr>
              <w:t>4.2</w:t>
            </w:r>
          </w:p>
        </w:tc>
        <w:tc>
          <w:tcPr>
            <w:tcW w:w="7829" w:type="dxa"/>
            <w:shd w:val="clear" w:color="auto" w:fill="auto"/>
            <w:vAlign w:val="center"/>
          </w:tcPr>
          <w:p w14:paraId="477ED17F" w14:textId="77777777" w:rsidR="007D795E" w:rsidRPr="00F362F0" w:rsidRDefault="007D795E" w:rsidP="00562DC4">
            <w:pPr>
              <w:spacing w:before="60" w:after="60"/>
              <w:ind w:firstLine="231"/>
              <w:jc w:val="both"/>
            </w:pPr>
            <w:r w:rsidRPr="00F362F0">
              <w:t>Công tác bồi dưỡng nghiệp vụ, tập huấn và cấp chứng chỉ cho cán bộ y tế liên quan đến công tác điều trị cai nghiện và xác định tình trạng nghiện.</w:t>
            </w:r>
          </w:p>
        </w:tc>
        <w:tc>
          <w:tcPr>
            <w:tcW w:w="1041" w:type="dxa"/>
            <w:shd w:val="clear" w:color="auto" w:fill="auto"/>
            <w:vAlign w:val="center"/>
          </w:tcPr>
          <w:p w14:paraId="6737D7E4" w14:textId="77777777" w:rsidR="007D795E" w:rsidRPr="00F362F0" w:rsidRDefault="007D795E" w:rsidP="007D795E">
            <w:pPr>
              <w:spacing w:before="60" w:after="60"/>
              <w:jc w:val="center"/>
              <w:rPr>
                <w:bCs/>
              </w:rPr>
            </w:pPr>
            <w:r w:rsidRPr="00F362F0">
              <w:rPr>
                <w:color w:val="000000"/>
              </w:rPr>
              <w:t>50</w:t>
            </w:r>
          </w:p>
        </w:tc>
        <w:tc>
          <w:tcPr>
            <w:tcW w:w="1041" w:type="dxa"/>
            <w:shd w:val="clear" w:color="auto" w:fill="auto"/>
            <w:vAlign w:val="center"/>
          </w:tcPr>
          <w:p w14:paraId="64622F1A" w14:textId="77777777" w:rsidR="007D795E" w:rsidRPr="00F362F0" w:rsidRDefault="007D795E" w:rsidP="007D795E">
            <w:pPr>
              <w:jc w:val="center"/>
              <w:rPr>
                <w:bCs/>
              </w:rPr>
            </w:pPr>
            <w:r w:rsidRPr="00F362F0">
              <w:rPr>
                <w:color w:val="000000"/>
              </w:rPr>
              <w:t>130</w:t>
            </w:r>
          </w:p>
        </w:tc>
        <w:tc>
          <w:tcPr>
            <w:tcW w:w="1041" w:type="dxa"/>
            <w:shd w:val="clear" w:color="auto" w:fill="auto"/>
            <w:vAlign w:val="center"/>
          </w:tcPr>
          <w:p w14:paraId="25B5DA27" w14:textId="77777777" w:rsidR="007D795E" w:rsidRPr="00F362F0" w:rsidRDefault="007D795E" w:rsidP="007D795E">
            <w:pPr>
              <w:jc w:val="center"/>
              <w:rPr>
                <w:bCs/>
              </w:rPr>
            </w:pPr>
            <w:r w:rsidRPr="00F362F0">
              <w:rPr>
                <w:color w:val="000000"/>
              </w:rPr>
              <w:t>130</w:t>
            </w:r>
          </w:p>
        </w:tc>
        <w:tc>
          <w:tcPr>
            <w:tcW w:w="1041" w:type="dxa"/>
            <w:shd w:val="clear" w:color="auto" w:fill="auto"/>
            <w:vAlign w:val="center"/>
          </w:tcPr>
          <w:p w14:paraId="4C7EDE9D" w14:textId="77777777" w:rsidR="007D795E" w:rsidRPr="00F362F0" w:rsidRDefault="007D795E" w:rsidP="007D795E">
            <w:pPr>
              <w:jc w:val="center"/>
              <w:rPr>
                <w:bCs/>
              </w:rPr>
            </w:pPr>
            <w:r w:rsidRPr="00F362F0">
              <w:rPr>
                <w:color w:val="000000"/>
              </w:rPr>
              <w:t>130</w:t>
            </w:r>
          </w:p>
        </w:tc>
        <w:tc>
          <w:tcPr>
            <w:tcW w:w="1041" w:type="dxa"/>
            <w:shd w:val="clear" w:color="auto" w:fill="auto"/>
            <w:vAlign w:val="center"/>
          </w:tcPr>
          <w:p w14:paraId="3A2EFBB6" w14:textId="77777777" w:rsidR="007D795E" w:rsidRPr="00F362F0" w:rsidRDefault="007D795E" w:rsidP="007D795E">
            <w:pPr>
              <w:jc w:val="center"/>
              <w:rPr>
                <w:bCs/>
              </w:rPr>
            </w:pPr>
            <w:r w:rsidRPr="00F362F0">
              <w:rPr>
                <w:color w:val="000000"/>
              </w:rPr>
              <w:t>130</w:t>
            </w:r>
          </w:p>
        </w:tc>
        <w:tc>
          <w:tcPr>
            <w:tcW w:w="1041" w:type="dxa"/>
            <w:vAlign w:val="center"/>
          </w:tcPr>
          <w:p w14:paraId="377B4451" w14:textId="77777777" w:rsidR="007D795E" w:rsidRPr="00F362F0" w:rsidRDefault="007D795E" w:rsidP="007D795E">
            <w:pPr>
              <w:jc w:val="center"/>
              <w:rPr>
                <w:bCs/>
              </w:rPr>
            </w:pPr>
            <w:r w:rsidRPr="00F362F0">
              <w:rPr>
                <w:color w:val="000000"/>
              </w:rPr>
              <w:t>130</w:t>
            </w:r>
          </w:p>
        </w:tc>
      </w:tr>
      <w:tr w:rsidR="007D795E" w:rsidRPr="00F362F0" w14:paraId="355400D1" w14:textId="77777777" w:rsidTr="00436D5B">
        <w:trPr>
          <w:trHeight w:val="765"/>
        </w:trPr>
        <w:tc>
          <w:tcPr>
            <w:tcW w:w="813" w:type="dxa"/>
            <w:shd w:val="clear" w:color="auto" w:fill="auto"/>
            <w:vAlign w:val="center"/>
          </w:tcPr>
          <w:p w14:paraId="75ACAFC3" w14:textId="77777777" w:rsidR="007D795E" w:rsidRPr="00F362F0" w:rsidRDefault="007D795E" w:rsidP="007D795E">
            <w:pPr>
              <w:jc w:val="right"/>
              <w:rPr>
                <w:b/>
                <w:bCs/>
                <w:i/>
              </w:rPr>
            </w:pPr>
            <w:r w:rsidRPr="00F362F0">
              <w:rPr>
                <w:b/>
                <w:bCs/>
                <w:i/>
              </w:rPr>
              <w:t>4.3</w:t>
            </w:r>
          </w:p>
        </w:tc>
        <w:tc>
          <w:tcPr>
            <w:tcW w:w="7829" w:type="dxa"/>
            <w:shd w:val="clear" w:color="auto" w:fill="auto"/>
            <w:vAlign w:val="center"/>
          </w:tcPr>
          <w:p w14:paraId="7CDFB197" w14:textId="77777777" w:rsidR="007D795E" w:rsidRPr="00F362F0" w:rsidRDefault="007D795E" w:rsidP="007D795E">
            <w:pPr>
              <w:spacing w:before="60" w:after="60"/>
              <w:ind w:firstLine="231"/>
              <w:jc w:val="both"/>
            </w:pPr>
            <w:r w:rsidRPr="00F362F0">
              <w:t xml:space="preserve">Tập huấn kỹ năng tư vấn pháp lý, hỗ trợ việc làm cho đội ngũ cán bộ làm tư vấn </w:t>
            </w:r>
          </w:p>
        </w:tc>
        <w:tc>
          <w:tcPr>
            <w:tcW w:w="1041" w:type="dxa"/>
            <w:shd w:val="clear" w:color="auto" w:fill="auto"/>
            <w:vAlign w:val="center"/>
          </w:tcPr>
          <w:p w14:paraId="2CACE179" w14:textId="77777777" w:rsidR="007D795E" w:rsidRPr="00F362F0" w:rsidRDefault="007D795E" w:rsidP="007D795E">
            <w:pPr>
              <w:spacing w:before="60" w:after="60"/>
              <w:jc w:val="center"/>
              <w:rPr>
                <w:bCs/>
              </w:rPr>
            </w:pPr>
            <w:r w:rsidRPr="00F362F0">
              <w:rPr>
                <w:color w:val="000000"/>
              </w:rPr>
              <w:t>20</w:t>
            </w:r>
          </w:p>
        </w:tc>
        <w:tc>
          <w:tcPr>
            <w:tcW w:w="1041" w:type="dxa"/>
            <w:shd w:val="clear" w:color="auto" w:fill="auto"/>
            <w:vAlign w:val="center"/>
          </w:tcPr>
          <w:p w14:paraId="7F529CEB" w14:textId="77777777" w:rsidR="007D795E" w:rsidRPr="00F362F0" w:rsidRDefault="007D795E" w:rsidP="007D795E">
            <w:pPr>
              <w:jc w:val="center"/>
              <w:rPr>
                <w:bCs/>
              </w:rPr>
            </w:pPr>
            <w:r w:rsidRPr="00F362F0">
              <w:rPr>
                <w:color w:val="000000"/>
              </w:rPr>
              <w:t>20</w:t>
            </w:r>
          </w:p>
        </w:tc>
        <w:tc>
          <w:tcPr>
            <w:tcW w:w="1041" w:type="dxa"/>
            <w:shd w:val="clear" w:color="auto" w:fill="auto"/>
            <w:vAlign w:val="center"/>
          </w:tcPr>
          <w:p w14:paraId="1F5AEBE5" w14:textId="77777777" w:rsidR="007D795E" w:rsidRPr="00F362F0" w:rsidRDefault="007D795E" w:rsidP="007D795E">
            <w:pPr>
              <w:jc w:val="center"/>
              <w:rPr>
                <w:bCs/>
              </w:rPr>
            </w:pPr>
            <w:r w:rsidRPr="00F362F0">
              <w:rPr>
                <w:color w:val="000000"/>
              </w:rPr>
              <w:t>20</w:t>
            </w:r>
          </w:p>
        </w:tc>
        <w:tc>
          <w:tcPr>
            <w:tcW w:w="1041" w:type="dxa"/>
            <w:shd w:val="clear" w:color="auto" w:fill="auto"/>
            <w:vAlign w:val="center"/>
          </w:tcPr>
          <w:p w14:paraId="7E1861DE" w14:textId="77777777" w:rsidR="007D795E" w:rsidRPr="00F362F0" w:rsidRDefault="007D795E" w:rsidP="007D795E">
            <w:pPr>
              <w:jc w:val="center"/>
              <w:rPr>
                <w:bCs/>
              </w:rPr>
            </w:pPr>
            <w:r w:rsidRPr="00F362F0">
              <w:rPr>
                <w:color w:val="000000"/>
              </w:rPr>
              <w:t>20</w:t>
            </w:r>
          </w:p>
        </w:tc>
        <w:tc>
          <w:tcPr>
            <w:tcW w:w="1041" w:type="dxa"/>
            <w:shd w:val="clear" w:color="auto" w:fill="auto"/>
            <w:vAlign w:val="center"/>
          </w:tcPr>
          <w:p w14:paraId="086F6BE7" w14:textId="77777777" w:rsidR="007D795E" w:rsidRPr="00F362F0" w:rsidRDefault="007D795E" w:rsidP="007D795E">
            <w:pPr>
              <w:jc w:val="center"/>
              <w:rPr>
                <w:bCs/>
              </w:rPr>
            </w:pPr>
            <w:r w:rsidRPr="00F362F0">
              <w:rPr>
                <w:color w:val="000000"/>
              </w:rPr>
              <w:t>20</w:t>
            </w:r>
          </w:p>
        </w:tc>
        <w:tc>
          <w:tcPr>
            <w:tcW w:w="1041" w:type="dxa"/>
            <w:vAlign w:val="center"/>
          </w:tcPr>
          <w:p w14:paraId="358B1FE9" w14:textId="77777777" w:rsidR="007D795E" w:rsidRPr="00F362F0" w:rsidRDefault="007D795E" w:rsidP="007D795E">
            <w:pPr>
              <w:jc w:val="center"/>
              <w:rPr>
                <w:bCs/>
              </w:rPr>
            </w:pPr>
            <w:r w:rsidRPr="00F362F0">
              <w:rPr>
                <w:color w:val="000000"/>
              </w:rPr>
              <w:t>20</w:t>
            </w:r>
          </w:p>
        </w:tc>
      </w:tr>
      <w:tr w:rsidR="007D795E" w:rsidRPr="00F362F0" w14:paraId="33CDD61D" w14:textId="77777777" w:rsidTr="00436D5B">
        <w:trPr>
          <w:trHeight w:val="765"/>
        </w:trPr>
        <w:tc>
          <w:tcPr>
            <w:tcW w:w="813" w:type="dxa"/>
            <w:shd w:val="clear" w:color="auto" w:fill="auto"/>
            <w:vAlign w:val="center"/>
          </w:tcPr>
          <w:p w14:paraId="72B01D3A" w14:textId="77777777" w:rsidR="007D795E" w:rsidRPr="00F362F0" w:rsidRDefault="007D795E" w:rsidP="007D795E">
            <w:pPr>
              <w:jc w:val="right"/>
              <w:rPr>
                <w:b/>
                <w:bCs/>
                <w:i/>
              </w:rPr>
            </w:pPr>
            <w:r w:rsidRPr="00F362F0">
              <w:rPr>
                <w:b/>
                <w:bCs/>
                <w:i/>
              </w:rPr>
              <w:t>4.4</w:t>
            </w:r>
          </w:p>
        </w:tc>
        <w:tc>
          <w:tcPr>
            <w:tcW w:w="7829" w:type="dxa"/>
            <w:shd w:val="clear" w:color="auto" w:fill="auto"/>
            <w:vAlign w:val="center"/>
          </w:tcPr>
          <w:p w14:paraId="695E28F6" w14:textId="77777777" w:rsidR="007D795E" w:rsidRPr="00F362F0" w:rsidRDefault="007D795E" w:rsidP="007D795E">
            <w:pPr>
              <w:spacing w:before="60" w:after="60"/>
              <w:ind w:firstLine="231"/>
              <w:jc w:val="both"/>
            </w:pPr>
            <w:r w:rsidRPr="00F362F0">
              <w:t>Tập huấn nghiệp vụ, pháp luật cho lực lượng phòng, chống ma túy các cấp</w:t>
            </w:r>
          </w:p>
        </w:tc>
        <w:tc>
          <w:tcPr>
            <w:tcW w:w="1041" w:type="dxa"/>
            <w:shd w:val="clear" w:color="auto" w:fill="auto"/>
            <w:vAlign w:val="center"/>
          </w:tcPr>
          <w:p w14:paraId="5C565EF9" w14:textId="77777777" w:rsidR="007D795E" w:rsidRPr="00F362F0" w:rsidRDefault="007D795E" w:rsidP="007D795E">
            <w:pPr>
              <w:spacing w:before="60" w:after="60"/>
              <w:jc w:val="center"/>
              <w:rPr>
                <w:bCs/>
              </w:rPr>
            </w:pPr>
            <w:r w:rsidRPr="00F362F0">
              <w:rPr>
                <w:color w:val="000000"/>
              </w:rPr>
              <w:t>40</w:t>
            </w:r>
          </w:p>
        </w:tc>
        <w:tc>
          <w:tcPr>
            <w:tcW w:w="1041" w:type="dxa"/>
            <w:shd w:val="clear" w:color="auto" w:fill="auto"/>
            <w:vAlign w:val="center"/>
          </w:tcPr>
          <w:p w14:paraId="78866F17" w14:textId="77777777" w:rsidR="007D795E" w:rsidRPr="00F362F0" w:rsidRDefault="007D795E" w:rsidP="007D795E">
            <w:pPr>
              <w:jc w:val="center"/>
              <w:rPr>
                <w:bCs/>
              </w:rPr>
            </w:pPr>
            <w:r w:rsidRPr="00F362F0">
              <w:rPr>
                <w:color w:val="000000"/>
              </w:rPr>
              <w:t>40</w:t>
            </w:r>
          </w:p>
        </w:tc>
        <w:tc>
          <w:tcPr>
            <w:tcW w:w="1041" w:type="dxa"/>
            <w:shd w:val="clear" w:color="auto" w:fill="auto"/>
            <w:vAlign w:val="center"/>
          </w:tcPr>
          <w:p w14:paraId="5860B021" w14:textId="77777777" w:rsidR="007D795E" w:rsidRPr="00F362F0" w:rsidRDefault="007D795E" w:rsidP="007D795E">
            <w:pPr>
              <w:jc w:val="center"/>
              <w:rPr>
                <w:bCs/>
              </w:rPr>
            </w:pPr>
            <w:r w:rsidRPr="00F362F0">
              <w:rPr>
                <w:color w:val="000000"/>
              </w:rPr>
              <w:t>40</w:t>
            </w:r>
          </w:p>
        </w:tc>
        <w:tc>
          <w:tcPr>
            <w:tcW w:w="1041" w:type="dxa"/>
            <w:shd w:val="clear" w:color="auto" w:fill="auto"/>
            <w:vAlign w:val="center"/>
          </w:tcPr>
          <w:p w14:paraId="1051B5B0" w14:textId="77777777" w:rsidR="007D795E" w:rsidRPr="00F362F0" w:rsidRDefault="007D795E" w:rsidP="007D795E">
            <w:pPr>
              <w:jc w:val="center"/>
              <w:rPr>
                <w:bCs/>
              </w:rPr>
            </w:pPr>
            <w:r w:rsidRPr="00F362F0">
              <w:rPr>
                <w:color w:val="000000"/>
              </w:rPr>
              <w:t>40</w:t>
            </w:r>
          </w:p>
        </w:tc>
        <w:tc>
          <w:tcPr>
            <w:tcW w:w="1041" w:type="dxa"/>
            <w:shd w:val="clear" w:color="auto" w:fill="auto"/>
            <w:vAlign w:val="center"/>
          </w:tcPr>
          <w:p w14:paraId="29B3D04B" w14:textId="77777777" w:rsidR="007D795E" w:rsidRPr="00F362F0" w:rsidRDefault="007D795E" w:rsidP="007D795E">
            <w:pPr>
              <w:jc w:val="center"/>
              <w:rPr>
                <w:bCs/>
              </w:rPr>
            </w:pPr>
            <w:r w:rsidRPr="00F362F0">
              <w:rPr>
                <w:color w:val="000000"/>
              </w:rPr>
              <w:t>40</w:t>
            </w:r>
          </w:p>
        </w:tc>
        <w:tc>
          <w:tcPr>
            <w:tcW w:w="1041" w:type="dxa"/>
            <w:vAlign w:val="center"/>
          </w:tcPr>
          <w:p w14:paraId="724A9F4A" w14:textId="77777777" w:rsidR="007D795E" w:rsidRPr="00F362F0" w:rsidRDefault="007D795E" w:rsidP="007D795E">
            <w:pPr>
              <w:jc w:val="center"/>
              <w:rPr>
                <w:bCs/>
              </w:rPr>
            </w:pPr>
            <w:r w:rsidRPr="00F362F0">
              <w:rPr>
                <w:color w:val="000000"/>
              </w:rPr>
              <w:t>40</w:t>
            </w:r>
          </w:p>
        </w:tc>
      </w:tr>
      <w:tr w:rsidR="007D795E" w:rsidRPr="00F362F0" w14:paraId="42F5B7FF" w14:textId="77777777" w:rsidTr="00436D5B">
        <w:trPr>
          <w:trHeight w:val="765"/>
        </w:trPr>
        <w:tc>
          <w:tcPr>
            <w:tcW w:w="813" w:type="dxa"/>
            <w:shd w:val="clear" w:color="auto" w:fill="auto"/>
            <w:vAlign w:val="center"/>
            <w:hideMark/>
          </w:tcPr>
          <w:p w14:paraId="7A9BF6AA" w14:textId="77777777" w:rsidR="007D795E" w:rsidRPr="00F362F0" w:rsidRDefault="007D795E" w:rsidP="007D795E">
            <w:pPr>
              <w:jc w:val="center"/>
              <w:rPr>
                <w:b/>
                <w:bCs/>
              </w:rPr>
            </w:pPr>
            <w:r w:rsidRPr="00F362F0">
              <w:rPr>
                <w:b/>
                <w:bCs/>
              </w:rPr>
              <w:t>5</w:t>
            </w:r>
          </w:p>
        </w:tc>
        <w:tc>
          <w:tcPr>
            <w:tcW w:w="7829" w:type="dxa"/>
            <w:shd w:val="clear" w:color="auto" w:fill="auto"/>
            <w:vAlign w:val="center"/>
            <w:hideMark/>
          </w:tcPr>
          <w:p w14:paraId="4C52D9AF" w14:textId="77777777" w:rsidR="007D795E" w:rsidRPr="00F362F0" w:rsidRDefault="007D795E" w:rsidP="007D795E">
            <w:pPr>
              <w:spacing w:before="60" w:after="60"/>
              <w:jc w:val="both"/>
              <w:rPr>
                <w:b/>
                <w:bCs/>
              </w:rPr>
            </w:pPr>
            <w:r w:rsidRPr="00F362F0">
              <w:rPr>
                <w:b/>
                <w:bCs/>
              </w:rPr>
              <w:t>Đầu tư cơ sở vật chất, trang thiết bị, vũ khí, công cụ hỗ trợ, phương tiện đảm bảo cho công tác phòng, chống ma túy</w:t>
            </w:r>
          </w:p>
        </w:tc>
        <w:tc>
          <w:tcPr>
            <w:tcW w:w="1041" w:type="dxa"/>
            <w:shd w:val="clear" w:color="auto" w:fill="auto"/>
            <w:vAlign w:val="center"/>
            <w:hideMark/>
          </w:tcPr>
          <w:p w14:paraId="2175E737" w14:textId="77777777" w:rsidR="007D795E" w:rsidRPr="00F362F0" w:rsidRDefault="007D795E" w:rsidP="007D795E">
            <w:pPr>
              <w:spacing w:before="60" w:after="60"/>
              <w:jc w:val="center"/>
              <w:rPr>
                <w:b/>
                <w:bCs/>
              </w:rPr>
            </w:pPr>
            <w:r w:rsidRPr="00F362F0">
              <w:rPr>
                <w:b/>
                <w:bCs/>
                <w:color w:val="000000"/>
              </w:rPr>
              <w:t>900</w:t>
            </w:r>
          </w:p>
        </w:tc>
        <w:tc>
          <w:tcPr>
            <w:tcW w:w="1041" w:type="dxa"/>
            <w:shd w:val="clear" w:color="auto" w:fill="auto"/>
            <w:vAlign w:val="center"/>
            <w:hideMark/>
          </w:tcPr>
          <w:p w14:paraId="4333FE40" w14:textId="47F71108" w:rsidR="007D795E" w:rsidRPr="00F362F0" w:rsidRDefault="007D795E" w:rsidP="007D795E">
            <w:pPr>
              <w:jc w:val="center"/>
              <w:rPr>
                <w:b/>
                <w:bCs/>
              </w:rPr>
            </w:pPr>
            <w:r w:rsidRPr="00F362F0">
              <w:rPr>
                <w:b/>
                <w:bCs/>
                <w:color w:val="000000"/>
              </w:rPr>
              <w:t>2</w:t>
            </w:r>
            <w:r w:rsidR="003157FF" w:rsidRPr="00F362F0">
              <w:rPr>
                <w:b/>
                <w:bCs/>
                <w:color w:val="000000"/>
              </w:rPr>
              <w:t>.</w:t>
            </w:r>
            <w:r w:rsidRPr="00F362F0">
              <w:rPr>
                <w:b/>
                <w:bCs/>
                <w:color w:val="000000"/>
              </w:rPr>
              <w:t>100</w:t>
            </w:r>
          </w:p>
        </w:tc>
        <w:tc>
          <w:tcPr>
            <w:tcW w:w="1041" w:type="dxa"/>
            <w:shd w:val="clear" w:color="auto" w:fill="auto"/>
            <w:vAlign w:val="center"/>
            <w:hideMark/>
          </w:tcPr>
          <w:p w14:paraId="3CADABDA" w14:textId="77777777" w:rsidR="007D795E" w:rsidRPr="00F362F0" w:rsidRDefault="007D795E" w:rsidP="007D795E">
            <w:pPr>
              <w:jc w:val="center"/>
              <w:rPr>
                <w:b/>
                <w:bCs/>
              </w:rPr>
            </w:pPr>
            <w:r w:rsidRPr="00F362F0">
              <w:rPr>
                <w:b/>
                <w:bCs/>
                <w:color w:val="000000"/>
              </w:rPr>
              <w:t>900</w:t>
            </w:r>
          </w:p>
        </w:tc>
        <w:tc>
          <w:tcPr>
            <w:tcW w:w="1041" w:type="dxa"/>
            <w:shd w:val="clear" w:color="auto" w:fill="auto"/>
            <w:vAlign w:val="center"/>
            <w:hideMark/>
          </w:tcPr>
          <w:p w14:paraId="6DA6926C" w14:textId="77777777" w:rsidR="007D795E" w:rsidRPr="00F362F0" w:rsidRDefault="007D795E" w:rsidP="007D795E">
            <w:pPr>
              <w:jc w:val="center"/>
              <w:rPr>
                <w:b/>
                <w:bCs/>
              </w:rPr>
            </w:pPr>
            <w:r w:rsidRPr="00F362F0">
              <w:rPr>
                <w:b/>
                <w:bCs/>
                <w:color w:val="000000"/>
              </w:rPr>
              <w:t>900</w:t>
            </w:r>
          </w:p>
        </w:tc>
        <w:tc>
          <w:tcPr>
            <w:tcW w:w="1041" w:type="dxa"/>
            <w:shd w:val="clear" w:color="auto" w:fill="auto"/>
            <w:vAlign w:val="center"/>
            <w:hideMark/>
          </w:tcPr>
          <w:p w14:paraId="2A4C3D56" w14:textId="751F2C65" w:rsidR="007D795E" w:rsidRPr="00F362F0" w:rsidRDefault="007D795E" w:rsidP="007D795E">
            <w:pPr>
              <w:jc w:val="center"/>
              <w:rPr>
                <w:b/>
                <w:bCs/>
              </w:rPr>
            </w:pPr>
            <w:r w:rsidRPr="00F362F0">
              <w:rPr>
                <w:b/>
                <w:bCs/>
                <w:color w:val="000000"/>
              </w:rPr>
              <w:t>1</w:t>
            </w:r>
            <w:r w:rsidR="003157FF" w:rsidRPr="00F362F0">
              <w:rPr>
                <w:b/>
                <w:bCs/>
                <w:color w:val="000000"/>
              </w:rPr>
              <w:t>.</w:t>
            </w:r>
            <w:r w:rsidRPr="00F362F0">
              <w:rPr>
                <w:b/>
                <w:bCs/>
                <w:color w:val="000000"/>
              </w:rPr>
              <w:t>400</w:t>
            </w:r>
          </w:p>
        </w:tc>
        <w:tc>
          <w:tcPr>
            <w:tcW w:w="1041" w:type="dxa"/>
            <w:vAlign w:val="center"/>
          </w:tcPr>
          <w:p w14:paraId="49D9C8B6" w14:textId="77777777" w:rsidR="007D795E" w:rsidRPr="00F362F0" w:rsidRDefault="007D795E" w:rsidP="007D795E">
            <w:pPr>
              <w:jc w:val="center"/>
              <w:rPr>
                <w:b/>
                <w:bCs/>
                <w:color w:val="000000"/>
              </w:rPr>
            </w:pPr>
            <w:r w:rsidRPr="00F362F0">
              <w:rPr>
                <w:b/>
                <w:bCs/>
                <w:color w:val="000000"/>
              </w:rPr>
              <w:t>900</w:t>
            </w:r>
          </w:p>
        </w:tc>
      </w:tr>
      <w:tr w:rsidR="007D795E" w:rsidRPr="00F362F0" w14:paraId="15404E32" w14:textId="77777777" w:rsidTr="00436D5B">
        <w:trPr>
          <w:trHeight w:val="780"/>
        </w:trPr>
        <w:tc>
          <w:tcPr>
            <w:tcW w:w="813" w:type="dxa"/>
            <w:shd w:val="clear" w:color="auto" w:fill="auto"/>
            <w:vAlign w:val="center"/>
            <w:hideMark/>
          </w:tcPr>
          <w:p w14:paraId="67A08F38" w14:textId="77777777" w:rsidR="007D795E" w:rsidRPr="00F362F0" w:rsidRDefault="007D795E" w:rsidP="007D795E">
            <w:pPr>
              <w:jc w:val="right"/>
              <w:rPr>
                <w:b/>
                <w:bCs/>
                <w:i/>
              </w:rPr>
            </w:pPr>
            <w:r w:rsidRPr="00F362F0">
              <w:rPr>
                <w:b/>
                <w:bCs/>
                <w:i/>
              </w:rPr>
              <w:t>5.1</w:t>
            </w:r>
          </w:p>
        </w:tc>
        <w:tc>
          <w:tcPr>
            <w:tcW w:w="7829" w:type="dxa"/>
            <w:shd w:val="clear" w:color="auto" w:fill="auto"/>
            <w:vAlign w:val="center"/>
            <w:hideMark/>
          </w:tcPr>
          <w:p w14:paraId="15A35287" w14:textId="77777777" w:rsidR="007D795E" w:rsidRPr="00F362F0" w:rsidRDefault="007D795E" w:rsidP="007D795E">
            <w:pPr>
              <w:spacing w:before="60" w:after="60"/>
              <w:ind w:firstLine="231"/>
              <w:jc w:val="both"/>
            </w:pPr>
            <w:r w:rsidRPr="00F362F0">
              <w:t>Mua sắm các thiết bị y tế phục vụ công tác điều trị, cai nghiện; thiết bị giám định, xác định tình trạng nghiện.</w:t>
            </w:r>
          </w:p>
        </w:tc>
        <w:tc>
          <w:tcPr>
            <w:tcW w:w="1041" w:type="dxa"/>
            <w:shd w:val="clear" w:color="auto" w:fill="auto"/>
            <w:vAlign w:val="center"/>
            <w:hideMark/>
          </w:tcPr>
          <w:p w14:paraId="35A1D032" w14:textId="77777777" w:rsidR="007D795E" w:rsidRPr="00F362F0" w:rsidRDefault="007D795E" w:rsidP="007D795E">
            <w:pPr>
              <w:spacing w:before="60" w:after="60"/>
              <w:jc w:val="center"/>
            </w:pPr>
            <w:r w:rsidRPr="00F362F0">
              <w:rPr>
                <w:color w:val="000000"/>
              </w:rPr>
              <w:t>200</w:t>
            </w:r>
          </w:p>
        </w:tc>
        <w:tc>
          <w:tcPr>
            <w:tcW w:w="1041" w:type="dxa"/>
            <w:shd w:val="clear" w:color="auto" w:fill="auto"/>
            <w:vAlign w:val="center"/>
            <w:hideMark/>
          </w:tcPr>
          <w:p w14:paraId="1BBCEF20" w14:textId="77777777" w:rsidR="007D795E" w:rsidRPr="00F362F0" w:rsidRDefault="007D795E" w:rsidP="007D795E">
            <w:pPr>
              <w:jc w:val="center"/>
            </w:pPr>
            <w:r w:rsidRPr="00F362F0">
              <w:rPr>
                <w:color w:val="000000"/>
              </w:rPr>
              <w:t>400</w:t>
            </w:r>
          </w:p>
        </w:tc>
        <w:tc>
          <w:tcPr>
            <w:tcW w:w="1041" w:type="dxa"/>
            <w:shd w:val="clear" w:color="auto" w:fill="auto"/>
            <w:vAlign w:val="center"/>
            <w:hideMark/>
          </w:tcPr>
          <w:p w14:paraId="3A2E53C0"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1E4FBE46"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74434EE1" w14:textId="77777777" w:rsidR="007D795E" w:rsidRPr="00F362F0" w:rsidRDefault="007D795E" w:rsidP="007D795E">
            <w:pPr>
              <w:jc w:val="center"/>
            </w:pPr>
            <w:r w:rsidRPr="00F362F0">
              <w:rPr>
                <w:color w:val="000000"/>
              </w:rPr>
              <w:t>200</w:t>
            </w:r>
          </w:p>
        </w:tc>
        <w:tc>
          <w:tcPr>
            <w:tcW w:w="1041" w:type="dxa"/>
            <w:vAlign w:val="center"/>
          </w:tcPr>
          <w:p w14:paraId="55360A91" w14:textId="77777777" w:rsidR="007D795E" w:rsidRPr="00F362F0" w:rsidRDefault="007D795E" w:rsidP="007D795E">
            <w:pPr>
              <w:jc w:val="center"/>
            </w:pPr>
            <w:r w:rsidRPr="00F362F0">
              <w:rPr>
                <w:color w:val="000000"/>
              </w:rPr>
              <w:t>200</w:t>
            </w:r>
          </w:p>
        </w:tc>
      </w:tr>
      <w:tr w:rsidR="007D795E" w:rsidRPr="00F362F0" w14:paraId="176C59D8" w14:textId="77777777" w:rsidTr="00436D5B">
        <w:trPr>
          <w:trHeight w:val="780"/>
        </w:trPr>
        <w:tc>
          <w:tcPr>
            <w:tcW w:w="813" w:type="dxa"/>
            <w:shd w:val="clear" w:color="auto" w:fill="auto"/>
            <w:vAlign w:val="center"/>
            <w:hideMark/>
          </w:tcPr>
          <w:p w14:paraId="5F048EC2" w14:textId="77777777" w:rsidR="007D795E" w:rsidRPr="00F362F0" w:rsidRDefault="007D795E" w:rsidP="007D795E">
            <w:pPr>
              <w:jc w:val="right"/>
              <w:rPr>
                <w:b/>
                <w:bCs/>
                <w:i/>
              </w:rPr>
            </w:pPr>
            <w:r w:rsidRPr="00F362F0">
              <w:rPr>
                <w:b/>
                <w:bCs/>
                <w:i/>
              </w:rPr>
              <w:t>5.2</w:t>
            </w:r>
          </w:p>
        </w:tc>
        <w:tc>
          <w:tcPr>
            <w:tcW w:w="7829" w:type="dxa"/>
            <w:shd w:val="clear" w:color="auto" w:fill="auto"/>
            <w:vAlign w:val="center"/>
            <w:hideMark/>
          </w:tcPr>
          <w:p w14:paraId="4CE583F7" w14:textId="77777777" w:rsidR="007D795E" w:rsidRPr="00F362F0" w:rsidRDefault="007D795E" w:rsidP="007D795E">
            <w:pPr>
              <w:spacing w:before="60" w:after="60"/>
              <w:ind w:firstLine="231"/>
              <w:jc w:val="both"/>
            </w:pPr>
            <w:r w:rsidRPr="00F362F0">
              <w:t>Hỗ trợ mua sắm các phương tiện, thiết bị nghiệp vụ cho công tác đấu tranh, phòng chống tội phạm ma túy (tập trung các thiết bị ống nhòm hồng ngoại, camera giám sát, camera nghiệp vụ, thiết bị soi chiếu, súng, máy dò ma túy, flycam theo dõi… chia lộ trình thành 02 đợt chính).</w:t>
            </w:r>
          </w:p>
        </w:tc>
        <w:tc>
          <w:tcPr>
            <w:tcW w:w="1041" w:type="dxa"/>
            <w:shd w:val="clear" w:color="auto" w:fill="auto"/>
            <w:vAlign w:val="center"/>
            <w:hideMark/>
          </w:tcPr>
          <w:p w14:paraId="1C046C41" w14:textId="77777777" w:rsidR="007D795E" w:rsidRPr="00F362F0" w:rsidRDefault="007D795E" w:rsidP="007D795E">
            <w:pPr>
              <w:spacing w:before="60" w:after="60"/>
              <w:jc w:val="center"/>
            </w:pPr>
            <w:r w:rsidRPr="00F362F0">
              <w:rPr>
                <w:color w:val="000000"/>
              </w:rPr>
              <w:t>500</w:t>
            </w:r>
          </w:p>
        </w:tc>
        <w:tc>
          <w:tcPr>
            <w:tcW w:w="1041" w:type="dxa"/>
            <w:shd w:val="clear" w:color="auto" w:fill="auto"/>
            <w:vAlign w:val="center"/>
            <w:hideMark/>
          </w:tcPr>
          <w:p w14:paraId="70B9C510" w14:textId="741C698B" w:rsidR="007D795E" w:rsidRPr="00F362F0" w:rsidRDefault="007D795E" w:rsidP="007D795E">
            <w:pPr>
              <w:jc w:val="center"/>
            </w:pPr>
            <w:r w:rsidRPr="00F362F0">
              <w:rPr>
                <w:color w:val="000000"/>
              </w:rPr>
              <w:t>1</w:t>
            </w:r>
            <w:r w:rsidR="003157FF" w:rsidRPr="00F362F0">
              <w:rPr>
                <w:color w:val="000000"/>
              </w:rPr>
              <w:t>.</w:t>
            </w:r>
            <w:r w:rsidRPr="00F362F0">
              <w:rPr>
                <w:color w:val="000000"/>
              </w:rPr>
              <w:t>500</w:t>
            </w:r>
          </w:p>
        </w:tc>
        <w:tc>
          <w:tcPr>
            <w:tcW w:w="1041" w:type="dxa"/>
            <w:shd w:val="clear" w:color="auto" w:fill="auto"/>
            <w:vAlign w:val="center"/>
            <w:hideMark/>
          </w:tcPr>
          <w:p w14:paraId="21C9F3A5"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5B94CC18" w14:textId="77777777" w:rsidR="007D795E" w:rsidRPr="00F362F0" w:rsidRDefault="007D795E" w:rsidP="007D795E">
            <w:pPr>
              <w:jc w:val="center"/>
            </w:pPr>
            <w:r w:rsidRPr="00F362F0">
              <w:rPr>
                <w:color w:val="000000"/>
              </w:rPr>
              <w:t>500</w:t>
            </w:r>
          </w:p>
        </w:tc>
        <w:tc>
          <w:tcPr>
            <w:tcW w:w="1041" w:type="dxa"/>
            <w:shd w:val="clear" w:color="auto" w:fill="auto"/>
            <w:vAlign w:val="center"/>
            <w:hideMark/>
          </w:tcPr>
          <w:p w14:paraId="766695AC" w14:textId="0109EEEA" w:rsidR="007D795E" w:rsidRPr="00F362F0" w:rsidRDefault="007D795E" w:rsidP="007D795E">
            <w:pPr>
              <w:jc w:val="center"/>
            </w:pPr>
            <w:r w:rsidRPr="00F362F0">
              <w:rPr>
                <w:color w:val="000000"/>
              </w:rPr>
              <w:t>1</w:t>
            </w:r>
            <w:r w:rsidR="003157FF" w:rsidRPr="00F362F0">
              <w:rPr>
                <w:color w:val="000000"/>
              </w:rPr>
              <w:t>.</w:t>
            </w:r>
            <w:r w:rsidRPr="00F362F0">
              <w:rPr>
                <w:color w:val="000000"/>
              </w:rPr>
              <w:t>000</w:t>
            </w:r>
          </w:p>
        </w:tc>
        <w:tc>
          <w:tcPr>
            <w:tcW w:w="1041" w:type="dxa"/>
            <w:vAlign w:val="center"/>
          </w:tcPr>
          <w:p w14:paraId="5888E955" w14:textId="77777777" w:rsidR="007D795E" w:rsidRPr="00F362F0" w:rsidRDefault="007D795E" w:rsidP="007D795E">
            <w:pPr>
              <w:jc w:val="center"/>
            </w:pPr>
            <w:r w:rsidRPr="00F362F0">
              <w:rPr>
                <w:color w:val="000000"/>
              </w:rPr>
              <w:t>500</w:t>
            </w:r>
          </w:p>
        </w:tc>
      </w:tr>
      <w:tr w:rsidR="007D795E" w:rsidRPr="00F362F0" w14:paraId="14485A73" w14:textId="77777777" w:rsidTr="00436D5B">
        <w:trPr>
          <w:trHeight w:val="1020"/>
        </w:trPr>
        <w:tc>
          <w:tcPr>
            <w:tcW w:w="813" w:type="dxa"/>
            <w:shd w:val="clear" w:color="auto" w:fill="auto"/>
            <w:vAlign w:val="center"/>
            <w:hideMark/>
          </w:tcPr>
          <w:p w14:paraId="32BF5F87" w14:textId="77777777" w:rsidR="007D795E" w:rsidRPr="00F362F0" w:rsidRDefault="007D795E" w:rsidP="007D795E">
            <w:pPr>
              <w:jc w:val="right"/>
              <w:rPr>
                <w:b/>
                <w:bCs/>
                <w:i/>
              </w:rPr>
            </w:pPr>
            <w:r w:rsidRPr="00F362F0">
              <w:rPr>
                <w:b/>
                <w:bCs/>
                <w:i/>
              </w:rPr>
              <w:t>5.3</w:t>
            </w:r>
          </w:p>
        </w:tc>
        <w:tc>
          <w:tcPr>
            <w:tcW w:w="7829" w:type="dxa"/>
            <w:shd w:val="clear" w:color="auto" w:fill="auto"/>
            <w:vAlign w:val="center"/>
            <w:hideMark/>
          </w:tcPr>
          <w:p w14:paraId="72C09063" w14:textId="77777777" w:rsidR="007D795E" w:rsidRPr="00F362F0" w:rsidRDefault="007D795E" w:rsidP="007D795E">
            <w:pPr>
              <w:spacing w:before="60" w:after="60"/>
              <w:ind w:firstLine="231"/>
              <w:jc w:val="both"/>
            </w:pPr>
            <w:r w:rsidRPr="00F362F0">
              <w:t>Nâng cấp, bảo dưỡng và sửa chữa cơ sở vật chất, trang, thiết bị tại các trung tâm cai nghiện, chữa bệnh bắt buộc, cơ sở y tế; thiết bị, phương tiện phục vụ công tác đấu tranh, tấn công trấn áp tội phạm.</w:t>
            </w:r>
          </w:p>
        </w:tc>
        <w:tc>
          <w:tcPr>
            <w:tcW w:w="1041" w:type="dxa"/>
            <w:shd w:val="clear" w:color="auto" w:fill="auto"/>
            <w:vAlign w:val="center"/>
            <w:hideMark/>
          </w:tcPr>
          <w:p w14:paraId="607017B4" w14:textId="77777777" w:rsidR="007D795E" w:rsidRPr="00F362F0" w:rsidRDefault="007D795E" w:rsidP="007D795E">
            <w:pPr>
              <w:spacing w:before="60" w:after="60"/>
              <w:jc w:val="center"/>
            </w:pPr>
            <w:r w:rsidRPr="00F362F0">
              <w:rPr>
                <w:color w:val="000000"/>
              </w:rPr>
              <w:t>200</w:t>
            </w:r>
          </w:p>
        </w:tc>
        <w:tc>
          <w:tcPr>
            <w:tcW w:w="1041" w:type="dxa"/>
            <w:shd w:val="clear" w:color="auto" w:fill="auto"/>
            <w:vAlign w:val="center"/>
            <w:hideMark/>
          </w:tcPr>
          <w:p w14:paraId="474A4A67"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08152E7C"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2FA4EF17" w14:textId="77777777" w:rsidR="007D795E" w:rsidRPr="00F362F0" w:rsidRDefault="007D795E" w:rsidP="007D795E">
            <w:pPr>
              <w:jc w:val="center"/>
            </w:pPr>
            <w:r w:rsidRPr="00F362F0">
              <w:rPr>
                <w:color w:val="000000"/>
              </w:rPr>
              <w:t>200</w:t>
            </w:r>
          </w:p>
        </w:tc>
        <w:tc>
          <w:tcPr>
            <w:tcW w:w="1041" w:type="dxa"/>
            <w:shd w:val="clear" w:color="auto" w:fill="auto"/>
            <w:vAlign w:val="center"/>
            <w:hideMark/>
          </w:tcPr>
          <w:p w14:paraId="657506FE" w14:textId="77777777" w:rsidR="007D795E" w:rsidRPr="00F362F0" w:rsidRDefault="007D795E" w:rsidP="007D795E">
            <w:pPr>
              <w:jc w:val="center"/>
            </w:pPr>
            <w:r w:rsidRPr="00F362F0">
              <w:rPr>
                <w:color w:val="000000"/>
              </w:rPr>
              <w:t>200</w:t>
            </w:r>
          </w:p>
        </w:tc>
        <w:tc>
          <w:tcPr>
            <w:tcW w:w="1041" w:type="dxa"/>
            <w:vAlign w:val="center"/>
          </w:tcPr>
          <w:p w14:paraId="559A1C9B" w14:textId="77777777" w:rsidR="007D795E" w:rsidRPr="00F362F0" w:rsidRDefault="007D795E" w:rsidP="007D795E">
            <w:pPr>
              <w:jc w:val="center"/>
            </w:pPr>
            <w:r w:rsidRPr="00F362F0">
              <w:rPr>
                <w:color w:val="000000"/>
              </w:rPr>
              <w:t>200</w:t>
            </w:r>
          </w:p>
        </w:tc>
      </w:tr>
      <w:tr w:rsidR="00484C9E" w:rsidRPr="00F362F0" w14:paraId="6276A940" w14:textId="77777777" w:rsidTr="00436D5B">
        <w:trPr>
          <w:trHeight w:val="593"/>
        </w:trPr>
        <w:tc>
          <w:tcPr>
            <w:tcW w:w="8642" w:type="dxa"/>
            <w:gridSpan w:val="2"/>
            <w:shd w:val="clear" w:color="auto" w:fill="auto"/>
            <w:vAlign w:val="center"/>
            <w:hideMark/>
          </w:tcPr>
          <w:p w14:paraId="36C2B616" w14:textId="77777777" w:rsidR="00484C9E" w:rsidRPr="00F362F0" w:rsidRDefault="00484C9E" w:rsidP="00484C9E">
            <w:pPr>
              <w:jc w:val="center"/>
              <w:rPr>
                <w:b/>
                <w:bCs/>
              </w:rPr>
            </w:pPr>
            <w:r w:rsidRPr="00F362F0">
              <w:rPr>
                <w:b/>
                <w:bCs/>
              </w:rPr>
              <w:t>Tổng</w:t>
            </w:r>
          </w:p>
        </w:tc>
        <w:tc>
          <w:tcPr>
            <w:tcW w:w="1041" w:type="dxa"/>
            <w:shd w:val="clear" w:color="auto" w:fill="auto"/>
            <w:vAlign w:val="center"/>
            <w:hideMark/>
          </w:tcPr>
          <w:p w14:paraId="66D02855" w14:textId="77777777" w:rsidR="00484C9E" w:rsidRPr="00F362F0" w:rsidRDefault="00484C9E" w:rsidP="007D795E">
            <w:pPr>
              <w:jc w:val="center"/>
              <w:rPr>
                <w:b/>
                <w:bCs/>
              </w:rPr>
            </w:pPr>
            <w:r w:rsidRPr="00F362F0">
              <w:rPr>
                <w:b/>
                <w:bCs/>
                <w:color w:val="000000"/>
              </w:rPr>
              <w:t>4</w:t>
            </w:r>
            <w:r w:rsidR="00562DC4" w:rsidRPr="00F362F0">
              <w:rPr>
                <w:b/>
                <w:bCs/>
                <w:color w:val="000000"/>
              </w:rPr>
              <w:t>.</w:t>
            </w:r>
            <w:r w:rsidRPr="00F362F0">
              <w:rPr>
                <w:b/>
                <w:bCs/>
                <w:color w:val="000000"/>
              </w:rPr>
              <w:t>800</w:t>
            </w:r>
          </w:p>
        </w:tc>
        <w:tc>
          <w:tcPr>
            <w:tcW w:w="1041" w:type="dxa"/>
            <w:shd w:val="clear" w:color="auto" w:fill="auto"/>
            <w:vAlign w:val="center"/>
            <w:hideMark/>
          </w:tcPr>
          <w:p w14:paraId="5AA82383" w14:textId="77777777" w:rsidR="00484C9E" w:rsidRPr="00F362F0" w:rsidRDefault="00484C9E" w:rsidP="009F43D6">
            <w:pPr>
              <w:jc w:val="center"/>
              <w:rPr>
                <w:b/>
                <w:bCs/>
              </w:rPr>
            </w:pPr>
            <w:r w:rsidRPr="00F362F0">
              <w:rPr>
                <w:b/>
                <w:bCs/>
                <w:color w:val="000000"/>
              </w:rPr>
              <w:t>10</w:t>
            </w:r>
            <w:r w:rsidR="00562DC4" w:rsidRPr="00F362F0">
              <w:rPr>
                <w:b/>
                <w:bCs/>
                <w:color w:val="000000"/>
              </w:rPr>
              <w:t>.</w:t>
            </w:r>
            <w:r w:rsidRPr="00F362F0">
              <w:rPr>
                <w:b/>
                <w:bCs/>
                <w:color w:val="000000"/>
              </w:rPr>
              <w:t>480</w:t>
            </w:r>
          </w:p>
        </w:tc>
        <w:tc>
          <w:tcPr>
            <w:tcW w:w="1041" w:type="dxa"/>
            <w:shd w:val="clear" w:color="auto" w:fill="auto"/>
            <w:vAlign w:val="center"/>
            <w:hideMark/>
          </w:tcPr>
          <w:p w14:paraId="7F67423C" w14:textId="77777777" w:rsidR="00484C9E" w:rsidRPr="00F362F0" w:rsidRDefault="00484C9E" w:rsidP="007F398A">
            <w:pPr>
              <w:jc w:val="center"/>
              <w:rPr>
                <w:b/>
                <w:bCs/>
              </w:rPr>
            </w:pPr>
            <w:r w:rsidRPr="00F362F0">
              <w:rPr>
                <w:b/>
                <w:bCs/>
                <w:color w:val="000000"/>
              </w:rPr>
              <w:t>8</w:t>
            </w:r>
            <w:r w:rsidR="00562DC4" w:rsidRPr="00F362F0">
              <w:rPr>
                <w:b/>
                <w:bCs/>
                <w:color w:val="000000"/>
              </w:rPr>
              <w:t>.</w:t>
            </w:r>
            <w:r w:rsidRPr="00F362F0">
              <w:rPr>
                <w:b/>
                <w:bCs/>
                <w:color w:val="000000"/>
              </w:rPr>
              <w:t>640</w:t>
            </w:r>
          </w:p>
        </w:tc>
        <w:tc>
          <w:tcPr>
            <w:tcW w:w="1041" w:type="dxa"/>
            <w:shd w:val="clear" w:color="auto" w:fill="auto"/>
            <w:vAlign w:val="center"/>
            <w:hideMark/>
          </w:tcPr>
          <w:p w14:paraId="3764FC59" w14:textId="77777777" w:rsidR="00484C9E" w:rsidRPr="00F362F0" w:rsidRDefault="00484C9E" w:rsidP="007F398A">
            <w:pPr>
              <w:jc w:val="center"/>
              <w:rPr>
                <w:b/>
                <w:bCs/>
              </w:rPr>
            </w:pPr>
            <w:r w:rsidRPr="00F362F0">
              <w:rPr>
                <w:b/>
                <w:bCs/>
                <w:color w:val="000000"/>
              </w:rPr>
              <w:t>8</w:t>
            </w:r>
            <w:r w:rsidR="00562DC4" w:rsidRPr="00F362F0">
              <w:rPr>
                <w:b/>
                <w:bCs/>
                <w:color w:val="000000"/>
              </w:rPr>
              <w:t>.</w:t>
            </w:r>
            <w:r w:rsidRPr="00F362F0">
              <w:rPr>
                <w:b/>
                <w:bCs/>
                <w:color w:val="000000"/>
              </w:rPr>
              <w:t>540</w:t>
            </w:r>
          </w:p>
        </w:tc>
        <w:tc>
          <w:tcPr>
            <w:tcW w:w="1041" w:type="dxa"/>
            <w:shd w:val="clear" w:color="auto" w:fill="auto"/>
            <w:vAlign w:val="center"/>
            <w:hideMark/>
          </w:tcPr>
          <w:p w14:paraId="3831A23F" w14:textId="77777777" w:rsidR="00484C9E" w:rsidRPr="00F362F0" w:rsidRDefault="00484C9E" w:rsidP="00340D20">
            <w:pPr>
              <w:jc w:val="center"/>
              <w:rPr>
                <w:b/>
                <w:bCs/>
              </w:rPr>
            </w:pPr>
            <w:r w:rsidRPr="00F362F0">
              <w:rPr>
                <w:b/>
                <w:bCs/>
                <w:color w:val="000000"/>
              </w:rPr>
              <w:t>9</w:t>
            </w:r>
            <w:r w:rsidR="00562DC4" w:rsidRPr="00F362F0">
              <w:rPr>
                <w:b/>
                <w:bCs/>
                <w:color w:val="000000"/>
              </w:rPr>
              <w:t>.</w:t>
            </w:r>
            <w:r w:rsidRPr="00F362F0">
              <w:rPr>
                <w:b/>
                <w:bCs/>
                <w:color w:val="000000"/>
              </w:rPr>
              <w:t>040</w:t>
            </w:r>
          </w:p>
        </w:tc>
        <w:tc>
          <w:tcPr>
            <w:tcW w:w="1041" w:type="dxa"/>
            <w:vAlign w:val="center"/>
          </w:tcPr>
          <w:p w14:paraId="632A2267" w14:textId="77777777" w:rsidR="00484C9E" w:rsidRPr="00F362F0" w:rsidRDefault="00484C9E" w:rsidP="00340D20">
            <w:pPr>
              <w:jc w:val="center"/>
              <w:rPr>
                <w:b/>
                <w:bCs/>
                <w:color w:val="000000"/>
              </w:rPr>
            </w:pPr>
            <w:r w:rsidRPr="00F362F0">
              <w:rPr>
                <w:b/>
                <w:bCs/>
                <w:color w:val="000000"/>
              </w:rPr>
              <w:t>8</w:t>
            </w:r>
            <w:r w:rsidR="00562DC4" w:rsidRPr="00F362F0">
              <w:rPr>
                <w:b/>
                <w:bCs/>
                <w:color w:val="000000"/>
              </w:rPr>
              <w:t>.</w:t>
            </w:r>
            <w:r w:rsidRPr="00F362F0">
              <w:rPr>
                <w:b/>
                <w:bCs/>
                <w:color w:val="000000"/>
              </w:rPr>
              <w:t>600</w:t>
            </w:r>
          </w:p>
        </w:tc>
      </w:tr>
    </w:tbl>
    <w:p w14:paraId="49C18CF2" w14:textId="77777777" w:rsidR="004F273F" w:rsidRPr="00F362F0" w:rsidRDefault="004F273F" w:rsidP="004F273F">
      <w:pPr>
        <w:jc w:val="both"/>
        <w:rPr>
          <w:sz w:val="22"/>
          <w:szCs w:val="22"/>
        </w:rPr>
        <w:sectPr w:rsidR="004F273F" w:rsidRPr="00F362F0" w:rsidSect="008B479C">
          <w:pgSz w:w="16840" w:h="11907" w:orient="landscape" w:code="9"/>
          <w:pgMar w:top="1134" w:right="1021" w:bottom="1134" w:left="1701" w:header="567" w:footer="720" w:gutter="0"/>
          <w:pgNumType w:start="1"/>
          <w:cols w:space="720"/>
          <w:titlePg/>
          <w:docGrid w:linePitch="381"/>
        </w:sectPr>
      </w:pPr>
    </w:p>
    <w:p w14:paraId="21490C30" w14:textId="1EC24DA1" w:rsidR="00805F99" w:rsidRPr="00F362F0" w:rsidRDefault="00805F99" w:rsidP="00805F99">
      <w:pPr>
        <w:jc w:val="center"/>
        <w:rPr>
          <w:b/>
        </w:rPr>
      </w:pPr>
      <w:r w:rsidRPr="00F362F0">
        <w:rPr>
          <w:b/>
        </w:rPr>
        <w:t xml:space="preserve">Phụ lục </w:t>
      </w:r>
      <w:r w:rsidR="003157FF" w:rsidRPr="00F362F0">
        <w:rPr>
          <w:b/>
        </w:rPr>
        <w:t>3</w:t>
      </w:r>
    </w:p>
    <w:p w14:paraId="0A6552F9" w14:textId="77777777" w:rsidR="00805F99" w:rsidRPr="00F362F0" w:rsidRDefault="00734BC3" w:rsidP="00805F99">
      <w:pPr>
        <w:jc w:val="center"/>
        <w:rPr>
          <w:b/>
          <w:sz w:val="26"/>
        </w:rPr>
      </w:pPr>
      <w:r w:rsidRPr="00F362F0">
        <w:rPr>
          <w:b/>
          <w:sz w:val="26"/>
        </w:rPr>
        <w:t>ĐƠN VỊ, DOANH NGHIỆP LIÊN QUAN TIỀN CHẤT MA TÚY</w:t>
      </w:r>
    </w:p>
    <w:p w14:paraId="6C2CE382" w14:textId="329A229F" w:rsidR="00805F99" w:rsidRPr="00F362F0" w:rsidRDefault="00805F99" w:rsidP="00805F99">
      <w:pPr>
        <w:jc w:val="center"/>
        <w:rPr>
          <w:b/>
          <w:sz w:val="26"/>
        </w:rPr>
      </w:pPr>
      <w:r w:rsidRPr="00F362F0">
        <w:rPr>
          <w:i/>
        </w:rPr>
        <w:t xml:space="preserve"> (Kèm theo Quyết định số</w:t>
      </w:r>
      <w:r w:rsidR="00CA3577" w:rsidRPr="00F362F0">
        <w:rPr>
          <w:i/>
        </w:rPr>
        <w:t>:</w:t>
      </w:r>
      <w:r w:rsidRPr="00F362F0">
        <w:rPr>
          <w:i/>
        </w:rPr>
        <w:t xml:space="preserve">         /QĐ-UBND ngày      /      /2021 của UBND tỉnh)</w:t>
      </w:r>
    </w:p>
    <w:p w14:paraId="1120F641" w14:textId="77777777" w:rsidR="00805F99" w:rsidRPr="00F362F0" w:rsidRDefault="009F43D6" w:rsidP="00805F99">
      <w:pPr>
        <w:spacing w:before="120"/>
        <w:jc w:val="both"/>
      </w:pPr>
      <w:r w:rsidRPr="00F362F0">
        <w:rPr>
          <w:noProof/>
        </w:rPr>
        <mc:AlternateContent>
          <mc:Choice Requires="wps">
            <w:drawing>
              <wp:anchor distT="0" distB="0" distL="114300" distR="114300" simplePos="0" relativeHeight="251661312" behindDoc="0" locked="0" layoutInCell="1" allowOverlap="1" wp14:anchorId="78E7EF13" wp14:editId="74CBA8A8">
                <wp:simplePos x="0" y="0"/>
                <wp:positionH relativeFrom="column">
                  <wp:posOffset>1902460</wp:posOffset>
                </wp:positionH>
                <wp:positionV relativeFrom="paragraph">
                  <wp:posOffset>24130</wp:posOffset>
                </wp:positionV>
                <wp:extent cx="2057400" cy="0"/>
                <wp:effectExtent l="6985" t="5080" r="12065"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2ADE40" id="AutoShape 13" o:spid="_x0000_s1026" type="#_x0000_t32" style="position:absolute;margin-left:149.8pt;margin-top:1.9pt;width:1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92hbHwIAADwEAAAOAAAAZHJzL2Uyb0RvYy54bWysU02P2jAQvVfqf7B8h3xsYCEirFYJ9LJt kXb7A4ztJFYT27INAVX97x0bgtj2UlXlYMaZmTdvZp5XT6e+Q0durFCywMk0xohLqpiQTYG/vW0n C4ysI5KRTkle4DO3+Gn98cNq0DlPVas6xg0CEGnzQRe4dU7nUWRpy3tip0pzCc5amZ44uJomYoYM gN53URrH82hQhmmjKLcWvlYXJ14H/Lrm1H2ta8sd6goM3Fw4TTj3/ozWK5I3huhW0CsN8g8seiIk FL1BVcQRdDDiD6heUKOsqt2Uqj5SdS0oDz1AN0n8WzevLdE89ALDsfo2Jvv/YOmX484gwQqcYiRJ Dyt6PjgVKqPkwc9n0DaHsFLujO+QnuSrflH0u0VSlS2RDQ/Rb2cNyYnPiN6l+IvVUGU/fFYMYggU CMM61ab3kDAGdAo7Od92wk8OUfiYxrPHLIbV0dEXkXxM1Ma6T1z1yBsFts4Q0bSuVFLC5pVJQhly fLHO0yL5mOCrSrUVXRcE0Ek0FHg5S2chwapOMO/0YdY0+7Iz6Ei8hMIv9Aie+zCjDpIFsJYTtrna jojuYkPxTno8aAzoXK2LRn4s4+VmsVlkkyydbyZZXFWT522ZTebb5HFWPVRlWSU/PbUky1vBGJee 3ajXJPs7PVxfzkVpN8XexhC9Rw/zArLjfyAdNuuXeZHFXrHzzowbB4mG4Otz8m/g/g72/aNf/wIA AP//AwBQSwMEFAAGAAgAAAAhACdePc3bAAAABwEAAA8AAABkcnMvZG93bnJldi54bWxMj0FvgkAQ he8m/ofNNOnF1EVMSUEWY0x66LFq0uvKTgHLzhJ2Eeqv77SXevzyXt58k28n24or9r5xpGC1jEAg lc40VCk4HV+fXkD4oMno1hEq+EYP22I+y3Vm3EjveD2ESvAI+UwrqEPoMil9WaPVfuk6JM4+XW91 YOwraXo98rhtZRxFibS6Ib5Q6w73NZZfh8EqQD88r6JdaqvT221cfMS3y9gdlXp8mHYbEAGn8F+G X31Wh4Kdzm4g40WrIE7ThKsK1vwB50m8Zj7/sSxyee9f/AAAAP//AwBQSwECLQAUAAYACAAAACEA toM4kv4AAADhAQAAEwAAAAAAAAAAAAAAAAAAAAAAW0NvbnRlbnRfVHlwZXNdLnhtbFBLAQItABQA BgAIAAAAIQA4/SH/1gAAAJQBAAALAAAAAAAAAAAAAAAAAC8BAABfcmVscy8ucmVsc1BLAQItABQA BgAIAAAAIQDp92hbHwIAADwEAAAOAAAAAAAAAAAAAAAAAC4CAABkcnMvZTJvRG9jLnhtbFBLAQIt ABQABgAIAAAAIQAnXj3N2wAAAAcBAAAPAAAAAAAAAAAAAAAAAHkEAABkcnMvZG93bnJldi54bWxQ SwUGAAAAAAQABADzAAAAgQUAAAAA "/>
            </w:pict>
          </mc:Fallback>
        </mc:AlternateContent>
      </w:r>
    </w:p>
    <w:p w14:paraId="3893D130" w14:textId="77777777" w:rsidR="00734BC3" w:rsidRPr="00F362F0" w:rsidRDefault="00734BC3" w:rsidP="00734BC3">
      <w:pPr>
        <w:spacing w:before="120"/>
        <w:ind w:firstLine="720"/>
        <w:jc w:val="both"/>
      </w:pPr>
      <w:r w:rsidRPr="00F362F0">
        <w:t xml:space="preserve">- Có </w:t>
      </w:r>
      <w:r w:rsidR="00805F99" w:rsidRPr="00F362F0">
        <w:t>01 nhà máy được Bộ Y tế cấp phép sản xuất thuốc có sử dụng nguyên liệu gây nghiện để sản xuất các thuốc dạng phối h</w:t>
      </w:r>
      <w:r w:rsidRPr="00F362F0">
        <w:t>ợp có chứa hoạt chất gây nghiện: Công ty Cổ phần Dược Hà Tĩnh.</w:t>
      </w:r>
    </w:p>
    <w:p w14:paraId="19CCF369" w14:textId="77777777" w:rsidR="00734BC3" w:rsidRPr="00F362F0" w:rsidRDefault="00734BC3" w:rsidP="00734BC3">
      <w:pPr>
        <w:spacing w:before="120"/>
        <w:ind w:firstLine="720"/>
        <w:jc w:val="both"/>
      </w:pPr>
      <w:r w:rsidRPr="00F362F0">
        <w:t xml:space="preserve">- Có </w:t>
      </w:r>
      <w:r w:rsidR="00805F99" w:rsidRPr="00F362F0">
        <w:t>01 cơ sở được Sở Y tế cấp chứng nhận đủ điều kiện buôn bán th</w:t>
      </w:r>
      <w:r w:rsidR="000012A7" w:rsidRPr="00F362F0">
        <w:t>u</w:t>
      </w:r>
      <w:r w:rsidR="00805F99" w:rsidRPr="00F362F0">
        <w:t>ốc gây nghiện, thuốc hướ</w:t>
      </w:r>
      <w:r w:rsidRPr="00F362F0">
        <w:t>ng tâm thần và thuốc tiền chất: Công ty Cổ phần Dược Hà Tĩnh.</w:t>
      </w:r>
    </w:p>
    <w:p w14:paraId="66A2B5DE" w14:textId="77777777" w:rsidR="00E02A57" w:rsidRPr="00F362F0" w:rsidRDefault="00734BC3" w:rsidP="00805F99">
      <w:pPr>
        <w:spacing w:before="120"/>
        <w:ind w:firstLine="720"/>
        <w:jc w:val="both"/>
      </w:pPr>
      <w:r w:rsidRPr="00F362F0">
        <w:t xml:space="preserve">- Có </w:t>
      </w:r>
      <w:r w:rsidR="00805F99" w:rsidRPr="00F362F0">
        <w:t>04 nhà thuốc bệnh viện; 16 bệnh viện, 06 Trung tâm y tế và 03 ban</w:t>
      </w:r>
      <w:r w:rsidRPr="00F362F0">
        <w:t xml:space="preserve">, </w:t>
      </w:r>
      <w:r w:rsidR="00805F99" w:rsidRPr="00F362F0">
        <w:t>trung tâm khác có sử dụng các thuốc gây nghiện, thuốc hướng thần, thuốc tiền chất trong điều t</w:t>
      </w:r>
      <w:r w:rsidRPr="00F362F0">
        <w:t xml:space="preserve">rị cho bệnh nhân, gồm: </w:t>
      </w:r>
    </w:p>
    <w:p w14:paraId="0B2804BB" w14:textId="77777777" w:rsidR="00E02A57" w:rsidRPr="00F362F0" w:rsidRDefault="00E02A57" w:rsidP="00E02A57">
      <w:pPr>
        <w:spacing w:before="120"/>
        <w:ind w:firstLine="720"/>
        <w:jc w:val="both"/>
      </w:pPr>
      <w:r w:rsidRPr="00F362F0">
        <w:t>+ Nhà thuốc Bệnh viện Đa khoa tỉnh, Nhà thuốc Bệnh viện Đa khoa các huyện Kỳ Anh, Lộc Hà và Nhà thuốc Bệnh viện Đa khoa Hồng Hà;</w:t>
      </w:r>
    </w:p>
    <w:p w14:paraId="194A2FCF" w14:textId="77777777" w:rsidR="00E02A57" w:rsidRPr="00F362F0" w:rsidRDefault="00E02A57" w:rsidP="00E02A57">
      <w:pPr>
        <w:spacing w:before="120"/>
        <w:ind w:firstLine="720"/>
        <w:jc w:val="both"/>
      </w:pPr>
      <w:r w:rsidRPr="00F362F0">
        <w:t>+ Bệnh viên Đa khoa tỉnh, Bệnh viện Y học Cổ truyền, Bệnh viện Đa khoa Khu vực Cửa khẩu Quốc tế Cầu Treo, Bệnh viện Phục hồi chức năng, Bệnh viện Phổi, Bệnh viện Tâm thần, Bệnh viện Mắt Hà Tĩnh; Bệnh viện Đa khoa: thành phố Hà Tĩnh, các huyện Đức Thọ, Hương Khê, Lộc Hà, Cẩm Xuyên, Kỳ Anh, Sài Gòn - Hà Tĩnh, Hồng Hà, TTH Hà Tĩnh;</w:t>
      </w:r>
    </w:p>
    <w:p w14:paraId="4E18E2AD" w14:textId="77777777" w:rsidR="00E02A57" w:rsidRPr="00F362F0" w:rsidRDefault="00E02A57" w:rsidP="00E02A57">
      <w:pPr>
        <w:spacing w:before="120"/>
        <w:ind w:firstLine="720"/>
        <w:jc w:val="both"/>
      </w:pPr>
      <w:r w:rsidRPr="00F362F0">
        <w:t>+ Trung tâm y tế: thị xã Hồng Lĩnh, các huyện Nghi Xuân, Hương Sơn, Vũ Quang, Can Lộc, Thạch Hà;</w:t>
      </w:r>
    </w:p>
    <w:p w14:paraId="2BBCF5D1" w14:textId="77777777" w:rsidR="00E02A57" w:rsidRPr="00F362F0" w:rsidRDefault="00E02A57" w:rsidP="00E02A57">
      <w:pPr>
        <w:spacing w:before="120"/>
        <w:ind w:firstLine="720"/>
        <w:jc w:val="both"/>
      </w:pPr>
      <w:r w:rsidRPr="00F362F0">
        <w:t>+ Ban Bảo vệ chăm sóc sức khỏe cán bộ tỉnh;</w:t>
      </w:r>
    </w:p>
    <w:p w14:paraId="0B2F2D25" w14:textId="77777777" w:rsidR="00E02A57" w:rsidRPr="00F362F0" w:rsidRDefault="00E02A57" w:rsidP="00E02A57">
      <w:pPr>
        <w:spacing w:before="120"/>
        <w:ind w:firstLine="720"/>
        <w:jc w:val="both"/>
      </w:pPr>
      <w:r w:rsidRPr="00F362F0">
        <w:t>+ Trung tâm cấp cứu 115 Hà Tĩnh;</w:t>
      </w:r>
    </w:p>
    <w:p w14:paraId="2BE38C3B" w14:textId="77777777" w:rsidR="00E02A57" w:rsidRPr="00F362F0" w:rsidRDefault="00E02A57" w:rsidP="00E02A57">
      <w:pPr>
        <w:spacing w:before="120"/>
        <w:ind w:firstLine="720"/>
        <w:jc w:val="both"/>
      </w:pPr>
      <w:r w:rsidRPr="00F362F0">
        <w:t>+ Trung tâm Chữa bệnh, Giáo dục - Lao động xã hội tỉnh.</w:t>
      </w:r>
    </w:p>
    <w:p w14:paraId="53877838" w14:textId="14979B10" w:rsidR="00805F99" w:rsidRPr="00023688" w:rsidRDefault="00734BC3" w:rsidP="00805F99">
      <w:pPr>
        <w:spacing w:before="120"/>
        <w:ind w:firstLine="720"/>
        <w:jc w:val="both"/>
        <w:rPr>
          <w:spacing w:val="-2"/>
        </w:rPr>
      </w:pPr>
      <w:r w:rsidRPr="00F362F0">
        <w:rPr>
          <w:spacing w:val="-2"/>
        </w:rPr>
        <w:t xml:space="preserve">- </w:t>
      </w:r>
      <w:r w:rsidR="00805F99" w:rsidRPr="00F362F0">
        <w:rPr>
          <w:spacing w:val="-2"/>
        </w:rPr>
        <w:t xml:space="preserve">Có 03 doanh nghiệp </w:t>
      </w:r>
      <w:r w:rsidR="00FF1ADC" w:rsidRPr="00F362F0">
        <w:rPr>
          <w:spacing w:val="-2"/>
        </w:rPr>
        <w:t>hoạt động xuất khẩu tiền chất liên quan ma túy</w:t>
      </w:r>
      <w:r w:rsidRPr="00F362F0">
        <w:rPr>
          <w:spacing w:val="-2"/>
        </w:rPr>
        <w:t xml:space="preserve">, gồm: </w:t>
      </w:r>
      <w:r w:rsidR="00805F99" w:rsidRPr="00F362F0">
        <w:rPr>
          <w:spacing w:val="-2"/>
        </w:rPr>
        <w:t>Công ty Trách nhiệm hữu hạn Công nghệ hóa chất và môi trường Vũ Hoàng; Công ty Cổ phần pin ắc quy Vĩnh Phúc; Công ty Trách nhiệm hữu hạn Nam Tiến</w:t>
      </w:r>
      <w:r w:rsidRPr="00F362F0">
        <w:rPr>
          <w:spacing w:val="-2"/>
        </w:rPr>
        <w:t>.</w:t>
      </w:r>
      <w:r w:rsidR="00CA3577" w:rsidRPr="00F362F0">
        <w:rPr>
          <w:spacing w:val="-2"/>
        </w:rPr>
        <w:t>/.</w:t>
      </w:r>
    </w:p>
    <w:p w14:paraId="5C444E99" w14:textId="24961A4A" w:rsidR="004F273F" w:rsidRPr="008B479C" w:rsidRDefault="004F273F" w:rsidP="0025793F">
      <w:pPr>
        <w:rPr>
          <w:sz w:val="24"/>
          <w:szCs w:val="24"/>
        </w:rPr>
      </w:pPr>
    </w:p>
    <w:sectPr w:rsidR="004F273F" w:rsidRPr="008B479C" w:rsidSect="008B479C">
      <w:pgSz w:w="11907" w:h="16840" w:code="9"/>
      <w:pgMar w:top="1134" w:right="1021" w:bottom="1134" w:left="1701" w:header="567"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2FB62" w14:textId="77777777" w:rsidR="00252F1C" w:rsidRDefault="00252F1C">
      <w:r>
        <w:separator/>
      </w:r>
    </w:p>
  </w:endnote>
  <w:endnote w:type="continuationSeparator" w:id="0">
    <w:p w14:paraId="1E9C28D1" w14:textId="77777777" w:rsidR="00252F1C" w:rsidRDefault="0025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4501" w14:textId="77777777" w:rsidR="00CC5D0A" w:rsidRDefault="00CC5D0A" w:rsidP="00266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60CA1" w14:textId="77777777" w:rsidR="00CC5D0A" w:rsidRDefault="00CC5D0A" w:rsidP="00144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3760" w14:textId="77777777" w:rsidR="00CC5D0A" w:rsidRPr="00E73E50" w:rsidRDefault="00CC5D0A" w:rsidP="00266F5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F4A5" w14:textId="77777777" w:rsidR="00CC5D0A" w:rsidRPr="00266F50" w:rsidRDefault="00CC5D0A" w:rsidP="00266F50">
    <w:pPr>
      <w:pStyle w:val="Footer"/>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B47B3" w14:textId="77777777" w:rsidR="00252F1C" w:rsidRDefault="00252F1C">
      <w:r>
        <w:separator/>
      </w:r>
    </w:p>
  </w:footnote>
  <w:footnote w:type="continuationSeparator" w:id="0">
    <w:p w14:paraId="78EDCFF9" w14:textId="77777777" w:rsidR="00252F1C" w:rsidRDefault="0025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B3CC" w14:textId="16E10D5E" w:rsidR="00CC5D0A" w:rsidRDefault="00CC5D0A">
    <w:pPr>
      <w:pStyle w:val="Header"/>
      <w:jc w:val="center"/>
    </w:pPr>
    <w:r>
      <w:fldChar w:fldCharType="begin"/>
    </w:r>
    <w:r>
      <w:instrText xml:space="preserve"> PAGE   \* MERGEFORMAT </w:instrText>
    </w:r>
    <w:r>
      <w:fldChar w:fldCharType="separate"/>
    </w:r>
    <w:r>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F67"/>
    <w:multiLevelType w:val="hybridMultilevel"/>
    <w:tmpl w:val="1AF6BC8C"/>
    <w:lvl w:ilvl="0" w:tplc="A49C8AB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04F51EB"/>
    <w:multiLevelType w:val="hybridMultilevel"/>
    <w:tmpl w:val="0FA238A0"/>
    <w:lvl w:ilvl="0" w:tplc="61D46D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32"/>
    <w:rsid w:val="0000010A"/>
    <w:rsid w:val="000012A7"/>
    <w:rsid w:val="00002CF0"/>
    <w:rsid w:val="0000358B"/>
    <w:rsid w:val="00004A5E"/>
    <w:rsid w:val="00010381"/>
    <w:rsid w:val="00010F29"/>
    <w:rsid w:val="00011509"/>
    <w:rsid w:val="00011F37"/>
    <w:rsid w:val="000121D5"/>
    <w:rsid w:val="0001404F"/>
    <w:rsid w:val="0001661F"/>
    <w:rsid w:val="00016C73"/>
    <w:rsid w:val="0001711B"/>
    <w:rsid w:val="00017CFC"/>
    <w:rsid w:val="0002251F"/>
    <w:rsid w:val="000227AC"/>
    <w:rsid w:val="00022F73"/>
    <w:rsid w:val="00022FA7"/>
    <w:rsid w:val="0002348E"/>
    <w:rsid w:val="00023688"/>
    <w:rsid w:val="000238F8"/>
    <w:rsid w:val="00030491"/>
    <w:rsid w:val="000327F3"/>
    <w:rsid w:val="00033542"/>
    <w:rsid w:val="00034F5A"/>
    <w:rsid w:val="000379B6"/>
    <w:rsid w:val="00040BBC"/>
    <w:rsid w:val="000423B4"/>
    <w:rsid w:val="0004294C"/>
    <w:rsid w:val="0004462E"/>
    <w:rsid w:val="00045085"/>
    <w:rsid w:val="00046DDB"/>
    <w:rsid w:val="00047CBA"/>
    <w:rsid w:val="00050A7B"/>
    <w:rsid w:val="00051468"/>
    <w:rsid w:val="00051991"/>
    <w:rsid w:val="000528D4"/>
    <w:rsid w:val="00053133"/>
    <w:rsid w:val="000543A8"/>
    <w:rsid w:val="000549FF"/>
    <w:rsid w:val="00054EB4"/>
    <w:rsid w:val="00056BBD"/>
    <w:rsid w:val="00057A48"/>
    <w:rsid w:val="00061624"/>
    <w:rsid w:val="000616EA"/>
    <w:rsid w:val="00062840"/>
    <w:rsid w:val="00062AAF"/>
    <w:rsid w:val="00065D5C"/>
    <w:rsid w:val="00065D85"/>
    <w:rsid w:val="00066B05"/>
    <w:rsid w:val="00067D8D"/>
    <w:rsid w:val="000705B0"/>
    <w:rsid w:val="00070611"/>
    <w:rsid w:val="00070CF0"/>
    <w:rsid w:val="00073A77"/>
    <w:rsid w:val="0007495F"/>
    <w:rsid w:val="00074F67"/>
    <w:rsid w:val="00076879"/>
    <w:rsid w:val="00077D53"/>
    <w:rsid w:val="000801AC"/>
    <w:rsid w:val="00080F4C"/>
    <w:rsid w:val="00083381"/>
    <w:rsid w:val="000833B8"/>
    <w:rsid w:val="00084363"/>
    <w:rsid w:val="0008449C"/>
    <w:rsid w:val="00087957"/>
    <w:rsid w:val="00087992"/>
    <w:rsid w:val="00087996"/>
    <w:rsid w:val="00090576"/>
    <w:rsid w:val="00090A84"/>
    <w:rsid w:val="00090AE5"/>
    <w:rsid w:val="00092B24"/>
    <w:rsid w:val="0009424F"/>
    <w:rsid w:val="00094751"/>
    <w:rsid w:val="00094E69"/>
    <w:rsid w:val="000953B7"/>
    <w:rsid w:val="00095EE0"/>
    <w:rsid w:val="000A0E7D"/>
    <w:rsid w:val="000A2F57"/>
    <w:rsid w:val="000A3278"/>
    <w:rsid w:val="000A33AB"/>
    <w:rsid w:val="000A3491"/>
    <w:rsid w:val="000A562C"/>
    <w:rsid w:val="000A5B36"/>
    <w:rsid w:val="000A619B"/>
    <w:rsid w:val="000B0133"/>
    <w:rsid w:val="000B0EA1"/>
    <w:rsid w:val="000B132E"/>
    <w:rsid w:val="000B233C"/>
    <w:rsid w:val="000B24D4"/>
    <w:rsid w:val="000B29BB"/>
    <w:rsid w:val="000B35B1"/>
    <w:rsid w:val="000B4276"/>
    <w:rsid w:val="000B525F"/>
    <w:rsid w:val="000B6011"/>
    <w:rsid w:val="000B62FD"/>
    <w:rsid w:val="000C044F"/>
    <w:rsid w:val="000C1664"/>
    <w:rsid w:val="000C16F5"/>
    <w:rsid w:val="000C26C8"/>
    <w:rsid w:val="000C283E"/>
    <w:rsid w:val="000C2933"/>
    <w:rsid w:val="000C2CD2"/>
    <w:rsid w:val="000C4153"/>
    <w:rsid w:val="000C465A"/>
    <w:rsid w:val="000C6A73"/>
    <w:rsid w:val="000C6DE2"/>
    <w:rsid w:val="000C718D"/>
    <w:rsid w:val="000C76D7"/>
    <w:rsid w:val="000C7734"/>
    <w:rsid w:val="000D0A1B"/>
    <w:rsid w:val="000D0B89"/>
    <w:rsid w:val="000D1AE1"/>
    <w:rsid w:val="000D1B31"/>
    <w:rsid w:val="000D1C43"/>
    <w:rsid w:val="000D2BFD"/>
    <w:rsid w:val="000D36CA"/>
    <w:rsid w:val="000D3E9A"/>
    <w:rsid w:val="000D445E"/>
    <w:rsid w:val="000D4832"/>
    <w:rsid w:val="000D56F5"/>
    <w:rsid w:val="000D5CC3"/>
    <w:rsid w:val="000D6C73"/>
    <w:rsid w:val="000E1A68"/>
    <w:rsid w:val="000E1C91"/>
    <w:rsid w:val="000E287D"/>
    <w:rsid w:val="000E6448"/>
    <w:rsid w:val="000E6658"/>
    <w:rsid w:val="000E7867"/>
    <w:rsid w:val="000E7C1D"/>
    <w:rsid w:val="000F0758"/>
    <w:rsid w:val="000F1118"/>
    <w:rsid w:val="000F3138"/>
    <w:rsid w:val="000F3589"/>
    <w:rsid w:val="000F36E3"/>
    <w:rsid w:val="000F504C"/>
    <w:rsid w:val="000F60F4"/>
    <w:rsid w:val="000F689C"/>
    <w:rsid w:val="000F68E7"/>
    <w:rsid w:val="000F6D03"/>
    <w:rsid w:val="000F79C2"/>
    <w:rsid w:val="001009AC"/>
    <w:rsid w:val="00101DDA"/>
    <w:rsid w:val="00102078"/>
    <w:rsid w:val="001022DD"/>
    <w:rsid w:val="001033E7"/>
    <w:rsid w:val="00103BE9"/>
    <w:rsid w:val="001049F4"/>
    <w:rsid w:val="0010663A"/>
    <w:rsid w:val="0010708B"/>
    <w:rsid w:val="00107B0F"/>
    <w:rsid w:val="00111DB2"/>
    <w:rsid w:val="00113CE5"/>
    <w:rsid w:val="001145F0"/>
    <w:rsid w:val="00115E50"/>
    <w:rsid w:val="001164C9"/>
    <w:rsid w:val="00116B86"/>
    <w:rsid w:val="00116DF1"/>
    <w:rsid w:val="001208A6"/>
    <w:rsid w:val="00120A92"/>
    <w:rsid w:val="001230D2"/>
    <w:rsid w:val="0012365E"/>
    <w:rsid w:val="00123865"/>
    <w:rsid w:val="00126836"/>
    <w:rsid w:val="0012738C"/>
    <w:rsid w:val="0013178D"/>
    <w:rsid w:val="00131BF7"/>
    <w:rsid w:val="001325B6"/>
    <w:rsid w:val="00132B8E"/>
    <w:rsid w:val="00135A23"/>
    <w:rsid w:val="00135B13"/>
    <w:rsid w:val="00135B47"/>
    <w:rsid w:val="00136854"/>
    <w:rsid w:val="0013725B"/>
    <w:rsid w:val="00142030"/>
    <w:rsid w:val="00143BE1"/>
    <w:rsid w:val="00144232"/>
    <w:rsid w:val="001443B0"/>
    <w:rsid w:val="00145922"/>
    <w:rsid w:val="00146D01"/>
    <w:rsid w:val="00147422"/>
    <w:rsid w:val="00147816"/>
    <w:rsid w:val="00150EA9"/>
    <w:rsid w:val="001521D0"/>
    <w:rsid w:val="00152A05"/>
    <w:rsid w:val="00153B9F"/>
    <w:rsid w:val="00154722"/>
    <w:rsid w:val="001557F4"/>
    <w:rsid w:val="00155B02"/>
    <w:rsid w:val="00156EEC"/>
    <w:rsid w:val="001574E8"/>
    <w:rsid w:val="001577A9"/>
    <w:rsid w:val="0015797B"/>
    <w:rsid w:val="00160383"/>
    <w:rsid w:val="00160419"/>
    <w:rsid w:val="00160E7E"/>
    <w:rsid w:val="00161264"/>
    <w:rsid w:val="0016188F"/>
    <w:rsid w:val="00163077"/>
    <w:rsid w:val="00163F2F"/>
    <w:rsid w:val="00164B77"/>
    <w:rsid w:val="00165FAB"/>
    <w:rsid w:val="00167AF9"/>
    <w:rsid w:val="001707F3"/>
    <w:rsid w:val="0017138A"/>
    <w:rsid w:val="00171507"/>
    <w:rsid w:val="00172849"/>
    <w:rsid w:val="00172DA3"/>
    <w:rsid w:val="001742EF"/>
    <w:rsid w:val="00175093"/>
    <w:rsid w:val="001762E2"/>
    <w:rsid w:val="00176ADA"/>
    <w:rsid w:val="00177CF9"/>
    <w:rsid w:val="00180B74"/>
    <w:rsid w:val="00181C01"/>
    <w:rsid w:val="00182227"/>
    <w:rsid w:val="00182811"/>
    <w:rsid w:val="00183D44"/>
    <w:rsid w:val="0018525A"/>
    <w:rsid w:val="00186915"/>
    <w:rsid w:val="001914C8"/>
    <w:rsid w:val="001934D0"/>
    <w:rsid w:val="00193669"/>
    <w:rsid w:val="00193DAF"/>
    <w:rsid w:val="0019566A"/>
    <w:rsid w:val="00196C1F"/>
    <w:rsid w:val="001A09A3"/>
    <w:rsid w:val="001A0BE4"/>
    <w:rsid w:val="001A1767"/>
    <w:rsid w:val="001A434F"/>
    <w:rsid w:val="001A453E"/>
    <w:rsid w:val="001A491D"/>
    <w:rsid w:val="001A55DE"/>
    <w:rsid w:val="001A6471"/>
    <w:rsid w:val="001A7C25"/>
    <w:rsid w:val="001A7D19"/>
    <w:rsid w:val="001B0B95"/>
    <w:rsid w:val="001B173C"/>
    <w:rsid w:val="001B1E56"/>
    <w:rsid w:val="001B2B8F"/>
    <w:rsid w:val="001B2F2F"/>
    <w:rsid w:val="001B5586"/>
    <w:rsid w:val="001B60FD"/>
    <w:rsid w:val="001B638C"/>
    <w:rsid w:val="001B680D"/>
    <w:rsid w:val="001B6DBC"/>
    <w:rsid w:val="001C307D"/>
    <w:rsid w:val="001C3379"/>
    <w:rsid w:val="001C3E3A"/>
    <w:rsid w:val="001C4241"/>
    <w:rsid w:val="001C462B"/>
    <w:rsid w:val="001C5773"/>
    <w:rsid w:val="001D031E"/>
    <w:rsid w:val="001D4126"/>
    <w:rsid w:val="001D4C27"/>
    <w:rsid w:val="001D560E"/>
    <w:rsid w:val="001D5F03"/>
    <w:rsid w:val="001D6CF9"/>
    <w:rsid w:val="001D731D"/>
    <w:rsid w:val="001D7F5B"/>
    <w:rsid w:val="001E094C"/>
    <w:rsid w:val="001E0955"/>
    <w:rsid w:val="001E10E7"/>
    <w:rsid w:val="001E1CF5"/>
    <w:rsid w:val="001E25F5"/>
    <w:rsid w:val="001E279C"/>
    <w:rsid w:val="001E2E4A"/>
    <w:rsid w:val="001E35B5"/>
    <w:rsid w:val="001E4C9C"/>
    <w:rsid w:val="001E576C"/>
    <w:rsid w:val="001E6DC4"/>
    <w:rsid w:val="001E75EB"/>
    <w:rsid w:val="001E7967"/>
    <w:rsid w:val="001F01A8"/>
    <w:rsid w:val="001F1C73"/>
    <w:rsid w:val="001F2393"/>
    <w:rsid w:val="001F2713"/>
    <w:rsid w:val="001F2BB6"/>
    <w:rsid w:val="001F2C39"/>
    <w:rsid w:val="001F6FA7"/>
    <w:rsid w:val="002002FC"/>
    <w:rsid w:val="002003E1"/>
    <w:rsid w:val="00200717"/>
    <w:rsid w:val="00200BD1"/>
    <w:rsid w:val="00201248"/>
    <w:rsid w:val="00201F9A"/>
    <w:rsid w:val="00203F73"/>
    <w:rsid w:val="002041F3"/>
    <w:rsid w:val="0020424B"/>
    <w:rsid w:val="0020446D"/>
    <w:rsid w:val="00205F4E"/>
    <w:rsid w:val="002110D7"/>
    <w:rsid w:val="00211CBC"/>
    <w:rsid w:val="00211D4A"/>
    <w:rsid w:val="00213247"/>
    <w:rsid w:val="00214479"/>
    <w:rsid w:val="002147AD"/>
    <w:rsid w:val="002149FC"/>
    <w:rsid w:val="00214F95"/>
    <w:rsid w:val="00215C0E"/>
    <w:rsid w:val="0021718D"/>
    <w:rsid w:val="002175C4"/>
    <w:rsid w:val="00217D37"/>
    <w:rsid w:val="00220C0E"/>
    <w:rsid w:val="00221172"/>
    <w:rsid w:val="00222C8F"/>
    <w:rsid w:val="00222E48"/>
    <w:rsid w:val="00223E17"/>
    <w:rsid w:val="0022487B"/>
    <w:rsid w:val="00224B65"/>
    <w:rsid w:val="00226DFD"/>
    <w:rsid w:val="00231857"/>
    <w:rsid w:val="00232098"/>
    <w:rsid w:val="00232392"/>
    <w:rsid w:val="002326C2"/>
    <w:rsid w:val="00232D9E"/>
    <w:rsid w:val="00232F7F"/>
    <w:rsid w:val="00233739"/>
    <w:rsid w:val="00234B4B"/>
    <w:rsid w:val="002357EE"/>
    <w:rsid w:val="00240A41"/>
    <w:rsid w:val="002419E4"/>
    <w:rsid w:val="00244674"/>
    <w:rsid w:val="002471EC"/>
    <w:rsid w:val="002516BC"/>
    <w:rsid w:val="00252F1C"/>
    <w:rsid w:val="00253475"/>
    <w:rsid w:val="002541AD"/>
    <w:rsid w:val="002542C5"/>
    <w:rsid w:val="00255436"/>
    <w:rsid w:val="00255E79"/>
    <w:rsid w:val="00256EC1"/>
    <w:rsid w:val="0025793F"/>
    <w:rsid w:val="00257BFF"/>
    <w:rsid w:val="00257E7B"/>
    <w:rsid w:val="002608D7"/>
    <w:rsid w:val="002610AB"/>
    <w:rsid w:val="002638DA"/>
    <w:rsid w:val="00263ED4"/>
    <w:rsid w:val="00266B6F"/>
    <w:rsid w:val="00266F50"/>
    <w:rsid w:val="0027020F"/>
    <w:rsid w:val="00270688"/>
    <w:rsid w:val="00271A21"/>
    <w:rsid w:val="002726D9"/>
    <w:rsid w:val="00273E33"/>
    <w:rsid w:val="0027473F"/>
    <w:rsid w:val="00274DBF"/>
    <w:rsid w:val="00275472"/>
    <w:rsid w:val="002757D3"/>
    <w:rsid w:val="00277573"/>
    <w:rsid w:val="00277DA6"/>
    <w:rsid w:val="002803A5"/>
    <w:rsid w:val="00280C29"/>
    <w:rsid w:val="00283324"/>
    <w:rsid w:val="00283B04"/>
    <w:rsid w:val="002856EB"/>
    <w:rsid w:val="002874CB"/>
    <w:rsid w:val="002879AC"/>
    <w:rsid w:val="002911D6"/>
    <w:rsid w:val="00291BB3"/>
    <w:rsid w:val="00292D14"/>
    <w:rsid w:val="002930F3"/>
    <w:rsid w:val="0029323A"/>
    <w:rsid w:val="00293491"/>
    <w:rsid w:val="00295199"/>
    <w:rsid w:val="00295714"/>
    <w:rsid w:val="002961DF"/>
    <w:rsid w:val="00297928"/>
    <w:rsid w:val="00297B83"/>
    <w:rsid w:val="002A04BB"/>
    <w:rsid w:val="002A0B2E"/>
    <w:rsid w:val="002A2A8F"/>
    <w:rsid w:val="002A3325"/>
    <w:rsid w:val="002A34CC"/>
    <w:rsid w:val="002A3FFB"/>
    <w:rsid w:val="002A4836"/>
    <w:rsid w:val="002A556A"/>
    <w:rsid w:val="002A67B1"/>
    <w:rsid w:val="002B25C5"/>
    <w:rsid w:val="002B2BF7"/>
    <w:rsid w:val="002B2EA4"/>
    <w:rsid w:val="002C04D4"/>
    <w:rsid w:val="002C075B"/>
    <w:rsid w:val="002C3802"/>
    <w:rsid w:val="002C419D"/>
    <w:rsid w:val="002C4670"/>
    <w:rsid w:val="002C724A"/>
    <w:rsid w:val="002C7EC5"/>
    <w:rsid w:val="002D0A32"/>
    <w:rsid w:val="002D0D71"/>
    <w:rsid w:val="002D393A"/>
    <w:rsid w:val="002D3ED3"/>
    <w:rsid w:val="002D681B"/>
    <w:rsid w:val="002D6968"/>
    <w:rsid w:val="002D7051"/>
    <w:rsid w:val="002E196C"/>
    <w:rsid w:val="002E2600"/>
    <w:rsid w:val="002E2D31"/>
    <w:rsid w:val="002E4D46"/>
    <w:rsid w:val="002E52D4"/>
    <w:rsid w:val="002E59CC"/>
    <w:rsid w:val="002E6A45"/>
    <w:rsid w:val="002E6E96"/>
    <w:rsid w:val="002E756E"/>
    <w:rsid w:val="002F1910"/>
    <w:rsid w:val="002F1A19"/>
    <w:rsid w:val="002F25A0"/>
    <w:rsid w:val="002F28F3"/>
    <w:rsid w:val="002F3CFE"/>
    <w:rsid w:val="002F412B"/>
    <w:rsid w:val="002F4EBF"/>
    <w:rsid w:val="002F6374"/>
    <w:rsid w:val="002F6EE2"/>
    <w:rsid w:val="002F7D2A"/>
    <w:rsid w:val="0030128E"/>
    <w:rsid w:val="00301E6C"/>
    <w:rsid w:val="00302304"/>
    <w:rsid w:val="00302B47"/>
    <w:rsid w:val="003031A6"/>
    <w:rsid w:val="00305440"/>
    <w:rsid w:val="00305DB3"/>
    <w:rsid w:val="00306DFB"/>
    <w:rsid w:val="00306E87"/>
    <w:rsid w:val="00307158"/>
    <w:rsid w:val="0031102B"/>
    <w:rsid w:val="003112D7"/>
    <w:rsid w:val="003133C2"/>
    <w:rsid w:val="003146A2"/>
    <w:rsid w:val="003157FF"/>
    <w:rsid w:val="00315E9C"/>
    <w:rsid w:val="0032047F"/>
    <w:rsid w:val="00322A92"/>
    <w:rsid w:val="00323B4A"/>
    <w:rsid w:val="00325789"/>
    <w:rsid w:val="00326709"/>
    <w:rsid w:val="00326E0F"/>
    <w:rsid w:val="0032730D"/>
    <w:rsid w:val="00327429"/>
    <w:rsid w:val="00327CCB"/>
    <w:rsid w:val="00330CD2"/>
    <w:rsid w:val="00330FDB"/>
    <w:rsid w:val="00331409"/>
    <w:rsid w:val="0033241A"/>
    <w:rsid w:val="0033268D"/>
    <w:rsid w:val="00332BF3"/>
    <w:rsid w:val="0033335A"/>
    <w:rsid w:val="003349C0"/>
    <w:rsid w:val="00336D9D"/>
    <w:rsid w:val="003401E1"/>
    <w:rsid w:val="00340C1E"/>
    <w:rsid w:val="00340D20"/>
    <w:rsid w:val="00341675"/>
    <w:rsid w:val="00341C15"/>
    <w:rsid w:val="003421A0"/>
    <w:rsid w:val="00342A5D"/>
    <w:rsid w:val="00343E95"/>
    <w:rsid w:val="003444EE"/>
    <w:rsid w:val="00344504"/>
    <w:rsid w:val="00346E45"/>
    <w:rsid w:val="00347E58"/>
    <w:rsid w:val="0035131E"/>
    <w:rsid w:val="0035169F"/>
    <w:rsid w:val="003516A7"/>
    <w:rsid w:val="00354825"/>
    <w:rsid w:val="00355023"/>
    <w:rsid w:val="00356007"/>
    <w:rsid w:val="00356788"/>
    <w:rsid w:val="003618EA"/>
    <w:rsid w:val="00361F3E"/>
    <w:rsid w:val="00363725"/>
    <w:rsid w:val="00364F2C"/>
    <w:rsid w:val="003653D4"/>
    <w:rsid w:val="00366387"/>
    <w:rsid w:val="003664B5"/>
    <w:rsid w:val="003668AE"/>
    <w:rsid w:val="00366C28"/>
    <w:rsid w:val="0037062D"/>
    <w:rsid w:val="003708CA"/>
    <w:rsid w:val="003710CB"/>
    <w:rsid w:val="00371A45"/>
    <w:rsid w:val="00373287"/>
    <w:rsid w:val="0037471E"/>
    <w:rsid w:val="00375C88"/>
    <w:rsid w:val="00376404"/>
    <w:rsid w:val="0038119E"/>
    <w:rsid w:val="003812E6"/>
    <w:rsid w:val="003814D9"/>
    <w:rsid w:val="00382DFA"/>
    <w:rsid w:val="00383D7A"/>
    <w:rsid w:val="00384E73"/>
    <w:rsid w:val="00385F53"/>
    <w:rsid w:val="003865B4"/>
    <w:rsid w:val="00386796"/>
    <w:rsid w:val="0038706D"/>
    <w:rsid w:val="003878BE"/>
    <w:rsid w:val="00390B53"/>
    <w:rsid w:val="003910EE"/>
    <w:rsid w:val="00391498"/>
    <w:rsid w:val="003931C6"/>
    <w:rsid w:val="0039515B"/>
    <w:rsid w:val="0039644B"/>
    <w:rsid w:val="003964E5"/>
    <w:rsid w:val="00397BCE"/>
    <w:rsid w:val="00397C4B"/>
    <w:rsid w:val="003A0360"/>
    <w:rsid w:val="003A10DF"/>
    <w:rsid w:val="003A22C4"/>
    <w:rsid w:val="003A28D9"/>
    <w:rsid w:val="003A312B"/>
    <w:rsid w:val="003A4359"/>
    <w:rsid w:val="003A5392"/>
    <w:rsid w:val="003A5686"/>
    <w:rsid w:val="003A5DE8"/>
    <w:rsid w:val="003A660D"/>
    <w:rsid w:val="003A6F8E"/>
    <w:rsid w:val="003A7C0A"/>
    <w:rsid w:val="003B2656"/>
    <w:rsid w:val="003B2E8F"/>
    <w:rsid w:val="003B3072"/>
    <w:rsid w:val="003B3212"/>
    <w:rsid w:val="003B42CB"/>
    <w:rsid w:val="003B61B9"/>
    <w:rsid w:val="003B6292"/>
    <w:rsid w:val="003C2A0F"/>
    <w:rsid w:val="003C325E"/>
    <w:rsid w:val="003C46F3"/>
    <w:rsid w:val="003C6648"/>
    <w:rsid w:val="003C69AE"/>
    <w:rsid w:val="003C71C5"/>
    <w:rsid w:val="003C7425"/>
    <w:rsid w:val="003D06C6"/>
    <w:rsid w:val="003D11D3"/>
    <w:rsid w:val="003D45F5"/>
    <w:rsid w:val="003D5456"/>
    <w:rsid w:val="003D6CD0"/>
    <w:rsid w:val="003D6CF8"/>
    <w:rsid w:val="003D7A3A"/>
    <w:rsid w:val="003E05B9"/>
    <w:rsid w:val="003E0C23"/>
    <w:rsid w:val="003E1DA9"/>
    <w:rsid w:val="003E2A13"/>
    <w:rsid w:val="003E3611"/>
    <w:rsid w:val="003E3C7B"/>
    <w:rsid w:val="003E45B1"/>
    <w:rsid w:val="003E4AF0"/>
    <w:rsid w:val="003E5172"/>
    <w:rsid w:val="003E693F"/>
    <w:rsid w:val="003E7DE3"/>
    <w:rsid w:val="003E7FEB"/>
    <w:rsid w:val="003F18B5"/>
    <w:rsid w:val="003F2065"/>
    <w:rsid w:val="003F25A9"/>
    <w:rsid w:val="003F429B"/>
    <w:rsid w:val="003F567A"/>
    <w:rsid w:val="003F6EC4"/>
    <w:rsid w:val="00400D01"/>
    <w:rsid w:val="00401258"/>
    <w:rsid w:val="00403AFF"/>
    <w:rsid w:val="004044E1"/>
    <w:rsid w:val="004047DC"/>
    <w:rsid w:val="00404841"/>
    <w:rsid w:val="004052E1"/>
    <w:rsid w:val="00406922"/>
    <w:rsid w:val="00407185"/>
    <w:rsid w:val="00407C05"/>
    <w:rsid w:val="00410862"/>
    <w:rsid w:val="0041174D"/>
    <w:rsid w:val="00412C3B"/>
    <w:rsid w:val="00413201"/>
    <w:rsid w:val="004203E1"/>
    <w:rsid w:val="0042159A"/>
    <w:rsid w:val="00422F5D"/>
    <w:rsid w:val="00423665"/>
    <w:rsid w:val="00425215"/>
    <w:rsid w:val="00431883"/>
    <w:rsid w:val="00432CD1"/>
    <w:rsid w:val="0043303A"/>
    <w:rsid w:val="00433C45"/>
    <w:rsid w:val="004359DE"/>
    <w:rsid w:val="00436120"/>
    <w:rsid w:val="00436AB0"/>
    <w:rsid w:val="00436D5B"/>
    <w:rsid w:val="00437E4F"/>
    <w:rsid w:val="00440052"/>
    <w:rsid w:val="0044044E"/>
    <w:rsid w:val="00440D5B"/>
    <w:rsid w:val="00441190"/>
    <w:rsid w:val="00441FDE"/>
    <w:rsid w:val="0044259C"/>
    <w:rsid w:val="0044378A"/>
    <w:rsid w:val="00445DEA"/>
    <w:rsid w:val="00445FA1"/>
    <w:rsid w:val="0045044E"/>
    <w:rsid w:val="00452518"/>
    <w:rsid w:val="00452FBE"/>
    <w:rsid w:val="00453715"/>
    <w:rsid w:val="004548CD"/>
    <w:rsid w:val="00455E5B"/>
    <w:rsid w:val="00455E5E"/>
    <w:rsid w:val="004615B0"/>
    <w:rsid w:val="00464014"/>
    <w:rsid w:val="0046488D"/>
    <w:rsid w:val="00464BB2"/>
    <w:rsid w:val="004658B0"/>
    <w:rsid w:val="00465B62"/>
    <w:rsid w:val="004663EE"/>
    <w:rsid w:val="00467C64"/>
    <w:rsid w:val="00471DE9"/>
    <w:rsid w:val="00472665"/>
    <w:rsid w:val="00472A05"/>
    <w:rsid w:val="004740BC"/>
    <w:rsid w:val="00475D8E"/>
    <w:rsid w:val="004766EE"/>
    <w:rsid w:val="00476CFA"/>
    <w:rsid w:val="00476F51"/>
    <w:rsid w:val="00477C27"/>
    <w:rsid w:val="00480889"/>
    <w:rsid w:val="00481FB5"/>
    <w:rsid w:val="00483E50"/>
    <w:rsid w:val="00484C9E"/>
    <w:rsid w:val="0048519C"/>
    <w:rsid w:val="004864EB"/>
    <w:rsid w:val="004868E2"/>
    <w:rsid w:val="00486A97"/>
    <w:rsid w:val="00486BB7"/>
    <w:rsid w:val="00491142"/>
    <w:rsid w:val="00491898"/>
    <w:rsid w:val="004941C0"/>
    <w:rsid w:val="00494A04"/>
    <w:rsid w:val="00494C83"/>
    <w:rsid w:val="00495269"/>
    <w:rsid w:val="00495B5F"/>
    <w:rsid w:val="0049642F"/>
    <w:rsid w:val="004966D1"/>
    <w:rsid w:val="00497B08"/>
    <w:rsid w:val="004A235F"/>
    <w:rsid w:val="004A4743"/>
    <w:rsid w:val="004A5C0A"/>
    <w:rsid w:val="004A688F"/>
    <w:rsid w:val="004A6B24"/>
    <w:rsid w:val="004A7320"/>
    <w:rsid w:val="004A7721"/>
    <w:rsid w:val="004A7AD5"/>
    <w:rsid w:val="004B08B2"/>
    <w:rsid w:val="004B14E2"/>
    <w:rsid w:val="004B16B4"/>
    <w:rsid w:val="004B24EB"/>
    <w:rsid w:val="004B298E"/>
    <w:rsid w:val="004B345A"/>
    <w:rsid w:val="004B3890"/>
    <w:rsid w:val="004B3D5C"/>
    <w:rsid w:val="004B4424"/>
    <w:rsid w:val="004B4872"/>
    <w:rsid w:val="004B507B"/>
    <w:rsid w:val="004B58C0"/>
    <w:rsid w:val="004B690B"/>
    <w:rsid w:val="004B6F8F"/>
    <w:rsid w:val="004C0CB8"/>
    <w:rsid w:val="004C11EF"/>
    <w:rsid w:val="004C1456"/>
    <w:rsid w:val="004C232D"/>
    <w:rsid w:val="004C290D"/>
    <w:rsid w:val="004C4172"/>
    <w:rsid w:val="004C4492"/>
    <w:rsid w:val="004C4EEE"/>
    <w:rsid w:val="004C5367"/>
    <w:rsid w:val="004D004D"/>
    <w:rsid w:val="004D0EEE"/>
    <w:rsid w:val="004D2EF6"/>
    <w:rsid w:val="004D3C20"/>
    <w:rsid w:val="004D4C09"/>
    <w:rsid w:val="004D6F7B"/>
    <w:rsid w:val="004E18BB"/>
    <w:rsid w:val="004E2056"/>
    <w:rsid w:val="004E2F13"/>
    <w:rsid w:val="004E341D"/>
    <w:rsid w:val="004E3F11"/>
    <w:rsid w:val="004E5C7E"/>
    <w:rsid w:val="004E64BF"/>
    <w:rsid w:val="004E6AA9"/>
    <w:rsid w:val="004E6B7E"/>
    <w:rsid w:val="004E724B"/>
    <w:rsid w:val="004F0ACD"/>
    <w:rsid w:val="004F0AE8"/>
    <w:rsid w:val="004F19E5"/>
    <w:rsid w:val="004F1E93"/>
    <w:rsid w:val="004F2318"/>
    <w:rsid w:val="004F273F"/>
    <w:rsid w:val="004F2B16"/>
    <w:rsid w:val="004F3197"/>
    <w:rsid w:val="004F4F65"/>
    <w:rsid w:val="004F51FE"/>
    <w:rsid w:val="004F575B"/>
    <w:rsid w:val="004F76E5"/>
    <w:rsid w:val="004F7E0E"/>
    <w:rsid w:val="004F7E80"/>
    <w:rsid w:val="00503831"/>
    <w:rsid w:val="005040FA"/>
    <w:rsid w:val="00505D1F"/>
    <w:rsid w:val="00505E99"/>
    <w:rsid w:val="00506709"/>
    <w:rsid w:val="0051011B"/>
    <w:rsid w:val="00511EA9"/>
    <w:rsid w:val="005139E2"/>
    <w:rsid w:val="00513F5B"/>
    <w:rsid w:val="005141EA"/>
    <w:rsid w:val="005146C1"/>
    <w:rsid w:val="00514D54"/>
    <w:rsid w:val="00515636"/>
    <w:rsid w:val="005163A3"/>
    <w:rsid w:val="005168D4"/>
    <w:rsid w:val="0051783F"/>
    <w:rsid w:val="00520BFE"/>
    <w:rsid w:val="005210D9"/>
    <w:rsid w:val="00522854"/>
    <w:rsid w:val="00522BDF"/>
    <w:rsid w:val="00523317"/>
    <w:rsid w:val="00523C44"/>
    <w:rsid w:val="00524528"/>
    <w:rsid w:val="00524A37"/>
    <w:rsid w:val="00524FDE"/>
    <w:rsid w:val="005255D7"/>
    <w:rsid w:val="00525C7D"/>
    <w:rsid w:val="00526886"/>
    <w:rsid w:val="00527A3B"/>
    <w:rsid w:val="00527AF4"/>
    <w:rsid w:val="0053051D"/>
    <w:rsid w:val="00531357"/>
    <w:rsid w:val="005324DA"/>
    <w:rsid w:val="00533077"/>
    <w:rsid w:val="00533BA1"/>
    <w:rsid w:val="0053471F"/>
    <w:rsid w:val="005355B6"/>
    <w:rsid w:val="005373FB"/>
    <w:rsid w:val="00537779"/>
    <w:rsid w:val="005404F7"/>
    <w:rsid w:val="00541C66"/>
    <w:rsid w:val="0054298A"/>
    <w:rsid w:val="00543D8A"/>
    <w:rsid w:val="00547DF3"/>
    <w:rsid w:val="00550DBA"/>
    <w:rsid w:val="005513A0"/>
    <w:rsid w:val="0055255E"/>
    <w:rsid w:val="00553FC0"/>
    <w:rsid w:val="00554A49"/>
    <w:rsid w:val="00554C18"/>
    <w:rsid w:val="00556285"/>
    <w:rsid w:val="005568E1"/>
    <w:rsid w:val="00556CAE"/>
    <w:rsid w:val="00560CFA"/>
    <w:rsid w:val="0056225E"/>
    <w:rsid w:val="00562DC4"/>
    <w:rsid w:val="00563099"/>
    <w:rsid w:val="00564CFC"/>
    <w:rsid w:val="005656DE"/>
    <w:rsid w:val="00566E16"/>
    <w:rsid w:val="00571589"/>
    <w:rsid w:val="005721B7"/>
    <w:rsid w:val="00572AA4"/>
    <w:rsid w:val="005731BB"/>
    <w:rsid w:val="005734FD"/>
    <w:rsid w:val="00573B1E"/>
    <w:rsid w:val="00574BAE"/>
    <w:rsid w:val="0057613B"/>
    <w:rsid w:val="005766B4"/>
    <w:rsid w:val="00577959"/>
    <w:rsid w:val="00580099"/>
    <w:rsid w:val="00580287"/>
    <w:rsid w:val="00581D77"/>
    <w:rsid w:val="0058403A"/>
    <w:rsid w:val="00584122"/>
    <w:rsid w:val="005847A8"/>
    <w:rsid w:val="00584F54"/>
    <w:rsid w:val="0058527A"/>
    <w:rsid w:val="005852BB"/>
    <w:rsid w:val="00585FED"/>
    <w:rsid w:val="005914FF"/>
    <w:rsid w:val="005928CE"/>
    <w:rsid w:val="005929CE"/>
    <w:rsid w:val="00593053"/>
    <w:rsid w:val="00593923"/>
    <w:rsid w:val="0059426C"/>
    <w:rsid w:val="00594E06"/>
    <w:rsid w:val="00595A25"/>
    <w:rsid w:val="005965DA"/>
    <w:rsid w:val="005978F6"/>
    <w:rsid w:val="005A0418"/>
    <w:rsid w:val="005A0DE6"/>
    <w:rsid w:val="005A1795"/>
    <w:rsid w:val="005A1BC3"/>
    <w:rsid w:val="005A4352"/>
    <w:rsid w:val="005A4699"/>
    <w:rsid w:val="005A5414"/>
    <w:rsid w:val="005A5E5D"/>
    <w:rsid w:val="005A6E01"/>
    <w:rsid w:val="005B1B0A"/>
    <w:rsid w:val="005B1E61"/>
    <w:rsid w:val="005B1E94"/>
    <w:rsid w:val="005B1FE9"/>
    <w:rsid w:val="005B21E4"/>
    <w:rsid w:val="005B2218"/>
    <w:rsid w:val="005B23BC"/>
    <w:rsid w:val="005B3599"/>
    <w:rsid w:val="005B4A1C"/>
    <w:rsid w:val="005B649F"/>
    <w:rsid w:val="005B7A6E"/>
    <w:rsid w:val="005C0AEC"/>
    <w:rsid w:val="005C2C42"/>
    <w:rsid w:val="005C39C7"/>
    <w:rsid w:val="005C4110"/>
    <w:rsid w:val="005C4DEC"/>
    <w:rsid w:val="005C72A8"/>
    <w:rsid w:val="005D0955"/>
    <w:rsid w:val="005D09B0"/>
    <w:rsid w:val="005D0AFF"/>
    <w:rsid w:val="005D523C"/>
    <w:rsid w:val="005D72B7"/>
    <w:rsid w:val="005D792B"/>
    <w:rsid w:val="005D79AF"/>
    <w:rsid w:val="005E0038"/>
    <w:rsid w:val="005E2669"/>
    <w:rsid w:val="005E4884"/>
    <w:rsid w:val="005E5345"/>
    <w:rsid w:val="005E5573"/>
    <w:rsid w:val="005E6A1A"/>
    <w:rsid w:val="005E77DE"/>
    <w:rsid w:val="005F1069"/>
    <w:rsid w:val="005F1851"/>
    <w:rsid w:val="005F37A7"/>
    <w:rsid w:val="005F50F8"/>
    <w:rsid w:val="005F5233"/>
    <w:rsid w:val="005F5457"/>
    <w:rsid w:val="005F6020"/>
    <w:rsid w:val="005F61E1"/>
    <w:rsid w:val="005F7291"/>
    <w:rsid w:val="006000D4"/>
    <w:rsid w:val="00600876"/>
    <w:rsid w:val="00600C0A"/>
    <w:rsid w:val="00602326"/>
    <w:rsid w:val="006039A8"/>
    <w:rsid w:val="0060443B"/>
    <w:rsid w:val="00605B08"/>
    <w:rsid w:val="00605C0D"/>
    <w:rsid w:val="00606A44"/>
    <w:rsid w:val="00606DBE"/>
    <w:rsid w:val="00607455"/>
    <w:rsid w:val="0060760A"/>
    <w:rsid w:val="00611943"/>
    <w:rsid w:val="006119F3"/>
    <w:rsid w:val="00611D4C"/>
    <w:rsid w:val="00612CB0"/>
    <w:rsid w:val="00614B21"/>
    <w:rsid w:val="00614FF7"/>
    <w:rsid w:val="006155CA"/>
    <w:rsid w:val="0061778D"/>
    <w:rsid w:val="006212BE"/>
    <w:rsid w:val="00621F55"/>
    <w:rsid w:val="00621FD5"/>
    <w:rsid w:val="006231EC"/>
    <w:rsid w:val="00623A20"/>
    <w:rsid w:val="00624022"/>
    <w:rsid w:val="00625B6A"/>
    <w:rsid w:val="00626610"/>
    <w:rsid w:val="0063058E"/>
    <w:rsid w:val="00631812"/>
    <w:rsid w:val="006322F5"/>
    <w:rsid w:val="00633571"/>
    <w:rsid w:val="00633685"/>
    <w:rsid w:val="00633F4B"/>
    <w:rsid w:val="0064098E"/>
    <w:rsid w:val="00641DE8"/>
    <w:rsid w:val="00641E4F"/>
    <w:rsid w:val="00643C00"/>
    <w:rsid w:val="00643EA8"/>
    <w:rsid w:val="00644E1C"/>
    <w:rsid w:val="0064519E"/>
    <w:rsid w:val="006460F3"/>
    <w:rsid w:val="00646345"/>
    <w:rsid w:val="00646B04"/>
    <w:rsid w:val="00646BB2"/>
    <w:rsid w:val="0064749B"/>
    <w:rsid w:val="006477FB"/>
    <w:rsid w:val="00650551"/>
    <w:rsid w:val="00652B00"/>
    <w:rsid w:val="00653A5F"/>
    <w:rsid w:val="00653DBC"/>
    <w:rsid w:val="00653E2B"/>
    <w:rsid w:val="00653E43"/>
    <w:rsid w:val="006542F5"/>
    <w:rsid w:val="0065437F"/>
    <w:rsid w:val="0065493C"/>
    <w:rsid w:val="00655D6A"/>
    <w:rsid w:val="006562E2"/>
    <w:rsid w:val="006569BB"/>
    <w:rsid w:val="006575BC"/>
    <w:rsid w:val="00657677"/>
    <w:rsid w:val="00661169"/>
    <w:rsid w:val="00661D42"/>
    <w:rsid w:val="00663919"/>
    <w:rsid w:val="006668A9"/>
    <w:rsid w:val="00667049"/>
    <w:rsid w:val="00670803"/>
    <w:rsid w:val="00671784"/>
    <w:rsid w:val="00673428"/>
    <w:rsid w:val="00675A31"/>
    <w:rsid w:val="00675B3B"/>
    <w:rsid w:val="00677E20"/>
    <w:rsid w:val="006800FF"/>
    <w:rsid w:val="006807BF"/>
    <w:rsid w:val="00681008"/>
    <w:rsid w:val="00682079"/>
    <w:rsid w:val="006834A5"/>
    <w:rsid w:val="006855AE"/>
    <w:rsid w:val="00685AEB"/>
    <w:rsid w:val="0068607B"/>
    <w:rsid w:val="006862DE"/>
    <w:rsid w:val="006865E3"/>
    <w:rsid w:val="0069157A"/>
    <w:rsid w:val="00691822"/>
    <w:rsid w:val="00691EF9"/>
    <w:rsid w:val="0069202C"/>
    <w:rsid w:val="00692A4E"/>
    <w:rsid w:val="00693502"/>
    <w:rsid w:val="0069420F"/>
    <w:rsid w:val="00694450"/>
    <w:rsid w:val="0069692D"/>
    <w:rsid w:val="00696BD8"/>
    <w:rsid w:val="006970F1"/>
    <w:rsid w:val="006A1BA8"/>
    <w:rsid w:val="006A20B6"/>
    <w:rsid w:val="006A53FC"/>
    <w:rsid w:val="006A60EA"/>
    <w:rsid w:val="006A6C38"/>
    <w:rsid w:val="006A7B41"/>
    <w:rsid w:val="006A7E9A"/>
    <w:rsid w:val="006B05EA"/>
    <w:rsid w:val="006B1F85"/>
    <w:rsid w:val="006B3D8F"/>
    <w:rsid w:val="006B48F3"/>
    <w:rsid w:val="006B4FE9"/>
    <w:rsid w:val="006B5BA3"/>
    <w:rsid w:val="006B60C6"/>
    <w:rsid w:val="006B666D"/>
    <w:rsid w:val="006C142C"/>
    <w:rsid w:val="006C15DA"/>
    <w:rsid w:val="006C1715"/>
    <w:rsid w:val="006C1A36"/>
    <w:rsid w:val="006C1B81"/>
    <w:rsid w:val="006C2BA0"/>
    <w:rsid w:val="006C2F7A"/>
    <w:rsid w:val="006C353C"/>
    <w:rsid w:val="006C3BF0"/>
    <w:rsid w:val="006C3CC3"/>
    <w:rsid w:val="006C65D6"/>
    <w:rsid w:val="006C6743"/>
    <w:rsid w:val="006C6930"/>
    <w:rsid w:val="006C6E4B"/>
    <w:rsid w:val="006C7007"/>
    <w:rsid w:val="006C7DEE"/>
    <w:rsid w:val="006D09D0"/>
    <w:rsid w:val="006D1F84"/>
    <w:rsid w:val="006D2518"/>
    <w:rsid w:val="006D3552"/>
    <w:rsid w:val="006D6912"/>
    <w:rsid w:val="006D7616"/>
    <w:rsid w:val="006D7946"/>
    <w:rsid w:val="006E0245"/>
    <w:rsid w:val="006E06D9"/>
    <w:rsid w:val="006E0B70"/>
    <w:rsid w:val="006E170F"/>
    <w:rsid w:val="006E382C"/>
    <w:rsid w:val="006E4F34"/>
    <w:rsid w:val="006E5AA3"/>
    <w:rsid w:val="006E64B0"/>
    <w:rsid w:val="006F0989"/>
    <w:rsid w:val="006F137C"/>
    <w:rsid w:val="006F2326"/>
    <w:rsid w:val="006F33CD"/>
    <w:rsid w:val="006F491F"/>
    <w:rsid w:val="006F4B0B"/>
    <w:rsid w:val="006F5324"/>
    <w:rsid w:val="006F6418"/>
    <w:rsid w:val="006F70AF"/>
    <w:rsid w:val="006F78D5"/>
    <w:rsid w:val="00701171"/>
    <w:rsid w:val="0070141C"/>
    <w:rsid w:val="007030DB"/>
    <w:rsid w:val="0070338C"/>
    <w:rsid w:val="00703954"/>
    <w:rsid w:val="0070647A"/>
    <w:rsid w:val="00710007"/>
    <w:rsid w:val="00711031"/>
    <w:rsid w:val="00713029"/>
    <w:rsid w:val="007131EF"/>
    <w:rsid w:val="00713809"/>
    <w:rsid w:val="007138A1"/>
    <w:rsid w:val="007148C4"/>
    <w:rsid w:val="00714C30"/>
    <w:rsid w:val="00714EBD"/>
    <w:rsid w:val="0071603F"/>
    <w:rsid w:val="0071610B"/>
    <w:rsid w:val="00716EBD"/>
    <w:rsid w:val="00720354"/>
    <w:rsid w:val="00720B4D"/>
    <w:rsid w:val="00721731"/>
    <w:rsid w:val="007227F0"/>
    <w:rsid w:val="00722D64"/>
    <w:rsid w:val="00723936"/>
    <w:rsid w:val="00723966"/>
    <w:rsid w:val="00724CCE"/>
    <w:rsid w:val="0072657B"/>
    <w:rsid w:val="00733E2B"/>
    <w:rsid w:val="00733F21"/>
    <w:rsid w:val="00734BC3"/>
    <w:rsid w:val="00734C69"/>
    <w:rsid w:val="0073534B"/>
    <w:rsid w:val="00736120"/>
    <w:rsid w:val="0073638C"/>
    <w:rsid w:val="00736577"/>
    <w:rsid w:val="00736910"/>
    <w:rsid w:val="0073727C"/>
    <w:rsid w:val="00737FD1"/>
    <w:rsid w:val="00740E6B"/>
    <w:rsid w:val="00742431"/>
    <w:rsid w:val="007424A2"/>
    <w:rsid w:val="00744B5D"/>
    <w:rsid w:val="00745189"/>
    <w:rsid w:val="00745B2A"/>
    <w:rsid w:val="00745C44"/>
    <w:rsid w:val="00750748"/>
    <w:rsid w:val="00750FCD"/>
    <w:rsid w:val="007511D5"/>
    <w:rsid w:val="00753C92"/>
    <w:rsid w:val="00753CF9"/>
    <w:rsid w:val="0075486C"/>
    <w:rsid w:val="00755933"/>
    <w:rsid w:val="00756F3E"/>
    <w:rsid w:val="00757314"/>
    <w:rsid w:val="00757767"/>
    <w:rsid w:val="00762E1E"/>
    <w:rsid w:val="00762ED1"/>
    <w:rsid w:val="00763ADB"/>
    <w:rsid w:val="00763DB7"/>
    <w:rsid w:val="00764399"/>
    <w:rsid w:val="00764E8B"/>
    <w:rsid w:val="00765779"/>
    <w:rsid w:val="007660DC"/>
    <w:rsid w:val="0076683D"/>
    <w:rsid w:val="00767ECA"/>
    <w:rsid w:val="007723E7"/>
    <w:rsid w:val="00773257"/>
    <w:rsid w:val="00773BBD"/>
    <w:rsid w:val="0077439E"/>
    <w:rsid w:val="00774598"/>
    <w:rsid w:val="00774FB5"/>
    <w:rsid w:val="00776ED5"/>
    <w:rsid w:val="00777B52"/>
    <w:rsid w:val="00781D86"/>
    <w:rsid w:val="00783733"/>
    <w:rsid w:val="00785017"/>
    <w:rsid w:val="00787DD2"/>
    <w:rsid w:val="00790E8C"/>
    <w:rsid w:val="00791154"/>
    <w:rsid w:val="00792125"/>
    <w:rsid w:val="007922AE"/>
    <w:rsid w:val="007928DB"/>
    <w:rsid w:val="00793542"/>
    <w:rsid w:val="00795898"/>
    <w:rsid w:val="00797A5F"/>
    <w:rsid w:val="007A08E2"/>
    <w:rsid w:val="007A0E64"/>
    <w:rsid w:val="007A17B9"/>
    <w:rsid w:val="007A198D"/>
    <w:rsid w:val="007A544C"/>
    <w:rsid w:val="007A5922"/>
    <w:rsid w:val="007A5C18"/>
    <w:rsid w:val="007B0133"/>
    <w:rsid w:val="007B0953"/>
    <w:rsid w:val="007B17F3"/>
    <w:rsid w:val="007B1EE1"/>
    <w:rsid w:val="007B26DA"/>
    <w:rsid w:val="007B510D"/>
    <w:rsid w:val="007B560D"/>
    <w:rsid w:val="007B56F8"/>
    <w:rsid w:val="007B5AFC"/>
    <w:rsid w:val="007B5E0D"/>
    <w:rsid w:val="007C2B21"/>
    <w:rsid w:val="007C4672"/>
    <w:rsid w:val="007C6C7E"/>
    <w:rsid w:val="007C77AA"/>
    <w:rsid w:val="007C7D36"/>
    <w:rsid w:val="007D055C"/>
    <w:rsid w:val="007D3E06"/>
    <w:rsid w:val="007D3E8F"/>
    <w:rsid w:val="007D795E"/>
    <w:rsid w:val="007E16E5"/>
    <w:rsid w:val="007E432D"/>
    <w:rsid w:val="007E6405"/>
    <w:rsid w:val="007E6BE5"/>
    <w:rsid w:val="007E6D2D"/>
    <w:rsid w:val="007E73A9"/>
    <w:rsid w:val="007F12BB"/>
    <w:rsid w:val="007F1C74"/>
    <w:rsid w:val="007F20A2"/>
    <w:rsid w:val="007F3810"/>
    <w:rsid w:val="007F398A"/>
    <w:rsid w:val="007F3A74"/>
    <w:rsid w:val="007F47D5"/>
    <w:rsid w:val="007F4BF6"/>
    <w:rsid w:val="007F5BB6"/>
    <w:rsid w:val="007F77A2"/>
    <w:rsid w:val="007F78E6"/>
    <w:rsid w:val="007F7F05"/>
    <w:rsid w:val="00800BCA"/>
    <w:rsid w:val="0080201D"/>
    <w:rsid w:val="008028B2"/>
    <w:rsid w:val="00802E3B"/>
    <w:rsid w:val="00805030"/>
    <w:rsid w:val="008052EC"/>
    <w:rsid w:val="00805558"/>
    <w:rsid w:val="00805F99"/>
    <w:rsid w:val="008066A6"/>
    <w:rsid w:val="00810A56"/>
    <w:rsid w:val="00810AD0"/>
    <w:rsid w:val="00811C0F"/>
    <w:rsid w:val="00811CDC"/>
    <w:rsid w:val="0081237D"/>
    <w:rsid w:val="0081283D"/>
    <w:rsid w:val="008143B4"/>
    <w:rsid w:val="0081490F"/>
    <w:rsid w:val="00814E4F"/>
    <w:rsid w:val="00815238"/>
    <w:rsid w:val="0082030F"/>
    <w:rsid w:val="008203EB"/>
    <w:rsid w:val="0082077A"/>
    <w:rsid w:val="00821362"/>
    <w:rsid w:val="008213F4"/>
    <w:rsid w:val="00822ADA"/>
    <w:rsid w:val="00823EAD"/>
    <w:rsid w:val="00830172"/>
    <w:rsid w:val="00830C4F"/>
    <w:rsid w:val="00831891"/>
    <w:rsid w:val="0083419F"/>
    <w:rsid w:val="0083422B"/>
    <w:rsid w:val="00834824"/>
    <w:rsid w:val="008365BD"/>
    <w:rsid w:val="00836833"/>
    <w:rsid w:val="0083692E"/>
    <w:rsid w:val="00836A74"/>
    <w:rsid w:val="00837860"/>
    <w:rsid w:val="008378A8"/>
    <w:rsid w:val="00837905"/>
    <w:rsid w:val="00837F1E"/>
    <w:rsid w:val="00840641"/>
    <w:rsid w:val="008421A2"/>
    <w:rsid w:val="008439AF"/>
    <w:rsid w:val="00843B99"/>
    <w:rsid w:val="00844358"/>
    <w:rsid w:val="00844620"/>
    <w:rsid w:val="00844739"/>
    <w:rsid w:val="00844DB5"/>
    <w:rsid w:val="0084566A"/>
    <w:rsid w:val="0085142E"/>
    <w:rsid w:val="008515C5"/>
    <w:rsid w:val="008516C1"/>
    <w:rsid w:val="008537E4"/>
    <w:rsid w:val="00854182"/>
    <w:rsid w:val="008544DD"/>
    <w:rsid w:val="00854741"/>
    <w:rsid w:val="008551FC"/>
    <w:rsid w:val="00855799"/>
    <w:rsid w:val="0085643F"/>
    <w:rsid w:val="00861C53"/>
    <w:rsid w:val="00862AEB"/>
    <w:rsid w:val="00862F70"/>
    <w:rsid w:val="00864713"/>
    <w:rsid w:val="00864D68"/>
    <w:rsid w:val="008656E2"/>
    <w:rsid w:val="00865867"/>
    <w:rsid w:val="00865A56"/>
    <w:rsid w:val="00866A64"/>
    <w:rsid w:val="00867ACA"/>
    <w:rsid w:val="00867AF8"/>
    <w:rsid w:val="00867DF1"/>
    <w:rsid w:val="00871E19"/>
    <w:rsid w:val="00871EF3"/>
    <w:rsid w:val="00872C4E"/>
    <w:rsid w:val="00873063"/>
    <w:rsid w:val="0087439B"/>
    <w:rsid w:val="00874B0C"/>
    <w:rsid w:val="00874C07"/>
    <w:rsid w:val="00874EFC"/>
    <w:rsid w:val="00874F5C"/>
    <w:rsid w:val="00876B89"/>
    <w:rsid w:val="00880165"/>
    <w:rsid w:val="0088168F"/>
    <w:rsid w:val="0088231E"/>
    <w:rsid w:val="00882CC9"/>
    <w:rsid w:val="00882E06"/>
    <w:rsid w:val="00884952"/>
    <w:rsid w:val="00886844"/>
    <w:rsid w:val="00886BC3"/>
    <w:rsid w:val="008914D3"/>
    <w:rsid w:val="0089152F"/>
    <w:rsid w:val="00891F64"/>
    <w:rsid w:val="00895B1E"/>
    <w:rsid w:val="008A043A"/>
    <w:rsid w:val="008A04B1"/>
    <w:rsid w:val="008A2F14"/>
    <w:rsid w:val="008A4EDB"/>
    <w:rsid w:val="008A4FAE"/>
    <w:rsid w:val="008A5103"/>
    <w:rsid w:val="008A5922"/>
    <w:rsid w:val="008A6E0D"/>
    <w:rsid w:val="008A6FC8"/>
    <w:rsid w:val="008A776B"/>
    <w:rsid w:val="008A7C79"/>
    <w:rsid w:val="008A7E11"/>
    <w:rsid w:val="008B007B"/>
    <w:rsid w:val="008B0A2D"/>
    <w:rsid w:val="008B1C8E"/>
    <w:rsid w:val="008B4220"/>
    <w:rsid w:val="008B479C"/>
    <w:rsid w:val="008B5202"/>
    <w:rsid w:val="008B5903"/>
    <w:rsid w:val="008B6F64"/>
    <w:rsid w:val="008B72E6"/>
    <w:rsid w:val="008B7868"/>
    <w:rsid w:val="008C1EA6"/>
    <w:rsid w:val="008C26D7"/>
    <w:rsid w:val="008C2E1A"/>
    <w:rsid w:val="008C37BD"/>
    <w:rsid w:val="008C505E"/>
    <w:rsid w:val="008C62C6"/>
    <w:rsid w:val="008C6F32"/>
    <w:rsid w:val="008C729D"/>
    <w:rsid w:val="008D0455"/>
    <w:rsid w:val="008D11D6"/>
    <w:rsid w:val="008D1866"/>
    <w:rsid w:val="008D1A37"/>
    <w:rsid w:val="008D1AFE"/>
    <w:rsid w:val="008D1E1D"/>
    <w:rsid w:val="008D2482"/>
    <w:rsid w:val="008D4A47"/>
    <w:rsid w:val="008D52AC"/>
    <w:rsid w:val="008D6A59"/>
    <w:rsid w:val="008D6F7E"/>
    <w:rsid w:val="008D76A7"/>
    <w:rsid w:val="008D7B3A"/>
    <w:rsid w:val="008D7EC8"/>
    <w:rsid w:val="008E07C0"/>
    <w:rsid w:val="008E09D1"/>
    <w:rsid w:val="008E0C97"/>
    <w:rsid w:val="008E1130"/>
    <w:rsid w:val="008E657C"/>
    <w:rsid w:val="008E6B78"/>
    <w:rsid w:val="008E6B8D"/>
    <w:rsid w:val="008F19F9"/>
    <w:rsid w:val="008F1DA8"/>
    <w:rsid w:val="008F2617"/>
    <w:rsid w:val="008F4F9A"/>
    <w:rsid w:val="008F58D9"/>
    <w:rsid w:val="008F5ED5"/>
    <w:rsid w:val="00900133"/>
    <w:rsid w:val="0090183B"/>
    <w:rsid w:val="009025DF"/>
    <w:rsid w:val="009026A2"/>
    <w:rsid w:val="009034F6"/>
    <w:rsid w:val="0090386E"/>
    <w:rsid w:val="009038CF"/>
    <w:rsid w:val="00903E60"/>
    <w:rsid w:val="00904A4C"/>
    <w:rsid w:val="00905533"/>
    <w:rsid w:val="009056B2"/>
    <w:rsid w:val="009068DA"/>
    <w:rsid w:val="00907AC0"/>
    <w:rsid w:val="00911D60"/>
    <w:rsid w:val="00912F80"/>
    <w:rsid w:val="00913E19"/>
    <w:rsid w:val="00916128"/>
    <w:rsid w:val="009161CD"/>
    <w:rsid w:val="00916EE5"/>
    <w:rsid w:val="00917884"/>
    <w:rsid w:val="00920DBA"/>
    <w:rsid w:val="009221C2"/>
    <w:rsid w:val="009228A8"/>
    <w:rsid w:val="00923B7D"/>
    <w:rsid w:val="00923DEB"/>
    <w:rsid w:val="009248A8"/>
    <w:rsid w:val="0092544E"/>
    <w:rsid w:val="00925B0E"/>
    <w:rsid w:val="00926507"/>
    <w:rsid w:val="00930505"/>
    <w:rsid w:val="0093099A"/>
    <w:rsid w:val="00930FA8"/>
    <w:rsid w:val="009310EA"/>
    <w:rsid w:val="00931256"/>
    <w:rsid w:val="009320B6"/>
    <w:rsid w:val="0093310D"/>
    <w:rsid w:val="009335FE"/>
    <w:rsid w:val="00934DEB"/>
    <w:rsid w:val="009368B1"/>
    <w:rsid w:val="00936ACE"/>
    <w:rsid w:val="00942889"/>
    <w:rsid w:val="009434E1"/>
    <w:rsid w:val="009437A0"/>
    <w:rsid w:val="00943E4F"/>
    <w:rsid w:val="009446F9"/>
    <w:rsid w:val="0094675A"/>
    <w:rsid w:val="0095000A"/>
    <w:rsid w:val="00950207"/>
    <w:rsid w:val="00950226"/>
    <w:rsid w:val="00950288"/>
    <w:rsid w:val="009503FD"/>
    <w:rsid w:val="0095072E"/>
    <w:rsid w:val="00950D34"/>
    <w:rsid w:val="009518E0"/>
    <w:rsid w:val="00956AA5"/>
    <w:rsid w:val="00957983"/>
    <w:rsid w:val="0096086E"/>
    <w:rsid w:val="00961EA1"/>
    <w:rsid w:val="00963037"/>
    <w:rsid w:val="009638F4"/>
    <w:rsid w:val="00965B96"/>
    <w:rsid w:val="009677D7"/>
    <w:rsid w:val="00967BE2"/>
    <w:rsid w:val="00970AD1"/>
    <w:rsid w:val="00970ADE"/>
    <w:rsid w:val="00971671"/>
    <w:rsid w:val="00972BF4"/>
    <w:rsid w:val="00973450"/>
    <w:rsid w:val="009734D8"/>
    <w:rsid w:val="009737D5"/>
    <w:rsid w:val="00973B1E"/>
    <w:rsid w:val="0097521A"/>
    <w:rsid w:val="00977D4D"/>
    <w:rsid w:val="0098049E"/>
    <w:rsid w:val="00982CB6"/>
    <w:rsid w:val="0098307B"/>
    <w:rsid w:val="00984FF6"/>
    <w:rsid w:val="0098506D"/>
    <w:rsid w:val="00986B52"/>
    <w:rsid w:val="009906B9"/>
    <w:rsid w:val="00992609"/>
    <w:rsid w:val="00992D62"/>
    <w:rsid w:val="009933BE"/>
    <w:rsid w:val="009940A9"/>
    <w:rsid w:val="00994418"/>
    <w:rsid w:val="009953DB"/>
    <w:rsid w:val="009962F4"/>
    <w:rsid w:val="0099731A"/>
    <w:rsid w:val="009A394B"/>
    <w:rsid w:val="009A3A3C"/>
    <w:rsid w:val="009A4AF4"/>
    <w:rsid w:val="009A4FCD"/>
    <w:rsid w:val="009A5ABE"/>
    <w:rsid w:val="009A64A2"/>
    <w:rsid w:val="009A6AAA"/>
    <w:rsid w:val="009A7A86"/>
    <w:rsid w:val="009A7A8A"/>
    <w:rsid w:val="009B0141"/>
    <w:rsid w:val="009B07ED"/>
    <w:rsid w:val="009B09CB"/>
    <w:rsid w:val="009B2E37"/>
    <w:rsid w:val="009B32BA"/>
    <w:rsid w:val="009B488B"/>
    <w:rsid w:val="009B60D6"/>
    <w:rsid w:val="009B6FA6"/>
    <w:rsid w:val="009B70BA"/>
    <w:rsid w:val="009C12A8"/>
    <w:rsid w:val="009C1740"/>
    <w:rsid w:val="009C2440"/>
    <w:rsid w:val="009C3DC4"/>
    <w:rsid w:val="009C5531"/>
    <w:rsid w:val="009D0B83"/>
    <w:rsid w:val="009D179D"/>
    <w:rsid w:val="009D1A15"/>
    <w:rsid w:val="009D1EF7"/>
    <w:rsid w:val="009D30FC"/>
    <w:rsid w:val="009D4BE6"/>
    <w:rsid w:val="009D5522"/>
    <w:rsid w:val="009D59D1"/>
    <w:rsid w:val="009D6BDF"/>
    <w:rsid w:val="009D7372"/>
    <w:rsid w:val="009D7E9B"/>
    <w:rsid w:val="009E0BA0"/>
    <w:rsid w:val="009E0DCD"/>
    <w:rsid w:val="009E25B8"/>
    <w:rsid w:val="009E2EDF"/>
    <w:rsid w:val="009E3136"/>
    <w:rsid w:val="009E3687"/>
    <w:rsid w:val="009E3B1B"/>
    <w:rsid w:val="009E4F55"/>
    <w:rsid w:val="009E7870"/>
    <w:rsid w:val="009F01E6"/>
    <w:rsid w:val="009F111F"/>
    <w:rsid w:val="009F1864"/>
    <w:rsid w:val="009F2852"/>
    <w:rsid w:val="009F43D6"/>
    <w:rsid w:val="009F57C2"/>
    <w:rsid w:val="009F6E20"/>
    <w:rsid w:val="009F78A0"/>
    <w:rsid w:val="00A00B23"/>
    <w:rsid w:val="00A01241"/>
    <w:rsid w:val="00A023F0"/>
    <w:rsid w:val="00A02CC6"/>
    <w:rsid w:val="00A02D9D"/>
    <w:rsid w:val="00A04655"/>
    <w:rsid w:val="00A05B37"/>
    <w:rsid w:val="00A06FFA"/>
    <w:rsid w:val="00A0716D"/>
    <w:rsid w:val="00A07381"/>
    <w:rsid w:val="00A11F16"/>
    <w:rsid w:val="00A12538"/>
    <w:rsid w:val="00A12AAE"/>
    <w:rsid w:val="00A15878"/>
    <w:rsid w:val="00A168BA"/>
    <w:rsid w:val="00A16A0D"/>
    <w:rsid w:val="00A16D61"/>
    <w:rsid w:val="00A2036A"/>
    <w:rsid w:val="00A218E9"/>
    <w:rsid w:val="00A21C7F"/>
    <w:rsid w:val="00A226AD"/>
    <w:rsid w:val="00A22CD4"/>
    <w:rsid w:val="00A23737"/>
    <w:rsid w:val="00A25547"/>
    <w:rsid w:val="00A270A0"/>
    <w:rsid w:val="00A27931"/>
    <w:rsid w:val="00A314E9"/>
    <w:rsid w:val="00A3230C"/>
    <w:rsid w:val="00A32AD4"/>
    <w:rsid w:val="00A3337E"/>
    <w:rsid w:val="00A33470"/>
    <w:rsid w:val="00A33A34"/>
    <w:rsid w:val="00A35810"/>
    <w:rsid w:val="00A3603B"/>
    <w:rsid w:val="00A36997"/>
    <w:rsid w:val="00A36C68"/>
    <w:rsid w:val="00A43333"/>
    <w:rsid w:val="00A43F7C"/>
    <w:rsid w:val="00A443CE"/>
    <w:rsid w:val="00A44B06"/>
    <w:rsid w:val="00A4532E"/>
    <w:rsid w:val="00A454F9"/>
    <w:rsid w:val="00A45DBE"/>
    <w:rsid w:val="00A4640D"/>
    <w:rsid w:val="00A464EA"/>
    <w:rsid w:val="00A4673F"/>
    <w:rsid w:val="00A47584"/>
    <w:rsid w:val="00A5257D"/>
    <w:rsid w:val="00A533F4"/>
    <w:rsid w:val="00A54739"/>
    <w:rsid w:val="00A547B4"/>
    <w:rsid w:val="00A54D65"/>
    <w:rsid w:val="00A55294"/>
    <w:rsid w:val="00A55767"/>
    <w:rsid w:val="00A55EB7"/>
    <w:rsid w:val="00A56370"/>
    <w:rsid w:val="00A569DF"/>
    <w:rsid w:val="00A56AD0"/>
    <w:rsid w:val="00A600E1"/>
    <w:rsid w:val="00A6028B"/>
    <w:rsid w:val="00A612A0"/>
    <w:rsid w:val="00A61C0A"/>
    <w:rsid w:val="00A61DD3"/>
    <w:rsid w:val="00A61EA7"/>
    <w:rsid w:val="00A6207C"/>
    <w:rsid w:val="00A6263A"/>
    <w:rsid w:val="00A627B6"/>
    <w:rsid w:val="00A62B3C"/>
    <w:rsid w:val="00A630B7"/>
    <w:rsid w:val="00A631CE"/>
    <w:rsid w:val="00A6375F"/>
    <w:rsid w:val="00A64CCF"/>
    <w:rsid w:val="00A65378"/>
    <w:rsid w:val="00A65696"/>
    <w:rsid w:val="00A659FD"/>
    <w:rsid w:val="00A65ACD"/>
    <w:rsid w:val="00A67C0C"/>
    <w:rsid w:val="00A70050"/>
    <w:rsid w:val="00A70AE9"/>
    <w:rsid w:val="00A718E7"/>
    <w:rsid w:val="00A72527"/>
    <w:rsid w:val="00A72686"/>
    <w:rsid w:val="00A7357B"/>
    <w:rsid w:val="00A738B8"/>
    <w:rsid w:val="00A7458F"/>
    <w:rsid w:val="00A7767F"/>
    <w:rsid w:val="00A809B6"/>
    <w:rsid w:val="00A82362"/>
    <w:rsid w:val="00A83857"/>
    <w:rsid w:val="00A859DA"/>
    <w:rsid w:val="00A85B3B"/>
    <w:rsid w:val="00A9098A"/>
    <w:rsid w:val="00A9155C"/>
    <w:rsid w:val="00A941C5"/>
    <w:rsid w:val="00A968F6"/>
    <w:rsid w:val="00A96B01"/>
    <w:rsid w:val="00AA16BE"/>
    <w:rsid w:val="00AA1ADA"/>
    <w:rsid w:val="00AA28DB"/>
    <w:rsid w:val="00AA2C79"/>
    <w:rsid w:val="00AA551B"/>
    <w:rsid w:val="00AA5CA3"/>
    <w:rsid w:val="00AA5E09"/>
    <w:rsid w:val="00AA73B3"/>
    <w:rsid w:val="00AB06EE"/>
    <w:rsid w:val="00AB3451"/>
    <w:rsid w:val="00AB41F5"/>
    <w:rsid w:val="00AB5C2B"/>
    <w:rsid w:val="00AB6633"/>
    <w:rsid w:val="00AB7C71"/>
    <w:rsid w:val="00AC05A0"/>
    <w:rsid w:val="00AC167D"/>
    <w:rsid w:val="00AC1813"/>
    <w:rsid w:val="00AC27B5"/>
    <w:rsid w:val="00AC4267"/>
    <w:rsid w:val="00AC4649"/>
    <w:rsid w:val="00AC4999"/>
    <w:rsid w:val="00AC571C"/>
    <w:rsid w:val="00AC57D4"/>
    <w:rsid w:val="00AC59E4"/>
    <w:rsid w:val="00AC5CC0"/>
    <w:rsid w:val="00AC609C"/>
    <w:rsid w:val="00AC69BB"/>
    <w:rsid w:val="00AC7348"/>
    <w:rsid w:val="00AC770B"/>
    <w:rsid w:val="00AD0794"/>
    <w:rsid w:val="00AD1A18"/>
    <w:rsid w:val="00AD1E92"/>
    <w:rsid w:val="00AD20D0"/>
    <w:rsid w:val="00AD28A5"/>
    <w:rsid w:val="00AD3B7F"/>
    <w:rsid w:val="00AD3C85"/>
    <w:rsid w:val="00AD41FB"/>
    <w:rsid w:val="00AD5861"/>
    <w:rsid w:val="00AD5A5D"/>
    <w:rsid w:val="00AD61A3"/>
    <w:rsid w:val="00AD77ED"/>
    <w:rsid w:val="00AE1082"/>
    <w:rsid w:val="00AE18C9"/>
    <w:rsid w:val="00AE30FB"/>
    <w:rsid w:val="00AE4EC3"/>
    <w:rsid w:val="00AE5E75"/>
    <w:rsid w:val="00AE61C3"/>
    <w:rsid w:val="00AE640E"/>
    <w:rsid w:val="00AE7433"/>
    <w:rsid w:val="00AE7C15"/>
    <w:rsid w:val="00AF0507"/>
    <w:rsid w:val="00AF10D8"/>
    <w:rsid w:val="00AF1A6C"/>
    <w:rsid w:val="00AF2448"/>
    <w:rsid w:val="00AF2CA6"/>
    <w:rsid w:val="00AF2DC1"/>
    <w:rsid w:val="00AF3F48"/>
    <w:rsid w:val="00AF45A4"/>
    <w:rsid w:val="00AF4B68"/>
    <w:rsid w:val="00AF4C60"/>
    <w:rsid w:val="00AF4DE5"/>
    <w:rsid w:val="00AF4E9A"/>
    <w:rsid w:val="00AF6248"/>
    <w:rsid w:val="00AF65CA"/>
    <w:rsid w:val="00AF733E"/>
    <w:rsid w:val="00AF78FE"/>
    <w:rsid w:val="00B00905"/>
    <w:rsid w:val="00B009A1"/>
    <w:rsid w:val="00B00A47"/>
    <w:rsid w:val="00B02B14"/>
    <w:rsid w:val="00B03511"/>
    <w:rsid w:val="00B06791"/>
    <w:rsid w:val="00B100AD"/>
    <w:rsid w:val="00B1012A"/>
    <w:rsid w:val="00B1139F"/>
    <w:rsid w:val="00B11EEC"/>
    <w:rsid w:val="00B13335"/>
    <w:rsid w:val="00B13A62"/>
    <w:rsid w:val="00B14020"/>
    <w:rsid w:val="00B1416C"/>
    <w:rsid w:val="00B15140"/>
    <w:rsid w:val="00B1687E"/>
    <w:rsid w:val="00B21255"/>
    <w:rsid w:val="00B23B8D"/>
    <w:rsid w:val="00B25FBE"/>
    <w:rsid w:val="00B2659C"/>
    <w:rsid w:val="00B27BB7"/>
    <w:rsid w:val="00B30B86"/>
    <w:rsid w:val="00B314AA"/>
    <w:rsid w:val="00B31D31"/>
    <w:rsid w:val="00B32554"/>
    <w:rsid w:val="00B36546"/>
    <w:rsid w:val="00B3666D"/>
    <w:rsid w:val="00B37165"/>
    <w:rsid w:val="00B37A58"/>
    <w:rsid w:val="00B40C60"/>
    <w:rsid w:val="00B413CD"/>
    <w:rsid w:val="00B418A7"/>
    <w:rsid w:val="00B426A7"/>
    <w:rsid w:val="00B44F25"/>
    <w:rsid w:val="00B45DF9"/>
    <w:rsid w:val="00B46233"/>
    <w:rsid w:val="00B47615"/>
    <w:rsid w:val="00B47E33"/>
    <w:rsid w:val="00B51FEE"/>
    <w:rsid w:val="00B534AF"/>
    <w:rsid w:val="00B55029"/>
    <w:rsid w:val="00B5527E"/>
    <w:rsid w:val="00B560B0"/>
    <w:rsid w:val="00B5616E"/>
    <w:rsid w:val="00B563AC"/>
    <w:rsid w:val="00B563E6"/>
    <w:rsid w:val="00B57E4A"/>
    <w:rsid w:val="00B612FB"/>
    <w:rsid w:val="00B62248"/>
    <w:rsid w:val="00B62B5F"/>
    <w:rsid w:val="00B62FF7"/>
    <w:rsid w:val="00B63490"/>
    <w:rsid w:val="00B636A0"/>
    <w:rsid w:val="00B637E3"/>
    <w:rsid w:val="00B63956"/>
    <w:rsid w:val="00B645B0"/>
    <w:rsid w:val="00B64D54"/>
    <w:rsid w:val="00B65790"/>
    <w:rsid w:val="00B66C77"/>
    <w:rsid w:val="00B674A7"/>
    <w:rsid w:val="00B7143D"/>
    <w:rsid w:val="00B722CA"/>
    <w:rsid w:val="00B7510F"/>
    <w:rsid w:val="00B75ADA"/>
    <w:rsid w:val="00B75FAB"/>
    <w:rsid w:val="00B772F0"/>
    <w:rsid w:val="00B774D1"/>
    <w:rsid w:val="00B81AA8"/>
    <w:rsid w:val="00B823CE"/>
    <w:rsid w:val="00B83F2D"/>
    <w:rsid w:val="00B84C9C"/>
    <w:rsid w:val="00B87189"/>
    <w:rsid w:val="00B8772B"/>
    <w:rsid w:val="00B91714"/>
    <w:rsid w:val="00B923C0"/>
    <w:rsid w:val="00B92595"/>
    <w:rsid w:val="00B926BC"/>
    <w:rsid w:val="00B928C0"/>
    <w:rsid w:val="00B9306A"/>
    <w:rsid w:val="00B93678"/>
    <w:rsid w:val="00B94764"/>
    <w:rsid w:val="00B95622"/>
    <w:rsid w:val="00B96732"/>
    <w:rsid w:val="00B96A98"/>
    <w:rsid w:val="00B96B0C"/>
    <w:rsid w:val="00B9734A"/>
    <w:rsid w:val="00BA181D"/>
    <w:rsid w:val="00BA21AB"/>
    <w:rsid w:val="00BA4588"/>
    <w:rsid w:val="00BA51BE"/>
    <w:rsid w:val="00BA584D"/>
    <w:rsid w:val="00BA5F05"/>
    <w:rsid w:val="00BA7B37"/>
    <w:rsid w:val="00BB0811"/>
    <w:rsid w:val="00BB1596"/>
    <w:rsid w:val="00BB15BE"/>
    <w:rsid w:val="00BB25FA"/>
    <w:rsid w:val="00BB25FE"/>
    <w:rsid w:val="00BB2C77"/>
    <w:rsid w:val="00BB305E"/>
    <w:rsid w:val="00BB3A48"/>
    <w:rsid w:val="00BB43C3"/>
    <w:rsid w:val="00BB4F7E"/>
    <w:rsid w:val="00BB50E9"/>
    <w:rsid w:val="00BB55F8"/>
    <w:rsid w:val="00BB669C"/>
    <w:rsid w:val="00BC20D4"/>
    <w:rsid w:val="00BC31FD"/>
    <w:rsid w:val="00BC4C38"/>
    <w:rsid w:val="00BC5891"/>
    <w:rsid w:val="00BC5AA3"/>
    <w:rsid w:val="00BC6EAF"/>
    <w:rsid w:val="00BC7F41"/>
    <w:rsid w:val="00BD005B"/>
    <w:rsid w:val="00BD1080"/>
    <w:rsid w:val="00BD1BBC"/>
    <w:rsid w:val="00BD32FF"/>
    <w:rsid w:val="00BD47F8"/>
    <w:rsid w:val="00BD6F94"/>
    <w:rsid w:val="00BD7E8F"/>
    <w:rsid w:val="00BE27BF"/>
    <w:rsid w:val="00BE286F"/>
    <w:rsid w:val="00BE3327"/>
    <w:rsid w:val="00BE6501"/>
    <w:rsid w:val="00BE658D"/>
    <w:rsid w:val="00BE6AD3"/>
    <w:rsid w:val="00BF6155"/>
    <w:rsid w:val="00C00834"/>
    <w:rsid w:val="00C00B4C"/>
    <w:rsid w:val="00C01585"/>
    <w:rsid w:val="00C0228A"/>
    <w:rsid w:val="00C02871"/>
    <w:rsid w:val="00C03506"/>
    <w:rsid w:val="00C05703"/>
    <w:rsid w:val="00C05A67"/>
    <w:rsid w:val="00C07E40"/>
    <w:rsid w:val="00C10E7A"/>
    <w:rsid w:val="00C11116"/>
    <w:rsid w:val="00C121D1"/>
    <w:rsid w:val="00C122DC"/>
    <w:rsid w:val="00C143DC"/>
    <w:rsid w:val="00C1477A"/>
    <w:rsid w:val="00C14CA4"/>
    <w:rsid w:val="00C16850"/>
    <w:rsid w:val="00C17492"/>
    <w:rsid w:val="00C17CA5"/>
    <w:rsid w:val="00C20D19"/>
    <w:rsid w:val="00C214B0"/>
    <w:rsid w:val="00C221A5"/>
    <w:rsid w:val="00C2361D"/>
    <w:rsid w:val="00C2461A"/>
    <w:rsid w:val="00C251E7"/>
    <w:rsid w:val="00C256A6"/>
    <w:rsid w:val="00C25AFE"/>
    <w:rsid w:val="00C2688C"/>
    <w:rsid w:val="00C270C5"/>
    <w:rsid w:val="00C31ED5"/>
    <w:rsid w:val="00C323A3"/>
    <w:rsid w:val="00C325A7"/>
    <w:rsid w:val="00C32949"/>
    <w:rsid w:val="00C33FC5"/>
    <w:rsid w:val="00C3547F"/>
    <w:rsid w:val="00C35B5D"/>
    <w:rsid w:val="00C36DF2"/>
    <w:rsid w:val="00C371B4"/>
    <w:rsid w:val="00C37CAB"/>
    <w:rsid w:val="00C40065"/>
    <w:rsid w:val="00C4073F"/>
    <w:rsid w:val="00C415EA"/>
    <w:rsid w:val="00C418B1"/>
    <w:rsid w:val="00C41A2F"/>
    <w:rsid w:val="00C42A19"/>
    <w:rsid w:val="00C434D1"/>
    <w:rsid w:val="00C43B3B"/>
    <w:rsid w:val="00C44276"/>
    <w:rsid w:val="00C5110E"/>
    <w:rsid w:val="00C5223D"/>
    <w:rsid w:val="00C52777"/>
    <w:rsid w:val="00C52949"/>
    <w:rsid w:val="00C544A3"/>
    <w:rsid w:val="00C56482"/>
    <w:rsid w:val="00C5750B"/>
    <w:rsid w:val="00C60C97"/>
    <w:rsid w:val="00C620CD"/>
    <w:rsid w:val="00C63044"/>
    <w:rsid w:val="00C6320C"/>
    <w:rsid w:val="00C634CA"/>
    <w:rsid w:val="00C64381"/>
    <w:rsid w:val="00C65A0F"/>
    <w:rsid w:val="00C65EF1"/>
    <w:rsid w:val="00C66A74"/>
    <w:rsid w:val="00C66B90"/>
    <w:rsid w:val="00C66C23"/>
    <w:rsid w:val="00C70394"/>
    <w:rsid w:val="00C70858"/>
    <w:rsid w:val="00C7086A"/>
    <w:rsid w:val="00C72412"/>
    <w:rsid w:val="00C72B21"/>
    <w:rsid w:val="00C73575"/>
    <w:rsid w:val="00C73A40"/>
    <w:rsid w:val="00C73DFF"/>
    <w:rsid w:val="00C73F89"/>
    <w:rsid w:val="00C746F7"/>
    <w:rsid w:val="00C74A25"/>
    <w:rsid w:val="00C7574C"/>
    <w:rsid w:val="00C7792D"/>
    <w:rsid w:val="00C8006B"/>
    <w:rsid w:val="00C81E61"/>
    <w:rsid w:val="00C842CC"/>
    <w:rsid w:val="00C8444C"/>
    <w:rsid w:val="00C8516C"/>
    <w:rsid w:val="00C85ABC"/>
    <w:rsid w:val="00C85B94"/>
    <w:rsid w:val="00C86067"/>
    <w:rsid w:val="00C8650C"/>
    <w:rsid w:val="00C86714"/>
    <w:rsid w:val="00C8707F"/>
    <w:rsid w:val="00C90292"/>
    <w:rsid w:val="00C92CA1"/>
    <w:rsid w:val="00C93038"/>
    <w:rsid w:val="00C94CEA"/>
    <w:rsid w:val="00C955B7"/>
    <w:rsid w:val="00C9595B"/>
    <w:rsid w:val="00CA015D"/>
    <w:rsid w:val="00CA048C"/>
    <w:rsid w:val="00CA1CC0"/>
    <w:rsid w:val="00CA22FA"/>
    <w:rsid w:val="00CA3577"/>
    <w:rsid w:val="00CA40C2"/>
    <w:rsid w:val="00CA4EAE"/>
    <w:rsid w:val="00CA5BB1"/>
    <w:rsid w:val="00CA6744"/>
    <w:rsid w:val="00CA7241"/>
    <w:rsid w:val="00CA7A52"/>
    <w:rsid w:val="00CB1A88"/>
    <w:rsid w:val="00CB22B9"/>
    <w:rsid w:val="00CB29C3"/>
    <w:rsid w:val="00CB2C9F"/>
    <w:rsid w:val="00CB2D71"/>
    <w:rsid w:val="00CB2E4A"/>
    <w:rsid w:val="00CB3D5E"/>
    <w:rsid w:val="00CB4192"/>
    <w:rsid w:val="00CB64F6"/>
    <w:rsid w:val="00CB76E4"/>
    <w:rsid w:val="00CC0B44"/>
    <w:rsid w:val="00CC1A02"/>
    <w:rsid w:val="00CC4415"/>
    <w:rsid w:val="00CC5364"/>
    <w:rsid w:val="00CC5D0A"/>
    <w:rsid w:val="00CC6149"/>
    <w:rsid w:val="00CD1322"/>
    <w:rsid w:val="00CD1975"/>
    <w:rsid w:val="00CD2539"/>
    <w:rsid w:val="00CD2632"/>
    <w:rsid w:val="00CD2B5C"/>
    <w:rsid w:val="00CD4864"/>
    <w:rsid w:val="00CD51D3"/>
    <w:rsid w:val="00CD53CF"/>
    <w:rsid w:val="00CD5BAB"/>
    <w:rsid w:val="00CD6FCD"/>
    <w:rsid w:val="00CD70ED"/>
    <w:rsid w:val="00CD7D0C"/>
    <w:rsid w:val="00CE23FF"/>
    <w:rsid w:val="00CE2D35"/>
    <w:rsid w:val="00CE2F4F"/>
    <w:rsid w:val="00CE349B"/>
    <w:rsid w:val="00CE385C"/>
    <w:rsid w:val="00CE4BD8"/>
    <w:rsid w:val="00CE514E"/>
    <w:rsid w:val="00CE51A2"/>
    <w:rsid w:val="00CE55A2"/>
    <w:rsid w:val="00CE640E"/>
    <w:rsid w:val="00CE6927"/>
    <w:rsid w:val="00CF1018"/>
    <w:rsid w:val="00CF291B"/>
    <w:rsid w:val="00CF2D59"/>
    <w:rsid w:val="00CF698C"/>
    <w:rsid w:val="00CF6F61"/>
    <w:rsid w:val="00CF7C51"/>
    <w:rsid w:val="00D00684"/>
    <w:rsid w:val="00D0073A"/>
    <w:rsid w:val="00D032DE"/>
    <w:rsid w:val="00D035BF"/>
    <w:rsid w:val="00D04F75"/>
    <w:rsid w:val="00D0540E"/>
    <w:rsid w:val="00D05530"/>
    <w:rsid w:val="00D05BF8"/>
    <w:rsid w:val="00D0633A"/>
    <w:rsid w:val="00D11671"/>
    <w:rsid w:val="00D1297C"/>
    <w:rsid w:val="00D14782"/>
    <w:rsid w:val="00D154B9"/>
    <w:rsid w:val="00D1741F"/>
    <w:rsid w:val="00D17AEC"/>
    <w:rsid w:val="00D21377"/>
    <w:rsid w:val="00D23A83"/>
    <w:rsid w:val="00D242DB"/>
    <w:rsid w:val="00D24DAB"/>
    <w:rsid w:val="00D2727A"/>
    <w:rsid w:val="00D30236"/>
    <w:rsid w:val="00D30E78"/>
    <w:rsid w:val="00D334AB"/>
    <w:rsid w:val="00D33FEB"/>
    <w:rsid w:val="00D342CD"/>
    <w:rsid w:val="00D34765"/>
    <w:rsid w:val="00D34856"/>
    <w:rsid w:val="00D34D57"/>
    <w:rsid w:val="00D354AC"/>
    <w:rsid w:val="00D3567B"/>
    <w:rsid w:val="00D3572E"/>
    <w:rsid w:val="00D36937"/>
    <w:rsid w:val="00D377B1"/>
    <w:rsid w:val="00D403D7"/>
    <w:rsid w:val="00D409DD"/>
    <w:rsid w:val="00D43417"/>
    <w:rsid w:val="00D44127"/>
    <w:rsid w:val="00D44918"/>
    <w:rsid w:val="00D45F37"/>
    <w:rsid w:val="00D46123"/>
    <w:rsid w:val="00D472BB"/>
    <w:rsid w:val="00D47899"/>
    <w:rsid w:val="00D47A8F"/>
    <w:rsid w:val="00D50F32"/>
    <w:rsid w:val="00D51310"/>
    <w:rsid w:val="00D519B7"/>
    <w:rsid w:val="00D56C52"/>
    <w:rsid w:val="00D57FCD"/>
    <w:rsid w:val="00D6082D"/>
    <w:rsid w:val="00D609AB"/>
    <w:rsid w:val="00D60E2F"/>
    <w:rsid w:val="00D60F84"/>
    <w:rsid w:val="00D63D70"/>
    <w:rsid w:val="00D6625A"/>
    <w:rsid w:val="00D70552"/>
    <w:rsid w:val="00D7214D"/>
    <w:rsid w:val="00D73AC5"/>
    <w:rsid w:val="00D73F52"/>
    <w:rsid w:val="00D74016"/>
    <w:rsid w:val="00D761C2"/>
    <w:rsid w:val="00D77A07"/>
    <w:rsid w:val="00D81DB0"/>
    <w:rsid w:val="00D83215"/>
    <w:rsid w:val="00D87906"/>
    <w:rsid w:val="00D87A46"/>
    <w:rsid w:val="00D87DA9"/>
    <w:rsid w:val="00D90DC3"/>
    <w:rsid w:val="00D90E1C"/>
    <w:rsid w:val="00D90F49"/>
    <w:rsid w:val="00D90FDE"/>
    <w:rsid w:val="00D91894"/>
    <w:rsid w:val="00D93422"/>
    <w:rsid w:val="00D9363F"/>
    <w:rsid w:val="00D93A2B"/>
    <w:rsid w:val="00D95E7B"/>
    <w:rsid w:val="00D97C5F"/>
    <w:rsid w:val="00DA0256"/>
    <w:rsid w:val="00DA2012"/>
    <w:rsid w:val="00DA3513"/>
    <w:rsid w:val="00DA5A2E"/>
    <w:rsid w:val="00DA5E99"/>
    <w:rsid w:val="00DA628C"/>
    <w:rsid w:val="00DA6F19"/>
    <w:rsid w:val="00DA779D"/>
    <w:rsid w:val="00DB1947"/>
    <w:rsid w:val="00DB38E4"/>
    <w:rsid w:val="00DB3F8D"/>
    <w:rsid w:val="00DB4093"/>
    <w:rsid w:val="00DB4F83"/>
    <w:rsid w:val="00DB6502"/>
    <w:rsid w:val="00DB6C26"/>
    <w:rsid w:val="00DB6EDA"/>
    <w:rsid w:val="00DC191E"/>
    <w:rsid w:val="00DC1A55"/>
    <w:rsid w:val="00DC2B3F"/>
    <w:rsid w:val="00DC40EB"/>
    <w:rsid w:val="00DC426A"/>
    <w:rsid w:val="00DC4780"/>
    <w:rsid w:val="00DC6511"/>
    <w:rsid w:val="00DC6CD4"/>
    <w:rsid w:val="00DC70B1"/>
    <w:rsid w:val="00DC77D6"/>
    <w:rsid w:val="00DC7EB8"/>
    <w:rsid w:val="00DD0B13"/>
    <w:rsid w:val="00DD20CE"/>
    <w:rsid w:val="00DD371A"/>
    <w:rsid w:val="00DD3B07"/>
    <w:rsid w:val="00DD49BC"/>
    <w:rsid w:val="00DD5566"/>
    <w:rsid w:val="00DD5AA2"/>
    <w:rsid w:val="00DD6826"/>
    <w:rsid w:val="00DE0D10"/>
    <w:rsid w:val="00DE2B08"/>
    <w:rsid w:val="00DE2F72"/>
    <w:rsid w:val="00DE329D"/>
    <w:rsid w:val="00DE3409"/>
    <w:rsid w:val="00DE35A6"/>
    <w:rsid w:val="00DE4012"/>
    <w:rsid w:val="00DE4227"/>
    <w:rsid w:val="00DE5A26"/>
    <w:rsid w:val="00DF0369"/>
    <w:rsid w:val="00DF142A"/>
    <w:rsid w:val="00DF2322"/>
    <w:rsid w:val="00DF5177"/>
    <w:rsid w:val="00DF5A90"/>
    <w:rsid w:val="00DF5CF9"/>
    <w:rsid w:val="00DF7333"/>
    <w:rsid w:val="00DF77F5"/>
    <w:rsid w:val="00E00313"/>
    <w:rsid w:val="00E00398"/>
    <w:rsid w:val="00E00480"/>
    <w:rsid w:val="00E01672"/>
    <w:rsid w:val="00E02222"/>
    <w:rsid w:val="00E02A57"/>
    <w:rsid w:val="00E034C7"/>
    <w:rsid w:val="00E0541D"/>
    <w:rsid w:val="00E06F68"/>
    <w:rsid w:val="00E10261"/>
    <w:rsid w:val="00E1192D"/>
    <w:rsid w:val="00E14ED3"/>
    <w:rsid w:val="00E158BD"/>
    <w:rsid w:val="00E15E04"/>
    <w:rsid w:val="00E176A0"/>
    <w:rsid w:val="00E17766"/>
    <w:rsid w:val="00E177AD"/>
    <w:rsid w:val="00E27009"/>
    <w:rsid w:val="00E27E6E"/>
    <w:rsid w:val="00E30491"/>
    <w:rsid w:val="00E31130"/>
    <w:rsid w:val="00E335CC"/>
    <w:rsid w:val="00E34882"/>
    <w:rsid w:val="00E34D47"/>
    <w:rsid w:val="00E34F0F"/>
    <w:rsid w:val="00E359F6"/>
    <w:rsid w:val="00E3654C"/>
    <w:rsid w:val="00E3752F"/>
    <w:rsid w:val="00E40E59"/>
    <w:rsid w:val="00E4111F"/>
    <w:rsid w:val="00E41277"/>
    <w:rsid w:val="00E433AB"/>
    <w:rsid w:val="00E436D3"/>
    <w:rsid w:val="00E46870"/>
    <w:rsid w:val="00E47D9A"/>
    <w:rsid w:val="00E51D7A"/>
    <w:rsid w:val="00E53DAC"/>
    <w:rsid w:val="00E55856"/>
    <w:rsid w:val="00E55FBB"/>
    <w:rsid w:val="00E56081"/>
    <w:rsid w:val="00E56100"/>
    <w:rsid w:val="00E568A2"/>
    <w:rsid w:val="00E608C9"/>
    <w:rsid w:val="00E62895"/>
    <w:rsid w:val="00E639F8"/>
    <w:rsid w:val="00E63CAD"/>
    <w:rsid w:val="00E641DB"/>
    <w:rsid w:val="00E647C2"/>
    <w:rsid w:val="00E6506B"/>
    <w:rsid w:val="00E70403"/>
    <w:rsid w:val="00E70614"/>
    <w:rsid w:val="00E74904"/>
    <w:rsid w:val="00E7726E"/>
    <w:rsid w:val="00E80DE9"/>
    <w:rsid w:val="00E80E6D"/>
    <w:rsid w:val="00E835C0"/>
    <w:rsid w:val="00E83B8E"/>
    <w:rsid w:val="00E84F94"/>
    <w:rsid w:val="00E8586F"/>
    <w:rsid w:val="00E8631F"/>
    <w:rsid w:val="00E879F5"/>
    <w:rsid w:val="00E90DA0"/>
    <w:rsid w:val="00E934A8"/>
    <w:rsid w:val="00E941E4"/>
    <w:rsid w:val="00E94249"/>
    <w:rsid w:val="00E94FF3"/>
    <w:rsid w:val="00E954F6"/>
    <w:rsid w:val="00E96446"/>
    <w:rsid w:val="00E97DB9"/>
    <w:rsid w:val="00E97F22"/>
    <w:rsid w:val="00EA03C1"/>
    <w:rsid w:val="00EA0B92"/>
    <w:rsid w:val="00EA1B70"/>
    <w:rsid w:val="00EA45DE"/>
    <w:rsid w:val="00EA4BFD"/>
    <w:rsid w:val="00EA4D22"/>
    <w:rsid w:val="00EA6534"/>
    <w:rsid w:val="00EB1C65"/>
    <w:rsid w:val="00EB3454"/>
    <w:rsid w:val="00EB4063"/>
    <w:rsid w:val="00EB6480"/>
    <w:rsid w:val="00EB75BC"/>
    <w:rsid w:val="00EC2B14"/>
    <w:rsid w:val="00EC349D"/>
    <w:rsid w:val="00EC3A40"/>
    <w:rsid w:val="00EC472A"/>
    <w:rsid w:val="00EC7103"/>
    <w:rsid w:val="00ED1C17"/>
    <w:rsid w:val="00ED21C2"/>
    <w:rsid w:val="00ED45F3"/>
    <w:rsid w:val="00ED4E06"/>
    <w:rsid w:val="00ED5C26"/>
    <w:rsid w:val="00ED7446"/>
    <w:rsid w:val="00ED78C7"/>
    <w:rsid w:val="00ED79AD"/>
    <w:rsid w:val="00EE1344"/>
    <w:rsid w:val="00EE1ED6"/>
    <w:rsid w:val="00EE2334"/>
    <w:rsid w:val="00EE2A7A"/>
    <w:rsid w:val="00EE47DB"/>
    <w:rsid w:val="00EE497A"/>
    <w:rsid w:val="00EE5093"/>
    <w:rsid w:val="00EE6299"/>
    <w:rsid w:val="00EE6D87"/>
    <w:rsid w:val="00EF0017"/>
    <w:rsid w:val="00EF0258"/>
    <w:rsid w:val="00EF123A"/>
    <w:rsid w:val="00EF16E4"/>
    <w:rsid w:val="00EF3C97"/>
    <w:rsid w:val="00EF4904"/>
    <w:rsid w:val="00EF5D0C"/>
    <w:rsid w:val="00F0097B"/>
    <w:rsid w:val="00F00C0A"/>
    <w:rsid w:val="00F0152A"/>
    <w:rsid w:val="00F02FD9"/>
    <w:rsid w:val="00F0434F"/>
    <w:rsid w:val="00F04569"/>
    <w:rsid w:val="00F045DF"/>
    <w:rsid w:val="00F049A7"/>
    <w:rsid w:val="00F0539E"/>
    <w:rsid w:val="00F0644D"/>
    <w:rsid w:val="00F0654F"/>
    <w:rsid w:val="00F1002E"/>
    <w:rsid w:val="00F10274"/>
    <w:rsid w:val="00F1264D"/>
    <w:rsid w:val="00F149E6"/>
    <w:rsid w:val="00F14BF6"/>
    <w:rsid w:val="00F15300"/>
    <w:rsid w:val="00F154A8"/>
    <w:rsid w:val="00F16BE9"/>
    <w:rsid w:val="00F16F24"/>
    <w:rsid w:val="00F17978"/>
    <w:rsid w:val="00F17BEA"/>
    <w:rsid w:val="00F20052"/>
    <w:rsid w:val="00F20561"/>
    <w:rsid w:val="00F21DA5"/>
    <w:rsid w:val="00F22A35"/>
    <w:rsid w:val="00F239AD"/>
    <w:rsid w:val="00F23FA9"/>
    <w:rsid w:val="00F24FD6"/>
    <w:rsid w:val="00F25BF5"/>
    <w:rsid w:val="00F26E27"/>
    <w:rsid w:val="00F27791"/>
    <w:rsid w:val="00F31318"/>
    <w:rsid w:val="00F3157B"/>
    <w:rsid w:val="00F339F9"/>
    <w:rsid w:val="00F362F0"/>
    <w:rsid w:val="00F371E3"/>
    <w:rsid w:val="00F37B63"/>
    <w:rsid w:val="00F40174"/>
    <w:rsid w:val="00F4290D"/>
    <w:rsid w:val="00F42E36"/>
    <w:rsid w:val="00F43EF4"/>
    <w:rsid w:val="00F442D3"/>
    <w:rsid w:val="00F449D3"/>
    <w:rsid w:val="00F44F90"/>
    <w:rsid w:val="00F44FA9"/>
    <w:rsid w:val="00F47468"/>
    <w:rsid w:val="00F507D3"/>
    <w:rsid w:val="00F50CE1"/>
    <w:rsid w:val="00F538B7"/>
    <w:rsid w:val="00F548D3"/>
    <w:rsid w:val="00F55007"/>
    <w:rsid w:val="00F55B33"/>
    <w:rsid w:val="00F60BA8"/>
    <w:rsid w:val="00F60DD6"/>
    <w:rsid w:val="00F6118D"/>
    <w:rsid w:val="00F61D3C"/>
    <w:rsid w:val="00F61FA2"/>
    <w:rsid w:val="00F62631"/>
    <w:rsid w:val="00F63E17"/>
    <w:rsid w:val="00F66CB3"/>
    <w:rsid w:val="00F70C00"/>
    <w:rsid w:val="00F718A1"/>
    <w:rsid w:val="00F72730"/>
    <w:rsid w:val="00F7304D"/>
    <w:rsid w:val="00F73D5E"/>
    <w:rsid w:val="00F73ED3"/>
    <w:rsid w:val="00F743AE"/>
    <w:rsid w:val="00F743BB"/>
    <w:rsid w:val="00F74C10"/>
    <w:rsid w:val="00F74D50"/>
    <w:rsid w:val="00F76523"/>
    <w:rsid w:val="00F7686B"/>
    <w:rsid w:val="00F76FA0"/>
    <w:rsid w:val="00F77CB9"/>
    <w:rsid w:val="00F8018B"/>
    <w:rsid w:val="00F80772"/>
    <w:rsid w:val="00F80E30"/>
    <w:rsid w:val="00F811CA"/>
    <w:rsid w:val="00F81869"/>
    <w:rsid w:val="00F82255"/>
    <w:rsid w:val="00F846B7"/>
    <w:rsid w:val="00F847D8"/>
    <w:rsid w:val="00F85DDD"/>
    <w:rsid w:val="00F8770F"/>
    <w:rsid w:val="00F87BDC"/>
    <w:rsid w:val="00F90394"/>
    <w:rsid w:val="00F90E8C"/>
    <w:rsid w:val="00F92910"/>
    <w:rsid w:val="00F944D3"/>
    <w:rsid w:val="00F952C8"/>
    <w:rsid w:val="00F973BC"/>
    <w:rsid w:val="00FA0052"/>
    <w:rsid w:val="00FA0C9A"/>
    <w:rsid w:val="00FA1689"/>
    <w:rsid w:val="00FA2432"/>
    <w:rsid w:val="00FA4FFF"/>
    <w:rsid w:val="00FA5D9B"/>
    <w:rsid w:val="00FA74A0"/>
    <w:rsid w:val="00FB061C"/>
    <w:rsid w:val="00FB0A64"/>
    <w:rsid w:val="00FB0EB4"/>
    <w:rsid w:val="00FB1D15"/>
    <w:rsid w:val="00FB1D9E"/>
    <w:rsid w:val="00FB2553"/>
    <w:rsid w:val="00FB2C64"/>
    <w:rsid w:val="00FB4417"/>
    <w:rsid w:val="00FB4DFA"/>
    <w:rsid w:val="00FB53EF"/>
    <w:rsid w:val="00FB6FC6"/>
    <w:rsid w:val="00FC0655"/>
    <w:rsid w:val="00FC0DFE"/>
    <w:rsid w:val="00FC1662"/>
    <w:rsid w:val="00FC2102"/>
    <w:rsid w:val="00FC220C"/>
    <w:rsid w:val="00FC2277"/>
    <w:rsid w:val="00FC265D"/>
    <w:rsid w:val="00FC4836"/>
    <w:rsid w:val="00FC54BF"/>
    <w:rsid w:val="00FC5B07"/>
    <w:rsid w:val="00FC5DFC"/>
    <w:rsid w:val="00FC6B1B"/>
    <w:rsid w:val="00FC6E56"/>
    <w:rsid w:val="00FC7086"/>
    <w:rsid w:val="00FC7365"/>
    <w:rsid w:val="00FC76F7"/>
    <w:rsid w:val="00FD0522"/>
    <w:rsid w:val="00FD05B0"/>
    <w:rsid w:val="00FD0897"/>
    <w:rsid w:val="00FD14DF"/>
    <w:rsid w:val="00FD1F98"/>
    <w:rsid w:val="00FD2028"/>
    <w:rsid w:val="00FD3A58"/>
    <w:rsid w:val="00FD4523"/>
    <w:rsid w:val="00FD4689"/>
    <w:rsid w:val="00FD48CD"/>
    <w:rsid w:val="00FD66F9"/>
    <w:rsid w:val="00FD67C7"/>
    <w:rsid w:val="00FD6A34"/>
    <w:rsid w:val="00FE1417"/>
    <w:rsid w:val="00FE1AA4"/>
    <w:rsid w:val="00FE23A2"/>
    <w:rsid w:val="00FE3762"/>
    <w:rsid w:val="00FE3D60"/>
    <w:rsid w:val="00FE7878"/>
    <w:rsid w:val="00FF0FE4"/>
    <w:rsid w:val="00FF1ADC"/>
    <w:rsid w:val="00FF2305"/>
    <w:rsid w:val="00FF3A49"/>
    <w:rsid w:val="00FF4FA9"/>
    <w:rsid w:val="00FF577F"/>
    <w:rsid w:val="00FF58F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F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4232"/>
    <w:pPr>
      <w:tabs>
        <w:tab w:val="center" w:pos="4320"/>
        <w:tab w:val="right" w:pos="8640"/>
      </w:tabs>
    </w:pPr>
  </w:style>
  <w:style w:type="character" w:styleId="PageNumber">
    <w:name w:val="page number"/>
    <w:basedOn w:val="DefaultParagraphFont"/>
    <w:rsid w:val="00144232"/>
  </w:style>
  <w:style w:type="paragraph" w:customStyle="1" w:styleId="CharCharCharCharCharChar">
    <w:name w:val="Char Char Char Char Char Char"/>
    <w:basedOn w:val="Normal"/>
    <w:semiHidden/>
    <w:rsid w:val="00144232"/>
    <w:pPr>
      <w:spacing w:after="160" w:line="240" w:lineRule="exact"/>
    </w:pPr>
    <w:rPr>
      <w:rFonts w:ascii="Arial" w:hAnsi="Arial"/>
      <w:sz w:val="22"/>
      <w:szCs w:val="22"/>
    </w:rPr>
  </w:style>
  <w:style w:type="paragraph" w:styleId="Header">
    <w:name w:val="header"/>
    <w:basedOn w:val="Normal"/>
    <w:link w:val="HeaderChar"/>
    <w:uiPriority w:val="99"/>
    <w:rsid w:val="003878BE"/>
    <w:pPr>
      <w:tabs>
        <w:tab w:val="center" w:pos="4320"/>
        <w:tab w:val="right" w:pos="8640"/>
      </w:tabs>
    </w:pPr>
  </w:style>
  <w:style w:type="paragraph" w:customStyle="1" w:styleId="CharCharCharCharCharCharCharCharCharChar">
    <w:name w:val="Char Char Char Char Char Char Char Char Char Char"/>
    <w:basedOn w:val="Normal"/>
    <w:semiHidden/>
    <w:rsid w:val="00C10E7A"/>
    <w:pPr>
      <w:spacing w:after="160" w:line="240" w:lineRule="exact"/>
    </w:pPr>
    <w:rPr>
      <w:rFonts w:ascii="Arial" w:hAnsi="Arial"/>
      <w:sz w:val="22"/>
      <w:szCs w:val="22"/>
    </w:rPr>
  </w:style>
  <w:style w:type="table" w:styleId="TableGrid">
    <w:name w:val="Table Grid"/>
    <w:basedOn w:val="TableNormal"/>
    <w:rsid w:val="0005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045DF"/>
    <w:rPr>
      <w:rFonts w:ascii="Tahoma" w:hAnsi="Tahoma"/>
      <w:sz w:val="16"/>
      <w:szCs w:val="16"/>
    </w:rPr>
  </w:style>
  <w:style w:type="character" w:customStyle="1" w:styleId="BalloonTextChar">
    <w:name w:val="Balloon Text Char"/>
    <w:link w:val="BalloonText"/>
    <w:rsid w:val="00F045DF"/>
    <w:rPr>
      <w:rFonts w:ascii="Tahoma" w:hAnsi="Tahoma" w:cs="Tahoma"/>
      <w:sz w:val="16"/>
      <w:szCs w:val="16"/>
    </w:rPr>
  </w:style>
  <w:style w:type="paragraph" w:customStyle="1" w:styleId="CharCharCharChar">
    <w:name w:val="Char Char Char Char"/>
    <w:basedOn w:val="Normal"/>
    <w:semiHidden/>
    <w:rsid w:val="00135B47"/>
    <w:pPr>
      <w:spacing w:after="160" w:line="240" w:lineRule="exact"/>
    </w:pPr>
    <w:rPr>
      <w:rFonts w:ascii="Arial" w:hAnsi="Arial"/>
      <w:sz w:val="22"/>
      <w:szCs w:val="22"/>
    </w:rPr>
  </w:style>
  <w:style w:type="paragraph" w:customStyle="1" w:styleId="CharCharCharCharChar">
    <w:name w:val="Char Char Char Char Char"/>
    <w:basedOn w:val="Normal"/>
    <w:rsid w:val="008A04B1"/>
    <w:pPr>
      <w:spacing w:after="160" w:line="240" w:lineRule="exact"/>
    </w:pPr>
    <w:rPr>
      <w:rFonts w:ascii="Verdana" w:hAnsi="Verdana"/>
      <w:sz w:val="20"/>
      <w:szCs w:val="20"/>
    </w:rPr>
  </w:style>
  <w:style w:type="character" w:customStyle="1" w:styleId="Bodytext">
    <w:name w:val="Body text_"/>
    <w:link w:val="BodyText3"/>
    <w:rsid w:val="00DC4780"/>
    <w:rPr>
      <w:sz w:val="29"/>
      <w:szCs w:val="29"/>
      <w:shd w:val="clear" w:color="auto" w:fill="FFFFFF"/>
    </w:rPr>
  </w:style>
  <w:style w:type="paragraph" w:customStyle="1" w:styleId="BodyText3">
    <w:name w:val="Body Text3"/>
    <w:basedOn w:val="Normal"/>
    <w:link w:val="Bodytext"/>
    <w:rsid w:val="00DC4780"/>
    <w:pPr>
      <w:widowControl w:val="0"/>
      <w:shd w:val="clear" w:color="auto" w:fill="FFFFFF"/>
      <w:spacing w:before="780" w:after="120" w:line="329" w:lineRule="exact"/>
      <w:jc w:val="both"/>
    </w:pPr>
    <w:rPr>
      <w:sz w:val="29"/>
      <w:szCs w:val="29"/>
    </w:rPr>
  </w:style>
  <w:style w:type="character" w:customStyle="1" w:styleId="BodyText1">
    <w:name w:val="Body Text1"/>
    <w:rsid w:val="00DC4780"/>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vi-VN"/>
    </w:rPr>
  </w:style>
  <w:style w:type="character" w:customStyle="1" w:styleId="Bodytext2">
    <w:name w:val="Body text (2)_"/>
    <w:link w:val="Bodytext20"/>
    <w:rsid w:val="003C69AE"/>
    <w:rPr>
      <w:sz w:val="26"/>
      <w:szCs w:val="26"/>
      <w:shd w:val="clear" w:color="auto" w:fill="FFFFFF"/>
    </w:rPr>
  </w:style>
  <w:style w:type="paragraph" w:customStyle="1" w:styleId="Bodytext20">
    <w:name w:val="Body text (2)"/>
    <w:basedOn w:val="Normal"/>
    <w:link w:val="Bodytext2"/>
    <w:rsid w:val="003C69AE"/>
    <w:pPr>
      <w:widowControl w:val="0"/>
      <w:shd w:val="clear" w:color="auto" w:fill="FFFFFF"/>
      <w:spacing w:before="60" w:after="60" w:line="302" w:lineRule="exact"/>
      <w:jc w:val="both"/>
    </w:pPr>
    <w:rPr>
      <w:sz w:val="26"/>
      <w:szCs w:val="26"/>
    </w:rPr>
  </w:style>
  <w:style w:type="character" w:customStyle="1" w:styleId="HeaderChar">
    <w:name w:val="Header Char"/>
    <w:link w:val="Header"/>
    <w:uiPriority w:val="99"/>
    <w:rsid w:val="00E53DAC"/>
    <w:rPr>
      <w:sz w:val="28"/>
      <w:szCs w:val="28"/>
    </w:rPr>
  </w:style>
  <w:style w:type="character" w:styleId="CommentReference">
    <w:name w:val="annotation reference"/>
    <w:uiPriority w:val="99"/>
    <w:rsid w:val="00431883"/>
    <w:rPr>
      <w:sz w:val="16"/>
      <w:szCs w:val="16"/>
    </w:rPr>
  </w:style>
  <w:style w:type="paragraph" w:styleId="CommentText">
    <w:name w:val="annotation text"/>
    <w:basedOn w:val="Normal"/>
    <w:link w:val="CommentTextChar"/>
    <w:rsid w:val="00431883"/>
    <w:rPr>
      <w:sz w:val="20"/>
      <w:szCs w:val="20"/>
    </w:rPr>
  </w:style>
  <w:style w:type="character" w:customStyle="1" w:styleId="CommentTextChar">
    <w:name w:val="Comment Text Char"/>
    <w:basedOn w:val="DefaultParagraphFont"/>
    <w:link w:val="CommentText"/>
    <w:rsid w:val="00431883"/>
  </w:style>
  <w:style w:type="paragraph" w:styleId="CommentSubject">
    <w:name w:val="annotation subject"/>
    <w:basedOn w:val="CommentText"/>
    <w:next w:val="CommentText"/>
    <w:link w:val="CommentSubjectChar"/>
    <w:rsid w:val="00431883"/>
    <w:rPr>
      <w:b/>
      <w:bCs/>
    </w:rPr>
  </w:style>
  <w:style w:type="character" w:customStyle="1" w:styleId="CommentSubjectChar">
    <w:name w:val="Comment Subject Char"/>
    <w:link w:val="CommentSubject"/>
    <w:rsid w:val="00431883"/>
    <w:rPr>
      <w:b/>
      <w:bCs/>
    </w:rPr>
  </w:style>
  <w:style w:type="paragraph" w:styleId="Revision">
    <w:name w:val="Revision"/>
    <w:hidden/>
    <w:uiPriority w:val="99"/>
    <w:semiHidden/>
    <w:rsid w:val="00340D20"/>
    <w:rPr>
      <w:sz w:val="28"/>
      <w:szCs w:val="28"/>
    </w:rPr>
  </w:style>
  <w:style w:type="paragraph" w:styleId="ListParagraph">
    <w:name w:val="List Paragraph"/>
    <w:basedOn w:val="Normal"/>
    <w:uiPriority w:val="34"/>
    <w:qFormat/>
    <w:rsid w:val="002E59CC"/>
    <w:pPr>
      <w:ind w:left="720"/>
      <w:contextualSpacing/>
    </w:pPr>
  </w:style>
  <w:style w:type="table" w:customStyle="1" w:styleId="TableGrid1">
    <w:name w:val="Table Grid1"/>
    <w:basedOn w:val="TableNormal"/>
    <w:next w:val="TableGrid"/>
    <w:uiPriority w:val="39"/>
    <w:rsid w:val="006F78D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4232"/>
    <w:pPr>
      <w:tabs>
        <w:tab w:val="center" w:pos="4320"/>
        <w:tab w:val="right" w:pos="8640"/>
      </w:tabs>
    </w:pPr>
  </w:style>
  <w:style w:type="character" w:styleId="PageNumber">
    <w:name w:val="page number"/>
    <w:basedOn w:val="DefaultParagraphFont"/>
    <w:rsid w:val="00144232"/>
  </w:style>
  <w:style w:type="paragraph" w:customStyle="1" w:styleId="CharCharCharCharCharChar">
    <w:name w:val="Char Char Char Char Char Char"/>
    <w:basedOn w:val="Normal"/>
    <w:semiHidden/>
    <w:rsid w:val="00144232"/>
    <w:pPr>
      <w:spacing w:after="160" w:line="240" w:lineRule="exact"/>
    </w:pPr>
    <w:rPr>
      <w:rFonts w:ascii="Arial" w:hAnsi="Arial"/>
      <w:sz w:val="22"/>
      <w:szCs w:val="22"/>
    </w:rPr>
  </w:style>
  <w:style w:type="paragraph" w:styleId="Header">
    <w:name w:val="header"/>
    <w:basedOn w:val="Normal"/>
    <w:link w:val="HeaderChar"/>
    <w:uiPriority w:val="99"/>
    <w:rsid w:val="003878BE"/>
    <w:pPr>
      <w:tabs>
        <w:tab w:val="center" w:pos="4320"/>
        <w:tab w:val="right" w:pos="8640"/>
      </w:tabs>
    </w:pPr>
  </w:style>
  <w:style w:type="paragraph" w:customStyle="1" w:styleId="CharCharCharCharCharCharCharCharCharChar">
    <w:name w:val="Char Char Char Char Char Char Char Char Char Char"/>
    <w:basedOn w:val="Normal"/>
    <w:semiHidden/>
    <w:rsid w:val="00C10E7A"/>
    <w:pPr>
      <w:spacing w:after="160" w:line="240" w:lineRule="exact"/>
    </w:pPr>
    <w:rPr>
      <w:rFonts w:ascii="Arial" w:hAnsi="Arial"/>
      <w:sz w:val="22"/>
      <w:szCs w:val="22"/>
    </w:rPr>
  </w:style>
  <w:style w:type="table" w:styleId="TableGrid">
    <w:name w:val="Table Grid"/>
    <w:basedOn w:val="TableNormal"/>
    <w:rsid w:val="0005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045DF"/>
    <w:rPr>
      <w:rFonts w:ascii="Tahoma" w:hAnsi="Tahoma"/>
      <w:sz w:val="16"/>
      <w:szCs w:val="16"/>
    </w:rPr>
  </w:style>
  <w:style w:type="character" w:customStyle="1" w:styleId="BalloonTextChar">
    <w:name w:val="Balloon Text Char"/>
    <w:link w:val="BalloonText"/>
    <w:rsid w:val="00F045DF"/>
    <w:rPr>
      <w:rFonts w:ascii="Tahoma" w:hAnsi="Tahoma" w:cs="Tahoma"/>
      <w:sz w:val="16"/>
      <w:szCs w:val="16"/>
    </w:rPr>
  </w:style>
  <w:style w:type="paragraph" w:customStyle="1" w:styleId="CharCharCharChar">
    <w:name w:val="Char Char Char Char"/>
    <w:basedOn w:val="Normal"/>
    <w:semiHidden/>
    <w:rsid w:val="00135B47"/>
    <w:pPr>
      <w:spacing w:after="160" w:line="240" w:lineRule="exact"/>
    </w:pPr>
    <w:rPr>
      <w:rFonts w:ascii="Arial" w:hAnsi="Arial"/>
      <w:sz w:val="22"/>
      <w:szCs w:val="22"/>
    </w:rPr>
  </w:style>
  <w:style w:type="paragraph" w:customStyle="1" w:styleId="CharCharCharCharChar">
    <w:name w:val="Char Char Char Char Char"/>
    <w:basedOn w:val="Normal"/>
    <w:rsid w:val="008A04B1"/>
    <w:pPr>
      <w:spacing w:after="160" w:line="240" w:lineRule="exact"/>
    </w:pPr>
    <w:rPr>
      <w:rFonts w:ascii="Verdana" w:hAnsi="Verdana"/>
      <w:sz w:val="20"/>
      <w:szCs w:val="20"/>
    </w:rPr>
  </w:style>
  <w:style w:type="character" w:customStyle="1" w:styleId="Bodytext">
    <w:name w:val="Body text_"/>
    <w:link w:val="BodyText3"/>
    <w:rsid w:val="00DC4780"/>
    <w:rPr>
      <w:sz w:val="29"/>
      <w:szCs w:val="29"/>
      <w:shd w:val="clear" w:color="auto" w:fill="FFFFFF"/>
    </w:rPr>
  </w:style>
  <w:style w:type="paragraph" w:customStyle="1" w:styleId="BodyText3">
    <w:name w:val="Body Text3"/>
    <w:basedOn w:val="Normal"/>
    <w:link w:val="Bodytext"/>
    <w:rsid w:val="00DC4780"/>
    <w:pPr>
      <w:widowControl w:val="0"/>
      <w:shd w:val="clear" w:color="auto" w:fill="FFFFFF"/>
      <w:spacing w:before="780" w:after="120" w:line="329" w:lineRule="exact"/>
      <w:jc w:val="both"/>
    </w:pPr>
    <w:rPr>
      <w:sz w:val="29"/>
      <w:szCs w:val="29"/>
    </w:rPr>
  </w:style>
  <w:style w:type="character" w:customStyle="1" w:styleId="BodyText1">
    <w:name w:val="Body Text1"/>
    <w:rsid w:val="00DC4780"/>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vi-VN"/>
    </w:rPr>
  </w:style>
  <w:style w:type="character" w:customStyle="1" w:styleId="Bodytext2">
    <w:name w:val="Body text (2)_"/>
    <w:link w:val="Bodytext20"/>
    <w:rsid w:val="003C69AE"/>
    <w:rPr>
      <w:sz w:val="26"/>
      <w:szCs w:val="26"/>
      <w:shd w:val="clear" w:color="auto" w:fill="FFFFFF"/>
    </w:rPr>
  </w:style>
  <w:style w:type="paragraph" w:customStyle="1" w:styleId="Bodytext20">
    <w:name w:val="Body text (2)"/>
    <w:basedOn w:val="Normal"/>
    <w:link w:val="Bodytext2"/>
    <w:rsid w:val="003C69AE"/>
    <w:pPr>
      <w:widowControl w:val="0"/>
      <w:shd w:val="clear" w:color="auto" w:fill="FFFFFF"/>
      <w:spacing w:before="60" w:after="60" w:line="302" w:lineRule="exact"/>
      <w:jc w:val="both"/>
    </w:pPr>
    <w:rPr>
      <w:sz w:val="26"/>
      <w:szCs w:val="26"/>
    </w:rPr>
  </w:style>
  <w:style w:type="character" w:customStyle="1" w:styleId="HeaderChar">
    <w:name w:val="Header Char"/>
    <w:link w:val="Header"/>
    <w:uiPriority w:val="99"/>
    <w:rsid w:val="00E53DAC"/>
    <w:rPr>
      <w:sz w:val="28"/>
      <w:szCs w:val="28"/>
    </w:rPr>
  </w:style>
  <w:style w:type="character" w:styleId="CommentReference">
    <w:name w:val="annotation reference"/>
    <w:uiPriority w:val="99"/>
    <w:rsid w:val="00431883"/>
    <w:rPr>
      <w:sz w:val="16"/>
      <w:szCs w:val="16"/>
    </w:rPr>
  </w:style>
  <w:style w:type="paragraph" w:styleId="CommentText">
    <w:name w:val="annotation text"/>
    <w:basedOn w:val="Normal"/>
    <w:link w:val="CommentTextChar"/>
    <w:rsid w:val="00431883"/>
    <w:rPr>
      <w:sz w:val="20"/>
      <w:szCs w:val="20"/>
    </w:rPr>
  </w:style>
  <w:style w:type="character" w:customStyle="1" w:styleId="CommentTextChar">
    <w:name w:val="Comment Text Char"/>
    <w:basedOn w:val="DefaultParagraphFont"/>
    <w:link w:val="CommentText"/>
    <w:rsid w:val="00431883"/>
  </w:style>
  <w:style w:type="paragraph" w:styleId="CommentSubject">
    <w:name w:val="annotation subject"/>
    <w:basedOn w:val="CommentText"/>
    <w:next w:val="CommentText"/>
    <w:link w:val="CommentSubjectChar"/>
    <w:rsid w:val="00431883"/>
    <w:rPr>
      <w:b/>
      <w:bCs/>
    </w:rPr>
  </w:style>
  <w:style w:type="character" w:customStyle="1" w:styleId="CommentSubjectChar">
    <w:name w:val="Comment Subject Char"/>
    <w:link w:val="CommentSubject"/>
    <w:rsid w:val="00431883"/>
    <w:rPr>
      <w:b/>
      <w:bCs/>
    </w:rPr>
  </w:style>
  <w:style w:type="paragraph" w:styleId="Revision">
    <w:name w:val="Revision"/>
    <w:hidden/>
    <w:uiPriority w:val="99"/>
    <w:semiHidden/>
    <w:rsid w:val="00340D20"/>
    <w:rPr>
      <w:sz w:val="28"/>
      <w:szCs w:val="28"/>
    </w:rPr>
  </w:style>
  <w:style w:type="paragraph" w:styleId="ListParagraph">
    <w:name w:val="List Paragraph"/>
    <w:basedOn w:val="Normal"/>
    <w:uiPriority w:val="34"/>
    <w:qFormat/>
    <w:rsid w:val="002E59CC"/>
    <w:pPr>
      <w:ind w:left="720"/>
      <w:contextualSpacing/>
    </w:pPr>
  </w:style>
  <w:style w:type="table" w:customStyle="1" w:styleId="TableGrid1">
    <w:name w:val="Table Grid1"/>
    <w:basedOn w:val="TableNormal"/>
    <w:next w:val="TableGrid"/>
    <w:uiPriority w:val="39"/>
    <w:rsid w:val="006F78D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6308">
      <w:bodyDiv w:val="1"/>
      <w:marLeft w:val="0"/>
      <w:marRight w:val="0"/>
      <w:marTop w:val="0"/>
      <w:marBottom w:val="0"/>
      <w:divBdr>
        <w:top w:val="none" w:sz="0" w:space="0" w:color="auto"/>
        <w:left w:val="none" w:sz="0" w:space="0" w:color="auto"/>
        <w:bottom w:val="none" w:sz="0" w:space="0" w:color="auto"/>
        <w:right w:val="none" w:sz="0" w:space="0" w:color="auto"/>
      </w:divBdr>
    </w:div>
    <w:div w:id="20626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15"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BC22-FCCB-4C1C-B7D9-DD7783F3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10158</Words>
  <Characters>57901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67924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2021-10-26T02:27:00Z</dcterms:created>
  <dc:creator>User</dc:creator>
  <cp:lastModifiedBy>Windows User</cp:lastModifiedBy>
  <cp:lastPrinted>2021-10-26T07:29:00Z</cp:lastPrinted>
  <dcterms:modified xsi:type="dcterms:W3CDTF">2021-10-26T07:36:00Z</dcterms:modified>
  <cp:revision>4</cp:revision>
  <dc:title>Phòng Nội chính - UBND tỉnh Hà Tĩnh</dc:title>
</cp:coreProperties>
</file>