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95" w:type="dxa"/>
        <w:tblInd w:w="-172" w:type="dxa"/>
        <w:tblLook w:val="01E0" w:firstRow="1" w:lastRow="1" w:firstColumn="1" w:lastColumn="1" w:noHBand="0" w:noVBand="0"/>
      </w:tblPr>
      <w:tblGrid>
        <w:gridCol w:w="3500"/>
        <w:gridCol w:w="6195"/>
      </w:tblGrid>
      <w:tr w:rsidR="00587FE4" w:rsidRPr="007D2640" w14:paraId="3E0670A1" w14:textId="77777777" w:rsidTr="00587A5D">
        <w:tc>
          <w:tcPr>
            <w:tcW w:w="3500" w:type="dxa"/>
          </w:tcPr>
          <w:p w14:paraId="651DA9AB" w14:textId="77777777" w:rsidR="00587FE4" w:rsidRPr="007D2640" w:rsidRDefault="00587FE4" w:rsidP="00587A5D">
            <w:pPr>
              <w:spacing w:after="0"/>
              <w:ind w:firstLine="0"/>
              <w:jc w:val="center"/>
              <w:rPr>
                <w:b/>
                <w:bCs/>
              </w:rPr>
            </w:pPr>
            <w:r w:rsidRPr="007D2640">
              <w:rPr>
                <w:b/>
                <w:bCs/>
              </w:rPr>
              <w:t>HỘI ĐỒNG NHÂN DÂN</w:t>
            </w:r>
          </w:p>
          <w:p w14:paraId="3E02F7D6" w14:textId="77777777" w:rsidR="00587FE4" w:rsidRPr="007D2640" w:rsidRDefault="00587FE4" w:rsidP="00587A5D">
            <w:pPr>
              <w:spacing w:after="0"/>
              <w:ind w:firstLine="0"/>
              <w:jc w:val="center"/>
              <w:rPr>
                <w:b/>
                <w:bCs/>
              </w:rPr>
            </w:pPr>
            <w:r w:rsidRPr="007D2640">
              <w:rPr>
                <w:b/>
                <w:bCs/>
              </w:rPr>
              <w:t>TỈNH HÀ TĨNH</w:t>
            </w:r>
          </w:p>
          <w:p w14:paraId="12EAAA1B" w14:textId="5399A42C" w:rsidR="00587FE4" w:rsidRPr="007D2640" w:rsidRDefault="00587FE4" w:rsidP="00587A5D">
            <w:pPr>
              <w:spacing w:after="0"/>
              <w:ind w:firstLine="0"/>
              <w:jc w:val="center"/>
              <w:rPr>
                <w:b/>
                <w:bCs/>
              </w:rPr>
            </w:pPr>
            <w:r w:rsidRPr="007D2640">
              <w:rPr>
                <w:b/>
                <w:bCs/>
                <w:noProof/>
              </w:rPr>
              <mc:AlternateContent>
                <mc:Choice Requires="wps">
                  <w:drawing>
                    <wp:anchor distT="4294967294" distB="4294967294" distL="114300" distR="114300" simplePos="0" relativeHeight="251661312" behindDoc="0" locked="0" layoutInCell="1" allowOverlap="1" wp14:anchorId="5BC08E9E" wp14:editId="3487AA36">
                      <wp:simplePos x="0" y="0"/>
                      <wp:positionH relativeFrom="column">
                        <wp:posOffset>763270</wp:posOffset>
                      </wp:positionH>
                      <wp:positionV relativeFrom="paragraph">
                        <wp:posOffset>30479</wp:posOffset>
                      </wp:positionV>
                      <wp:extent cx="58229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C6830"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1pt,2.4pt" to="105.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"/>
                  </w:pict>
                </mc:Fallback>
              </mc:AlternateContent>
            </w:r>
          </w:p>
          <w:p w14:paraId="4F8C8DB9" w14:textId="25C85790" w:rsidR="00587FE4" w:rsidRPr="007D2640" w:rsidRDefault="00587FE4" w:rsidP="00587A5D">
            <w:pPr>
              <w:spacing w:after="0"/>
              <w:ind w:firstLine="0"/>
              <w:jc w:val="center"/>
              <w:rPr>
                <w:bCs/>
              </w:rPr>
            </w:pPr>
            <w:r>
              <w:rPr>
                <w:noProof/>
              </w:rPr>
              <mc:AlternateContent>
                <mc:Choice Requires="wps">
                  <w:drawing>
                    <wp:anchor distT="45720" distB="45720" distL="114300" distR="114300" simplePos="0" relativeHeight="251660288" behindDoc="0" locked="0" layoutInCell="1" allowOverlap="1" wp14:anchorId="052C1F7D" wp14:editId="37DC9EE4">
                      <wp:simplePos x="0" y="0"/>
                      <wp:positionH relativeFrom="column">
                        <wp:posOffset>477520</wp:posOffset>
                      </wp:positionH>
                      <wp:positionV relativeFrom="margin">
                        <wp:posOffset>830580</wp:posOffset>
                      </wp:positionV>
                      <wp:extent cx="1068070" cy="322580"/>
                      <wp:effectExtent l="10160" t="7620" r="762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322580"/>
                              </a:xfrm>
                              <a:prstGeom prst="rect">
                                <a:avLst/>
                              </a:prstGeom>
                              <a:solidFill>
                                <a:srgbClr val="FFFFFF"/>
                              </a:solidFill>
                              <a:ln w="9525">
                                <a:solidFill>
                                  <a:srgbClr val="000000"/>
                                </a:solidFill>
                                <a:miter lim="800000"/>
                                <a:headEnd/>
                                <a:tailEnd/>
                              </a:ln>
                            </wps:spPr>
                            <wps:txbx>
                              <w:txbxContent>
                                <w:p w14:paraId="3F19DBE0" w14:textId="77777777" w:rsidR="00587FE4" w:rsidRPr="00E4389D" w:rsidRDefault="00587FE4" w:rsidP="00587FE4">
                                  <w:pPr>
                                    <w:spacing w:after="0"/>
                                    <w:ind w:firstLine="0"/>
                                    <w:jc w:val="center"/>
                                    <w:rPr>
                                      <w:b/>
                                      <w:bCs/>
                                    </w:rPr>
                                  </w:pPr>
                                  <w:r w:rsidRPr="00E4389D">
                                    <w:rPr>
                                      <w:b/>
                                      <w:bCs/>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2C1F7D" id="_x0000_t202" coordsize="21600,21600" o:spt="202" path="m,l,21600r21600,l21600,xe">
                      <v:stroke joinstyle="miter"/>
                      <v:path gradientshapeok="t" o:connecttype="rect"/>
                    </v:shapetype>
                    <v:shape id="Text Box 1" o:spid="_x0000_s1026" type="#_x0000_t202" style="position:absolute;left:0;text-align:left;margin-left:37.6pt;margin-top:65.4pt;width:84.1pt;height:25.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">
                      <v:textbox>
                        <w:txbxContent>
                          <w:p w14:paraId="3F19DBE0" w14:textId="77777777" w:rsidR="00587FE4" w:rsidRPr="00E4389D" w:rsidRDefault="00587FE4" w:rsidP="00587FE4">
                            <w:pPr>
                              <w:spacing w:after="0"/>
                              <w:ind w:firstLine="0"/>
                              <w:jc w:val="center"/>
                              <w:rPr>
                                <w:b/>
                                <w:bCs/>
                              </w:rPr>
                            </w:pPr>
                            <w:r w:rsidRPr="00E4389D">
                              <w:rPr>
                                <w:b/>
                                <w:bCs/>
                              </w:rPr>
                              <w:t>DỰ THẢO</w:t>
                            </w:r>
                          </w:p>
                        </w:txbxContent>
                      </v:textbox>
                      <w10:wrap anchory="margin"/>
                    </v:shape>
                  </w:pict>
                </mc:Fallback>
              </mc:AlternateContent>
            </w:r>
            <w:r w:rsidRPr="007D2640">
              <w:rPr>
                <w:bCs/>
              </w:rPr>
              <w:t>Số:          /NQ-HĐND</w:t>
            </w:r>
          </w:p>
        </w:tc>
        <w:tc>
          <w:tcPr>
            <w:tcW w:w="6195" w:type="dxa"/>
          </w:tcPr>
          <w:p w14:paraId="5E25C9B9" w14:textId="77777777" w:rsidR="00587FE4" w:rsidRPr="007D2640" w:rsidRDefault="00587FE4" w:rsidP="00587A5D">
            <w:pPr>
              <w:spacing w:after="0"/>
              <w:ind w:firstLine="0"/>
              <w:jc w:val="center"/>
              <w:rPr>
                <w:b/>
                <w:bCs/>
              </w:rPr>
            </w:pPr>
            <w:r w:rsidRPr="007D2640">
              <w:rPr>
                <w:b/>
                <w:bCs/>
              </w:rPr>
              <w:t xml:space="preserve">CỘNG HOÀ XÃ HỘI CHỦ NGHĨA VIỆT </w:t>
            </w:r>
            <w:smartTag w:uri="urn:schemas-microsoft-com:office:smarttags" w:element="place">
              <w:smartTag w:uri="urn:schemas-microsoft-com:office:smarttags" w:element="country-region">
                <w:r w:rsidRPr="007D2640">
                  <w:rPr>
                    <w:b/>
                    <w:bCs/>
                  </w:rPr>
                  <w:t>NAM</w:t>
                </w:r>
              </w:smartTag>
            </w:smartTag>
          </w:p>
          <w:p w14:paraId="6AB89E0A" w14:textId="77777777" w:rsidR="00587FE4" w:rsidRPr="007D2640" w:rsidRDefault="00587FE4" w:rsidP="00587A5D">
            <w:pPr>
              <w:spacing w:after="0"/>
              <w:ind w:firstLine="0"/>
              <w:jc w:val="center"/>
              <w:rPr>
                <w:b/>
                <w:bCs/>
              </w:rPr>
            </w:pPr>
            <w:r w:rsidRPr="007D2640">
              <w:rPr>
                <w:b/>
                <w:bCs/>
              </w:rPr>
              <w:t>Độc lập - Tự do - Hạnh phúc</w:t>
            </w:r>
          </w:p>
          <w:p w14:paraId="4793CBAF" w14:textId="0CB7797D" w:rsidR="00587FE4" w:rsidRPr="007D2640" w:rsidRDefault="00587FE4" w:rsidP="00587A5D">
            <w:pPr>
              <w:spacing w:after="0"/>
              <w:ind w:firstLine="0"/>
              <w:jc w:val="center"/>
              <w:rPr>
                <w:b/>
                <w:bCs/>
              </w:rPr>
            </w:pPr>
            <w:r w:rsidRPr="007D2640">
              <w:rPr>
                <w:b/>
                <w:bCs/>
                <w:noProof/>
              </w:rPr>
              <mc:AlternateContent>
                <mc:Choice Requires="wps">
                  <w:drawing>
                    <wp:anchor distT="4294967294" distB="4294967294" distL="114300" distR="114300" simplePos="0" relativeHeight="251662336" behindDoc="0" locked="0" layoutInCell="1" allowOverlap="1" wp14:anchorId="08C0BAF5" wp14:editId="5D29192B">
                      <wp:simplePos x="0" y="0"/>
                      <wp:positionH relativeFrom="column">
                        <wp:posOffset>838200</wp:posOffset>
                      </wp:positionH>
                      <wp:positionV relativeFrom="paragraph">
                        <wp:posOffset>57149</wp:posOffset>
                      </wp:positionV>
                      <wp:extent cx="2133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0E171" id="Straight Connector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pt,4.5pt" to="2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"/>
                  </w:pict>
                </mc:Fallback>
              </mc:AlternateContent>
            </w:r>
          </w:p>
          <w:p w14:paraId="0BF9E18D" w14:textId="77777777" w:rsidR="00587FE4" w:rsidRPr="007D2640" w:rsidRDefault="00587FE4" w:rsidP="00587A5D">
            <w:pPr>
              <w:spacing w:after="0"/>
              <w:ind w:firstLine="0"/>
              <w:jc w:val="center"/>
              <w:rPr>
                <w:bCs/>
                <w:i/>
              </w:rPr>
            </w:pPr>
            <w:r w:rsidRPr="007D2640">
              <w:rPr>
                <w:b/>
                <w:bCs/>
                <w:i/>
              </w:rPr>
              <w:t xml:space="preserve">     </w:t>
            </w:r>
            <w:r w:rsidRPr="007D2640">
              <w:rPr>
                <w:bCs/>
                <w:i/>
              </w:rPr>
              <w:t xml:space="preserve">Hà Tĩnh, ngày </w:t>
            </w:r>
            <w:r>
              <w:rPr>
                <w:bCs/>
                <w:i/>
              </w:rPr>
              <w:t>17</w:t>
            </w:r>
            <w:r w:rsidRPr="007D2640">
              <w:rPr>
                <w:bCs/>
                <w:i/>
              </w:rPr>
              <w:t xml:space="preserve"> tháng 7 năm </w:t>
            </w:r>
            <w:r>
              <w:rPr>
                <w:bCs/>
                <w:i/>
              </w:rPr>
              <w:t>2021</w:t>
            </w:r>
          </w:p>
          <w:p w14:paraId="0C4EA40F" w14:textId="77777777" w:rsidR="00587FE4" w:rsidRPr="007D2640" w:rsidRDefault="00587FE4" w:rsidP="00587A5D">
            <w:pPr>
              <w:spacing w:after="0"/>
              <w:ind w:firstLine="0"/>
              <w:jc w:val="center"/>
              <w:rPr>
                <w:b/>
                <w:bCs/>
                <w:i/>
              </w:rPr>
            </w:pPr>
          </w:p>
          <w:p w14:paraId="3FF89204" w14:textId="77777777" w:rsidR="00587FE4" w:rsidRPr="007D2640" w:rsidRDefault="00587FE4" w:rsidP="00587A5D">
            <w:pPr>
              <w:spacing w:after="0"/>
              <w:ind w:firstLine="0"/>
              <w:jc w:val="center"/>
              <w:rPr>
                <w:b/>
                <w:bCs/>
              </w:rPr>
            </w:pPr>
          </w:p>
        </w:tc>
      </w:tr>
    </w:tbl>
    <w:p w14:paraId="181BADC7" w14:textId="77777777" w:rsidR="00587FE4" w:rsidRDefault="00587FE4" w:rsidP="00587FE4">
      <w:pPr>
        <w:spacing w:after="0"/>
        <w:ind w:firstLine="0"/>
        <w:jc w:val="center"/>
        <w:rPr>
          <w:b/>
          <w:bCs/>
        </w:rPr>
      </w:pPr>
    </w:p>
    <w:p w14:paraId="78E6643C" w14:textId="77777777" w:rsidR="00587FE4" w:rsidRPr="004804B4" w:rsidRDefault="00587FE4" w:rsidP="00587FE4">
      <w:pPr>
        <w:spacing w:after="0"/>
        <w:ind w:firstLine="0"/>
        <w:jc w:val="center"/>
        <w:rPr>
          <w:b/>
          <w:bCs/>
        </w:rPr>
      </w:pPr>
      <w:r>
        <w:rPr>
          <w:b/>
          <w:bCs/>
        </w:rPr>
        <w:t>NGHỊ QUYẾT</w:t>
      </w:r>
    </w:p>
    <w:p w14:paraId="39A053CC" w14:textId="77777777" w:rsidR="00587FE4" w:rsidRPr="007E0723" w:rsidRDefault="00587FE4" w:rsidP="00587FE4">
      <w:pPr>
        <w:spacing w:after="0"/>
        <w:ind w:firstLine="0"/>
        <w:jc w:val="center"/>
        <w:rPr>
          <w:i/>
          <w:iCs/>
        </w:rPr>
      </w:pPr>
      <w:r>
        <w:rPr>
          <w:b/>
          <w:bCs/>
        </w:rPr>
        <w:t>Về nhiệm vụ phát triển kinh tế - xã hội 6 tháng cuối năm 2021</w:t>
      </w:r>
    </w:p>
    <w:p w14:paraId="56BB98A4" w14:textId="48B995C5" w:rsidR="00587FE4" w:rsidRDefault="00587FE4" w:rsidP="00587FE4">
      <w:pPr>
        <w:ind w:left="720" w:firstLine="0"/>
      </w:pPr>
      <w:r>
        <w:rPr>
          <w:noProof/>
        </w:rPr>
        <mc:AlternateContent>
          <mc:Choice Requires="wps">
            <w:drawing>
              <wp:anchor distT="4294967294" distB="4294967294" distL="114300" distR="114300" simplePos="0" relativeHeight="251659264" behindDoc="0" locked="0" layoutInCell="1" allowOverlap="1" wp14:anchorId="64D0F37D" wp14:editId="1DFB31FE">
                <wp:simplePos x="0" y="0"/>
                <wp:positionH relativeFrom="margin">
                  <wp:posOffset>2082165</wp:posOffset>
                </wp:positionH>
                <wp:positionV relativeFrom="paragraph">
                  <wp:posOffset>47624</wp:posOffset>
                </wp:positionV>
                <wp:extent cx="159512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51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A15F82E"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page" from="163.95pt,3.75pt" to="289.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" strokecolor="windowText" strokeweight=".5pt">
                <v:stroke joinstyle="miter"/>
                <o:lock v:ext="edit" shapetype="f"/>
                <w10:wrap anchorx="margin"/>
              </v:line>
            </w:pict>
          </mc:Fallback>
        </mc:AlternateContent>
      </w:r>
      <w:r>
        <w:tab/>
      </w:r>
      <w:r>
        <w:tab/>
      </w:r>
    </w:p>
    <w:p w14:paraId="75DBBC1E" w14:textId="77777777" w:rsidR="00587FE4" w:rsidRDefault="00587FE4" w:rsidP="00587FE4">
      <w:pPr>
        <w:pStyle w:val="Title"/>
      </w:pPr>
      <w:r>
        <w:t>HỘI ĐỒNG NHÂN DÂN TỈNH HÀ TĨNH</w:t>
      </w:r>
    </w:p>
    <w:p w14:paraId="09CCC45C" w14:textId="77777777" w:rsidR="00587FE4" w:rsidRPr="00647AE0" w:rsidRDefault="00587FE4" w:rsidP="00587FE4">
      <w:pPr>
        <w:pStyle w:val="Title"/>
      </w:pPr>
      <w:r>
        <w:t>KHÓA XVIII, KỲ HỌP THỨ HAI</w:t>
      </w:r>
    </w:p>
    <w:p w14:paraId="0F95C1D6" w14:textId="77777777" w:rsidR="00587FE4" w:rsidRPr="00F37878" w:rsidRDefault="00587FE4" w:rsidP="00587FE4">
      <w:pPr>
        <w:jc w:val="both"/>
      </w:pPr>
    </w:p>
    <w:p w14:paraId="7F39DBFF" w14:textId="77777777" w:rsidR="00587FE4" w:rsidRDefault="00587FE4" w:rsidP="00587FE4">
      <w:pPr>
        <w:spacing w:line="276" w:lineRule="auto"/>
        <w:jc w:val="both"/>
        <w:rPr>
          <w:i/>
          <w:iCs/>
        </w:rPr>
      </w:pPr>
      <w:r w:rsidRPr="00DC25BF">
        <w:rPr>
          <w:i/>
          <w:iCs/>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69B9BABF" w14:textId="77777777" w:rsidR="00587FE4" w:rsidRDefault="00587FE4" w:rsidP="00587FE4">
      <w:pPr>
        <w:spacing w:line="276" w:lineRule="auto"/>
        <w:jc w:val="both"/>
        <w:rPr>
          <w:i/>
          <w:iCs/>
        </w:rPr>
      </w:pPr>
      <w:r w:rsidRPr="00DC25BF">
        <w:rPr>
          <w:i/>
          <w:iCs/>
        </w:rPr>
        <w:t xml:space="preserve">Xét Tờ trình số </w:t>
      </w:r>
      <w:r>
        <w:rPr>
          <w:i/>
          <w:iCs/>
        </w:rPr>
        <w:t>..........</w:t>
      </w:r>
      <w:r w:rsidRPr="00DC25BF">
        <w:rPr>
          <w:i/>
          <w:iCs/>
        </w:rPr>
        <w:t xml:space="preserve">/TTr-UBND ngày </w:t>
      </w:r>
      <w:r>
        <w:rPr>
          <w:i/>
          <w:iCs/>
        </w:rPr>
        <w:t>..........</w:t>
      </w:r>
      <w:r w:rsidRPr="00DC25BF">
        <w:rPr>
          <w:i/>
          <w:iCs/>
        </w:rPr>
        <w:t xml:space="preserve"> tháng </w:t>
      </w:r>
      <w:r>
        <w:rPr>
          <w:i/>
          <w:iCs/>
        </w:rPr>
        <w:t>7</w:t>
      </w:r>
      <w:r w:rsidRPr="00DC25BF">
        <w:rPr>
          <w:i/>
          <w:iCs/>
        </w:rPr>
        <w:t xml:space="preserve"> năm 2021 của Ủy ban nhân dân tỉnh</w:t>
      </w:r>
      <w:r>
        <w:rPr>
          <w:i/>
          <w:iCs/>
        </w:rPr>
        <w:t>; b</w:t>
      </w:r>
      <w:r w:rsidRPr="00DC25BF">
        <w:rPr>
          <w:i/>
          <w:iCs/>
        </w:rPr>
        <w:t xml:space="preserve">áo cáo thẩm tra của </w:t>
      </w:r>
      <w:r>
        <w:rPr>
          <w:i/>
          <w:iCs/>
        </w:rPr>
        <w:t xml:space="preserve">các ban Hội đồng nhân dân tỉnh và ý kiến thảo luận của đại biểu Hội đồng nhân dân tỉnh </w:t>
      </w:r>
      <w:proofErr w:type="gramStart"/>
      <w:r>
        <w:rPr>
          <w:i/>
          <w:iCs/>
        </w:rPr>
        <w:t>tại  kỳ</w:t>
      </w:r>
      <w:proofErr w:type="gramEnd"/>
      <w:r>
        <w:rPr>
          <w:i/>
          <w:iCs/>
        </w:rPr>
        <w:t xml:space="preserve"> họp.</w:t>
      </w:r>
    </w:p>
    <w:p w14:paraId="153E2DFF" w14:textId="77777777" w:rsidR="00587FE4" w:rsidRDefault="00587FE4" w:rsidP="00587FE4">
      <w:pPr>
        <w:spacing w:line="276" w:lineRule="auto"/>
        <w:jc w:val="both"/>
        <w:rPr>
          <w:i/>
          <w:iCs/>
        </w:rPr>
      </w:pPr>
    </w:p>
    <w:p w14:paraId="0D7745BD" w14:textId="77777777" w:rsidR="00587FE4" w:rsidRPr="00DC25BF" w:rsidRDefault="00587FE4" w:rsidP="00587FE4">
      <w:pPr>
        <w:spacing w:line="276" w:lineRule="auto"/>
        <w:ind w:firstLine="0"/>
        <w:jc w:val="center"/>
        <w:rPr>
          <w:b/>
          <w:bCs/>
        </w:rPr>
      </w:pPr>
      <w:r w:rsidRPr="00DC25BF">
        <w:rPr>
          <w:b/>
          <w:bCs/>
        </w:rPr>
        <w:t>QUYẾT NGHỊ:</w:t>
      </w:r>
    </w:p>
    <w:p w14:paraId="33BB1CAF" w14:textId="77777777" w:rsidR="00587FE4" w:rsidRDefault="00587FE4" w:rsidP="00587FE4">
      <w:pPr>
        <w:spacing w:line="276" w:lineRule="auto"/>
        <w:jc w:val="both"/>
      </w:pPr>
    </w:p>
    <w:p w14:paraId="2C4821D1" w14:textId="77777777" w:rsidR="00587FE4" w:rsidRDefault="00587FE4" w:rsidP="00587FE4">
      <w:pPr>
        <w:spacing w:line="276" w:lineRule="auto"/>
        <w:jc w:val="both"/>
      </w:pPr>
      <w:r w:rsidRPr="00F24CF8">
        <w:rPr>
          <w:b/>
          <w:bCs/>
        </w:rPr>
        <w:t xml:space="preserve">Điều 1. </w:t>
      </w:r>
      <w:r>
        <w:t>Hội đồng nhân dân tỉnh cơ bản nhất trí nội dung báo cáo của Ủy ban nhân dân tỉnh về kết quả thực hiện nhiệm vụ phát triển kinh tế - xã hội, công tác chỉ đạo, điều hành 6 tháng đầu năm; nhiệm vụ, giải pháp 6 tháng cuối năm 2021. Trong 6 tháng cuối năm 2021 tiếp tục thực hiện đồng bộ, có hiệu quả các nhóm nhiệm vụ, giải pháp đã đề ra tại Nghị quyết số 244/2020/NQ-HĐND ngày 08 tháng 12 năm 2020 của Hội đồng nhân dân tỉnh về nhiệm vụ phát triển kinh tế - xã hội năm 2021 với quyết tâm cao, nỗ lực lớn, hành động quyết liệt, trong đó tập trung vào những nhiệm vụ, giải pháp trọng tâm sau:</w:t>
      </w:r>
    </w:p>
    <w:p w14:paraId="66462A43" w14:textId="77777777" w:rsidR="00587FE4" w:rsidRDefault="00587FE4" w:rsidP="00587FE4">
      <w:pPr>
        <w:spacing w:line="276" w:lineRule="auto"/>
        <w:jc w:val="both"/>
      </w:pPr>
      <w:r>
        <w:t xml:space="preserve">1. Rà soát, đánh giá việc thực hiện mục tiêu, chỉ tiêu 6 tháng cuối năm và cả năm 2021, đánh giá sát đúng những ảnh hưởng của đại dịch Covid-19 đến tình hình kinh tế - xã hội để đề ra nhiệm vụ giải pháp phù hợp cho từng ngành, lĩnh vực, địa phương. Triển khai đồng bộ các giải pháp phòng, chống, kiểm soát dịch Covid-19, đồng thời chủ động, linh hoạt thực hiện “mục tiêu kép” phù hợp với diễn biến tình hình theo Kết luận số 07-KL/TW, ngày 11/6/2021 của Bộ Chính trị, các công điện, thông báo, kết luận và các văn bản chỉ đạo của Thủ tướng Chính phủ, Ban Chỉ đạo quốc gia, của Ban Thường vụ Tỉnh ủy, Ban Chỉ đạo tỉnh về </w:t>
      </w:r>
      <w:r>
        <w:lastRenderedPageBreak/>
        <w:t>phòng, chống dịch Covid-19. Phấn đấu tăng trưởng kinh tế, thu ngân sách đạt chỉ tiêu theo kế hoạch đã đề ra.</w:t>
      </w:r>
    </w:p>
    <w:p w14:paraId="2CD0364A" w14:textId="77777777" w:rsidR="00587FE4" w:rsidRDefault="00587FE4" w:rsidP="00587FE4">
      <w:pPr>
        <w:spacing w:line="276" w:lineRule="auto"/>
        <w:jc w:val="both"/>
      </w:pPr>
      <w:r>
        <w:t xml:space="preserve">2. Hoàn thiện Quy hoạch tỉnh thời kỳ 2021 - 2030, tầm nhìn đến năm 2050 trình Thủ tướng Chính phủ phê duyệt. Tập trung chỉ đạo đẩy nhanh tiến độ giải ngân kế hoạch vốn đầu tư công năm 2021. Triển khai thực hiện hiệu quả Kết luận số 23-KL/TU, ngày 21/6/2021 của Ban Chấp hành Đảng bộ tỉnh về đánh giá thực hiện các cơ chế, chính sách của tỉnh giai đoạn 2017 - 2020, phương hướng xây dựng chính sách giai đoạn 2021 - 2025; phương án phân bổ kế hoạch đầu tư vốn Ngân sách Trung ương bổ sung có mục tiêu giai đoạn 2021 - 2025 đảm bảo thống nhất, đồng bộ, phù hợp với thực tiễn và khả năng cân đối ngân sách của tỉnh, gắn với việc thực hiện mục tiêu, nhiệm vụ của Nghị quyết Đại hội Đảng bộ tỉnh lần thứ XIX, nhiệm kỳ 2020 - 2025 và Kế hoạch phát triển kinh tế - xã hội của tỉnh giai đoạn 2021 - 2025. </w:t>
      </w:r>
    </w:p>
    <w:p w14:paraId="4ABF8894" w14:textId="77777777" w:rsidR="00587FE4" w:rsidRDefault="00587FE4" w:rsidP="00587FE4">
      <w:pPr>
        <w:spacing w:line="276" w:lineRule="auto"/>
        <w:jc w:val="both"/>
      </w:pPr>
      <w:r>
        <w:t>3. Thực hiện quyết liệt, đồng bộ các nhiệm vụ, giải pháp đẩy mạnh cải cách hành chính gắn với cải thiện mạnh mẽ môi trường đầu tư, kinh doanh; huy động nguồn lực đầu tư toàn xã hội. Kịp thời tháo gỡ khó khăn, vướng mắc cho doanh nghiệp và nhà đầu tư; tập trung giải phóng mặt bằng các dự án trọng điểm; hoàn thiện hạ tầng các khu công nghiệp. Đẩy mạnh các hoạt động quảng bá, xúc tiến thu hút đầu tư, ưu tiên các dự án lớn, có tính chất lan tỏa, tạo động lực phát triển kinh tế xã hội. Phối hợp, tạo điều kiện thuận lợi để khởi công Tổ hợp sản xuất ô tô và linh kiện tại Khu kinh tế Vũng Áng và một số tập đoàn, doanh nghiệp khác triển khai các dự án lớn trên địa bàn.</w:t>
      </w:r>
    </w:p>
    <w:p w14:paraId="30E76B7C" w14:textId="77777777" w:rsidR="00587FE4" w:rsidRDefault="00587FE4" w:rsidP="00587FE4">
      <w:pPr>
        <w:spacing w:line="276" w:lineRule="auto"/>
        <w:jc w:val="both"/>
      </w:pPr>
      <w:r>
        <w:t>4. Triển khai các giải pháp phù hợp, khôi phục phát triển du lịch trong điều kiện phòng, chống dịch Covid-19; tăng cường các giải pháp kích cầu phát triển du lịch nội địa. Tiếp tục xây dựng các sản phẩm du lịch vùng, đa dạng hóa và nâng cao chất lượng sản phẩm du lịch. Quan tâm hỗ trợ, xúc tiến triển khai các dự án đầu tư phát triển du lịch, phát huy các tiềm năng, lợi thế du lịch ven biển. Đẩy mạnh các hoạt động xúc tiến thương mại, kết nối giao thương tiêu thụ hàng hóa sản xuất trong tỉnh gắn với Cuộc vận động “Người Việt Nam ưu tiên dùng hàng Việt Nam”.</w:t>
      </w:r>
    </w:p>
    <w:p w14:paraId="39134618" w14:textId="77777777" w:rsidR="00587FE4" w:rsidRDefault="00587FE4" w:rsidP="00587FE4">
      <w:pPr>
        <w:spacing w:line="276" w:lineRule="auto"/>
        <w:jc w:val="both"/>
      </w:pPr>
      <w:r>
        <w:t xml:space="preserve">5. Tiếp tục thực hiện hiệu quả cơ cấu lại ngành nông nghiệp, phát huy hiệu quả đầu tư, mở rộng các chuỗi liên kết sản xuất. Nghiên cứu định hướng sản xuất các sản phẩm chủ lực của tỉnh có khả năng xuất khẩu. Chỉ đạo sản xuất vụ Hè Thu, triển khai sớm vụ Đông. Chủ động các giải pháp phòng, chống dịch bệnh trên cây trồng, vật nuôi, phòng, chống cháy rừng, hạn hán, lụt bão, ứng phó với biển đổi khí hậu. Tổ chức thực hiện hiệu quả Nghị quyết của Ban Chấp hành Đảng bộ tỉnh về tập trung lãnh đạo, chỉ đạo thực hiện Đề án thí điểm xây dựng tỉnh đạt </w:t>
      </w:r>
      <w:r>
        <w:lastRenderedPageBreak/>
        <w:t xml:space="preserve">chuẩn nông thôn mới, giai đoạn 2021 - 2025. </w:t>
      </w:r>
    </w:p>
    <w:p w14:paraId="3374DC96" w14:textId="77777777" w:rsidR="00587FE4" w:rsidRDefault="00587FE4" w:rsidP="00587FE4">
      <w:pPr>
        <w:spacing w:line="276" w:lineRule="auto"/>
        <w:jc w:val="both"/>
      </w:pPr>
      <w:r>
        <w:t>6. Thực hiện đồng bộ các nhiệm vụ phát triển văn hoá - xã hội. Nâng cao chất lượng phong trào Toàn dân đoàn kết xây dựng đời sống văn hóa, phong trào Xây dựng Nông thôn mới, đô thị văn minh. Tổ chức các hoạt động Kỷ niệm 190 năm thành lập (1831-2021) và 30 năm tái lập tỉnh (1991-2021) phù hợp với tình hình diễn biến của dịch bệnh Covid-19. Tổ chức tốt kỳ thi tốt nghiệp trung học phổ thông quốc gia; rà soát các điều kiện chuẩn bị cho năm học mới, tiêu chí trường đạt chuẩn quốc gia theo Đề án tỉnh đạt chuẩn nông thôn mới. Tiếp tục nâng cao chất lượng khám chữa bệnh tại các tuyến; chú trọng nâng cao năng lực cho hệ thống y tế cơ sở; thực hiện tốt công tác đảm bảo an toàn thực phẩm. Kịp thời triển khai chính sách hỗ trợ lao động, doanh nghiệp bị ảnh hưởng bởi dịch Covid-19 theo Nghị quyết số 68/NQ-CP, ngày 01/7/2021 của Chính phủ; thực hiện tốt công tác đào tạo nghề, giải quyết việc làm cho người lao động theo Chỉ thị số 10-CT/TU, ngày 15/6/2021 của Ban Thường vụ Tỉnh ủy. Tập trung nguồn lực hỗ trợ, đẩy nhanh tiến độ, hoàn thiện kế hoạch xây dựng nhà văn hóa cộng đồng kết hợp tránh bão, lũ, nhà ở kiên cố cho người có công, hộ nghèo, hộ bị ảnh hưởng do thiên tai trước mùa mưa lũ.</w:t>
      </w:r>
    </w:p>
    <w:p w14:paraId="253F467A" w14:textId="77777777" w:rsidR="00587FE4" w:rsidRDefault="00587FE4" w:rsidP="00587FE4">
      <w:pPr>
        <w:spacing w:line="276" w:lineRule="auto"/>
        <w:jc w:val="both"/>
      </w:pPr>
      <w:r>
        <w:t xml:space="preserve">7. Tiếp tục thực hiện sắp xếp, kiện toàn cơ cấu tổ chức các cơ quan chuyên môn cấp tỉnh, cấp huyện, đơn vị sự nghiệp công lập. Tăng cường kỷ luật, kỷ cương hành chính, thực hiện văn hóa công vụ trong đội ngũ cán bộ, công chức, viên chức; nêu cao trách nhiệm người đứng đầu; thường xuyên kiểm tra, thanh tra công vụ, rà soát, chấn chỉnh kỷ luật, kỷ cương hành chính. Xử lý kịp thời đơn thư khiếu nại tố cáo, kiến nghị của công dân. Làm tốt công tác phòng, chống tham nhũng, lãng phí, chú trọng các giải pháp phòng ngừa. </w:t>
      </w:r>
    </w:p>
    <w:p w14:paraId="077F83F3" w14:textId="77777777" w:rsidR="00587FE4" w:rsidRDefault="00587FE4" w:rsidP="00587FE4">
      <w:pPr>
        <w:spacing w:line="276" w:lineRule="auto"/>
        <w:jc w:val="both"/>
      </w:pPr>
      <w:r>
        <w:t xml:space="preserve">8. Tiếp tục tập trung cao chỉ đạo bảo đảm an ninh chính trị, trật tự an toàn xã hội, giữ vững ổn định tình hình phục vụ phát triển kinh tế - xã hội. Chỉ đạo các lực lượng duy trì nghiêm chế độ trực sẵn sàng chiến đấu, sẵn sàng phương tiện, lực lượng tham gia xử lý các tình huống kịp thời ứng cứu nhân dân trong thiên tai, bão lũ; tổ chức diễn tập khu vực phòng thủ, phòng, chống thiên tai tại các địa phương; giữ vững chủ quyền an ninh biên giới. Đẩy mạnh tuyên truyền và thực hiện hiệu quả phong trào toàn dân bảo vệ an ninh Tổ quốc. Thường xuyên nắm, bám sát địa bàn, bố trí đủ lực lượng tại các địa bàn trọng điểm; kịp thời xử lý các vụ việc phát sinh; tuyệt đối không để xảy ra điểm nóng, làm mất ổn định tình hình. Xử lý nghiêm các tổ chức, cá nhân lợi dụng kích động nhân dân đi ngược các chủ trương của Đảng, chính sách, pháp luật Nhà nước. Chủ động phòng ngừa, phát hiện, mở các đợt cao điểm đấu tranh với các loại tội phạm, tệ nạn xã hội. Nâng cao hiệu lực, hiệu quả công tác quản lý nhà nước về an ninh trật tự. Quan tâm </w:t>
      </w:r>
      <w:r>
        <w:lastRenderedPageBreak/>
        <w:t>công tác đối ngoại, đẩy mạnh hội nhập kinh tế quốc tế.</w:t>
      </w:r>
    </w:p>
    <w:p w14:paraId="41F5BBA6" w14:textId="77777777" w:rsidR="00587FE4" w:rsidRPr="00F30FF8" w:rsidRDefault="00587FE4" w:rsidP="00587FE4">
      <w:pPr>
        <w:spacing w:line="276" w:lineRule="auto"/>
        <w:jc w:val="both"/>
        <w:rPr>
          <w:b/>
          <w:bCs/>
        </w:rPr>
      </w:pPr>
      <w:r w:rsidRPr="00F30FF8">
        <w:rPr>
          <w:b/>
          <w:bCs/>
        </w:rPr>
        <w:t>Điều 2. Tổ chức thực hiện</w:t>
      </w:r>
    </w:p>
    <w:p w14:paraId="0B2C95E4" w14:textId="77777777" w:rsidR="00587FE4" w:rsidRDefault="00587FE4" w:rsidP="00587FE4">
      <w:pPr>
        <w:spacing w:line="276" w:lineRule="auto"/>
        <w:jc w:val="both"/>
      </w:pPr>
      <w:r>
        <w:t>1. Ủy ban nhân dân tỉnh tổ chức và chỉ đạo các cấp, các ngành triển khai thực hiện Nghị quyết này.</w:t>
      </w:r>
    </w:p>
    <w:p w14:paraId="487F035A" w14:textId="77777777" w:rsidR="00587FE4" w:rsidRDefault="00587FE4" w:rsidP="00587FE4">
      <w:pPr>
        <w:spacing w:line="276" w:lineRule="auto"/>
        <w:jc w:val="both"/>
      </w:pPr>
      <w:r>
        <w:t>2. Thường trực Hội đồng nhân dân, các ban Hội đồng nhân dân, các tổ đại biểu Hội đồng nhân dân và đại biểu Hội đồng nhân dân tỉnh giám sát việc thực hiện Nghị quyết.</w:t>
      </w:r>
    </w:p>
    <w:p w14:paraId="4BB05E06" w14:textId="77777777" w:rsidR="00587FE4" w:rsidRDefault="00587FE4" w:rsidP="00587FE4">
      <w:pPr>
        <w:spacing w:line="276" w:lineRule="auto"/>
        <w:jc w:val="both"/>
      </w:pPr>
      <w:r>
        <w:t>3. Ủy ban Mặt trận Tổ quốc Việt Nam tỉnh và các tổ chức thành viên tổ chức vận động đoàn viên, hội viên tích cực thực hiện Nghị quyết.</w:t>
      </w:r>
    </w:p>
    <w:p w14:paraId="4813ED36" w14:textId="77777777" w:rsidR="00587FE4" w:rsidRDefault="00587FE4" w:rsidP="00587FE4">
      <w:pPr>
        <w:spacing w:line="276" w:lineRule="auto"/>
        <w:jc w:val="both"/>
        <w:rPr>
          <w:color w:val="000000"/>
        </w:rPr>
      </w:pPr>
      <w:r>
        <w:t>Nghị quyết này được Hội đồng nhân dân tỉnh khóa XVIII, Kỳ họp thứ 2 thông qua ngày .......... tháng 7 năm 2021 và có hiệu lực từ ngày .......... tháng 7 năm 2021.</w:t>
      </w:r>
      <w:r>
        <w:rPr>
          <w:color w:val="000000"/>
        </w:rPr>
        <w:t>/.</w:t>
      </w:r>
    </w:p>
    <w:p w14:paraId="3F801313" w14:textId="77777777" w:rsidR="00587FE4" w:rsidRDefault="00587FE4" w:rsidP="00587FE4">
      <w:pPr>
        <w:jc w:val="both"/>
        <w:rPr>
          <w:color w:val="000000"/>
        </w:rPr>
      </w:pPr>
    </w:p>
    <w:tbl>
      <w:tblPr>
        <w:tblW w:w="0" w:type="auto"/>
        <w:tblLook w:val="04A0" w:firstRow="1" w:lastRow="0" w:firstColumn="1" w:lastColumn="0" w:noHBand="0" w:noVBand="1"/>
      </w:tblPr>
      <w:tblGrid>
        <w:gridCol w:w="4538"/>
        <w:gridCol w:w="4533"/>
      </w:tblGrid>
      <w:tr w:rsidR="00587FE4" w:rsidRPr="00505129" w14:paraId="110A04CB" w14:textId="77777777" w:rsidTr="00587A5D">
        <w:tc>
          <w:tcPr>
            <w:tcW w:w="4643" w:type="dxa"/>
            <w:shd w:val="clear" w:color="auto" w:fill="auto"/>
          </w:tcPr>
          <w:p w14:paraId="2F688D4E" w14:textId="77777777" w:rsidR="00587FE4" w:rsidRPr="00505129" w:rsidRDefault="00587FE4" w:rsidP="00587A5D">
            <w:pPr>
              <w:tabs>
                <w:tab w:val="left" w:pos="709"/>
              </w:tabs>
              <w:spacing w:after="0"/>
              <w:ind w:firstLine="0"/>
              <w:jc w:val="both"/>
              <w:rPr>
                <w:b/>
                <w:bCs/>
                <w:i/>
                <w:iCs/>
                <w:color w:val="000000"/>
                <w:sz w:val="24"/>
                <w:szCs w:val="24"/>
              </w:rPr>
            </w:pPr>
            <w:r w:rsidRPr="00505129">
              <w:rPr>
                <w:b/>
                <w:bCs/>
                <w:i/>
                <w:iCs/>
                <w:color w:val="000000"/>
                <w:sz w:val="24"/>
                <w:szCs w:val="24"/>
              </w:rPr>
              <w:t>Nơi nhận:</w:t>
            </w:r>
          </w:p>
          <w:p w14:paraId="5901B52A" w14:textId="77777777" w:rsidR="00587FE4" w:rsidRDefault="00587FE4" w:rsidP="00587A5D">
            <w:pPr>
              <w:tabs>
                <w:tab w:val="left" w:pos="709"/>
              </w:tabs>
              <w:spacing w:after="0"/>
              <w:ind w:firstLine="0"/>
              <w:jc w:val="both"/>
              <w:rPr>
                <w:color w:val="000000"/>
                <w:sz w:val="22"/>
                <w:szCs w:val="22"/>
              </w:rPr>
            </w:pPr>
            <w:r w:rsidRPr="00505129">
              <w:rPr>
                <w:color w:val="000000"/>
                <w:sz w:val="22"/>
                <w:szCs w:val="22"/>
              </w:rPr>
              <w:t xml:space="preserve">- </w:t>
            </w:r>
            <w:r>
              <w:rPr>
                <w:color w:val="000000"/>
                <w:sz w:val="22"/>
                <w:szCs w:val="22"/>
              </w:rPr>
              <w:t>Ủy ban Thường vụ Quốc hội;</w:t>
            </w:r>
          </w:p>
          <w:p w14:paraId="318FDF34" w14:textId="77777777" w:rsidR="00587FE4" w:rsidRDefault="00587FE4" w:rsidP="00587A5D">
            <w:pPr>
              <w:tabs>
                <w:tab w:val="left" w:pos="709"/>
              </w:tabs>
              <w:spacing w:after="0"/>
              <w:ind w:firstLine="0"/>
              <w:jc w:val="both"/>
              <w:rPr>
                <w:color w:val="000000"/>
                <w:sz w:val="22"/>
                <w:szCs w:val="22"/>
              </w:rPr>
            </w:pPr>
            <w:r>
              <w:rPr>
                <w:color w:val="000000"/>
                <w:sz w:val="22"/>
                <w:szCs w:val="22"/>
              </w:rPr>
              <w:t>- Ban Công tác đại biểu UBTVQH;</w:t>
            </w:r>
          </w:p>
          <w:p w14:paraId="7772AAA6" w14:textId="77777777" w:rsidR="00587FE4" w:rsidRDefault="00587FE4" w:rsidP="00587A5D">
            <w:pPr>
              <w:tabs>
                <w:tab w:val="left" w:pos="709"/>
              </w:tabs>
              <w:spacing w:after="0"/>
              <w:ind w:firstLine="0"/>
              <w:jc w:val="both"/>
              <w:rPr>
                <w:color w:val="000000"/>
                <w:sz w:val="22"/>
                <w:szCs w:val="22"/>
              </w:rPr>
            </w:pPr>
            <w:r>
              <w:rPr>
                <w:color w:val="000000"/>
                <w:sz w:val="22"/>
                <w:szCs w:val="22"/>
              </w:rPr>
              <w:t>- Văn phòng Quốc hội;</w:t>
            </w:r>
          </w:p>
          <w:p w14:paraId="05099D91" w14:textId="77777777" w:rsidR="00587FE4" w:rsidRDefault="00587FE4" w:rsidP="00587A5D">
            <w:pPr>
              <w:tabs>
                <w:tab w:val="left" w:pos="709"/>
              </w:tabs>
              <w:spacing w:after="0"/>
              <w:ind w:firstLine="0"/>
              <w:jc w:val="both"/>
              <w:rPr>
                <w:color w:val="000000"/>
                <w:sz w:val="22"/>
                <w:szCs w:val="22"/>
              </w:rPr>
            </w:pPr>
            <w:r>
              <w:rPr>
                <w:color w:val="000000"/>
                <w:sz w:val="22"/>
                <w:szCs w:val="22"/>
              </w:rPr>
              <w:t>- Văn phòng Chủ tịch nước;</w:t>
            </w:r>
          </w:p>
          <w:p w14:paraId="5CEE6F82" w14:textId="77777777" w:rsidR="00587FE4" w:rsidRDefault="00587FE4" w:rsidP="00587A5D">
            <w:pPr>
              <w:tabs>
                <w:tab w:val="left" w:pos="709"/>
              </w:tabs>
              <w:spacing w:after="0"/>
              <w:ind w:firstLine="0"/>
              <w:jc w:val="both"/>
              <w:rPr>
                <w:color w:val="000000"/>
                <w:sz w:val="22"/>
                <w:szCs w:val="22"/>
              </w:rPr>
            </w:pPr>
            <w:r>
              <w:rPr>
                <w:color w:val="000000"/>
                <w:sz w:val="22"/>
                <w:szCs w:val="22"/>
              </w:rPr>
              <w:t>- Văn phòng Chính phủ, Website Chính phủ;</w:t>
            </w:r>
          </w:p>
          <w:p w14:paraId="4238B208" w14:textId="77777777" w:rsidR="00587FE4" w:rsidRDefault="00587FE4" w:rsidP="00587A5D">
            <w:pPr>
              <w:tabs>
                <w:tab w:val="left" w:pos="709"/>
              </w:tabs>
              <w:spacing w:after="0"/>
              <w:ind w:firstLine="0"/>
              <w:jc w:val="both"/>
              <w:rPr>
                <w:color w:val="000000"/>
                <w:sz w:val="22"/>
                <w:szCs w:val="22"/>
              </w:rPr>
            </w:pPr>
            <w:r>
              <w:rPr>
                <w:color w:val="000000"/>
                <w:sz w:val="22"/>
                <w:szCs w:val="22"/>
              </w:rPr>
              <w:t>- Kiểm toán nhà nước khu vực II;</w:t>
            </w:r>
          </w:p>
          <w:p w14:paraId="1412B4A6" w14:textId="77777777" w:rsidR="00587FE4" w:rsidRDefault="00587FE4" w:rsidP="00587A5D">
            <w:pPr>
              <w:tabs>
                <w:tab w:val="left" w:pos="709"/>
              </w:tabs>
              <w:spacing w:after="0"/>
              <w:ind w:firstLine="0"/>
              <w:jc w:val="both"/>
              <w:rPr>
                <w:color w:val="000000"/>
                <w:sz w:val="22"/>
                <w:szCs w:val="22"/>
              </w:rPr>
            </w:pPr>
            <w:r>
              <w:rPr>
                <w:color w:val="000000"/>
                <w:sz w:val="22"/>
                <w:szCs w:val="22"/>
              </w:rPr>
              <w:t>- Cục kiểm tra văn bản QPPL- Bộ Tư pháp;</w:t>
            </w:r>
          </w:p>
          <w:p w14:paraId="2CA912AE" w14:textId="77777777" w:rsidR="00587FE4" w:rsidRDefault="00587FE4" w:rsidP="00587A5D">
            <w:pPr>
              <w:tabs>
                <w:tab w:val="left" w:pos="709"/>
              </w:tabs>
              <w:spacing w:after="0"/>
              <w:ind w:firstLine="0"/>
              <w:jc w:val="both"/>
              <w:rPr>
                <w:color w:val="000000"/>
                <w:sz w:val="22"/>
                <w:szCs w:val="22"/>
              </w:rPr>
            </w:pPr>
            <w:r>
              <w:rPr>
                <w:color w:val="000000"/>
                <w:sz w:val="22"/>
                <w:szCs w:val="22"/>
              </w:rPr>
              <w:t>- TT Tỉnh ủy, HĐND, UBND, UBMTTQ tỉnh;</w:t>
            </w:r>
          </w:p>
          <w:p w14:paraId="6D3E76E6" w14:textId="77777777" w:rsidR="00587FE4" w:rsidRDefault="00587FE4" w:rsidP="00587A5D">
            <w:pPr>
              <w:tabs>
                <w:tab w:val="left" w:pos="709"/>
              </w:tabs>
              <w:spacing w:after="0"/>
              <w:ind w:firstLine="0"/>
              <w:jc w:val="both"/>
              <w:rPr>
                <w:color w:val="000000"/>
                <w:sz w:val="22"/>
                <w:szCs w:val="22"/>
              </w:rPr>
            </w:pPr>
            <w:r>
              <w:rPr>
                <w:color w:val="000000"/>
                <w:sz w:val="22"/>
                <w:szCs w:val="22"/>
              </w:rPr>
              <w:t>- Đại biểu Quốc hội đoàn Hà Tĩnh;</w:t>
            </w:r>
          </w:p>
          <w:p w14:paraId="10643FA8" w14:textId="77777777" w:rsidR="00587FE4" w:rsidRDefault="00587FE4" w:rsidP="00587A5D">
            <w:pPr>
              <w:tabs>
                <w:tab w:val="left" w:pos="709"/>
              </w:tabs>
              <w:spacing w:after="0"/>
              <w:ind w:firstLine="0"/>
              <w:jc w:val="both"/>
              <w:rPr>
                <w:color w:val="000000"/>
                <w:sz w:val="22"/>
                <w:szCs w:val="22"/>
              </w:rPr>
            </w:pPr>
            <w:r>
              <w:rPr>
                <w:color w:val="000000"/>
                <w:sz w:val="22"/>
                <w:szCs w:val="22"/>
              </w:rPr>
              <w:t>- Đại biểu HĐND tỉnh;</w:t>
            </w:r>
          </w:p>
          <w:p w14:paraId="70EACB4C" w14:textId="77777777" w:rsidR="00587FE4" w:rsidRDefault="00587FE4" w:rsidP="00587A5D">
            <w:pPr>
              <w:tabs>
                <w:tab w:val="left" w:pos="709"/>
              </w:tabs>
              <w:spacing w:after="0"/>
              <w:ind w:firstLine="0"/>
              <w:jc w:val="both"/>
              <w:rPr>
                <w:color w:val="000000"/>
                <w:sz w:val="22"/>
                <w:szCs w:val="22"/>
              </w:rPr>
            </w:pPr>
            <w:r>
              <w:rPr>
                <w:color w:val="000000"/>
                <w:sz w:val="22"/>
                <w:szCs w:val="22"/>
              </w:rPr>
              <w:t>- Văn phòng Tỉnh ủy;</w:t>
            </w:r>
          </w:p>
          <w:p w14:paraId="7A861672" w14:textId="77777777" w:rsidR="00587FE4" w:rsidRDefault="00587FE4" w:rsidP="00587A5D">
            <w:pPr>
              <w:tabs>
                <w:tab w:val="left" w:pos="709"/>
              </w:tabs>
              <w:spacing w:after="0"/>
              <w:ind w:firstLine="0"/>
              <w:jc w:val="both"/>
              <w:rPr>
                <w:color w:val="000000"/>
                <w:sz w:val="22"/>
                <w:szCs w:val="22"/>
              </w:rPr>
            </w:pPr>
            <w:r>
              <w:rPr>
                <w:color w:val="000000"/>
                <w:sz w:val="22"/>
                <w:szCs w:val="22"/>
              </w:rPr>
              <w:t>- Văn phòng Đoàn ĐBQH, HĐND tỉnh;</w:t>
            </w:r>
          </w:p>
          <w:p w14:paraId="05180CBA" w14:textId="77777777" w:rsidR="00587FE4" w:rsidRDefault="00587FE4" w:rsidP="00587A5D">
            <w:pPr>
              <w:tabs>
                <w:tab w:val="left" w:pos="709"/>
              </w:tabs>
              <w:spacing w:after="0"/>
              <w:ind w:firstLine="0"/>
              <w:jc w:val="both"/>
              <w:rPr>
                <w:color w:val="000000"/>
                <w:sz w:val="22"/>
                <w:szCs w:val="22"/>
              </w:rPr>
            </w:pPr>
            <w:r>
              <w:rPr>
                <w:color w:val="000000"/>
                <w:sz w:val="22"/>
                <w:szCs w:val="22"/>
              </w:rPr>
              <w:t>- Văn phòng UBND tỉnh;</w:t>
            </w:r>
          </w:p>
          <w:p w14:paraId="06ACF20C" w14:textId="77777777" w:rsidR="00587FE4" w:rsidRDefault="00587FE4" w:rsidP="00587A5D">
            <w:pPr>
              <w:tabs>
                <w:tab w:val="left" w:pos="709"/>
              </w:tabs>
              <w:spacing w:after="0"/>
              <w:ind w:firstLine="0"/>
              <w:jc w:val="both"/>
              <w:rPr>
                <w:color w:val="000000"/>
                <w:sz w:val="22"/>
                <w:szCs w:val="22"/>
              </w:rPr>
            </w:pPr>
            <w:r>
              <w:rPr>
                <w:color w:val="000000"/>
                <w:sz w:val="22"/>
                <w:szCs w:val="22"/>
              </w:rPr>
              <w:t>- Các sở, ban, ngành, đoàn thể cấp tỉnh;</w:t>
            </w:r>
          </w:p>
          <w:p w14:paraId="33CE6BDC" w14:textId="77777777" w:rsidR="00587FE4" w:rsidRDefault="00587FE4" w:rsidP="00587A5D">
            <w:pPr>
              <w:tabs>
                <w:tab w:val="left" w:pos="709"/>
              </w:tabs>
              <w:spacing w:after="0"/>
              <w:ind w:firstLine="0"/>
              <w:jc w:val="both"/>
              <w:rPr>
                <w:color w:val="000000"/>
                <w:sz w:val="22"/>
                <w:szCs w:val="22"/>
              </w:rPr>
            </w:pPr>
            <w:r>
              <w:rPr>
                <w:color w:val="000000"/>
                <w:sz w:val="22"/>
                <w:szCs w:val="22"/>
              </w:rPr>
              <w:t>- TT HĐND, UBND các huyện, thành phố, thị xã;</w:t>
            </w:r>
          </w:p>
          <w:p w14:paraId="110CA4ED" w14:textId="77777777" w:rsidR="00587FE4" w:rsidRDefault="00587FE4" w:rsidP="00587A5D">
            <w:pPr>
              <w:tabs>
                <w:tab w:val="left" w:pos="709"/>
              </w:tabs>
              <w:spacing w:after="0"/>
              <w:ind w:firstLine="0"/>
              <w:jc w:val="both"/>
              <w:rPr>
                <w:color w:val="000000"/>
                <w:sz w:val="22"/>
                <w:szCs w:val="22"/>
              </w:rPr>
            </w:pPr>
            <w:r>
              <w:rPr>
                <w:color w:val="000000"/>
                <w:sz w:val="22"/>
                <w:szCs w:val="22"/>
              </w:rPr>
              <w:t>- Trung tâm Thông tin - Công báo - Tin học;</w:t>
            </w:r>
          </w:p>
          <w:p w14:paraId="2D1FCEF2" w14:textId="77777777" w:rsidR="00587FE4" w:rsidRDefault="00587FE4" w:rsidP="00587A5D">
            <w:pPr>
              <w:tabs>
                <w:tab w:val="left" w:pos="709"/>
              </w:tabs>
              <w:spacing w:after="0"/>
              <w:ind w:firstLine="0"/>
              <w:jc w:val="both"/>
              <w:rPr>
                <w:color w:val="000000"/>
                <w:sz w:val="22"/>
                <w:szCs w:val="22"/>
              </w:rPr>
            </w:pPr>
            <w:r>
              <w:rPr>
                <w:color w:val="000000"/>
                <w:sz w:val="22"/>
                <w:szCs w:val="22"/>
              </w:rPr>
              <w:t>- Trang thông tin điện tử tỉnh.</w:t>
            </w:r>
          </w:p>
          <w:p w14:paraId="3852F241" w14:textId="77777777" w:rsidR="00587FE4" w:rsidRPr="00505129" w:rsidRDefault="00587FE4" w:rsidP="00587A5D">
            <w:pPr>
              <w:tabs>
                <w:tab w:val="left" w:pos="709"/>
              </w:tabs>
              <w:spacing w:after="0"/>
              <w:ind w:firstLine="0"/>
              <w:jc w:val="both"/>
              <w:rPr>
                <w:color w:val="000000"/>
              </w:rPr>
            </w:pPr>
            <w:r w:rsidRPr="00505129">
              <w:rPr>
                <w:color w:val="000000"/>
                <w:sz w:val="22"/>
                <w:szCs w:val="22"/>
              </w:rPr>
              <w:t>- Lưu: VT.</w:t>
            </w:r>
          </w:p>
        </w:tc>
        <w:tc>
          <w:tcPr>
            <w:tcW w:w="4644" w:type="dxa"/>
            <w:shd w:val="clear" w:color="auto" w:fill="auto"/>
          </w:tcPr>
          <w:p w14:paraId="6124875F" w14:textId="77777777" w:rsidR="00587FE4" w:rsidRPr="00F30FF8" w:rsidRDefault="00587FE4" w:rsidP="00587A5D">
            <w:pPr>
              <w:tabs>
                <w:tab w:val="left" w:pos="709"/>
              </w:tabs>
              <w:ind w:firstLine="0"/>
              <w:jc w:val="center"/>
              <w:rPr>
                <w:b/>
                <w:bCs/>
                <w:color w:val="000000"/>
              </w:rPr>
            </w:pPr>
            <w:r w:rsidRPr="00F30FF8">
              <w:rPr>
                <w:b/>
                <w:bCs/>
                <w:color w:val="000000"/>
              </w:rPr>
              <w:t>CHỦ TỊCH</w:t>
            </w:r>
          </w:p>
          <w:p w14:paraId="516A2698" w14:textId="77777777" w:rsidR="00587FE4" w:rsidRDefault="00587FE4" w:rsidP="00587A5D">
            <w:pPr>
              <w:tabs>
                <w:tab w:val="left" w:pos="709"/>
              </w:tabs>
              <w:ind w:firstLine="0"/>
              <w:jc w:val="center"/>
              <w:rPr>
                <w:color w:val="000000"/>
              </w:rPr>
            </w:pPr>
          </w:p>
          <w:p w14:paraId="70578250" w14:textId="77777777" w:rsidR="00587FE4" w:rsidRDefault="00587FE4" w:rsidP="00587A5D">
            <w:pPr>
              <w:tabs>
                <w:tab w:val="left" w:pos="709"/>
              </w:tabs>
              <w:ind w:firstLine="0"/>
              <w:jc w:val="center"/>
              <w:rPr>
                <w:color w:val="000000"/>
              </w:rPr>
            </w:pPr>
          </w:p>
          <w:p w14:paraId="682F22E2" w14:textId="77777777" w:rsidR="00587FE4" w:rsidRDefault="00587FE4" w:rsidP="00587A5D">
            <w:pPr>
              <w:tabs>
                <w:tab w:val="left" w:pos="709"/>
              </w:tabs>
              <w:ind w:firstLine="0"/>
              <w:jc w:val="center"/>
              <w:rPr>
                <w:color w:val="000000"/>
              </w:rPr>
            </w:pPr>
          </w:p>
          <w:p w14:paraId="735A20A0" w14:textId="77777777" w:rsidR="00587FE4" w:rsidRDefault="00587FE4" w:rsidP="00587A5D">
            <w:pPr>
              <w:tabs>
                <w:tab w:val="left" w:pos="709"/>
              </w:tabs>
              <w:ind w:firstLine="0"/>
              <w:jc w:val="center"/>
              <w:rPr>
                <w:color w:val="000000"/>
              </w:rPr>
            </w:pPr>
          </w:p>
          <w:p w14:paraId="63A282DF" w14:textId="77777777" w:rsidR="00587FE4" w:rsidRDefault="00587FE4" w:rsidP="00587A5D">
            <w:pPr>
              <w:tabs>
                <w:tab w:val="left" w:pos="709"/>
              </w:tabs>
              <w:ind w:firstLine="0"/>
              <w:jc w:val="center"/>
              <w:rPr>
                <w:color w:val="000000"/>
              </w:rPr>
            </w:pPr>
          </w:p>
          <w:p w14:paraId="6C83A2D0" w14:textId="77777777" w:rsidR="00587FE4" w:rsidRPr="00F30FF8" w:rsidRDefault="00587FE4" w:rsidP="00587A5D">
            <w:pPr>
              <w:tabs>
                <w:tab w:val="left" w:pos="709"/>
              </w:tabs>
              <w:ind w:firstLine="0"/>
              <w:jc w:val="center"/>
              <w:rPr>
                <w:b/>
                <w:bCs/>
                <w:color w:val="000000"/>
              </w:rPr>
            </w:pPr>
            <w:r w:rsidRPr="00F30FF8">
              <w:rPr>
                <w:b/>
                <w:bCs/>
                <w:color w:val="000000"/>
              </w:rPr>
              <w:t>Hoàng Trung Dũng</w:t>
            </w:r>
          </w:p>
        </w:tc>
      </w:tr>
    </w:tbl>
    <w:p w14:paraId="4866A3B5" w14:textId="77777777" w:rsidR="00587FE4" w:rsidRDefault="00587FE4" w:rsidP="00587FE4">
      <w:pPr>
        <w:tabs>
          <w:tab w:val="left" w:pos="709"/>
        </w:tabs>
        <w:ind w:firstLine="709"/>
        <w:jc w:val="both"/>
        <w:rPr>
          <w:color w:val="000000"/>
        </w:rPr>
      </w:pPr>
    </w:p>
    <w:p w14:paraId="24A326EE" w14:textId="77777777" w:rsidR="00587FE4" w:rsidRPr="00A376CB" w:rsidRDefault="00587FE4" w:rsidP="00587FE4">
      <w:pPr>
        <w:tabs>
          <w:tab w:val="left" w:pos="709"/>
        </w:tabs>
        <w:spacing w:before="120" w:line="360" w:lineRule="exact"/>
        <w:ind w:firstLine="709"/>
        <w:jc w:val="both"/>
        <w:rPr>
          <w:b/>
          <w:bCs/>
        </w:rPr>
      </w:pPr>
      <w:r>
        <w:rPr>
          <w:b/>
          <w:bCs/>
        </w:rPr>
        <w:tab/>
      </w:r>
      <w:r>
        <w:rPr>
          <w:b/>
          <w:bCs/>
        </w:rPr>
        <w:tab/>
      </w:r>
      <w:r>
        <w:rPr>
          <w:b/>
          <w:bCs/>
        </w:rPr>
        <w:tab/>
      </w:r>
      <w:r>
        <w:rPr>
          <w:b/>
          <w:bCs/>
        </w:rPr>
        <w:tab/>
      </w:r>
      <w:r>
        <w:rPr>
          <w:b/>
          <w:bCs/>
        </w:rPr>
        <w:tab/>
      </w:r>
      <w:r>
        <w:rPr>
          <w:b/>
          <w:bCs/>
        </w:rPr>
        <w:tab/>
      </w:r>
      <w:r>
        <w:rPr>
          <w:b/>
          <w:bCs/>
        </w:rPr>
        <w:tab/>
      </w:r>
    </w:p>
    <w:p w14:paraId="22193993" w14:textId="77777777" w:rsidR="00587FE4" w:rsidRDefault="00587FE4" w:rsidP="00587FE4">
      <w:pPr>
        <w:jc w:val="both"/>
      </w:pPr>
    </w:p>
    <w:p w14:paraId="357E57F8" w14:textId="77777777" w:rsidR="001E38DA" w:rsidRDefault="001E38DA"/>
    <w:sectPr w:rsidR="001E38DA" w:rsidSect="00587FE4">
      <w:headerReference w:type="first" r:id="rId4"/>
      <w:type w:val="continuous"/>
      <w:pgSz w:w="11906" w:h="16838" w:code="9"/>
      <w:pgMar w:top="1134" w:right="1134" w:bottom="1134" w:left="1701" w:header="709" w:footer="709" w:gutter="0"/>
      <w:pgNumType w:start="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29053" w14:textId="77777777" w:rsidR="00622862" w:rsidRDefault="00587FE4">
    <w:pPr>
      <w:pStyle w:val="Header"/>
      <w:jc w:val="center"/>
    </w:pPr>
    <w:r>
      <w:fldChar w:fldCharType="begin"/>
    </w:r>
    <w:r>
      <w:instrText xml:space="preserve"> PAGE   \* MERGEFORMAT </w:instrText>
    </w:r>
    <w:r>
      <w:fldChar w:fldCharType="separate"/>
    </w:r>
    <w:r>
      <w:rPr>
        <w:noProof/>
      </w:rPr>
      <w:t>0</w:t>
    </w:r>
    <w:r>
      <w:rPr>
        <w:noProof/>
      </w:rPr>
      <w:fldChar w:fldCharType="end"/>
    </w:r>
  </w:p>
  <w:p w14:paraId="0F27846A" w14:textId="77777777" w:rsidR="002F3B8A" w:rsidRPr="00C464D0" w:rsidRDefault="00587FE4" w:rsidP="00C464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640"/>
    <w:rsid w:val="00001640"/>
    <w:rsid w:val="001E38DA"/>
    <w:rsid w:val="00587FE4"/>
    <w:rsid w:val="00E70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F157D82-A802-4033-BED7-4F44701E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FE4"/>
    <w:pPr>
      <w:keepNext/>
      <w:widowControl w:val="0"/>
      <w:spacing w:after="120" w:line="240" w:lineRule="auto"/>
      <w:ind w:firstLine="720"/>
    </w:pPr>
    <w:rPr>
      <w:rFonts w:eastAsia="Calibri"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FE4"/>
    <w:pPr>
      <w:tabs>
        <w:tab w:val="center" w:pos="4680"/>
        <w:tab w:val="right" w:pos="9360"/>
      </w:tabs>
      <w:spacing w:after="0"/>
    </w:pPr>
  </w:style>
  <w:style w:type="character" w:customStyle="1" w:styleId="HeaderChar">
    <w:name w:val="Header Char"/>
    <w:basedOn w:val="DefaultParagraphFont"/>
    <w:link w:val="Header"/>
    <w:uiPriority w:val="99"/>
    <w:rsid w:val="00587FE4"/>
    <w:rPr>
      <w:rFonts w:eastAsia="Calibri" w:cs="Times New Roman"/>
      <w:szCs w:val="28"/>
    </w:rPr>
  </w:style>
  <w:style w:type="paragraph" w:styleId="Title">
    <w:name w:val="Title"/>
    <w:basedOn w:val="Normal"/>
    <w:next w:val="Normal"/>
    <w:link w:val="TitleChar"/>
    <w:autoRedefine/>
    <w:uiPriority w:val="10"/>
    <w:qFormat/>
    <w:rsid w:val="00587FE4"/>
    <w:pPr>
      <w:spacing w:after="0"/>
      <w:ind w:firstLine="0"/>
      <w:jc w:val="center"/>
      <w:outlineLvl w:val="0"/>
    </w:pPr>
    <w:rPr>
      <w:rFonts w:eastAsia="Times New Roman"/>
      <w:b/>
      <w:bCs/>
      <w:kern w:val="28"/>
      <w:szCs w:val="32"/>
    </w:rPr>
  </w:style>
  <w:style w:type="character" w:customStyle="1" w:styleId="TitleChar">
    <w:name w:val="Title Char"/>
    <w:basedOn w:val="DefaultParagraphFont"/>
    <w:link w:val="Title"/>
    <w:uiPriority w:val="10"/>
    <w:rsid w:val="00587FE4"/>
    <w:rPr>
      <w:rFonts w:eastAsia="Times New Roman" w:cs="Times New Roman"/>
      <w:b/>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7402</Characters>
  <Application>Microsoft Office Word</Application>
  <DocSecurity>0</DocSecurity>
  <Lines>61</Lines>
  <Paragraphs>17</Paragraphs>
  <ScaleCrop>false</ScaleCrop>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dc:creator>
  <cp:keywords/>
  <dc:description/>
  <cp:lastModifiedBy>Phan</cp:lastModifiedBy>
  <cp:revision>2</cp:revision>
  <dcterms:created xsi:type="dcterms:W3CDTF">2021-07-14T07:08:00Z</dcterms:created>
  <dcterms:modified xsi:type="dcterms:W3CDTF">2021-07-14T07:09:00Z</dcterms:modified>
</cp:coreProperties>
</file>