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252" w:type="dxa"/>
        <w:tblLook w:val="01E0" w:firstRow="1" w:lastRow="1" w:firstColumn="1" w:lastColumn="1" w:noHBand="0" w:noVBand="0"/>
      </w:tblPr>
      <w:tblGrid>
        <w:gridCol w:w="3960"/>
        <w:gridCol w:w="6104"/>
      </w:tblGrid>
      <w:tr w:rsidR="009015D7" w:rsidRPr="009015D7" w:rsidTr="005A02CF">
        <w:tc>
          <w:tcPr>
            <w:tcW w:w="3960" w:type="dxa"/>
            <w:shd w:val="clear" w:color="auto" w:fill="auto"/>
          </w:tcPr>
          <w:p w:rsidR="00C20CCF" w:rsidRPr="009015D7" w:rsidRDefault="00004694" w:rsidP="005A02CF">
            <w:pPr>
              <w:jc w:val="center"/>
              <w:rPr>
                <w:b/>
                <w:bCs/>
              </w:rPr>
            </w:pPr>
            <w:r w:rsidRPr="009015D7">
              <w:rPr>
                <w:b/>
              </w:rPr>
              <w:t>HỘI ĐỒNG NHÂN DÂN</w:t>
            </w:r>
          </w:p>
          <w:p w:rsidR="00C20CCF" w:rsidRPr="009015D7" w:rsidRDefault="00004694" w:rsidP="005A02CF">
            <w:pPr>
              <w:jc w:val="center"/>
              <w:rPr>
                <w:b/>
                <w:bCs/>
              </w:rPr>
            </w:pPr>
            <w:r w:rsidRPr="009015D7">
              <w:rPr>
                <w:b/>
                <w:bCs/>
              </w:rPr>
              <w:t>TỈNH HÀ TĨNH</w:t>
            </w:r>
          </w:p>
          <w:p w:rsidR="00C20CCF" w:rsidRPr="009015D7" w:rsidRDefault="00584B2D" w:rsidP="005A02CF">
            <w:pPr>
              <w:jc w:val="center"/>
              <w:rPr>
                <w:b/>
                <w:bCs/>
                <w:sz w:val="16"/>
                <w:szCs w:val="16"/>
                <w:lang w:val="vi-VN"/>
              </w:rPr>
            </w:pPr>
            <w:r w:rsidRPr="009015D7">
              <w:rPr>
                <w:b/>
                <w:bCs/>
                <w:noProof/>
                <w:sz w:val="16"/>
                <w:szCs w:val="16"/>
              </w:rPr>
              <mc:AlternateContent>
                <mc:Choice Requires="wps">
                  <w:drawing>
                    <wp:anchor distT="0" distB="0" distL="114300" distR="114300" simplePos="0" relativeHeight="251658240" behindDoc="0" locked="0" layoutInCell="1" allowOverlap="1" wp14:anchorId="2B4530D2" wp14:editId="186EB71E">
                      <wp:simplePos x="0" y="0"/>
                      <wp:positionH relativeFrom="column">
                        <wp:posOffset>674370</wp:posOffset>
                      </wp:positionH>
                      <wp:positionV relativeFrom="paragraph">
                        <wp:posOffset>16510</wp:posOffset>
                      </wp:positionV>
                      <wp:extent cx="1028700" cy="0"/>
                      <wp:effectExtent l="7620" t="6985" r="11430" b="12065"/>
                      <wp:wrapNone/>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3pt" to="134.1pt,1.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TPosEwIAACk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TjHSJEO JNoKxdF8GlrTG1dARKV2NhRHz+rFbDX97pDSVUvUgUeKrxcDeVnISN6khI0zcMG+/6wZxJCj17FP 58Z2ARI6gM5RjstdDn72iMJhlk7mTymoRgdfQooh0VjnP3HdoWCUWALpCExOW+cDEVIMIeEepTdC yqi2VKgv8WI6mcYEp6VgwRnCnD3sK2nRiYR5iV+sCjyPYVYfFYtgLSdsfbM9EfJqw+VSBTwoBejc rOtA/Fiki/V8Pc9H+WS2HuVpXY8+bqp8NNtkT9P6Q11VdfYzUMvyohWMcRXYDcOZ5X8n/u2ZXMfq Pp73NiRv0WO/gOzwj6SjlkG+6yDsNbvs7KAxzGMMvr2dMPCPe7AfX/jqFwAAAP//AwBQSwMEFAAG AAgAAAAhAFva1MPYAAAABwEAAA8AAABkcnMvZG93bnJldi54bWxMjsFOwzAQRO9I/IO1SFwqahOk qApxKgTkxoVSxHUbL0lEvE5jtw18PQsXOD7NaOaV69kP6khT7ANbuF4aUMRNcD23FrYv9dUKVEzI DofAZOGTIqyr87MSCxdO/EzHTWqVjHAs0EKX0lhoHZuOPMZlGIklew+TxyQ4tdpNeJJxP+jMmFx7 7FkeOhzpvqPmY3PwFmL9Svv6a9EszNtNGyjbPzw9orWXF/PdLahEc/orw4++qEMlTrtwYBfVIGzy TKoWshyU5Fm+Et79sq5K/d+/+gYAAP//AwBQSwECLQAUAAYACAAAACEAtoM4kv4AAADhAQAAEwAA AAAAAAAAAAAAAAAAAAAAW0NvbnRlbnRfVHlwZXNdLnhtbFBLAQItABQABgAIAAAAIQA4/SH/1gAA AJQBAAALAAAAAAAAAAAAAAAAAC8BAABfcmVscy8ucmVsc1BLAQItABQABgAIAAAAIQDeTPosEwIA ACkEAAAOAAAAAAAAAAAAAAAAAC4CAABkcnMvZTJvRG9jLnhtbFBLAQItABQABgAIAAAAIQBb2tTD 2AAAAAcBAAAPAAAAAAAAAAAAAAAAAG0EAABkcnMvZG93bnJldi54bWxQSwUGAAAAAAQABADzAAAA cgUAAAAA "/>
                  </w:pict>
                </mc:Fallback>
              </mc:AlternateContent>
            </w:r>
          </w:p>
          <w:p w:rsidR="00C20CCF" w:rsidRPr="009015D7" w:rsidRDefault="002B6026" w:rsidP="005A02CF">
            <w:pPr>
              <w:jc w:val="center"/>
              <w:rPr>
                <w:lang w:val="vi-VN"/>
              </w:rPr>
            </w:pPr>
            <w:r w:rsidRPr="009015D7">
              <w:rPr>
                <w:noProof/>
              </w:rPr>
              <mc:AlternateContent>
                <mc:Choice Requires="wps">
                  <w:drawing>
                    <wp:anchor distT="0" distB="0" distL="114300" distR="114300" simplePos="0" relativeHeight="251659264" behindDoc="0" locked="0" layoutInCell="1" allowOverlap="1" wp14:anchorId="132E5E2F" wp14:editId="74DFEF09">
                      <wp:simplePos x="0" y="0"/>
                      <wp:positionH relativeFrom="column">
                        <wp:posOffset>372110</wp:posOffset>
                      </wp:positionH>
                      <wp:positionV relativeFrom="paragraph">
                        <wp:posOffset>87630</wp:posOffset>
                      </wp:positionV>
                      <wp:extent cx="1162050" cy="314325"/>
                      <wp:effectExtent l="0" t="0" r="19050" b="2857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14325"/>
                              </a:xfrm>
                              <a:prstGeom prst="rect">
                                <a:avLst/>
                              </a:prstGeom>
                              <a:solidFill>
                                <a:srgbClr val="FFFFFF"/>
                              </a:solidFill>
                              <a:ln w="9525">
                                <a:solidFill>
                                  <a:srgbClr val="000000"/>
                                </a:solidFill>
                                <a:miter lim="800000"/>
                                <a:headEnd/>
                                <a:tailEnd/>
                              </a:ln>
                            </wps:spPr>
                            <wps:txbx>
                              <w:txbxContent>
                                <w:p w:rsidR="005304ED" w:rsidRPr="004E3DEE" w:rsidRDefault="005304ED" w:rsidP="005304ED">
                                  <w:pPr>
                                    <w:jc w:val="center"/>
                                    <w:rPr>
                                      <w:b/>
                                    </w:rPr>
                                  </w:pPr>
                                  <w:r w:rsidRPr="004E3DEE">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9.3pt;margin-top:6.9pt;width:9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vwZlJQIAAEgEAAAOAAAAZHJzL2Uyb0RvYy54bWysVNtu2zAMfR+wfxD0vvjSpEuNOEWRLsOA bivW7QNkWbaFyZJGKbG7ry8lu1l2wR6G+UEQRero8JD05nrsFTkKcNLokmaLlBKhuamlbkv65fP+ 1ZoS55mumTJalPRROHq9ffliM9hC5KYzqhZAEES7YrAl7by3RZI43omeuYWxQqOzMdAzjya0SQ1s QPReJXmaXiaDgdqC4cI5PL2dnHQb8ZtGcP+xaZzwRJUUufm4QlyrsCbbDStaYLaTfKbB/oFFz6TG R09Qt8wzcgD5G1QvORhnGr/gpk9M00guYg6YTZb+ks1Dx6yIuaA4zp5kcv8Pln843gORdUlzSjTr sUSfUDSmWyVItg76DNYVGPZg7yFk6Oyd4V8d0WbXYZi4ATBDJ1iNrLIQn/x0IRgOr5JqeG9qhGcH b6JUYwN9AEQRyBgr8niqiBg94XiYZZd5usLCcfRdZMuLfBWfYMXzbQvOvxWmJ2FTUkDyEZ0d75wP bFjxHBLZGyXrvVQqGtBWOwXkyLA79vGb0d15mNJkKOnVCt/+O0Qavz9B9NJjmyvZl3R9CmJFkO2N rmMTeibVtEfKSs86BummEvixGudqVKZ+REXBTO2M44ebzsB3SgZs5ZK6bwcGghL1TmNVrrLlMvR+ NJar1zkacO6pzj1Mc4Qqqadk2u78NC8HC7Lt8KUsyqDNDVaykVHkUOWJ1cwb2zVqP49WmIdzO0b9 +AFsnwAAAP//AwBQSwMEFAAGAAgAAAAhAABfEC7cAAAACAEAAA8AAABkcnMvZG93bnJldi54bWxM j0FPg0AQhe8m/ofNmHizS0FJRZbGaGrisaUXbwOMgLKzhF1a9Nc7nvQ47728+V6+XeygTjT53rGB 9SoCRVy7pufWwLHc3WxA+YDc4OCYDHyRh21xeZFj1rgz7+l0CK2SEvYZGuhCGDOtfd2RRb9yI7F4 726yGOScWt1MeJZyO+g4ilJtsWf50OFITx3Vn4fZGqj6+Ijf+/Ilsve7JLwu5cf89mzM9dXy+AAq 0BL+wvCLL+hQCFPlZm68GgzcbVJJip7IAvHj27UIlYE0SUAXuf4/oPgBAAD//wMAUEsBAi0AFAAG AAgAAAAhALaDOJL+AAAA4QEAABMAAAAAAAAAAAAAAAAAAAAAAFtDb250ZW50X1R5cGVzXS54bWxQ SwECLQAUAAYACAAAACEAOP0h/9YAAACUAQAACwAAAAAAAAAAAAAAAAAvAQAAX3JlbHMvLnJlbHNQ SwECLQAUAAYACAAAACEALr8GZSUCAABIBAAADgAAAAAAAAAAAAAAAAAuAgAAZHJzL2Uyb0RvYy54 bWxQSwECLQAUAAYACAAAACEAAF8QLtwAAAAIAQAADwAAAAAAAAAAAAAAAAB/BAAAZHJzL2Rvd25y ZXYueG1sUEsFBgAAAAAEAAQA8wAAAIgFAAAAAA== ">
                      <v:textbox>
                        <w:txbxContent>
                          <w:p w:rsidR="005304ED" w:rsidRPr="004E3DEE" w:rsidRDefault="005304ED" w:rsidP="005304ED">
                            <w:pPr>
                              <w:jc w:val="center"/>
                              <w:rPr>
                                <w:b/>
                              </w:rPr>
                            </w:pPr>
                            <w:r w:rsidRPr="004E3DEE">
                              <w:rPr>
                                <w:b/>
                              </w:rPr>
                              <w:t>DỰ THẢO</w:t>
                            </w:r>
                          </w:p>
                        </w:txbxContent>
                      </v:textbox>
                    </v:rect>
                  </w:pict>
                </mc:Fallback>
              </mc:AlternateContent>
            </w:r>
          </w:p>
        </w:tc>
        <w:tc>
          <w:tcPr>
            <w:tcW w:w="6104" w:type="dxa"/>
            <w:shd w:val="clear" w:color="auto" w:fill="auto"/>
          </w:tcPr>
          <w:p w:rsidR="00C20CCF" w:rsidRPr="009015D7" w:rsidRDefault="00C20CCF" w:rsidP="005A02CF">
            <w:pPr>
              <w:jc w:val="center"/>
              <w:rPr>
                <w:b/>
                <w:bCs/>
                <w:lang w:val="vi-VN"/>
              </w:rPr>
            </w:pPr>
            <w:r w:rsidRPr="009015D7">
              <w:rPr>
                <w:b/>
                <w:bCs/>
                <w:lang w:val="vi-VN"/>
              </w:rPr>
              <w:t>CỘNG HOÀ XÃ HỘI CHỦ NGHĨA VIỆT NAM</w:t>
            </w:r>
          </w:p>
          <w:p w:rsidR="00C20CCF" w:rsidRPr="009015D7" w:rsidRDefault="00C20CCF" w:rsidP="005A02CF">
            <w:pPr>
              <w:jc w:val="center"/>
              <w:rPr>
                <w:b/>
                <w:bCs/>
              </w:rPr>
            </w:pPr>
            <w:r w:rsidRPr="009015D7">
              <w:rPr>
                <w:b/>
                <w:bCs/>
              </w:rPr>
              <w:t>Độc lập - Tự do - Hạnh phúc</w:t>
            </w:r>
          </w:p>
          <w:p w:rsidR="00C20CCF" w:rsidRPr="009015D7" w:rsidRDefault="00584B2D" w:rsidP="005A02CF">
            <w:pPr>
              <w:jc w:val="center"/>
              <w:rPr>
                <w:sz w:val="16"/>
                <w:szCs w:val="16"/>
                <w:lang w:val="vi-VN"/>
              </w:rPr>
            </w:pPr>
            <w:r w:rsidRPr="009015D7">
              <w:rPr>
                <w:noProof/>
              </w:rPr>
              <mc:AlternateContent>
                <mc:Choice Requires="wps">
                  <w:drawing>
                    <wp:anchor distT="0" distB="0" distL="114300" distR="114300" simplePos="0" relativeHeight="251657216" behindDoc="0" locked="0" layoutInCell="1" allowOverlap="1" wp14:anchorId="6FE80134" wp14:editId="328324CC">
                      <wp:simplePos x="0" y="0"/>
                      <wp:positionH relativeFrom="column">
                        <wp:posOffset>827101</wp:posOffset>
                      </wp:positionH>
                      <wp:positionV relativeFrom="paragraph">
                        <wp:posOffset>20955</wp:posOffset>
                      </wp:positionV>
                      <wp:extent cx="2043811" cy="0"/>
                      <wp:effectExtent l="0" t="0" r="13970" b="19050"/>
                      <wp:wrapNone/>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8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1.65pt" to="226.1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3iEEwIAACkEAAAOAAAAZHJzL2Uyb0RvYy54bWysU8GO2jAQvVfqP1i+QxIIFCLCqkqgl22L tNsPMLZDrDq2ZRsCqvrvHRuC2PZSVc3BGXtmnt/MG6+ezp1EJ26d0KrE2TjFiCuqmVCHEn973Y4W GDlPFCNSK17iC3f4af3+3ao3BZ/oVkvGLQIQ5YrelLj13hRJ4mjLO+LG2nAFzkbbjnjY2kPCLOkB vZPJJE3nSa8tM1ZT7hyc1lcnXkf8puHUf20axz2SJQZuPq42rvuwJusVKQ6WmFbQGw3yDyw6IhRc eoeqiSfoaMUfUJ2gVjvd+DHVXaKbRlAea4BqsvS3al5aYnisBZrjzL1N7v/B0i+nnUWClXiKkSId SPQsFEeLPLSmN66AiErtbCiOntWLedb0u0NKVy1RBx4pvl4M5GUhI3mTEjbOwAX7/rNmEEOOXsc+ nRvbBUjoADpHOS53OfjZIwqHkzSfLrIMIzr4ElIMicY6/4nrDgWjxBJIR2ByenY+ECHFEBLuUXor pIxqS4X6Ei9nk1lMcFoKFpwhzNnDvpIWnUiYl/jFqsDzGGb1UbEI1nLCNjfbEyGvNlwuVcCDUoDO zboOxI9lutwsNot8lE/mm1Ge1vXo47bKR/Nt9mFWT+uqqrOfgVqWF61gjKvAbhjOLP878W/P5DpW 9/G8tyF5ix77BWSHfyQdtQzyXQdhr9llZweNYR5j8O3thIF/3IP9+MLXvwAAAP//AwBQSwMEFAAG AAgAAAAhAP03MFDZAAAABwEAAA8AAABkcnMvZG93bnJldi54bWxMjsFOwzAQRO9I/IO1SFwqapMA QiFOhYDcuFBAXLfxkkTE6zR228DXs3CB0+ppRrOvXM1+UHuaYh/YwvnSgCJuguu5tfDyXJ9dg4oJ 2eEQmCx8UoRVdXxUYuHCgZ9ov06tkhGOBVroUhoLrWPTkce4DCOxZO9h8pgEp1a7CQ8y7gedGXOl PfYsHzoc6a6j5mO98xZi/Urb+mvRLMxb3gbKtvePD2jt6cl8ewMq0Zz+yvCjL+pQidMm7NhFNQjn JpeqhVyO5BeXWQZq88u6KvV//+obAAD//wMAUEsBAi0AFAAGAAgAAAAhALaDOJL+AAAA4QEAABMA AAAAAAAAAAAAAAAAAAAAAFtDb250ZW50X1R5cGVzXS54bWxQSwECLQAUAAYACAAAACEAOP0h/9YA AACUAQAACwAAAAAAAAAAAAAAAAAvAQAAX3JlbHMvLnJlbHNQSwECLQAUAAYACAAAACEAe5d4hBMC AAApBAAADgAAAAAAAAAAAAAAAAAuAgAAZHJzL2Uyb0RvYy54bWxQSwECLQAUAAYACAAAACEA/Tcw UNkAAAAHAQAADwAAAAAAAAAAAAAAAABtBAAAZHJzL2Rvd25yZXYueG1sUEsFBgAAAAAEAAQA8wAA AHMFAAAAAA== "/>
                  </w:pict>
                </mc:Fallback>
              </mc:AlternateContent>
            </w:r>
          </w:p>
          <w:p w:rsidR="00C20CCF" w:rsidRPr="009015D7" w:rsidRDefault="00C20CCF" w:rsidP="005A02CF">
            <w:pPr>
              <w:jc w:val="center"/>
              <w:rPr>
                <w:i/>
                <w:iCs/>
              </w:rPr>
            </w:pPr>
          </w:p>
        </w:tc>
      </w:tr>
    </w:tbl>
    <w:p w:rsidR="00C20CCF" w:rsidRPr="009015D7" w:rsidRDefault="00C20CCF" w:rsidP="005A02CF">
      <w:pPr>
        <w:tabs>
          <w:tab w:val="left" w:pos="327"/>
        </w:tabs>
        <w:spacing w:line="216" w:lineRule="auto"/>
        <w:jc w:val="center"/>
        <w:rPr>
          <w:b/>
          <w:bCs/>
        </w:rPr>
      </w:pPr>
      <w:r w:rsidRPr="009015D7">
        <w:rPr>
          <w:b/>
          <w:bCs/>
        </w:rPr>
        <w:t>Phụ lục s</w:t>
      </w:r>
      <w:r w:rsidR="003D7600" w:rsidRPr="009015D7">
        <w:rPr>
          <w:b/>
          <w:bCs/>
        </w:rPr>
        <w:t>ố</w:t>
      </w:r>
      <w:r w:rsidRPr="009015D7">
        <w:rPr>
          <w:b/>
          <w:bCs/>
        </w:rPr>
        <w:t xml:space="preserve"> 0</w:t>
      </w:r>
      <w:r w:rsidR="00080A19" w:rsidRPr="009015D7">
        <w:rPr>
          <w:b/>
          <w:bCs/>
        </w:rPr>
        <w:t>2</w:t>
      </w:r>
    </w:p>
    <w:p w:rsidR="00C20CCF" w:rsidRPr="009015D7" w:rsidRDefault="00C20CCF" w:rsidP="00484DA0">
      <w:pPr>
        <w:spacing w:line="276" w:lineRule="auto"/>
        <w:jc w:val="center"/>
        <w:rPr>
          <w:b/>
          <w:bCs/>
          <w:sz w:val="16"/>
        </w:rPr>
      </w:pPr>
    </w:p>
    <w:p w:rsidR="003D5538" w:rsidRPr="009015D7" w:rsidRDefault="00484DA0" w:rsidP="003D5538">
      <w:pPr>
        <w:spacing w:line="276" w:lineRule="auto"/>
        <w:jc w:val="center"/>
        <w:rPr>
          <w:b/>
          <w:bCs/>
        </w:rPr>
      </w:pPr>
      <w:r w:rsidRPr="009015D7">
        <w:rPr>
          <w:b/>
          <w:bCs/>
        </w:rPr>
        <w:t>QUY ĐỊNH</w:t>
      </w:r>
      <w:r w:rsidR="003D5538" w:rsidRPr="009015D7">
        <w:rPr>
          <w:b/>
          <w:bCs/>
        </w:rPr>
        <w:t xml:space="preserve"> </w:t>
      </w:r>
      <w:r w:rsidRPr="009015D7">
        <w:rPr>
          <w:rFonts w:hint="eastAsia"/>
          <w:b/>
          <w:bCs/>
        </w:rPr>
        <w:t>Đ</w:t>
      </w:r>
      <w:r w:rsidRPr="009015D7">
        <w:rPr>
          <w:b/>
          <w:bCs/>
        </w:rPr>
        <w:t xml:space="preserve">ỊNH MỨC PHÂN BỔ </w:t>
      </w:r>
      <w:r w:rsidR="008263DA" w:rsidRPr="009015D7">
        <w:rPr>
          <w:b/>
          <w:bCs/>
        </w:rPr>
        <w:t>CHI</w:t>
      </w:r>
      <w:r w:rsidR="003D5538" w:rsidRPr="009015D7">
        <w:rPr>
          <w:b/>
          <w:bCs/>
        </w:rPr>
        <w:t xml:space="preserve"> THƯỜNG XUYÊN</w:t>
      </w:r>
    </w:p>
    <w:p w:rsidR="00D3273F" w:rsidRPr="009015D7" w:rsidRDefault="00484DA0" w:rsidP="003D5538">
      <w:pPr>
        <w:spacing w:line="276" w:lineRule="auto"/>
        <w:jc w:val="center"/>
        <w:rPr>
          <w:b/>
          <w:bCs/>
          <w:color w:val="FF0000"/>
        </w:rPr>
      </w:pPr>
      <w:r w:rsidRPr="009015D7">
        <w:rPr>
          <w:b/>
          <w:bCs/>
        </w:rPr>
        <w:t>NGÂN SÁCH</w:t>
      </w:r>
      <w:r w:rsidR="004243BA" w:rsidRPr="009015D7">
        <w:rPr>
          <w:b/>
          <w:bCs/>
        </w:rPr>
        <w:t xml:space="preserve"> </w:t>
      </w:r>
      <w:r w:rsidR="00080A19" w:rsidRPr="009015D7">
        <w:rPr>
          <w:b/>
          <w:bCs/>
        </w:rPr>
        <w:t>ĐỊA PHƯƠNG</w:t>
      </w:r>
      <w:r w:rsidRPr="009015D7">
        <w:rPr>
          <w:b/>
          <w:bCs/>
        </w:rPr>
        <w:t xml:space="preserve"> N</w:t>
      </w:r>
      <w:r w:rsidRPr="009015D7">
        <w:rPr>
          <w:rFonts w:hint="eastAsia"/>
          <w:b/>
          <w:bCs/>
        </w:rPr>
        <w:t>Ă</w:t>
      </w:r>
      <w:r w:rsidRPr="009015D7">
        <w:rPr>
          <w:b/>
          <w:bCs/>
        </w:rPr>
        <w:t>M 20</w:t>
      </w:r>
      <w:r w:rsidR="004A15D2" w:rsidRPr="009015D7">
        <w:rPr>
          <w:b/>
          <w:bCs/>
        </w:rPr>
        <w:t>22</w:t>
      </w:r>
    </w:p>
    <w:p w:rsidR="00927DEF" w:rsidRDefault="00927DEF" w:rsidP="00927DEF">
      <w:pPr>
        <w:jc w:val="center"/>
        <w:rPr>
          <w:i/>
        </w:rPr>
      </w:pPr>
      <w:r w:rsidRPr="00580655">
        <w:rPr>
          <w:i/>
        </w:rPr>
        <w:t xml:space="preserve">(Ban hành kèm theo </w:t>
      </w:r>
      <w:r>
        <w:rPr>
          <w:i/>
        </w:rPr>
        <w:t>Nghị quyết số               /2021/NQ-HĐND</w:t>
      </w:r>
    </w:p>
    <w:p w:rsidR="00927DEF" w:rsidRPr="00580655" w:rsidRDefault="00927DEF" w:rsidP="00927DEF">
      <w:pPr>
        <w:jc w:val="center"/>
        <w:rPr>
          <w:i/>
        </w:rPr>
      </w:pPr>
      <w:r>
        <w:rPr>
          <w:i/>
        </w:rPr>
        <w:t xml:space="preserve"> ngày     /12/2021 của Hội đồng nhân dân tỉnh</w:t>
      </w:r>
      <w:r w:rsidRPr="00580655">
        <w:rPr>
          <w:i/>
        </w:rPr>
        <w:t>)</w:t>
      </w:r>
    </w:p>
    <w:p w:rsidR="00D3273F" w:rsidRPr="009015D7" w:rsidRDefault="00584B2D" w:rsidP="00D3273F">
      <w:pPr>
        <w:spacing w:line="276" w:lineRule="auto"/>
        <w:jc w:val="center"/>
        <w:rPr>
          <w:b/>
          <w:sz w:val="26"/>
          <w:szCs w:val="26"/>
          <w:lang w:val="nl-NL"/>
        </w:rPr>
      </w:pPr>
      <w:r w:rsidRPr="009015D7">
        <w:rPr>
          <w:b/>
          <w:noProof/>
          <w:sz w:val="26"/>
          <w:szCs w:val="26"/>
        </w:rPr>
        <mc:AlternateContent>
          <mc:Choice Requires="wps">
            <w:drawing>
              <wp:anchor distT="0" distB="0" distL="114300" distR="114300" simplePos="0" relativeHeight="251656192" behindDoc="0" locked="0" layoutInCell="1" allowOverlap="1" wp14:anchorId="1888A454" wp14:editId="4D14EA04">
                <wp:simplePos x="0" y="0"/>
                <wp:positionH relativeFrom="column">
                  <wp:posOffset>2136775</wp:posOffset>
                </wp:positionH>
                <wp:positionV relativeFrom="paragraph">
                  <wp:posOffset>30811</wp:posOffset>
                </wp:positionV>
                <wp:extent cx="1485900" cy="0"/>
                <wp:effectExtent l="0" t="0" r="19050" b="19050"/>
                <wp:wrapNone/>
                <wp:docPr id="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5pt,2.45pt" to="285.25pt,2.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OW5zEgIAACk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YKdKB RFuhOJo/hdb0xhUQUamdDcXRs3oxW02/O6R01RJ14JHi68VAXhYykjcpYeMMXLDvP2sGMeTodezT ubFdgIQOoHOU43KXg589onCY5fPpIgXV6OBLSDEkGuv8J647FIwSSyAdgclp63wgQoohJNyj9EZI GdWWCvUlXkwn05jgtBQsOEOYs4d9JS06kTAv8YtVgecxzOqjYhGs5YStb7YnQl5tuFyqgAelAJ2b dR2IH4t0sZ6v5/kon8zWozyt69HHTZWPZpvsw7R+qquqzn4GalletIIxrgK7YTiz/O/Evz2T61jd x/PehuQteuwXkB3+kXTUMsh3HYS9ZpedHTSGeYzBt7cTBv5xD/bjC1/9AgAA//8DAFBLAwQUAAYA CAAAACEAeT9d3tsAAAAHAQAADwAAAGRycy9kb3ducmV2LnhtbEyOwU7DMBBE70j8g7VIXCpq09AC IU6FgNy4UFpx3SZLEhGv09htA1/PwgWOTzOaedlydJ060BBazxYupwYUcemrlmsL69fi4gZUiMgV dp7JwicFWOanJxmmlT/yCx1WsVYywiFFC02Mfap1KBtyGKa+J5bs3Q8Oo+BQ62rAo4y7Ts+MWWiH LctDgz09NFR+rPbOQig2tCu+JuXEvCW1p9nu8fkJrT0/G+/vQEUa418ZfvRFHXJx2vo9V0F1FpJk MZeqhatbUJLPr43w9pd1nun//vk3AAAA//8DAFBLAQItABQABgAIAAAAIQC2gziS/gAAAOEBAAAT AAAAAAAAAAAAAAAAAAAAAABbQ29udGVudF9UeXBlc10ueG1sUEsBAi0AFAAGAAgAAAAhADj9If/W AAAAlAEAAAsAAAAAAAAAAAAAAAAALwEAAF9yZWxzLy5yZWxzUEsBAi0AFAAGAAgAAAAhAEg5bnMS AgAAKQQAAA4AAAAAAAAAAAAAAAAALgIAAGRycy9lMm9Eb2MueG1sUEsBAi0AFAAGAAgAAAAhAHk/ Xd7bAAAABwEAAA8AAAAAAAAAAAAAAAAAbAQAAGRycy9kb3ducmV2LnhtbFBLBQYAAAAABAAEAPMA AAB0BQAAAAA= "/>
            </w:pict>
          </mc:Fallback>
        </mc:AlternateContent>
      </w:r>
    </w:p>
    <w:p w:rsidR="003D5538" w:rsidRPr="009015D7" w:rsidRDefault="000C3FC1" w:rsidP="000C3FC1">
      <w:pPr>
        <w:spacing w:before="120" w:line="276" w:lineRule="auto"/>
        <w:jc w:val="center"/>
        <w:rPr>
          <w:b/>
          <w:lang w:val="nl-NL"/>
        </w:rPr>
      </w:pPr>
      <w:r w:rsidRPr="009015D7">
        <w:rPr>
          <w:b/>
          <w:lang w:val="nl-NL"/>
        </w:rPr>
        <w:t>Chương I</w:t>
      </w:r>
    </w:p>
    <w:p w:rsidR="000C3FC1" w:rsidRPr="009015D7" w:rsidRDefault="000C3FC1" w:rsidP="000C3FC1">
      <w:pPr>
        <w:spacing w:before="120" w:line="276" w:lineRule="auto"/>
        <w:jc w:val="center"/>
        <w:rPr>
          <w:b/>
          <w:lang w:val="nl-NL"/>
        </w:rPr>
      </w:pPr>
      <w:r w:rsidRPr="009015D7">
        <w:rPr>
          <w:b/>
          <w:lang w:val="nl-NL"/>
        </w:rPr>
        <w:t xml:space="preserve">ĐỊNH MỨC PHÂN BỔ DỰ TOÁN CHI THƯỜNG XUYÊN NGÂN SÁCH CHO CÁC </w:t>
      </w:r>
      <w:r w:rsidR="00B67399">
        <w:rPr>
          <w:b/>
          <w:lang w:val="nl-NL"/>
        </w:rPr>
        <w:t>CƠ QUAN,</w:t>
      </w:r>
      <w:r w:rsidRPr="009015D7">
        <w:rPr>
          <w:b/>
          <w:lang w:val="nl-NL"/>
        </w:rPr>
        <w:t xml:space="preserve"> ĐƠN VỊ </w:t>
      </w:r>
      <w:r w:rsidR="00D43818" w:rsidRPr="009015D7">
        <w:rPr>
          <w:b/>
          <w:lang w:val="nl-NL"/>
        </w:rPr>
        <w:t>CẤP</w:t>
      </w:r>
      <w:r w:rsidRPr="009015D7">
        <w:rPr>
          <w:b/>
          <w:lang w:val="nl-NL"/>
        </w:rPr>
        <w:t xml:space="preserve"> TỈNH</w:t>
      </w:r>
    </w:p>
    <w:p w:rsidR="000C3FC1" w:rsidRPr="009015D7" w:rsidRDefault="000C3FC1" w:rsidP="000C3FC1">
      <w:pPr>
        <w:spacing w:before="120" w:line="276" w:lineRule="auto"/>
        <w:jc w:val="both"/>
        <w:rPr>
          <w:b/>
          <w:sz w:val="20"/>
          <w:lang w:val="nl-NL"/>
        </w:rPr>
      </w:pPr>
    </w:p>
    <w:p w:rsidR="006F5B42" w:rsidRPr="004F1687" w:rsidRDefault="006F5B42" w:rsidP="006F5B42">
      <w:pPr>
        <w:spacing w:before="60" w:line="276" w:lineRule="auto"/>
        <w:ind w:firstLine="709"/>
        <w:jc w:val="both"/>
        <w:rPr>
          <w:b/>
          <w:lang w:val="nl-NL"/>
        </w:rPr>
      </w:pPr>
      <w:r w:rsidRPr="004F1687">
        <w:rPr>
          <w:b/>
          <w:lang w:val="nl-NL"/>
        </w:rPr>
        <w:t>A. Định mức chi quản lý hà</w:t>
      </w:r>
      <w:r w:rsidR="008F3207" w:rsidRPr="004F1687">
        <w:rPr>
          <w:b/>
          <w:lang w:val="nl-NL"/>
        </w:rPr>
        <w:t xml:space="preserve">nh chính của các </w:t>
      </w:r>
      <w:r w:rsidR="00AB1351" w:rsidRPr="004F1687">
        <w:rPr>
          <w:b/>
          <w:lang w:val="nl-NL"/>
        </w:rPr>
        <w:t>cơ quan</w:t>
      </w:r>
      <w:r w:rsidR="00240DB4">
        <w:rPr>
          <w:b/>
          <w:lang w:val="nl-NL"/>
        </w:rPr>
        <w:t xml:space="preserve"> đảng; cơ quan</w:t>
      </w:r>
      <w:r w:rsidR="00AB1351" w:rsidRPr="004F1687">
        <w:rPr>
          <w:b/>
          <w:lang w:val="nl-NL"/>
        </w:rPr>
        <w:t xml:space="preserve"> quản lý nhà nước</w:t>
      </w:r>
      <w:r w:rsidR="00DF02B9" w:rsidRPr="004F1687">
        <w:rPr>
          <w:b/>
          <w:lang w:val="nl-NL"/>
        </w:rPr>
        <w:t>;</w:t>
      </w:r>
      <w:r w:rsidR="00E55455" w:rsidRPr="004F1687">
        <w:rPr>
          <w:b/>
          <w:lang w:val="nl-NL"/>
        </w:rPr>
        <w:t xml:space="preserve"> </w:t>
      </w:r>
      <w:r w:rsidR="00F260EF" w:rsidRPr="004F1687">
        <w:rPr>
          <w:b/>
          <w:lang w:val="nl-NL"/>
        </w:rPr>
        <w:t>hội đoàn thể;</w:t>
      </w:r>
      <w:r w:rsidRPr="004F1687">
        <w:rPr>
          <w:b/>
          <w:lang w:val="nl-NL"/>
        </w:rPr>
        <w:t xml:space="preserve"> các tổ chức chính trị xã hội; </w:t>
      </w:r>
      <w:r w:rsidR="00A16717" w:rsidRPr="004F1687">
        <w:rPr>
          <w:b/>
          <w:lang w:val="nl-NL"/>
        </w:rPr>
        <w:t>s</w:t>
      </w:r>
      <w:r w:rsidRPr="004F1687">
        <w:rPr>
          <w:b/>
          <w:lang w:val="nl-NL"/>
        </w:rPr>
        <w:t xml:space="preserve">ự nghiệp xã hội, sự nghiệp khác (không bao gồm sự nghiệp ngành của các đơn vị quy định </w:t>
      </w:r>
      <w:r w:rsidR="00D94074" w:rsidRPr="004F1687">
        <w:rPr>
          <w:b/>
          <w:lang w:val="nl-NL"/>
        </w:rPr>
        <w:t>tại M</w:t>
      </w:r>
      <w:r w:rsidRPr="004F1687">
        <w:rPr>
          <w:b/>
          <w:lang w:val="nl-NL"/>
        </w:rPr>
        <w:t xml:space="preserve">ục </w:t>
      </w:r>
      <w:r w:rsidR="00D94074" w:rsidRPr="004F1687">
        <w:rPr>
          <w:b/>
          <w:lang w:val="nl-NL"/>
        </w:rPr>
        <w:t>B</w:t>
      </w:r>
      <w:r w:rsidRPr="004F1687">
        <w:rPr>
          <w:b/>
          <w:lang w:val="nl-NL"/>
        </w:rPr>
        <w:t>)</w:t>
      </w:r>
    </w:p>
    <w:p w:rsidR="003B1C3E" w:rsidRPr="004F1687" w:rsidRDefault="003B1C3E" w:rsidP="003A478D">
      <w:pPr>
        <w:spacing w:before="60" w:line="276" w:lineRule="auto"/>
        <w:ind w:firstLine="709"/>
        <w:jc w:val="both"/>
        <w:rPr>
          <w:b/>
          <w:lang w:val="nl-NL"/>
        </w:rPr>
      </w:pPr>
      <w:r w:rsidRPr="004F1687">
        <w:rPr>
          <w:b/>
          <w:lang w:val="nl-NL"/>
        </w:rPr>
        <w:t xml:space="preserve">I. </w:t>
      </w:r>
      <w:r w:rsidR="00AE33EC" w:rsidRPr="004F1687">
        <w:rPr>
          <w:b/>
          <w:lang w:val="nl-NL"/>
        </w:rPr>
        <w:t>Chi chế độ cho con người</w:t>
      </w:r>
    </w:p>
    <w:p w:rsidR="00F15085" w:rsidRPr="004F1687" w:rsidRDefault="00BD181A" w:rsidP="00F15085">
      <w:pPr>
        <w:spacing w:before="60" w:line="276" w:lineRule="auto"/>
        <w:ind w:firstLine="709"/>
        <w:jc w:val="both"/>
        <w:rPr>
          <w:lang w:val="nl-NL"/>
        </w:rPr>
      </w:pPr>
      <w:r w:rsidRPr="004F1687">
        <w:rPr>
          <w:lang w:val="nl-NL"/>
        </w:rPr>
        <w:t xml:space="preserve">1. </w:t>
      </w:r>
      <w:r w:rsidR="00D75812" w:rsidRPr="004F1687">
        <w:rPr>
          <w:lang w:val="nl-NL"/>
        </w:rPr>
        <w:t>Đảm bảo đủ chế độ tiền</w:t>
      </w:r>
      <w:r w:rsidR="007F710F" w:rsidRPr="004F1687">
        <w:rPr>
          <w:lang w:val="nl-NL"/>
        </w:rPr>
        <w:t xml:space="preserve"> lương, phụ cấp, các khoản có tính chất tiền lương </w:t>
      </w:r>
      <w:r w:rsidR="00B30E60" w:rsidRPr="004F1687">
        <w:rPr>
          <w:lang w:val="nl-NL"/>
        </w:rPr>
        <w:t>(bảo hiểm xã hội</w:t>
      </w:r>
      <w:r w:rsidR="008E2AD5" w:rsidRPr="004F1687">
        <w:rPr>
          <w:lang w:val="nl-NL"/>
        </w:rPr>
        <w:t>,</w:t>
      </w:r>
      <w:r w:rsidR="00B30E60" w:rsidRPr="004F1687">
        <w:rPr>
          <w:lang w:val="nl-NL"/>
        </w:rPr>
        <w:t xml:space="preserve"> bảo hiểm y tế,</w:t>
      </w:r>
      <w:r w:rsidR="008E2AD5" w:rsidRPr="004F1687">
        <w:rPr>
          <w:lang w:val="nl-NL"/>
        </w:rPr>
        <w:t xml:space="preserve"> </w:t>
      </w:r>
      <w:r w:rsidR="00B30E60" w:rsidRPr="004F1687">
        <w:rPr>
          <w:lang w:val="nl-NL"/>
        </w:rPr>
        <w:t>kinh phí công đoàn)</w:t>
      </w:r>
      <w:r w:rsidR="007F710F" w:rsidRPr="004F1687">
        <w:rPr>
          <w:lang w:val="nl-NL"/>
        </w:rPr>
        <w:t xml:space="preserve"> theo mức lương cơ sở do Chính phủ quy định</w:t>
      </w:r>
      <w:r w:rsidR="00F15085" w:rsidRPr="004F1687">
        <w:rPr>
          <w:lang w:val="nl-NL"/>
        </w:rPr>
        <w:t>; chi đặc thù (nếu có)</w:t>
      </w:r>
      <w:r w:rsidR="00F15085" w:rsidRPr="004F1687">
        <w:t xml:space="preserve"> cho cán bộ, công chức, viên chức</w:t>
      </w:r>
      <w:r w:rsidR="002058E5" w:rsidRPr="004F1687">
        <w:t xml:space="preserve"> và người lao động</w:t>
      </w:r>
      <w:r w:rsidR="00F15085" w:rsidRPr="004F1687">
        <w:t xml:space="preserve"> thuộc biên chế được cơ quan có thẩm quyền phê duyệt.</w:t>
      </w:r>
    </w:p>
    <w:p w:rsidR="00513724" w:rsidRPr="004F1687" w:rsidRDefault="00325516" w:rsidP="003A478D">
      <w:pPr>
        <w:spacing w:before="60" w:line="276" w:lineRule="auto"/>
        <w:ind w:firstLine="709"/>
        <w:jc w:val="both"/>
        <w:rPr>
          <w:lang w:val="nl-NL"/>
        </w:rPr>
      </w:pPr>
      <w:r w:rsidRPr="004F1687">
        <w:rPr>
          <w:lang w:val="nl-NL"/>
        </w:rPr>
        <w:t>2.</w:t>
      </w:r>
      <w:r w:rsidR="00F40743" w:rsidRPr="004F1687">
        <w:rPr>
          <w:lang w:val="nl-NL"/>
        </w:rPr>
        <w:t xml:space="preserve"> </w:t>
      </w:r>
      <w:r w:rsidR="006D0CB0" w:rsidRPr="004F1687">
        <w:rPr>
          <w:lang w:val="nl-NL"/>
        </w:rPr>
        <w:t xml:space="preserve">Biên chế làm cơ sở </w:t>
      </w:r>
      <w:r w:rsidR="009765C6" w:rsidRPr="004F1687">
        <w:rPr>
          <w:lang w:val="nl-NL"/>
        </w:rPr>
        <w:t>xây dựng</w:t>
      </w:r>
      <w:r w:rsidR="006D0CB0" w:rsidRPr="004F1687">
        <w:rPr>
          <w:lang w:val="nl-NL"/>
        </w:rPr>
        <w:t xml:space="preserve"> dự toán chi chế độ cho con người được </w:t>
      </w:r>
      <w:r w:rsidR="009765C6" w:rsidRPr="004F1687">
        <w:rPr>
          <w:lang w:val="nl-NL"/>
        </w:rPr>
        <w:t>tính</w:t>
      </w:r>
      <w:r w:rsidR="006D0CB0" w:rsidRPr="004F1687">
        <w:rPr>
          <w:lang w:val="nl-NL"/>
        </w:rPr>
        <w:t xml:space="preserve"> theo số biên chế</w:t>
      </w:r>
      <w:r w:rsidR="0061629E" w:rsidRPr="004F1687">
        <w:rPr>
          <w:lang w:val="nl-NL"/>
        </w:rPr>
        <w:t xml:space="preserve"> kế hoạch</w:t>
      </w:r>
      <w:r w:rsidR="006D0CB0" w:rsidRPr="004F1687">
        <w:rPr>
          <w:lang w:val="nl-NL"/>
        </w:rPr>
        <w:t xml:space="preserve"> tỉnh giao năm 2021 đ</w:t>
      </w:r>
      <w:r w:rsidR="009765C6" w:rsidRPr="004F1687">
        <w:rPr>
          <w:lang w:val="nl-NL"/>
        </w:rPr>
        <w:t>ể</w:t>
      </w:r>
      <w:r w:rsidR="006D0CB0" w:rsidRPr="004F1687">
        <w:rPr>
          <w:lang w:val="nl-NL"/>
        </w:rPr>
        <w:t xml:space="preserve"> xác định quỹ lương, phụ cấp, các khoản đóng góp; số biên chế kế hoạch tỉnh giao năm 2022 tăng/giảm so với kế hoạch năm 2021 sẽ được tính toán xử lý theo quy định.</w:t>
      </w:r>
    </w:p>
    <w:p w:rsidR="003A478D" w:rsidRPr="004F1687" w:rsidRDefault="00C0100C" w:rsidP="003A478D">
      <w:pPr>
        <w:spacing w:before="60" w:line="276" w:lineRule="auto"/>
        <w:ind w:firstLine="709"/>
        <w:jc w:val="both"/>
        <w:rPr>
          <w:b/>
          <w:lang w:val="nl-NL"/>
        </w:rPr>
      </w:pPr>
      <w:r w:rsidRPr="004F1687">
        <w:rPr>
          <w:b/>
          <w:lang w:val="nl-NL"/>
        </w:rPr>
        <w:t>II</w:t>
      </w:r>
      <w:r w:rsidR="00CA0455" w:rsidRPr="004F1687">
        <w:rPr>
          <w:b/>
          <w:lang w:val="nl-NL"/>
        </w:rPr>
        <w:t>. Định mức phân bổ chi khác theo đầu biên chế</w:t>
      </w:r>
      <w:r w:rsidR="00547419" w:rsidRPr="004F1687">
        <w:rPr>
          <w:b/>
          <w:lang w:val="nl-NL"/>
        </w:rPr>
        <w:t xml:space="preserve"> kế hoạch</w:t>
      </w:r>
      <w:r w:rsidR="00CA0455" w:rsidRPr="004F1687">
        <w:rPr>
          <w:b/>
          <w:lang w:val="nl-NL"/>
        </w:rPr>
        <w:t xml:space="preserve"> các đơn vị</w:t>
      </w:r>
    </w:p>
    <w:p w:rsidR="00CA1AFF" w:rsidRPr="00C44555" w:rsidRDefault="006E4ED3" w:rsidP="00A47853">
      <w:pPr>
        <w:spacing w:before="60" w:after="120"/>
        <w:ind w:firstLine="720"/>
        <w:jc w:val="both"/>
        <w:rPr>
          <w:lang w:val="nl-NL"/>
        </w:rPr>
      </w:pPr>
      <w:r w:rsidRPr="00C44555">
        <w:rPr>
          <w:lang w:val="nl-NL"/>
        </w:rPr>
        <w:t>Áp dụng định mức tính theo từng bậc biên chế kế hoạch do cơ quan có thẩm quyền giao (bao gồm cả biên chế theo hợp đồng theo Nghị định số 68/2000/NĐ-CP và Nghị định số 161/2018/NĐ-CP của Chính phủ), được chia thành các bậc khác nhau với quy mô biên chế của bậc đầu tiên là 15 biên chế, cụ thể:</w:t>
      </w:r>
      <w:r w:rsidR="00CA0455" w:rsidRPr="00C44555">
        <w:rPr>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843"/>
        <w:gridCol w:w="1842"/>
        <w:gridCol w:w="1809"/>
      </w:tblGrid>
      <w:tr w:rsidR="004F1687" w:rsidRPr="004F1687" w:rsidTr="00A47853">
        <w:tc>
          <w:tcPr>
            <w:tcW w:w="3794" w:type="dxa"/>
            <w:vMerge w:val="restart"/>
            <w:shd w:val="clear" w:color="auto" w:fill="auto"/>
            <w:vAlign w:val="center"/>
          </w:tcPr>
          <w:p w:rsidR="00852CC5" w:rsidRPr="004F1687" w:rsidRDefault="00852CC5" w:rsidP="003A478D">
            <w:pPr>
              <w:spacing w:before="60" w:after="120"/>
              <w:jc w:val="center"/>
              <w:rPr>
                <w:sz w:val="24"/>
                <w:szCs w:val="24"/>
              </w:rPr>
            </w:pPr>
            <w:r w:rsidRPr="004F1687">
              <w:rPr>
                <w:b/>
                <w:sz w:val="24"/>
                <w:szCs w:val="24"/>
              </w:rPr>
              <w:t>Tiêu chí</w:t>
            </w:r>
          </w:p>
        </w:tc>
        <w:tc>
          <w:tcPr>
            <w:tcW w:w="5494" w:type="dxa"/>
            <w:gridSpan w:val="3"/>
            <w:shd w:val="clear" w:color="auto" w:fill="auto"/>
          </w:tcPr>
          <w:p w:rsidR="00852CC5" w:rsidRPr="004F1687" w:rsidRDefault="00852CC5" w:rsidP="003A478D">
            <w:pPr>
              <w:spacing w:before="60" w:after="120"/>
              <w:jc w:val="center"/>
              <w:rPr>
                <w:sz w:val="24"/>
                <w:szCs w:val="24"/>
              </w:rPr>
            </w:pPr>
            <w:r w:rsidRPr="004F1687">
              <w:rPr>
                <w:b/>
                <w:sz w:val="24"/>
                <w:szCs w:val="24"/>
              </w:rPr>
              <w:t xml:space="preserve">Định mức phân bổ </w:t>
            </w:r>
            <w:r w:rsidR="00A47853" w:rsidRPr="004F1687">
              <w:rPr>
                <w:b/>
                <w:sz w:val="24"/>
                <w:szCs w:val="24"/>
              </w:rPr>
              <w:br/>
            </w:r>
            <w:r w:rsidRPr="004F1687">
              <w:rPr>
                <w:b/>
                <w:sz w:val="24"/>
                <w:szCs w:val="24"/>
              </w:rPr>
              <w:t>(triệu đồng/biên chế</w:t>
            </w:r>
            <w:r w:rsidR="00A47853" w:rsidRPr="004F1687">
              <w:rPr>
                <w:b/>
                <w:sz w:val="24"/>
                <w:szCs w:val="24"/>
              </w:rPr>
              <w:t xml:space="preserve"> kế hoạch</w:t>
            </w:r>
            <w:r w:rsidRPr="004F1687">
              <w:rPr>
                <w:b/>
                <w:sz w:val="24"/>
                <w:szCs w:val="24"/>
              </w:rPr>
              <w:t>/năm)</w:t>
            </w:r>
          </w:p>
        </w:tc>
      </w:tr>
      <w:tr w:rsidR="004F1687" w:rsidRPr="004F1687" w:rsidTr="00A47853">
        <w:tc>
          <w:tcPr>
            <w:tcW w:w="3794" w:type="dxa"/>
            <w:vMerge/>
            <w:shd w:val="clear" w:color="auto" w:fill="auto"/>
          </w:tcPr>
          <w:p w:rsidR="00852CC5" w:rsidRPr="004F1687" w:rsidRDefault="00852CC5" w:rsidP="003A478D">
            <w:pPr>
              <w:spacing w:before="60" w:after="120"/>
              <w:jc w:val="both"/>
              <w:rPr>
                <w:sz w:val="24"/>
                <w:szCs w:val="24"/>
              </w:rPr>
            </w:pPr>
          </w:p>
        </w:tc>
        <w:tc>
          <w:tcPr>
            <w:tcW w:w="1843" w:type="dxa"/>
            <w:shd w:val="clear" w:color="auto" w:fill="auto"/>
            <w:vAlign w:val="center"/>
          </w:tcPr>
          <w:p w:rsidR="00852CC5" w:rsidRPr="004F1687" w:rsidRDefault="006E4ED3" w:rsidP="003A478D">
            <w:pPr>
              <w:spacing w:before="60" w:after="120"/>
              <w:jc w:val="center"/>
              <w:rPr>
                <w:b/>
                <w:sz w:val="24"/>
                <w:szCs w:val="24"/>
              </w:rPr>
            </w:pPr>
            <w:r w:rsidRPr="004F1687">
              <w:rPr>
                <w:b/>
                <w:sz w:val="24"/>
                <w:szCs w:val="24"/>
              </w:rPr>
              <w:t>Đơn vị dưới 15 biên chế</w:t>
            </w:r>
          </w:p>
        </w:tc>
        <w:tc>
          <w:tcPr>
            <w:tcW w:w="1842" w:type="dxa"/>
            <w:shd w:val="clear" w:color="auto" w:fill="auto"/>
            <w:vAlign w:val="center"/>
          </w:tcPr>
          <w:p w:rsidR="00852CC5" w:rsidRPr="004F1687" w:rsidRDefault="006E4ED3" w:rsidP="003A478D">
            <w:pPr>
              <w:spacing w:before="60" w:after="120"/>
              <w:jc w:val="center"/>
              <w:rPr>
                <w:b/>
                <w:sz w:val="24"/>
                <w:szCs w:val="24"/>
              </w:rPr>
            </w:pPr>
            <w:r w:rsidRPr="004F1687">
              <w:rPr>
                <w:b/>
                <w:sz w:val="24"/>
                <w:szCs w:val="24"/>
              </w:rPr>
              <w:t>Đơn vị từ 15 đến 30 biên chế</w:t>
            </w:r>
          </w:p>
        </w:tc>
        <w:tc>
          <w:tcPr>
            <w:tcW w:w="1809" w:type="dxa"/>
            <w:shd w:val="clear" w:color="auto" w:fill="auto"/>
            <w:vAlign w:val="center"/>
          </w:tcPr>
          <w:p w:rsidR="00852CC5" w:rsidRPr="004F1687" w:rsidRDefault="006E4ED3" w:rsidP="003A478D">
            <w:pPr>
              <w:spacing w:before="60" w:after="120"/>
              <w:jc w:val="center"/>
              <w:rPr>
                <w:b/>
                <w:sz w:val="24"/>
                <w:szCs w:val="24"/>
              </w:rPr>
            </w:pPr>
            <w:r w:rsidRPr="004F1687">
              <w:rPr>
                <w:b/>
                <w:sz w:val="24"/>
                <w:szCs w:val="24"/>
              </w:rPr>
              <w:t>Đơn vị từ 30 biên chế trở lên</w:t>
            </w:r>
          </w:p>
        </w:tc>
      </w:tr>
      <w:tr w:rsidR="004F1687" w:rsidRPr="004F1687" w:rsidTr="00A47853">
        <w:tc>
          <w:tcPr>
            <w:tcW w:w="3794" w:type="dxa"/>
            <w:shd w:val="clear" w:color="auto" w:fill="auto"/>
            <w:vAlign w:val="center"/>
          </w:tcPr>
          <w:p w:rsidR="006E4ED3" w:rsidRPr="004F1687" w:rsidRDefault="006E4ED3" w:rsidP="00344757">
            <w:pPr>
              <w:spacing w:before="60" w:after="120"/>
              <w:rPr>
                <w:sz w:val="24"/>
                <w:szCs w:val="24"/>
              </w:rPr>
            </w:pPr>
            <w:r w:rsidRPr="004F1687">
              <w:rPr>
                <w:sz w:val="24"/>
                <w:szCs w:val="24"/>
              </w:rPr>
              <w:t xml:space="preserve">1. </w:t>
            </w:r>
            <w:r w:rsidR="00344757">
              <w:rPr>
                <w:sz w:val="24"/>
                <w:szCs w:val="24"/>
              </w:rPr>
              <w:t>C</w:t>
            </w:r>
            <w:r w:rsidR="00344757" w:rsidRPr="004F1687">
              <w:rPr>
                <w:sz w:val="24"/>
                <w:szCs w:val="24"/>
              </w:rPr>
              <w:t>ơ quan Đảng</w:t>
            </w:r>
            <w:r w:rsidR="00344757">
              <w:rPr>
                <w:sz w:val="24"/>
                <w:szCs w:val="24"/>
              </w:rPr>
              <w:t>,</w:t>
            </w:r>
            <w:r w:rsidR="00344757" w:rsidRPr="004F1687">
              <w:rPr>
                <w:sz w:val="24"/>
                <w:szCs w:val="24"/>
              </w:rPr>
              <w:t xml:space="preserve"> </w:t>
            </w:r>
            <w:r w:rsidR="00344757">
              <w:rPr>
                <w:sz w:val="24"/>
                <w:szCs w:val="24"/>
              </w:rPr>
              <w:t>đ</w:t>
            </w:r>
            <w:r w:rsidRPr="004F1687">
              <w:rPr>
                <w:sz w:val="24"/>
                <w:szCs w:val="24"/>
              </w:rPr>
              <w:t xml:space="preserve">ơn vị </w:t>
            </w:r>
            <w:r w:rsidR="00B44749" w:rsidRPr="004F1687">
              <w:rPr>
                <w:sz w:val="24"/>
                <w:szCs w:val="24"/>
              </w:rPr>
              <w:t>QLNN cấp I</w:t>
            </w:r>
            <w:r w:rsidR="00344757">
              <w:rPr>
                <w:sz w:val="24"/>
                <w:szCs w:val="24"/>
              </w:rPr>
              <w:t xml:space="preserve"> </w:t>
            </w:r>
            <w:r w:rsidR="00D648D7" w:rsidRPr="004F1687">
              <w:rPr>
                <w:sz w:val="24"/>
                <w:szCs w:val="24"/>
              </w:rPr>
              <w:t>và</w:t>
            </w:r>
            <w:r w:rsidRPr="004F1687">
              <w:rPr>
                <w:sz w:val="24"/>
                <w:szCs w:val="24"/>
              </w:rPr>
              <w:t xml:space="preserve"> tổ chức chính trí xã hội</w:t>
            </w:r>
          </w:p>
        </w:tc>
        <w:tc>
          <w:tcPr>
            <w:tcW w:w="1843" w:type="dxa"/>
            <w:shd w:val="clear" w:color="auto" w:fill="auto"/>
            <w:vAlign w:val="center"/>
          </w:tcPr>
          <w:p w:rsidR="006E4ED3" w:rsidRPr="004F1687" w:rsidRDefault="006E4ED3" w:rsidP="00514DF3">
            <w:pPr>
              <w:spacing w:before="60" w:after="120"/>
              <w:jc w:val="center"/>
              <w:rPr>
                <w:sz w:val="24"/>
                <w:szCs w:val="24"/>
              </w:rPr>
            </w:pPr>
            <w:r w:rsidRPr="004F1687">
              <w:rPr>
                <w:sz w:val="24"/>
                <w:szCs w:val="24"/>
              </w:rPr>
              <w:t>38</w:t>
            </w:r>
          </w:p>
        </w:tc>
        <w:tc>
          <w:tcPr>
            <w:tcW w:w="1842" w:type="dxa"/>
            <w:shd w:val="clear" w:color="auto" w:fill="auto"/>
            <w:vAlign w:val="center"/>
          </w:tcPr>
          <w:p w:rsidR="006E4ED3" w:rsidRPr="004F1687" w:rsidRDefault="006E4ED3" w:rsidP="00514DF3">
            <w:pPr>
              <w:spacing w:before="60" w:after="120"/>
              <w:jc w:val="center"/>
              <w:rPr>
                <w:sz w:val="24"/>
                <w:szCs w:val="24"/>
              </w:rPr>
            </w:pPr>
            <w:r w:rsidRPr="004F1687">
              <w:rPr>
                <w:sz w:val="24"/>
                <w:szCs w:val="24"/>
              </w:rPr>
              <w:t>37</w:t>
            </w:r>
          </w:p>
        </w:tc>
        <w:tc>
          <w:tcPr>
            <w:tcW w:w="1809" w:type="dxa"/>
            <w:shd w:val="clear" w:color="auto" w:fill="auto"/>
            <w:vAlign w:val="center"/>
          </w:tcPr>
          <w:p w:rsidR="006E4ED3" w:rsidRPr="004F1687" w:rsidRDefault="006E4ED3" w:rsidP="00514DF3">
            <w:pPr>
              <w:spacing w:before="60" w:after="120"/>
              <w:jc w:val="center"/>
              <w:rPr>
                <w:sz w:val="24"/>
                <w:szCs w:val="24"/>
              </w:rPr>
            </w:pPr>
            <w:r w:rsidRPr="004F1687">
              <w:rPr>
                <w:sz w:val="24"/>
                <w:szCs w:val="24"/>
              </w:rPr>
              <w:t>36</w:t>
            </w:r>
          </w:p>
        </w:tc>
      </w:tr>
      <w:tr w:rsidR="004F1687" w:rsidRPr="004F1687" w:rsidTr="00A47853">
        <w:tc>
          <w:tcPr>
            <w:tcW w:w="3794" w:type="dxa"/>
            <w:shd w:val="clear" w:color="auto" w:fill="auto"/>
            <w:vAlign w:val="center"/>
          </w:tcPr>
          <w:p w:rsidR="006E4ED3" w:rsidRPr="004F1687" w:rsidRDefault="006E4ED3" w:rsidP="00344757">
            <w:pPr>
              <w:pStyle w:val="ListParagraph"/>
              <w:tabs>
                <w:tab w:val="left" w:pos="34"/>
                <w:tab w:val="left" w:pos="176"/>
              </w:tabs>
              <w:spacing w:before="60" w:after="120"/>
              <w:ind w:left="0" w:right="-116"/>
              <w:rPr>
                <w:sz w:val="24"/>
                <w:szCs w:val="24"/>
              </w:rPr>
            </w:pPr>
            <w:r w:rsidRPr="004F1687">
              <w:rPr>
                <w:sz w:val="24"/>
                <w:szCs w:val="24"/>
              </w:rPr>
              <w:lastRenderedPageBreak/>
              <w:t xml:space="preserve">2. </w:t>
            </w:r>
            <w:r w:rsidR="00344757">
              <w:rPr>
                <w:sz w:val="24"/>
                <w:szCs w:val="24"/>
              </w:rPr>
              <w:t>C</w:t>
            </w:r>
            <w:r w:rsidR="00344757" w:rsidRPr="004F1687">
              <w:rPr>
                <w:sz w:val="24"/>
                <w:szCs w:val="24"/>
              </w:rPr>
              <w:t xml:space="preserve">ơ quan Đảng, </w:t>
            </w:r>
            <w:r w:rsidR="00344757">
              <w:rPr>
                <w:sz w:val="24"/>
                <w:szCs w:val="24"/>
              </w:rPr>
              <w:t>đ</w:t>
            </w:r>
            <w:r w:rsidRPr="004F1687">
              <w:rPr>
                <w:sz w:val="24"/>
                <w:szCs w:val="24"/>
              </w:rPr>
              <w:t xml:space="preserve">ơn vị </w:t>
            </w:r>
            <w:r w:rsidR="00B44749" w:rsidRPr="004F1687">
              <w:rPr>
                <w:sz w:val="24"/>
                <w:szCs w:val="24"/>
              </w:rPr>
              <w:t>QLNN</w:t>
            </w:r>
            <w:r w:rsidRPr="004F1687">
              <w:rPr>
                <w:sz w:val="24"/>
                <w:szCs w:val="24"/>
              </w:rPr>
              <w:t xml:space="preserve"> cấp II,</w:t>
            </w:r>
            <w:r w:rsidR="00B67399" w:rsidRPr="004F1687">
              <w:rPr>
                <w:sz w:val="24"/>
                <w:szCs w:val="24"/>
              </w:rPr>
              <w:t xml:space="preserve"> </w:t>
            </w:r>
            <w:r w:rsidRPr="004F1687">
              <w:rPr>
                <w:sz w:val="24"/>
                <w:szCs w:val="24"/>
              </w:rPr>
              <w:t>các đơn vị</w:t>
            </w:r>
            <w:r w:rsidR="00B44749" w:rsidRPr="004F1687">
              <w:rPr>
                <w:sz w:val="24"/>
                <w:szCs w:val="24"/>
              </w:rPr>
              <w:t xml:space="preserve"> sự nghiệp ĐBXH, sự nghiệp khác</w:t>
            </w:r>
          </w:p>
        </w:tc>
        <w:tc>
          <w:tcPr>
            <w:tcW w:w="1843" w:type="dxa"/>
            <w:shd w:val="clear" w:color="auto" w:fill="auto"/>
            <w:vAlign w:val="center"/>
          </w:tcPr>
          <w:p w:rsidR="006E4ED3" w:rsidRPr="004F1687" w:rsidRDefault="006E4ED3" w:rsidP="00514DF3">
            <w:pPr>
              <w:spacing w:before="60" w:after="120"/>
              <w:jc w:val="center"/>
              <w:rPr>
                <w:sz w:val="24"/>
                <w:szCs w:val="24"/>
              </w:rPr>
            </w:pPr>
            <w:r w:rsidRPr="004F1687">
              <w:rPr>
                <w:sz w:val="24"/>
                <w:szCs w:val="24"/>
              </w:rPr>
              <w:t>33</w:t>
            </w:r>
          </w:p>
        </w:tc>
        <w:tc>
          <w:tcPr>
            <w:tcW w:w="1842" w:type="dxa"/>
            <w:shd w:val="clear" w:color="auto" w:fill="auto"/>
            <w:vAlign w:val="center"/>
          </w:tcPr>
          <w:p w:rsidR="006E4ED3" w:rsidRPr="004F1687" w:rsidRDefault="006E4ED3" w:rsidP="00514DF3">
            <w:pPr>
              <w:spacing w:before="60" w:after="120"/>
              <w:jc w:val="center"/>
              <w:rPr>
                <w:sz w:val="24"/>
                <w:szCs w:val="24"/>
              </w:rPr>
            </w:pPr>
            <w:r w:rsidRPr="004F1687">
              <w:rPr>
                <w:sz w:val="24"/>
                <w:szCs w:val="24"/>
              </w:rPr>
              <w:t>32</w:t>
            </w:r>
          </w:p>
        </w:tc>
        <w:tc>
          <w:tcPr>
            <w:tcW w:w="1809" w:type="dxa"/>
            <w:shd w:val="clear" w:color="auto" w:fill="auto"/>
            <w:vAlign w:val="center"/>
          </w:tcPr>
          <w:p w:rsidR="006E4ED3" w:rsidRPr="004F1687" w:rsidRDefault="006E4ED3" w:rsidP="00514DF3">
            <w:pPr>
              <w:spacing w:before="60" w:after="120"/>
              <w:jc w:val="center"/>
              <w:rPr>
                <w:sz w:val="24"/>
                <w:szCs w:val="24"/>
              </w:rPr>
            </w:pPr>
            <w:r w:rsidRPr="004F1687">
              <w:rPr>
                <w:sz w:val="24"/>
                <w:szCs w:val="24"/>
              </w:rPr>
              <w:t>31</w:t>
            </w:r>
          </w:p>
        </w:tc>
      </w:tr>
      <w:tr w:rsidR="00DB5062" w:rsidRPr="004F1687" w:rsidTr="00A47853">
        <w:tc>
          <w:tcPr>
            <w:tcW w:w="3794" w:type="dxa"/>
            <w:shd w:val="clear" w:color="auto" w:fill="auto"/>
            <w:vAlign w:val="center"/>
          </w:tcPr>
          <w:p w:rsidR="006E4ED3" w:rsidRPr="004F1687" w:rsidRDefault="006E4ED3" w:rsidP="00514DF3">
            <w:pPr>
              <w:pStyle w:val="ListParagraph"/>
              <w:tabs>
                <w:tab w:val="left" w:pos="34"/>
                <w:tab w:val="left" w:pos="176"/>
              </w:tabs>
              <w:spacing w:before="60" w:after="120"/>
              <w:ind w:left="0" w:right="-116"/>
              <w:rPr>
                <w:sz w:val="24"/>
                <w:szCs w:val="24"/>
              </w:rPr>
            </w:pPr>
            <w:r w:rsidRPr="004F1687">
              <w:rPr>
                <w:sz w:val="24"/>
                <w:szCs w:val="24"/>
              </w:rPr>
              <w:t>3. Các hội xã hội, hội nghề nghiệp</w:t>
            </w:r>
          </w:p>
        </w:tc>
        <w:tc>
          <w:tcPr>
            <w:tcW w:w="1843" w:type="dxa"/>
            <w:shd w:val="clear" w:color="auto" w:fill="auto"/>
            <w:vAlign w:val="center"/>
          </w:tcPr>
          <w:p w:rsidR="006E4ED3" w:rsidRPr="004F1687" w:rsidRDefault="006E4ED3" w:rsidP="00514DF3">
            <w:pPr>
              <w:spacing w:before="60" w:after="120"/>
              <w:jc w:val="center"/>
              <w:rPr>
                <w:sz w:val="24"/>
                <w:szCs w:val="24"/>
              </w:rPr>
            </w:pPr>
            <w:r w:rsidRPr="004F1687">
              <w:rPr>
                <w:sz w:val="24"/>
                <w:szCs w:val="24"/>
              </w:rPr>
              <w:t>31</w:t>
            </w:r>
          </w:p>
        </w:tc>
        <w:tc>
          <w:tcPr>
            <w:tcW w:w="1842" w:type="dxa"/>
            <w:shd w:val="clear" w:color="auto" w:fill="auto"/>
            <w:vAlign w:val="center"/>
          </w:tcPr>
          <w:p w:rsidR="006E4ED3" w:rsidRPr="004F1687" w:rsidRDefault="006E4ED3" w:rsidP="00514DF3">
            <w:pPr>
              <w:spacing w:before="60" w:after="120"/>
              <w:jc w:val="center"/>
              <w:rPr>
                <w:sz w:val="24"/>
                <w:szCs w:val="24"/>
              </w:rPr>
            </w:pPr>
            <w:r w:rsidRPr="004F1687">
              <w:rPr>
                <w:sz w:val="24"/>
                <w:szCs w:val="24"/>
              </w:rPr>
              <w:t>30</w:t>
            </w:r>
          </w:p>
        </w:tc>
        <w:tc>
          <w:tcPr>
            <w:tcW w:w="1809" w:type="dxa"/>
            <w:shd w:val="clear" w:color="auto" w:fill="auto"/>
            <w:vAlign w:val="center"/>
          </w:tcPr>
          <w:p w:rsidR="006E4ED3" w:rsidRPr="004F1687" w:rsidRDefault="006E4ED3" w:rsidP="00514DF3">
            <w:pPr>
              <w:spacing w:before="60" w:after="120"/>
              <w:jc w:val="center"/>
              <w:rPr>
                <w:sz w:val="24"/>
                <w:szCs w:val="24"/>
              </w:rPr>
            </w:pPr>
            <w:r w:rsidRPr="004F1687">
              <w:rPr>
                <w:sz w:val="24"/>
                <w:szCs w:val="24"/>
              </w:rPr>
              <w:t>29</w:t>
            </w:r>
          </w:p>
        </w:tc>
      </w:tr>
    </w:tbl>
    <w:p w:rsidR="002137C0" w:rsidRPr="004F1687" w:rsidRDefault="002137C0" w:rsidP="00DA03BC">
      <w:pPr>
        <w:spacing w:before="60"/>
        <w:ind w:firstLine="709"/>
        <w:jc w:val="both"/>
        <w:rPr>
          <w:sz w:val="12"/>
          <w:lang w:val="nl-NL"/>
        </w:rPr>
      </w:pPr>
    </w:p>
    <w:p w:rsidR="003800F5" w:rsidRPr="004F1687" w:rsidRDefault="003800F5" w:rsidP="00DA03BC">
      <w:pPr>
        <w:spacing w:before="60"/>
        <w:ind w:firstLine="709"/>
        <w:jc w:val="both"/>
        <w:rPr>
          <w:lang w:val="nl-NL"/>
        </w:rPr>
      </w:pPr>
      <w:r w:rsidRPr="004F1687">
        <w:rPr>
          <w:lang w:val="nl-NL"/>
        </w:rPr>
        <w:t>1. Định mức phân bổ nêu trên:</w:t>
      </w:r>
    </w:p>
    <w:p w:rsidR="00FE4D13" w:rsidRPr="004F1687" w:rsidRDefault="00107159" w:rsidP="00DA03BC">
      <w:pPr>
        <w:spacing w:before="60"/>
        <w:ind w:firstLine="709"/>
        <w:jc w:val="both"/>
        <w:rPr>
          <w:lang w:val="nl-NL"/>
        </w:rPr>
      </w:pPr>
      <w:r w:rsidRPr="004F1687">
        <w:rPr>
          <w:lang w:val="nl-NL"/>
        </w:rPr>
        <w:t xml:space="preserve">a) </w:t>
      </w:r>
      <w:r w:rsidR="00FE4D13" w:rsidRPr="004F1687">
        <w:rPr>
          <w:lang w:val="nl-NL"/>
        </w:rPr>
        <w:t>Đã bao gồm: các khoản chi hành chính có tính chất thường xuyên phục vụ hoạt động của bộ máy các cơ quan, đơn vị như: khen thưởng, phúc lợi tập thể, thông tin, tuyên truyền liên lạc; tiền điện, nước, vệ sinh môi trường;</w:t>
      </w:r>
      <w:r w:rsidR="00B56B52" w:rsidRPr="004F1687">
        <w:rPr>
          <w:lang w:val="nl-NL"/>
        </w:rPr>
        <w:t xml:space="preserve"> nhiên liệu;</w:t>
      </w:r>
      <w:r w:rsidR="00FE4D13" w:rsidRPr="004F1687">
        <w:rPr>
          <w:lang w:val="nl-NL"/>
        </w:rPr>
        <w:t xml:space="preserve"> vật tư văn phòng, công tác phí, hội nghị, hội thảo, khánh tiết; kinh phí hoạt động lực lượng tự vệ, dân quân tự vệ ở cơ quan, công tác Đảng, đoàn thể, hoạt động Ban vì tiến bộ phụ nữ, cựu chiến binh; kinh phí cải cách thủ tục hành chính, ISO, chỉnh lý tài liệu nội bộ; tập huấn, tuyên truyền phổ biến giáo dục pháp luật, xây dựng, rà soát văn bản quy phạm pháp luật; chi công tác kiểm tra, kiểm soát hoạt động chuyên môn theo chức năng nhiệm vụ của ngành; kinh phí duy trì, vận hành trang thông tin điện tử; kinh phí mua sắm, thay thế các công cụ, dụng cụ; kinh phí sửa chữa thường xuyên tài sản và chi khác theo quy định.</w:t>
      </w:r>
    </w:p>
    <w:p w:rsidR="00DA1BC7" w:rsidRPr="004F1687" w:rsidRDefault="00107159" w:rsidP="00DA1BC7">
      <w:pPr>
        <w:spacing w:before="60"/>
        <w:ind w:firstLine="709"/>
        <w:jc w:val="both"/>
        <w:rPr>
          <w:lang w:val="nl-NL"/>
        </w:rPr>
      </w:pPr>
      <w:r w:rsidRPr="004F1687">
        <w:rPr>
          <w:lang w:val="nl-NL"/>
        </w:rPr>
        <w:t xml:space="preserve">b) </w:t>
      </w:r>
      <w:r w:rsidR="00362943" w:rsidRPr="004F1687">
        <w:rPr>
          <w:lang w:val="nl-NL"/>
        </w:rPr>
        <w:t xml:space="preserve">Không bao gồm: chi lương, phụ cấp và các khoản có tính chất tiền lương; chi mua sắm, sửa chữa lớn tài sản theo tiêu chuẩn định mức quy định và theo các dự án đầu tư được cấp có thẩm quyền phê duyệt; chi hoạt động đặc thù phát sinh không thường xuyên khác được cơ quan có thẩm quyền quyết định giao nhiệm vụ chủ trì và chi hoạt động của các Hội đồng, Ban chỉ đạo thực hiện theo quy định của trung ương và tỉnh. </w:t>
      </w:r>
      <w:r w:rsidR="000A0BCC" w:rsidRPr="004F1687">
        <w:rPr>
          <w:lang w:val="nl-NL"/>
        </w:rPr>
        <w:t>K</w:t>
      </w:r>
      <w:r w:rsidR="00DA1BC7" w:rsidRPr="004F1687">
        <w:rPr>
          <w:lang w:val="nl-NL"/>
        </w:rPr>
        <w:t>inh phí để chi chế độ phụ cấp trách nhiệm đối với cấp uỷ viên của Tỉnh uỷ, Đảng uỷ Khối theo quy định. Phụ cấp đối với cán bộ, công chức cơ quan Đảng, đoàn thể chính trị xã hội, phụ cấp trách nhiệm đối với báo cáo viên, phụ cấp ưu đãi nghề, phụ cấp công vụ, thâm niên nghề, trang phục đối với thanh tra, kiểm lâm, bảo vệ thực vật, thú y và kiểm soát đê điều và cán bộ kiểm tra Đảng theo quy định; chi tiếp dân, xử lý đơn thư tố cáo...</w:t>
      </w:r>
    </w:p>
    <w:p w:rsidR="003A47DF" w:rsidRPr="004F1687" w:rsidRDefault="00A5482F" w:rsidP="003A47DF">
      <w:pPr>
        <w:spacing w:before="60"/>
        <w:ind w:firstLine="709"/>
        <w:jc w:val="both"/>
        <w:rPr>
          <w:lang w:val="nl-NL"/>
        </w:rPr>
      </w:pPr>
      <w:r w:rsidRPr="004F1687">
        <w:rPr>
          <w:lang w:val="nl-NL"/>
        </w:rPr>
        <w:t>2.</w:t>
      </w:r>
      <w:r w:rsidR="00107159" w:rsidRPr="004F1687">
        <w:rPr>
          <w:lang w:val="nl-NL"/>
        </w:rPr>
        <w:t xml:space="preserve"> </w:t>
      </w:r>
      <w:r w:rsidR="001A4551" w:rsidRPr="004F1687">
        <w:rPr>
          <w:lang w:val="nl-NL"/>
        </w:rPr>
        <w:t>B</w:t>
      </w:r>
      <w:r w:rsidR="003A47DF" w:rsidRPr="004F1687">
        <w:rPr>
          <w:lang w:val="nl-NL"/>
        </w:rPr>
        <w:t>ố trí</w:t>
      </w:r>
      <w:r w:rsidR="001A4551" w:rsidRPr="004F1687">
        <w:rPr>
          <w:lang w:val="nl-NL"/>
        </w:rPr>
        <w:t>, hỗ trợ</w:t>
      </w:r>
      <w:r w:rsidR="003A47DF" w:rsidRPr="004F1687">
        <w:rPr>
          <w:lang w:val="nl-NL"/>
        </w:rPr>
        <w:t xml:space="preserve"> kinh phí cho một số nhiệm vụ không thường xuyên, nhiệm vụ đặc thù của các ngành, lĩnh vực theo quy định, gồm: </w:t>
      </w:r>
    </w:p>
    <w:p w:rsidR="003A47DF" w:rsidRPr="004F1687" w:rsidRDefault="003A47DF" w:rsidP="003A47DF">
      <w:pPr>
        <w:spacing w:before="60"/>
        <w:ind w:firstLine="709"/>
        <w:jc w:val="both"/>
        <w:rPr>
          <w:lang w:val="nl-NL"/>
        </w:rPr>
      </w:pPr>
      <w:r w:rsidRPr="004F1687">
        <w:rPr>
          <w:lang w:val="nl-NL"/>
        </w:rPr>
        <w:t>- Các khoản chi đặc thù mang tính chất chung cho các cơ quan, đơn vị, gồm: Đóng niên liễm; chi tổ chức Đại hội, Hội nghị được cơ quan có thẩm quyền quyết định; chi hoạt động của các Ban chỉ đạo, tổ công tác liên ngành;</w:t>
      </w:r>
    </w:p>
    <w:p w:rsidR="003A47DF" w:rsidRPr="004F1687" w:rsidRDefault="003A47DF" w:rsidP="003A47DF">
      <w:pPr>
        <w:spacing w:before="60"/>
        <w:ind w:firstLine="709"/>
        <w:jc w:val="both"/>
        <w:rPr>
          <w:lang w:val="nl-NL"/>
        </w:rPr>
      </w:pPr>
      <w:r w:rsidRPr="004F1687">
        <w:rPr>
          <w:lang w:val="nl-NL"/>
        </w:rPr>
        <w:t>- Các khoản chi đặc thù của Văn phòng Tỉnh ủy, các Ban của Đảng, Văn phòng ĐBQH và HĐND tỉnh, Văn phòng UBND tỉnh và một số đơn vị khác theo quy định;</w:t>
      </w:r>
    </w:p>
    <w:p w:rsidR="00107159" w:rsidRPr="004F1687" w:rsidRDefault="003A47DF" w:rsidP="003A47DF">
      <w:pPr>
        <w:spacing w:before="60"/>
        <w:ind w:firstLine="709"/>
        <w:jc w:val="both"/>
        <w:rPr>
          <w:lang w:val="nl-NL"/>
        </w:rPr>
      </w:pPr>
      <w:r w:rsidRPr="004F1687">
        <w:rPr>
          <w:lang w:val="nl-NL"/>
        </w:rPr>
        <w:t>- Các nhiệm vụ đặc thù phát sinh không thường xuyên khác được cơ quan có thẩm quyền quyết định.</w:t>
      </w:r>
    </w:p>
    <w:p w:rsidR="00107159" w:rsidRPr="004F1687" w:rsidRDefault="00BD2F90" w:rsidP="00DA03BC">
      <w:pPr>
        <w:spacing w:before="60"/>
        <w:ind w:firstLine="709"/>
        <w:jc w:val="both"/>
        <w:rPr>
          <w:b/>
          <w:lang w:val="nl-NL"/>
        </w:rPr>
      </w:pPr>
      <w:r w:rsidRPr="004F1687">
        <w:rPr>
          <w:b/>
          <w:lang w:val="nl-NL"/>
        </w:rPr>
        <w:t>III</w:t>
      </w:r>
      <w:r w:rsidR="00107159" w:rsidRPr="004F1687">
        <w:rPr>
          <w:b/>
          <w:lang w:val="nl-NL"/>
        </w:rPr>
        <w:t xml:space="preserve">. Trường hợp dự toán chi quản lý hành chính, đảng, đoàn thể tính theo định mức quy định tại Mục II nêu trên nhỏ hơn 25% so với tổng chi quản lý hành chính, đảng, đoàn thể, sẽ được bổ sung để đảm bảo tỷ lệ tối </w:t>
      </w:r>
      <w:r w:rsidR="00107159" w:rsidRPr="004F1687">
        <w:rPr>
          <w:b/>
          <w:lang w:val="nl-NL"/>
        </w:rPr>
        <w:lastRenderedPageBreak/>
        <w:t>thiểu 25%</w:t>
      </w:r>
      <w:r w:rsidR="002A0A68" w:rsidRPr="004F1687">
        <w:rPr>
          <w:b/>
          <w:lang w:val="nl-NL"/>
        </w:rPr>
        <w:t>,</w:t>
      </w:r>
      <w:r w:rsidR="00107159" w:rsidRPr="004F1687">
        <w:rPr>
          <w:b/>
          <w:lang w:val="nl-NL"/>
        </w:rPr>
        <w:t xml:space="preserve"> tỷ lệ chi lương, phụ cấp và các khoản đóng góp theo lương tối đa bằng 75%.</w:t>
      </w:r>
    </w:p>
    <w:p w:rsidR="001E036F" w:rsidRPr="004F1687" w:rsidRDefault="009B13C8" w:rsidP="00DA03BC">
      <w:pPr>
        <w:spacing w:before="60"/>
        <w:ind w:firstLine="709"/>
        <w:jc w:val="both"/>
        <w:rPr>
          <w:b/>
          <w:lang w:val="nl-NL"/>
        </w:rPr>
      </w:pPr>
      <w:r w:rsidRPr="004F1687">
        <w:rPr>
          <w:b/>
          <w:lang w:val="nl-NL"/>
        </w:rPr>
        <w:t xml:space="preserve">B. </w:t>
      </w:r>
      <w:r w:rsidR="001E036F" w:rsidRPr="004F1687">
        <w:rPr>
          <w:b/>
          <w:lang w:val="nl-NL"/>
        </w:rPr>
        <w:t>Định mức phân bổ dự toán ch</w:t>
      </w:r>
      <w:r w:rsidR="005A3F6F" w:rsidRPr="004F1687">
        <w:rPr>
          <w:b/>
          <w:lang w:val="nl-NL"/>
        </w:rPr>
        <w:t>i các sự nghiệp do tỉnh quản lý</w:t>
      </w:r>
    </w:p>
    <w:p w:rsidR="00F64814" w:rsidRPr="004F1687" w:rsidRDefault="00F0142D" w:rsidP="00DA03BC">
      <w:pPr>
        <w:spacing w:before="60"/>
        <w:ind w:firstLine="709"/>
        <w:jc w:val="both"/>
        <w:rPr>
          <w:lang w:val="nl-NL"/>
        </w:rPr>
      </w:pPr>
      <w:r w:rsidRPr="004F1687">
        <w:rPr>
          <w:b/>
          <w:lang w:val="nl-NL"/>
        </w:rPr>
        <w:t>B1. Nguyên tắc phân bổ chung:</w:t>
      </w:r>
      <w:r w:rsidRPr="004F1687">
        <w:rPr>
          <w:lang w:val="nl-NL"/>
        </w:rPr>
        <w:t xml:space="preserve"> </w:t>
      </w:r>
    </w:p>
    <w:p w:rsidR="00A034DD" w:rsidRPr="004F1687" w:rsidRDefault="00F64814" w:rsidP="00DA03BC">
      <w:pPr>
        <w:spacing w:before="60"/>
        <w:ind w:firstLine="709"/>
        <w:jc w:val="both"/>
        <w:rPr>
          <w:lang w:val="nl-NL"/>
        </w:rPr>
      </w:pPr>
      <w:r w:rsidRPr="004F1687">
        <w:rPr>
          <w:lang w:val="nl-NL"/>
        </w:rPr>
        <w:t xml:space="preserve">1. </w:t>
      </w:r>
      <w:r w:rsidR="00A034DD" w:rsidRPr="004F1687">
        <w:rPr>
          <w:lang w:val="nl-NL"/>
        </w:rPr>
        <w:t>Thực hiện phân bổ dự toán chi thường xuyên NSNN năm 2022 cho các đơn vị sự nghiệp công lập thuộc các cơ quan, đơn vị cấp tỉnh, cấp huyện căn cứ chức năng, nhiệm vụ được giao cơ chế tự chủ theo Nghị định số 60/2021/NĐ-CP ngày 21/6/2021 của Chính phủ về quy định cơ chế tự chủ của đơn vị sự nghiệp công lập; các quy định của pháp luật về việc giao nhiệm vụ, đặt hàng, đấu thầu cung cấp sản phẩm dịch vụ sự nghiệp công. Trong đó:</w:t>
      </w:r>
    </w:p>
    <w:p w:rsidR="00A034DD" w:rsidRPr="004F1687" w:rsidRDefault="00B33461" w:rsidP="00DA03BC">
      <w:pPr>
        <w:spacing w:before="60"/>
        <w:ind w:firstLine="709"/>
        <w:jc w:val="both"/>
        <w:rPr>
          <w:lang w:val="nl-NL"/>
        </w:rPr>
      </w:pPr>
      <w:r w:rsidRPr="004F1687">
        <w:rPr>
          <w:lang w:val="nl-NL"/>
        </w:rPr>
        <w:t>-</w:t>
      </w:r>
      <w:r w:rsidR="00A034DD" w:rsidRPr="004F1687">
        <w:rPr>
          <w:lang w:val="nl-NL"/>
        </w:rPr>
        <w:t xml:space="preserve"> Đơn vị sự nghiệp công lập tự bảo đảm chi thường xuyên và chi đầu tư (đơn vị nhóm 1); đơn vị sự nghiệp công lập tự bảo đảm chi thường xuyên (đơn vị nhóm 2): NSNN không </w:t>
      </w:r>
      <w:r w:rsidR="00F64814" w:rsidRPr="004F1687">
        <w:rPr>
          <w:lang w:val="nl-NL"/>
        </w:rPr>
        <w:t>bố trí</w:t>
      </w:r>
      <w:r w:rsidR="00A034DD" w:rsidRPr="004F1687">
        <w:rPr>
          <w:lang w:val="nl-NL"/>
        </w:rPr>
        <w:t xml:space="preserve"> chi thường xuyên.</w:t>
      </w:r>
    </w:p>
    <w:p w:rsidR="00A034DD" w:rsidRPr="004F1687" w:rsidRDefault="00B33461" w:rsidP="00DA03BC">
      <w:pPr>
        <w:spacing w:before="60"/>
        <w:ind w:firstLine="709"/>
        <w:jc w:val="both"/>
        <w:rPr>
          <w:lang w:val="nl-NL"/>
        </w:rPr>
      </w:pPr>
      <w:r w:rsidRPr="004F1687">
        <w:rPr>
          <w:lang w:val="nl-NL"/>
        </w:rPr>
        <w:t>-</w:t>
      </w:r>
      <w:r w:rsidR="00A034DD" w:rsidRPr="004F1687">
        <w:rPr>
          <w:lang w:val="nl-NL"/>
        </w:rPr>
        <w:t xml:space="preserve"> Đơn vị sự nghiệp công lập tự đảm bảo một phần chi thường xuyên (đơn vị nhóm 3): NSNN hỗ trợ chi thường xuyên sau khi đơn vị đã sử dụng nguồn thu sự nghiệp và nguồn thu phí được để lại chi để thực hiện nhiệm vụ, cung ứng dịch vụ sự nghiệp công chưa tính đủ chi phí. Thực hiện khoán</w:t>
      </w:r>
      <w:r w:rsidR="00A66D7C" w:rsidRPr="004F1687">
        <w:rPr>
          <w:lang w:val="nl-NL"/>
        </w:rPr>
        <w:t>, giảm</w:t>
      </w:r>
      <w:r w:rsidR="00A034DD" w:rsidRPr="004F1687">
        <w:rPr>
          <w:lang w:val="nl-NL"/>
        </w:rPr>
        <w:t xml:space="preserve"> chi ngân sách hỗ trợ giai đoạn 2022-2025 </w:t>
      </w:r>
      <w:r w:rsidR="00A66D7C" w:rsidRPr="004F1687">
        <w:rPr>
          <w:lang w:val="nl-NL"/>
        </w:rPr>
        <w:t>theo quy định</w:t>
      </w:r>
      <w:r w:rsidR="00A034DD" w:rsidRPr="004F1687">
        <w:rPr>
          <w:lang w:val="nl-NL"/>
        </w:rPr>
        <w:t>. Đồng thời, yêu cầu dành nguồn thu sự nghiệp của các đơn vị để thực hiện cải cách tiền lương, ngân sách chỉ hỗ trợ kinh phí thực hiện cải cách tiền lương tối đa theo tỷ lệ ngân sách hỗ trợ chi thường xuyên (nếu có).</w:t>
      </w:r>
    </w:p>
    <w:p w:rsidR="00A034DD" w:rsidRPr="004F1687" w:rsidRDefault="009B0353" w:rsidP="00F64323">
      <w:pPr>
        <w:jc w:val="both"/>
        <w:rPr>
          <w:lang w:val="nl-NL"/>
        </w:rPr>
      </w:pPr>
      <w:r w:rsidRPr="004F1687">
        <w:rPr>
          <w:b/>
          <w:lang w:val="nl-NL"/>
        </w:rPr>
        <w:tab/>
      </w:r>
      <w:r w:rsidR="00B33461" w:rsidRPr="004F1687">
        <w:rPr>
          <w:lang w:val="nl-NL"/>
        </w:rPr>
        <w:t>-</w:t>
      </w:r>
      <w:r w:rsidR="00A034DD" w:rsidRPr="004F1687">
        <w:rPr>
          <w:lang w:val="nl-NL"/>
        </w:rPr>
        <w:t xml:space="preserve"> Đơn vị sự nghiệp công lập do nhà nước đảm bảo chi thường xuyên (đơn vị nhóm 4): Định mức phân bổ kinh phí theo biên chế đơn vị sự nghiệp. Tiếp tục giảm chi trực tiếp từ NSNN so với giai đoạn 2016-2020 trừ các dịch vụ công cơ bản, thiết yếu do NSNN bảo đảm theo Nghị quyết số 19-NQ/TW</w:t>
      </w:r>
      <w:r w:rsidR="00404BEA" w:rsidRPr="004F1687">
        <w:rPr>
          <w:lang w:val="nl-NL"/>
        </w:rPr>
        <w:t xml:space="preserve"> ngày 25/10/2017 của Ban Chấp hành</w:t>
      </w:r>
      <w:r w:rsidR="00237F62" w:rsidRPr="004F1687">
        <w:rPr>
          <w:lang w:val="nl-NL"/>
        </w:rPr>
        <w:t xml:space="preserve"> Trung ương khóa XII</w:t>
      </w:r>
      <w:r w:rsidR="00A034DD" w:rsidRPr="004F1687">
        <w:rPr>
          <w:lang w:val="nl-NL"/>
        </w:rPr>
        <w:t>; đồng thời, thực hiện tiết kiệm chi thường xuyên nguồn ngân sách tăng thêm hằng năm và sắp xếp từ nguồn dự toán NSNN được giao để thực hiện cải cách chính sách tiền lương</w:t>
      </w:r>
      <w:r w:rsidR="004C3807" w:rsidRPr="004F1687">
        <w:rPr>
          <w:lang w:val="nl-NL"/>
        </w:rPr>
        <w:t xml:space="preserve"> theo quy định</w:t>
      </w:r>
      <w:r w:rsidR="00A034DD" w:rsidRPr="004F1687">
        <w:rPr>
          <w:lang w:val="nl-NL"/>
        </w:rPr>
        <w:t>.</w:t>
      </w:r>
    </w:p>
    <w:p w:rsidR="00A034DD" w:rsidRPr="004F1687" w:rsidRDefault="00C34667" w:rsidP="00DA03BC">
      <w:pPr>
        <w:spacing w:before="60"/>
        <w:ind w:firstLine="709"/>
        <w:jc w:val="both"/>
        <w:rPr>
          <w:lang w:val="nl-NL"/>
        </w:rPr>
      </w:pPr>
      <w:r w:rsidRPr="004F1687">
        <w:rPr>
          <w:lang w:val="nl-NL"/>
        </w:rPr>
        <w:t>2.</w:t>
      </w:r>
      <w:r w:rsidR="00A034DD" w:rsidRPr="004F1687">
        <w:rPr>
          <w:lang w:val="nl-NL"/>
        </w:rPr>
        <w:t xml:space="preserve"> NSNN giảm cấp chi thường xuyên cho các đơn vị sự nghiệp công lập đối với các khoản chi đã được kết cấu vào giá dịch vụ theo lộ trình điều chỉnh giá dịch vụ của từng lĩnh vực sự nghiệp công. Kinh phí tiết kiệm được để tăng nguồn đảm bảo chính sách hỗ trợ đối tượng người nghèo, đối tượng chính sách tiếp cận các dịch vụ sự nghiệp công, tạo nguồn thực hiện cải cách tiền lương, tăng chi mua sắm sửa chữa và tăng chi đầu tư phát triển, trên cơ sở đó từng bước cơ cấu lại chi NSNN.</w:t>
      </w:r>
    </w:p>
    <w:p w:rsidR="008F5739" w:rsidRPr="004F1687" w:rsidRDefault="00C34667" w:rsidP="008F5739">
      <w:pPr>
        <w:spacing w:before="60"/>
        <w:ind w:firstLine="709"/>
        <w:jc w:val="both"/>
        <w:rPr>
          <w:lang w:val="nl-NL"/>
        </w:rPr>
      </w:pPr>
      <w:r w:rsidRPr="004F1687">
        <w:rPr>
          <w:lang w:val="nl-NL"/>
        </w:rPr>
        <w:t>3.</w:t>
      </w:r>
      <w:r w:rsidR="00A034DD" w:rsidRPr="004F1687">
        <w:rPr>
          <w:lang w:val="nl-NL"/>
        </w:rPr>
        <w:t xml:space="preserve"> </w:t>
      </w:r>
      <w:r w:rsidR="00F96D1A" w:rsidRPr="004F1687">
        <w:rPr>
          <w:lang w:val="nl-NL"/>
        </w:rPr>
        <w:t>Các đơn vị sự nghiệp công tiếp tục thực hiện tạo nguồn cải cách tiền lương từ nguồn thu được để lại, tiết kiệm chi thường xuyên nguồn ngân sách tăng thêm hằng năm và sắp xếp từ nguồn dự toán NSNN được giao để bảo đảm nguồn thực hiện chính sách cải cách tiền lương theo quy định</w:t>
      </w:r>
      <w:r w:rsidR="0028694A" w:rsidRPr="004F1687">
        <w:rPr>
          <w:lang w:val="nl-NL"/>
        </w:rPr>
        <w:t>.</w:t>
      </w:r>
    </w:p>
    <w:p w:rsidR="00F0142D" w:rsidRPr="004F1687" w:rsidRDefault="00F0142D" w:rsidP="00DA03BC">
      <w:pPr>
        <w:spacing w:before="60"/>
        <w:ind w:firstLine="709"/>
        <w:jc w:val="both"/>
        <w:rPr>
          <w:b/>
          <w:u w:val="single"/>
          <w:lang w:val="nl-NL"/>
        </w:rPr>
      </w:pPr>
      <w:r w:rsidRPr="004F1687">
        <w:rPr>
          <w:b/>
          <w:lang w:val="nl-NL"/>
        </w:rPr>
        <w:t>B2. Định mức phân bổ dự toán chi các sự nghiệp</w:t>
      </w:r>
    </w:p>
    <w:p w:rsidR="001E036F" w:rsidRPr="004F1687" w:rsidRDefault="00630596" w:rsidP="00DA03BC">
      <w:pPr>
        <w:spacing w:before="60"/>
        <w:ind w:firstLine="709"/>
        <w:jc w:val="both"/>
        <w:rPr>
          <w:b/>
          <w:lang w:val="nl-NL"/>
        </w:rPr>
      </w:pPr>
      <w:r w:rsidRPr="004F1687">
        <w:rPr>
          <w:b/>
          <w:lang w:val="nl-NL"/>
        </w:rPr>
        <w:t>I</w:t>
      </w:r>
      <w:r w:rsidR="005A3F6F" w:rsidRPr="004F1687">
        <w:rPr>
          <w:b/>
          <w:lang w:val="nl-NL"/>
        </w:rPr>
        <w:t>. Chi sự nghiệp giáo dục</w:t>
      </w:r>
    </w:p>
    <w:p w:rsidR="001E036F" w:rsidRPr="004F1687" w:rsidRDefault="00A00D89" w:rsidP="00DA03BC">
      <w:pPr>
        <w:spacing w:before="60"/>
        <w:ind w:firstLine="709"/>
        <w:jc w:val="both"/>
        <w:rPr>
          <w:lang w:val="nl-NL"/>
        </w:rPr>
      </w:pPr>
      <w:r w:rsidRPr="004F1687">
        <w:rPr>
          <w:lang w:val="nl-NL"/>
        </w:rPr>
        <w:lastRenderedPageBreak/>
        <w:t>1.</w:t>
      </w:r>
      <w:r w:rsidR="001E036F" w:rsidRPr="004F1687">
        <w:rPr>
          <w:lang w:val="nl-NL"/>
        </w:rPr>
        <w:t xml:space="preserve"> </w:t>
      </w:r>
      <w:r w:rsidR="00C44F92" w:rsidRPr="004F1687">
        <w:t>Đảm bảo tỷ lệ chi</w:t>
      </w:r>
      <w:r w:rsidR="007B40F1" w:rsidRPr="004F1687">
        <w:t xml:space="preserve"> quỹ</w:t>
      </w:r>
      <w:r w:rsidR="00C44F92" w:rsidRPr="004F1687">
        <w:t xml:space="preserve"> tiền lương, phụ cấp</w:t>
      </w:r>
      <w:r w:rsidR="007B6BE4" w:rsidRPr="004F1687">
        <w:t xml:space="preserve"> và</w:t>
      </w:r>
      <w:r w:rsidR="00C44F92" w:rsidRPr="004F1687">
        <w:t xml:space="preserve"> các khoản có tính chất lương (bảo hiểm xã hội, bảo hiểm y tế, bảo hiểm thất nghiệp, kinh phí công đoàn,  học bổng cho học sinh dân tộc nội trú) tối đa 81%; chi thường xuyên cho hoạt động giảng dạy và học tập (không kể chi tiền lương và các khoản có tính chất lương) tối thiểu 19% (ch</w:t>
      </w:r>
      <w:r w:rsidR="0085580D" w:rsidRPr="004F1687">
        <w:t>ưa kể chi từ nguồn thu học phí)</w:t>
      </w:r>
      <w:r w:rsidR="00C44F92" w:rsidRPr="004F1687">
        <w:t>.</w:t>
      </w:r>
    </w:p>
    <w:p w:rsidR="001E036F" w:rsidRPr="004F1687" w:rsidRDefault="003D1BD9" w:rsidP="00DA03BC">
      <w:pPr>
        <w:spacing w:before="60"/>
        <w:ind w:firstLine="709"/>
        <w:jc w:val="both"/>
        <w:rPr>
          <w:lang w:val="nl-NL"/>
        </w:rPr>
      </w:pPr>
      <w:r w:rsidRPr="004F1687">
        <w:rPr>
          <w:lang w:val="nl-NL"/>
        </w:rPr>
        <w:t>2.</w:t>
      </w:r>
      <w:r w:rsidR="001E036F" w:rsidRPr="004F1687">
        <w:rPr>
          <w:lang w:val="nl-NL"/>
        </w:rPr>
        <w:t xml:space="preserve"> </w:t>
      </w:r>
      <w:r w:rsidR="001A4551" w:rsidRPr="004F1687">
        <w:rPr>
          <w:lang w:val="nl-NL"/>
        </w:rPr>
        <w:t>B</w:t>
      </w:r>
      <w:r w:rsidR="00E90209" w:rsidRPr="004F1687">
        <w:rPr>
          <w:lang w:val="nl-NL"/>
        </w:rPr>
        <w:t>ổ sung</w:t>
      </w:r>
      <w:r w:rsidR="001A4551" w:rsidRPr="004F1687">
        <w:rPr>
          <w:lang w:val="nl-NL"/>
        </w:rPr>
        <w:t xml:space="preserve"> kinh phí</w:t>
      </w:r>
      <w:r w:rsidR="00E90209" w:rsidRPr="004F1687">
        <w:rPr>
          <w:lang w:val="nl-NL"/>
        </w:rPr>
        <w:t xml:space="preserve"> bảo đảm thực hiện các chế độ, ch</w:t>
      </w:r>
      <w:r w:rsidR="006C711C" w:rsidRPr="004F1687">
        <w:rPr>
          <w:lang w:val="nl-NL"/>
        </w:rPr>
        <w:t xml:space="preserve">ính sách do Trung ương ban hành, </w:t>
      </w:r>
      <w:r w:rsidR="00E90209" w:rsidRPr="004F1687">
        <w:rPr>
          <w:lang w:val="nl-NL"/>
        </w:rPr>
        <w:t>gồm:</w:t>
      </w:r>
    </w:p>
    <w:p w:rsidR="00E90209" w:rsidRPr="004F1687" w:rsidRDefault="00E90209" w:rsidP="00E90209">
      <w:pPr>
        <w:spacing w:before="60"/>
        <w:ind w:firstLine="709"/>
        <w:jc w:val="both"/>
        <w:rPr>
          <w:lang w:val="nl-NL"/>
        </w:rPr>
      </w:pPr>
      <w:r w:rsidRPr="004F1687">
        <w:rPr>
          <w:lang w:val="nl-NL"/>
        </w:rPr>
        <w:t>- Chính sách hỗ trợ học bổng, chi phí học tập cho học sinh khuyết tật theo theo</w:t>
      </w:r>
      <w:r w:rsidR="00C37F43" w:rsidRPr="004F1687">
        <w:rPr>
          <w:lang w:val="nl-NL"/>
        </w:rPr>
        <w:t xml:space="preserve"> Thông tư liên tịch số 42/2013/</w:t>
      </w:r>
      <w:r w:rsidRPr="004F1687">
        <w:rPr>
          <w:lang w:val="nl-NL"/>
        </w:rPr>
        <w:t>TTLT-BGDĐT-BLĐTBXH-BTC ngày 31/12/2013 của Liên Bộ Giáo dục và Đào tạo - Bộ Lao động - Thương binh và Xã hội, Bộ Tài chính;</w:t>
      </w:r>
    </w:p>
    <w:p w:rsidR="00E90209" w:rsidRPr="004F1687" w:rsidRDefault="00E90209" w:rsidP="00E90209">
      <w:pPr>
        <w:spacing w:before="60"/>
        <w:ind w:firstLine="709"/>
        <w:jc w:val="both"/>
        <w:rPr>
          <w:lang w:val="nl-NL"/>
        </w:rPr>
      </w:pPr>
      <w:r w:rsidRPr="004F1687">
        <w:rPr>
          <w:lang w:val="nl-NL"/>
        </w:rPr>
        <w:t xml:space="preserve">- Chính sách hỗ trợ học sinh và trường phổ thông ở xã, thôn đặc biệt khó khăn theo Nghị định số 116/2016/NĐ-CP ngày 18/7/2016 của Chính phủ; </w:t>
      </w:r>
    </w:p>
    <w:p w:rsidR="00E90209" w:rsidRPr="004F1687" w:rsidRDefault="00E90209" w:rsidP="00E90209">
      <w:pPr>
        <w:spacing w:before="60"/>
        <w:ind w:firstLine="709"/>
        <w:jc w:val="both"/>
        <w:rPr>
          <w:lang w:val="nl-NL"/>
        </w:rPr>
      </w:pPr>
      <w:r w:rsidRPr="004F1687">
        <w:rPr>
          <w:lang w:val="nl-NL"/>
        </w:rPr>
        <w:t>- Chính hỗ trợ miễn giảm học phí và hỗ trợ chi phí học tập theo Nghị định số 81/2021/NĐ-CP ngày 27/8/2021 của Chính phủ;</w:t>
      </w:r>
    </w:p>
    <w:p w:rsidR="00E90209" w:rsidRPr="004F1687" w:rsidRDefault="00E90209" w:rsidP="00E90209">
      <w:pPr>
        <w:spacing w:before="60"/>
        <w:ind w:firstLine="709"/>
        <w:jc w:val="both"/>
        <w:rPr>
          <w:lang w:val="nl-NL"/>
        </w:rPr>
      </w:pPr>
      <w:r w:rsidRPr="004F1687">
        <w:rPr>
          <w:lang w:val="nl-NL"/>
        </w:rPr>
        <w:t>- Chính sách hỗ trợ chi phí học tập đối với sinh viên là người dân tộc thiểu số theo Quyết định số 66/2013/QĐ-TTg ngày 11/11/2013 của Thủ tướng Chính phủ;</w:t>
      </w:r>
    </w:p>
    <w:p w:rsidR="00E90209" w:rsidRPr="004F1687" w:rsidRDefault="00E90209" w:rsidP="00E90209">
      <w:pPr>
        <w:spacing w:before="60"/>
        <w:ind w:firstLine="709"/>
        <w:jc w:val="both"/>
        <w:rPr>
          <w:lang w:val="nl-NL"/>
        </w:rPr>
      </w:pPr>
      <w:r w:rsidRPr="004F1687">
        <w:rPr>
          <w:lang w:val="nl-NL"/>
        </w:rPr>
        <w:t>- Chính sách học bổng đối với học sinh dân tộc nội trú theo Quyết định 53/2015/QĐ-TTg ngày 20/10/2015 của Thủ tướng Chính phủ;</w:t>
      </w:r>
    </w:p>
    <w:p w:rsidR="00E90209" w:rsidRPr="004F1687" w:rsidRDefault="00E90209" w:rsidP="00E90209">
      <w:pPr>
        <w:spacing w:before="60"/>
        <w:ind w:firstLine="709"/>
        <w:jc w:val="both"/>
        <w:rPr>
          <w:lang w:val="nl-NL"/>
        </w:rPr>
      </w:pPr>
      <w:r w:rsidRPr="004F1687">
        <w:rPr>
          <w:lang w:val="nl-NL"/>
        </w:rPr>
        <w:t>- Chính sách hỗ trợ tiền đóng học phí, chi phí sinh hoạt đối với sinh viên sư phạm theo Nghị định số 116/2020/NĐ-CP ngày 25/9/2020 của Chính phủ;</w:t>
      </w:r>
    </w:p>
    <w:p w:rsidR="00B82B74" w:rsidRPr="004F1687" w:rsidRDefault="002A207E" w:rsidP="00B82B74">
      <w:pPr>
        <w:ind w:firstLine="709"/>
        <w:jc w:val="both"/>
      </w:pPr>
      <w:r w:rsidRPr="004F1687">
        <w:t xml:space="preserve">- </w:t>
      </w:r>
      <w:r w:rsidR="00B82B74" w:rsidRPr="004F1687">
        <w:t>Chính sách học bổng khuyến khích học tập theo</w:t>
      </w:r>
      <w:r w:rsidR="008839A4" w:rsidRPr="004F1687">
        <w:t xml:space="preserve"> quy định tại</w:t>
      </w:r>
      <w:r w:rsidR="00B82B74" w:rsidRPr="004F1687">
        <w:t xml:space="preserve"> Nghị định số 84/2020/NĐ-CP ngày 17/7/2020 của Chính phủ</w:t>
      </w:r>
      <w:r w:rsidRPr="004F1687">
        <w:t>;</w:t>
      </w:r>
    </w:p>
    <w:p w:rsidR="002A207E" w:rsidRPr="004F1687" w:rsidRDefault="002A207E" w:rsidP="003C53BF">
      <w:pPr>
        <w:ind w:firstLine="709"/>
        <w:jc w:val="both"/>
      </w:pPr>
      <w:r w:rsidRPr="004F1687">
        <w:t xml:space="preserve">- </w:t>
      </w:r>
      <w:r w:rsidR="003C53BF" w:rsidRPr="004F1687">
        <w:t>Chính sách ưu tiên tuyển sinh và hỗ trợ học tập đối với trẻ mẫu giáo, học sinh, sinh viên dân tộc thiểu số rất ít người</w:t>
      </w:r>
      <w:r w:rsidRPr="004F1687">
        <w:t xml:space="preserve"> theo</w:t>
      </w:r>
      <w:r w:rsidR="003C53BF" w:rsidRPr="004F1687">
        <w:t xml:space="preserve"> quy định tại</w:t>
      </w:r>
      <w:r w:rsidRPr="004F1687">
        <w:t xml:space="preserve"> Nghị định số 57/2017/NĐ-CP ngày 09/5/2017 của Chính phủ;</w:t>
      </w:r>
    </w:p>
    <w:p w:rsidR="00E90209" w:rsidRPr="004F1687" w:rsidRDefault="00E90209" w:rsidP="00E90209">
      <w:pPr>
        <w:spacing w:before="60"/>
        <w:ind w:firstLine="709"/>
        <w:jc w:val="both"/>
        <w:rPr>
          <w:lang w:val="nl-NL"/>
        </w:rPr>
      </w:pPr>
      <w:r w:rsidRPr="004F1687">
        <w:rPr>
          <w:lang w:val="nl-NL"/>
        </w:rPr>
        <w:t>- Kinh phí thực hiện các chính sách hỗ trợ khác theo quy định.</w:t>
      </w:r>
    </w:p>
    <w:p w:rsidR="00DE652B" w:rsidRPr="004F1687" w:rsidRDefault="00D24B90" w:rsidP="00D84E0F">
      <w:pPr>
        <w:spacing w:before="60"/>
        <w:ind w:firstLine="709"/>
        <w:jc w:val="both"/>
        <w:rPr>
          <w:lang w:val="nl-NL"/>
        </w:rPr>
      </w:pPr>
      <w:r w:rsidRPr="004F1687">
        <w:rPr>
          <w:lang w:val="nl-NL"/>
        </w:rPr>
        <w:t>3.</w:t>
      </w:r>
      <w:r w:rsidR="0034138B" w:rsidRPr="004F1687">
        <w:rPr>
          <w:lang w:val="nl-NL"/>
        </w:rPr>
        <w:t xml:space="preserve"> </w:t>
      </w:r>
      <w:r w:rsidR="00DE652B" w:rsidRPr="004F1687">
        <w:rPr>
          <w:lang w:val="nl-NL"/>
        </w:rPr>
        <w:t>Bố trí</w:t>
      </w:r>
      <w:r w:rsidR="00A8439E" w:rsidRPr="004F1687">
        <w:rPr>
          <w:lang w:val="nl-NL"/>
        </w:rPr>
        <w:t>, hỗ trợ</w:t>
      </w:r>
      <w:r w:rsidR="00DE652B" w:rsidRPr="004F1687">
        <w:rPr>
          <w:lang w:val="nl-NL"/>
        </w:rPr>
        <w:t xml:space="preserve"> kinh phí thực hiện các đề án,</w:t>
      </w:r>
      <w:r w:rsidR="00695035" w:rsidRPr="004F1687">
        <w:rPr>
          <w:lang w:val="nl-NL"/>
        </w:rPr>
        <w:t xml:space="preserve"> chế độ,</w:t>
      </w:r>
      <w:r w:rsidR="00DE652B" w:rsidRPr="004F1687">
        <w:rPr>
          <w:lang w:val="nl-NL"/>
        </w:rPr>
        <w:t xml:space="preserve"> chính sách và đối ứng các chương trình, dự án theo quy định; kinh phí tăng cường cơ sở vật chất</w:t>
      </w:r>
      <w:r w:rsidR="00695035" w:rsidRPr="004F1687">
        <w:rPr>
          <w:lang w:val="nl-NL"/>
        </w:rPr>
        <w:t xml:space="preserve"> và thực hiện</w:t>
      </w:r>
      <w:r w:rsidR="00DE652B" w:rsidRPr="004F1687">
        <w:rPr>
          <w:lang w:val="nl-NL"/>
        </w:rPr>
        <w:t xml:space="preserve"> các nhiệm vụ trọng tâm khác của tỉnh theo quy định, phù hợp với khả năng cân đối ngân sách. </w:t>
      </w:r>
    </w:p>
    <w:p w:rsidR="00D84E0F" w:rsidRPr="004F1687" w:rsidRDefault="00D84E0F" w:rsidP="00D84E0F">
      <w:pPr>
        <w:spacing w:before="60"/>
        <w:ind w:firstLine="709"/>
        <w:jc w:val="both"/>
        <w:rPr>
          <w:b/>
          <w:lang w:val="nl-NL"/>
        </w:rPr>
      </w:pPr>
      <w:r w:rsidRPr="004F1687">
        <w:rPr>
          <w:b/>
          <w:lang w:val="nl-NL"/>
        </w:rPr>
        <w:t>II. Chi sự nghiệp đào tạo và dạy nghề</w:t>
      </w:r>
    </w:p>
    <w:p w:rsidR="00D84E0F" w:rsidRPr="004F1687" w:rsidRDefault="00355F8A" w:rsidP="00D84E0F">
      <w:pPr>
        <w:spacing w:before="60"/>
        <w:ind w:firstLine="709"/>
        <w:jc w:val="both"/>
        <w:rPr>
          <w:lang w:val="nl-NL"/>
        </w:rPr>
      </w:pPr>
      <w:r w:rsidRPr="004F1687">
        <w:rPr>
          <w:lang w:val="nl-NL"/>
        </w:rPr>
        <w:t>1.</w:t>
      </w:r>
      <w:r w:rsidR="00D84E0F" w:rsidRPr="004F1687">
        <w:rPr>
          <w:lang w:val="nl-NL"/>
        </w:rPr>
        <w:t xml:space="preserve"> Thực hiện theo quy định hiện hành về chế độ tự chủ, tự chịu trách nhiệm về tài chính đối với đơn vị sự nghiệp công lập nêu tại </w:t>
      </w:r>
      <w:r w:rsidR="008305DC" w:rsidRPr="004F1687">
        <w:rPr>
          <w:lang w:val="nl-NL"/>
        </w:rPr>
        <w:t>điểm</w:t>
      </w:r>
      <w:r w:rsidR="00D84E0F" w:rsidRPr="004F1687">
        <w:rPr>
          <w:lang w:val="nl-NL"/>
        </w:rPr>
        <w:t xml:space="preserve"> 1, </w:t>
      </w:r>
      <w:r w:rsidR="008305DC" w:rsidRPr="004F1687">
        <w:rPr>
          <w:lang w:val="nl-NL"/>
        </w:rPr>
        <w:t>khoản</w:t>
      </w:r>
      <w:r w:rsidR="00D84E0F" w:rsidRPr="004F1687">
        <w:rPr>
          <w:lang w:val="nl-NL"/>
        </w:rPr>
        <w:t xml:space="preserve"> </w:t>
      </w:r>
      <w:r w:rsidR="008305DC" w:rsidRPr="004F1687">
        <w:rPr>
          <w:lang w:val="nl-NL"/>
        </w:rPr>
        <w:t>B1</w:t>
      </w:r>
      <w:r w:rsidR="00D84E0F" w:rsidRPr="004F1687">
        <w:rPr>
          <w:lang w:val="nl-NL"/>
        </w:rPr>
        <w:t xml:space="preserve">, Mục </w:t>
      </w:r>
      <w:r w:rsidR="008305DC" w:rsidRPr="004F1687">
        <w:rPr>
          <w:lang w:val="nl-NL"/>
        </w:rPr>
        <w:t>B</w:t>
      </w:r>
      <w:r w:rsidR="00D84E0F" w:rsidRPr="004F1687">
        <w:rPr>
          <w:lang w:val="nl-NL"/>
        </w:rPr>
        <w:t>, cụ thể:</w:t>
      </w:r>
    </w:p>
    <w:p w:rsidR="00BA36F7" w:rsidRPr="004F1687" w:rsidRDefault="008305DC" w:rsidP="00C85649">
      <w:pPr>
        <w:spacing w:before="60"/>
        <w:ind w:firstLine="709"/>
        <w:jc w:val="both"/>
      </w:pPr>
      <w:r w:rsidRPr="004F1687">
        <w:rPr>
          <w:lang w:val="nl-NL"/>
        </w:rPr>
        <w:t>a)</w:t>
      </w:r>
      <w:r w:rsidR="00D84E0F" w:rsidRPr="004F1687">
        <w:rPr>
          <w:lang w:val="nl-NL"/>
        </w:rPr>
        <w:t xml:space="preserve"> </w:t>
      </w:r>
      <w:r w:rsidR="00BA36F7" w:rsidRPr="004F1687">
        <w:t>Đối với các đơn vị tự đảm bảo chi thường xuyên và chi đầu tư; đơn</w:t>
      </w:r>
      <w:r w:rsidR="00C85649" w:rsidRPr="004F1687">
        <w:t xml:space="preserve"> vị tự đảm bảo chi thường xuyên:</w:t>
      </w:r>
    </w:p>
    <w:p w:rsidR="00CB3918" w:rsidRPr="004F1687" w:rsidRDefault="00CB3918" w:rsidP="00D84E0F">
      <w:pPr>
        <w:spacing w:before="60"/>
        <w:ind w:firstLine="709"/>
        <w:jc w:val="both"/>
        <w:rPr>
          <w:lang w:val="nl-NL"/>
        </w:rPr>
      </w:pPr>
      <w:r w:rsidRPr="004F1687">
        <w:rPr>
          <w:lang w:val="nl-NL"/>
        </w:rPr>
        <w:t>- Ngân sách nhà nước không bố trí kinh phí chi thường xuyên (Chi</w:t>
      </w:r>
      <w:r w:rsidR="009E6DCE" w:rsidRPr="004F1687">
        <w:rPr>
          <w:lang w:val="nl-NL"/>
        </w:rPr>
        <w:t xml:space="preserve"> quỹ</w:t>
      </w:r>
      <w:r w:rsidRPr="004F1687">
        <w:rPr>
          <w:lang w:val="nl-NL"/>
        </w:rPr>
        <w:t xml:space="preserve"> tiền lương,</w:t>
      </w:r>
      <w:r w:rsidR="009E6DCE" w:rsidRPr="004F1687">
        <w:rPr>
          <w:lang w:val="nl-NL"/>
        </w:rPr>
        <w:t xml:space="preserve"> phụ cấp và</w:t>
      </w:r>
      <w:r w:rsidRPr="004F1687">
        <w:rPr>
          <w:lang w:val="nl-NL"/>
        </w:rPr>
        <w:t xml:space="preserve"> các khoản </w:t>
      </w:r>
      <w:r w:rsidR="009E6DCE" w:rsidRPr="004F1687">
        <w:rPr>
          <w:lang w:val="nl-NL"/>
        </w:rPr>
        <w:t>có tính chất</w:t>
      </w:r>
      <w:r w:rsidRPr="004F1687">
        <w:rPr>
          <w:lang w:val="nl-NL"/>
        </w:rPr>
        <w:t xml:space="preserve"> lương và hoạt động của bộ máy).</w:t>
      </w:r>
    </w:p>
    <w:p w:rsidR="00D84E0F" w:rsidRPr="004F1687" w:rsidRDefault="008305DC" w:rsidP="00D84E0F">
      <w:pPr>
        <w:spacing w:before="60"/>
        <w:ind w:firstLine="709"/>
        <w:jc w:val="both"/>
        <w:rPr>
          <w:spacing w:val="-6"/>
          <w:lang w:val="nl-NL"/>
        </w:rPr>
      </w:pPr>
      <w:r w:rsidRPr="004F1687">
        <w:rPr>
          <w:spacing w:val="-6"/>
          <w:lang w:val="nl-NL"/>
        </w:rPr>
        <w:t>-</w:t>
      </w:r>
      <w:r w:rsidR="00D84E0F" w:rsidRPr="004F1687">
        <w:rPr>
          <w:spacing w:val="-6"/>
          <w:lang w:val="nl-NL"/>
        </w:rPr>
        <w:t xml:space="preserve"> Bổ sung thêm kinh phí chi các hoạt động (ngoài hoạt động của bộ máy) thực hiện các nhiệm vụ được tỉnh giao theo quy định và khả năng cân đối ngân sách.</w:t>
      </w:r>
    </w:p>
    <w:p w:rsidR="00D84E0F" w:rsidRPr="004F1687" w:rsidRDefault="008305DC" w:rsidP="00D84E0F">
      <w:pPr>
        <w:spacing w:before="60"/>
        <w:ind w:firstLine="709"/>
        <w:jc w:val="both"/>
        <w:rPr>
          <w:lang w:val="nl-NL"/>
        </w:rPr>
      </w:pPr>
      <w:r w:rsidRPr="004F1687">
        <w:rPr>
          <w:lang w:val="nl-NL"/>
        </w:rPr>
        <w:lastRenderedPageBreak/>
        <w:t>b)</w:t>
      </w:r>
      <w:r w:rsidR="00D84E0F" w:rsidRPr="004F1687">
        <w:rPr>
          <w:lang w:val="nl-NL"/>
        </w:rPr>
        <w:t xml:space="preserve"> Đối với các đơn vị tự đảm bảo một phần chi thường xuyên: </w:t>
      </w:r>
    </w:p>
    <w:p w:rsidR="00D84E0F" w:rsidRPr="004F1687" w:rsidRDefault="008305DC" w:rsidP="00D84E0F">
      <w:pPr>
        <w:spacing w:before="60"/>
        <w:ind w:firstLine="709"/>
        <w:jc w:val="both"/>
        <w:rPr>
          <w:lang w:val="nl-NL"/>
        </w:rPr>
      </w:pPr>
      <w:r w:rsidRPr="004F1687">
        <w:rPr>
          <w:lang w:val="nl-NL"/>
        </w:rPr>
        <w:t>-</w:t>
      </w:r>
      <w:r w:rsidR="00D84E0F" w:rsidRPr="004F1687">
        <w:rPr>
          <w:lang w:val="nl-NL"/>
        </w:rPr>
        <w:t xml:space="preserve"> Chi</w:t>
      </w:r>
      <w:r w:rsidR="00B7604D" w:rsidRPr="004F1687">
        <w:rPr>
          <w:lang w:val="nl-NL"/>
        </w:rPr>
        <w:t xml:space="preserve"> quỹ</w:t>
      </w:r>
      <w:r w:rsidR="00D84E0F" w:rsidRPr="004F1687">
        <w:rPr>
          <w:lang w:val="nl-NL"/>
        </w:rPr>
        <w:t xml:space="preserve"> tiền lương,</w:t>
      </w:r>
      <w:r w:rsidR="00F1400A" w:rsidRPr="004F1687">
        <w:rPr>
          <w:lang w:val="nl-NL"/>
        </w:rPr>
        <w:t xml:space="preserve"> phụ cấp và</w:t>
      </w:r>
      <w:r w:rsidR="00D84E0F" w:rsidRPr="004F1687">
        <w:rPr>
          <w:lang w:val="nl-NL"/>
        </w:rPr>
        <w:t xml:space="preserve"> các khoản </w:t>
      </w:r>
      <w:r w:rsidR="00F1400A" w:rsidRPr="004F1687">
        <w:rPr>
          <w:lang w:val="nl-NL"/>
        </w:rPr>
        <w:t>có tính chất</w:t>
      </w:r>
      <w:r w:rsidR="00D84E0F" w:rsidRPr="004F1687">
        <w:rPr>
          <w:lang w:val="nl-NL"/>
        </w:rPr>
        <w:t xml:space="preserve"> lương tính theo biên chế do NSNN đảm bảo được </w:t>
      </w:r>
      <w:r w:rsidR="00CF34CB" w:rsidRPr="004F1687">
        <w:rPr>
          <w:lang w:val="nl-NL"/>
        </w:rPr>
        <w:t>cơ quan có thẩm quyền phê duyệt;</w:t>
      </w:r>
      <w:r w:rsidR="005D2904" w:rsidRPr="004F1687">
        <w:rPr>
          <w:lang w:val="nl-NL"/>
        </w:rPr>
        <w:t xml:space="preserve"> </w:t>
      </w:r>
      <w:r w:rsidR="00CF34CB" w:rsidRPr="004F1687">
        <w:rPr>
          <w:lang w:val="nl-NL"/>
        </w:rPr>
        <w:t>đ</w:t>
      </w:r>
      <w:r w:rsidR="005D2904" w:rsidRPr="004F1687">
        <w:rPr>
          <w:lang w:val="nl-NL"/>
        </w:rPr>
        <w:t xml:space="preserve">ối với số </w:t>
      </w:r>
      <w:r w:rsidR="00682747" w:rsidRPr="004F1687">
        <w:rPr>
          <w:lang w:val="nl-NL"/>
        </w:rPr>
        <w:t>người làm việc</w:t>
      </w:r>
      <w:r w:rsidR="005D2904" w:rsidRPr="004F1687">
        <w:rPr>
          <w:lang w:val="nl-NL"/>
        </w:rPr>
        <w:t xml:space="preserve"> đơn vị tự đảm bảo</w:t>
      </w:r>
      <w:r w:rsidR="00682747" w:rsidRPr="004F1687">
        <w:rPr>
          <w:lang w:val="nl-NL"/>
        </w:rPr>
        <w:t xml:space="preserve"> kinh phí, đơn vị sử dụng nguồn thu sự nghiệp để chi trả</w:t>
      </w:r>
      <w:r w:rsidR="005D2904" w:rsidRPr="004F1687">
        <w:rPr>
          <w:lang w:val="nl-NL"/>
        </w:rPr>
        <w:t>.</w:t>
      </w:r>
    </w:p>
    <w:p w:rsidR="00F270CA" w:rsidRPr="004F1687" w:rsidRDefault="008305DC" w:rsidP="00F270CA">
      <w:pPr>
        <w:spacing w:before="60"/>
        <w:ind w:firstLine="709"/>
        <w:jc w:val="both"/>
        <w:rPr>
          <w:lang w:val="nl-NL"/>
        </w:rPr>
      </w:pPr>
      <w:r w:rsidRPr="004F1687">
        <w:rPr>
          <w:lang w:val="nl-NL"/>
        </w:rPr>
        <w:t>-</w:t>
      </w:r>
      <w:r w:rsidR="00D84E0F" w:rsidRPr="004F1687">
        <w:rPr>
          <w:lang w:val="nl-NL"/>
        </w:rPr>
        <w:t xml:space="preserve"> Chi hoạt động thường xuyên theo đầu biên chế do NSNN đảm bảo được cơ quan có thẩm quyền phê duyệt:</w:t>
      </w:r>
      <w:r w:rsidR="00F270CA" w:rsidRPr="004F1687">
        <w:rPr>
          <w:lang w:val="nl-NL"/>
        </w:rPr>
        <w:t xml:space="preserve"> mức 31 triệu đồng/biên chế/năm; đối với số người làm việc đơn vị tự đảm bảo kinh phí, đơn vị sử dụng nguồn thu sự nghiệp để chi trả.</w:t>
      </w:r>
    </w:p>
    <w:p w:rsidR="00BF7369" w:rsidRPr="004F1687" w:rsidRDefault="002B2A18" w:rsidP="00C85649">
      <w:pPr>
        <w:spacing w:before="60"/>
        <w:ind w:firstLine="709"/>
        <w:jc w:val="both"/>
      </w:pPr>
      <w:r w:rsidRPr="004F1687">
        <w:rPr>
          <w:lang w:val="nl-NL"/>
        </w:rPr>
        <w:t xml:space="preserve">- </w:t>
      </w:r>
      <w:r w:rsidR="00BF7369" w:rsidRPr="004F1687">
        <w:t>Bổ sung thêm kinh phí chi các hoạt độ</w:t>
      </w:r>
      <w:r w:rsidR="004D5EDB" w:rsidRPr="004F1687">
        <w:t>ng (ngoài hoạt động của bộ máy)</w:t>
      </w:r>
      <w:r w:rsidR="00BF7369" w:rsidRPr="004F1687">
        <w:t xml:space="preserve"> trên cơ sở nhiệm vụ được UBND tỉnh gia</w:t>
      </w:r>
      <w:r w:rsidR="00C37F43" w:rsidRPr="004F1687">
        <w:t>o và khả năng cân đối ngân sách</w:t>
      </w:r>
      <w:r w:rsidR="00BF7369" w:rsidRPr="004F1687">
        <w:t>.</w:t>
      </w:r>
    </w:p>
    <w:p w:rsidR="00D84E0F" w:rsidRPr="004F1687" w:rsidRDefault="008305DC" w:rsidP="00D84E0F">
      <w:pPr>
        <w:spacing w:before="60"/>
        <w:ind w:firstLine="709"/>
        <w:jc w:val="both"/>
        <w:rPr>
          <w:lang w:val="nl-NL"/>
        </w:rPr>
      </w:pPr>
      <w:r w:rsidRPr="004F1687">
        <w:rPr>
          <w:lang w:val="nl-NL"/>
        </w:rPr>
        <w:t>c)</w:t>
      </w:r>
      <w:r w:rsidR="00D84E0F" w:rsidRPr="004F1687">
        <w:rPr>
          <w:lang w:val="nl-NL"/>
        </w:rPr>
        <w:t xml:space="preserve"> Đối với đơn vị do NSNN đảm bảo toàn bộ chi thường xuyên:</w:t>
      </w:r>
    </w:p>
    <w:p w:rsidR="00D84E0F" w:rsidRPr="004F1687" w:rsidRDefault="00776C35" w:rsidP="00D84E0F">
      <w:pPr>
        <w:spacing w:before="60"/>
        <w:ind w:firstLine="709"/>
        <w:jc w:val="both"/>
        <w:rPr>
          <w:lang w:val="nl-NL"/>
        </w:rPr>
      </w:pPr>
      <w:r w:rsidRPr="004F1687">
        <w:rPr>
          <w:lang w:val="nl-NL"/>
        </w:rPr>
        <w:t>-</w:t>
      </w:r>
      <w:r w:rsidR="00D84E0F" w:rsidRPr="004F1687">
        <w:rPr>
          <w:lang w:val="nl-NL"/>
        </w:rPr>
        <w:t xml:space="preserve"> Chi</w:t>
      </w:r>
      <w:r w:rsidR="00792E3B" w:rsidRPr="004F1687">
        <w:rPr>
          <w:lang w:val="nl-NL"/>
        </w:rPr>
        <w:t xml:space="preserve"> quỹ</w:t>
      </w:r>
      <w:r w:rsidR="00D84E0F" w:rsidRPr="004F1687">
        <w:rPr>
          <w:lang w:val="nl-NL"/>
        </w:rPr>
        <w:t xml:space="preserve"> tiền lương,</w:t>
      </w:r>
      <w:r w:rsidR="004A74D9" w:rsidRPr="004F1687">
        <w:rPr>
          <w:lang w:val="nl-NL"/>
        </w:rPr>
        <w:t xml:space="preserve"> phụ cấp và</w:t>
      </w:r>
      <w:r w:rsidR="00D84E0F" w:rsidRPr="004F1687">
        <w:rPr>
          <w:lang w:val="nl-NL"/>
        </w:rPr>
        <w:t xml:space="preserve"> các khoản </w:t>
      </w:r>
      <w:r w:rsidR="004A74D9" w:rsidRPr="004F1687">
        <w:rPr>
          <w:lang w:val="nl-NL"/>
        </w:rPr>
        <w:t>có tính chất</w:t>
      </w:r>
      <w:r w:rsidR="00D84E0F" w:rsidRPr="004F1687">
        <w:rPr>
          <w:lang w:val="nl-NL"/>
        </w:rPr>
        <w:t xml:space="preserve"> lương tính theo biên chế được cơ quan có thẩm quyền phê duyệt.</w:t>
      </w:r>
    </w:p>
    <w:p w:rsidR="00D84E0F" w:rsidRPr="004F1687" w:rsidRDefault="00776C35" w:rsidP="00D84E0F">
      <w:pPr>
        <w:spacing w:before="60"/>
        <w:ind w:firstLine="709"/>
        <w:jc w:val="both"/>
        <w:rPr>
          <w:lang w:val="nl-NL"/>
        </w:rPr>
      </w:pPr>
      <w:r w:rsidRPr="004F1687">
        <w:rPr>
          <w:lang w:val="nl-NL"/>
        </w:rPr>
        <w:t>-</w:t>
      </w:r>
      <w:r w:rsidR="00D84E0F" w:rsidRPr="004F1687">
        <w:rPr>
          <w:lang w:val="nl-NL"/>
        </w:rPr>
        <w:t xml:space="preserve"> Chi hoạt động thường xuyên theo đầu biên chế được cơ quan có thẩm quyền phê duyệt: mức 31 triệu đồng/biên chế/năm.</w:t>
      </w:r>
    </w:p>
    <w:p w:rsidR="000564CA" w:rsidRPr="004F1687" w:rsidRDefault="00CA755A" w:rsidP="00C85649">
      <w:pPr>
        <w:spacing w:before="60"/>
        <w:ind w:firstLine="709"/>
        <w:jc w:val="both"/>
      </w:pPr>
      <w:r w:rsidRPr="004F1687">
        <w:rPr>
          <w:lang w:val="nl-NL"/>
        </w:rPr>
        <w:t xml:space="preserve">- </w:t>
      </w:r>
      <w:r w:rsidR="000564CA" w:rsidRPr="004F1687">
        <w:t>Bổ sung thêm kinh phí chi các hoạt động (ngoài hoạt động của bộ máy) trên cơ sở nhiệm vụ được UBND tỉnh giao và khả năng cân đối ngân sách.</w:t>
      </w:r>
    </w:p>
    <w:p w:rsidR="00100999" w:rsidRPr="004F1687" w:rsidRDefault="008305DC" w:rsidP="00100999">
      <w:pPr>
        <w:spacing w:before="60"/>
        <w:ind w:firstLine="709"/>
        <w:jc w:val="both"/>
        <w:rPr>
          <w:lang w:val="nl-NL"/>
        </w:rPr>
      </w:pPr>
      <w:r w:rsidRPr="004F1687">
        <w:rPr>
          <w:lang w:val="nl-NL"/>
        </w:rPr>
        <w:t>2.</w:t>
      </w:r>
      <w:r w:rsidR="00D84E0F" w:rsidRPr="004F1687">
        <w:rPr>
          <w:lang w:val="nl-NL"/>
        </w:rPr>
        <w:t xml:space="preserve"> </w:t>
      </w:r>
      <w:r w:rsidR="00100999" w:rsidRPr="004F1687">
        <w:rPr>
          <w:lang w:val="nl-NL"/>
        </w:rPr>
        <w:t xml:space="preserve">Bố trí, hỗ trợ kinh phí thực hiện các đề án, chế độ, chính sách và đối ứng các chương trình, dự án theo quy định; kinh phí tăng cường cơ sở vật chất và thực hiện các nhiệm vụ trọng tâm khác của tỉnh, phù hợp với khả năng cân đối ngân sách. </w:t>
      </w:r>
    </w:p>
    <w:p w:rsidR="00F7193A" w:rsidRPr="004F1687" w:rsidRDefault="00F7193A" w:rsidP="00F7193A">
      <w:pPr>
        <w:spacing w:before="60"/>
        <w:ind w:firstLine="709"/>
        <w:jc w:val="both"/>
        <w:rPr>
          <w:b/>
          <w:lang w:val="nl-NL"/>
        </w:rPr>
      </w:pPr>
      <w:r w:rsidRPr="004F1687">
        <w:rPr>
          <w:b/>
          <w:lang w:val="nl-NL"/>
        </w:rPr>
        <w:t xml:space="preserve">III. Chi sự nghiệp </w:t>
      </w:r>
      <w:r w:rsidR="00F71679" w:rsidRPr="004F1687">
        <w:rPr>
          <w:b/>
          <w:lang w:val="nl-NL"/>
        </w:rPr>
        <w:t>y</w:t>
      </w:r>
      <w:r w:rsidRPr="004F1687">
        <w:rPr>
          <w:b/>
          <w:lang w:val="nl-NL"/>
        </w:rPr>
        <w:t xml:space="preserve"> tế, dân số và gia đình</w:t>
      </w:r>
    </w:p>
    <w:p w:rsidR="001F7226" w:rsidRPr="004F1687" w:rsidRDefault="00C61976" w:rsidP="001F7226">
      <w:pPr>
        <w:spacing w:before="60"/>
        <w:ind w:firstLine="709"/>
        <w:jc w:val="both"/>
        <w:rPr>
          <w:lang w:val="nl-NL"/>
        </w:rPr>
      </w:pPr>
      <w:r w:rsidRPr="004F1687">
        <w:rPr>
          <w:lang w:val="nl-NL"/>
        </w:rPr>
        <w:t>1.</w:t>
      </w:r>
      <w:r w:rsidR="00F7193A" w:rsidRPr="004F1687">
        <w:rPr>
          <w:lang w:val="nl-NL"/>
        </w:rPr>
        <w:t xml:space="preserve"> Thực hiện theo quy định hiện hành về chế độ tự chủ, tự chịu trách nhiệm về tài chính đối với đơn vị sự nghiệp công lập </w:t>
      </w:r>
      <w:r w:rsidR="001F7226" w:rsidRPr="004F1687">
        <w:rPr>
          <w:lang w:val="nl-NL"/>
        </w:rPr>
        <w:t>tại điểm 1, khoản B1, Mục B, cụ thể:</w:t>
      </w:r>
    </w:p>
    <w:p w:rsidR="00F7193A" w:rsidRPr="004F1687" w:rsidRDefault="002A2002" w:rsidP="00F7193A">
      <w:pPr>
        <w:spacing w:before="60"/>
        <w:ind w:firstLine="709"/>
        <w:jc w:val="both"/>
        <w:rPr>
          <w:lang w:val="nl-NL"/>
        </w:rPr>
      </w:pPr>
      <w:r w:rsidRPr="004F1687">
        <w:rPr>
          <w:lang w:val="nl-NL"/>
        </w:rPr>
        <w:t>a)</w:t>
      </w:r>
      <w:r w:rsidR="00F7193A" w:rsidRPr="004F1687">
        <w:rPr>
          <w:lang w:val="nl-NL"/>
        </w:rPr>
        <w:t xml:space="preserve"> </w:t>
      </w:r>
      <w:r w:rsidR="00C85649" w:rsidRPr="004F1687">
        <w:t xml:space="preserve">Đối với các đơn vị tự đảm bảo chi thường xuyên và chi đầu tư; đơn vị tự đảm bảo chi thường </w:t>
      </w:r>
      <w:r w:rsidR="00FB7AA1" w:rsidRPr="004F1687">
        <w:rPr>
          <w:lang w:val="nl-NL"/>
        </w:rPr>
        <w:t>xuyên</w:t>
      </w:r>
      <w:r w:rsidR="00F7193A" w:rsidRPr="004F1687">
        <w:rPr>
          <w:lang w:val="nl-NL"/>
        </w:rPr>
        <w:t xml:space="preserve">: </w:t>
      </w:r>
    </w:p>
    <w:p w:rsidR="00F7193A" w:rsidRPr="004F1687" w:rsidRDefault="008152A6" w:rsidP="00F7193A">
      <w:pPr>
        <w:spacing w:before="60"/>
        <w:ind w:firstLine="709"/>
        <w:jc w:val="both"/>
        <w:rPr>
          <w:lang w:val="nl-NL"/>
        </w:rPr>
      </w:pPr>
      <w:r w:rsidRPr="004F1687">
        <w:rPr>
          <w:lang w:val="nl-NL"/>
        </w:rPr>
        <w:t>-</w:t>
      </w:r>
      <w:r w:rsidR="00F7193A" w:rsidRPr="004F1687">
        <w:rPr>
          <w:lang w:val="nl-NL"/>
        </w:rPr>
        <w:t xml:space="preserve"> Ngân sách nhà nước không bố trí kinh phí chi thường xuyên cho các cơ sở khám chữa bệnh có nguồn thu từ hoạt động sự nghiệp (thu từ giá dịch vụ khám chữa bệnh,...) đảm bảo được nhu cầu chi khám chữa bệnh và kinh phí hoạt động theo quy định</w:t>
      </w:r>
      <w:r w:rsidR="005D274A" w:rsidRPr="004F1687">
        <w:t xml:space="preserve"> (Trường hợp có thay đổi quy định về các đơn vị tự đảm bảo chi thường xuyên thì thực hiện theo quy định hiện hành của cấp có thẩm quyền).</w:t>
      </w:r>
    </w:p>
    <w:p w:rsidR="00F7193A" w:rsidRPr="004F1687" w:rsidRDefault="008152A6" w:rsidP="00F7193A">
      <w:pPr>
        <w:spacing w:before="60"/>
        <w:ind w:firstLine="709"/>
        <w:jc w:val="both"/>
        <w:rPr>
          <w:spacing w:val="-6"/>
          <w:lang w:val="nl-NL"/>
        </w:rPr>
      </w:pPr>
      <w:r w:rsidRPr="004F1687">
        <w:rPr>
          <w:spacing w:val="-6"/>
          <w:lang w:val="nl-NL"/>
        </w:rPr>
        <w:t>-</w:t>
      </w:r>
      <w:r w:rsidR="00F7193A" w:rsidRPr="004F1687">
        <w:rPr>
          <w:spacing w:val="-6"/>
          <w:lang w:val="nl-NL"/>
        </w:rPr>
        <w:t xml:space="preserve"> Bổ sung thêm kinh phí chi các hoạt động (ngoài hoạt động của bộ máy) theo các nhiệm vụ được cơ quan có thẩm quyền giao và khả năng cân đối ngân sách.</w:t>
      </w:r>
    </w:p>
    <w:p w:rsidR="00F7193A" w:rsidRPr="004F1687" w:rsidRDefault="008152A6" w:rsidP="00F7193A">
      <w:pPr>
        <w:spacing w:before="60"/>
        <w:ind w:firstLine="709"/>
        <w:jc w:val="both"/>
        <w:rPr>
          <w:lang w:val="nl-NL"/>
        </w:rPr>
      </w:pPr>
      <w:r w:rsidRPr="004F1687">
        <w:rPr>
          <w:lang w:val="nl-NL"/>
        </w:rPr>
        <w:t>b)</w:t>
      </w:r>
      <w:r w:rsidR="00F7193A" w:rsidRPr="004F1687">
        <w:rPr>
          <w:lang w:val="nl-NL"/>
        </w:rPr>
        <w:t xml:space="preserve"> Đối với các đơn vị tự đảm bảo một phần chi thường xuyên: </w:t>
      </w:r>
    </w:p>
    <w:p w:rsidR="00A232BC" w:rsidRPr="004F1687" w:rsidRDefault="00A232BC" w:rsidP="00A232BC">
      <w:pPr>
        <w:spacing w:before="60"/>
        <w:ind w:firstLine="709"/>
        <w:jc w:val="both"/>
        <w:rPr>
          <w:lang w:val="nl-NL"/>
        </w:rPr>
      </w:pPr>
      <w:r w:rsidRPr="004F1687">
        <w:rPr>
          <w:lang w:val="nl-NL"/>
        </w:rPr>
        <w:t>- Chi quỹ tiền lương, phụ cấp và các khoản có tính chất lương tính theo biên chế do NSNN đảm bảo được cơ quan có thẩm quyền phê duyệt; đối với số người làm việc đơn vị tự đảm bảo kinh phí, đơn vị sử dụng nguồn thu sự nghiệp để chi trả.</w:t>
      </w:r>
    </w:p>
    <w:p w:rsidR="00A232BC" w:rsidRPr="004F1687" w:rsidRDefault="00A232BC" w:rsidP="00A232BC">
      <w:pPr>
        <w:spacing w:before="60"/>
        <w:ind w:firstLine="709"/>
        <w:jc w:val="both"/>
        <w:rPr>
          <w:lang w:val="nl-NL"/>
        </w:rPr>
      </w:pPr>
      <w:r w:rsidRPr="004F1687">
        <w:rPr>
          <w:lang w:val="nl-NL"/>
        </w:rPr>
        <w:lastRenderedPageBreak/>
        <w:t>- Chi hoạt động thường xuyên theo đầu biên chế do NSNN đảm bảo được cơ quan có thẩm quyền phê duyệt: mức 31 triệu đồng/biên chế/năm; đối với số người làm việc đơn vị tự đảm bảo kinh phí, đơn vị sử dụng nguồn thu sự nghiệp để chi trả.</w:t>
      </w:r>
    </w:p>
    <w:p w:rsidR="003D7548" w:rsidRPr="004F1687" w:rsidRDefault="00E82D38" w:rsidP="00B21E90">
      <w:pPr>
        <w:spacing w:before="60"/>
        <w:ind w:firstLine="709"/>
        <w:jc w:val="both"/>
      </w:pPr>
      <w:r w:rsidRPr="004F1687">
        <w:rPr>
          <w:lang w:val="nl-NL"/>
        </w:rPr>
        <w:t xml:space="preserve">- </w:t>
      </w:r>
      <w:r w:rsidR="003D7548" w:rsidRPr="004F1687">
        <w:t>Bổ sung thêm kinh phí chi các hoạt động (ngoài hoạt động của bộ máy) trên cơ sở nhiệm vụ được UBND tỉnh giao; các khoản chi phí chưa được kết cấu trong giá dịch vụ khám, chữa bệnh và khả năng cân đối n</w:t>
      </w:r>
      <w:r w:rsidR="00B21E90" w:rsidRPr="004F1687">
        <w:t>gân sách</w:t>
      </w:r>
      <w:r w:rsidR="003D7548" w:rsidRPr="004F1687">
        <w:t>.</w:t>
      </w:r>
    </w:p>
    <w:p w:rsidR="00F7193A" w:rsidRPr="004F1687" w:rsidRDefault="000D30CD" w:rsidP="00F7193A">
      <w:pPr>
        <w:spacing w:before="60"/>
        <w:ind w:firstLine="709"/>
        <w:jc w:val="both"/>
        <w:rPr>
          <w:lang w:val="nl-NL"/>
        </w:rPr>
      </w:pPr>
      <w:r w:rsidRPr="004F1687">
        <w:rPr>
          <w:lang w:val="nl-NL"/>
        </w:rPr>
        <w:t>c)</w:t>
      </w:r>
      <w:r w:rsidR="00F7193A" w:rsidRPr="004F1687">
        <w:rPr>
          <w:lang w:val="nl-NL"/>
        </w:rPr>
        <w:t xml:space="preserve"> Đối với các đơn vị do NSNN đảm bảo toàn bộ chi thường xuyên:</w:t>
      </w:r>
    </w:p>
    <w:p w:rsidR="00B955BE" w:rsidRPr="004F1687" w:rsidRDefault="00B955BE" w:rsidP="00B955BE">
      <w:pPr>
        <w:spacing w:before="60"/>
        <w:ind w:firstLine="709"/>
        <w:jc w:val="both"/>
        <w:rPr>
          <w:lang w:val="nl-NL"/>
        </w:rPr>
      </w:pPr>
      <w:r w:rsidRPr="004F1687">
        <w:rPr>
          <w:lang w:val="nl-NL"/>
        </w:rPr>
        <w:t>- Chi quỹ tiền lương, phụ cấp và các khoản có tính chất lương tính theo biên chế được cơ quan có thẩm quyền phê duyệt.</w:t>
      </w:r>
    </w:p>
    <w:p w:rsidR="00F7193A" w:rsidRPr="004F1687" w:rsidRDefault="000D30CD" w:rsidP="00F7193A">
      <w:pPr>
        <w:spacing w:before="60"/>
        <w:ind w:firstLine="709"/>
        <w:jc w:val="both"/>
        <w:rPr>
          <w:lang w:val="nl-NL"/>
        </w:rPr>
      </w:pPr>
      <w:r w:rsidRPr="004F1687">
        <w:rPr>
          <w:lang w:val="nl-NL"/>
        </w:rPr>
        <w:t>-</w:t>
      </w:r>
      <w:r w:rsidR="00F7193A" w:rsidRPr="004F1687">
        <w:rPr>
          <w:lang w:val="nl-NL"/>
        </w:rPr>
        <w:t xml:space="preserve"> Chi hoạt động thường xuyên theo đầu biên chế được cơ quan có thẩm quyền phê duyệt: mức 31 triệu đồng/biên chế/năm.</w:t>
      </w:r>
    </w:p>
    <w:p w:rsidR="007F3A87" w:rsidRPr="004F1687" w:rsidRDefault="006C1AA3" w:rsidP="00B21E90">
      <w:pPr>
        <w:spacing w:before="60"/>
        <w:ind w:firstLine="709"/>
        <w:jc w:val="both"/>
      </w:pPr>
      <w:r w:rsidRPr="004F1687">
        <w:rPr>
          <w:lang w:val="nl-NL"/>
        </w:rPr>
        <w:t xml:space="preserve">- </w:t>
      </w:r>
      <w:r w:rsidR="007F3A87" w:rsidRPr="004F1687">
        <w:t>Bổ sung thêm kinh phí chi các hoạt động (ngoài hoạt động của bộ máy) trên cơ sở nhiệm vụ được UBND tỉnh giao và khả năng cân đối ngân sách.</w:t>
      </w:r>
    </w:p>
    <w:p w:rsidR="002875CC" w:rsidRPr="004F1687" w:rsidRDefault="00255981" w:rsidP="002875CC">
      <w:pPr>
        <w:spacing w:before="60"/>
        <w:ind w:firstLine="709"/>
        <w:jc w:val="both"/>
        <w:rPr>
          <w:lang w:val="nl-NL"/>
        </w:rPr>
      </w:pPr>
      <w:r w:rsidRPr="004F1687">
        <w:rPr>
          <w:lang w:val="nl-NL"/>
        </w:rPr>
        <w:t>2</w:t>
      </w:r>
      <w:r w:rsidR="00BE787A" w:rsidRPr="004F1687">
        <w:rPr>
          <w:lang w:val="nl-NL"/>
        </w:rPr>
        <w:t xml:space="preserve">. </w:t>
      </w:r>
      <w:r w:rsidR="002875CC" w:rsidRPr="004F1687">
        <w:rPr>
          <w:lang w:val="nl-NL"/>
        </w:rPr>
        <w:t xml:space="preserve">Bố trí, hỗ trợ kinh phí thực hiện các đề án, chế độ, chính sách và đối ứng các chương trình, dự án theo quy định; kinh phí tăng cường cơ sở vật chất và thực hiện các nhiệm vụ trọng tâm khác của tỉnh, phù hợp với khả năng cân đối ngân sách. </w:t>
      </w:r>
    </w:p>
    <w:p w:rsidR="009326D1" w:rsidRPr="004F1687" w:rsidRDefault="009326D1" w:rsidP="009326D1">
      <w:pPr>
        <w:spacing w:before="60"/>
        <w:ind w:firstLine="709"/>
        <w:jc w:val="both"/>
        <w:rPr>
          <w:b/>
          <w:lang w:val="nl-NL"/>
        </w:rPr>
      </w:pPr>
      <w:r w:rsidRPr="004F1687">
        <w:rPr>
          <w:b/>
          <w:lang w:val="nl-NL"/>
        </w:rPr>
        <w:t>IV. Chi sự nghiệp khoa học công nghệ</w:t>
      </w:r>
    </w:p>
    <w:p w:rsidR="00D84E0F" w:rsidRPr="004F1687" w:rsidRDefault="009326D1" w:rsidP="009326D1">
      <w:pPr>
        <w:spacing w:before="60"/>
        <w:ind w:firstLine="709"/>
        <w:jc w:val="both"/>
        <w:rPr>
          <w:lang w:val="nl-NL"/>
        </w:rPr>
      </w:pPr>
      <w:r w:rsidRPr="004F1687">
        <w:rPr>
          <w:lang w:val="nl-NL"/>
        </w:rPr>
        <w:t>Căn cứ Luật Khoa học và công nghệ; phân bổ dự toán hàng năm của trung ương; nhiệm vụ được tỉnh giao hàng năm và khả năng cân đối của ngân sách tỉnh để bố trí mức chi theo quy định.</w:t>
      </w:r>
    </w:p>
    <w:p w:rsidR="00CE70EF" w:rsidRPr="004F1687" w:rsidRDefault="00CE70EF" w:rsidP="009326D1">
      <w:pPr>
        <w:spacing w:before="60"/>
        <w:ind w:firstLine="709"/>
        <w:jc w:val="both"/>
        <w:rPr>
          <w:b/>
          <w:lang w:val="nl-NL"/>
        </w:rPr>
      </w:pPr>
      <w:r w:rsidRPr="004F1687">
        <w:rPr>
          <w:b/>
          <w:lang w:val="nl-NL"/>
        </w:rPr>
        <w:t>V. Chi quốc phòng, an ninh</w:t>
      </w:r>
    </w:p>
    <w:p w:rsidR="00BC3AB8" w:rsidRPr="004F1687" w:rsidRDefault="00457822" w:rsidP="00BC3AB8">
      <w:pPr>
        <w:spacing w:before="60"/>
        <w:ind w:firstLine="709"/>
        <w:jc w:val="both"/>
        <w:rPr>
          <w:lang w:val="nl-NL"/>
        </w:rPr>
      </w:pPr>
      <w:r w:rsidRPr="004F1687">
        <w:rPr>
          <w:lang w:val="nl-NL"/>
        </w:rPr>
        <w:t>Bố trí</w:t>
      </w:r>
      <w:r w:rsidR="00EF6081" w:rsidRPr="004F1687">
        <w:rPr>
          <w:lang w:val="nl-NL"/>
        </w:rPr>
        <w:t>,</w:t>
      </w:r>
      <w:r w:rsidRPr="004F1687">
        <w:rPr>
          <w:lang w:val="nl-NL"/>
        </w:rPr>
        <w:t xml:space="preserve"> hỗ trợ ngân sách địa phương thực hiện các nhiệm vụ quốc phòng, an ninh </w:t>
      </w:r>
      <w:r w:rsidR="004E7D34" w:rsidRPr="004F1687">
        <w:rPr>
          <w:lang w:val="nl-NL"/>
        </w:rPr>
        <w:t>theo phân cấp</w:t>
      </w:r>
      <w:r w:rsidR="006D431A" w:rsidRPr="004F1687">
        <w:rPr>
          <w:lang w:val="nl-NL"/>
        </w:rPr>
        <w:t>;</w:t>
      </w:r>
      <w:r w:rsidRPr="004F1687">
        <w:rPr>
          <w:lang w:val="nl-NL"/>
        </w:rPr>
        <w:t xml:space="preserve"> kinh phí thực hiện các đề án, chính sách</w:t>
      </w:r>
      <w:r w:rsidR="006D431A" w:rsidRPr="004F1687">
        <w:rPr>
          <w:lang w:val="nl-NL"/>
        </w:rPr>
        <w:t xml:space="preserve"> </w:t>
      </w:r>
      <w:r w:rsidR="00F90B5C" w:rsidRPr="004F1687">
        <w:rPr>
          <w:lang w:val="nl-NL"/>
        </w:rPr>
        <w:t>theo quy định</w:t>
      </w:r>
      <w:r w:rsidR="00693CAB" w:rsidRPr="004F1687">
        <w:rPr>
          <w:lang w:val="nl-NL"/>
        </w:rPr>
        <w:t xml:space="preserve"> </w:t>
      </w:r>
      <w:r w:rsidR="00BE2986" w:rsidRPr="004F1687">
        <w:rPr>
          <w:lang w:val="nl-NL"/>
        </w:rPr>
        <w:t>và thực hiện</w:t>
      </w:r>
      <w:r w:rsidR="00BC3AB8" w:rsidRPr="004F1687">
        <w:rPr>
          <w:lang w:val="nl-NL"/>
        </w:rPr>
        <w:t xml:space="preserve"> các nhiệm vụ trọng tâm khác của tỉnh, phù hợp với khả năng cân đối ngân sách.</w:t>
      </w:r>
    </w:p>
    <w:p w:rsidR="009326D1" w:rsidRPr="004F1687" w:rsidRDefault="009326D1" w:rsidP="009326D1">
      <w:pPr>
        <w:spacing w:before="60"/>
        <w:ind w:firstLine="709"/>
        <w:jc w:val="both"/>
        <w:rPr>
          <w:lang w:val="nl-NL"/>
        </w:rPr>
      </w:pPr>
      <w:r w:rsidRPr="004F1687">
        <w:rPr>
          <w:b/>
          <w:lang w:val="nl-NL"/>
        </w:rPr>
        <w:t>V</w:t>
      </w:r>
      <w:r w:rsidR="001C7A84" w:rsidRPr="004F1687">
        <w:rPr>
          <w:b/>
          <w:lang w:val="nl-NL"/>
        </w:rPr>
        <w:t>I</w:t>
      </w:r>
      <w:r w:rsidRPr="004F1687">
        <w:rPr>
          <w:b/>
          <w:lang w:val="nl-NL"/>
        </w:rPr>
        <w:t>. Chi các sự nghiệp:</w:t>
      </w:r>
      <w:r w:rsidRPr="004F1687">
        <w:rPr>
          <w:lang w:val="nl-NL"/>
        </w:rPr>
        <w:t xml:space="preserve"> văn hoá thể thao và du lịch; thông tin truyền thông; phát thanh tr</w:t>
      </w:r>
      <w:r w:rsidR="00E92E71" w:rsidRPr="004F1687">
        <w:rPr>
          <w:lang w:val="nl-NL"/>
        </w:rPr>
        <w:t>uyền hình;</w:t>
      </w:r>
      <w:r w:rsidR="00E14B0A" w:rsidRPr="004F1687">
        <w:rPr>
          <w:lang w:val="nl-NL"/>
        </w:rPr>
        <w:t xml:space="preserve"> đảm bảo xã hội;</w:t>
      </w:r>
      <w:r w:rsidR="00E92E71" w:rsidRPr="004F1687">
        <w:rPr>
          <w:lang w:val="nl-NL"/>
        </w:rPr>
        <w:t xml:space="preserve"> môi trường; kinh tế…</w:t>
      </w:r>
    </w:p>
    <w:p w:rsidR="00102B47" w:rsidRPr="004F1687" w:rsidRDefault="00A91DBC" w:rsidP="00102B47">
      <w:pPr>
        <w:spacing w:before="60"/>
        <w:ind w:firstLine="709"/>
        <w:jc w:val="both"/>
        <w:rPr>
          <w:lang w:val="nl-NL"/>
        </w:rPr>
      </w:pPr>
      <w:r w:rsidRPr="004F1687">
        <w:rPr>
          <w:lang w:val="nl-NL"/>
        </w:rPr>
        <w:t>1.</w:t>
      </w:r>
      <w:r w:rsidR="009326D1" w:rsidRPr="004F1687">
        <w:rPr>
          <w:lang w:val="nl-NL"/>
        </w:rPr>
        <w:t xml:space="preserve"> Thực hiện theo quy định hiện hành về chế độ tự chủ, tự chịu trách nhiệm về tài chính đối với đơn vị sự nghiệp công lập nêu </w:t>
      </w:r>
      <w:r w:rsidR="00102B47" w:rsidRPr="004F1687">
        <w:rPr>
          <w:lang w:val="nl-NL"/>
        </w:rPr>
        <w:t>tại điểm 1, khoản B1, Mục B, cụ thể:</w:t>
      </w:r>
    </w:p>
    <w:p w:rsidR="009326D1" w:rsidRPr="004F1687" w:rsidRDefault="00A91DBC" w:rsidP="009326D1">
      <w:pPr>
        <w:spacing w:before="60"/>
        <w:ind w:firstLine="709"/>
        <w:jc w:val="both"/>
        <w:rPr>
          <w:lang w:val="nl-NL"/>
        </w:rPr>
      </w:pPr>
      <w:r w:rsidRPr="004F1687">
        <w:rPr>
          <w:lang w:val="nl-NL"/>
        </w:rPr>
        <w:t>a)</w:t>
      </w:r>
      <w:r w:rsidR="009326D1" w:rsidRPr="004F1687">
        <w:rPr>
          <w:lang w:val="nl-NL"/>
        </w:rPr>
        <w:t xml:space="preserve"> </w:t>
      </w:r>
      <w:r w:rsidR="00B21E90" w:rsidRPr="004F1687">
        <w:t>Đối với các đơn vị tự đảm bảo chi thường xuyên và chi đầu tư; đơn vị tự đảm bảo chi thường xuyên:</w:t>
      </w:r>
      <w:r w:rsidR="009326D1" w:rsidRPr="004F1687">
        <w:rPr>
          <w:lang w:val="nl-NL"/>
        </w:rPr>
        <w:t xml:space="preserve"> </w:t>
      </w:r>
      <w:r w:rsidR="00C97FB4" w:rsidRPr="004F1687">
        <w:rPr>
          <w:lang w:val="nl-NL"/>
        </w:rPr>
        <w:t xml:space="preserve"> </w:t>
      </w:r>
    </w:p>
    <w:p w:rsidR="00F05F44" w:rsidRPr="004F1687" w:rsidRDefault="00F05F44" w:rsidP="009326D1">
      <w:pPr>
        <w:spacing w:before="60"/>
        <w:ind w:firstLine="709"/>
        <w:jc w:val="both"/>
        <w:rPr>
          <w:lang w:val="nl-NL"/>
        </w:rPr>
      </w:pPr>
      <w:r w:rsidRPr="004F1687">
        <w:rPr>
          <w:lang w:val="nl-NL"/>
        </w:rPr>
        <w:t>- Ngân sách nhà nước không bố trí kinh phí chi thường xuyên (Chi tiền lương, các khoản đóng góp theo lương và hoạt động của bộ máy).</w:t>
      </w:r>
    </w:p>
    <w:p w:rsidR="009326D1" w:rsidRPr="004F1687" w:rsidRDefault="00923035" w:rsidP="009326D1">
      <w:pPr>
        <w:spacing w:before="60"/>
        <w:ind w:firstLine="709"/>
        <w:jc w:val="both"/>
        <w:rPr>
          <w:lang w:val="nl-NL"/>
        </w:rPr>
      </w:pPr>
      <w:r w:rsidRPr="004F1687">
        <w:rPr>
          <w:lang w:val="nl-NL"/>
        </w:rPr>
        <w:t>-</w:t>
      </w:r>
      <w:r w:rsidR="009326D1" w:rsidRPr="004F1687">
        <w:rPr>
          <w:lang w:val="nl-NL"/>
        </w:rPr>
        <w:t xml:space="preserve"> Bổ sung thêm kinh phí chi các hoạt động (ngoài hoạt động của bộ máy) theo nhiệm vụ tỉnh giao theo quy định và khả năng cân đối ngân sách.</w:t>
      </w:r>
    </w:p>
    <w:p w:rsidR="009326D1" w:rsidRPr="004F1687" w:rsidRDefault="003A492C" w:rsidP="009326D1">
      <w:pPr>
        <w:spacing w:before="60"/>
        <w:ind w:firstLine="709"/>
        <w:jc w:val="both"/>
        <w:rPr>
          <w:lang w:val="nl-NL"/>
        </w:rPr>
      </w:pPr>
      <w:r w:rsidRPr="004F1687">
        <w:rPr>
          <w:lang w:val="nl-NL"/>
        </w:rPr>
        <w:t>b)</w:t>
      </w:r>
      <w:r w:rsidR="009326D1" w:rsidRPr="004F1687">
        <w:rPr>
          <w:lang w:val="nl-NL"/>
        </w:rPr>
        <w:t xml:space="preserve"> Đối với các đơn vị tự đảm bảo một phần chi thường xuyên:</w:t>
      </w:r>
    </w:p>
    <w:p w:rsidR="00A232BC" w:rsidRPr="004F1687" w:rsidRDefault="00A232BC" w:rsidP="00A232BC">
      <w:pPr>
        <w:spacing w:before="60"/>
        <w:ind w:firstLine="709"/>
        <w:jc w:val="both"/>
        <w:rPr>
          <w:lang w:val="nl-NL"/>
        </w:rPr>
      </w:pPr>
      <w:r w:rsidRPr="004F1687">
        <w:rPr>
          <w:lang w:val="nl-NL"/>
        </w:rPr>
        <w:t xml:space="preserve">- Chi quỹ tiền lương, phụ cấp và các khoản có tính chất lương tính theo biên chế do NSNN đảm bảo được cơ quan có thẩm quyền phê duyệt; đối với số </w:t>
      </w:r>
      <w:r w:rsidRPr="004F1687">
        <w:rPr>
          <w:lang w:val="nl-NL"/>
        </w:rPr>
        <w:lastRenderedPageBreak/>
        <w:t>người làm việc đơn vị tự đảm bảo kinh phí, đơn vị sử dụng nguồn thu sự nghiệp để chi trả.</w:t>
      </w:r>
    </w:p>
    <w:p w:rsidR="00A232BC" w:rsidRPr="004F1687" w:rsidRDefault="00A232BC" w:rsidP="00A232BC">
      <w:pPr>
        <w:spacing w:before="60"/>
        <w:ind w:firstLine="709"/>
        <w:jc w:val="both"/>
        <w:rPr>
          <w:lang w:val="nl-NL"/>
        </w:rPr>
      </w:pPr>
      <w:r w:rsidRPr="004F1687">
        <w:rPr>
          <w:lang w:val="nl-NL"/>
        </w:rPr>
        <w:t>- Chi hoạt động thường xuyên theo đầu biên chế do NSNN đảm bảo được cơ quan có thẩm quyền phê duyệt: mức 31 triệu đồng/biên chế/năm; đối với số người làm việc đơn vị tự đảm bảo kinh phí, đơn vị sử dụng nguồn thu sự nghiệp để chi trả.</w:t>
      </w:r>
    </w:p>
    <w:p w:rsidR="00822B9E" w:rsidRPr="004F1687" w:rsidRDefault="00C054B5" w:rsidP="00822B9E">
      <w:pPr>
        <w:spacing w:before="60"/>
        <w:ind w:firstLine="709"/>
        <w:jc w:val="both"/>
        <w:rPr>
          <w:lang w:val="nl-NL"/>
        </w:rPr>
      </w:pPr>
      <w:r w:rsidRPr="004F1687">
        <w:rPr>
          <w:lang w:val="nl-NL"/>
        </w:rPr>
        <w:t>-</w:t>
      </w:r>
      <w:r w:rsidR="009326D1" w:rsidRPr="004F1687">
        <w:rPr>
          <w:lang w:val="nl-NL"/>
        </w:rPr>
        <w:t xml:space="preserve"> Bổ sung thêm kinh phí chi các hoạt động (ngoài hoạt động của bộ máy) trên cơ sở chức năng nhiệm vụ được tỉnh giao</w:t>
      </w:r>
      <w:r w:rsidR="000103C6" w:rsidRPr="004F1687">
        <w:rPr>
          <w:lang w:val="nl-NL"/>
        </w:rPr>
        <w:t>,</w:t>
      </w:r>
      <w:r w:rsidR="00113093" w:rsidRPr="004F1687">
        <w:rPr>
          <w:lang w:val="nl-NL"/>
        </w:rPr>
        <w:t xml:space="preserve"> phù hợp với</w:t>
      </w:r>
      <w:r w:rsidR="009326D1" w:rsidRPr="004F1687">
        <w:rPr>
          <w:lang w:val="nl-NL"/>
        </w:rPr>
        <w:t xml:space="preserve"> khả năng cân đối ngân sách</w:t>
      </w:r>
      <w:r w:rsidR="00822B9E" w:rsidRPr="004F1687">
        <w:rPr>
          <w:lang w:val="nl-NL"/>
        </w:rPr>
        <w:t>.</w:t>
      </w:r>
    </w:p>
    <w:p w:rsidR="009326D1" w:rsidRPr="004F1687" w:rsidRDefault="00C054B5" w:rsidP="009326D1">
      <w:pPr>
        <w:spacing w:before="60"/>
        <w:ind w:firstLine="709"/>
        <w:jc w:val="both"/>
        <w:rPr>
          <w:lang w:val="nl-NL"/>
        </w:rPr>
      </w:pPr>
      <w:r w:rsidRPr="004F1687">
        <w:rPr>
          <w:lang w:val="nl-NL"/>
        </w:rPr>
        <w:t>c)</w:t>
      </w:r>
      <w:r w:rsidR="009326D1" w:rsidRPr="004F1687">
        <w:rPr>
          <w:lang w:val="nl-NL"/>
        </w:rPr>
        <w:t xml:space="preserve"> Đối với các đơn vị do NSNN đảm bảo toàn bộ chi thường xuyên:</w:t>
      </w:r>
    </w:p>
    <w:p w:rsidR="00574858" w:rsidRPr="004F1687" w:rsidRDefault="00574858" w:rsidP="00574858">
      <w:pPr>
        <w:spacing w:before="60"/>
        <w:ind w:firstLine="709"/>
        <w:jc w:val="both"/>
        <w:rPr>
          <w:lang w:val="nl-NL"/>
        </w:rPr>
      </w:pPr>
      <w:r w:rsidRPr="004F1687">
        <w:rPr>
          <w:lang w:val="nl-NL"/>
        </w:rPr>
        <w:t>- Chi quỹ tiền lương, phụ cấp và các khoản có tính chất lương tính theo biên chế được cơ quan có thẩm quyền phê duyệt.</w:t>
      </w:r>
    </w:p>
    <w:p w:rsidR="009326D1" w:rsidRPr="004F1687" w:rsidRDefault="00C054B5" w:rsidP="009326D1">
      <w:pPr>
        <w:spacing w:before="60"/>
        <w:ind w:firstLine="709"/>
        <w:jc w:val="both"/>
        <w:rPr>
          <w:lang w:val="nl-NL"/>
        </w:rPr>
      </w:pPr>
      <w:r w:rsidRPr="004F1687">
        <w:rPr>
          <w:lang w:val="nl-NL"/>
        </w:rPr>
        <w:t>-</w:t>
      </w:r>
      <w:r w:rsidR="009326D1" w:rsidRPr="004F1687">
        <w:rPr>
          <w:lang w:val="nl-NL"/>
        </w:rPr>
        <w:t xml:space="preserve"> Chi hoạt động thường xuyên theo biên chế được cơ quan có thẩm quyền phê duyệt: mức 31 triệu đồng/biên chế/năm.</w:t>
      </w:r>
    </w:p>
    <w:p w:rsidR="009326D1" w:rsidRPr="009015D7" w:rsidRDefault="00C054B5" w:rsidP="009326D1">
      <w:pPr>
        <w:spacing w:before="60"/>
        <w:ind w:firstLine="709"/>
        <w:jc w:val="both"/>
        <w:rPr>
          <w:spacing w:val="-6"/>
          <w:lang w:val="nl-NL"/>
        </w:rPr>
      </w:pPr>
      <w:r w:rsidRPr="009015D7">
        <w:rPr>
          <w:spacing w:val="-6"/>
          <w:lang w:val="nl-NL"/>
        </w:rPr>
        <w:t>-</w:t>
      </w:r>
      <w:r w:rsidR="009326D1" w:rsidRPr="009015D7">
        <w:rPr>
          <w:spacing w:val="-6"/>
          <w:lang w:val="nl-NL"/>
        </w:rPr>
        <w:t xml:space="preserve"> Bổ sung kinh phí chi các hoạt độ</w:t>
      </w:r>
      <w:r w:rsidR="00B21E90" w:rsidRPr="009015D7">
        <w:rPr>
          <w:spacing w:val="-6"/>
          <w:lang w:val="nl-NL"/>
        </w:rPr>
        <w:t>ng (ngoài hoạt động của bộ máy)</w:t>
      </w:r>
      <w:r w:rsidR="009326D1" w:rsidRPr="009015D7">
        <w:rPr>
          <w:spacing w:val="-6"/>
          <w:lang w:val="nl-NL"/>
        </w:rPr>
        <w:t xml:space="preserve"> theo chức năng nhiệm vụ được tỉnh giao và khả năng cân đối của ngân sách.</w:t>
      </w:r>
    </w:p>
    <w:p w:rsidR="00FE0B01" w:rsidRPr="009015D7" w:rsidRDefault="006C6BC6" w:rsidP="00F05F44">
      <w:pPr>
        <w:spacing w:before="60"/>
        <w:ind w:firstLine="709"/>
        <w:jc w:val="both"/>
        <w:rPr>
          <w:lang w:val="nl-NL"/>
        </w:rPr>
      </w:pPr>
      <w:r w:rsidRPr="009015D7">
        <w:rPr>
          <w:lang w:val="nl-NL"/>
        </w:rPr>
        <w:t xml:space="preserve">2. </w:t>
      </w:r>
      <w:r w:rsidR="00252EF5" w:rsidRPr="009015D7">
        <w:rPr>
          <w:lang w:val="nl-NL"/>
        </w:rPr>
        <w:t>Bố trí, hỗ trợ kinh phí thực hiện các đề án, chế độ, chính sách và đối ứng các chương trình, dự án theo quy định; kinh phí tăng cường cơ sở vật chất và thực hiện các nhiệm vụ trọng tâm khác của tỉnh, phù hợp với khả năng cân đối ngân sách.</w:t>
      </w:r>
    </w:p>
    <w:p w:rsidR="008D75F0" w:rsidRPr="009015D7" w:rsidRDefault="008D75F0" w:rsidP="00DA03BC">
      <w:pPr>
        <w:spacing w:before="60"/>
        <w:ind w:firstLine="709"/>
        <w:jc w:val="both"/>
        <w:rPr>
          <w:b/>
          <w:lang w:val="nl-NL"/>
        </w:rPr>
      </w:pPr>
    </w:p>
    <w:p w:rsidR="00EF2A8A" w:rsidRPr="009015D7" w:rsidRDefault="00EF2A8A" w:rsidP="00DA03BC">
      <w:pPr>
        <w:spacing w:before="60"/>
        <w:jc w:val="center"/>
        <w:rPr>
          <w:b/>
          <w:lang w:val="nl-NL"/>
        </w:rPr>
      </w:pPr>
      <w:r w:rsidRPr="009015D7">
        <w:rPr>
          <w:b/>
          <w:lang w:val="nl-NL"/>
        </w:rPr>
        <w:t>Chương II</w:t>
      </w:r>
    </w:p>
    <w:p w:rsidR="00EF2A8A" w:rsidRPr="009015D7" w:rsidRDefault="00EF2A8A" w:rsidP="00DA03BC">
      <w:pPr>
        <w:spacing w:before="60"/>
        <w:jc w:val="center"/>
        <w:rPr>
          <w:b/>
          <w:lang w:val="nl-NL"/>
        </w:rPr>
      </w:pPr>
      <w:r w:rsidRPr="009015D7">
        <w:rPr>
          <w:b/>
          <w:lang w:val="nl-NL"/>
        </w:rPr>
        <w:t>ĐỊNH MỨC PHÂN BỔ DỰ TOÁN CHI</w:t>
      </w:r>
      <w:r w:rsidR="002120C6" w:rsidRPr="009015D7">
        <w:rPr>
          <w:b/>
          <w:lang w:val="nl-NL"/>
        </w:rPr>
        <w:t xml:space="preserve"> THƯỜNG XUYÊN NGÂN SÁCH CHO CẤP HUYỆN, CẤP XÃ</w:t>
      </w:r>
    </w:p>
    <w:p w:rsidR="00916A23" w:rsidRPr="009015D7" w:rsidRDefault="00916A23" w:rsidP="00DA03BC">
      <w:pPr>
        <w:spacing w:before="60"/>
        <w:ind w:firstLine="709"/>
        <w:jc w:val="center"/>
        <w:rPr>
          <w:b/>
          <w:lang w:val="nl-NL"/>
        </w:rPr>
      </w:pPr>
    </w:p>
    <w:p w:rsidR="001E036F" w:rsidRPr="009015D7" w:rsidRDefault="001E036F" w:rsidP="00DA03BC">
      <w:pPr>
        <w:spacing w:before="60"/>
        <w:ind w:firstLine="709"/>
        <w:jc w:val="both"/>
        <w:rPr>
          <w:b/>
          <w:lang w:val="nl-NL"/>
        </w:rPr>
      </w:pPr>
      <w:r w:rsidRPr="009015D7">
        <w:rPr>
          <w:b/>
          <w:lang w:val="nl-NL"/>
        </w:rPr>
        <w:t>I. Chi quản lý hành chính cấ</w:t>
      </w:r>
      <w:r w:rsidR="00AE337D" w:rsidRPr="009015D7">
        <w:rPr>
          <w:b/>
          <w:lang w:val="nl-NL"/>
        </w:rPr>
        <w:t>p huyện</w:t>
      </w:r>
      <w:r w:rsidR="00456A98" w:rsidRPr="009015D7">
        <w:rPr>
          <w:b/>
          <w:lang w:val="nl-NL"/>
        </w:rPr>
        <w:t>, cấp xã</w:t>
      </w:r>
    </w:p>
    <w:p w:rsidR="00456A98" w:rsidRPr="009015D7" w:rsidRDefault="00456A98" w:rsidP="00DA03BC">
      <w:pPr>
        <w:spacing w:before="60"/>
        <w:ind w:firstLine="709"/>
        <w:jc w:val="both"/>
        <w:rPr>
          <w:b/>
          <w:lang w:val="nl-NL"/>
        </w:rPr>
      </w:pPr>
      <w:r w:rsidRPr="009015D7">
        <w:rPr>
          <w:b/>
          <w:lang w:val="nl-NL"/>
        </w:rPr>
        <w:t>1. Đối với cấp huyện</w:t>
      </w:r>
    </w:p>
    <w:p w:rsidR="001E036F" w:rsidRPr="009015D7" w:rsidRDefault="00456A98" w:rsidP="00DA03BC">
      <w:pPr>
        <w:spacing w:before="60"/>
        <w:ind w:firstLine="709"/>
        <w:jc w:val="both"/>
        <w:rPr>
          <w:lang w:val="nl-NL"/>
        </w:rPr>
      </w:pPr>
      <w:r w:rsidRPr="009015D7">
        <w:rPr>
          <w:lang w:val="nl-NL"/>
        </w:rPr>
        <w:t>a)</w:t>
      </w:r>
      <w:r w:rsidR="001E036F" w:rsidRPr="009015D7">
        <w:rPr>
          <w:lang w:val="nl-NL"/>
        </w:rPr>
        <w:t xml:space="preserve"> </w:t>
      </w:r>
      <w:r w:rsidR="000937C8" w:rsidRPr="009015D7">
        <w:rPr>
          <w:lang w:val="nl-NL"/>
        </w:rPr>
        <w:t>Chi</w:t>
      </w:r>
      <w:r w:rsidR="00D66021" w:rsidRPr="009015D7">
        <w:rPr>
          <w:lang w:val="nl-NL"/>
        </w:rPr>
        <w:t xml:space="preserve"> quỹ</w:t>
      </w:r>
      <w:r w:rsidR="000937C8" w:rsidRPr="009015D7">
        <w:rPr>
          <w:lang w:val="nl-NL"/>
        </w:rPr>
        <w:t xml:space="preserve"> tiền lương, phụ cấp</w:t>
      </w:r>
      <w:r w:rsidR="00D66021" w:rsidRPr="009015D7">
        <w:rPr>
          <w:lang w:val="nl-NL"/>
        </w:rPr>
        <w:t xml:space="preserve"> và</w:t>
      </w:r>
      <w:r w:rsidR="000937C8" w:rsidRPr="009015D7">
        <w:rPr>
          <w:lang w:val="nl-NL"/>
        </w:rPr>
        <w:t xml:space="preserve"> các khoản có tính chất lương (bảo hiểm xã hội, bảo hiểm y tế, kinh phí công đoàn) tính theo quy định hiện hành.</w:t>
      </w:r>
    </w:p>
    <w:p w:rsidR="000937C8" w:rsidRPr="009015D7" w:rsidRDefault="00456A98" w:rsidP="00DA03BC">
      <w:pPr>
        <w:spacing w:before="60"/>
        <w:ind w:firstLine="709"/>
        <w:jc w:val="both"/>
        <w:rPr>
          <w:lang w:val="nl-NL"/>
        </w:rPr>
      </w:pPr>
      <w:r w:rsidRPr="009015D7">
        <w:rPr>
          <w:lang w:val="nl-NL"/>
        </w:rPr>
        <w:t>b)</w:t>
      </w:r>
      <w:r w:rsidR="001E036F" w:rsidRPr="009015D7">
        <w:rPr>
          <w:lang w:val="nl-NL"/>
        </w:rPr>
        <w:t xml:space="preserve"> </w:t>
      </w:r>
      <w:r w:rsidR="00A3193F">
        <w:rPr>
          <w:lang w:val="nl-NL"/>
        </w:rPr>
        <w:t>Xác định mức chi/</w:t>
      </w:r>
      <w:r w:rsidR="000937C8" w:rsidRPr="009015D7">
        <w:rPr>
          <w:lang w:val="nl-NL"/>
        </w:rPr>
        <w:t>1 biên chế cán bộ công chức cấp huyện: tính đủ tỷ lệ chi lương, phụ cấp, đóng góp theo lương tối đa 75%, chi hoạt động quản lý hành chính tối thiểu 25%.</w:t>
      </w:r>
    </w:p>
    <w:p w:rsidR="000937C8" w:rsidRPr="009015D7" w:rsidRDefault="000937C8" w:rsidP="000937C8">
      <w:pPr>
        <w:pStyle w:val="BodyText3"/>
        <w:spacing w:line="338" w:lineRule="exact"/>
        <w:ind w:left="40" w:right="20" w:firstLine="700"/>
        <w:jc w:val="both"/>
        <w:rPr>
          <w:sz w:val="28"/>
          <w:szCs w:val="28"/>
        </w:rPr>
      </w:pPr>
      <w:r w:rsidRPr="009015D7">
        <w:rPr>
          <w:sz w:val="28"/>
          <w:szCs w:val="28"/>
        </w:rPr>
        <w:t xml:space="preserve">c) Phân bổ chi quản lý hành chính cho ngân sách cấp huyện để bảo đảm thực hiện các chế độ, chính sách do Trung ương ban hành: </w:t>
      </w:r>
    </w:p>
    <w:p w:rsidR="000937C8" w:rsidRPr="009015D7" w:rsidRDefault="000937C8" w:rsidP="000937C8">
      <w:pPr>
        <w:spacing w:before="60"/>
        <w:ind w:firstLine="709"/>
        <w:jc w:val="both"/>
        <w:rPr>
          <w:lang w:val="nl-NL"/>
        </w:rPr>
      </w:pPr>
      <w:r w:rsidRPr="009015D7">
        <w:rPr>
          <w:lang w:val="nl-NL"/>
        </w:rPr>
        <w:t xml:space="preserve">- Kinh phí phụ cấp đại biểu Hội đồng nhân dân cấp huyện; </w:t>
      </w:r>
    </w:p>
    <w:p w:rsidR="000937C8" w:rsidRPr="009015D7" w:rsidRDefault="000937C8" w:rsidP="000937C8">
      <w:pPr>
        <w:spacing w:before="60"/>
        <w:ind w:firstLine="709"/>
        <w:jc w:val="both"/>
        <w:rPr>
          <w:lang w:val="nl-NL"/>
        </w:rPr>
      </w:pPr>
      <w:r w:rsidRPr="009015D7">
        <w:rPr>
          <w:lang w:val="nl-NL"/>
        </w:rPr>
        <w:t>- Kinh phí chi hoạt động công tác Đảng của tổ chức Đảng theo Quyết định số 99-QĐ/TW ngày 30/5/2012 của Ban Bí thư trung ương Đảng;</w:t>
      </w:r>
    </w:p>
    <w:p w:rsidR="000937C8" w:rsidRPr="009015D7" w:rsidRDefault="000937C8" w:rsidP="000937C8">
      <w:pPr>
        <w:spacing w:before="60"/>
        <w:ind w:firstLine="709"/>
        <w:jc w:val="both"/>
        <w:rPr>
          <w:lang w:val="nl-NL"/>
        </w:rPr>
      </w:pPr>
      <w:r w:rsidRPr="009015D7">
        <w:rPr>
          <w:lang w:val="nl-NL"/>
        </w:rPr>
        <w:t>- Kinh phí để chi chế độ phụ cấp trách nhiệm đối với cấp uỷ viên theo Quyết định số 169-QĐ/TW ngày 24/6/2008 của Ban chấp hành Trung ương;</w:t>
      </w:r>
    </w:p>
    <w:p w:rsidR="000937C8" w:rsidRPr="009015D7" w:rsidRDefault="000937C8" w:rsidP="000937C8">
      <w:pPr>
        <w:spacing w:before="60"/>
        <w:ind w:firstLine="709"/>
        <w:jc w:val="both"/>
        <w:rPr>
          <w:lang w:val="nl-NL"/>
        </w:rPr>
      </w:pPr>
      <w:r w:rsidRPr="009015D7">
        <w:rPr>
          <w:lang w:val="nl-NL"/>
        </w:rPr>
        <w:t>- Chế độ phụ cấp Ủy viên mặt trận theo Quyết định số 33/2014/QĐ-TTg của Thủ tướng Chính phủ;</w:t>
      </w:r>
    </w:p>
    <w:p w:rsidR="000937C8" w:rsidRPr="009015D7" w:rsidRDefault="000937C8" w:rsidP="000937C8">
      <w:pPr>
        <w:spacing w:before="60"/>
        <w:ind w:firstLine="709"/>
        <w:jc w:val="both"/>
        <w:rPr>
          <w:lang w:val="nl-NL"/>
        </w:rPr>
      </w:pPr>
      <w:r w:rsidRPr="009015D7">
        <w:rPr>
          <w:lang w:val="nl-NL"/>
        </w:rPr>
        <w:lastRenderedPageBreak/>
        <w:t>- Chế độ cho cán bộ làm công tác cơ yếu;</w:t>
      </w:r>
    </w:p>
    <w:p w:rsidR="000937C8" w:rsidRPr="009015D7" w:rsidRDefault="000937C8" w:rsidP="000937C8">
      <w:pPr>
        <w:spacing w:before="60"/>
        <w:ind w:firstLine="709"/>
        <w:jc w:val="both"/>
        <w:rPr>
          <w:lang w:val="nl-NL"/>
        </w:rPr>
      </w:pPr>
      <w:r w:rsidRPr="009015D7">
        <w:rPr>
          <w:lang w:val="nl-NL"/>
        </w:rPr>
        <w:t>- Phụ cấp cho cán bộ bảo vệ sức khỏe, chăm sóc cán bộ theo Văn bản số 1278/CV-VPTW ngày 30/3/2009 của Ban Chấp hành Trung ương;</w:t>
      </w:r>
    </w:p>
    <w:p w:rsidR="00D469EC" w:rsidRPr="009015D7" w:rsidRDefault="00D469EC" w:rsidP="00D469EC">
      <w:pPr>
        <w:spacing w:before="60"/>
        <w:ind w:firstLine="709"/>
        <w:jc w:val="both"/>
        <w:rPr>
          <w:lang w:val="nl-NL"/>
        </w:rPr>
      </w:pPr>
      <w:r w:rsidRPr="009015D7">
        <w:rPr>
          <w:lang w:val="nl-NL"/>
        </w:rPr>
        <w:t>- Kinh phí hoạt động cấp ủy theo Quyết định số 3115/QĐ-VPTW ngày 04/8/2009 của Văn phòng Trung ương Đảng (</w:t>
      </w:r>
      <w:r w:rsidR="009505EA" w:rsidRPr="009015D7">
        <w:rPr>
          <w:lang w:val="nl-NL"/>
        </w:rPr>
        <w:t>Quyết định số 744/QĐ-TU ngày 28/8/2018</w:t>
      </w:r>
      <w:r w:rsidRPr="009015D7">
        <w:rPr>
          <w:lang w:val="nl-NL"/>
        </w:rPr>
        <w:t xml:space="preserve"> của Tỉnh ủy) và một số chính sách đặc thù khác.</w:t>
      </w:r>
    </w:p>
    <w:p w:rsidR="000937C8" w:rsidRPr="009015D7" w:rsidRDefault="000937C8" w:rsidP="00715EA4">
      <w:pPr>
        <w:spacing w:before="60"/>
        <w:ind w:firstLine="709"/>
        <w:jc w:val="both"/>
        <w:rPr>
          <w:spacing w:val="-8"/>
          <w:lang w:val="nl-NL"/>
        </w:rPr>
      </w:pPr>
      <w:r w:rsidRPr="009015D7">
        <w:rPr>
          <w:spacing w:val="-8"/>
          <w:lang w:val="nl-NL"/>
        </w:rPr>
        <w:t xml:space="preserve">d) Phân bổ chi quản lý hành chính để đảm bảo các chính sách do tỉnh ban hành: </w:t>
      </w:r>
    </w:p>
    <w:p w:rsidR="000937C8" w:rsidRPr="009015D7" w:rsidRDefault="000937C8" w:rsidP="000937C8">
      <w:pPr>
        <w:spacing w:before="60"/>
        <w:ind w:firstLine="709"/>
        <w:jc w:val="both"/>
        <w:rPr>
          <w:lang w:val="nl-NL"/>
        </w:rPr>
      </w:pPr>
      <w:r w:rsidRPr="009015D7">
        <w:rPr>
          <w:lang w:val="nl-NL"/>
        </w:rPr>
        <w:t>- Chi hoạt động của Hội đồng nhân dân theo Nghị quyết của Hội đồng nhân dân tỉnh;</w:t>
      </w:r>
    </w:p>
    <w:p w:rsidR="000937C8" w:rsidRPr="009015D7" w:rsidRDefault="000937C8" w:rsidP="000937C8">
      <w:pPr>
        <w:spacing w:before="60"/>
        <w:ind w:firstLine="709"/>
        <w:jc w:val="both"/>
        <w:rPr>
          <w:lang w:val="nl-NL"/>
        </w:rPr>
      </w:pPr>
      <w:r w:rsidRPr="009015D7">
        <w:rPr>
          <w:lang w:val="nl-NL"/>
        </w:rPr>
        <w:t xml:space="preserve">- Chế độ báo cáo viên cấp huyện theo Hướng dẫn số 06-HD/TCTW-BTGTW ngày 15/8/2011 của Ban tổ chức Trung ương - </w:t>
      </w:r>
      <w:r w:rsidR="00FC060C" w:rsidRPr="009015D7">
        <w:rPr>
          <w:lang w:val="nl-NL"/>
        </w:rPr>
        <w:t>B</w:t>
      </w:r>
      <w:r w:rsidRPr="009015D7">
        <w:rPr>
          <w:lang w:val="nl-NL"/>
        </w:rPr>
        <w:t>an Tuyên giáo Trung ương;</w:t>
      </w:r>
    </w:p>
    <w:p w:rsidR="000937C8" w:rsidRPr="009015D7" w:rsidRDefault="000937C8" w:rsidP="000937C8">
      <w:pPr>
        <w:spacing w:before="60"/>
        <w:ind w:firstLine="709"/>
        <w:jc w:val="both"/>
        <w:rPr>
          <w:lang w:val="nl-NL"/>
        </w:rPr>
      </w:pPr>
      <w:r w:rsidRPr="009015D7">
        <w:rPr>
          <w:lang w:val="nl-NL"/>
        </w:rPr>
        <w:t>- Chế độ con liệt sỹ, thương binh, bệnh binh theo Quyết định số 3604/QĐ-UBND ngày 24/11/2016 của UBND tỉnh;</w:t>
      </w:r>
    </w:p>
    <w:p w:rsidR="000937C8" w:rsidRPr="009015D7" w:rsidRDefault="000937C8" w:rsidP="000937C8">
      <w:pPr>
        <w:spacing w:before="60"/>
        <w:ind w:firstLine="709"/>
        <w:jc w:val="both"/>
        <w:rPr>
          <w:lang w:val="nl-NL"/>
        </w:rPr>
      </w:pPr>
      <w:r w:rsidRPr="009015D7">
        <w:rPr>
          <w:lang w:val="nl-NL"/>
        </w:rPr>
        <w:t>- Chế độ đặc thù đối với cán bộ, công chức, viên chức chuyên trách công nghệ thông tin theo Quyết định số 60/2014/QĐ-UBND ngày 05/09/2014; Quyết định số 3344/QĐ-UBND ngày 04/11/2014; Quyết định số 812/QĐ-UBND ngày 9/12/2015 của Uỷ ban nhân dân tỉnh và các quyết định khác (nếu có).</w:t>
      </w:r>
    </w:p>
    <w:p w:rsidR="0040518D" w:rsidRPr="009015D7" w:rsidRDefault="000937C8" w:rsidP="000937C8">
      <w:pPr>
        <w:spacing w:before="60"/>
        <w:ind w:firstLine="709"/>
        <w:jc w:val="both"/>
        <w:rPr>
          <w:lang w:val="nl-NL"/>
        </w:rPr>
      </w:pPr>
      <w:r w:rsidRPr="009015D7">
        <w:rPr>
          <w:lang w:val="nl-NL"/>
        </w:rPr>
        <w:t xml:space="preserve">đ) </w:t>
      </w:r>
      <w:r w:rsidR="00272D2C" w:rsidRPr="009015D7">
        <w:rPr>
          <w:lang w:val="nl-NL"/>
        </w:rPr>
        <w:t>Bố trí, hỗ trợ</w:t>
      </w:r>
      <w:r w:rsidRPr="009015D7">
        <w:rPr>
          <w:lang w:val="nl-NL"/>
        </w:rPr>
        <w:t xml:space="preserve"> thêm kinh phí ch</w:t>
      </w:r>
      <w:r w:rsidR="00BE374D" w:rsidRPr="009015D7">
        <w:rPr>
          <w:lang w:val="nl-NL"/>
        </w:rPr>
        <w:t>i</w:t>
      </w:r>
      <w:r w:rsidRPr="009015D7">
        <w:rPr>
          <w:lang w:val="nl-NL"/>
        </w:rPr>
        <w:t xml:space="preserve"> một số nhiệm vụ k</w:t>
      </w:r>
      <w:r w:rsidR="00BE374D" w:rsidRPr="009015D7">
        <w:rPr>
          <w:lang w:val="nl-NL"/>
        </w:rPr>
        <w:t>hông thường xuyên theo quy định;</w:t>
      </w:r>
      <w:r w:rsidRPr="009015D7">
        <w:rPr>
          <w:lang w:val="nl-NL"/>
        </w:rPr>
        <w:t xml:space="preserve"> kinh phí thực hiện các chế độ, chính sách và</w:t>
      </w:r>
      <w:r w:rsidR="00843057" w:rsidRPr="009015D7">
        <w:rPr>
          <w:lang w:val="nl-NL"/>
        </w:rPr>
        <w:t xml:space="preserve"> các nhiệm vụ khác theo quy định,</w:t>
      </w:r>
      <w:r w:rsidRPr="009015D7">
        <w:rPr>
          <w:lang w:val="nl-NL"/>
        </w:rPr>
        <w:t xml:space="preserve"> phù hợp với khả năng cân đối ngân sách.</w:t>
      </w:r>
    </w:p>
    <w:p w:rsidR="001E036F" w:rsidRPr="009015D7" w:rsidRDefault="00C50486" w:rsidP="00DA03BC">
      <w:pPr>
        <w:spacing w:before="60"/>
        <w:ind w:firstLine="709"/>
        <w:jc w:val="both"/>
        <w:rPr>
          <w:b/>
          <w:lang w:val="nl-NL"/>
        </w:rPr>
      </w:pPr>
      <w:r w:rsidRPr="009015D7">
        <w:rPr>
          <w:b/>
          <w:lang w:val="nl-NL"/>
        </w:rPr>
        <w:t>2</w:t>
      </w:r>
      <w:r w:rsidR="001E036F" w:rsidRPr="009015D7">
        <w:rPr>
          <w:b/>
          <w:lang w:val="nl-NL"/>
        </w:rPr>
        <w:t xml:space="preserve">. </w:t>
      </w:r>
      <w:r w:rsidRPr="009015D7">
        <w:rPr>
          <w:b/>
          <w:lang w:val="nl-NL"/>
        </w:rPr>
        <w:t>Đối với</w:t>
      </w:r>
      <w:r w:rsidR="00E37C25" w:rsidRPr="009015D7">
        <w:rPr>
          <w:b/>
          <w:lang w:val="nl-NL"/>
        </w:rPr>
        <w:t xml:space="preserve"> cấp xã</w:t>
      </w:r>
    </w:p>
    <w:p w:rsidR="000937C8" w:rsidRPr="009015D7" w:rsidRDefault="000937C8" w:rsidP="000937C8">
      <w:pPr>
        <w:spacing w:before="60"/>
        <w:ind w:firstLine="709"/>
        <w:jc w:val="both"/>
        <w:rPr>
          <w:lang w:val="nl-NL"/>
        </w:rPr>
      </w:pPr>
      <w:r w:rsidRPr="009015D7">
        <w:rPr>
          <w:lang w:val="nl-NL"/>
        </w:rPr>
        <w:t>a) Chi</w:t>
      </w:r>
      <w:r w:rsidR="00055755" w:rsidRPr="009015D7">
        <w:rPr>
          <w:lang w:val="nl-NL"/>
        </w:rPr>
        <w:t xml:space="preserve"> quỹ</w:t>
      </w:r>
      <w:r w:rsidRPr="009015D7">
        <w:rPr>
          <w:lang w:val="nl-NL"/>
        </w:rPr>
        <w:t xml:space="preserve"> tiền lương, phụ cấp</w:t>
      </w:r>
      <w:r w:rsidR="00055755" w:rsidRPr="009015D7">
        <w:rPr>
          <w:lang w:val="nl-NL"/>
        </w:rPr>
        <w:t xml:space="preserve"> và</w:t>
      </w:r>
      <w:r w:rsidRPr="009015D7">
        <w:rPr>
          <w:lang w:val="nl-NL"/>
        </w:rPr>
        <w:t xml:space="preserve"> các khoản có tính chất lương (bảo hiểm xã hội, bảo hiểm y tế, kinh phí công đoàn) tính theo quy định hiện hành.</w:t>
      </w:r>
    </w:p>
    <w:p w:rsidR="000937C8" w:rsidRPr="009015D7" w:rsidRDefault="00A3193F" w:rsidP="000937C8">
      <w:pPr>
        <w:spacing w:before="60"/>
        <w:ind w:firstLine="709"/>
        <w:jc w:val="both"/>
        <w:rPr>
          <w:lang w:val="nl-NL"/>
        </w:rPr>
      </w:pPr>
      <w:r>
        <w:rPr>
          <w:lang w:val="nl-NL"/>
        </w:rPr>
        <w:t>b) Xác định mức chi/</w:t>
      </w:r>
      <w:r w:rsidR="000937C8" w:rsidRPr="009015D7">
        <w:rPr>
          <w:lang w:val="nl-NL"/>
        </w:rPr>
        <w:t>1 biên chế cán bộ công chức cấp xã: tính đủ tỷ lệ chi lương, phụ cấp, đóng góp theo lương 75%, chi hoạt động quản lý hành chính 25%</w:t>
      </w:r>
      <w:r w:rsidR="000937C8" w:rsidRPr="009015D7">
        <w:t>.</w:t>
      </w:r>
      <w:r w:rsidR="000937C8" w:rsidRPr="009015D7">
        <w:rPr>
          <w:lang w:val="nl-NL"/>
        </w:rPr>
        <w:t xml:space="preserve"> Riêng đối với các xã sáp nhập theo chủ trương của Quốc hội, H</w:t>
      </w:r>
      <w:r w:rsidR="00A36842" w:rsidRPr="009015D7">
        <w:rPr>
          <w:lang w:val="nl-NL"/>
        </w:rPr>
        <w:t>Đ</w:t>
      </w:r>
      <w:r w:rsidR="000937C8" w:rsidRPr="009015D7">
        <w:rPr>
          <w:lang w:val="nl-NL"/>
        </w:rPr>
        <w:t>N</w:t>
      </w:r>
      <w:r w:rsidR="00A36842" w:rsidRPr="009015D7">
        <w:rPr>
          <w:lang w:val="nl-NL"/>
        </w:rPr>
        <w:t>D</w:t>
      </w:r>
      <w:r w:rsidR="000937C8" w:rsidRPr="009015D7">
        <w:rPr>
          <w:lang w:val="nl-NL"/>
        </w:rPr>
        <w:t xml:space="preserve"> tỉnh</w:t>
      </w:r>
      <w:r>
        <w:rPr>
          <w:lang w:val="nl-NL"/>
        </w:rPr>
        <w:t xml:space="preserve">, </w:t>
      </w:r>
      <w:r w:rsidR="000937C8" w:rsidRPr="009015D7">
        <w:rPr>
          <w:lang w:val="nl-NL"/>
        </w:rPr>
        <w:t>ưu tiên, xem xét hỗ trợ thêm kinh phí chi hoạt động quản lý hành chính theo khả năng cân đối ngân sách.</w:t>
      </w:r>
    </w:p>
    <w:p w:rsidR="000937C8" w:rsidRPr="009015D7" w:rsidRDefault="000937C8" w:rsidP="000937C8">
      <w:pPr>
        <w:spacing w:before="60"/>
        <w:ind w:firstLine="709"/>
        <w:jc w:val="both"/>
        <w:rPr>
          <w:spacing w:val="-6"/>
          <w:lang w:val="nl-NL"/>
        </w:rPr>
      </w:pPr>
      <w:r w:rsidRPr="009015D7">
        <w:rPr>
          <w:spacing w:val="-6"/>
          <w:lang w:val="nl-NL"/>
        </w:rPr>
        <w:t xml:space="preserve">c) </w:t>
      </w:r>
      <w:r w:rsidR="006D41F7" w:rsidRPr="009015D7">
        <w:rPr>
          <w:spacing w:val="-6"/>
          <w:lang w:val="nl-NL"/>
        </w:rPr>
        <w:t>B</w:t>
      </w:r>
      <w:r w:rsidRPr="009015D7">
        <w:rPr>
          <w:spacing w:val="-6"/>
          <w:lang w:val="nl-NL"/>
        </w:rPr>
        <w:t>ổ sung kinh phí thực hiện các chính sách do Trung ương và tỉnh ban hành:</w:t>
      </w:r>
    </w:p>
    <w:p w:rsidR="000937C8" w:rsidRPr="009015D7" w:rsidRDefault="000937C8" w:rsidP="000937C8">
      <w:pPr>
        <w:spacing w:before="60"/>
        <w:ind w:firstLine="709"/>
        <w:jc w:val="both"/>
        <w:rPr>
          <w:lang w:val="nl-NL"/>
        </w:rPr>
      </w:pPr>
      <w:r w:rsidRPr="009015D7">
        <w:rPr>
          <w:lang w:val="nl-NL"/>
        </w:rPr>
        <w:t>- Chi hoạt động của Hội đồng nhân dân cấp xã theo Nghị quyết của Hội đồng nhân dân tỉnh;</w:t>
      </w:r>
    </w:p>
    <w:p w:rsidR="000937C8" w:rsidRPr="009015D7" w:rsidRDefault="000937C8" w:rsidP="000937C8">
      <w:pPr>
        <w:spacing w:before="60"/>
        <w:ind w:firstLine="709"/>
        <w:jc w:val="both"/>
        <w:rPr>
          <w:lang w:val="nl-NL"/>
        </w:rPr>
      </w:pPr>
      <w:r w:rsidRPr="009015D7">
        <w:rPr>
          <w:lang w:val="nl-NL"/>
        </w:rPr>
        <w:t>- Kinh phí chi hoạt động công tác Đảng của tổ chức Đảng theo Quyết định số 99-QĐ/TW ngày 30/5/2012 của Ban Bí thư trung ương Đảng;</w:t>
      </w:r>
    </w:p>
    <w:p w:rsidR="000937C8" w:rsidRPr="009015D7" w:rsidRDefault="000937C8" w:rsidP="000937C8">
      <w:pPr>
        <w:spacing w:before="60"/>
        <w:ind w:firstLine="709"/>
        <w:jc w:val="both"/>
        <w:rPr>
          <w:lang w:val="nl-NL"/>
        </w:rPr>
      </w:pPr>
      <w:r w:rsidRPr="009015D7">
        <w:rPr>
          <w:lang w:val="nl-NL"/>
        </w:rPr>
        <w:t xml:space="preserve">- Hỗ trợ kinh phí hoạt động của Chi hội thuộc các tổ chức chính trị xã hội thuộc các xã đặc biệt khó khăn theo Thông tư số 49/2012/TT-BTC ngày 20/03/2012 của Bộ Tài chính </w:t>
      </w:r>
      <w:r w:rsidRPr="009015D7">
        <w:rPr>
          <w:lang w:val="vi-VN"/>
        </w:rPr>
        <w:t>(nếu có)</w:t>
      </w:r>
      <w:r w:rsidRPr="009015D7">
        <w:rPr>
          <w:lang w:val="nl-NL"/>
        </w:rPr>
        <w:t>.</w:t>
      </w:r>
    </w:p>
    <w:p w:rsidR="000937C8" w:rsidRPr="009015D7" w:rsidRDefault="000937C8" w:rsidP="000937C8">
      <w:pPr>
        <w:spacing w:before="60"/>
        <w:ind w:firstLine="709"/>
        <w:jc w:val="both"/>
        <w:rPr>
          <w:lang w:val="nl-NL"/>
        </w:rPr>
      </w:pPr>
      <w:r w:rsidRPr="009015D7">
        <w:rPr>
          <w:lang w:val="nl-NL"/>
        </w:rPr>
        <w:t xml:space="preserve">- Chính sách cho </w:t>
      </w:r>
      <w:r w:rsidRPr="009015D7">
        <w:t>người làm công tác tôn giáo</w:t>
      </w:r>
      <w:r w:rsidRPr="009015D7">
        <w:rPr>
          <w:lang w:val="nl-NL"/>
        </w:rPr>
        <w:t xml:space="preserve"> theo Quyết định số 249/2019/QĐ-UBND ngày </w:t>
      </w:r>
      <w:r w:rsidRPr="009015D7">
        <w:t>19/12/2019</w:t>
      </w:r>
      <w:r w:rsidRPr="009015D7">
        <w:rPr>
          <w:lang w:val="nl-NL"/>
        </w:rPr>
        <w:t xml:space="preserve"> của UBND tỉnh;</w:t>
      </w:r>
    </w:p>
    <w:p w:rsidR="00A36842" w:rsidRPr="009015D7" w:rsidRDefault="000937C8" w:rsidP="000937C8">
      <w:pPr>
        <w:spacing w:before="60"/>
        <w:ind w:firstLine="709"/>
        <w:jc w:val="both"/>
      </w:pPr>
      <w:r w:rsidRPr="009015D7">
        <w:rPr>
          <w:lang w:val="nl-NL"/>
        </w:rPr>
        <w:t xml:space="preserve">- Chế độ đặc thù đối với cán bộ, công chức, viên chức chuyên trách công nghệ thông tin theo Quyết định số 60/2014/QĐ-UBND ngày 05/09/2014; Quyết </w:t>
      </w:r>
      <w:r w:rsidRPr="009015D7">
        <w:rPr>
          <w:lang w:val="nl-NL"/>
        </w:rPr>
        <w:lastRenderedPageBreak/>
        <w:t>định số 3344/QĐ-UBND; Quyết định số 812/QĐ-UBND ngày 9/12/2015 của Ủy ban nhân dân tỉnh.</w:t>
      </w:r>
      <w:r w:rsidR="00A36842" w:rsidRPr="009015D7">
        <w:t xml:space="preserve"> </w:t>
      </w:r>
    </w:p>
    <w:p w:rsidR="00A36842" w:rsidRPr="009015D7" w:rsidRDefault="00A36842" w:rsidP="009D54AA">
      <w:pPr>
        <w:spacing w:before="60"/>
        <w:ind w:firstLine="709"/>
        <w:jc w:val="both"/>
        <w:rPr>
          <w:lang w:val="vi-VN"/>
        </w:rPr>
      </w:pPr>
      <w:r w:rsidRPr="009015D7">
        <w:rPr>
          <w:lang w:val="nl-NL"/>
        </w:rPr>
        <w:t xml:space="preserve">- Chế độ người hoạt động </w:t>
      </w:r>
      <w:r w:rsidRPr="009015D7">
        <w:rPr>
          <w:lang w:val="vi-VN"/>
        </w:rPr>
        <w:t>không</w:t>
      </w:r>
      <w:r w:rsidRPr="009015D7">
        <w:rPr>
          <w:lang w:val="nl-NL"/>
        </w:rPr>
        <w:t xml:space="preserve"> chuyên trách xã, thôn, tổ dân phố</w:t>
      </w:r>
      <w:r w:rsidRPr="009015D7">
        <w:rPr>
          <w:lang w:val="vi-VN"/>
        </w:rPr>
        <w:t xml:space="preserve">, mức bồi dưỡng cho những người trực tiếp tham gia công việc của thôn, tổ dân phố </w:t>
      </w:r>
      <w:r w:rsidRPr="009015D7">
        <w:rPr>
          <w:lang w:val="nl-NL"/>
        </w:rPr>
        <w:t xml:space="preserve">theo Nghị </w:t>
      </w:r>
      <w:r w:rsidRPr="009015D7">
        <w:rPr>
          <w:lang w:val="vi-VN"/>
        </w:rPr>
        <w:t>định</w:t>
      </w:r>
      <w:r w:rsidRPr="009015D7">
        <w:rPr>
          <w:lang w:val="nl-NL"/>
        </w:rPr>
        <w:t xml:space="preserve"> số 34/2019/NQ-CP ngày 2</w:t>
      </w:r>
      <w:r w:rsidRPr="009015D7">
        <w:rPr>
          <w:lang w:val="vi-VN"/>
        </w:rPr>
        <w:t>4</w:t>
      </w:r>
      <w:r w:rsidRPr="009015D7">
        <w:rPr>
          <w:lang w:val="nl-NL"/>
        </w:rPr>
        <w:t>/4/2019 của Chính phủ và Nghị quyết số 258/2020/NQ-HĐND ngày 08/12/20</w:t>
      </w:r>
      <w:r w:rsidRPr="009015D7">
        <w:rPr>
          <w:lang w:val="vi-VN"/>
        </w:rPr>
        <w:t>20 của Hội đồng</w:t>
      </w:r>
      <w:r w:rsidRPr="009015D7">
        <w:rPr>
          <w:lang w:val="nl-NL"/>
        </w:rPr>
        <w:t xml:space="preserve"> nhân dân tỉnh</w:t>
      </w:r>
      <w:r w:rsidRPr="009015D7">
        <w:rPr>
          <w:lang w:val="vi-VN"/>
        </w:rPr>
        <w:t xml:space="preserve">”. </w:t>
      </w:r>
    </w:p>
    <w:p w:rsidR="000937C8" w:rsidRPr="009015D7" w:rsidRDefault="000937C8" w:rsidP="000937C8">
      <w:pPr>
        <w:spacing w:before="60"/>
        <w:ind w:firstLine="709"/>
        <w:jc w:val="both"/>
        <w:rPr>
          <w:lang w:val="vi-VN"/>
        </w:rPr>
      </w:pPr>
      <w:r w:rsidRPr="009015D7">
        <w:rPr>
          <w:lang w:val="nl-NL"/>
        </w:rPr>
        <w:t>- Phụ cấp cán bộ Ủy ban Kiểm tra cấp xã theo Kết luận số 18/KL-TU ngày 24/9/2015 của Tỉnh ủy;</w:t>
      </w:r>
    </w:p>
    <w:p w:rsidR="000937C8" w:rsidRPr="009015D7" w:rsidRDefault="000937C8" w:rsidP="000937C8">
      <w:pPr>
        <w:spacing w:before="60"/>
        <w:ind w:firstLine="709"/>
        <w:jc w:val="both"/>
      </w:pPr>
      <w:r w:rsidRPr="009015D7">
        <w:rPr>
          <w:lang w:val="vi-VN"/>
        </w:rPr>
        <w:t xml:space="preserve">- Hỗ trợ </w:t>
      </w:r>
      <w:r w:rsidRPr="009015D7">
        <w:t>Ủ</w:t>
      </w:r>
      <w:r w:rsidRPr="009015D7">
        <w:rPr>
          <w:lang w:val="vi-VN"/>
        </w:rPr>
        <w:t xml:space="preserve">y ban đoàn kết công giáo theo </w:t>
      </w:r>
      <w:r w:rsidR="00A3193F">
        <w:t>quy định</w:t>
      </w:r>
      <w:r w:rsidRPr="009015D7">
        <w:rPr>
          <w:lang w:val="vi-VN"/>
        </w:rPr>
        <w:t>;</w:t>
      </w:r>
    </w:p>
    <w:p w:rsidR="000937C8" w:rsidRPr="009015D7" w:rsidRDefault="000937C8" w:rsidP="000937C8">
      <w:pPr>
        <w:spacing w:before="60"/>
        <w:ind w:firstLine="709"/>
        <w:jc w:val="both"/>
        <w:rPr>
          <w:lang w:val="vi-VN"/>
        </w:rPr>
      </w:pPr>
      <w:r w:rsidRPr="009015D7">
        <w:rPr>
          <w:lang w:val="vi-VN"/>
        </w:rPr>
        <w:t>-</w:t>
      </w:r>
      <w:r w:rsidRPr="009015D7">
        <w:rPr>
          <w:lang w:val="nl-NL"/>
        </w:rPr>
        <w:t xml:space="preserve"> </w:t>
      </w:r>
      <w:r w:rsidRPr="009015D7">
        <w:rPr>
          <w:lang w:val="vi-VN"/>
        </w:rPr>
        <w:t>Kinh</w:t>
      </w:r>
      <w:r w:rsidRPr="009015D7">
        <w:t xml:space="preserve"> phí</w:t>
      </w:r>
      <w:r w:rsidRPr="009015D7">
        <w:rPr>
          <w:lang w:val="vi-VN"/>
        </w:rPr>
        <w:t xml:space="preserve"> </w:t>
      </w:r>
      <w:r w:rsidRPr="009015D7">
        <w:rPr>
          <w:lang w:val="nl-NL"/>
        </w:rPr>
        <w:t xml:space="preserve">phụ </w:t>
      </w:r>
      <w:r w:rsidRPr="009015D7">
        <w:rPr>
          <w:lang w:val="vi-VN"/>
        </w:rPr>
        <w:t xml:space="preserve">cấp </w:t>
      </w:r>
      <w:r w:rsidRPr="009015D7">
        <w:rPr>
          <w:lang w:val="nl-NL"/>
        </w:rPr>
        <w:t xml:space="preserve">đại biểu Hội đồng nhân dân cấp </w:t>
      </w:r>
      <w:r w:rsidRPr="009015D7">
        <w:rPr>
          <w:lang w:val="vi-VN"/>
        </w:rPr>
        <w:t>xã</w:t>
      </w:r>
      <w:r w:rsidRPr="009015D7">
        <w:rPr>
          <w:lang w:val="nl-NL"/>
        </w:rPr>
        <w:t>;</w:t>
      </w:r>
    </w:p>
    <w:p w:rsidR="000937C8" w:rsidRPr="009015D7" w:rsidRDefault="000937C8" w:rsidP="000937C8">
      <w:pPr>
        <w:spacing w:before="60"/>
        <w:ind w:firstLine="709"/>
        <w:jc w:val="both"/>
        <w:rPr>
          <w:spacing w:val="-8"/>
          <w:lang w:val="vi-VN"/>
        </w:rPr>
      </w:pPr>
      <w:r w:rsidRPr="009015D7">
        <w:rPr>
          <w:spacing w:val="-8"/>
          <w:lang w:val="nl-NL"/>
        </w:rPr>
        <w:t xml:space="preserve">- Kinh phí để chi chế độ phụ cấp trách nhiệm đối với cấp uỷ viên theo </w:t>
      </w:r>
      <w:r w:rsidR="00846EC3" w:rsidRPr="009015D7">
        <w:rPr>
          <w:spacing w:val="-8"/>
          <w:lang w:val="nl-NL"/>
        </w:rPr>
        <w:t>quy định</w:t>
      </w:r>
      <w:r w:rsidRPr="009015D7">
        <w:rPr>
          <w:spacing w:val="-8"/>
          <w:lang w:val="nl-NL"/>
        </w:rPr>
        <w:t>;</w:t>
      </w:r>
    </w:p>
    <w:p w:rsidR="000937C8" w:rsidRPr="009015D7" w:rsidRDefault="000937C8" w:rsidP="000937C8">
      <w:pPr>
        <w:spacing w:before="60"/>
        <w:ind w:firstLine="709"/>
        <w:jc w:val="both"/>
      </w:pPr>
      <w:r w:rsidRPr="009015D7">
        <w:rPr>
          <w:lang w:val="vi-VN"/>
        </w:rPr>
        <w:t>- Chế độ phụ cấp thường xuyên đối với thanh niên xung phong;</w:t>
      </w:r>
    </w:p>
    <w:p w:rsidR="000937C8" w:rsidRPr="009015D7" w:rsidRDefault="000937C8" w:rsidP="000937C8">
      <w:pPr>
        <w:spacing w:before="60"/>
        <w:ind w:firstLine="709"/>
        <w:jc w:val="both"/>
      </w:pPr>
      <w:r w:rsidRPr="009015D7">
        <w:rPr>
          <w:lang w:val="vi-VN"/>
        </w:rPr>
        <w:t xml:space="preserve">- </w:t>
      </w:r>
      <w:r w:rsidRPr="009015D7">
        <w:t>K</w:t>
      </w:r>
      <w:r w:rsidRPr="009015D7">
        <w:rPr>
          <w:lang w:val="vi-VN"/>
        </w:rPr>
        <w:t>inh phí thực hiện chế độ, chính sách đối với đội viên Đề án thí điểm tuyển chọn trí thức trẻ tình nguyện về các xã tham gia phát triển nông thôn, miền núi giai đoạn 2013-2020 theo Quyết định số 1758/QĐ-TTg ngày 30/9/2013 của Thủ tướng Chính phủ</w:t>
      </w:r>
      <w:r w:rsidRPr="009015D7">
        <w:t xml:space="preserve">; </w:t>
      </w:r>
      <w:r w:rsidRPr="009015D7">
        <w:rPr>
          <w:lang w:val="vi-VN"/>
        </w:rPr>
        <w:t>Văn bản số 3841/BNV-CTTN ngày 02/8/2020 của Bộ Nội vụ (Đề án 500)</w:t>
      </w:r>
      <w:r w:rsidRPr="009015D7">
        <w:t>.</w:t>
      </w:r>
    </w:p>
    <w:p w:rsidR="00D70A2F" w:rsidRPr="009015D7" w:rsidRDefault="00E9793C" w:rsidP="000937C8">
      <w:pPr>
        <w:spacing w:before="60"/>
        <w:ind w:firstLine="709"/>
        <w:jc w:val="both"/>
        <w:rPr>
          <w:lang w:val="nl-NL"/>
        </w:rPr>
      </w:pPr>
      <w:r w:rsidRPr="009015D7">
        <w:rPr>
          <w:lang w:val="nl-NL"/>
        </w:rPr>
        <w:t xml:space="preserve">- </w:t>
      </w:r>
      <w:r w:rsidR="00D70A2F" w:rsidRPr="009015D7">
        <w:rPr>
          <w:lang w:val="nl-NL"/>
        </w:rPr>
        <w:t>Chế độ hoạt động ban thanh tra nhân dân theo Thông tư</w:t>
      </w:r>
      <w:r w:rsidR="00085133" w:rsidRPr="009015D7">
        <w:rPr>
          <w:lang w:val="nl-NL"/>
        </w:rPr>
        <w:t xml:space="preserve"> số</w:t>
      </w:r>
      <w:r w:rsidR="00D70A2F" w:rsidRPr="009015D7">
        <w:rPr>
          <w:lang w:val="nl-NL"/>
        </w:rPr>
        <w:t xml:space="preserve"> 63/2017/TT-BTC ngày 19/6/2017 của Bộ Tài chính</w:t>
      </w:r>
      <w:r w:rsidR="00E427ED" w:rsidRPr="009015D7">
        <w:rPr>
          <w:lang w:val="nl-NL"/>
        </w:rPr>
        <w:t>.</w:t>
      </w:r>
    </w:p>
    <w:p w:rsidR="00A77363" w:rsidRPr="009015D7" w:rsidRDefault="000937C8" w:rsidP="00A77363">
      <w:pPr>
        <w:spacing w:before="60"/>
        <w:ind w:firstLine="709"/>
        <w:jc w:val="both"/>
        <w:rPr>
          <w:lang w:val="nl-NL"/>
        </w:rPr>
      </w:pPr>
      <w:r w:rsidRPr="009015D7">
        <w:rPr>
          <w:lang w:val="vi-VN"/>
        </w:rPr>
        <w:t xml:space="preserve">d) </w:t>
      </w:r>
      <w:r w:rsidR="00B334AD" w:rsidRPr="009015D7">
        <w:rPr>
          <w:lang w:val="nl-NL"/>
        </w:rPr>
        <w:t>Bố trí, hỗ trợ</w:t>
      </w:r>
      <w:r w:rsidR="00A77363" w:rsidRPr="009015D7">
        <w:rPr>
          <w:lang w:val="nl-NL"/>
        </w:rPr>
        <w:t xml:space="preserve"> thêm kinh phí chi một số nhiệm vụ không thường xuyên theo quy định; kinh phí thực hiện các chế độ, chính sách và các nhiệm vụ khác theo quy định, phù hợp với khả năng cân đối ngân sách. </w:t>
      </w:r>
    </w:p>
    <w:p w:rsidR="00240DD3" w:rsidRPr="009015D7" w:rsidRDefault="00FB1F06" w:rsidP="00B6702C">
      <w:pPr>
        <w:jc w:val="both"/>
        <w:rPr>
          <w:b/>
          <w:lang w:val="nl-NL"/>
        </w:rPr>
      </w:pPr>
      <w:r w:rsidRPr="009015D7">
        <w:rPr>
          <w:lang w:val="nl-NL"/>
        </w:rPr>
        <w:tab/>
      </w:r>
      <w:r w:rsidR="002E0755" w:rsidRPr="009015D7">
        <w:rPr>
          <w:b/>
          <w:lang w:val="nl-NL"/>
        </w:rPr>
        <w:t>I</w:t>
      </w:r>
      <w:r w:rsidR="001E036F" w:rsidRPr="009015D7">
        <w:rPr>
          <w:b/>
          <w:lang w:val="nl-NL"/>
        </w:rPr>
        <w:t>I. Chi s</w:t>
      </w:r>
      <w:r w:rsidR="005205C3" w:rsidRPr="009015D7">
        <w:rPr>
          <w:b/>
          <w:lang w:val="nl-NL"/>
        </w:rPr>
        <w:t>ự nghiệp giáo dục</w:t>
      </w:r>
    </w:p>
    <w:p w:rsidR="0012339E" w:rsidRPr="009015D7" w:rsidRDefault="00AA658B" w:rsidP="0012339E">
      <w:pPr>
        <w:tabs>
          <w:tab w:val="left" w:pos="3994"/>
        </w:tabs>
        <w:spacing w:before="60"/>
        <w:ind w:firstLine="709"/>
        <w:jc w:val="both"/>
        <w:rPr>
          <w:lang w:val="nl-NL"/>
        </w:rPr>
      </w:pPr>
      <w:r w:rsidRPr="009015D7">
        <w:rPr>
          <w:lang w:val="nl-NL"/>
        </w:rPr>
        <w:t xml:space="preserve">1. </w:t>
      </w:r>
      <w:r w:rsidR="0012339E" w:rsidRPr="009015D7">
        <w:rPr>
          <w:lang w:val="nl-NL"/>
        </w:rPr>
        <w:t>Đảm bảo tỷ lệ chi</w:t>
      </w:r>
      <w:r w:rsidR="00BC2780" w:rsidRPr="009015D7">
        <w:rPr>
          <w:lang w:val="nl-NL"/>
        </w:rPr>
        <w:t xml:space="preserve"> quỹ</w:t>
      </w:r>
      <w:r w:rsidR="0012339E" w:rsidRPr="009015D7">
        <w:rPr>
          <w:lang w:val="nl-NL"/>
        </w:rPr>
        <w:t xml:space="preserve"> tiền lương, phụ cấp</w:t>
      </w:r>
      <w:r w:rsidR="00C11820" w:rsidRPr="009015D7">
        <w:rPr>
          <w:lang w:val="nl-NL"/>
        </w:rPr>
        <w:t xml:space="preserve"> và</w:t>
      </w:r>
      <w:r w:rsidR="0012339E" w:rsidRPr="009015D7">
        <w:rPr>
          <w:lang w:val="nl-NL"/>
        </w:rPr>
        <w:t xml:space="preserve"> các khoản có tính chất lương (bảo hiểm xã hội, bảo hiểm y tế, bảo hiểm thất nghiệp, kinh phí công đoàn, học bổng cho học sinh dân tộc nội trú) tối đa 81%; chi thường xuyên cho hoạt động giảng dạy và học tập (không kể chi tiền lương và các khoản có tính chất lương) tối thiểu 19% (chư</w:t>
      </w:r>
      <w:r w:rsidR="00763825" w:rsidRPr="009015D7">
        <w:rPr>
          <w:lang w:val="nl-NL"/>
        </w:rPr>
        <w:t>a kể chi từ nguồn thu học phí).</w:t>
      </w:r>
    </w:p>
    <w:p w:rsidR="00C83C5F" w:rsidRPr="009015D7" w:rsidRDefault="003867F9" w:rsidP="00C83C5F">
      <w:pPr>
        <w:tabs>
          <w:tab w:val="left" w:pos="3994"/>
        </w:tabs>
        <w:spacing w:before="60"/>
        <w:ind w:firstLine="709"/>
        <w:jc w:val="both"/>
        <w:rPr>
          <w:lang w:val="nl-NL"/>
        </w:rPr>
      </w:pPr>
      <w:r w:rsidRPr="009015D7">
        <w:rPr>
          <w:lang w:val="nl-NL"/>
        </w:rPr>
        <w:t>2</w:t>
      </w:r>
      <w:r w:rsidR="001E036F" w:rsidRPr="009015D7">
        <w:rPr>
          <w:lang w:val="nl-NL"/>
        </w:rPr>
        <w:t xml:space="preserve">. </w:t>
      </w:r>
      <w:r w:rsidR="00361DA9" w:rsidRPr="009015D7">
        <w:rPr>
          <w:lang w:val="nl-NL"/>
        </w:rPr>
        <w:t>B</w:t>
      </w:r>
      <w:r w:rsidR="00C83C5F" w:rsidRPr="009015D7">
        <w:rPr>
          <w:lang w:val="nl-NL"/>
        </w:rPr>
        <w:t xml:space="preserve">ổ sung </w:t>
      </w:r>
      <w:r w:rsidR="00361DA9" w:rsidRPr="009015D7">
        <w:rPr>
          <w:lang w:val="nl-NL"/>
        </w:rPr>
        <w:t>kinh phí</w:t>
      </w:r>
      <w:r w:rsidR="00C83C5F" w:rsidRPr="009015D7">
        <w:rPr>
          <w:lang w:val="nl-NL"/>
        </w:rPr>
        <w:t xml:space="preserve"> thực hiện các chính sách do Trung ương ban hành:</w:t>
      </w:r>
    </w:p>
    <w:p w:rsidR="00C83C5F" w:rsidRPr="009015D7" w:rsidRDefault="00C83C5F" w:rsidP="00C83C5F">
      <w:pPr>
        <w:spacing w:before="60"/>
        <w:ind w:firstLine="709"/>
        <w:jc w:val="both"/>
        <w:rPr>
          <w:lang w:val="nl-NL"/>
        </w:rPr>
      </w:pPr>
      <w:r w:rsidRPr="009015D7">
        <w:rPr>
          <w:lang w:val="nl-NL"/>
        </w:rPr>
        <w:t xml:space="preserve">a) Chính sách phát triển giáo dục mầm non theo Nghị định số 105/2020/NĐ-CP ngày 08/09/2020 của Chính phủ; </w:t>
      </w:r>
    </w:p>
    <w:p w:rsidR="00C83C5F" w:rsidRPr="009015D7" w:rsidRDefault="00C83C5F" w:rsidP="00C83C5F">
      <w:pPr>
        <w:spacing w:before="60"/>
        <w:ind w:firstLine="709"/>
        <w:jc w:val="both"/>
        <w:rPr>
          <w:lang w:val="nl-NL"/>
        </w:rPr>
      </w:pPr>
      <w:r w:rsidRPr="009015D7">
        <w:rPr>
          <w:lang w:val="nl-NL"/>
        </w:rPr>
        <w:t>b) Chính sách hỗ trợ học bổng, chi phí học tập cho học sinh khuyết tật theo theo Thông tư liên tịch số 42/2013//TTLT-BGDĐT-BLĐTBXH-BTC ngày 31/12/2013 của Liên Bộ Giáo dục và Đào tạo - Bộ Lao động - Thương binh và Xã hội, Bộ Tài chính;</w:t>
      </w:r>
    </w:p>
    <w:p w:rsidR="00C83C5F" w:rsidRPr="009015D7" w:rsidRDefault="00C83C5F" w:rsidP="00C83C5F">
      <w:pPr>
        <w:spacing w:before="60"/>
        <w:ind w:firstLine="709"/>
        <w:jc w:val="both"/>
        <w:rPr>
          <w:lang w:val="nl-NL"/>
        </w:rPr>
      </w:pPr>
      <w:r w:rsidRPr="009015D7">
        <w:rPr>
          <w:lang w:val="nl-NL"/>
        </w:rPr>
        <w:t xml:space="preserve">c) Chính sách hỗ trợ học sinh và trường phổ thông ở xã, thôn đặc biệt khó khăn theo Nghị định số 116/2016/NĐ-CP ngày 18/7/2016 của Chính phủ; </w:t>
      </w:r>
    </w:p>
    <w:p w:rsidR="00C83C5F" w:rsidRPr="009015D7" w:rsidRDefault="00C83C5F" w:rsidP="00C83C5F">
      <w:pPr>
        <w:spacing w:before="60"/>
        <w:ind w:firstLine="709"/>
        <w:jc w:val="both"/>
        <w:rPr>
          <w:lang w:val="nl-NL"/>
        </w:rPr>
      </w:pPr>
      <w:r w:rsidRPr="009015D7">
        <w:rPr>
          <w:lang w:val="nl-NL"/>
        </w:rPr>
        <w:t>d) Chính hỗ trợ miễn giảm học phí và hỗ trợ chi phí học tập theo Nghị định số 81/2021/NĐ-CP ngày 27/8/2021 của Chính phủ;</w:t>
      </w:r>
    </w:p>
    <w:p w:rsidR="00C83C5F" w:rsidRPr="009015D7" w:rsidRDefault="00C83C5F" w:rsidP="00C83C5F">
      <w:pPr>
        <w:spacing w:before="60"/>
        <w:ind w:firstLine="709"/>
        <w:jc w:val="both"/>
        <w:rPr>
          <w:lang w:val="nl-NL"/>
        </w:rPr>
      </w:pPr>
      <w:r w:rsidRPr="009015D7">
        <w:rPr>
          <w:lang w:val="nl-NL"/>
        </w:rPr>
        <w:lastRenderedPageBreak/>
        <w:t>e) Chính sách hỗ trợ chi phí học tập đối với sinh viên là người dân tộc thiểu số theo Quyết định số 66/2013/QĐ-TTg ngày 11/11/2013 của Thủ tướng Chính phủ;</w:t>
      </w:r>
    </w:p>
    <w:p w:rsidR="00C83C5F" w:rsidRPr="009015D7" w:rsidRDefault="00C83C5F" w:rsidP="00C83C5F">
      <w:pPr>
        <w:spacing w:before="60"/>
        <w:ind w:firstLine="709"/>
        <w:jc w:val="both"/>
        <w:rPr>
          <w:lang w:val="nl-NL"/>
        </w:rPr>
      </w:pPr>
      <w:r w:rsidRPr="009015D7">
        <w:rPr>
          <w:lang w:val="nl-NL"/>
        </w:rPr>
        <w:t xml:space="preserve">f) Chính sách hỗ trợ học tập đối với trẻ mẫu giáo, học sinh dân tộc thiểu số rất ít người theo Nghị định số 57/2017/NĐ-CP ngày 09/5/2017 của Chính phủ. </w:t>
      </w:r>
    </w:p>
    <w:p w:rsidR="00C83C5F" w:rsidRPr="009015D7" w:rsidRDefault="00C83C5F" w:rsidP="00C83C5F">
      <w:pPr>
        <w:spacing w:before="60"/>
        <w:ind w:firstLine="709"/>
        <w:jc w:val="both"/>
        <w:rPr>
          <w:lang w:val="nl-NL"/>
        </w:rPr>
      </w:pPr>
      <w:r w:rsidRPr="009015D7">
        <w:rPr>
          <w:lang w:val="nl-NL"/>
        </w:rPr>
        <w:t>g) Chính sách học bổng đối với học sinh dân tộc nội trú theo Quyết định 53/2015/QĐ-TTg ngày 20/10/2015 của Thủ tướng Chính phủ;</w:t>
      </w:r>
    </w:p>
    <w:p w:rsidR="00C83C5F" w:rsidRPr="009015D7" w:rsidRDefault="00C83C5F" w:rsidP="00C83C5F">
      <w:pPr>
        <w:spacing w:before="60"/>
        <w:ind w:firstLine="709"/>
        <w:jc w:val="both"/>
        <w:rPr>
          <w:lang w:val="nl-NL"/>
        </w:rPr>
      </w:pPr>
      <w:r w:rsidRPr="009015D7">
        <w:rPr>
          <w:lang w:val="nl-NL"/>
        </w:rPr>
        <w:t xml:space="preserve">3. </w:t>
      </w:r>
      <w:r w:rsidR="00BD557E" w:rsidRPr="009015D7">
        <w:rPr>
          <w:lang w:val="nl-NL"/>
        </w:rPr>
        <w:t>B</w:t>
      </w:r>
      <w:r w:rsidRPr="009015D7">
        <w:rPr>
          <w:lang w:val="nl-NL"/>
        </w:rPr>
        <w:t>ổ sung</w:t>
      </w:r>
      <w:r w:rsidR="00BD557E" w:rsidRPr="009015D7">
        <w:rPr>
          <w:lang w:val="nl-NL"/>
        </w:rPr>
        <w:t xml:space="preserve"> kinh phí</w:t>
      </w:r>
      <w:r w:rsidRPr="009015D7">
        <w:rPr>
          <w:lang w:val="nl-NL"/>
        </w:rPr>
        <w:t xml:space="preserve"> thực hiện các ch</w:t>
      </w:r>
      <w:r w:rsidR="00AD6509">
        <w:rPr>
          <w:lang w:val="nl-NL"/>
        </w:rPr>
        <w:t>ính sách do Trung ương ban hành</w:t>
      </w:r>
      <w:r w:rsidRPr="009015D7">
        <w:rPr>
          <w:lang w:val="nl-NL"/>
        </w:rPr>
        <w:t xml:space="preserve"> ngân sách </w:t>
      </w:r>
      <w:r w:rsidR="003F775D" w:rsidRPr="009015D7">
        <w:rPr>
          <w:lang w:val="nl-NL"/>
        </w:rPr>
        <w:t>địa phương</w:t>
      </w:r>
      <w:r w:rsidRPr="009015D7">
        <w:rPr>
          <w:lang w:val="nl-NL"/>
        </w:rPr>
        <w:t xml:space="preserve"> đảm bảo và chính sách do tỉnh ban hành:</w:t>
      </w:r>
    </w:p>
    <w:p w:rsidR="00C83C5F" w:rsidRPr="009015D7" w:rsidRDefault="00C83C5F" w:rsidP="00C83C5F">
      <w:pPr>
        <w:spacing w:before="60"/>
        <w:ind w:firstLine="709"/>
        <w:jc w:val="both"/>
        <w:rPr>
          <w:lang w:val="nl-NL"/>
        </w:rPr>
      </w:pPr>
      <w:r w:rsidRPr="009015D7">
        <w:rPr>
          <w:lang w:val="nl-NL"/>
        </w:rPr>
        <w:t>- Chế độ bồi dưỡng và chế độ trang phục đối với giáo viên, giảng viên thể dục thể thao theo Quyết định số 51/2012/QĐ-TTg ngày 16/11/2012 của Thủ tướng Chính phủ do ngân sách địa phương đảm bảo;</w:t>
      </w:r>
    </w:p>
    <w:p w:rsidR="00C83C5F" w:rsidRPr="009015D7" w:rsidRDefault="00C83C5F" w:rsidP="00C83C5F">
      <w:pPr>
        <w:spacing w:before="60"/>
        <w:ind w:firstLine="709"/>
        <w:jc w:val="both"/>
        <w:rPr>
          <w:lang w:val="nl-NL"/>
        </w:rPr>
      </w:pPr>
      <w:r w:rsidRPr="009015D7">
        <w:rPr>
          <w:lang w:val="nl-NL"/>
        </w:rPr>
        <w:t>- Kinh phí hỗ trợ dạy học 2 buổi/ngày cho giáo viên tiểu học theo Thông báo số 230/TB-UBND ngày 27/07/2016 của UBND tỉnh.</w:t>
      </w:r>
    </w:p>
    <w:p w:rsidR="00C83C5F" w:rsidRPr="009015D7" w:rsidRDefault="00C83C5F" w:rsidP="00C83C5F">
      <w:pPr>
        <w:spacing w:before="60"/>
        <w:ind w:firstLine="709"/>
        <w:jc w:val="both"/>
        <w:rPr>
          <w:lang w:val="nl-NL"/>
        </w:rPr>
      </w:pPr>
      <w:r w:rsidRPr="009015D7">
        <w:rPr>
          <w:lang w:val="nl-NL"/>
        </w:rPr>
        <w:t>- Kinh phí hỗ trợ giáo viên cốt cán và các chính sách khác theo Nghị quyết số 96/2018/NQ-HĐND ngày 18/7/2018 của HĐND tỉnh;</w:t>
      </w:r>
    </w:p>
    <w:p w:rsidR="00C83C5F" w:rsidRPr="009015D7" w:rsidRDefault="00C83C5F" w:rsidP="00C83C5F">
      <w:pPr>
        <w:spacing w:before="60"/>
        <w:ind w:firstLine="709"/>
        <w:jc w:val="both"/>
        <w:rPr>
          <w:lang w:val="nl-NL"/>
        </w:rPr>
      </w:pPr>
      <w:r w:rsidRPr="009015D7">
        <w:rPr>
          <w:lang w:val="nl-NL"/>
        </w:rPr>
        <w:t>- Kinh phí hỗ trợ Trung tâm học tập cộng đồng theo Quyết định số 06/2020/QĐ-UBND ngày 25/02/2020 của UBND tỉnh.</w:t>
      </w:r>
    </w:p>
    <w:p w:rsidR="00C83C5F" w:rsidRPr="009015D7" w:rsidRDefault="00C83C5F" w:rsidP="00C83C5F">
      <w:pPr>
        <w:spacing w:before="60"/>
        <w:ind w:firstLine="709"/>
        <w:jc w:val="both"/>
        <w:rPr>
          <w:lang w:val="nl-NL"/>
        </w:rPr>
      </w:pPr>
      <w:r w:rsidRPr="009015D7">
        <w:rPr>
          <w:lang w:val="nl-NL"/>
        </w:rPr>
        <w:t xml:space="preserve">4. </w:t>
      </w:r>
      <w:r w:rsidR="00AD6509">
        <w:rPr>
          <w:lang w:val="nl-NL"/>
        </w:rPr>
        <w:t>H</w:t>
      </w:r>
      <w:r w:rsidR="00312809" w:rsidRPr="009015D7">
        <w:rPr>
          <w:lang w:val="nl-NL"/>
        </w:rPr>
        <w:t>ỗ trợ</w:t>
      </w:r>
      <w:r w:rsidR="00AD6509">
        <w:rPr>
          <w:lang w:val="nl-NL"/>
        </w:rPr>
        <w:t>, bổ sung có mục tiêu</w:t>
      </w:r>
      <w:r w:rsidR="004F2171" w:rsidRPr="009015D7">
        <w:rPr>
          <w:lang w:val="nl-NL"/>
        </w:rPr>
        <w:t xml:space="preserve"> kinh phí thực hiện các đề án, chính sách theo quy định; h</w:t>
      </w:r>
      <w:r w:rsidR="006974ED" w:rsidRPr="009015D7">
        <w:rPr>
          <w:lang w:val="nl-NL"/>
        </w:rPr>
        <w:t>ỗ trợ</w:t>
      </w:r>
      <w:r w:rsidRPr="009015D7">
        <w:rPr>
          <w:lang w:val="nl-NL"/>
        </w:rPr>
        <w:t xml:space="preserve"> tăng cường cơ sở vật chất</w:t>
      </w:r>
      <w:r w:rsidR="006974ED" w:rsidRPr="009015D7">
        <w:rPr>
          <w:lang w:val="nl-NL"/>
        </w:rPr>
        <w:t xml:space="preserve"> và</w:t>
      </w:r>
      <w:r w:rsidR="000A63E4" w:rsidRPr="009015D7">
        <w:rPr>
          <w:lang w:val="nl-NL"/>
        </w:rPr>
        <w:t xml:space="preserve"> thực hiện</w:t>
      </w:r>
      <w:r w:rsidR="006974ED" w:rsidRPr="009015D7">
        <w:rPr>
          <w:lang w:val="nl-NL"/>
        </w:rPr>
        <w:t xml:space="preserve"> các nhiệm vụ khác của ngành</w:t>
      </w:r>
      <w:r w:rsidRPr="009015D7">
        <w:rPr>
          <w:lang w:val="nl-NL"/>
        </w:rPr>
        <w:t xml:space="preserve"> theo khả năng cân đối ngân sách địa phương</w:t>
      </w:r>
      <w:r w:rsidR="00364EC7" w:rsidRPr="009015D7">
        <w:rPr>
          <w:lang w:val="nl-NL"/>
        </w:rPr>
        <w:t>.</w:t>
      </w:r>
    </w:p>
    <w:p w:rsidR="00630AEA" w:rsidRPr="009015D7" w:rsidRDefault="00630AEA" w:rsidP="00C83C5F">
      <w:pPr>
        <w:spacing w:before="60"/>
        <w:ind w:firstLine="709"/>
        <w:jc w:val="both"/>
        <w:rPr>
          <w:b/>
          <w:lang w:val="nl-NL"/>
        </w:rPr>
      </w:pPr>
      <w:r w:rsidRPr="009015D7">
        <w:rPr>
          <w:b/>
          <w:lang w:val="nl-NL"/>
        </w:rPr>
        <w:t>III. Chi sự nghiệp đào tạo và dạy nghề</w:t>
      </w:r>
    </w:p>
    <w:p w:rsidR="00E25F85" w:rsidRPr="009015D7" w:rsidRDefault="00E25F85" w:rsidP="00E25F85">
      <w:pPr>
        <w:spacing w:before="60"/>
        <w:ind w:firstLine="709"/>
        <w:jc w:val="both"/>
        <w:rPr>
          <w:lang w:val="nl-NL"/>
        </w:rPr>
      </w:pPr>
      <w:r w:rsidRPr="009015D7">
        <w:rPr>
          <w:lang w:val="nl-NL"/>
        </w:rPr>
        <w:t xml:space="preserve">1. Xác định mức chi đảm bảo hoạt động của Trung tâm chính trị cấp huyện, </w:t>
      </w:r>
      <w:r w:rsidR="0046455C" w:rsidRPr="009015D7">
        <w:rPr>
          <w:lang w:val="nl-NL"/>
        </w:rPr>
        <w:t xml:space="preserve">Trung tâm </w:t>
      </w:r>
      <w:r w:rsidR="000303E1" w:rsidRPr="009015D7">
        <w:rPr>
          <w:lang w:val="nl-NL"/>
        </w:rPr>
        <w:t>g</w:t>
      </w:r>
      <w:r w:rsidR="0046455C" w:rsidRPr="009015D7">
        <w:rPr>
          <w:lang w:val="nl-NL"/>
        </w:rPr>
        <w:t>iáo dục nghề nghiệp và giáo dục thường xuyên</w:t>
      </w:r>
      <w:r w:rsidRPr="009015D7">
        <w:rPr>
          <w:lang w:val="nl-NL"/>
        </w:rPr>
        <w:t xml:space="preserve"> theo cơ cấu chi 80% cho con người, 20% chi cho hoạt động hành chính sự nghiệp.</w:t>
      </w:r>
    </w:p>
    <w:p w:rsidR="00E25F85" w:rsidRPr="009015D7" w:rsidRDefault="00E25F85" w:rsidP="00E25F85">
      <w:pPr>
        <w:spacing w:before="60"/>
        <w:ind w:firstLine="709"/>
        <w:jc w:val="both"/>
        <w:rPr>
          <w:lang w:val="nl-NL"/>
        </w:rPr>
      </w:pPr>
      <w:r w:rsidRPr="009015D7">
        <w:rPr>
          <w:lang w:val="nl-NL"/>
        </w:rPr>
        <w:t>2. Bổ sung kinh phí cho các đơn vị</w:t>
      </w:r>
      <w:r w:rsidR="005D274A" w:rsidRPr="009015D7">
        <w:rPr>
          <w:lang w:val="nl-NL"/>
        </w:rPr>
        <w:t xml:space="preserve"> (Trung tâm chính trị cấp huyện; Trung tâm giáo dục nghề nghiệp và giáo dục thường xuyên cấp huyện) </w:t>
      </w:r>
      <w:r w:rsidRPr="009015D7">
        <w:rPr>
          <w:lang w:val="nl-NL"/>
        </w:rPr>
        <w:t>thực hiện các nhiệm vụ đào tạo trên địa bàn</w:t>
      </w:r>
      <w:r w:rsidR="0019613E">
        <w:rPr>
          <w:lang w:val="nl-NL"/>
        </w:rPr>
        <w:t>.</w:t>
      </w:r>
    </w:p>
    <w:p w:rsidR="00E25F85" w:rsidRPr="009015D7" w:rsidRDefault="00E25F85" w:rsidP="00E25F85">
      <w:pPr>
        <w:spacing w:before="60"/>
        <w:ind w:firstLine="709"/>
        <w:jc w:val="both"/>
        <w:rPr>
          <w:lang w:val="nl-NL"/>
        </w:rPr>
      </w:pPr>
      <w:r w:rsidRPr="009015D7">
        <w:rPr>
          <w:lang w:val="nl-NL"/>
        </w:rPr>
        <w:t>- Mức 6</w:t>
      </w:r>
      <w:r w:rsidR="00AA4F50" w:rsidRPr="009015D7">
        <w:rPr>
          <w:lang w:val="nl-NL"/>
        </w:rPr>
        <w:t>5</w:t>
      </w:r>
      <w:r w:rsidRPr="009015D7">
        <w:rPr>
          <w:lang w:val="nl-NL"/>
        </w:rPr>
        <w:t>0 triệu đồng/huyện/năm đối với các huyện có dưới 16 đơn vị hành chính cấp xã;</w:t>
      </w:r>
    </w:p>
    <w:p w:rsidR="00E25F85" w:rsidRPr="009015D7" w:rsidRDefault="00AA4F50" w:rsidP="00E25F85">
      <w:pPr>
        <w:spacing w:before="60"/>
        <w:ind w:firstLine="709"/>
        <w:jc w:val="both"/>
        <w:rPr>
          <w:lang w:val="nl-NL"/>
        </w:rPr>
      </w:pPr>
      <w:r w:rsidRPr="009015D7">
        <w:rPr>
          <w:lang w:val="nl-NL"/>
        </w:rPr>
        <w:t>- Mức 70</w:t>
      </w:r>
      <w:r w:rsidR="00E25F85" w:rsidRPr="009015D7">
        <w:rPr>
          <w:lang w:val="nl-NL"/>
        </w:rPr>
        <w:t>0 triệu đồng/huyện/năm đối với các huyện có từ 16 - 21 đơn vị hành chính cấp xã;</w:t>
      </w:r>
    </w:p>
    <w:p w:rsidR="00E25F85" w:rsidRPr="009015D7" w:rsidRDefault="00E25F85" w:rsidP="00E25F85">
      <w:pPr>
        <w:spacing w:before="60"/>
        <w:ind w:firstLine="709"/>
        <w:jc w:val="both"/>
        <w:rPr>
          <w:lang w:val="nl-NL"/>
        </w:rPr>
      </w:pPr>
      <w:r w:rsidRPr="009015D7">
        <w:rPr>
          <w:lang w:val="nl-NL"/>
        </w:rPr>
        <w:t>- Mức 7</w:t>
      </w:r>
      <w:r w:rsidR="00AA4F50" w:rsidRPr="009015D7">
        <w:rPr>
          <w:lang w:val="nl-NL"/>
        </w:rPr>
        <w:t>5</w:t>
      </w:r>
      <w:r w:rsidRPr="009015D7">
        <w:rPr>
          <w:lang w:val="nl-NL"/>
        </w:rPr>
        <w:t>0 triệu đồng/huyện/năm đối với các huyện có trên 21 đơn vị hành chính cấp xã.</w:t>
      </w:r>
    </w:p>
    <w:p w:rsidR="001E036F" w:rsidRPr="009015D7" w:rsidRDefault="001E036F" w:rsidP="00DA03BC">
      <w:pPr>
        <w:spacing w:before="60"/>
        <w:ind w:firstLine="709"/>
        <w:jc w:val="both"/>
        <w:rPr>
          <w:b/>
          <w:lang w:val="nl-NL"/>
        </w:rPr>
      </w:pPr>
      <w:r w:rsidRPr="009015D7">
        <w:rPr>
          <w:b/>
          <w:lang w:val="nl-NL"/>
        </w:rPr>
        <w:t>I</w:t>
      </w:r>
      <w:r w:rsidR="00021B92" w:rsidRPr="009015D7">
        <w:rPr>
          <w:b/>
          <w:lang w:val="nl-NL"/>
        </w:rPr>
        <w:t>V</w:t>
      </w:r>
      <w:r w:rsidRPr="009015D7">
        <w:rPr>
          <w:b/>
          <w:lang w:val="nl-NL"/>
        </w:rPr>
        <w:t xml:space="preserve">. </w:t>
      </w:r>
      <w:r w:rsidR="00C86DFC" w:rsidRPr="009015D7">
        <w:rPr>
          <w:b/>
        </w:rPr>
        <w:t>Chi sự nghiệp v</w:t>
      </w:r>
      <w:r w:rsidR="00C86DFC" w:rsidRPr="009015D7">
        <w:rPr>
          <w:rFonts w:hint="eastAsia"/>
          <w:b/>
        </w:rPr>
        <w:t>ă</w:t>
      </w:r>
      <w:r w:rsidR="00C86DFC" w:rsidRPr="009015D7">
        <w:rPr>
          <w:b/>
        </w:rPr>
        <w:t>n hoá - thể thao và truyền thông</w:t>
      </w:r>
    </w:p>
    <w:p w:rsidR="001E036F" w:rsidRPr="009015D7" w:rsidRDefault="00B260DC" w:rsidP="00DA03BC">
      <w:pPr>
        <w:spacing w:before="60"/>
        <w:ind w:firstLine="709"/>
        <w:jc w:val="both"/>
        <w:rPr>
          <w:b/>
          <w:lang w:val="nl-NL"/>
        </w:rPr>
      </w:pPr>
      <w:r w:rsidRPr="009015D7">
        <w:rPr>
          <w:b/>
          <w:lang w:val="nl-NL"/>
        </w:rPr>
        <w:t>1. Đối với cấp huyện</w:t>
      </w:r>
    </w:p>
    <w:p w:rsidR="00C86DFC" w:rsidRPr="009015D7" w:rsidRDefault="00C86DFC" w:rsidP="00C86DFC">
      <w:pPr>
        <w:pStyle w:val="BodyText3"/>
        <w:spacing w:line="338" w:lineRule="exact"/>
        <w:ind w:left="40" w:right="20" w:firstLine="700"/>
        <w:jc w:val="both"/>
        <w:rPr>
          <w:sz w:val="28"/>
          <w:szCs w:val="28"/>
        </w:rPr>
      </w:pPr>
      <w:r w:rsidRPr="009015D7">
        <w:rPr>
          <w:sz w:val="28"/>
          <w:szCs w:val="28"/>
        </w:rPr>
        <w:t xml:space="preserve">a) Xác định mức chi đảm bảo hoạt động của </w:t>
      </w:r>
      <w:r w:rsidR="00E40F4A" w:rsidRPr="00240DB4">
        <w:rPr>
          <w:sz w:val="28"/>
          <w:szCs w:val="28"/>
        </w:rPr>
        <w:t>T</w:t>
      </w:r>
      <w:r w:rsidRPr="00240DB4">
        <w:rPr>
          <w:sz w:val="28"/>
          <w:szCs w:val="28"/>
        </w:rPr>
        <w:t>rung tâm</w:t>
      </w:r>
      <w:r w:rsidR="00E40F4A" w:rsidRPr="00240DB4">
        <w:rPr>
          <w:sz w:val="28"/>
          <w:szCs w:val="28"/>
        </w:rPr>
        <w:t xml:space="preserve"> văn hóa - truyền thông</w:t>
      </w:r>
      <w:r w:rsidRPr="00240DB4">
        <w:rPr>
          <w:sz w:val="28"/>
          <w:szCs w:val="28"/>
        </w:rPr>
        <w:t xml:space="preserve"> cấp huyện</w:t>
      </w:r>
      <w:r w:rsidRPr="009015D7">
        <w:rPr>
          <w:sz w:val="28"/>
          <w:szCs w:val="28"/>
        </w:rPr>
        <w:t xml:space="preserve"> theo cơ cấu 80% chi con người, 20% chi cho hoạt động hành chính sự nghiệp</w:t>
      </w:r>
      <w:r w:rsidRPr="009015D7">
        <w:rPr>
          <w:i/>
          <w:sz w:val="28"/>
          <w:szCs w:val="28"/>
        </w:rPr>
        <w:t>.</w:t>
      </w:r>
      <w:r w:rsidR="00171FF2" w:rsidRPr="009015D7">
        <w:t xml:space="preserve"> </w:t>
      </w:r>
      <w:r w:rsidR="00171FF2" w:rsidRPr="009015D7">
        <w:rPr>
          <w:sz w:val="28"/>
          <w:szCs w:val="28"/>
        </w:rPr>
        <w:t>Nguồn kinh phí thu sự nghiệp của đơn vị (nếu có) sẽ được cân đối để giao dự toán chi theo quy định.</w:t>
      </w:r>
    </w:p>
    <w:p w:rsidR="00C86DFC" w:rsidRPr="009015D7" w:rsidRDefault="00C86DFC" w:rsidP="00C86DFC">
      <w:pPr>
        <w:pStyle w:val="BodyText3"/>
        <w:spacing w:line="338" w:lineRule="exact"/>
        <w:ind w:left="40" w:right="20" w:firstLine="700"/>
        <w:jc w:val="both"/>
        <w:rPr>
          <w:sz w:val="28"/>
          <w:szCs w:val="28"/>
        </w:rPr>
      </w:pPr>
      <w:r w:rsidRPr="009015D7">
        <w:rPr>
          <w:sz w:val="28"/>
          <w:szCs w:val="28"/>
        </w:rPr>
        <w:lastRenderedPageBreak/>
        <w:t>b) Bổ sung kinh phí hoạt động sự nghiệp VHTT-TDTT:</w:t>
      </w:r>
    </w:p>
    <w:p w:rsidR="00C86DFC" w:rsidRPr="009015D7" w:rsidRDefault="00C86DFC" w:rsidP="00C86DFC">
      <w:pPr>
        <w:pStyle w:val="BodyText3"/>
        <w:spacing w:line="338" w:lineRule="exact"/>
        <w:ind w:left="40" w:right="20" w:firstLine="700"/>
        <w:jc w:val="both"/>
        <w:rPr>
          <w:sz w:val="28"/>
          <w:szCs w:val="28"/>
        </w:rPr>
      </w:pPr>
      <w:r w:rsidRPr="009015D7">
        <w:rPr>
          <w:sz w:val="28"/>
          <w:szCs w:val="28"/>
        </w:rPr>
        <w:t xml:space="preserve">- Mức </w:t>
      </w:r>
      <w:r w:rsidR="009C14AF" w:rsidRPr="009015D7">
        <w:rPr>
          <w:sz w:val="28"/>
          <w:szCs w:val="28"/>
        </w:rPr>
        <w:t>40</w:t>
      </w:r>
      <w:r w:rsidRPr="009015D7">
        <w:rPr>
          <w:sz w:val="28"/>
          <w:szCs w:val="28"/>
        </w:rPr>
        <w:t>0 triệu đồng/huyện/năm đối với các huyện có dưới 16 đơn vị hành chính cấp xã;</w:t>
      </w:r>
    </w:p>
    <w:p w:rsidR="00C86DFC" w:rsidRPr="009015D7" w:rsidRDefault="00C86DFC" w:rsidP="00C86DFC">
      <w:pPr>
        <w:pStyle w:val="BodyText3"/>
        <w:spacing w:line="338" w:lineRule="exact"/>
        <w:ind w:left="40" w:right="20" w:firstLine="700"/>
        <w:jc w:val="both"/>
        <w:rPr>
          <w:sz w:val="28"/>
          <w:szCs w:val="28"/>
        </w:rPr>
      </w:pPr>
      <w:r w:rsidRPr="009015D7">
        <w:rPr>
          <w:sz w:val="28"/>
          <w:szCs w:val="28"/>
        </w:rPr>
        <w:t xml:space="preserve">- Mức </w:t>
      </w:r>
      <w:r w:rsidR="009C14AF" w:rsidRPr="009015D7">
        <w:rPr>
          <w:sz w:val="28"/>
          <w:szCs w:val="28"/>
        </w:rPr>
        <w:t>4</w:t>
      </w:r>
      <w:r w:rsidR="00D30F5D" w:rsidRPr="009015D7">
        <w:rPr>
          <w:sz w:val="28"/>
          <w:szCs w:val="28"/>
        </w:rPr>
        <w:t>5</w:t>
      </w:r>
      <w:r w:rsidRPr="009015D7">
        <w:rPr>
          <w:sz w:val="28"/>
          <w:szCs w:val="28"/>
        </w:rPr>
        <w:t>0 triệu đồng/huyện/năm đối với các huyện có từ 16 - 21 đơn vị hành chính cấp xã;</w:t>
      </w:r>
    </w:p>
    <w:p w:rsidR="00C86DFC" w:rsidRPr="009015D7" w:rsidRDefault="00C86DFC" w:rsidP="00C86DFC">
      <w:pPr>
        <w:pStyle w:val="BodyText3"/>
        <w:spacing w:line="338" w:lineRule="exact"/>
        <w:ind w:left="40" w:right="20" w:firstLine="700"/>
        <w:jc w:val="both"/>
        <w:rPr>
          <w:sz w:val="28"/>
          <w:szCs w:val="28"/>
        </w:rPr>
      </w:pPr>
      <w:r w:rsidRPr="009015D7">
        <w:rPr>
          <w:sz w:val="28"/>
          <w:szCs w:val="28"/>
        </w:rPr>
        <w:t xml:space="preserve">- Mức </w:t>
      </w:r>
      <w:r w:rsidR="009C14AF" w:rsidRPr="009015D7">
        <w:rPr>
          <w:sz w:val="28"/>
          <w:szCs w:val="28"/>
        </w:rPr>
        <w:t>5</w:t>
      </w:r>
      <w:r w:rsidR="00D30F5D" w:rsidRPr="009015D7">
        <w:rPr>
          <w:sz w:val="28"/>
          <w:szCs w:val="28"/>
        </w:rPr>
        <w:t>0</w:t>
      </w:r>
      <w:r w:rsidRPr="009015D7">
        <w:rPr>
          <w:sz w:val="28"/>
          <w:szCs w:val="28"/>
        </w:rPr>
        <w:t>0 triệu đồng/huyện/năm đối với các huyện có trên 21 đơn vị hành chính cấp xã.</w:t>
      </w:r>
    </w:p>
    <w:p w:rsidR="00C86DFC" w:rsidRPr="009015D7" w:rsidRDefault="00C86DFC" w:rsidP="00C86DFC">
      <w:pPr>
        <w:spacing w:before="60"/>
        <w:ind w:firstLine="709"/>
        <w:jc w:val="both"/>
        <w:rPr>
          <w:lang w:val="nl-NL"/>
        </w:rPr>
      </w:pPr>
      <w:r w:rsidRPr="009015D7">
        <w:rPr>
          <w:lang w:val="nl-NL"/>
        </w:rPr>
        <w:t xml:space="preserve">c) Bổ sung kinh phí cho cấp huyện có trạm phát lại sóng truyền hình 110 triệu đồng/đơn vị/năm để chi xây dựng chương trình, sửa chữa thiết bị. </w:t>
      </w:r>
    </w:p>
    <w:p w:rsidR="001E036F" w:rsidRPr="009015D7" w:rsidRDefault="001E036F" w:rsidP="00DA03BC">
      <w:pPr>
        <w:spacing w:before="60"/>
        <w:ind w:firstLine="709"/>
        <w:jc w:val="both"/>
        <w:rPr>
          <w:b/>
          <w:lang w:val="nl-NL"/>
        </w:rPr>
      </w:pPr>
      <w:r w:rsidRPr="009015D7">
        <w:rPr>
          <w:b/>
          <w:lang w:val="nl-NL"/>
        </w:rPr>
        <w:t>2. Đối với cấp xã</w:t>
      </w:r>
    </w:p>
    <w:p w:rsidR="00E5111A" w:rsidRPr="009015D7" w:rsidRDefault="00E5111A" w:rsidP="00E5111A">
      <w:pPr>
        <w:pStyle w:val="BodyText3"/>
        <w:spacing w:line="338" w:lineRule="exact"/>
        <w:ind w:left="40" w:right="20" w:firstLine="700"/>
        <w:jc w:val="both"/>
        <w:rPr>
          <w:sz w:val="28"/>
          <w:szCs w:val="28"/>
        </w:rPr>
      </w:pPr>
      <w:r w:rsidRPr="009015D7">
        <w:rPr>
          <w:sz w:val="28"/>
          <w:szCs w:val="28"/>
        </w:rPr>
        <w:t>a) Phân bổ theo đơn vị hành chính cấp xã (phường, thị trấn) phân loại theo khu vực:</w:t>
      </w:r>
    </w:p>
    <w:p w:rsidR="00E5111A" w:rsidRPr="009015D7" w:rsidRDefault="00E5111A" w:rsidP="00E5111A">
      <w:pPr>
        <w:pStyle w:val="BodyText3"/>
        <w:spacing w:line="338" w:lineRule="exact"/>
        <w:ind w:left="40" w:right="20" w:firstLine="700"/>
        <w:jc w:val="both"/>
        <w:rPr>
          <w:sz w:val="28"/>
          <w:szCs w:val="28"/>
        </w:rPr>
      </w:pPr>
      <w:r w:rsidRPr="009015D7">
        <w:rPr>
          <w:sz w:val="28"/>
          <w:szCs w:val="28"/>
        </w:rPr>
        <w:t xml:space="preserve">- Đô thị: phân bổ </w:t>
      </w:r>
      <w:r w:rsidR="006A467E" w:rsidRPr="009015D7">
        <w:rPr>
          <w:sz w:val="28"/>
          <w:szCs w:val="28"/>
        </w:rPr>
        <w:t>8</w:t>
      </w:r>
      <w:r w:rsidRPr="009015D7">
        <w:rPr>
          <w:sz w:val="28"/>
          <w:szCs w:val="28"/>
        </w:rPr>
        <w:t>0 triệu đồng/đơn vị/năm;</w:t>
      </w:r>
    </w:p>
    <w:p w:rsidR="00E5111A" w:rsidRPr="009015D7" w:rsidRDefault="00E5111A" w:rsidP="00E5111A">
      <w:pPr>
        <w:pStyle w:val="BodyText3"/>
        <w:spacing w:line="338" w:lineRule="exact"/>
        <w:ind w:left="40" w:right="20" w:firstLine="700"/>
        <w:jc w:val="both"/>
        <w:rPr>
          <w:sz w:val="28"/>
          <w:szCs w:val="28"/>
        </w:rPr>
      </w:pPr>
      <w:r w:rsidRPr="009015D7">
        <w:rPr>
          <w:sz w:val="28"/>
          <w:szCs w:val="28"/>
        </w:rPr>
        <w:t xml:space="preserve">- Đồng bằng, miền núi: phân bổ </w:t>
      </w:r>
      <w:r w:rsidR="006A467E" w:rsidRPr="009015D7">
        <w:rPr>
          <w:sz w:val="28"/>
          <w:szCs w:val="28"/>
        </w:rPr>
        <w:t>8</w:t>
      </w:r>
      <w:r w:rsidRPr="009015D7">
        <w:rPr>
          <w:sz w:val="28"/>
          <w:szCs w:val="28"/>
        </w:rPr>
        <w:t>5 triệu đồng/đơn vị/năm;</w:t>
      </w:r>
    </w:p>
    <w:p w:rsidR="00E5111A" w:rsidRPr="009015D7" w:rsidRDefault="00E5111A" w:rsidP="00E5111A">
      <w:pPr>
        <w:pStyle w:val="BodyText3"/>
        <w:spacing w:line="338" w:lineRule="exact"/>
        <w:ind w:left="40" w:right="20" w:firstLine="700"/>
        <w:jc w:val="both"/>
        <w:rPr>
          <w:sz w:val="28"/>
          <w:szCs w:val="28"/>
        </w:rPr>
      </w:pPr>
      <w:r w:rsidRPr="009015D7">
        <w:rPr>
          <w:sz w:val="28"/>
          <w:szCs w:val="28"/>
        </w:rPr>
        <w:t xml:space="preserve">- Vùng khó khăn: phân bổ </w:t>
      </w:r>
      <w:r w:rsidR="006A467E" w:rsidRPr="009015D7">
        <w:rPr>
          <w:sz w:val="28"/>
          <w:szCs w:val="28"/>
        </w:rPr>
        <w:t>9</w:t>
      </w:r>
      <w:r w:rsidRPr="009015D7">
        <w:rPr>
          <w:sz w:val="28"/>
          <w:szCs w:val="28"/>
        </w:rPr>
        <w:t>0 triệu đồng/đơn vị/năm.</w:t>
      </w:r>
    </w:p>
    <w:p w:rsidR="00E5111A" w:rsidRPr="009015D7" w:rsidRDefault="00E5111A" w:rsidP="00E5111A">
      <w:pPr>
        <w:pStyle w:val="BodyText3"/>
        <w:spacing w:line="338" w:lineRule="exact"/>
        <w:ind w:left="40" w:right="20" w:firstLine="700"/>
        <w:jc w:val="both"/>
        <w:rPr>
          <w:sz w:val="28"/>
          <w:szCs w:val="28"/>
        </w:rPr>
      </w:pPr>
      <w:r w:rsidRPr="009015D7">
        <w:rPr>
          <w:sz w:val="28"/>
          <w:szCs w:val="28"/>
        </w:rPr>
        <w:t xml:space="preserve">b) Bổ sung kinh phí thực hiện cuộc vận </w:t>
      </w:r>
      <w:r w:rsidRPr="009015D7">
        <w:rPr>
          <w:rFonts w:hint="eastAsia"/>
          <w:sz w:val="28"/>
          <w:szCs w:val="28"/>
        </w:rPr>
        <w:t>đ</w:t>
      </w:r>
      <w:r w:rsidRPr="009015D7">
        <w:rPr>
          <w:sz w:val="28"/>
          <w:szCs w:val="28"/>
        </w:rPr>
        <w:t xml:space="preserve">ộng “Toàn dân </w:t>
      </w:r>
      <w:r w:rsidRPr="009015D7">
        <w:rPr>
          <w:rFonts w:hint="eastAsia"/>
          <w:sz w:val="28"/>
          <w:szCs w:val="28"/>
        </w:rPr>
        <w:t>đ</w:t>
      </w:r>
      <w:r w:rsidRPr="009015D7">
        <w:rPr>
          <w:sz w:val="28"/>
          <w:szCs w:val="28"/>
        </w:rPr>
        <w:t xml:space="preserve">oàn kết xây dựng nông thôn mới, </w:t>
      </w:r>
      <w:r w:rsidRPr="009015D7">
        <w:rPr>
          <w:rFonts w:hint="eastAsia"/>
          <w:sz w:val="28"/>
          <w:szCs w:val="28"/>
        </w:rPr>
        <w:t>đô</w:t>
      </w:r>
      <w:r w:rsidRPr="009015D7">
        <w:rPr>
          <w:sz w:val="28"/>
          <w:szCs w:val="28"/>
        </w:rPr>
        <w:t xml:space="preserve"> thị v</w:t>
      </w:r>
      <w:r w:rsidRPr="009015D7">
        <w:rPr>
          <w:rFonts w:hint="eastAsia"/>
          <w:sz w:val="28"/>
          <w:szCs w:val="28"/>
        </w:rPr>
        <w:t>ă</w:t>
      </w:r>
      <w:r w:rsidRPr="009015D7">
        <w:rPr>
          <w:sz w:val="28"/>
          <w:szCs w:val="28"/>
        </w:rPr>
        <w:t xml:space="preserve">n minh” theo quy </w:t>
      </w:r>
      <w:r w:rsidRPr="009015D7">
        <w:rPr>
          <w:rFonts w:hint="eastAsia"/>
          <w:sz w:val="28"/>
          <w:szCs w:val="28"/>
        </w:rPr>
        <w:t>đ</w:t>
      </w:r>
      <w:r w:rsidRPr="009015D7">
        <w:rPr>
          <w:sz w:val="28"/>
          <w:szCs w:val="28"/>
        </w:rPr>
        <w:t>ịnh tại Thông t</w:t>
      </w:r>
      <w:r w:rsidRPr="009015D7">
        <w:rPr>
          <w:rFonts w:hint="eastAsia"/>
          <w:sz w:val="28"/>
          <w:szCs w:val="28"/>
        </w:rPr>
        <w:t>ư</w:t>
      </w:r>
      <w:r w:rsidRPr="009015D7">
        <w:rPr>
          <w:sz w:val="28"/>
          <w:szCs w:val="28"/>
        </w:rPr>
        <w:t xml:space="preserve"> số 121/2017/TT-BTC n</w:t>
      </w:r>
      <w:r w:rsidR="00D30F5D" w:rsidRPr="009015D7">
        <w:rPr>
          <w:sz w:val="28"/>
          <w:szCs w:val="28"/>
        </w:rPr>
        <w:t>gày 15/11/2017 của Bộ Tài chính.</w:t>
      </w:r>
    </w:p>
    <w:p w:rsidR="00E5111A" w:rsidRPr="009015D7" w:rsidRDefault="00E5111A" w:rsidP="00E5111A">
      <w:pPr>
        <w:pStyle w:val="BodyText3"/>
        <w:spacing w:line="338" w:lineRule="exact"/>
        <w:ind w:left="40" w:right="20" w:firstLine="700"/>
        <w:jc w:val="both"/>
        <w:rPr>
          <w:sz w:val="28"/>
          <w:szCs w:val="28"/>
        </w:rPr>
      </w:pPr>
      <w:r w:rsidRPr="009015D7">
        <w:rPr>
          <w:sz w:val="28"/>
          <w:szCs w:val="28"/>
        </w:rPr>
        <w:t xml:space="preserve">c) Bổ sung kinh phí phát thanh cấp xã: 30 triệu </w:t>
      </w:r>
      <w:r w:rsidRPr="009015D7">
        <w:rPr>
          <w:rFonts w:hint="eastAsia"/>
          <w:sz w:val="28"/>
          <w:szCs w:val="28"/>
        </w:rPr>
        <w:t>đ</w:t>
      </w:r>
      <w:r w:rsidRPr="009015D7">
        <w:rPr>
          <w:sz w:val="28"/>
          <w:szCs w:val="28"/>
        </w:rPr>
        <w:t>ồng/</w:t>
      </w:r>
      <w:r w:rsidRPr="009015D7">
        <w:rPr>
          <w:rFonts w:hint="eastAsia"/>
          <w:sz w:val="28"/>
          <w:szCs w:val="28"/>
        </w:rPr>
        <w:t>đơ</w:t>
      </w:r>
      <w:r w:rsidRPr="009015D7">
        <w:rPr>
          <w:sz w:val="28"/>
          <w:szCs w:val="28"/>
        </w:rPr>
        <w:t>n vị cấp xã/năm.</w:t>
      </w:r>
    </w:p>
    <w:p w:rsidR="007159EE" w:rsidRPr="00A90715" w:rsidRDefault="007159EE" w:rsidP="007159EE">
      <w:pPr>
        <w:pStyle w:val="BodyText3"/>
        <w:spacing w:line="338" w:lineRule="exact"/>
        <w:ind w:left="40" w:right="20" w:firstLine="700"/>
        <w:jc w:val="both"/>
        <w:rPr>
          <w:b/>
          <w:sz w:val="28"/>
          <w:szCs w:val="28"/>
        </w:rPr>
      </w:pPr>
      <w:r w:rsidRPr="00A90715">
        <w:rPr>
          <w:b/>
          <w:sz w:val="28"/>
          <w:szCs w:val="28"/>
        </w:rPr>
        <w:t>V. Chi sự nghiệp y tế, dân số và gia đình</w:t>
      </w:r>
    </w:p>
    <w:p w:rsidR="007159EE" w:rsidRPr="00A90715" w:rsidRDefault="007159EE" w:rsidP="007159EE">
      <w:pPr>
        <w:pStyle w:val="BodyText3"/>
        <w:spacing w:line="338" w:lineRule="exact"/>
        <w:ind w:left="40" w:right="20" w:firstLine="700"/>
        <w:jc w:val="both"/>
        <w:rPr>
          <w:sz w:val="28"/>
          <w:szCs w:val="28"/>
        </w:rPr>
      </w:pPr>
      <w:r w:rsidRPr="00A90715">
        <w:rPr>
          <w:sz w:val="28"/>
          <w:szCs w:val="28"/>
        </w:rPr>
        <w:t>1. Xác định mức chi đối với Trung tâm Y tế cấp huyện, Bệnh viện đa khoa cấp huyện (do UBND cấp huyện quản lý)</w:t>
      </w:r>
      <w:r w:rsidR="0019613E" w:rsidRPr="00A90715">
        <w:rPr>
          <w:sz w:val="28"/>
          <w:szCs w:val="28"/>
        </w:rPr>
        <w:t>:</w:t>
      </w:r>
    </w:p>
    <w:p w:rsidR="007159EE" w:rsidRPr="00A90715" w:rsidRDefault="007159EE" w:rsidP="007159EE">
      <w:pPr>
        <w:pStyle w:val="BodyText3"/>
        <w:spacing w:line="338" w:lineRule="exact"/>
        <w:ind w:left="40" w:right="20" w:firstLine="700"/>
        <w:jc w:val="both"/>
        <w:rPr>
          <w:sz w:val="28"/>
          <w:szCs w:val="28"/>
        </w:rPr>
      </w:pPr>
      <w:r w:rsidRPr="00A90715">
        <w:rPr>
          <w:sz w:val="28"/>
          <w:szCs w:val="28"/>
        </w:rPr>
        <w:t>a) Đối với các Bệnh viện Đa khoa cấp huyện</w:t>
      </w:r>
      <w:r w:rsidR="00AE43EE" w:rsidRPr="00A90715">
        <w:rPr>
          <w:sz w:val="28"/>
          <w:szCs w:val="28"/>
        </w:rPr>
        <w:t xml:space="preserve"> và Bệnh viện </w:t>
      </w:r>
      <w:r w:rsidR="00CE2D89" w:rsidRPr="00A90715">
        <w:rPr>
          <w:sz w:val="28"/>
          <w:szCs w:val="28"/>
        </w:rPr>
        <w:t>Đ</w:t>
      </w:r>
      <w:r w:rsidR="00AE43EE" w:rsidRPr="00A90715">
        <w:rPr>
          <w:sz w:val="28"/>
          <w:szCs w:val="28"/>
        </w:rPr>
        <w:t>a khoa</w:t>
      </w:r>
      <w:r w:rsidR="00302788" w:rsidRPr="00A90715">
        <w:rPr>
          <w:sz w:val="28"/>
          <w:szCs w:val="28"/>
        </w:rPr>
        <w:t xml:space="preserve"> cấp huyện</w:t>
      </w:r>
      <w:r w:rsidR="00AE43EE" w:rsidRPr="00A90715">
        <w:rPr>
          <w:sz w:val="28"/>
          <w:szCs w:val="28"/>
        </w:rPr>
        <w:t xml:space="preserve"> thuộc Trung tâm y tế</w:t>
      </w:r>
      <w:r w:rsidR="00F251A9" w:rsidRPr="00A90715">
        <w:rPr>
          <w:sz w:val="28"/>
          <w:szCs w:val="28"/>
        </w:rPr>
        <w:t xml:space="preserve"> cấp huyện</w:t>
      </w:r>
      <w:r w:rsidRPr="00A90715">
        <w:rPr>
          <w:sz w:val="28"/>
          <w:szCs w:val="28"/>
        </w:rPr>
        <w:t>:</w:t>
      </w:r>
    </w:p>
    <w:p w:rsidR="007159EE" w:rsidRPr="00A90715" w:rsidRDefault="007159EE" w:rsidP="001065F6">
      <w:pPr>
        <w:pStyle w:val="BodyText3"/>
        <w:spacing w:line="338" w:lineRule="exact"/>
        <w:ind w:left="40" w:right="20" w:firstLine="700"/>
        <w:jc w:val="both"/>
        <w:rPr>
          <w:sz w:val="28"/>
          <w:szCs w:val="28"/>
        </w:rPr>
      </w:pPr>
      <w:r w:rsidRPr="00A90715">
        <w:rPr>
          <w:sz w:val="28"/>
          <w:szCs w:val="28"/>
        </w:rPr>
        <w:t xml:space="preserve">- Các đơn vị tự đảm bảo chi thường xuyên: Ngân sách nhà nước không bố trí kinh phí chi thường xuyên cho các cơ sở khám chữa bệnh có nguồn thu từ hoạt động sự nghiệp (thu từ giá dịch vụ khám chữa bệnh,...) đảm bảo được nhu cầu chi khám chữa bệnh và kinh phí hoạt động của đơn vị. </w:t>
      </w:r>
    </w:p>
    <w:p w:rsidR="007159EE" w:rsidRPr="00A90715" w:rsidRDefault="007159EE" w:rsidP="007159EE">
      <w:pPr>
        <w:pStyle w:val="BodyText3"/>
        <w:spacing w:line="338" w:lineRule="exact"/>
        <w:ind w:left="40" w:right="20" w:firstLine="700"/>
        <w:jc w:val="both"/>
        <w:rPr>
          <w:sz w:val="28"/>
          <w:szCs w:val="28"/>
        </w:rPr>
      </w:pPr>
      <w:r w:rsidRPr="00A90715">
        <w:rPr>
          <w:sz w:val="28"/>
          <w:szCs w:val="28"/>
        </w:rPr>
        <w:t xml:space="preserve">- </w:t>
      </w:r>
      <w:r w:rsidR="00673313" w:rsidRPr="00A90715">
        <w:rPr>
          <w:sz w:val="28"/>
          <w:szCs w:val="28"/>
        </w:rPr>
        <w:t>C</w:t>
      </w:r>
      <w:r w:rsidRPr="00A90715">
        <w:rPr>
          <w:sz w:val="28"/>
          <w:szCs w:val="28"/>
        </w:rPr>
        <w:t>ác đơn vị tự đảm bảo một phần chi thường xuyên: Chi tiền lương, các khoản đóng góp theo lư</w:t>
      </w:r>
      <w:r w:rsidR="0019613E" w:rsidRPr="00A90715">
        <w:rPr>
          <w:sz w:val="28"/>
          <w:szCs w:val="28"/>
        </w:rPr>
        <w:t>ơng, chi hoạt động thường xuyên</w:t>
      </w:r>
      <w:r w:rsidRPr="00A90715">
        <w:rPr>
          <w:sz w:val="28"/>
          <w:szCs w:val="28"/>
        </w:rPr>
        <w:t xml:space="preserve"> tính theo biên chế do NSNN đảm bảo được cơ quan có thẩm quyền phê duyệt (cơ cấu 80% chi con người, 20% chi hoạt động sự nghiệp).</w:t>
      </w:r>
    </w:p>
    <w:p w:rsidR="00A90715" w:rsidRPr="00A90715" w:rsidRDefault="00A90715" w:rsidP="00A90715">
      <w:pPr>
        <w:pStyle w:val="BodyText3"/>
        <w:spacing w:line="338" w:lineRule="exact"/>
        <w:ind w:left="40" w:right="20" w:firstLine="700"/>
        <w:jc w:val="both"/>
        <w:rPr>
          <w:sz w:val="28"/>
          <w:szCs w:val="28"/>
        </w:rPr>
      </w:pPr>
      <w:r w:rsidRPr="00A90715">
        <w:rPr>
          <w:sz w:val="28"/>
          <w:szCs w:val="28"/>
        </w:rPr>
        <w:t xml:space="preserve">- Các đơn vị do NSNN đảm bảo toàn bộ chi thường xuyên: Định mức chi thường xuyên theo cơ cấu 80% chi con người, 20% chi cho hoạt động hành chính sự nghiệp (trong đó: lương, phụ cấp và các khoản theo lương được tính trên cơ sở số biên chế </w:t>
      </w:r>
      <w:r w:rsidRPr="00A90715">
        <w:rPr>
          <w:lang w:val="nl-NL"/>
        </w:rPr>
        <w:t>được cơ quan có thẩm quyền</w:t>
      </w:r>
      <w:r w:rsidRPr="00A90715">
        <w:rPr>
          <w:sz w:val="28"/>
          <w:szCs w:val="28"/>
        </w:rPr>
        <w:t xml:space="preserve"> giao). Nguồn kinh phí thu sự nghiệp của đơn vị (nếu có) sẽ được cân đối để giao dự toán </w:t>
      </w:r>
      <w:r w:rsidRPr="00A90715">
        <w:rPr>
          <w:sz w:val="28"/>
          <w:szCs w:val="28"/>
          <w:lang w:val="vi-VN"/>
        </w:rPr>
        <w:t xml:space="preserve">thu, </w:t>
      </w:r>
      <w:r w:rsidRPr="00A90715">
        <w:rPr>
          <w:sz w:val="28"/>
          <w:szCs w:val="28"/>
        </w:rPr>
        <w:t>chi theo quy định.</w:t>
      </w:r>
    </w:p>
    <w:p w:rsidR="00A90715" w:rsidRPr="00A90715" w:rsidRDefault="00A90715" w:rsidP="00A90715">
      <w:pPr>
        <w:pStyle w:val="BodyText3"/>
        <w:spacing w:line="338" w:lineRule="exact"/>
        <w:ind w:left="40" w:right="20" w:firstLine="700"/>
        <w:jc w:val="both"/>
        <w:rPr>
          <w:sz w:val="28"/>
          <w:szCs w:val="28"/>
        </w:rPr>
      </w:pPr>
      <w:r w:rsidRPr="00A90715">
        <w:rPr>
          <w:sz w:val="28"/>
          <w:szCs w:val="28"/>
        </w:rPr>
        <w:t xml:space="preserve">b) Đối với các khối dự phòng, dân số kế hoạch hóa gia đình, trạm y tế cấp </w:t>
      </w:r>
      <w:r w:rsidRPr="00A90715">
        <w:rPr>
          <w:sz w:val="28"/>
          <w:szCs w:val="28"/>
        </w:rPr>
        <w:lastRenderedPageBreak/>
        <w:t xml:space="preserve">xã thuộc Trung tâm Y tế cấp huyện: Định mức chi theo cơ cấu 80% chi con người, 20% chi cho hoạt động sự nghiệp. Nguồn thu sự nghiệp (nếu có) sẽ được cân đối để giao dự toán </w:t>
      </w:r>
      <w:r w:rsidRPr="00A90715">
        <w:rPr>
          <w:sz w:val="28"/>
          <w:szCs w:val="28"/>
          <w:lang w:val="vi-VN"/>
        </w:rPr>
        <w:t xml:space="preserve">thu, </w:t>
      </w:r>
      <w:r w:rsidRPr="00A90715">
        <w:rPr>
          <w:sz w:val="28"/>
          <w:szCs w:val="28"/>
        </w:rPr>
        <w:t>chi theo quy định.</w:t>
      </w:r>
    </w:p>
    <w:p w:rsidR="007159EE" w:rsidRPr="004F1687" w:rsidRDefault="006600E9" w:rsidP="007159EE">
      <w:pPr>
        <w:pStyle w:val="BodyText3"/>
        <w:spacing w:line="338" w:lineRule="exact"/>
        <w:ind w:left="40" w:right="20" w:firstLine="700"/>
        <w:jc w:val="both"/>
        <w:rPr>
          <w:sz w:val="28"/>
          <w:szCs w:val="28"/>
        </w:rPr>
      </w:pPr>
      <w:r w:rsidRPr="004F1687">
        <w:rPr>
          <w:sz w:val="28"/>
          <w:szCs w:val="28"/>
        </w:rPr>
        <w:t>2</w:t>
      </w:r>
      <w:r w:rsidR="007159EE" w:rsidRPr="004F1687">
        <w:rPr>
          <w:sz w:val="28"/>
          <w:szCs w:val="28"/>
        </w:rPr>
        <w:t xml:space="preserve">. </w:t>
      </w:r>
      <w:r w:rsidR="00313DE4" w:rsidRPr="004F1687">
        <w:rPr>
          <w:sz w:val="28"/>
          <w:szCs w:val="28"/>
        </w:rPr>
        <w:t>B</w:t>
      </w:r>
      <w:r w:rsidR="007159EE" w:rsidRPr="004F1687">
        <w:rPr>
          <w:sz w:val="28"/>
          <w:szCs w:val="28"/>
        </w:rPr>
        <w:t>ổ sung</w:t>
      </w:r>
      <w:r w:rsidR="00BC06E0" w:rsidRPr="004F1687">
        <w:rPr>
          <w:sz w:val="28"/>
          <w:szCs w:val="28"/>
        </w:rPr>
        <w:t xml:space="preserve"> kinh phí</w:t>
      </w:r>
      <w:r w:rsidR="007159EE" w:rsidRPr="004F1687">
        <w:rPr>
          <w:sz w:val="28"/>
          <w:szCs w:val="28"/>
        </w:rPr>
        <w:t xml:space="preserve"> bảo đảm thực hiện các chính sách của Trung ương ban hành: </w:t>
      </w:r>
    </w:p>
    <w:p w:rsidR="007159EE" w:rsidRPr="004F1687" w:rsidRDefault="007159EE" w:rsidP="007159EE">
      <w:pPr>
        <w:pStyle w:val="BodyText3"/>
        <w:spacing w:line="338" w:lineRule="exact"/>
        <w:ind w:left="40" w:right="20" w:firstLine="700"/>
        <w:jc w:val="both"/>
        <w:rPr>
          <w:sz w:val="28"/>
          <w:szCs w:val="28"/>
        </w:rPr>
      </w:pPr>
      <w:r w:rsidRPr="004F1687">
        <w:rPr>
          <w:sz w:val="28"/>
          <w:szCs w:val="28"/>
        </w:rPr>
        <w:t>- Kinh phí mua thẻ bảo hiểm y tế cho các đối tượng theo quy định.</w:t>
      </w:r>
    </w:p>
    <w:p w:rsidR="007159EE" w:rsidRPr="004F1687" w:rsidRDefault="007159EE" w:rsidP="007159EE">
      <w:pPr>
        <w:pStyle w:val="BodyText3"/>
        <w:spacing w:line="338" w:lineRule="exact"/>
        <w:ind w:left="40" w:right="20" w:firstLine="700"/>
        <w:jc w:val="both"/>
        <w:rPr>
          <w:sz w:val="28"/>
          <w:szCs w:val="28"/>
        </w:rPr>
      </w:pPr>
      <w:r w:rsidRPr="004F1687">
        <w:rPr>
          <w:sz w:val="28"/>
          <w:szCs w:val="28"/>
        </w:rPr>
        <w:t>- Phụ cấp đặc thù theo Quyết định số 73/2011/QĐ-TTg ngày 28/12/2011 của Thủ tướng Chính phủ;</w:t>
      </w:r>
    </w:p>
    <w:p w:rsidR="007159EE" w:rsidRPr="004F1687" w:rsidRDefault="007159EE" w:rsidP="007159EE">
      <w:pPr>
        <w:pStyle w:val="BodyText3"/>
        <w:spacing w:line="338" w:lineRule="exact"/>
        <w:ind w:left="40" w:right="20" w:firstLine="700"/>
        <w:jc w:val="both"/>
        <w:rPr>
          <w:sz w:val="28"/>
          <w:szCs w:val="28"/>
        </w:rPr>
      </w:pPr>
      <w:r w:rsidRPr="004F1687">
        <w:rPr>
          <w:sz w:val="28"/>
          <w:szCs w:val="28"/>
        </w:rPr>
        <w:t>- Chính sách ưu đãi cho viên chức y tế theo Nghị quyết số 144/2015/NQ-HĐND ngày 17/7/2015 của HĐND tỉnh;</w:t>
      </w:r>
    </w:p>
    <w:p w:rsidR="007159EE" w:rsidRPr="009015D7" w:rsidRDefault="00DA3D3F" w:rsidP="007159EE">
      <w:pPr>
        <w:pStyle w:val="BodyText3"/>
        <w:spacing w:line="338" w:lineRule="exact"/>
        <w:ind w:left="40" w:right="20" w:firstLine="700"/>
        <w:jc w:val="both"/>
        <w:rPr>
          <w:sz w:val="28"/>
          <w:szCs w:val="28"/>
        </w:rPr>
      </w:pPr>
      <w:r w:rsidRPr="004F1687">
        <w:rPr>
          <w:sz w:val="28"/>
          <w:szCs w:val="28"/>
        </w:rPr>
        <w:t>3</w:t>
      </w:r>
      <w:r w:rsidR="007159EE" w:rsidRPr="004F1687">
        <w:rPr>
          <w:sz w:val="28"/>
          <w:szCs w:val="28"/>
        </w:rPr>
        <w:t xml:space="preserve">. </w:t>
      </w:r>
      <w:r w:rsidR="0019613E" w:rsidRPr="004F1687">
        <w:rPr>
          <w:sz w:val="28"/>
          <w:szCs w:val="28"/>
        </w:rPr>
        <w:t>Hỗ trợ, bổ sung có mục tiêu</w:t>
      </w:r>
      <w:r w:rsidR="00D94E16" w:rsidRPr="004F1687">
        <w:rPr>
          <w:sz w:val="28"/>
          <w:szCs w:val="28"/>
        </w:rPr>
        <w:t xml:space="preserve"> kinh phí</w:t>
      </w:r>
      <w:r w:rsidR="00034F39" w:rsidRPr="004F1687">
        <w:rPr>
          <w:sz w:val="28"/>
          <w:szCs w:val="28"/>
        </w:rPr>
        <w:t xml:space="preserve"> thực hiện các đề án, chính sách khác</w:t>
      </w:r>
      <w:r w:rsidR="005B6D80" w:rsidRPr="004F1687">
        <w:rPr>
          <w:sz w:val="28"/>
          <w:szCs w:val="28"/>
        </w:rPr>
        <w:t>; hỗ trợ tăng cường cơ sở vật chất và</w:t>
      </w:r>
      <w:r w:rsidR="007159EE" w:rsidRPr="004F1687">
        <w:rPr>
          <w:sz w:val="28"/>
          <w:szCs w:val="28"/>
        </w:rPr>
        <w:t xml:space="preserve"> các nhiệm vụ được tỉnh giao</w:t>
      </w:r>
      <w:r w:rsidR="00AA2477" w:rsidRPr="004F1687">
        <w:rPr>
          <w:sz w:val="28"/>
          <w:szCs w:val="28"/>
        </w:rPr>
        <w:t>, phù hợp với</w:t>
      </w:r>
      <w:r w:rsidR="007159EE" w:rsidRPr="004F1687">
        <w:rPr>
          <w:sz w:val="28"/>
          <w:szCs w:val="28"/>
        </w:rPr>
        <w:t xml:space="preserve"> khả năng cân đối ngân sách.</w:t>
      </w:r>
    </w:p>
    <w:p w:rsidR="007C7377" w:rsidRPr="009015D7" w:rsidRDefault="007C7377" w:rsidP="007C7377">
      <w:pPr>
        <w:pStyle w:val="BodyText3"/>
        <w:spacing w:line="338" w:lineRule="exact"/>
        <w:ind w:left="40" w:right="20" w:firstLine="700"/>
        <w:jc w:val="both"/>
        <w:rPr>
          <w:b/>
          <w:sz w:val="28"/>
          <w:szCs w:val="28"/>
        </w:rPr>
      </w:pPr>
      <w:r w:rsidRPr="009015D7">
        <w:rPr>
          <w:b/>
          <w:sz w:val="28"/>
          <w:szCs w:val="28"/>
        </w:rPr>
        <w:t>VI. Chi sự nghiệp đảm bảo xã hội</w:t>
      </w:r>
    </w:p>
    <w:p w:rsidR="007C7377" w:rsidRPr="009015D7" w:rsidRDefault="007C7377" w:rsidP="007C7377">
      <w:pPr>
        <w:pStyle w:val="BodyText3"/>
        <w:spacing w:line="338" w:lineRule="exact"/>
        <w:ind w:left="40" w:right="20" w:firstLine="700"/>
        <w:jc w:val="both"/>
        <w:rPr>
          <w:b/>
          <w:sz w:val="28"/>
          <w:szCs w:val="28"/>
        </w:rPr>
      </w:pPr>
      <w:r w:rsidRPr="009015D7">
        <w:rPr>
          <w:b/>
          <w:sz w:val="28"/>
          <w:szCs w:val="28"/>
        </w:rPr>
        <w:t>1. Đối với cấp huyện</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a) Xác định mức chi đối với cấp huyện đảm bảo hoạt động của các Hội Chữ thập đỏ, Hội người mù, hội người cao tuổi theo cơ cấu 80% chi con người, 20% chi cho hoạt động hành chính sự nghiệp.</w:t>
      </w:r>
      <w:r w:rsidR="00B03793" w:rsidRPr="009015D7">
        <w:rPr>
          <w:sz w:val="28"/>
          <w:szCs w:val="28"/>
        </w:rPr>
        <w:t xml:space="preserve"> Ngoài ra do số lượng cơ cấu biên chế ít nên bổ sung thêm kinh phí chi hoạt động cho các hội nêu trên với mức 10 triệu đồng/đơn vị/năm</w:t>
      </w:r>
      <w:r w:rsidR="003E31D4" w:rsidRPr="009015D7">
        <w:rPr>
          <w:sz w:val="28"/>
          <w:szCs w:val="28"/>
        </w:rPr>
        <w:t>.</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 xml:space="preserve">b) </w:t>
      </w:r>
      <w:r w:rsidR="001C64A5" w:rsidRPr="009015D7">
        <w:rPr>
          <w:sz w:val="28"/>
          <w:szCs w:val="28"/>
        </w:rPr>
        <w:t>Bổ sung</w:t>
      </w:r>
      <w:r w:rsidRPr="009015D7">
        <w:rPr>
          <w:sz w:val="28"/>
          <w:szCs w:val="28"/>
        </w:rPr>
        <w:t xml:space="preserve"> thêm kinh phí cho cấp huyện để thực hiện các nhiệm vụ đột xuất về công tác cứu tế, đảm bảo xã hội khác, cụ thể:</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 Mức 3</w:t>
      </w:r>
      <w:r w:rsidR="009E634E" w:rsidRPr="009015D7">
        <w:rPr>
          <w:sz w:val="28"/>
          <w:szCs w:val="28"/>
        </w:rPr>
        <w:t>6</w:t>
      </w:r>
      <w:r w:rsidRPr="009015D7">
        <w:rPr>
          <w:sz w:val="28"/>
          <w:szCs w:val="28"/>
        </w:rPr>
        <w:t>0 triệu đồng/huyện/năm đối với các huyện có dưới 16 đơn vị hành chính cấp xã;</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 xml:space="preserve">- Mức </w:t>
      </w:r>
      <w:r w:rsidR="009E634E" w:rsidRPr="009015D7">
        <w:rPr>
          <w:sz w:val="28"/>
          <w:szCs w:val="28"/>
        </w:rPr>
        <w:t>400</w:t>
      </w:r>
      <w:r w:rsidRPr="009015D7">
        <w:rPr>
          <w:sz w:val="28"/>
          <w:szCs w:val="28"/>
        </w:rPr>
        <w:t xml:space="preserve"> triệu đồng/huyện/năm đối với các huyện có từ 16 - 21 đơn vị hành chính cấp xã;</w:t>
      </w:r>
    </w:p>
    <w:p w:rsidR="00D1751B" w:rsidRPr="009015D7" w:rsidRDefault="007C7377" w:rsidP="007C7377">
      <w:pPr>
        <w:pStyle w:val="BodyText3"/>
        <w:spacing w:line="338" w:lineRule="exact"/>
        <w:ind w:left="40" w:right="20" w:firstLine="700"/>
        <w:jc w:val="both"/>
        <w:rPr>
          <w:sz w:val="28"/>
          <w:szCs w:val="28"/>
        </w:rPr>
      </w:pPr>
      <w:r w:rsidRPr="009015D7">
        <w:rPr>
          <w:sz w:val="28"/>
          <w:szCs w:val="28"/>
        </w:rPr>
        <w:t>- Mức 4</w:t>
      </w:r>
      <w:r w:rsidR="009E634E" w:rsidRPr="009015D7">
        <w:rPr>
          <w:sz w:val="28"/>
          <w:szCs w:val="28"/>
        </w:rPr>
        <w:t>40</w:t>
      </w:r>
      <w:r w:rsidRPr="009015D7">
        <w:rPr>
          <w:sz w:val="28"/>
          <w:szCs w:val="28"/>
        </w:rPr>
        <w:t xml:space="preserve"> triệu đồng/huyện/năm đối với các huyện có trên 21 đơn vị hành chính cấp xã.</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c) Bổ sung kinh phí thực hiện các chính sách do Trung ương ban hành:</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 Kinh phí thực hiện Chính sách hỗ trợ tiền điện hộ nghèo, hộ chính sách xã hội theo Quyết định số 28/2014/QĐ-TTg ngày 07/4/2014 và Quyết định số 60/2014/QĐ-TTg ngày 30/10/2014 của Thủ tướng Chính phủ;</w:t>
      </w:r>
    </w:p>
    <w:p w:rsidR="007C7377" w:rsidRPr="009015D7" w:rsidRDefault="007C7377" w:rsidP="007C7377">
      <w:pPr>
        <w:spacing w:before="60"/>
        <w:ind w:firstLine="709"/>
        <w:jc w:val="both"/>
        <w:rPr>
          <w:lang w:val="nl-NL"/>
        </w:rPr>
      </w:pPr>
      <w:r w:rsidRPr="009015D7">
        <w:rPr>
          <w:lang w:val="nl-NL"/>
        </w:rPr>
        <w:t>- Kinh phí thực hiện chế độ trợ cấp xã hội hàng tháng cho các đối tượng bảo trợ xã hội theo quy định tại Nghị định số 20/2021/NĐ-CP ngày 15/3/2021 của Chính phủ (không bao gồm kinh phí BHYT cho các đối tượng bảo trợ xã hội đã được tính ở sự nghiệp y tế);</w:t>
      </w:r>
    </w:p>
    <w:p w:rsidR="00534854" w:rsidRPr="009015D7" w:rsidRDefault="007C7377" w:rsidP="007C7377">
      <w:pPr>
        <w:pStyle w:val="BodyText3"/>
        <w:spacing w:line="338" w:lineRule="exact"/>
        <w:ind w:left="40" w:right="20" w:firstLine="700"/>
        <w:jc w:val="both"/>
        <w:rPr>
          <w:sz w:val="28"/>
          <w:szCs w:val="28"/>
        </w:rPr>
      </w:pPr>
      <w:r w:rsidRPr="009015D7">
        <w:rPr>
          <w:sz w:val="28"/>
          <w:szCs w:val="28"/>
        </w:rPr>
        <w:t xml:space="preserve">d) </w:t>
      </w:r>
      <w:r w:rsidR="00FB5F44" w:rsidRPr="00FB5F44">
        <w:rPr>
          <w:sz w:val="28"/>
          <w:szCs w:val="28"/>
        </w:rPr>
        <w:t>Hỗ trợ, bổ sung có mục tiêu</w:t>
      </w:r>
      <w:r w:rsidR="00534854" w:rsidRPr="009015D7">
        <w:rPr>
          <w:sz w:val="28"/>
          <w:szCs w:val="28"/>
        </w:rPr>
        <w:t xml:space="preserve"> kinh phí thực hiện các đề án, chính sách và các nhiệm vụ được tỉnh giao, phù hợp với khả năng cân đối ngân sách.</w:t>
      </w:r>
    </w:p>
    <w:p w:rsidR="007C7377" w:rsidRPr="009015D7" w:rsidRDefault="007C7377" w:rsidP="007C7377">
      <w:pPr>
        <w:pStyle w:val="BodyText3"/>
        <w:spacing w:line="338" w:lineRule="exact"/>
        <w:ind w:left="40" w:right="20" w:firstLine="700"/>
        <w:jc w:val="both"/>
        <w:rPr>
          <w:b/>
          <w:sz w:val="28"/>
          <w:szCs w:val="28"/>
        </w:rPr>
      </w:pPr>
      <w:r w:rsidRPr="009015D7">
        <w:rPr>
          <w:b/>
          <w:sz w:val="28"/>
          <w:szCs w:val="28"/>
        </w:rPr>
        <w:t>2. Đối với cấp xã</w:t>
      </w:r>
    </w:p>
    <w:p w:rsidR="00F11720" w:rsidRPr="009015D7" w:rsidRDefault="007C7377" w:rsidP="007C7377">
      <w:pPr>
        <w:pStyle w:val="BodyText3"/>
        <w:spacing w:line="338" w:lineRule="exact"/>
        <w:ind w:left="40" w:right="20" w:firstLine="700"/>
        <w:jc w:val="both"/>
        <w:rPr>
          <w:sz w:val="28"/>
          <w:szCs w:val="28"/>
        </w:rPr>
      </w:pPr>
      <w:r w:rsidRPr="009015D7">
        <w:rPr>
          <w:sz w:val="28"/>
          <w:szCs w:val="28"/>
        </w:rPr>
        <w:lastRenderedPageBreak/>
        <w:t xml:space="preserve">a) Phân bổ mức </w:t>
      </w:r>
      <w:r w:rsidR="00B0682B" w:rsidRPr="009015D7">
        <w:rPr>
          <w:sz w:val="28"/>
          <w:szCs w:val="28"/>
        </w:rPr>
        <w:t>5</w:t>
      </w:r>
      <w:r w:rsidR="0034222D" w:rsidRPr="009015D7">
        <w:rPr>
          <w:sz w:val="28"/>
          <w:szCs w:val="28"/>
        </w:rPr>
        <w:t>0</w:t>
      </w:r>
      <w:r w:rsidRPr="009015D7">
        <w:rPr>
          <w:sz w:val="28"/>
          <w:szCs w:val="28"/>
        </w:rPr>
        <w:t xml:space="preserve"> triệu đồng/xã/năm.</w:t>
      </w:r>
      <w:r w:rsidR="00F11720" w:rsidRPr="009015D7">
        <w:rPr>
          <w:sz w:val="28"/>
          <w:szCs w:val="28"/>
        </w:rPr>
        <w:t xml:space="preserve"> </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b) Bổ sung kinh phí thực hiện các chính sách do Trung ương ban hành:</w:t>
      </w:r>
    </w:p>
    <w:p w:rsidR="00514CE1" w:rsidRPr="009015D7" w:rsidRDefault="00F11720" w:rsidP="007C7377">
      <w:pPr>
        <w:pStyle w:val="BodyText3"/>
        <w:spacing w:line="338" w:lineRule="exact"/>
        <w:ind w:left="40" w:right="20" w:firstLine="700"/>
        <w:jc w:val="both"/>
        <w:rPr>
          <w:u w:val="single"/>
          <w:lang w:val="nl-NL"/>
        </w:rPr>
      </w:pPr>
      <w:r w:rsidRPr="009015D7">
        <w:rPr>
          <w:sz w:val="28"/>
          <w:szCs w:val="28"/>
        </w:rPr>
        <w:t xml:space="preserve">- </w:t>
      </w:r>
      <w:r w:rsidR="00094178" w:rsidRPr="009015D7">
        <w:rPr>
          <w:sz w:val="28"/>
          <w:szCs w:val="28"/>
        </w:rPr>
        <w:t>Kinh phí thực hiện chế độ trợ cấp hàng tháng đối với cán bộ xã đã nghỉ việc theo quy định</w:t>
      </w:r>
      <w:r w:rsidR="00F16B88" w:rsidRPr="009015D7">
        <w:rPr>
          <w:sz w:val="28"/>
          <w:szCs w:val="28"/>
        </w:rPr>
        <w:t>.</w:t>
      </w:r>
    </w:p>
    <w:p w:rsidR="007C7377" w:rsidRPr="009015D7" w:rsidRDefault="007C7377" w:rsidP="007C7377">
      <w:pPr>
        <w:spacing w:before="60"/>
        <w:ind w:firstLine="709"/>
        <w:jc w:val="both"/>
        <w:rPr>
          <w:lang w:val="nl-NL"/>
        </w:rPr>
      </w:pPr>
      <w:r w:rsidRPr="009015D7">
        <w:rPr>
          <w:lang w:val="nl-NL"/>
        </w:rPr>
        <w:t xml:space="preserve">- </w:t>
      </w:r>
      <w:r w:rsidR="00730FAD" w:rsidRPr="009015D7">
        <w:rPr>
          <w:lang w:val="nl-NL"/>
        </w:rPr>
        <w:t>K</w:t>
      </w:r>
      <w:r w:rsidRPr="009015D7">
        <w:rPr>
          <w:lang w:val="nl-NL"/>
        </w:rPr>
        <w:t>inh phí cho các gia đình thuộc diện chính sách (gia đình: liệt sĩ, thương binh, bệnh binh, anh hùng lực lượng vũ trang nhân dân, anh hùng lao động trong thời kỳ kháng chiến, bà mẹ Việt Nam anh hùng, người có công giúp đỡ cách mạng, quân nhân bị tai nạn nghề nghiệp).</w:t>
      </w:r>
    </w:p>
    <w:p w:rsidR="007C7377" w:rsidRPr="009015D7" w:rsidRDefault="00B11B26" w:rsidP="007C7377">
      <w:pPr>
        <w:pStyle w:val="BodyText3"/>
        <w:spacing w:line="338" w:lineRule="exact"/>
        <w:ind w:left="40" w:right="20" w:firstLine="700"/>
        <w:jc w:val="both"/>
        <w:rPr>
          <w:b/>
          <w:sz w:val="28"/>
          <w:szCs w:val="28"/>
        </w:rPr>
      </w:pPr>
      <w:r w:rsidRPr="009015D7">
        <w:rPr>
          <w:b/>
          <w:sz w:val="28"/>
          <w:szCs w:val="28"/>
        </w:rPr>
        <w:t>VII</w:t>
      </w:r>
      <w:r w:rsidR="007C7377" w:rsidRPr="009015D7">
        <w:rPr>
          <w:b/>
          <w:sz w:val="28"/>
          <w:szCs w:val="28"/>
        </w:rPr>
        <w:t>. Chi an ninh</w:t>
      </w:r>
    </w:p>
    <w:p w:rsidR="007C7377" w:rsidRPr="009015D7" w:rsidRDefault="007C7377" w:rsidP="007C7377">
      <w:pPr>
        <w:pStyle w:val="BodyText3"/>
        <w:spacing w:line="338" w:lineRule="exact"/>
        <w:ind w:left="40" w:right="20" w:firstLine="700"/>
        <w:jc w:val="both"/>
        <w:rPr>
          <w:b/>
          <w:sz w:val="28"/>
          <w:szCs w:val="28"/>
        </w:rPr>
      </w:pPr>
      <w:r w:rsidRPr="009015D7">
        <w:rPr>
          <w:b/>
          <w:sz w:val="28"/>
          <w:szCs w:val="28"/>
        </w:rPr>
        <w:t>1. Đối với cấp huyện</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a) Phân bổ kinh phí cho cấp huyện để thực hiện các nhiệm vụ đảm bảo an ninh trật tự xã hội theo phân cấp ngân sách, cụ thể:</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 xml:space="preserve">- Mức </w:t>
      </w:r>
      <w:r w:rsidR="0067445B" w:rsidRPr="009015D7">
        <w:rPr>
          <w:sz w:val="28"/>
          <w:szCs w:val="28"/>
        </w:rPr>
        <w:t>800</w:t>
      </w:r>
      <w:r w:rsidRPr="009015D7">
        <w:rPr>
          <w:sz w:val="28"/>
          <w:szCs w:val="28"/>
        </w:rPr>
        <w:t xml:space="preserve"> triệu đồng/huyện/năm đối với các huyện có dưới 16 đơn vị hành chính cấp xã;</w:t>
      </w:r>
    </w:p>
    <w:p w:rsidR="007C7377" w:rsidRPr="009015D7" w:rsidRDefault="00F439D6" w:rsidP="007C7377">
      <w:pPr>
        <w:pStyle w:val="BodyText3"/>
        <w:spacing w:line="338" w:lineRule="exact"/>
        <w:ind w:left="40" w:right="20" w:firstLine="700"/>
        <w:jc w:val="both"/>
        <w:rPr>
          <w:sz w:val="28"/>
          <w:szCs w:val="28"/>
        </w:rPr>
      </w:pPr>
      <w:r w:rsidRPr="009015D7">
        <w:rPr>
          <w:sz w:val="28"/>
          <w:szCs w:val="28"/>
        </w:rPr>
        <w:t xml:space="preserve">- Mức </w:t>
      </w:r>
      <w:r w:rsidR="00714F1E" w:rsidRPr="009015D7">
        <w:rPr>
          <w:sz w:val="28"/>
          <w:szCs w:val="28"/>
        </w:rPr>
        <w:t>85</w:t>
      </w:r>
      <w:r w:rsidR="00466E78" w:rsidRPr="009015D7">
        <w:rPr>
          <w:sz w:val="28"/>
          <w:szCs w:val="28"/>
        </w:rPr>
        <w:t>0</w:t>
      </w:r>
      <w:r w:rsidR="007C7377" w:rsidRPr="009015D7">
        <w:rPr>
          <w:sz w:val="28"/>
          <w:szCs w:val="28"/>
        </w:rPr>
        <w:t xml:space="preserve"> triệu đồng/huyện/năm đối với các huyện có từ 16 - 21 đơn vị hành chính cấp xã;</w:t>
      </w:r>
    </w:p>
    <w:p w:rsidR="007C7377" w:rsidRPr="009015D7" w:rsidRDefault="00466E78" w:rsidP="007C7377">
      <w:pPr>
        <w:pStyle w:val="BodyText3"/>
        <w:spacing w:line="338" w:lineRule="exact"/>
        <w:ind w:left="40" w:right="20" w:firstLine="700"/>
        <w:jc w:val="both"/>
        <w:rPr>
          <w:sz w:val="28"/>
          <w:szCs w:val="28"/>
        </w:rPr>
      </w:pPr>
      <w:r w:rsidRPr="009015D7">
        <w:rPr>
          <w:sz w:val="28"/>
          <w:szCs w:val="28"/>
        </w:rPr>
        <w:t xml:space="preserve">- Mức </w:t>
      </w:r>
      <w:r w:rsidR="00714F1E" w:rsidRPr="009015D7">
        <w:rPr>
          <w:sz w:val="28"/>
          <w:szCs w:val="28"/>
        </w:rPr>
        <w:t>9</w:t>
      </w:r>
      <w:r w:rsidR="0034222D" w:rsidRPr="009015D7">
        <w:rPr>
          <w:sz w:val="28"/>
          <w:szCs w:val="28"/>
        </w:rPr>
        <w:t>0</w:t>
      </w:r>
      <w:r w:rsidR="00F439D6" w:rsidRPr="009015D7">
        <w:rPr>
          <w:sz w:val="28"/>
          <w:szCs w:val="28"/>
        </w:rPr>
        <w:t>0</w:t>
      </w:r>
      <w:r w:rsidR="007C7377" w:rsidRPr="009015D7">
        <w:rPr>
          <w:sz w:val="28"/>
          <w:szCs w:val="28"/>
        </w:rPr>
        <w:t xml:space="preserve"> triệu đồng/huyện/năm đối với các huyện có trên 21 đơn vị hành chính cấp xã.</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b) Phân bổ theo tiêu chí bổ sung cho các huyện có xã biên giới: 1</w:t>
      </w:r>
      <w:r w:rsidR="00E1614F" w:rsidRPr="009015D7">
        <w:rPr>
          <w:sz w:val="28"/>
          <w:szCs w:val="28"/>
        </w:rPr>
        <w:t>5</w:t>
      </w:r>
      <w:r w:rsidRPr="009015D7">
        <w:rPr>
          <w:sz w:val="28"/>
          <w:szCs w:val="28"/>
        </w:rPr>
        <w:t>0 triệu đồng/xã/năm.</w:t>
      </w:r>
    </w:p>
    <w:p w:rsidR="00FC5836" w:rsidRPr="009015D7" w:rsidRDefault="007C7377" w:rsidP="00FC5836">
      <w:pPr>
        <w:spacing w:before="60"/>
        <w:ind w:firstLine="709"/>
        <w:jc w:val="both"/>
      </w:pPr>
      <w:r w:rsidRPr="009015D7">
        <w:t xml:space="preserve">c) </w:t>
      </w:r>
      <w:r w:rsidR="00FC5836" w:rsidRPr="009015D7">
        <w:t>Phân bổ theo tiêu chí bổ sung thêm cho các đô thị: thành phố Hà Tĩnh 500 triệu đồng/năm; thị xã Kỳ Anh 350 triệu đồng/năm; thị xã Hồng Lĩnh 250 triệu đồng/năm.</w:t>
      </w:r>
    </w:p>
    <w:p w:rsidR="00E1614F" w:rsidRPr="009015D7" w:rsidRDefault="00E1614F" w:rsidP="00FC5836">
      <w:pPr>
        <w:spacing w:before="60"/>
        <w:ind w:firstLine="709"/>
        <w:jc w:val="both"/>
        <w:rPr>
          <w:b/>
          <w:u w:val="single"/>
          <w:lang w:val="nl-NL"/>
        </w:rPr>
      </w:pPr>
      <w:r w:rsidRPr="009015D7">
        <w:t>d) Bổ sung thêm kinh phí cho các địa phương có địa bàn trọng điểm, phức tạp thực hiện các nhiệm vụ</w:t>
      </w:r>
      <w:r w:rsidR="00FB5F44">
        <w:t xml:space="preserve"> đảm bảo an ninh trật tự xã hội</w:t>
      </w:r>
      <w:r w:rsidRPr="009015D7">
        <w:t xml:space="preserve"> phù hợp với khả năng cân đối ngân sách.</w:t>
      </w:r>
    </w:p>
    <w:p w:rsidR="007C7377" w:rsidRPr="009015D7" w:rsidRDefault="007C7377" w:rsidP="007C7377">
      <w:pPr>
        <w:pStyle w:val="BodyText3"/>
        <w:spacing w:line="338" w:lineRule="exact"/>
        <w:ind w:left="40" w:right="20" w:firstLine="700"/>
        <w:jc w:val="both"/>
        <w:rPr>
          <w:b/>
          <w:sz w:val="28"/>
          <w:szCs w:val="28"/>
        </w:rPr>
      </w:pPr>
      <w:r w:rsidRPr="009015D7">
        <w:rPr>
          <w:b/>
          <w:sz w:val="28"/>
          <w:szCs w:val="28"/>
        </w:rPr>
        <w:t>2. Đối với cấp xã</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a) Phân bổ theo đơn vị hành chính cấp xã theo khu vực:</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 xml:space="preserve">- Đô thị: phân bổ </w:t>
      </w:r>
      <w:r w:rsidR="00C170CC" w:rsidRPr="009015D7">
        <w:rPr>
          <w:sz w:val="28"/>
          <w:szCs w:val="28"/>
        </w:rPr>
        <w:t>70</w:t>
      </w:r>
      <w:r w:rsidRPr="009015D7">
        <w:rPr>
          <w:sz w:val="28"/>
          <w:szCs w:val="28"/>
        </w:rPr>
        <w:t xml:space="preserve"> triệu đồng/đơn vị/năm;</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 xml:space="preserve">- Đồng bằng, miền núi: phân bổ </w:t>
      </w:r>
      <w:r w:rsidR="00C170CC" w:rsidRPr="009015D7">
        <w:rPr>
          <w:sz w:val="28"/>
          <w:szCs w:val="28"/>
        </w:rPr>
        <w:t>60</w:t>
      </w:r>
      <w:r w:rsidRPr="009015D7">
        <w:rPr>
          <w:sz w:val="28"/>
          <w:szCs w:val="28"/>
        </w:rPr>
        <w:t xml:space="preserve"> triệu đồng/đơn vị/năm;</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 xml:space="preserve">- Vùng </w:t>
      </w:r>
      <w:r w:rsidR="00774E38" w:rsidRPr="009015D7">
        <w:rPr>
          <w:sz w:val="28"/>
          <w:szCs w:val="28"/>
        </w:rPr>
        <w:t>khó khăn</w:t>
      </w:r>
      <w:r w:rsidRPr="009015D7">
        <w:rPr>
          <w:sz w:val="28"/>
          <w:szCs w:val="28"/>
        </w:rPr>
        <w:t xml:space="preserve">: </w:t>
      </w:r>
      <w:r w:rsidR="00C170CC" w:rsidRPr="009015D7">
        <w:rPr>
          <w:sz w:val="28"/>
          <w:szCs w:val="28"/>
        </w:rPr>
        <w:t>5</w:t>
      </w:r>
      <w:r w:rsidRPr="009015D7">
        <w:rPr>
          <w:sz w:val="28"/>
          <w:szCs w:val="28"/>
        </w:rPr>
        <w:t>0 triệu đồng/đơn vị/năm.</w:t>
      </w:r>
    </w:p>
    <w:p w:rsidR="00DF4D34" w:rsidRPr="009015D7" w:rsidRDefault="00DF4D34" w:rsidP="00DF4D34">
      <w:pPr>
        <w:pStyle w:val="BodyText3"/>
        <w:spacing w:line="338" w:lineRule="exact"/>
        <w:ind w:left="40" w:right="20" w:firstLine="700"/>
        <w:jc w:val="both"/>
        <w:rPr>
          <w:sz w:val="28"/>
          <w:szCs w:val="28"/>
        </w:rPr>
      </w:pPr>
      <w:r w:rsidRPr="009015D7">
        <w:rPr>
          <w:sz w:val="28"/>
          <w:szCs w:val="28"/>
        </w:rPr>
        <w:t>b) Bổ sung cho xã biên giới: 1</w:t>
      </w:r>
      <w:r w:rsidR="00734956" w:rsidRPr="009015D7">
        <w:rPr>
          <w:sz w:val="28"/>
          <w:szCs w:val="28"/>
        </w:rPr>
        <w:t>3</w:t>
      </w:r>
      <w:r w:rsidRPr="009015D7">
        <w:rPr>
          <w:sz w:val="28"/>
          <w:szCs w:val="28"/>
        </w:rPr>
        <w:t>0 triệu đồng/xã/năm</w:t>
      </w:r>
      <w:r w:rsidR="003D61A0">
        <w:rPr>
          <w:sz w:val="28"/>
          <w:szCs w:val="28"/>
        </w:rPr>
        <w:t>.</w:t>
      </w:r>
    </w:p>
    <w:p w:rsidR="007C7377" w:rsidRPr="009015D7" w:rsidRDefault="00FC5112" w:rsidP="007C7377">
      <w:pPr>
        <w:pStyle w:val="BodyText3"/>
        <w:spacing w:line="338" w:lineRule="exact"/>
        <w:ind w:left="40" w:right="20" w:firstLine="700"/>
        <w:jc w:val="both"/>
        <w:rPr>
          <w:b/>
          <w:sz w:val="28"/>
          <w:szCs w:val="28"/>
        </w:rPr>
      </w:pPr>
      <w:r w:rsidRPr="009015D7">
        <w:rPr>
          <w:b/>
          <w:sz w:val="28"/>
          <w:szCs w:val="28"/>
        </w:rPr>
        <w:t>VIII</w:t>
      </w:r>
      <w:r w:rsidR="007C7377" w:rsidRPr="009015D7">
        <w:rPr>
          <w:b/>
          <w:sz w:val="28"/>
          <w:szCs w:val="28"/>
        </w:rPr>
        <w:t>. Chi quốc phòng</w:t>
      </w:r>
    </w:p>
    <w:p w:rsidR="007C7377" w:rsidRPr="009015D7" w:rsidRDefault="007C7377" w:rsidP="007C7377">
      <w:pPr>
        <w:pStyle w:val="BodyText3"/>
        <w:spacing w:line="338" w:lineRule="exact"/>
        <w:ind w:left="40" w:right="20" w:firstLine="700"/>
        <w:jc w:val="both"/>
        <w:rPr>
          <w:b/>
          <w:sz w:val="28"/>
          <w:szCs w:val="28"/>
        </w:rPr>
      </w:pPr>
      <w:r w:rsidRPr="009015D7">
        <w:rPr>
          <w:b/>
          <w:sz w:val="28"/>
          <w:szCs w:val="28"/>
        </w:rPr>
        <w:t>1. Đối với cấp huyện</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a) Phân bổ kinh phí cho cấp huyện để thực hiện các nhiệm vụ Quốc phòng, quân sự địa phương theo phân cấp ngân sách, cụ thể:</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 xml:space="preserve">- Mức </w:t>
      </w:r>
      <w:r w:rsidR="00CA5169" w:rsidRPr="009015D7">
        <w:rPr>
          <w:sz w:val="28"/>
          <w:szCs w:val="28"/>
        </w:rPr>
        <w:t>880</w:t>
      </w:r>
      <w:r w:rsidRPr="009015D7">
        <w:rPr>
          <w:sz w:val="28"/>
          <w:szCs w:val="28"/>
        </w:rPr>
        <w:t xml:space="preserve"> triệu đồng/huyện/năm đối với các huyện có dưới 16 đơn vị hành chính cấp xã;</w:t>
      </w:r>
    </w:p>
    <w:p w:rsidR="007C7377" w:rsidRPr="009015D7" w:rsidRDefault="002B6B4A" w:rsidP="007C7377">
      <w:pPr>
        <w:pStyle w:val="BodyText3"/>
        <w:spacing w:line="338" w:lineRule="exact"/>
        <w:ind w:left="40" w:right="20" w:firstLine="700"/>
        <w:jc w:val="both"/>
        <w:rPr>
          <w:sz w:val="28"/>
          <w:szCs w:val="28"/>
        </w:rPr>
      </w:pPr>
      <w:r w:rsidRPr="009015D7">
        <w:rPr>
          <w:sz w:val="28"/>
          <w:szCs w:val="28"/>
        </w:rPr>
        <w:t>- Mức 9</w:t>
      </w:r>
      <w:r w:rsidR="001A73E6" w:rsidRPr="009015D7">
        <w:rPr>
          <w:sz w:val="28"/>
          <w:szCs w:val="28"/>
        </w:rPr>
        <w:t>2</w:t>
      </w:r>
      <w:r w:rsidRPr="009015D7">
        <w:rPr>
          <w:sz w:val="28"/>
          <w:szCs w:val="28"/>
        </w:rPr>
        <w:t>0</w:t>
      </w:r>
      <w:r w:rsidR="007C7377" w:rsidRPr="009015D7">
        <w:rPr>
          <w:sz w:val="28"/>
          <w:szCs w:val="28"/>
        </w:rPr>
        <w:t xml:space="preserve"> triệu đồng/huyện/năm đối với các huyện có từ 16 - 21 đơn vị </w:t>
      </w:r>
      <w:r w:rsidR="007C7377" w:rsidRPr="009015D7">
        <w:rPr>
          <w:sz w:val="28"/>
          <w:szCs w:val="28"/>
        </w:rPr>
        <w:lastRenderedPageBreak/>
        <w:t>hành chính cấp xã;</w:t>
      </w:r>
    </w:p>
    <w:p w:rsidR="007C7377" w:rsidRPr="009015D7" w:rsidRDefault="00CA5169" w:rsidP="007C7377">
      <w:pPr>
        <w:pStyle w:val="BodyText3"/>
        <w:spacing w:line="338" w:lineRule="exact"/>
        <w:ind w:left="40" w:right="20" w:firstLine="700"/>
        <w:jc w:val="both"/>
        <w:rPr>
          <w:sz w:val="28"/>
          <w:szCs w:val="28"/>
        </w:rPr>
      </w:pPr>
      <w:r w:rsidRPr="009015D7">
        <w:rPr>
          <w:sz w:val="28"/>
          <w:szCs w:val="28"/>
        </w:rPr>
        <w:t>- Mức 95</w:t>
      </w:r>
      <w:r w:rsidR="002B6B4A" w:rsidRPr="009015D7">
        <w:rPr>
          <w:sz w:val="28"/>
          <w:szCs w:val="28"/>
        </w:rPr>
        <w:t>0</w:t>
      </w:r>
      <w:r w:rsidR="007C7377" w:rsidRPr="009015D7">
        <w:rPr>
          <w:sz w:val="28"/>
          <w:szCs w:val="28"/>
        </w:rPr>
        <w:t xml:space="preserve"> triệu đồng/huyện/năm đối với các huyện có trên 21 đơn vị hành chính cấp xã.</w:t>
      </w:r>
    </w:p>
    <w:p w:rsidR="007C7377" w:rsidRPr="009015D7" w:rsidRDefault="00082548" w:rsidP="007C7377">
      <w:pPr>
        <w:pStyle w:val="BodyText3"/>
        <w:spacing w:line="338" w:lineRule="exact"/>
        <w:ind w:left="40" w:right="20" w:firstLine="700"/>
        <w:jc w:val="both"/>
        <w:rPr>
          <w:sz w:val="28"/>
          <w:szCs w:val="28"/>
        </w:rPr>
      </w:pPr>
      <w:r w:rsidRPr="009015D7">
        <w:rPr>
          <w:sz w:val="28"/>
          <w:szCs w:val="28"/>
        </w:rPr>
        <w:t>b</w:t>
      </w:r>
      <w:r w:rsidR="007C7377" w:rsidRPr="009015D7">
        <w:rPr>
          <w:sz w:val="28"/>
          <w:szCs w:val="28"/>
        </w:rPr>
        <w:t>) Phân bổ thêm huyện có xã biên giới: 1</w:t>
      </w:r>
      <w:r w:rsidRPr="009015D7">
        <w:rPr>
          <w:sz w:val="28"/>
          <w:szCs w:val="28"/>
        </w:rPr>
        <w:t>5</w:t>
      </w:r>
      <w:r w:rsidR="007C7377" w:rsidRPr="009015D7">
        <w:rPr>
          <w:sz w:val="28"/>
          <w:szCs w:val="28"/>
        </w:rPr>
        <w:t>0 triệu đồng/xã/năm.</w:t>
      </w:r>
    </w:p>
    <w:p w:rsidR="007C7377" w:rsidRPr="009015D7" w:rsidRDefault="007C7377" w:rsidP="007C7377">
      <w:pPr>
        <w:pStyle w:val="BodyText3"/>
        <w:spacing w:line="338" w:lineRule="exact"/>
        <w:ind w:left="40" w:right="20" w:firstLine="700"/>
        <w:jc w:val="both"/>
        <w:rPr>
          <w:b/>
          <w:sz w:val="28"/>
          <w:szCs w:val="28"/>
        </w:rPr>
      </w:pPr>
      <w:r w:rsidRPr="009015D7">
        <w:rPr>
          <w:b/>
          <w:sz w:val="28"/>
          <w:szCs w:val="28"/>
        </w:rPr>
        <w:t>2. Đối với cấp xã</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a) Phân bổ theo đơn vị hành chính cấp xã theo khu vực:</w:t>
      </w:r>
    </w:p>
    <w:p w:rsidR="006C241C" w:rsidRPr="009015D7" w:rsidRDefault="006C241C" w:rsidP="006C241C">
      <w:pPr>
        <w:pStyle w:val="BodyText3"/>
        <w:spacing w:line="338" w:lineRule="exact"/>
        <w:ind w:left="40" w:right="20" w:firstLine="700"/>
        <w:jc w:val="both"/>
        <w:rPr>
          <w:sz w:val="28"/>
          <w:szCs w:val="28"/>
        </w:rPr>
      </w:pPr>
      <w:r w:rsidRPr="009015D7">
        <w:rPr>
          <w:sz w:val="28"/>
          <w:szCs w:val="28"/>
        </w:rPr>
        <w:t xml:space="preserve">- Đô thị: phân bổ </w:t>
      </w:r>
      <w:r w:rsidR="00CA0B53" w:rsidRPr="009015D7">
        <w:rPr>
          <w:sz w:val="28"/>
          <w:szCs w:val="28"/>
        </w:rPr>
        <w:t>50</w:t>
      </w:r>
      <w:r w:rsidRPr="009015D7">
        <w:rPr>
          <w:sz w:val="28"/>
          <w:szCs w:val="28"/>
        </w:rPr>
        <w:t xml:space="preserve"> triệu đồng/đơn vị/năm;</w:t>
      </w:r>
    </w:p>
    <w:p w:rsidR="006C241C" w:rsidRPr="009015D7" w:rsidRDefault="006C241C" w:rsidP="006C241C">
      <w:pPr>
        <w:pStyle w:val="BodyText3"/>
        <w:spacing w:line="338" w:lineRule="exact"/>
        <w:ind w:left="40" w:right="20" w:firstLine="700"/>
        <w:jc w:val="both"/>
        <w:rPr>
          <w:sz w:val="28"/>
          <w:szCs w:val="28"/>
        </w:rPr>
      </w:pPr>
      <w:r w:rsidRPr="009015D7">
        <w:rPr>
          <w:sz w:val="28"/>
          <w:szCs w:val="28"/>
        </w:rPr>
        <w:t xml:space="preserve">- Đồng bằng, miền núi: </w:t>
      </w:r>
      <w:r w:rsidR="00CA0B53" w:rsidRPr="009015D7">
        <w:rPr>
          <w:sz w:val="28"/>
          <w:szCs w:val="28"/>
        </w:rPr>
        <w:t>55</w:t>
      </w:r>
      <w:r w:rsidRPr="009015D7">
        <w:rPr>
          <w:sz w:val="28"/>
          <w:szCs w:val="28"/>
        </w:rPr>
        <w:t xml:space="preserve"> triệu đồng/đơn vị/năm;</w:t>
      </w:r>
    </w:p>
    <w:p w:rsidR="006C241C" w:rsidRPr="009015D7" w:rsidRDefault="006C241C" w:rsidP="006C241C">
      <w:pPr>
        <w:pStyle w:val="BodyText3"/>
        <w:spacing w:line="338" w:lineRule="exact"/>
        <w:ind w:left="40" w:right="20" w:firstLine="700"/>
        <w:jc w:val="both"/>
        <w:rPr>
          <w:sz w:val="28"/>
          <w:szCs w:val="28"/>
        </w:rPr>
      </w:pPr>
      <w:r w:rsidRPr="009015D7">
        <w:rPr>
          <w:sz w:val="28"/>
          <w:szCs w:val="28"/>
        </w:rPr>
        <w:t xml:space="preserve">- Vùng </w:t>
      </w:r>
      <w:r w:rsidR="00CA0B53" w:rsidRPr="009015D7">
        <w:rPr>
          <w:sz w:val="28"/>
          <w:szCs w:val="28"/>
        </w:rPr>
        <w:t>khó khăn</w:t>
      </w:r>
      <w:r w:rsidRPr="009015D7">
        <w:rPr>
          <w:sz w:val="28"/>
          <w:szCs w:val="28"/>
        </w:rPr>
        <w:t xml:space="preserve">: </w:t>
      </w:r>
      <w:r w:rsidR="00CA0B53" w:rsidRPr="009015D7">
        <w:rPr>
          <w:sz w:val="28"/>
          <w:szCs w:val="28"/>
        </w:rPr>
        <w:t>6</w:t>
      </w:r>
      <w:r w:rsidRPr="009015D7">
        <w:rPr>
          <w:sz w:val="28"/>
          <w:szCs w:val="28"/>
        </w:rPr>
        <w:t>0 triệu đồng/đơn vị/năm.</w:t>
      </w:r>
    </w:p>
    <w:p w:rsidR="00220C2A" w:rsidRPr="009015D7" w:rsidRDefault="007C7377" w:rsidP="007C7377">
      <w:pPr>
        <w:pStyle w:val="BodyText3"/>
        <w:spacing w:line="338" w:lineRule="exact"/>
        <w:ind w:left="40" w:right="20" w:firstLine="700"/>
        <w:jc w:val="both"/>
        <w:rPr>
          <w:sz w:val="28"/>
          <w:szCs w:val="28"/>
        </w:rPr>
      </w:pPr>
      <w:r w:rsidRPr="009015D7">
        <w:rPr>
          <w:sz w:val="28"/>
          <w:szCs w:val="28"/>
        </w:rPr>
        <w:t xml:space="preserve">b) </w:t>
      </w:r>
      <w:r w:rsidR="00220C2A" w:rsidRPr="009015D7">
        <w:rPr>
          <w:sz w:val="28"/>
          <w:szCs w:val="28"/>
        </w:rPr>
        <w:t>Bổ sung cho xã biên giới: 1</w:t>
      </w:r>
      <w:r w:rsidR="00587EF1" w:rsidRPr="009015D7">
        <w:rPr>
          <w:sz w:val="28"/>
          <w:szCs w:val="28"/>
        </w:rPr>
        <w:t>3</w:t>
      </w:r>
      <w:r w:rsidR="00220C2A" w:rsidRPr="009015D7">
        <w:rPr>
          <w:sz w:val="28"/>
          <w:szCs w:val="28"/>
        </w:rPr>
        <w:t>0 triệu đồng/xã/năm</w:t>
      </w:r>
      <w:r w:rsidR="003D61A0">
        <w:rPr>
          <w:sz w:val="28"/>
          <w:szCs w:val="28"/>
        </w:rPr>
        <w:t>.</w:t>
      </w:r>
    </w:p>
    <w:p w:rsidR="007C7377" w:rsidRPr="009015D7" w:rsidRDefault="00F439D6" w:rsidP="007C7377">
      <w:pPr>
        <w:spacing w:before="60"/>
        <w:ind w:firstLine="709"/>
        <w:jc w:val="both"/>
        <w:rPr>
          <w:b/>
          <w:lang w:val="nl-NL"/>
        </w:rPr>
      </w:pPr>
      <w:r w:rsidRPr="009015D7">
        <w:rPr>
          <w:b/>
          <w:lang w:val="nl-NL"/>
        </w:rPr>
        <w:t>3.</w:t>
      </w:r>
      <w:r w:rsidR="007C7377" w:rsidRPr="009015D7">
        <w:rPr>
          <w:b/>
          <w:lang w:val="nl-NL"/>
        </w:rPr>
        <w:t xml:space="preserve"> Bổ sung kinh phí thực hiện Luật dân quân tự vệ, Nghị định số 72/2020/NĐ-CP ngày 30/6/2020 của Chính phủ.</w:t>
      </w:r>
    </w:p>
    <w:p w:rsidR="007C7377" w:rsidRPr="009015D7" w:rsidRDefault="007223C0" w:rsidP="007C7377">
      <w:pPr>
        <w:pStyle w:val="BodyText3"/>
        <w:spacing w:line="338" w:lineRule="exact"/>
        <w:ind w:left="40" w:right="20" w:firstLine="700"/>
        <w:jc w:val="both"/>
        <w:rPr>
          <w:b/>
          <w:sz w:val="28"/>
          <w:szCs w:val="28"/>
        </w:rPr>
      </w:pPr>
      <w:r w:rsidRPr="009015D7">
        <w:rPr>
          <w:b/>
          <w:sz w:val="28"/>
          <w:szCs w:val="28"/>
        </w:rPr>
        <w:t>IX</w:t>
      </w:r>
      <w:r w:rsidR="007C7377" w:rsidRPr="009015D7">
        <w:rPr>
          <w:b/>
          <w:sz w:val="28"/>
          <w:szCs w:val="28"/>
        </w:rPr>
        <w:t>. Chi sự nghiệp kinh tế</w:t>
      </w:r>
    </w:p>
    <w:p w:rsidR="007C7377" w:rsidRPr="009015D7" w:rsidRDefault="007C7377" w:rsidP="007C7377">
      <w:pPr>
        <w:pStyle w:val="BodyText3"/>
        <w:spacing w:line="338" w:lineRule="exact"/>
        <w:ind w:left="40" w:right="20" w:firstLine="700"/>
        <w:jc w:val="both"/>
        <w:rPr>
          <w:b/>
          <w:sz w:val="28"/>
          <w:szCs w:val="28"/>
        </w:rPr>
      </w:pPr>
      <w:r w:rsidRPr="009015D7">
        <w:rPr>
          <w:b/>
          <w:sz w:val="28"/>
          <w:szCs w:val="28"/>
        </w:rPr>
        <w:t>1. Đối với cấp huyện</w:t>
      </w:r>
    </w:p>
    <w:p w:rsidR="00ED4A23" w:rsidRPr="009015D7" w:rsidRDefault="007C7377" w:rsidP="00ED4A23">
      <w:pPr>
        <w:pStyle w:val="BodyText3"/>
        <w:spacing w:line="338" w:lineRule="exact"/>
        <w:ind w:left="40" w:right="20" w:firstLine="700"/>
        <w:jc w:val="both"/>
        <w:rPr>
          <w:sz w:val="28"/>
          <w:szCs w:val="28"/>
        </w:rPr>
      </w:pPr>
      <w:r w:rsidRPr="009015D7">
        <w:rPr>
          <w:sz w:val="28"/>
          <w:szCs w:val="28"/>
        </w:rPr>
        <w:t xml:space="preserve">a) </w:t>
      </w:r>
      <w:r w:rsidR="00ED4A23" w:rsidRPr="009015D7">
        <w:rPr>
          <w:sz w:val="28"/>
          <w:szCs w:val="28"/>
        </w:rPr>
        <w:t>Xác định mức chi đối với cấp huyện đảm bảo hoạt động của các đơn vị theo cơ cấu 80% chi con người, 20% chi cho hoạt động hành chính sự nghiệp</w:t>
      </w:r>
      <w:r w:rsidR="00CA5169" w:rsidRPr="009015D7">
        <w:rPr>
          <w:sz w:val="28"/>
          <w:szCs w:val="28"/>
        </w:rPr>
        <w:t xml:space="preserve"> đối với biên chế do NSNN đảm bảo</w:t>
      </w:r>
      <w:r w:rsidR="00ED4A23" w:rsidRPr="009015D7">
        <w:rPr>
          <w:sz w:val="28"/>
          <w:szCs w:val="28"/>
        </w:rPr>
        <w:t>.</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b) Bổ sung kinh phí đảm bảo kiến thiết thị chính:</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 Đô thị loại II: 85.000 triệu đồng/năm;</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 Đô thị loại III: 24.000 triệu đồng/năm;</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 Đô thị loại IV: 17.000 triệu đồng/năm;</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 Đô thị loại V: 8.500 triệu đồng/năm.</w:t>
      </w:r>
    </w:p>
    <w:p w:rsidR="004B64AD" w:rsidRPr="009015D7" w:rsidRDefault="004130D4" w:rsidP="007C7377">
      <w:pPr>
        <w:pStyle w:val="BodyText3"/>
        <w:spacing w:line="338" w:lineRule="exact"/>
        <w:ind w:left="40" w:right="20" w:firstLine="700"/>
        <w:jc w:val="both"/>
        <w:rPr>
          <w:sz w:val="28"/>
          <w:szCs w:val="28"/>
        </w:rPr>
      </w:pPr>
      <w:r w:rsidRPr="009015D7">
        <w:rPr>
          <w:sz w:val="28"/>
          <w:szCs w:val="28"/>
        </w:rPr>
        <w:t>c)</w:t>
      </w:r>
      <w:r w:rsidR="00D53A1E" w:rsidRPr="009015D7">
        <w:rPr>
          <w:sz w:val="28"/>
          <w:szCs w:val="28"/>
        </w:rPr>
        <w:t xml:space="preserve"> </w:t>
      </w:r>
      <w:r w:rsidR="004B64AD" w:rsidRPr="009015D7">
        <w:rPr>
          <w:sz w:val="28"/>
          <w:szCs w:val="28"/>
        </w:rPr>
        <w:t>Phân bổ 6% so với tổng chi thường xuyên các lĩnh vực từ mục I đến mục VIII của Chương II (loại trừ kinh phí thực hiện</w:t>
      </w:r>
      <w:r w:rsidR="00497F75" w:rsidRPr="009015D7">
        <w:rPr>
          <w:sz w:val="28"/>
          <w:szCs w:val="28"/>
        </w:rPr>
        <w:t xml:space="preserve"> chính sách bảo trợ xã hội, các</w:t>
      </w:r>
      <w:r w:rsidR="00DC257B" w:rsidRPr="009015D7">
        <w:rPr>
          <w:sz w:val="28"/>
          <w:szCs w:val="28"/>
        </w:rPr>
        <w:t xml:space="preserve"> </w:t>
      </w:r>
      <w:r w:rsidR="0017067C" w:rsidRPr="009015D7">
        <w:rPr>
          <w:sz w:val="28"/>
          <w:szCs w:val="28"/>
        </w:rPr>
        <w:t>đề án</w:t>
      </w:r>
      <w:r w:rsidR="00DC257B" w:rsidRPr="009015D7">
        <w:rPr>
          <w:sz w:val="28"/>
          <w:szCs w:val="28"/>
        </w:rPr>
        <w:t>,</w:t>
      </w:r>
      <w:r w:rsidR="004B64AD" w:rsidRPr="009015D7">
        <w:rPr>
          <w:sz w:val="28"/>
          <w:szCs w:val="28"/>
        </w:rPr>
        <w:t xml:space="preserve"> chính sách </w:t>
      </w:r>
      <w:r w:rsidR="00DC257B" w:rsidRPr="009015D7">
        <w:rPr>
          <w:sz w:val="28"/>
          <w:szCs w:val="28"/>
        </w:rPr>
        <w:t>và các nhiệm vụ</w:t>
      </w:r>
      <w:r w:rsidRPr="009015D7">
        <w:rPr>
          <w:sz w:val="28"/>
          <w:szCs w:val="28"/>
        </w:rPr>
        <w:t xml:space="preserve"> </w:t>
      </w:r>
      <w:r w:rsidR="00497F75" w:rsidRPr="009015D7">
        <w:rPr>
          <w:sz w:val="28"/>
          <w:szCs w:val="28"/>
        </w:rPr>
        <w:t xml:space="preserve">trọng tâm </w:t>
      </w:r>
      <w:r w:rsidR="000476AE" w:rsidRPr="009015D7">
        <w:rPr>
          <w:sz w:val="28"/>
          <w:szCs w:val="28"/>
        </w:rPr>
        <w:t>được hỗ trợ</w:t>
      </w:r>
      <w:r w:rsidR="00DC257B" w:rsidRPr="009015D7">
        <w:rPr>
          <w:sz w:val="28"/>
          <w:szCs w:val="28"/>
        </w:rPr>
        <w:t xml:space="preserve"> theo quy định</w:t>
      </w:r>
      <w:r w:rsidR="0076412C">
        <w:rPr>
          <w:sz w:val="28"/>
          <w:szCs w:val="28"/>
        </w:rPr>
        <w:t>,…);</w:t>
      </w:r>
    </w:p>
    <w:p w:rsidR="007C7377" w:rsidRPr="009015D7" w:rsidRDefault="004B64AD" w:rsidP="007C7377">
      <w:pPr>
        <w:pStyle w:val="BodyText3"/>
        <w:spacing w:line="338" w:lineRule="exact"/>
        <w:ind w:left="40" w:right="20" w:firstLine="700"/>
        <w:jc w:val="both"/>
        <w:rPr>
          <w:sz w:val="28"/>
          <w:szCs w:val="28"/>
        </w:rPr>
      </w:pPr>
      <w:r w:rsidRPr="009015D7">
        <w:rPr>
          <w:sz w:val="28"/>
          <w:szCs w:val="28"/>
        </w:rPr>
        <w:t>d</w:t>
      </w:r>
      <w:r w:rsidR="007C7377" w:rsidRPr="009015D7">
        <w:rPr>
          <w:sz w:val="28"/>
          <w:szCs w:val="28"/>
        </w:rPr>
        <w:t>) Bổ sung kinh phí thực hiện các chính sách do Trung ương ban hành:</w:t>
      </w:r>
    </w:p>
    <w:p w:rsidR="007C7377" w:rsidRPr="00240DB4" w:rsidRDefault="007C7377" w:rsidP="007C7377">
      <w:pPr>
        <w:pStyle w:val="BodyText3"/>
        <w:spacing w:line="338" w:lineRule="exact"/>
        <w:ind w:left="40" w:right="20" w:firstLine="700"/>
        <w:jc w:val="both"/>
        <w:rPr>
          <w:sz w:val="28"/>
          <w:szCs w:val="28"/>
        </w:rPr>
      </w:pPr>
      <w:r w:rsidRPr="00240DB4">
        <w:rPr>
          <w:sz w:val="28"/>
          <w:szCs w:val="28"/>
        </w:rPr>
        <w:t>- Kinh phí miễn thu thuỷ lợi phí được tính trên cơ sở dự toán kinh phí miễn thu thuỷ lợi phí năm 2021 được cấp có thẩm quyền quyết định;</w:t>
      </w:r>
    </w:p>
    <w:p w:rsidR="006F0578" w:rsidRPr="004F1687" w:rsidRDefault="007C7377" w:rsidP="007C7377">
      <w:pPr>
        <w:pStyle w:val="BodyText3"/>
        <w:spacing w:line="338" w:lineRule="exact"/>
        <w:ind w:left="40" w:right="20" w:firstLine="700"/>
        <w:jc w:val="both"/>
        <w:rPr>
          <w:sz w:val="28"/>
          <w:szCs w:val="28"/>
        </w:rPr>
      </w:pPr>
      <w:r w:rsidRPr="004F1687">
        <w:rPr>
          <w:sz w:val="28"/>
          <w:szCs w:val="28"/>
        </w:rPr>
        <w:t xml:space="preserve">- </w:t>
      </w:r>
      <w:r w:rsidR="006F0578" w:rsidRPr="004F1687">
        <w:rPr>
          <w:sz w:val="28"/>
          <w:szCs w:val="28"/>
        </w:rPr>
        <w:t>Chính sách quản lý, sử dụng đất trồng lúa theo quy định tại Nghị định số 35/2015/NĐ-CP ngày 13/4/2015 của Chính phủ</w:t>
      </w:r>
      <w:r w:rsidR="009E7DAB" w:rsidRPr="004F1687">
        <w:rPr>
          <w:sz w:val="28"/>
          <w:szCs w:val="28"/>
        </w:rPr>
        <w:t>.</w:t>
      </w:r>
    </w:p>
    <w:p w:rsidR="00243998" w:rsidRPr="009015D7" w:rsidRDefault="00AD0F76" w:rsidP="00243998">
      <w:pPr>
        <w:pStyle w:val="BodyText3"/>
        <w:spacing w:line="338" w:lineRule="exact"/>
        <w:ind w:left="40" w:right="20" w:firstLine="700"/>
        <w:jc w:val="both"/>
        <w:rPr>
          <w:sz w:val="28"/>
          <w:szCs w:val="28"/>
        </w:rPr>
      </w:pPr>
      <w:r w:rsidRPr="009015D7">
        <w:rPr>
          <w:sz w:val="28"/>
          <w:szCs w:val="28"/>
        </w:rPr>
        <w:t>đ</w:t>
      </w:r>
      <w:r w:rsidR="00243998" w:rsidRPr="009015D7">
        <w:rPr>
          <w:sz w:val="28"/>
          <w:szCs w:val="28"/>
        </w:rPr>
        <w:t xml:space="preserve">) </w:t>
      </w:r>
      <w:r w:rsidR="003D61A0" w:rsidRPr="003D61A0">
        <w:rPr>
          <w:sz w:val="28"/>
          <w:szCs w:val="28"/>
        </w:rPr>
        <w:t>Hỗ trợ, bổ sung có mục tiêu</w:t>
      </w:r>
      <w:r w:rsidR="00243998" w:rsidRPr="009015D7">
        <w:rPr>
          <w:sz w:val="28"/>
          <w:szCs w:val="28"/>
        </w:rPr>
        <w:t xml:space="preserve"> kinh phí thực hiện các đề án, chính sách</w:t>
      </w:r>
      <w:r w:rsidR="00F75FC0" w:rsidRPr="009015D7">
        <w:rPr>
          <w:sz w:val="28"/>
          <w:szCs w:val="28"/>
        </w:rPr>
        <w:t xml:space="preserve"> và</w:t>
      </w:r>
      <w:r w:rsidR="00243998" w:rsidRPr="009015D7">
        <w:rPr>
          <w:sz w:val="28"/>
          <w:szCs w:val="28"/>
        </w:rPr>
        <w:t xml:space="preserve"> các nhiệm vụ được tỉnh giao</w:t>
      </w:r>
      <w:r w:rsidR="00F75FC0" w:rsidRPr="009015D7">
        <w:rPr>
          <w:sz w:val="28"/>
          <w:szCs w:val="28"/>
        </w:rPr>
        <w:t>, phù hợp với</w:t>
      </w:r>
      <w:r w:rsidR="00243998" w:rsidRPr="009015D7">
        <w:rPr>
          <w:sz w:val="28"/>
          <w:szCs w:val="28"/>
        </w:rPr>
        <w:t xml:space="preserve"> khả năng cân đối ngân sách</w:t>
      </w:r>
      <w:r w:rsidR="00243998" w:rsidRPr="009015D7">
        <w:rPr>
          <w:sz w:val="28"/>
          <w:szCs w:val="28"/>
          <w:lang w:val="nl-NL"/>
        </w:rPr>
        <w:t>.</w:t>
      </w:r>
    </w:p>
    <w:p w:rsidR="007C7377" w:rsidRPr="009015D7" w:rsidRDefault="007C7377" w:rsidP="007C7377">
      <w:pPr>
        <w:pStyle w:val="BodyText3"/>
        <w:spacing w:line="338" w:lineRule="exact"/>
        <w:ind w:left="40" w:right="20" w:firstLine="700"/>
        <w:jc w:val="both"/>
        <w:rPr>
          <w:b/>
          <w:sz w:val="28"/>
          <w:szCs w:val="28"/>
        </w:rPr>
      </w:pPr>
      <w:r w:rsidRPr="009015D7">
        <w:rPr>
          <w:b/>
          <w:sz w:val="28"/>
          <w:szCs w:val="28"/>
        </w:rPr>
        <w:t>2. Đối với cấp xã</w:t>
      </w:r>
    </w:p>
    <w:p w:rsidR="00E82445" w:rsidRPr="009015D7" w:rsidRDefault="00BB1CA4" w:rsidP="00E82445">
      <w:pPr>
        <w:pStyle w:val="BodyText3"/>
        <w:spacing w:line="338" w:lineRule="exact"/>
        <w:ind w:left="40" w:right="20" w:firstLine="700"/>
        <w:jc w:val="both"/>
        <w:rPr>
          <w:sz w:val="28"/>
          <w:szCs w:val="28"/>
        </w:rPr>
      </w:pPr>
      <w:r w:rsidRPr="009015D7">
        <w:rPr>
          <w:sz w:val="28"/>
          <w:szCs w:val="28"/>
        </w:rPr>
        <w:t>a)</w:t>
      </w:r>
      <w:r w:rsidR="00847508" w:rsidRPr="009015D7">
        <w:rPr>
          <w:sz w:val="28"/>
          <w:szCs w:val="28"/>
        </w:rPr>
        <w:t xml:space="preserve"> </w:t>
      </w:r>
      <w:r w:rsidR="00AD0F76" w:rsidRPr="009015D7">
        <w:rPr>
          <w:sz w:val="28"/>
          <w:szCs w:val="28"/>
        </w:rPr>
        <w:t xml:space="preserve">Phân bổ 6% so với tổng chi thường xuyên các lĩnh vực từ mục I đến mục VIII của Chương II </w:t>
      </w:r>
      <w:r w:rsidR="00A94C0D" w:rsidRPr="009015D7">
        <w:rPr>
          <w:sz w:val="28"/>
          <w:szCs w:val="28"/>
        </w:rPr>
        <w:t xml:space="preserve">(loại trừ kinh phí thực hiện chính sách bảo trợ xã hội, các </w:t>
      </w:r>
      <w:r w:rsidR="00EB104B" w:rsidRPr="009015D7">
        <w:rPr>
          <w:sz w:val="28"/>
          <w:szCs w:val="28"/>
        </w:rPr>
        <w:t>đề án</w:t>
      </w:r>
      <w:r w:rsidR="00A94C0D" w:rsidRPr="009015D7">
        <w:rPr>
          <w:sz w:val="28"/>
          <w:szCs w:val="28"/>
        </w:rPr>
        <w:t xml:space="preserve">, chính sách và các nhiệm vụ trọng tâm </w:t>
      </w:r>
      <w:r w:rsidR="000476AE" w:rsidRPr="009015D7">
        <w:rPr>
          <w:sz w:val="28"/>
          <w:szCs w:val="28"/>
        </w:rPr>
        <w:t>được hỗ trợ</w:t>
      </w:r>
      <w:r w:rsidR="0076412C">
        <w:rPr>
          <w:sz w:val="28"/>
          <w:szCs w:val="28"/>
        </w:rPr>
        <w:t xml:space="preserve"> theo quy định,…);</w:t>
      </w:r>
    </w:p>
    <w:p w:rsidR="007C7377" w:rsidRPr="009015D7" w:rsidRDefault="00AD0F76" w:rsidP="007C7377">
      <w:pPr>
        <w:pStyle w:val="BodyText3"/>
        <w:spacing w:line="338" w:lineRule="exact"/>
        <w:ind w:left="40" w:right="20" w:firstLine="700"/>
        <w:jc w:val="both"/>
        <w:rPr>
          <w:sz w:val="28"/>
          <w:szCs w:val="28"/>
        </w:rPr>
      </w:pPr>
      <w:r w:rsidRPr="009015D7">
        <w:rPr>
          <w:sz w:val="28"/>
          <w:szCs w:val="28"/>
        </w:rPr>
        <w:t xml:space="preserve">b) </w:t>
      </w:r>
      <w:r w:rsidR="007C7377" w:rsidRPr="009015D7">
        <w:rPr>
          <w:sz w:val="28"/>
          <w:szCs w:val="28"/>
        </w:rPr>
        <w:t>Bổ sung thêm kinh phí đảm bảo kiến thiết thị chính đối với thị trấn: 400 triệu đồng/thị trấn/năm.</w:t>
      </w:r>
    </w:p>
    <w:p w:rsidR="007C7377" w:rsidRPr="009015D7" w:rsidRDefault="00873D0B" w:rsidP="007C7377">
      <w:pPr>
        <w:pStyle w:val="BodyText3"/>
        <w:spacing w:line="338" w:lineRule="exact"/>
        <w:ind w:left="40" w:right="20" w:firstLine="700"/>
        <w:jc w:val="both"/>
        <w:rPr>
          <w:b/>
          <w:sz w:val="28"/>
          <w:szCs w:val="28"/>
        </w:rPr>
      </w:pPr>
      <w:r w:rsidRPr="009015D7">
        <w:rPr>
          <w:b/>
          <w:sz w:val="28"/>
          <w:szCs w:val="28"/>
        </w:rPr>
        <w:lastRenderedPageBreak/>
        <w:t>X</w:t>
      </w:r>
      <w:r w:rsidR="007C7377" w:rsidRPr="009015D7">
        <w:rPr>
          <w:b/>
          <w:sz w:val="28"/>
          <w:szCs w:val="28"/>
        </w:rPr>
        <w:t>. Chi sự nghiệp bảo vệ môi trường</w:t>
      </w:r>
    </w:p>
    <w:p w:rsidR="00864512" w:rsidRPr="009015D7" w:rsidRDefault="007C7377" w:rsidP="007C7377">
      <w:pPr>
        <w:pStyle w:val="BodyText3"/>
        <w:spacing w:line="338" w:lineRule="exact"/>
        <w:ind w:left="40" w:right="20" w:firstLine="700"/>
        <w:jc w:val="both"/>
        <w:rPr>
          <w:b/>
          <w:sz w:val="28"/>
          <w:szCs w:val="28"/>
        </w:rPr>
      </w:pPr>
      <w:r w:rsidRPr="009015D7">
        <w:rPr>
          <w:b/>
          <w:sz w:val="28"/>
          <w:szCs w:val="28"/>
        </w:rPr>
        <w:t xml:space="preserve">1. </w:t>
      </w:r>
      <w:r w:rsidR="00864512" w:rsidRPr="009015D7">
        <w:rPr>
          <w:b/>
          <w:sz w:val="28"/>
          <w:szCs w:val="28"/>
        </w:rPr>
        <w:t>Đối với cấp huyện</w:t>
      </w:r>
    </w:p>
    <w:p w:rsidR="007C7377" w:rsidRPr="009015D7" w:rsidRDefault="00864512" w:rsidP="007C7377">
      <w:pPr>
        <w:pStyle w:val="BodyText3"/>
        <w:spacing w:line="338" w:lineRule="exact"/>
        <w:ind w:left="40" w:right="20" w:firstLine="700"/>
        <w:jc w:val="both"/>
        <w:rPr>
          <w:b/>
          <w:sz w:val="28"/>
          <w:szCs w:val="28"/>
        </w:rPr>
      </w:pPr>
      <w:r w:rsidRPr="009015D7">
        <w:rPr>
          <w:b/>
          <w:sz w:val="28"/>
          <w:szCs w:val="28"/>
        </w:rPr>
        <w:t xml:space="preserve">a) </w:t>
      </w:r>
      <w:r w:rsidR="007C7377" w:rsidRPr="009015D7">
        <w:rPr>
          <w:b/>
          <w:sz w:val="28"/>
          <w:szCs w:val="28"/>
        </w:rPr>
        <w:t>Các đô thị</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 xml:space="preserve">- Thành phố Hà Tĩnh: </w:t>
      </w:r>
      <w:r w:rsidR="00395A6E" w:rsidRPr="009015D7">
        <w:rPr>
          <w:sz w:val="28"/>
          <w:szCs w:val="28"/>
        </w:rPr>
        <w:t>12</w:t>
      </w:r>
      <w:r w:rsidRPr="009015D7">
        <w:rPr>
          <w:sz w:val="28"/>
          <w:szCs w:val="28"/>
        </w:rPr>
        <w:t>.000 triệu đồng/năm</w:t>
      </w:r>
      <w:r w:rsidR="00977EB7">
        <w:rPr>
          <w:b/>
          <w:sz w:val="28"/>
          <w:szCs w:val="28"/>
        </w:rPr>
        <w:t>;</w:t>
      </w:r>
    </w:p>
    <w:p w:rsidR="007C7377" w:rsidRDefault="00395A6E" w:rsidP="00811D6C">
      <w:pPr>
        <w:pStyle w:val="BodyText3"/>
        <w:spacing w:line="338" w:lineRule="exact"/>
        <w:ind w:left="40" w:right="20" w:firstLine="700"/>
        <w:jc w:val="both"/>
        <w:rPr>
          <w:sz w:val="28"/>
          <w:szCs w:val="28"/>
        </w:rPr>
      </w:pPr>
      <w:r w:rsidRPr="009015D7">
        <w:rPr>
          <w:sz w:val="28"/>
          <w:szCs w:val="28"/>
        </w:rPr>
        <w:t>- Thị xã Kỳ Anh: 8</w:t>
      </w:r>
      <w:r w:rsidR="007C7377" w:rsidRPr="009015D7">
        <w:rPr>
          <w:sz w:val="28"/>
          <w:szCs w:val="28"/>
        </w:rPr>
        <w:t xml:space="preserve">.000 triệu đồng/năm; Thị xã Hồng Lĩnh: </w:t>
      </w:r>
      <w:r w:rsidRPr="009015D7">
        <w:rPr>
          <w:sz w:val="28"/>
          <w:szCs w:val="28"/>
        </w:rPr>
        <w:t>6</w:t>
      </w:r>
      <w:r w:rsidR="007C7377" w:rsidRPr="009015D7">
        <w:rPr>
          <w:sz w:val="28"/>
          <w:szCs w:val="28"/>
        </w:rPr>
        <w:t xml:space="preserve">.000 triệu </w:t>
      </w:r>
      <w:r w:rsidR="00886B72" w:rsidRPr="009015D7">
        <w:rPr>
          <w:sz w:val="28"/>
          <w:szCs w:val="28"/>
        </w:rPr>
        <w:t>đồng/năm.</w:t>
      </w:r>
    </w:p>
    <w:p w:rsidR="007C7377" w:rsidRPr="009015D7" w:rsidRDefault="00864512" w:rsidP="007C7377">
      <w:pPr>
        <w:pStyle w:val="BodyText3"/>
        <w:spacing w:line="338" w:lineRule="exact"/>
        <w:ind w:left="40" w:right="20" w:firstLine="700"/>
        <w:jc w:val="both"/>
        <w:rPr>
          <w:b/>
          <w:sz w:val="28"/>
          <w:szCs w:val="28"/>
        </w:rPr>
      </w:pPr>
      <w:r w:rsidRPr="009015D7">
        <w:rPr>
          <w:b/>
          <w:sz w:val="28"/>
          <w:szCs w:val="28"/>
        </w:rPr>
        <w:t>b)</w:t>
      </w:r>
      <w:r w:rsidR="007C7377" w:rsidRPr="009015D7">
        <w:rPr>
          <w:b/>
          <w:sz w:val="28"/>
          <w:szCs w:val="28"/>
        </w:rPr>
        <w:t xml:space="preserve"> Các đơn vị còn lại</w:t>
      </w:r>
    </w:p>
    <w:p w:rsidR="007C7377" w:rsidRPr="009015D7" w:rsidRDefault="007C7377" w:rsidP="008276F7">
      <w:pPr>
        <w:pStyle w:val="BodyText3"/>
        <w:spacing w:line="338" w:lineRule="exact"/>
        <w:ind w:left="40" w:right="20" w:firstLine="700"/>
        <w:jc w:val="both"/>
        <w:rPr>
          <w:sz w:val="28"/>
          <w:szCs w:val="28"/>
        </w:rPr>
      </w:pPr>
      <w:r w:rsidRPr="009015D7">
        <w:rPr>
          <w:sz w:val="28"/>
          <w:szCs w:val="28"/>
        </w:rPr>
        <w:t>- Các huyện có Khu công nghiệp</w:t>
      </w:r>
      <w:r w:rsidR="00FC4379" w:rsidRPr="009015D7">
        <w:rPr>
          <w:sz w:val="28"/>
          <w:szCs w:val="28"/>
        </w:rPr>
        <w:t>;</w:t>
      </w:r>
      <w:r w:rsidRPr="009015D7">
        <w:rPr>
          <w:sz w:val="28"/>
          <w:szCs w:val="28"/>
        </w:rPr>
        <w:t xml:space="preserve"> </w:t>
      </w:r>
      <w:r w:rsidR="00E70A64" w:rsidRPr="009015D7">
        <w:rPr>
          <w:sz w:val="28"/>
          <w:szCs w:val="28"/>
        </w:rPr>
        <w:t>di sản văn hóa phi vật thể được UNESCO ghi danh là di sản văn hóa phi vật thể đại diện của nhân loại; di tích quốc gia đặc biệt</w:t>
      </w:r>
      <w:r w:rsidR="00A23DCE" w:rsidRPr="009015D7">
        <w:rPr>
          <w:sz w:val="28"/>
          <w:szCs w:val="28"/>
        </w:rPr>
        <w:t xml:space="preserve"> (huyện</w:t>
      </w:r>
      <w:r w:rsidR="0010124B" w:rsidRPr="009015D7">
        <w:rPr>
          <w:sz w:val="28"/>
          <w:szCs w:val="28"/>
        </w:rPr>
        <w:t xml:space="preserve"> Cẩm Xuyên,</w:t>
      </w:r>
      <w:r w:rsidR="00A23DCE" w:rsidRPr="009015D7">
        <w:rPr>
          <w:sz w:val="28"/>
          <w:szCs w:val="28"/>
        </w:rPr>
        <w:t xml:space="preserve"> Can Lộc, huyện Nghi Xuân), mức:</w:t>
      </w:r>
      <w:r w:rsidRPr="009015D7">
        <w:rPr>
          <w:sz w:val="28"/>
          <w:szCs w:val="28"/>
        </w:rPr>
        <w:t xml:space="preserve"> </w:t>
      </w:r>
      <w:r w:rsidR="00A23DCE" w:rsidRPr="009015D7">
        <w:rPr>
          <w:sz w:val="28"/>
          <w:szCs w:val="28"/>
        </w:rPr>
        <w:t>3.0</w:t>
      </w:r>
      <w:r w:rsidRPr="009015D7">
        <w:rPr>
          <w:sz w:val="28"/>
          <w:szCs w:val="28"/>
        </w:rPr>
        <w:t>00 triệu đồng/huyện/năm.</w:t>
      </w:r>
    </w:p>
    <w:p w:rsidR="007C7377" w:rsidRPr="009015D7" w:rsidRDefault="007C7377" w:rsidP="007C7377">
      <w:pPr>
        <w:pStyle w:val="BodyText3"/>
        <w:spacing w:line="338" w:lineRule="exact"/>
        <w:ind w:left="40" w:right="20" w:firstLine="700"/>
        <w:jc w:val="both"/>
        <w:rPr>
          <w:sz w:val="28"/>
          <w:szCs w:val="28"/>
        </w:rPr>
      </w:pPr>
      <w:r w:rsidRPr="009015D7">
        <w:rPr>
          <w:sz w:val="28"/>
          <w:szCs w:val="28"/>
        </w:rPr>
        <w:t xml:space="preserve">- Các huyện còn lại: </w:t>
      </w:r>
      <w:r w:rsidR="00D13962" w:rsidRPr="009015D7">
        <w:rPr>
          <w:sz w:val="28"/>
          <w:szCs w:val="28"/>
        </w:rPr>
        <w:t>2</w:t>
      </w:r>
      <w:r w:rsidRPr="009015D7">
        <w:rPr>
          <w:sz w:val="28"/>
          <w:szCs w:val="28"/>
        </w:rPr>
        <w:t>.</w:t>
      </w:r>
      <w:r w:rsidR="00395A6E" w:rsidRPr="009015D7">
        <w:rPr>
          <w:sz w:val="28"/>
          <w:szCs w:val="28"/>
        </w:rPr>
        <w:t>0</w:t>
      </w:r>
      <w:r w:rsidRPr="009015D7">
        <w:rPr>
          <w:sz w:val="28"/>
          <w:szCs w:val="28"/>
        </w:rPr>
        <w:t>00 triệu đồng/huyện/năm.</w:t>
      </w:r>
    </w:p>
    <w:p w:rsidR="00864512" w:rsidRPr="009015D7" w:rsidRDefault="00864512" w:rsidP="007C7377">
      <w:pPr>
        <w:pStyle w:val="BodyText3"/>
        <w:spacing w:line="338" w:lineRule="exact"/>
        <w:ind w:left="40" w:right="20" w:firstLine="700"/>
        <w:jc w:val="both"/>
        <w:rPr>
          <w:b/>
          <w:sz w:val="28"/>
          <w:szCs w:val="28"/>
        </w:rPr>
      </w:pPr>
      <w:r w:rsidRPr="009015D7">
        <w:rPr>
          <w:b/>
          <w:sz w:val="28"/>
          <w:szCs w:val="28"/>
        </w:rPr>
        <w:t>2. Đối với cấp xã</w:t>
      </w:r>
    </w:p>
    <w:p w:rsidR="00864512" w:rsidRPr="009015D7" w:rsidRDefault="009A04B8" w:rsidP="007C7377">
      <w:pPr>
        <w:pStyle w:val="BodyText3"/>
        <w:spacing w:line="338" w:lineRule="exact"/>
        <w:ind w:left="40" w:right="20" w:firstLine="700"/>
        <w:jc w:val="both"/>
        <w:rPr>
          <w:sz w:val="28"/>
          <w:szCs w:val="28"/>
        </w:rPr>
      </w:pPr>
      <w:r w:rsidRPr="009015D7">
        <w:rPr>
          <w:sz w:val="28"/>
          <w:szCs w:val="28"/>
        </w:rPr>
        <w:t xml:space="preserve">- </w:t>
      </w:r>
      <w:r w:rsidR="00683FF5" w:rsidRPr="009015D7">
        <w:rPr>
          <w:sz w:val="28"/>
          <w:szCs w:val="28"/>
        </w:rPr>
        <w:t>Các xã: 50 triệu đồng/xã/năm;</w:t>
      </w:r>
    </w:p>
    <w:p w:rsidR="00683FF5" w:rsidRPr="009015D7" w:rsidRDefault="00683FF5" w:rsidP="007C7377">
      <w:pPr>
        <w:pStyle w:val="BodyText3"/>
        <w:spacing w:line="338" w:lineRule="exact"/>
        <w:ind w:left="40" w:right="20" w:firstLine="700"/>
        <w:jc w:val="both"/>
        <w:rPr>
          <w:sz w:val="28"/>
          <w:szCs w:val="28"/>
        </w:rPr>
      </w:pPr>
      <w:r w:rsidRPr="009015D7">
        <w:rPr>
          <w:sz w:val="28"/>
          <w:szCs w:val="28"/>
        </w:rPr>
        <w:t>- Các phường, thị trấn: 70 triệu đồng/phường, thị trấn/năm.</w:t>
      </w:r>
    </w:p>
    <w:p w:rsidR="007C7377" w:rsidRPr="004F1687" w:rsidRDefault="007C7377" w:rsidP="007C7377">
      <w:pPr>
        <w:spacing w:before="60"/>
        <w:ind w:firstLine="709"/>
        <w:jc w:val="both"/>
        <w:rPr>
          <w:b/>
          <w:lang w:val="nl-NL"/>
        </w:rPr>
      </w:pPr>
      <w:r w:rsidRPr="004F1687">
        <w:rPr>
          <w:b/>
          <w:lang w:val="nl-NL"/>
        </w:rPr>
        <w:t>3. Định mức hỗ trợ nêu trên đã bao gồm kinh phí hỗ trợ xử lý rác thải, kinh phí vận chuyển và các nhiệm vụ bảo vệ môi trường khác.</w:t>
      </w:r>
      <w:r w:rsidR="00CA2C5C" w:rsidRPr="004F1687">
        <w:rPr>
          <w:b/>
          <w:lang w:val="nl-NL"/>
        </w:rPr>
        <w:t xml:space="preserve"> Hỗ trợ có mục tiêu kinh phí theo cơ chế chính sách, đề án và các nhiệm vụ tỉnh giao, phù hợp với khả năng cân đối ngân sách.</w:t>
      </w:r>
    </w:p>
    <w:p w:rsidR="007C7377" w:rsidRPr="004F1687" w:rsidRDefault="00FD7703" w:rsidP="007C7377">
      <w:pPr>
        <w:pStyle w:val="BodyText3"/>
        <w:spacing w:line="338" w:lineRule="exact"/>
        <w:ind w:left="40" w:right="20" w:firstLine="700"/>
        <w:jc w:val="both"/>
        <w:rPr>
          <w:b/>
          <w:sz w:val="28"/>
          <w:szCs w:val="28"/>
        </w:rPr>
      </w:pPr>
      <w:r w:rsidRPr="004F1687">
        <w:rPr>
          <w:b/>
          <w:sz w:val="28"/>
          <w:szCs w:val="28"/>
        </w:rPr>
        <w:t>XI</w:t>
      </w:r>
      <w:r w:rsidR="007C7377" w:rsidRPr="004F1687">
        <w:rPr>
          <w:b/>
          <w:sz w:val="28"/>
          <w:szCs w:val="28"/>
        </w:rPr>
        <w:t>. Chi thường xuyên khác</w:t>
      </w:r>
    </w:p>
    <w:p w:rsidR="007C7377" w:rsidRPr="004F1687" w:rsidRDefault="007C7377" w:rsidP="007C7377">
      <w:pPr>
        <w:pStyle w:val="BodyText3"/>
        <w:spacing w:line="338" w:lineRule="exact"/>
        <w:ind w:left="40" w:right="20" w:firstLine="700"/>
        <w:jc w:val="both"/>
        <w:rPr>
          <w:b/>
          <w:sz w:val="28"/>
          <w:szCs w:val="28"/>
        </w:rPr>
      </w:pPr>
      <w:r w:rsidRPr="004F1687">
        <w:rPr>
          <w:b/>
          <w:sz w:val="28"/>
          <w:szCs w:val="28"/>
        </w:rPr>
        <w:t>1. Đối với ngân sách cấp huyện</w:t>
      </w:r>
    </w:p>
    <w:p w:rsidR="007C7377" w:rsidRPr="004F1687" w:rsidRDefault="007C7377" w:rsidP="007C7377">
      <w:pPr>
        <w:pStyle w:val="BodyText3"/>
        <w:spacing w:line="338" w:lineRule="exact"/>
        <w:ind w:left="40" w:right="20" w:firstLine="700"/>
        <w:jc w:val="both"/>
        <w:rPr>
          <w:sz w:val="28"/>
          <w:szCs w:val="28"/>
        </w:rPr>
      </w:pPr>
      <w:r w:rsidRPr="004F1687">
        <w:rPr>
          <w:sz w:val="28"/>
          <w:szCs w:val="28"/>
        </w:rPr>
        <w:t xml:space="preserve">a) Tính 0,5% tổng chi thường xuyên từ </w:t>
      </w:r>
      <w:r w:rsidR="00783BBF" w:rsidRPr="004F1687">
        <w:rPr>
          <w:sz w:val="28"/>
          <w:szCs w:val="28"/>
        </w:rPr>
        <w:t>mục I đến mục X của Chương II</w:t>
      </w:r>
      <w:r w:rsidRPr="004F1687">
        <w:rPr>
          <w:sz w:val="28"/>
          <w:szCs w:val="28"/>
        </w:rPr>
        <w:t>;</w:t>
      </w:r>
    </w:p>
    <w:p w:rsidR="007C7377" w:rsidRPr="004F1687" w:rsidRDefault="007C7377" w:rsidP="007C7377">
      <w:pPr>
        <w:pStyle w:val="BodyText3"/>
        <w:spacing w:line="338" w:lineRule="exact"/>
        <w:ind w:left="40" w:right="20" w:firstLine="700"/>
        <w:jc w:val="both"/>
        <w:rPr>
          <w:sz w:val="28"/>
          <w:szCs w:val="28"/>
        </w:rPr>
      </w:pPr>
      <w:r w:rsidRPr="004F1687">
        <w:rPr>
          <w:sz w:val="28"/>
          <w:szCs w:val="28"/>
        </w:rPr>
        <w:t>b) Phân bổ thêm theo đơn vị huyện:</w:t>
      </w:r>
    </w:p>
    <w:p w:rsidR="007C7377" w:rsidRPr="004F1687" w:rsidRDefault="007C7377" w:rsidP="007C7377">
      <w:pPr>
        <w:pStyle w:val="BodyText3"/>
        <w:spacing w:line="338" w:lineRule="exact"/>
        <w:ind w:left="40" w:right="20" w:firstLine="700"/>
        <w:jc w:val="both"/>
        <w:rPr>
          <w:sz w:val="28"/>
          <w:szCs w:val="28"/>
        </w:rPr>
      </w:pPr>
      <w:r w:rsidRPr="004F1687">
        <w:rPr>
          <w:sz w:val="28"/>
          <w:szCs w:val="28"/>
        </w:rPr>
        <w:t>- Mức 300 triệu đồng/huyện/năm đối với các huyện có dưới 16 đơn vị hành chính cấp xã;</w:t>
      </w:r>
    </w:p>
    <w:p w:rsidR="007C7377" w:rsidRPr="004F1687" w:rsidRDefault="007C7377" w:rsidP="007C7377">
      <w:pPr>
        <w:pStyle w:val="BodyText3"/>
        <w:spacing w:line="338" w:lineRule="exact"/>
        <w:ind w:left="40" w:right="20" w:firstLine="700"/>
        <w:jc w:val="both"/>
        <w:rPr>
          <w:sz w:val="28"/>
          <w:szCs w:val="28"/>
        </w:rPr>
      </w:pPr>
      <w:r w:rsidRPr="004F1687">
        <w:rPr>
          <w:sz w:val="28"/>
          <w:szCs w:val="28"/>
        </w:rPr>
        <w:t>- Mức 350 triệu đồng/huyện/năm đối với các huyện có từ 16 - 21 đơn vị hành chính cấp xã;</w:t>
      </w:r>
    </w:p>
    <w:p w:rsidR="007C7377" w:rsidRPr="004F1687" w:rsidRDefault="007C7377" w:rsidP="007C7377">
      <w:pPr>
        <w:pStyle w:val="BodyText3"/>
        <w:spacing w:line="338" w:lineRule="exact"/>
        <w:ind w:left="40" w:right="20" w:firstLine="700"/>
        <w:jc w:val="both"/>
        <w:rPr>
          <w:sz w:val="28"/>
          <w:szCs w:val="28"/>
        </w:rPr>
      </w:pPr>
      <w:r w:rsidRPr="004F1687">
        <w:rPr>
          <w:sz w:val="28"/>
          <w:szCs w:val="28"/>
        </w:rPr>
        <w:t>- Mức 400 triệu đồng/huyện/năm đối với các huyện có trên 21 đơn vị hành chính cấp xã.</w:t>
      </w:r>
    </w:p>
    <w:p w:rsidR="007C7377" w:rsidRPr="004F1687" w:rsidRDefault="007C7377" w:rsidP="007C7377">
      <w:pPr>
        <w:pStyle w:val="BodyText3"/>
        <w:spacing w:line="338" w:lineRule="exact"/>
        <w:ind w:left="40" w:right="20" w:firstLine="700"/>
        <w:jc w:val="both"/>
        <w:rPr>
          <w:b/>
          <w:sz w:val="28"/>
          <w:szCs w:val="28"/>
        </w:rPr>
      </w:pPr>
      <w:r w:rsidRPr="004F1687">
        <w:rPr>
          <w:b/>
          <w:sz w:val="28"/>
          <w:szCs w:val="28"/>
        </w:rPr>
        <w:t>2. Đối với ngân sách xã</w:t>
      </w:r>
    </w:p>
    <w:p w:rsidR="007C7377" w:rsidRPr="004F1687" w:rsidRDefault="007C7377" w:rsidP="007C7377">
      <w:pPr>
        <w:pStyle w:val="BodyText3"/>
        <w:spacing w:line="338" w:lineRule="exact"/>
        <w:ind w:left="40" w:right="20" w:firstLine="700"/>
        <w:jc w:val="both"/>
        <w:rPr>
          <w:sz w:val="28"/>
          <w:szCs w:val="28"/>
        </w:rPr>
      </w:pPr>
      <w:r w:rsidRPr="004F1687">
        <w:rPr>
          <w:sz w:val="28"/>
          <w:szCs w:val="28"/>
        </w:rPr>
        <w:t xml:space="preserve">a) Tính 0,5% chi thường xuyên từ </w:t>
      </w:r>
      <w:r w:rsidR="00783BBF" w:rsidRPr="004F1687">
        <w:rPr>
          <w:sz w:val="28"/>
          <w:szCs w:val="28"/>
        </w:rPr>
        <w:t>mục</w:t>
      </w:r>
      <w:r w:rsidRPr="004F1687">
        <w:rPr>
          <w:sz w:val="28"/>
          <w:szCs w:val="28"/>
        </w:rPr>
        <w:t xml:space="preserve"> </w:t>
      </w:r>
      <w:r w:rsidR="00E92241" w:rsidRPr="004F1687">
        <w:rPr>
          <w:sz w:val="28"/>
          <w:szCs w:val="28"/>
        </w:rPr>
        <w:t>I</w:t>
      </w:r>
      <w:r w:rsidRPr="004F1687">
        <w:rPr>
          <w:sz w:val="28"/>
          <w:szCs w:val="28"/>
        </w:rPr>
        <w:t xml:space="preserve"> đến </w:t>
      </w:r>
      <w:r w:rsidR="00783BBF" w:rsidRPr="004F1687">
        <w:rPr>
          <w:sz w:val="28"/>
          <w:szCs w:val="28"/>
        </w:rPr>
        <w:t>mục</w:t>
      </w:r>
      <w:r w:rsidRPr="004F1687">
        <w:rPr>
          <w:sz w:val="28"/>
          <w:szCs w:val="28"/>
        </w:rPr>
        <w:t xml:space="preserve"> </w:t>
      </w:r>
      <w:r w:rsidR="00E92241" w:rsidRPr="004F1687">
        <w:rPr>
          <w:sz w:val="28"/>
          <w:szCs w:val="28"/>
        </w:rPr>
        <w:t>X</w:t>
      </w:r>
      <w:r w:rsidRPr="004F1687">
        <w:rPr>
          <w:sz w:val="28"/>
          <w:szCs w:val="28"/>
        </w:rPr>
        <w:t xml:space="preserve"> của </w:t>
      </w:r>
      <w:r w:rsidR="00783BBF" w:rsidRPr="004F1687">
        <w:rPr>
          <w:sz w:val="28"/>
          <w:szCs w:val="28"/>
        </w:rPr>
        <w:t>Chương II</w:t>
      </w:r>
      <w:r w:rsidRPr="004F1687">
        <w:rPr>
          <w:sz w:val="28"/>
          <w:szCs w:val="28"/>
        </w:rPr>
        <w:t>;</w:t>
      </w:r>
    </w:p>
    <w:p w:rsidR="007C7377" w:rsidRPr="004F1687" w:rsidRDefault="007C7377" w:rsidP="007C7377">
      <w:pPr>
        <w:pStyle w:val="BodyText3"/>
        <w:spacing w:line="338" w:lineRule="exact"/>
        <w:ind w:left="40" w:right="20" w:firstLine="700"/>
        <w:jc w:val="both"/>
        <w:rPr>
          <w:sz w:val="28"/>
          <w:szCs w:val="28"/>
        </w:rPr>
      </w:pPr>
      <w:r w:rsidRPr="004F1687">
        <w:rPr>
          <w:sz w:val="28"/>
          <w:szCs w:val="28"/>
        </w:rPr>
        <w:t xml:space="preserve">b) Phân bổ thêm </w:t>
      </w:r>
      <w:r w:rsidR="00B556A6" w:rsidRPr="004F1687">
        <w:rPr>
          <w:sz w:val="28"/>
          <w:szCs w:val="28"/>
        </w:rPr>
        <w:t>3</w:t>
      </w:r>
      <w:r w:rsidRPr="004F1687">
        <w:rPr>
          <w:sz w:val="28"/>
          <w:szCs w:val="28"/>
        </w:rPr>
        <w:t>0 triệu đồng/xã/năm.</w:t>
      </w:r>
    </w:p>
    <w:p w:rsidR="007C7377" w:rsidRPr="004F1687" w:rsidRDefault="004C5D89" w:rsidP="007C7377">
      <w:pPr>
        <w:pStyle w:val="BodyText3"/>
        <w:spacing w:line="338" w:lineRule="exact"/>
        <w:ind w:left="40" w:right="20" w:firstLine="700"/>
        <w:jc w:val="both"/>
        <w:rPr>
          <w:rFonts w:ascii="Times New Roman Bold" w:hAnsi="Times New Roman Bold"/>
          <w:b/>
          <w:spacing w:val="-2"/>
          <w:sz w:val="28"/>
          <w:szCs w:val="28"/>
        </w:rPr>
      </w:pPr>
      <w:r w:rsidRPr="004F1687">
        <w:rPr>
          <w:rFonts w:ascii="Times New Roman Bold" w:hAnsi="Times New Roman Bold"/>
          <w:b/>
          <w:spacing w:val="-2"/>
          <w:sz w:val="28"/>
          <w:szCs w:val="28"/>
        </w:rPr>
        <w:t xml:space="preserve">XII. </w:t>
      </w:r>
      <w:r w:rsidR="008A6F8C" w:rsidRPr="004F1687">
        <w:rPr>
          <w:rFonts w:ascii="Times New Roman Bold" w:hAnsi="Times New Roman Bold"/>
          <w:b/>
          <w:spacing w:val="-2"/>
          <w:sz w:val="28"/>
          <w:szCs w:val="28"/>
        </w:rPr>
        <w:t>Đối với các đề án</w:t>
      </w:r>
      <w:r w:rsidR="00E30DAD" w:rsidRPr="004F1687">
        <w:rPr>
          <w:rFonts w:ascii="Times New Roman Bold" w:hAnsi="Times New Roman Bold"/>
          <w:b/>
          <w:spacing w:val="-2"/>
          <w:sz w:val="28"/>
          <w:szCs w:val="28"/>
        </w:rPr>
        <w:t>,</w:t>
      </w:r>
      <w:r w:rsidR="008A6F8C" w:rsidRPr="004F1687">
        <w:rPr>
          <w:rFonts w:ascii="Times New Roman Bold" w:hAnsi="Times New Roman Bold"/>
          <w:b/>
          <w:spacing w:val="-2"/>
          <w:sz w:val="28"/>
          <w:szCs w:val="28"/>
        </w:rPr>
        <w:t xml:space="preserve"> chính sách theo quy định</w:t>
      </w:r>
      <w:r w:rsidR="005F5671" w:rsidRPr="004F1687">
        <w:rPr>
          <w:rFonts w:ascii="Times New Roman Bold" w:hAnsi="Times New Roman Bold"/>
          <w:b/>
          <w:spacing w:val="-2"/>
          <w:sz w:val="28"/>
          <w:szCs w:val="28"/>
        </w:rPr>
        <w:t>,</w:t>
      </w:r>
      <w:r w:rsidR="0028190C" w:rsidRPr="004F1687">
        <w:rPr>
          <w:rFonts w:ascii="Times New Roman Bold" w:hAnsi="Times New Roman Bold"/>
          <w:b/>
          <w:spacing w:val="-2"/>
          <w:sz w:val="28"/>
          <w:szCs w:val="28"/>
        </w:rPr>
        <w:t xml:space="preserve"> bổ sung kinh phí cho các địa phương</w:t>
      </w:r>
      <w:r w:rsidR="00662D5F" w:rsidRPr="004F1687">
        <w:rPr>
          <w:rFonts w:ascii="Times New Roman Bold" w:hAnsi="Times New Roman Bold"/>
          <w:b/>
          <w:spacing w:val="-2"/>
          <w:sz w:val="28"/>
          <w:szCs w:val="28"/>
        </w:rPr>
        <w:t xml:space="preserve"> và</w:t>
      </w:r>
      <w:r w:rsidR="007C7377" w:rsidRPr="004F1687">
        <w:rPr>
          <w:rFonts w:ascii="Times New Roman Bold" w:hAnsi="Times New Roman Bold"/>
          <w:b/>
          <w:spacing w:val="-2"/>
          <w:sz w:val="28"/>
          <w:szCs w:val="28"/>
        </w:rPr>
        <w:t xml:space="preserve"> </w:t>
      </w:r>
      <w:r w:rsidR="0028190C" w:rsidRPr="004F1687">
        <w:rPr>
          <w:rFonts w:ascii="Times New Roman Bold" w:hAnsi="Times New Roman Bold"/>
          <w:b/>
          <w:spacing w:val="-2"/>
          <w:sz w:val="28"/>
          <w:szCs w:val="28"/>
        </w:rPr>
        <w:t>kinh phí thực hiện các nhiệm vụ khác theo</w:t>
      </w:r>
      <w:r w:rsidR="00E30DAD" w:rsidRPr="004F1687">
        <w:rPr>
          <w:rFonts w:ascii="Times New Roman Bold" w:hAnsi="Times New Roman Bold"/>
          <w:b/>
          <w:spacing w:val="-2"/>
          <w:sz w:val="28"/>
          <w:szCs w:val="28"/>
        </w:rPr>
        <w:t xml:space="preserve"> phân cấp</w:t>
      </w:r>
      <w:r w:rsidR="00662D5F" w:rsidRPr="004F1687">
        <w:rPr>
          <w:rFonts w:ascii="Times New Roman Bold" w:hAnsi="Times New Roman Bold"/>
          <w:b/>
          <w:spacing w:val="-2"/>
          <w:sz w:val="28"/>
          <w:szCs w:val="28"/>
        </w:rPr>
        <w:t>,</w:t>
      </w:r>
      <w:r w:rsidR="0028190C" w:rsidRPr="004F1687">
        <w:rPr>
          <w:rFonts w:ascii="Times New Roman Bold" w:hAnsi="Times New Roman Bold"/>
          <w:b/>
          <w:spacing w:val="-2"/>
          <w:sz w:val="28"/>
          <w:szCs w:val="28"/>
        </w:rPr>
        <w:t xml:space="preserve"> phù hợp với khả năng cân đối</w:t>
      </w:r>
      <w:r w:rsidR="000C3798" w:rsidRPr="004F1687">
        <w:rPr>
          <w:rFonts w:ascii="Times New Roman Bold" w:hAnsi="Times New Roman Bold"/>
          <w:b/>
          <w:spacing w:val="-2"/>
          <w:sz w:val="28"/>
          <w:szCs w:val="28"/>
        </w:rPr>
        <w:t xml:space="preserve"> ngân sách</w:t>
      </w:r>
      <w:r w:rsidR="0028190C" w:rsidRPr="004F1687">
        <w:rPr>
          <w:rFonts w:ascii="Times New Roman Bold" w:hAnsi="Times New Roman Bold"/>
          <w:b/>
          <w:spacing w:val="-2"/>
          <w:sz w:val="28"/>
          <w:szCs w:val="28"/>
        </w:rPr>
        <w:t>.</w:t>
      </w:r>
      <w:r w:rsidR="00845010">
        <w:rPr>
          <w:rFonts w:ascii="Times New Roman Bold" w:hAnsi="Times New Roman Bold"/>
          <w:b/>
          <w:spacing w:val="-2"/>
          <w:sz w:val="28"/>
          <w:szCs w:val="28"/>
        </w:rPr>
        <w:t>/.</w:t>
      </w:r>
      <w:bookmarkStart w:id="0" w:name="_GoBack"/>
      <w:bookmarkEnd w:id="0"/>
    </w:p>
    <w:p w:rsidR="006A7385" w:rsidRPr="009015D7" w:rsidRDefault="006A7385" w:rsidP="007C7377">
      <w:pPr>
        <w:spacing w:before="60"/>
        <w:ind w:firstLine="709"/>
        <w:jc w:val="both"/>
        <w:rPr>
          <w:lang w:val="nl-NL"/>
        </w:rPr>
      </w:pPr>
    </w:p>
    <w:p w:rsidR="006A7385" w:rsidRPr="009015D7" w:rsidRDefault="006A7385" w:rsidP="006A7385">
      <w:pPr>
        <w:spacing w:before="60"/>
        <w:ind w:firstLine="709"/>
        <w:jc w:val="right"/>
        <w:rPr>
          <w:b/>
          <w:lang w:val="nl-NL"/>
        </w:rPr>
      </w:pPr>
      <w:r w:rsidRPr="009015D7">
        <w:rPr>
          <w:b/>
          <w:lang w:val="nl-NL"/>
        </w:rPr>
        <w:t xml:space="preserve">HỘI ĐỒNG NHÂN DÂN TỈNH </w:t>
      </w:r>
    </w:p>
    <w:sectPr w:rsidR="006A7385" w:rsidRPr="009015D7" w:rsidSect="00CF1E49">
      <w:headerReference w:type="even" r:id="rId9"/>
      <w:headerReference w:type="default" r:id="rId10"/>
      <w:footerReference w:type="even" r:id="rId11"/>
      <w:footerReference w:type="default" r:id="rId12"/>
      <w:pgSz w:w="11907" w:h="16840" w:code="9"/>
      <w:pgMar w:top="1134" w:right="1134"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43" w:rsidRDefault="006A2C43">
      <w:r>
        <w:separator/>
      </w:r>
    </w:p>
  </w:endnote>
  <w:endnote w:type="continuationSeparator" w:id="0">
    <w:p w:rsidR="006A2C43" w:rsidRDefault="006A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8A" w:rsidRDefault="0016368A" w:rsidP="008663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368A" w:rsidRDefault="0016368A" w:rsidP="00BC07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8A" w:rsidRDefault="0016368A" w:rsidP="00BC07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43" w:rsidRDefault="006A2C43">
      <w:r>
        <w:separator/>
      </w:r>
    </w:p>
  </w:footnote>
  <w:footnote w:type="continuationSeparator" w:id="0">
    <w:p w:rsidR="006A2C43" w:rsidRDefault="006A2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CF" w:rsidRDefault="00C20CCF" w:rsidP="009A0B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0CCF" w:rsidRDefault="00C20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50169"/>
      <w:docPartObj>
        <w:docPartGallery w:val="Page Numbers (Top of Page)"/>
        <w:docPartUnique/>
      </w:docPartObj>
    </w:sdtPr>
    <w:sdtEndPr>
      <w:rPr>
        <w:noProof/>
      </w:rPr>
    </w:sdtEndPr>
    <w:sdtContent>
      <w:p w:rsidR="00D73EE2" w:rsidRDefault="00D73EE2">
        <w:pPr>
          <w:pStyle w:val="Header"/>
          <w:jc w:val="center"/>
        </w:pPr>
        <w:r>
          <w:fldChar w:fldCharType="begin"/>
        </w:r>
        <w:r>
          <w:instrText xml:space="preserve"> PAGE   \* MERGEFORMAT </w:instrText>
        </w:r>
        <w:r>
          <w:fldChar w:fldCharType="separate"/>
        </w:r>
        <w:r w:rsidR="00845010">
          <w:rPr>
            <w:noProof/>
          </w:rPr>
          <w:t>15</w:t>
        </w:r>
        <w:r>
          <w:rPr>
            <w:noProof/>
          </w:rPr>
          <w:fldChar w:fldCharType="end"/>
        </w:r>
      </w:p>
    </w:sdtContent>
  </w:sdt>
  <w:p w:rsidR="00D73EE2" w:rsidRDefault="00D73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836"/>
    <w:multiLevelType w:val="hybridMultilevel"/>
    <w:tmpl w:val="57BAEAAA"/>
    <w:lvl w:ilvl="0" w:tplc="3690A9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F17594"/>
    <w:multiLevelType w:val="hybridMultilevel"/>
    <w:tmpl w:val="F35834D4"/>
    <w:lvl w:ilvl="0" w:tplc="DC2879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8F2A2C"/>
    <w:multiLevelType w:val="hybridMultilevel"/>
    <w:tmpl w:val="A156D43C"/>
    <w:lvl w:ilvl="0" w:tplc="08E44E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3E35271"/>
    <w:multiLevelType w:val="hybridMultilevel"/>
    <w:tmpl w:val="DF7C4152"/>
    <w:lvl w:ilvl="0" w:tplc="61B24956">
      <w:start w:val="1"/>
      <w:numFmt w:val="upp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0A5E5F79"/>
    <w:multiLevelType w:val="hybridMultilevel"/>
    <w:tmpl w:val="5A12BE48"/>
    <w:lvl w:ilvl="0" w:tplc="D02E1726">
      <w:start w:val="1"/>
      <w:numFmt w:val="upperRoman"/>
      <w:lvlText w:val="%1-"/>
      <w:lvlJc w:val="left"/>
      <w:pPr>
        <w:tabs>
          <w:tab w:val="num" w:pos="1290"/>
        </w:tabs>
        <w:ind w:left="1290" w:hanging="720"/>
      </w:pPr>
      <w:rPr>
        <w:rFonts w:hint="default"/>
        <w:color w:val="FF0000"/>
        <w:sz w:val="28"/>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0CDB6B07"/>
    <w:multiLevelType w:val="hybridMultilevel"/>
    <w:tmpl w:val="CAA4800E"/>
    <w:lvl w:ilvl="0" w:tplc="C55856BC">
      <w:start w:val="1"/>
      <w:numFmt w:val="upp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0F7D6EAA"/>
    <w:multiLevelType w:val="hybridMultilevel"/>
    <w:tmpl w:val="AFF24668"/>
    <w:lvl w:ilvl="0" w:tplc="AC3042B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0E3DF7"/>
    <w:multiLevelType w:val="hybridMultilevel"/>
    <w:tmpl w:val="F90AC146"/>
    <w:lvl w:ilvl="0" w:tplc="D6B8EADE">
      <w:start w:val="1"/>
      <w:numFmt w:val="upp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1ABC56AD"/>
    <w:multiLevelType w:val="hybridMultilevel"/>
    <w:tmpl w:val="EC6C8EDA"/>
    <w:lvl w:ilvl="0" w:tplc="D90078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86E41FC"/>
    <w:multiLevelType w:val="hybridMultilevel"/>
    <w:tmpl w:val="2B000BB0"/>
    <w:lvl w:ilvl="0" w:tplc="975E821E">
      <w:start w:val="2"/>
      <w:numFmt w:val="bullet"/>
      <w:lvlText w:val="-"/>
      <w:lvlJc w:val="left"/>
      <w:pPr>
        <w:tabs>
          <w:tab w:val="num" w:pos="3390"/>
        </w:tabs>
        <w:ind w:left="3390" w:hanging="360"/>
      </w:pPr>
      <w:rPr>
        <w:rFonts w:ascii="Times New Roman" w:eastAsia="Times New Roman" w:hAnsi="Times New Roman" w:cs="Times New Roman" w:hint="default"/>
      </w:rPr>
    </w:lvl>
    <w:lvl w:ilvl="1" w:tplc="04090003" w:tentative="1">
      <w:start w:val="1"/>
      <w:numFmt w:val="bullet"/>
      <w:lvlText w:val="o"/>
      <w:lvlJc w:val="left"/>
      <w:pPr>
        <w:tabs>
          <w:tab w:val="num" w:pos="4110"/>
        </w:tabs>
        <w:ind w:left="4110" w:hanging="360"/>
      </w:pPr>
      <w:rPr>
        <w:rFonts w:ascii="Courier New" w:hAnsi="Courier New" w:cs="Courier New" w:hint="default"/>
      </w:rPr>
    </w:lvl>
    <w:lvl w:ilvl="2" w:tplc="04090005" w:tentative="1">
      <w:start w:val="1"/>
      <w:numFmt w:val="bullet"/>
      <w:lvlText w:val=""/>
      <w:lvlJc w:val="left"/>
      <w:pPr>
        <w:tabs>
          <w:tab w:val="num" w:pos="4830"/>
        </w:tabs>
        <w:ind w:left="4830" w:hanging="360"/>
      </w:pPr>
      <w:rPr>
        <w:rFonts w:ascii="Wingdings" w:hAnsi="Wingdings" w:hint="default"/>
      </w:rPr>
    </w:lvl>
    <w:lvl w:ilvl="3" w:tplc="04090001" w:tentative="1">
      <w:start w:val="1"/>
      <w:numFmt w:val="bullet"/>
      <w:lvlText w:val=""/>
      <w:lvlJc w:val="left"/>
      <w:pPr>
        <w:tabs>
          <w:tab w:val="num" w:pos="5550"/>
        </w:tabs>
        <w:ind w:left="5550" w:hanging="360"/>
      </w:pPr>
      <w:rPr>
        <w:rFonts w:ascii="Symbol" w:hAnsi="Symbol" w:hint="default"/>
      </w:rPr>
    </w:lvl>
    <w:lvl w:ilvl="4" w:tplc="04090003" w:tentative="1">
      <w:start w:val="1"/>
      <w:numFmt w:val="bullet"/>
      <w:lvlText w:val="o"/>
      <w:lvlJc w:val="left"/>
      <w:pPr>
        <w:tabs>
          <w:tab w:val="num" w:pos="6270"/>
        </w:tabs>
        <w:ind w:left="6270" w:hanging="360"/>
      </w:pPr>
      <w:rPr>
        <w:rFonts w:ascii="Courier New" w:hAnsi="Courier New" w:cs="Courier New" w:hint="default"/>
      </w:rPr>
    </w:lvl>
    <w:lvl w:ilvl="5" w:tplc="04090005" w:tentative="1">
      <w:start w:val="1"/>
      <w:numFmt w:val="bullet"/>
      <w:lvlText w:val=""/>
      <w:lvlJc w:val="left"/>
      <w:pPr>
        <w:tabs>
          <w:tab w:val="num" w:pos="6990"/>
        </w:tabs>
        <w:ind w:left="6990" w:hanging="360"/>
      </w:pPr>
      <w:rPr>
        <w:rFonts w:ascii="Wingdings" w:hAnsi="Wingdings" w:hint="default"/>
      </w:rPr>
    </w:lvl>
    <w:lvl w:ilvl="6" w:tplc="04090001" w:tentative="1">
      <w:start w:val="1"/>
      <w:numFmt w:val="bullet"/>
      <w:lvlText w:val=""/>
      <w:lvlJc w:val="left"/>
      <w:pPr>
        <w:tabs>
          <w:tab w:val="num" w:pos="7710"/>
        </w:tabs>
        <w:ind w:left="7710" w:hanging="360"/>
      </w:pPr>
      <w:rPr>
        <w:rFonts w:ascii="Symbol" w:hAnsi="Symbol" w:hint="default"/>
      </w:rPr>
    </w:lvl>
    <w:lvl w:ilvl="7" w:tplc="04090003" w:tentative="1">
      <w:start w:val="1"/>
      <w:numFmt w:val="bullet"/>
      <w:lvlText w:val="o"/>
      <w:lvlJc w:val="left"/>
      <w:pPr>
        <w:tabs>
          <w:tab w:val="num" w:pos="8430"/>
        </w:tabs>
        <w:ind w:left="8430" w:hanging="360"/>
      </w:pPr>
      <w:rPr>
        <w:rFonts w:ascii="Courier New" w:hAnsi="Courier New" w:cs="Courier New" w:hint="default"/>
      </w:rPr>
    </w:lvl>
    <w:lvl w:ilvl="8" w:tplc="04090005" w:tentative="1">
      <w:start w:val="1"/>
      <w:numFmt w:val="bullet"/>
      <w:lvlText w:val=""/>
      <w:lvlJc w:val="left"/>
      <w:pPr>
        <w:tabs>
          <w:tab w:val="num" w:pos="9150"/>
        </w:tabs>
        <w:ind w:left="9150" w:hanging="360"/>
      </w:pPr>
      <w:rPr>
        <w:rFonts w:ascii="Wingdings" w:hAnsi="Wingdings" w:hint="default"/>
      </w:rPr>
    </w:lvl>
  </w:abstractNum>
  <w:abstractNum w:abstractNumId="10">
    <w:nsid w:val="29137CDB"/>
    <w:multiLevelType w:val="hybridMultilevel"/>
    <w:tmpl w:val="75BC49A0"/>
    <w:lvl w:ilvl="0" w:tplc="7C1833F4">
      <w:start w:val="1"/>
      <w:numFmt w:val="bullet"/>
      <w:lvlText w:val="-"/>
      <w:lvlJc w:val="left"/>
      <w:pPr>
        <w:tabs>
          <w:tab w:val="num" w:pos="1290"/>
        </w:tabs>
        <w:ind w:left="1290" w:hanging="360"/>
      </w:pPr>
      <w:rPr>
        <w:rFonts w:ascii="Times New Roman" w:eastAsia="Times New Roman" w:hAnsi="Times New Roman" w:cs="Times New Roman"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nsid w:val="2CEF7CD0"/>
    <w:multiLevelType w:val="hybridMultilevel"/>
    <w:tmpl w:val="9BB0568E"/>
    <w:lvl w:ilvl="0" w:tplc="015C7FB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29752B"/>
    <w:multiLevelType w:val="hybridMultilevel"/>
    <w:tmpl w:val="1CC2C3CC"/>
    <w:lvl w:ilvl="0" w:tplc="8D28D4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9CE60C1"/>
    <w:multiLevelType w:val="hybridMultilevel"/>
    <w:tmpl w:val="5874D946"/>
    <w:lvl w:ilvl="0" w:tplc="A7FE2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1E2FE5"/>
    <w:multiLevelType w:val="hybridMultilevel"/>
    <w:tmpl w:val="230AA5B0"/>
    <w:lvl w:ilvl="0" w:tplc="6060AA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2747B2"/>
    <w:multiLevelType w:val="hybridMultilevel"/>
    <w:tmpl w:val="D68C3892"/>
    <w:lvl w:ilvl="0" w:tplc="FFB0C48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9760A7"/>
    <w:multiLevelType w:val="hybridMultilevel"/>
    <w:tmpl w:val="4D9E1DAA"/>
    <w:lvl w:ilvl="0" w:tplc="2362D6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A1F2F12"/>
    <w:multiLevelType w:val="hybridMultilevel"/>
    <w:tmpl w:val="208AB228"/>
    <w:lvl w:ilvl="0" w:tplc="60A0564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D4E4631"/>
    <w:multiLevelType w:val="hybridMultilevel"/>
    <w:tmpl w:val="D4402FB2"/>
    <w:lvl w:ilvl="0" w:tplc="77963CA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046E20"/>
    <w:multiLevelType w:val="hybridMultilevel"/>
    <w:tmpl w:val="49E2EC7A"/>
    <w:lvl w:ilvl="0" w:tplc="C574A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5C5859"/>
    <w:multiLevelType w:val="hybridMultilevel"/>
    <w:tmpl w:val="8100799A"/>
    <w:lvl w:ilvl="0" w:tplc="DFB22E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4ED361C"/>
    <w:multiLevelType w:val="hybridMultilevel"/>
    <w:tmpl w:val="AFEC5D0C"/>
    <w:lvl w:ilvl="0" w:tplc="DEDAE23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57E6AD1"/>
    <w:multiLevelType w:val="hybridMultilevel"/>
    <w:tmpl w:val="2B78016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E132FF"/>
    <w:multiLevelType w:val="hybridMultilevel"/>
    <w:tmpl w:val="36EA3F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9"/>
  </w:num>
  <w:num w:numId="3">
    <w:abstractNumId w:val="3"/>
  </w:num>
  <w:num w:numId="4">
    <w:abstractNumId w:val="5"/>
  </w:num>
  <w:num w:numId="5">
    <w:abstractNumId w:val="7"/>
  </w:num>
  <w:num w:numId="6">
    <w:abstractNumId w:val="0"/>
  </w:num>
  <w:num w:numId="7">
    <w:abstractNumId w:val="6"/>
  </w:num>
  <w:num w:numId="8">
    <w:abstractNumId w:val="4"/>
  </w:num>
  <w:num w:numId="9">
    <w:abstractNumId w:val="10"/>
  </w:num>
  <w:num w:numId="10">
    <w:abstractNumId w:val="22"/>
  </w:num>
  <w:num w:numId="11">
    <w:abstractNumId w:val="14"/>
  </w:num>
  <w:num w:numId="12">
    <w:abstractNumId w:val="1"/>
  </w:num>
  <w:num w:numId="13">
    <w:abstractNumId w:val="11"/>
  </w:num>
  <w:num w:numId="14">
    <w:abstractNumId w:val="13"/>
  </w:num>
  <w:num w:numId="15">
    <w:abstractNumId w:val="19"/>
  </w:num>
  <w:num w:numId="16">
    <w:abstractNumId w:val="21"/>
  </w:num>
  <w:num w:numId="17">
    <w:abstractNumId w:val="17"/>
  </w:num>
  <w:num w:numId="18">
    <w:abstractNumId w:val="8"/>
  </w:num>
  <w:num w:numId="19">
    <w:abstractNumId w:val="20"/>
  </w:num>
  <w:num w:numId="20">
    <w:abstractNumId w:val="2"/>
  </w:num>
  <w:num w:numId="21">
    <w:abstractNumId w:val="12"/>
  </w:num>
  <w:num w:numId="22">
    <w:abstractNumId w:val="16"/>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73"/>
    <w:rsid w:val="00001532"/>
    <w:rsid w:val="0000207E"/>
    <w:rsid w:val="000033FB"/>
    <w:rsid w:val="0000399E"/>
    <w:rsid w:val="00003CF9"/>
    <w:rsid w:val="00004539"/>
    <w:rsid w:val="00004694"/>
    <w:rsid w:val="000057FD"/>
    <w:rsid w:val="00005C80"/>
    <w:rsid w:val="00006130"/>
    <w:rsid w:val="00007BBE"/>
    <w:rsid w:val="000103C6"/>
    <w:rsid w:val="00010480"/>
    <w:rsid w:val="00010957"/>
    <w:rsid w:val="00011016"/>
    <w:rsid w:val="00012124"/>
    <w:rsid w:val="0001250A"/>
    <w:rsid w:val="00013175"/>
    <w:rsid w:val="00013796"/>
    <w:rsid w:val="00013BF0"/>
    <w:rsid w:val="00014E19"/>
    <w:rsid w:val="00015900"/>
    <w:rsid w:val="00016CAC"/>
    <w:rsid w:val="00016F9A"/>
    <w:rsid w:val="000200EB"/>
    <w:rsid w:val="00020A0B"/>
    <w:rsid w:val="00020A4B"/>
    <w:rsid w:val="00020E5E"/>
    <w:rsid w:val="00021B92"/>
    <w:rsid w:val="00023F3B"/>
    <w:rsid w:val="00024E6A"/>
    <w:rsid w:val="00024F58"/>
    <w:rsid w:val="0002542B"/>
    <w:rsid w:val="000259F8"/>
    <w:rsid w:val="000269D3"/>
    <w:rsid w:val="000303E1"/>
    <w:rsid w:val="00030E6D"/>
    <w:rsid w:val="00030F11"/>
    <w:rsid w:val="0003157E"/>
    <w:rsid w:val="000319AC"/>
    <w:rsid w:val="00031FF1"/>
    <w:rsid w:val="000322D9"/>
    <w:rsid w:val="00033208"/>
    <w:rsid w:val="00033251"/>
    <w:rsid w:val="00034110"/>
    <w:rsid w:val="00034F39"/>
    <w:rsid w:val="000353FE"/>
    <w:rsid w:val="00035648"/>
    <w:rsid w:val="00035D78"/>
    <w:rsid w:val="00036138"/>
    <w:rsid w:val="00036F17"/>
    <w:rsid w:val="000373FA"/>
    <w:rsid w:val="00037CB1"/>
    <w:rsid w:val="00040179"/>
    <w:rsid w:val="00042473"/>
    <w:rsid w:val="00045991"/>
    <w:rsid w:val="00045B00"/>
    <w:rsid w:val="0004652D"/>
    <w:rsid w:val="000476AE"/>
    <w:rsid w:val="000479F2"/>
    <w:rsid w:val="00047C9F"/>
    <w:rsid w:val="00047D1D"/>
    <w:rsid w:val="00047EE7"/>
    <w:rsid w:val="000512A4"/>
    <w:rsid w:val="0005329C"/>
    <w:rsid w:val="000532BC"/>
    <w:rsid w:val="000534FD"/>
    <w:rsid w:val="00053F48"/>
    <w:rsid w:val="000553E7"/>
    <w:rsid w:val="00055755"/>
    <w:rsid w:val="00056322"/>
    <w:rsid w:val="000564CA"/>
    <w:rsid w:val="00056F01"/>
    <w:rsid w:val="00057998"/>
    <w:rsid w:val="0006115D"/>
    <w:rsid w:val="00061580"/>
    <w:rsid w:val="0006208F"/>
    <w:rsid w:val="000629CB"/>
    <w:rsid w:val="0006377D"/>
    <w:rsid w:val="000668F2"/>
    <w:rsid w:val="000669F1"/>
    <w:rsid w:val="000717E0"/>
    <w:rsid w:val="00073236"/>
    <w:rsid w:val="00074AAC"/>
    <w:rsid w:val="000758D2"/>
    <w:rsid w:val="00077053"/>
    <w:rsid w:val="000772E0"/>
    <w:rsid w:val="0007745B"/>
    <w:rsid w:val="00077762"/>
    <w:rsid w:val="0007776C"/>
    <w:rsid w:val="00080A19"/>
    <w:rsid w:val="0008106D"/>
    <w:rsid w:val="00081649"/>
    <w:rsid w:val="00081DA8"/>
    <w:rsid w:val="00082548"/>
    <w:rsid w:val="000827DD"/>
    <w:rsid w:val="00083E34"/>
    <w:rsid w:val="000841F2"/>
    <w:rsid w:val="00084221"/>
    <w:rsid w:val="00085133"/>
    <w:rsid w:val="000869FE"/>
    <w:rsid w:val="00087298"/>
    <w:rsid w:val="00091E6C"/>
    <w:rsid w:val="0009307B"/>
    <w:rsid w:val="000937C8"/>
    <w:rsid w:val="00093B23"/>
    <w:rsid w:val="00093C74"/>
    <w:rsid w:val="00094178"/>
    <w:rsid w:val="0009498B"/>
    <w:rsid w:val="000964C4"/>
    <w:rsid w:val="0009689A"/>
    <w:rsid w:val="000A03CE"/>
    <w:rsid w:val="000A070A"/>
    <w:rsid w:val="000A0BCC"/>
    <w:rsid w:val="000A233C"/>
    <w:rsid w:val="000A43FC"/>
    <w:rsid w:val="000A5440"/>
    <w:rsid w:val="000A63E4"/>
    <w:rsid w:val="000A71AB"/>
    <w:rsid w:val="000A731A"/>
    <w:rsid w:val="000A73B0"/>
    <w:rsid w:val="000B0828"/>
    <w:rsid w:val="000B25AD"/>
    <w:rsid w:val="000B2B54"/>
    <w:rsid w:val="000B3507"/>
    <w:rsid w:val="000B3702"/>
    <w:rsid w:val="000B6109"/>
    <w:rsid w:val="000B620F"/>
    <w:rsid w:val="000C003B"/>
    <w:rsid w:val="000C01FD"/>
    <w:rsid w:val="000C0E06"/>
    <w:rsid w:val="000C11BB"/>
    <w:rsid w:val="000C11D7"/>
    <w:rsid w:val="000C1A88"/>
    <w:rsid w:val="000C33F1"/>
    <w:rsid w:val="000C3655"/>
    <w:rsid w:val="000C3798"/>
    <w:rsid w:val="000C3FC1"/>
    <w:rsid w:val="000C46F0"/>
    <w:rsid w:val="000C4B88"/>
    <w:rsid w:val="000C62E3"/>
    <w:rsid w:val="000C6745"/>
    <w:rsid w:val="000D035D"/>
    <w:rsid w:val="000D046C"/>
    <w:rsid w:val="000D29D3"/>
    <w:rsid w:val="000D2E8D"/>
    <w:rsid w:val="000D30CD"/>
    <w:rsid w:val="000D3A35"/>
    <w:rsid w:val="000D5440"/>
    <w:rsid w:val="000D5871"/>
    <w:rsid w:val="000D62E0"/>
    <w:rsid w:val="000D6C8F"/>
    <w:rsid w:val="000D6F5F"/>
    <w:rsid w:val="000E03B5"/>
    <w:rsid w:val="000E057B"/>
    <w:rsid w:val="000E21F0"/>
    <w:rsid w:val="000E34D5"/>
    <w:rsid w:val="000E457A"/>
    <w:rsid w:val="000E563F"/>
    <w:rsid w:val="000E5660"/>
    <w:rsid w:val="000E6C2E"/>
    <w:rsid w:val="000E7398"/>
    <w:rsid w:val="000E7D32"/>
    <w:rsid w:val="000F0C4A"/>
    <w:rsid w:val="000F22E3"/>
    <w:rsid w:val="000F292A"/>
    <w:rsid w:val="000F47AF"/>
    <w:rsid w:val="000F4ACF"/>
    <w:rsid w:val="000F5AE6"/>
    <w:rsid w:val="000F5EF9"/>
    <w:rsid w:val="000F5F80"/>
    <w:rsid w:val="00100999"/>
    <w:rsid w:val="001009C8"/>
    <w:rsid w:val="0010124B"/>
    <w:rsid w:val="00102B47"/>
    <w:rsid w:val="00103086"/>
    <w:rsid w:val="00104B0C"/>
    <w:rsid w:val="001050E9"/>
    <w:rsid w:val="00106212"/>
    <w:rsid w:val="001065F6"/>
    <w:rsid w:val="00106A60"/>
    <w:rsid w:val="00107159"/>
    <w:rsid w:val="00107FA7"/>
    <w:rsid w:val="001124E0"/>
    <w:rsid w:val="00113093"/>
    <w:rsid w:val="00113B0D"/>
    <w:rsid w:val="00113E49"/>
    <w:rsid w:val="0011454B"/>
    <w:rsid w:val="001145F2"/>
    <w:rsid w:val="0011461F"/>
    <w:rsid w:val="00120C2F"/>
    <w:rsid w:val="00122399"/>
    <w:rsid w:val="0012339E"/>
    <w:rsid w:val="00123C1B"/>
    <w:rsid w:val="00124688"/>
    <w:rsid w:val="0012552F"/>
    <w:rsid w:val="00125B60"/>
    <w:rsid w:val="0012689B"/>
    <w:rsid w:val="00126E89"/>
    <w:rsid w:val="00127AC4"/>
    <w:rsid w:val="00130D37"/>
    <w:rsid w:val="00133322"/>
    <w:rsid w:val="0013451F"/>
    <w:rsid w:val="00134F65"/>
    <w:rsid w:val="0013531D"/>
    <w:rsid w:val="00135C1D"/>
    <w:rsid w:val="0013616C"/>
    <w:rsid w:val="0013620C"/>
    <w:rsid w:val="001362BC"/>
    <w:rsid w:val="0013716D"/>
    <w:rsid w:val="001404D6"/>
    <w:rsid w:val="001404E5"/>
    <w:rsid w:val="00140631"/>
    <w:rsid w:val="001425FD"/>
    <w:rsid w:val="00143850"/>
    <w:rsid w:val="00143AD0"/>
    <w:rsid w:val="00143FFE"/>
    <w:rsid w:val="0014461A"/>
    <w:rsid w:val="00144B06"/>
    <w:rsid w:val="00146074"/>
    <w:rsid w:val="001462C9"/>
    <w:rsid w:val="00147710"/>
    <w:rsid w:val="00151BEF"/>
    <w:rsid w:val="00153149"/>
    <w:rsid w:val="001542AB"/>
    <w:rsid w:val="00154EB3"/>
    <w:rsid w:val="0015586D"/>
    <w:rsid w:val="00155BEF"/>
    <w:rsid w:val="0015651D"/>
    <w:rsid w:val="001567BC"/>
    <w:rsid w:val="001569E9"/>
    <w:rsid w:val="00156C79"/>
    <w:rsid w:val="001573FA"/>
    <w:rsid w:val="00162575"/>
    <w:rsid w:val="0016260D"/>
    <w:rsid w:val="0016368A"/>
    <w:rsid w:val="00165698"/>
    <w:rsid w:val="00167D4A"/>
    <w:rsid w:val="00170328"/>
    <w:rsid w:val="0017067C"/>
    <w:rsid w:val="00170E93"/>
    <w:rsid w:val="00170F10"/>
    <w:rsid w:val="00171AEA"/>
    <w:rsid w:val="00171FF2"/>
    <w:rsid w:val="00172923"/>
    <w:rsid w:val="00173C38"/>
    <w:rsid w:val="0017445A"/>
    <w:rsid w:val="001744B4"/>
    <w:rsid w:val="001744D8"/>
    <w:rsid w:val="001747F6"/>
    <w:rsid w:val="00174968"/>
    <w:rsid w:val="001757C9"/>
    <w:rsid w:val="001759C6"/>
    <w:rsid w:val="001770CC"/>
    <w:rsid w:val="001774DB"/>
    <w:rsid w:val="00177E7E"/>
    <w:rsid w:val="00183BE9"/>
    <w:rsid w:val="00185384"/>
    <w:rsid w:val="00185758"/>
    <w:rsid w:val="00185A82"/>
    <w:rsid w:val="0018671E"/>
    <w:rsid w:val="00186B0B"/>
    <w:rsid w:val="0018750F"/>
    <w:rsid w:val="00190305"/>
    <w:rsid w:val="00190B00"/>
    <w:rsid w:val="00190F5C"/>
    <w:rsid w:val="00191EB3"/>
    <w:rsid w:val="001920BB"/>
    <w:rsid w:val="001929E0"/>
    <w:rsid w:val="00193B6F"/>
    <w:rsid w:val="001945DE"/>
    <w:rsid w:val="001953A2"/>
    <w:rsid w:val="0019613E"/>
    <w:rsid w:val="00197862"/>
    <w:rsid w:val="001A0F2C"/>
    <w:rsid w:val="001A14CF"/>
    <w:rsid w:val="001A3BAA"/>
    <w:rsid w:val="001A4551"/>
    <w:rsid w:val="001A668D"/>
    <w:rsid w:val="001A6CE8"/>
    <w:rsid w:val="001A713A"/>
    <w:rsid w:val="001A73E6"/>
    <w:rsid w:val="001B58B4"/>
    <w:rsid w:val="001B67C2"/>
    <w:rsid w:val="001B69D8"/>
    <w:rsid w:val="001B71C8"/>
    <w:rsid w:val="001B7324"/>
    <w:rsid w:val="001B7394"/>
    <w:rsid w:val="001C0C49"/>
    <w:rsid w:val="001C0D48"/>
    <w:rsid w:val="001C1196"/>
    <w:rsid w:val="001C39CB"/>
    <w:rsid w:val="001C48B5"/>
    <w:rsid w:val="001C4CD4"/>
    <w:rsid w:val="001C5140"/>
    <w:rsid w:val="001C5BDE"/>
    <w:rsid w:val="001C625F"/>
    <w:rsid w:val="001C6311"/>
    <w:rsid w:val="001C64A5"/>
    <w:rsid w:val="001C7862"/>
    <w:rsid w:val="001C7A84"/>
    <w:rsid w:val="001D0AAC"/>
    <w:rsid w:val="001D444B"/>
    <w:rsid w:val="001D6242"/>
    <w:rsid w:val="001D7895"/>
    <w:rsid w:val="001D78F0"/>
    <w:rsid w:val="001E036F"/>
    <w:rsid w:val="001E0A2A"/>
    <w:rsid w:val="001E22F1"/>
    <w:rsid w:val="001E3094"/>
    <w:rsid w:val="001E446A"/>
    <w:rsid w:val="001E67CD"/>
    <w:rsid w:val="001E6C0C"/>
    <w:rsid w:val="001E6D62"/>
    <w:rsid w:val="001E6E2E"/>
    <w:rsid w:val="001E7B5E"/>
    <w:rsid w:val="001E7CBE"/>
    <w:rsid w:val="001E7E1B"/>
    <w:rsid w:val="001F0B75"/>
    <w:rsid w:val="001F0BA2"/>
    <w:rsid w:val="001F1211"/>
    <w:rsid w:val="001F18DD"/>
    <w:rsid w:val="001F1F78"/>
    <w:rsid w:val="001F61F9"/>
    <w:rsid w:val="001F6483"/>
    <w:rsid w:val="001F7226"/>
    <w:rsid w:val="00200883"/>
    <w:rsid w:val="00200DA4"/>
    <w:rsid w:val="002017BA"/>
    <w:rsid w:val="002019F9"/>
    <w:rsid w:val="00203378"/>
    <w:rsid w:val="00203B79"/>
    <w:rsid w:val="0020490F"/>
    <w:rsid w:val="002058E5"/>
    <w:rsid w:val="00207F50"/>
    <w:rsid w:val="00210590"/>
    <w:rsid w:val="00210F4D"/>
    <w:rsid w:val="002119C4"/>
    <w:rsid w:val="002120C6"/>
    <w:rsid w:val="0021213A"/>
    <w:rsid w:val="00212B67"/>
    <w:rsid w:val="002137C0"/>
    <w:rsid w:val="00214CA5"/>
    <w:rsid w:val="002154AF"/>
    <w:rsid w:val="0021574B"/>
    <w:rsid w:val="00216907"/>
    <w:rsid w:val="00216A98"/>
    <w:rsid w:val="0021774A"/>
    <w:rsid w:val="00217BE4"/>
    <w:rsid w:val="00217F38"/>
    <w:rsid w:val="00217FC0"/>
    <w:rsid w:val="00220C2A"/>
    <w:rsid w:val="002211CB"/>
    <w:rsid w:val="0022459D"/>
    <w:rsid w:val="00224D56"/>
    <w:rsid w:val="002256DD"/>
    <w:rsid w:val="00226D43"/>
    <w:rsid w:val="002300D0"/>
    <w:rsid w:val="0023140A"/>
    <w:rsid w:val="00234BAF"/>
    <w:rsid w:val="00234DAD"/>
    <w:rsid w:val="00235900"/>
    <w:rsid w:val="00236CD3"/>
    <w:rsid w:val="00237F62"/>
    <w:rsid w:val="00240C68"/>
    <w:rsid w:val="00240DB4"/>
    <w:rsid w:val="00240DD3"/>
    <w:rsid w:val="002419D3"/>
    <w:rsid w:val="0024306A"/>
    <w:rsid w:val="002430A7"/>
    <w:rsid w:val="00243257"/>
    <w:rsid w:val="00243998"/>
    <w:rsid w:val="00243A74"/>
    <w:rsid w:val="00245380"/>
    <w:rsid w:val="002460C0"/>
    <w:rsid w:val="00246561"/>
    <w:rsid w:val="00246761"/>
    <w:rsid w:val="00247CCC"/>
    <w:rsid w:val="00250419"/>
    <w:rsid w:val="0025191F"/>
    <w:rsid w:val="002522EF"/>
    <w:rsid w:val="00252A99"/>
    <w:rsid w:val="00252EF5"/>
    <w:rsid w:val="0025475B"/>
    <w:rsid w:val="0025591E"/>
    <w:rsid w:val="00255981"/>
    <w:rsid w:val="00255C37"/>
    <w:rsid w:val="00256508"/>
    <w:rsid w:val="0025766A"/>
    <w:rsid w:val="00261BB1"/>
    <w:rsid w:val="00262B4F"/>
    <w:rsid w:val="00264588"/>
    <w:rsid w:val="002662B1"/>
    <w:rsid w:val="002668B9"/>
    <w:rsid w:val="002675D6"/>
    <w:rsid w:val="002704A8"/>
    <w:rsid w:val="00271599"/>
    <w:rsid w:val="00272D2C"/>
    <w:rsid w:val="0028073E"/>
    <w:rsid w:val="0028190C"/>
    <w:rsid w:val="00281C3D"/>
    <w:rsid w:val="00281E5B"/>
    <w:rsid w:val="00282249"/>
    <w:rsid w:val="00283CF0"/>
    <w:rsid w:val="00283E8C"/>
    <w:rsid w:val="00283FEA"/>
    <w:rsid w:val="0028409C"/>
    <w:rsid w:val="00286666"/>
    <w:rsid w:val="0028694A"/>
    <w:rsid w:val="0028742A"/>
    <w:rsid w:val="002875CC"/>
    <w:rsid w:val="00287B7B"/>
    <w:rsid w:val="00287E87"/>
    <w:rsid w:val="00290B67"/>
    <w:rsid w:val="00290D41"/>
    <w:rsid w:val="00291DE1"/>
    <w:rsid w:val="00293D98"/>
    <w:rsid w:val="00294030"/>
    <w:rsid w:val="00296091"/>
    <w:rsid w:val="00296926"/>
    <w:rsid w:val="00296CA7"/>
    <w:rsid w:val="0029710A"/>
    <w:rsid w:val="002971D3"/>
    <w:rsid w:val="002A0A68"/>
    <w:rsid w:val="002A1BD3"/>
    <w:rsid w:val="002A2002"/>
    <w:rsid w:val="002A207E"/>
    <w:rsid w:val="002A2C67"/>
    <w:rsid w:val="002A2D9D"/>
    <w:rsid w:val="002A3BE2"/>
    <w:rsid w:val="002A5771"/>
    <w:rsid w:val="002B0BB9"/>
    <w:rsid w:val="002B1759"/>
    <w:rsid w:val="002B1F41"/>
    <w:rsid w:val="002B25BA"/>
    <w:rsid w:val="002B27E3"/>
    <w:rsid w:val="002B27EF"/>
    <w:rsid w:val="002B2A18"/>
    <w:rsid w:val="002B2CFA"/>
    <w:rsid w:val="002B4248"/>
    <w:rsid w:val="002B5249"/>
    <w:rsid w:val="002B6026"/>
    <w:rsid w:val="002B63D6"/>
    <w:rsid w:val="002B6B4A"/>
    <w:rsid w:val="002C09F1"/>
    <w:rsid w:val="002C109E"/>
    <w:rsid w:val="002C15CF"/>
    <w:rsid w:val="002C1B5C"/>
    <w:rsid w:val="002C1C22"/>
    <w:rsid w:val="002C237E"/>
    <w:rsid w:val="002C2811"/>
    <w:rsid w:val="002C46C5"/>
    <w:rsid w:val="002C5452"/>
    <w:rsid w:val="002C61A7"/>
    <w:rsid w:val="002C7B56"/>
    <w:rsid w:val="002C7DF9"/>
    <w:rsid w:val="002D06B2"/>
    <w:rsid w:val="002D32D8"/>
    <w:rsid w:val="002D3466"/>
    <w:rsid w:val="002D4B07"/>
    <w:rsid w:val="002D5294"/>
    <w:rsid w:val="002D5F90"/>
    <w:rsid w:val="002D76D2"/>
    <w:rsid w:val="002E0368"/>
    <w:rsid w:val="002E0755"/>
    <w:rsid w:val="002E0D01"/>
    <w:rsid w:val="002E1E9B"/>
    <w:rsid w:val="002E22F9"/>
    <w:rsid w:val="002E4FC3"/>
    <w:rsid w:val="002E58CE"/>
    <w:rsid w:val="002E6B20"/>
    <w:rsid w:val="002E70C5"/>
    <w:rsid w:val="002F1B1D"/>
    <w:rsid w:val="002F21E8"/>
    <w:rsid w:val="002F29AB"/>
    <w:rsid w:val="002F2B86"/>
    <w:rsid w:val="002F3030"/>
    <w:rsid w:val="002F4859"/>
    <w:rsid w:val="002F4F7C"/>
    <w:rsid w:val="002F549A"/>
    <w:rsid w:val="002F5B99"/>
    <w:rsid w:val="002F6629"/>
    <w:rsid w:val="002F7DFA"/>
    <w:rsid w:val="00301A8F"/>
    <w:rsid w:val="003025BF"/>
    <w:rsid w:val="00302788"/>
    <w:rsid w:val="00302923"/>
    <w:rsid w:val="003029D1"/>
    <w:rsid w:val="00302D07"/>
    <w:rsid w:val="00304EB7"/>
    <w:rsid w:val="0030507A"/>
    <w:rsid w:val="003069B2"/>
    <w:rsid w:val="00306BA0"/>
    <w:rsid w:val="0030779C"/>
    <w:rsid w:val="00310CE7"/>
    <w:rsid w:val="003117E1"/>
    <w:rsid w:val="00312809"/>
    <w:rsid w:val="00312DEC"/>
    <w:rsid w:val="00313DE4"/>
    <w:rsid w:val="003146F0"/>
    <w:rsid w:val="003153D8"/>
    <w:rsid w:val="00315B0A"/>
    <w:rsid w:val="0032028C"/>
    <w:rsid w:val="00320664"/>
    <w:rsid w:val="00320740"/>
    <w:rsid w:val="00320CCC"/>
    <w:rsid w:val="00322534"/>
    <w:rsid w:val="00322BDD"/>
    <w:rsid w:val="00324D85"/>
    <w:rsid w:val="00324EF8"/>
    <w:rsid w:val="00325516"/>
    <w:rsid w:val="003257E4"/>
    <w:rsid w:val="003279EB"/>
    <w:rsid w:val="003310F8"/>
    <w:rsid w:val="00334019"/>
    <w:rsid w:val="003346C4"/>
    <w:rsid w:val="003348E9"/>
    <w:rsid w:val="003350AB"/>
    <w:rsid w:val="0033543E"/>
    <w:rsid w:val="003360E8"/>
    <w:rsid w:val="003406EA"/>
    <w:rsid w:val="0034138B"/>
    <w:rsid w:val="0034175A"/>
    <w:rsid w:val="0034222D"/>
    <w:rsid w:val="0034223F"/>
    <w:rsid w:val="0034267A"/>
    <w:rsid w:val="00342A26"/>
    <w:rsid w:val="00343B62"/>
    <w:rsid w:val="00343E8B"/>
    <w:rsid w:val="003446D7"/>
    <w:rsid w:val="00344757"/>
    <w:rsid w:val="00344B05"/>
    <w:rsid w:val="00344C2D"/>
    <w:rsid w:val="00345C09"/>
    <w:rsid w:val="0035037A"/>
    <w:rsid w:val="00350AE3"/>
    <w:rsid w:val="00351457"/>
    <w:rsid w:val="0035176A"/>
    <w:rsid w:val="003531BB"/>
    <w:rsid w:val="003535CF"/>
    <w:rsid w:val="00354AD5"/>
    <w:rsid w:val="00355330"/>
    <w:rsid w:val="00355F8A"/>
    <w:rsid w:val="00361DA9"/>
    <w:rsid w:val="00361EF6"/>
    <w:rsid w:val="00361F07"/>
    <w:rsid w:val="00362943"/>
    <w:rsid w:val="0036298D"/>
    <w:rsid w:val="00362CE1"/>
    <w:rsid w:val="003633A1"/>
    <w:rsid w:val="0036396D"/>
    <w:rsid w:val="00364EC7"/>
    <w:rsid w:val="003650C4"/>
    <w:rsid w:val="003658F4"/>
    <w:rsid w:val="003666C1"/>
    <w:rsid w:val="003677AE"/>
    <w:rsid w:val="00370B8F"/>
    <w:rsid w:val="003719D5"/>
    <w:rsid w:val="003728DB"/>
    <w:rsid w:val="00374783"/>
    <w:rsid w:val="003753F8"/>
    <w:rsid w:val="003757BD"/>
    <w:rsid w:val="00376252"/>
    <w:rsid w:val="003768D6"/>
    <w:rsid w:val="003800F5"/>
    <w:rsid w:val="003801BA"/>
    <w:rsid w:val="0038020A"/>
    <w:rsid w:val="003804F9"/>
    <w:rsid w:val="00380AA9"/>
    <w:rsid w:val="003810ED"/>
    <w:rsid w:val="00383126"/>
    <w:rsid w:val="00383B56"/>
    <w:rsid w:val="003848AA"/>
    <w:rsid w:val="00385F84"/>
    <w:rsid w:val="003864D0"/>
    <w:rsid w:val="003867F9"/>
    <w:rsid w:val="00386890"/>
    <w:rsid w:val="00386A2A"/>
    <w:rsid w:val="003913A3"/>
    <w:rsid w:val="00392C8E"/>
    <w:rsid w:val="00392E3D"/>
    <w:rsid w:val="0039324D"/>
    <w:rsid w:val="00393A5A"/>
    <w:rsid w:val="00395A6E"/>
    <w:rsid w:val="003A04D1"/>
    <w:rsid w:val="003A2E53"/>
    <w:rsid w:val="003A4065"/>
    <w:rsid w:val="003A478D"/>
    <w:rsid w:val="003A47DF"/>
    <w:rsid w:val="003A492C"/>
    <w:rsid w:val="003A516B"/>
    <w:rsid w:val="003A5CA4"/>
    <w:rsid w:val="003A66FB"/>
    <w:rsid w:val="003A7604"/>
    <w:rsid w:val="003B1A08"/>
    <w:rsid w:val="003B1C3E"/>
    <w:rsid w:val="003B419D"/>
    <w:rsid w:val="003B5A14"/>
    <w:rsid w:val="003B5CD7"/>
    <w:rsid w:val="003B5F8A"/>
    <w:rsid w:val="003B606E"/>
    <w:rsid w:val="003B68A6"/>
    <w:rsid w:val="003B7983"/>
    <w:rsid w:val="003C0CDB"/>
    <w:rsid w:val="003C131C"/>
    <w:rsid w:val="003C3564"/>
    <w:rsid w:val="003C382F"/>
    <w:rsid w:val="003C49D5"/>
    <w:rsid w:val="003C53BF"/>
    <w:rsid w:val="003C5C2F"/>
    <w:rsid w:val="003C5FD5"/>
    <w:rsid w:val="003C77D9"/>
    <w:rsid w:val="003C7B93"/>
    <w:rsid w:val="003D11B9"/>
    <w:rsid w:val="003D1B82"/>
    <w:rsid w:val="003D1BD9"/>
    <w:rsid w:val="003D1BEE"/>
    <w:rsid w:val="003D34A0"/>
    <w:rsid w:val="003D5538"/>
    <w:rsid w:val="003D5977"/>
    <w:rsid w:val="003D61A0"/>
    <w:rsid w:val="003D62C4"/>
    <w:rsid w:val="003D6869"/>
    <w:rsid w:val="003D7548"/>
    <w:rsid w:val="003D7600"/>
    <w:rsid w:val="003D7BA1"/>
    <w:rsid w:val="003E1D3B"/>
    <w:rsid w:val="003E22E6"/>
    <w:rsid w:val="003E31D4"/>
    <w:rsid w:val="003E5173"/>
    <w:rsid w:val="003E5E39"/>
    <w:rsid w:val="003E6398"/>
    <w:rsid w:val="003E6DC6"/>
    <w:rsid w:val="003F0A0F"/>
    <w:rsid w:val="003F13BD"/>
    <w:rsid w:val="003F184F"/>
    <w:rsid w:val="003F3595"/>
    <w:rsid w:val="003F3BFD"/>
    <w:rsid w:val="003F4BBA"/>
    <w:rsid w:val="003F4E63"/>
    <w:rsid w:val="003F775D"/>
    <w:rsid w:val="00404807"/>
    <w:rsid w:val="00404B51"/>
    <w:rsid w:val="00404BEA"/>
    <w:rsid w:val="0040518D"/>
    <w:rsid w:val="004052B4"/>
    <w:rsid w:val="004054F0"/>
    <w:rsid w:val="00405C4F"/>
    <w:rsid w:val="00405EE9"/>
    <w:rsid w:val="00406D35"/>
    <w:rsid w:val="004104EA"/>
    <w:rsid w:val="0041165B"/>
    <w:rsid w:val="004130D4"/>
    <w:rsid w:val="00413D46"/>
    <w:rsid w:val="00413FF8"/>
    <w:rsid w:val="0041576E"/>
    <w:rsid w:val="00417CF7"/>
    <w:rsid w:val="00420299"/>
    <w:rsid w:val="00421510"/>
    <w:rsid w:val="004221B5"/>
    <w:rsid w:val="00422513"/>
    <w:rsid w:val="0042294E"/>
    <w:rsid w:val="004243BA"/>
    <w:rsid w:val="004262BC"/>
    <w:rsid w:val="0042685B"/>
    <w:rsid w:val="00430BBD"/>
    <w:rsid w:val="004312D7"/>
    <w:rsid w:val="00431952"/>
    <w:rsid w:val="00432EB7"/>
    <w:rsid w:val="00433510"/>
    <w:rsid w:val="00433F15"/>
    <w:rsid w:val="004341D9"/>
    <w:rsid w:val="004342D2"/>
    <w:rsid w:val="0043451C"/>
    <w:rsid w:val="004346A5"/>
    <w:rsid w:val="00435853"/>
    <w:rsid w:val="00436CE5"/>
    <w:rsid w:val="00437C27"/>
    <w:rsid w:val="0044112A"/>
    <w:rsid w:val="00441D6A"/>
    <w:rsid w:val="0044247B"/>
    <w:rsid w:val="00442833"/>
    <w:rsid w:val="00443634"/>
    <w:rsid w:val="00444A34"/>
    <w:rsid w:val="00445297"/>
    <w:rsid w:val="0044535B"/>
    <w:rsid w:val="00446A5D"/>
    <w:rsid w:val="00450A05"/>
    <w:rsid w:val="00450F1F"/>
    <w:rsid w:val="00452145"/>
    <w:rsid w:val="00452A16"/>
    <w:rsid w:val="0045495A"/>
    <w:rsid w:val="00454F02"/>
    <w:rsid w:val="00455796"/>
    <w:rsid w:val="00456967"/>
    <w:rsid w:val="00456A98"/>
    <w:rsid w:val="00457822"/>
    <w:rsid w:val="00457A33"/>
    <w:rsid w:val="004629D5"/>
    <w:rsid w:val="0046328A"/>
    <w:rsid w:val="0046455C"/>
    <w:rsid w:val="00465301"/>
    <w:rsid w:val="00466E5F"/>
    <w:rsid w:val="00466E78"/>
    <w:rsid w:val="004710A3"/>
    <w:rsid w:val="004721B2"/>
    <w:rsid w:val="0047594F"/>
    <w:rsid w:val="00475EFC"/>
    <w:rsid w:val="00476022"/>
    <w:rsid w:val="00477A3D"/>
    <w:rsid w:val="004804A4"/>
    <w:rsid w:val="00480566"/>
    <w:rsid w:val="0048214D"/>
    <w:rsid w:val="00484402"/>
    <w:rsid w:val="00484DA0"/>
    <w:rsid w:val="00484FE7"/>
    <w:rsid w:val="00486B67"/>
    <w:rsid w:val="00487124"/>
    <w:rsid w:val="004906C1"/>
    <w:rsid w:val="00491334"/>
    <w:rsid w:val="00491928"/>
    <w:rsid w:val="00491D0C"/>
    <w:rsid w:val="004928EA"/>
    <w:rsid w:val="00494C4A"/>
    <w:rsid w:val="00494F88"/>
    <w:rsid w:val="00495DAE"/>
    <w:rsid w:val="004966FE"/>
    <w:rsid w:val="00497879"/>
    <w:rsid w:val="00497F75"/>
    <w:rsid w:val="004A10B4"/>
    <w:rsid w:val="004A15D2"/>
    <w:rsid w:val="004A209C"/>
    <w:rsid w:val="004A371A"/>
    <w:rsid w:val="004A3B18"/>
    <w:rsid w:val="004A3C0C"/>
    <w:rsid w:val="004A46AB"/>
    <w:rsid w:val="004A5A83"/>
    <w:rsid w:val="004A67D7"/>
    <w:rsid w:val="004A6B38"/>
    <w:rsid w:val="004A74D9"/>
    <w:rsid w:val="004A7A65"/>
    <w:rsid w:val="004B088A"/>
    <w:rsid w:val="004B3996"/>
    <w:rsid w:val="004B595E"/>
    <w:rsid w:val="004B64AD"/>
    <w:rsid w:val="004B6915"/>
    <w:rsid w:val="004B6C78"/>
    <w:rsid w:val="004B70F7"/>
    <w:rsid w:val="004B72A3"/>
    <w:rsid w:val="004C05DE"/>
    <w:rsid w:val="004C147D"/>
    <w:rsid w:val="004C162E"/>
    <w:rsid w:val="004C292D"/>
    <w:rsid w:val="004C3061"/>
    <w:rsid w:val="004C3807"/>
    <w:rsid w:val="004C55AC"/>
    <w:rsid w:val="004C5A2D"/>
    <w:rsid w:val="004C5D89"/>
    <w:rsid w:val="004C6AAD"/>
    <w:rsid w:val="004C6C12"/>
    <w:rsid w:val="004C7873"/>
    <w:rsid w:val="004D04F9"/>
    <w:rsid w:val="004D0E8B"/>
    <w:rsid w:val="004D1993"/>
    <w:rsid w:val="004D2510"/>
    <w:rsid w:val="004D254B"/>
    <w:rsid w:val="004D2717"/>
    <w:rsid w:val="004D27CB"/>
    <w:rsid w:val="004D2A21"/>
    <w:rsid w:val="004D2B0B"/>
    <w:rsid w:val="004D2C27"/>
    <w:rsid w:val="004D408A"/>
    <w:rsid w:val="004D5748"/>
    <w:rsid w:val="004D5B15"/>
    <w:rsid w:val="004D5EDB"/>
    <w:rsid w:val="004D74E0"/>
    <w:rsid w:val="004D7784"/>
    <w:rsid w:val="004D7B19"/>
    <w:rsid w:val="004E16E9"/>
    <w:rsid w:val="004E29BE"/>
    <w:rsid w:val="004E3745"/>
    <w:rsid w:val="004E3FFC"/>
    <w:rsid w:val="004E4E41"/>
    <w:rsid w:val="004E5C4F"/>
    <w:rsid w:val="004E5E05"/>
    <w:rsid w:val="004E7D34"/>
    <w:rsid w:val="004F09D3"/>
    <w:rsid w:val="004F0BEC"/>
    <w:rsid w:val="004F1300"/>
    <w:rsid w:val="004F1687"/>
    <w:rsid w:val="004F1778"/>
    <w:rsid w:val="004F1A5E"/>
    <w:rsid w:val="004F1C36"/>
    <w:rsid w:val="004F1DFA"/>
    <w:rsid w:val="004F2171"/>
    <w:rsid w:val="004F29DE"/>
    <w:rsid w:val="004F2D6D"/>
    <w:rsid w:val="004F3CA4"/>
    <w:rsid w:val="004F43E4"/>
    <w:rsid w:val="004F47DF"/>
    <w:rsid w:val="004F4E02"/>
    <w:rsid w:val="004F7120"/>
    <w:rsid w:val="004F793D"/>
    <w:rsid w:val="0050298D"/>
    <w:rsid w:val="005030AB"/>
    <w:rsid w:val="005062AE"/>
    <w:rsid w:val="00506978"/>
    <w:rsid w:val="00510DC9"/>
    <w:rsid w:val="00511907"/>
    <w:rsid w:val="00512AB8"/>
    <w:rsid w:val="00512C07"/>
    <w:rsid w:val="00513179"/>
    <w:rsid w:val="00513724"/>
    <w:rsid w:val="00514CE1"/>
    <w:rsid w:val="00515CF2"/>
    <w:rsid w:val="00516624"/>
    <w:rsid w:val="005205C3"/>
    <w:rsid w:val="00520BCD"/>
    <w:rsid w:val="0052128A"/>
    <w:rsid w:val="0052246F"/>
    <w:rsid w:val="00522564"/>
    <w:rsid w:val="00525828"/>
    <w:rsid w:val="005261C4"/>
    <w:rsid w:val="005264CF"/>
    <w:rsid w:val="005265C4"/>
    <w:rsid w:val="005304ED"/>
    <w:rsid w:val="005305C0"/>
    <w:rsid w:val="00531074"/>
    <w:rsid w:val="005323CA"/>
    <w:rsid w:val="0053253B"/>
    <w:rsid w:val="00532DAD"/>
    <w:rsid w:val="00533667"/>
    <w:rsid w:val="00534549"/>
    <w:rsid w:val="0053480A"/>
    <w:rsid w:val="00534854"/>
    <w:rsid w:val="00534FE1"/>
    <w:rsid w:val="00536FB9"/>
    <w:rsid w:val="005377BF"/>
    <w:rsid w:val="00537BD8"/>
    <w:rsid w:val="00537D84"/>
    <w:rsid w:val="00540A34"/>
    <w:rsid w:val="00540C44"/>
    <w:rsid w:val="00542164"/>
    <w:rsid w:val="005431BE"/>
    <w:rsid w:val="005433E1"/>
    <w:rsid w:val="0054365D"/>
    <w:rsid w:val="00544625"/>
    <w:rsid w:val="005454F1"/>
    <w:rsid w:val="00546D1D"/>
    <w:rsid w:val="00547419"/>
    <w:rsid w:val="005502C5"/>
    <w:rsid w:val="005523F1"/>
    <w:rsid w:val="00552F18"/>
    <w:rsid w:val="00554B76"/>
    <w:rsid w:val="00554DE7"/>
    <w:rsid w:val="00555260"/>
    <w:rsid w:val="00556826"/>
    <w:rsid w:val="00556E02"/>
    <w:rsid w:val="005574FD"/>
    <w:rsid w:val="005576C0"/>
    <w:rsid w:val="00557CBA"/>
    <w:rsid w:val="00560126"/>
    <w:rsid w:val="00561C8A"/>
    <w:rsid w:val="00561F51"/>
    <w:rsid w:val="00562778"/>
    <w:rsid w:val="00563A0B"/>
    <w:rsid w:val="00566512"/>
    <w:rsid w:val="0056761E"/>
    <w:rsid w:val="00567770"/>
    <w:rsid w:val="0057003F"/>
    <w:rsid w:val="005707DF"/>
    <w:rsid w:val="005718D1"/>
    <w:rsid w:val="00572FA7"/>
    <w:rsid w:val="005734AE"/>
    <w:rsid w:val="005735A9"/>
    <w:rsid w:val="005747E8"/>
    <w:rsid w:val="00574858"/>
    <w:rsid w:val="00574F5E"/>
    <w:rsid w:val="00577847"/>
    <w:rsid w:val="005778E5"/>
    <w:rsid w:val="00581FFE"/>
    <w:rsid w:val="005823EB"/>
    <w:rsid w:val="00582EF1"/>
    <w:rsid w:val="00583B69"/>
    <w:rsid w:val="0058405B"/>
    <w:rsid w:val="00584B2D"/>
    <w:rsid w:val="00584EA4"/>
    <w:rsid w:val="00585ABC"/>
    <w:rsid w:val="00587EF1"/>
    <w:rsid w:val="005907D8"/>
    <w:rsid w:val="0059143D"/>
    <w:rsid w:val="00591BD3"/>
    <w:rsid w:val="00591BEB"/>
    <w:rsid w:val="00591E8F"/>
    <w:rsid w:val="00593320"/>
    <w:rsid w:val="00593385"/>
    <w:rsid w:val="00593DC4"/>
    <w:rsid w:val="005946D1"/>
    <w:rsid w:val="005A02CF"/>
    <w:rsid w:val="005A0BDF"/>
    <w:rsid w:val="005A0EBC"/>
    <w:rsid w:val="005A1C83"/>
    <w:rsid w:val="005A3F6F"/>
    <w:rsid w:val="005A532F"/>
    <w:rsid w:val="005A632A"/>
    <w:rsid w:val="005B1391"/>
    <w:rsid w:val="005B2446"/>
    <w:rsid w:val="005B29D5"/>
    <w:rsid w:val="005B3B1C"/>
    <w:rsid w:val="005B4BDC"/>
    <w:rsid w:val="005B53BF"/>
    <w:rsid w:val="005B55DA"/>
    <w:rsid w:val="005B673B"/>
    <w:rsid w:val="005B6D80"/>
    <w:rsid w:val="005C015A"/>
    <w:rsid w:val="005C02EE"/>
    <w:rsid w:val="005C1AD8"/>
    <w:rsid w:val="005C2212"/>
    <w:rsid w:val="005C250A"/>
    <w:rsid w:val="005C28EE"/>
    <w:rsid w:val="005C31C4"/>
    <w:rsid w:val="005C4DF9"/>
    <w:rsid w:val="005C55C1"/>
    <w:rsid w:val="005C5FD0"/>
    <w:rsid w:val="005C644F"/>
    <w:rsid w:val="005C7446"/>
    <w:rsid w:val="005C7F40"/>
    <w:rsid w:val="005D0550"/>
    <w:rsid w:val="005D05AB"/>
    <w:rsid w:val="005D0B5C"/>
    <w:rsid w:val="005D274A"/>
    <w:rsid w:val="005D2860"/>
    <w:rsid w:val="005D2904"/>
    <w:rsid w:val="005D4290"/>
    <w:rsid w:val="005D4844"/>
    <w:rsid w:val="005D5646"/>
    <w:rsid w:val="005D565B"/>
    <w:rsid w:val="005D5F67"/>
    <w:rsid w:val="005D631D"/>
    <w:rsid w:val="005D649E"/>
    <w:rsid w:val="005E046D"/>
    <w:rsid w:val="005E258E"/>
    <w:rsid w:val="005E2DAC"/>
    <w:rsid w:val="005E3015"/>
    <w:rsid w:val="005E33E9"/>
    <w:rsid w:val="005E4BDD"/>
    <w:rsid w:val="005E4C28"/>
    <w:rsid w:val="005E4E6F"/>
    <w:rsid w:val="005E4FC6"/>
    <w:rsid w:val="005E6F86"/>
    <w:rsid w:val="005F3E9E"/>
    <w:rsid w:val="005F5671"/>
    <w:rsid w:val="005F6AC9"/>
    <w:rsid w:val="005F6B36"/>
    <w:rsid w:val="005F6FB3"/>
    <w:rsid w:val="005F7628"/>
    <w:rsid w:val="005F78A9"/>
    <w:rsid w:val="0060180B"/>
    <w:rsid w:val="00601FAD"/>
    <w:rsid w:val="00602080"/>
    <w:rsid w:val="006026E1"/>
    <w:rsid w:val="00604C18"/>
    <w:rsid w:val="006064BA"/>
    <w:rsid w:val="00606A73"/>
    <w:rsid w:val="00606F28"/>
    <w:rsid w:val="006077C4"/>
    <w:rsid w:val="006119BE"/>
    <w:rsid w:val="00611B35"/>
    <w:rsid w:val="00611F87"/>
    <w:rsid w:val="006125AB"/>
    <w:rsid w:val="00612BFA"/>
    <w:rsid w:val="0061361D"/>
    <w:rsid w:val="006140E5"/>
    <w:rsid w:val="006150D9"/>
    <w:rsid w:val="00615796"/>
    <w:rsid w:val="0061629E"/>
    <w:rsid w:val="0061706F"/>
    <w:rsid w:val="00617848"/>
    <w:rsid w:val="00617B4C"/>
    <w:rsid w:val="00620AC3"/>
    <w:rsid w:val="0062263D"/>
    <w:rsid w:val="00622A5A"/>
    <w:rsid w:val="00623156"/>
    <w:rsid w:val="00624044"/>
    <w:rsid w:val="006247B4"/>
    <w:rsid w:val="00624C64"/>
    <w:rsid w:val="00625C41"/>
    <w:rsid w:val="00630596"/>
    <w:rsid w:val="00630AEA"/>
    <w:rsid w:val="00630C32"/>
    <w:rsid w:val="00631212"/>
    <w:rsid w:val="0063393D"/>
    <w:rsid w:val="00633AE8"/>
    <w:rsid w:val="00633C85"/>
    <w:rsid w:val="00634BAD"/>
    <w:rsid w:val="00634D8F"/>
    <w:rsid w:val="006350D9"/>
    <w:rsid w:val="00635BC4"/>
    <w:rsid w:val="00637363"/>
    <w:rsid w:val="00640F3F"/>
    <w:rsid w:val="00642680"/>
    <w:rsid w:val="00642EFF"/>
    <w:rsid w:val="00643510"/>
    <w:rsid w:val="00644445"/>
    <w:rsid w:val="00644771"/>
    <w:rsid w:val="006448FF"/>
    <w:rsid w:val="0064520F"/>
    <w:rsid w:val="00646408"/>
    <w:rsid w:val="00650E80"/>
    <w:rsid w:val="006516FA"/>
    <w:rsid w:val="00651973"/>
    <w:rsid w:val="00653E3C"/>
    <w:rsid w:val="00654C86"/>
    <w:rsid w:val="00655B91"/>
    <w:rsid w:val="00656361"/>
    <w:rsid w:val="0065758E"/>
    <w:rsid w:val="006600E9"/>
    <w:rsid w:val="006615A0"/>
    <w:rsid w:val="00661749"/>
    <w:rsid w:val="00662066"/>
    <w:rsid w:val="0066237F"/>
    <w:rsid w:val="00662D5F"/>
    <w:rsid w:val="00663139"/>
    <w:rsid w:val="00664E34"/>
    <w:rsid w:val="00664F57"/>
    <w:rsid w:val="00665C5C"/>
    <w:rsid w:val="00666913"/>
    <w:rsid w:val="00666F71"/>
    <w:rsid w:val="006670F5"/>
    <w:rsid w:val="00667F34"/>
    <w:rsid w:val="0067042B"/>
    <w:rsid w:val="00670D47"/>
    <w:rsid w:val="0067121B"/>
    <w:rsid w:val="006722E7"/>
    <w:rsid w:val="006729FC"/>
    <w:rsid w:val="00673313"/>
    <w:rsid w:val="0067440D"/>
    <w:rsid w:val="0067445B"/>
    <w:rsid w:val="0067456C"/>
    <w:rsid w:val="00677BD2"/>
    <w:rsid w:val="006805E6"/>
    <w:rsid w:val="006808C2"/>
    <w:rsid w:val="00681100"/>
    <w:rsid w:val="00682747"/>
    <w:rsid w:val="006833FA"/>
    <w:rsid w:val="00683FF5"/>
    <w:rsid w:val="0068463C"/>
    <w:rsid w:val="00684F2F"/>
    <w:rsid w:val="006906C0"/>
    <w:rsid w:val="00690869"/>
    <w:rsid w:val="006911BE"/>
    <w:rsid w:val="00691863"/>
    <w:rsid w:val="0069211F"/>
    <w:rsid w:val="00692A3F"/>
    <w:rsid w:val="00692C5D"/>
    <w:rsid w:val="00692D28"/>
    <w:rsid w:val="00692E0F"/>
    <w:rsid w:val="00693CAB"/>
    <w:rsid w:val="00694AC1"/>
    <w:rsid w:val="00695035"/>
    <w:rsid w:val="00695AF7"/>
    <w:rsid w:val="006974ED"/>
    <w:rsid w:val="00697B0C"/>
    <w:rsid w:val="00697B3E"/>
    <w:rsid w:val="00697C96"/>
    <w:rsid w:val="006A0E15"/>
    <w:rsid w:val="006A1638"/>
    <w:rsid w:val="006A1772"/>
    <w:rsid w:val="006A1C97"/>
    <w:rsid w:val="006A2C43"/>
    <w:rsid w:val="006A3132"/>
    <w:rsid w:val="006A467E"/>
    <w:rsid w:val="006A46B7"/>
    <w:rsid w:val="006A4BF0"/>
    <w:rsid w:val="006A5995"/>
    <w:rsid w:val="006A6BF8"/>
    <w:rsid w:val="006A7385"/>
    <w:rsid w:val="006B0CB9"/>
    <w:rsid w:val="006B2EDC"/>
    <w:rsid w:val="006B3ABE"/>
    <w:rsid w:val="006B45C8"/>
    <w:rsid w:val="006B4EA0"/>
    <w:rsid w:val="006B6DFB"/>
    <w:rsid w:val="006C1AA3"/>
    <w:rsid w:val="006C241C"/>
    <w:rsid w:val="006C3595"/>
    <w:rsid w:val="006C384E"/>
    <w:rsid w:val="006C496F"/>
    <w:rsid w:val="006C572B"/>
    <w:rsid w:val="006C5787"/>
    <w:rsid w:val="006C5B3E"/>
    <w:rsid w:val="006C60BE"/>
    <w:rsid w:val="006C639F"/>
    <w:rsid w:val="006C6BC6"/>
    <w:rsid w:val="006C711C"/>
    <w:rsid w:val="006C7B57"/>
    <w:rsid w:val="006D0CB0"/>
    <w:rsid w:val="006D11EF"/>
    <w:rsid w:val="006D1537"/>
    <w:rsid w:val="006D18E4"/>
    <w:rsid w:val="006D1E02"/>
    <w:rsid w:val="006D41F7"/>
    <w:rsid w:val="006D431A"/>
    <w:rsid w:val="006D4DEA"/>
    <w:rsid w:val="006D5743"/>
    <w:rsid w:val="006D5AA2"/>
    <w:rsid w:val="006D658A"/>
    <w:rsid w:val="006D6C22"/>
    <w:rsid w:val="006D6F6C"/>
    <w:rsid w:val="006D7D72"/>
    <w:rsid w:val="006D7F4D"/>
    <w:rsid w:val="006E0502"/>
    <w:rsid w:val="006E1D62"/>
    <w:rsid w:val="006E25C7"/>
    <w:rsid w:val="006E2C3B"/>
    <w:rsid w:val="006E4ED3"/>
    <w:rsid w:val="006E790B"/>
    <w:rsid w:val="006F0578"/>
    <w:rsid w:val="006F320C"/>
    <w:rsid w:val="006F43AE"/>
    <w:rsid w:val="006F4C17"/>
    <w:rsid w:val="006F543A"/>
    <w:rsid w:val="006F595B"/>
    <w:rsid w:val="006F5B42"/>
    <w:rsid w:val="006F5C4C"/>
    <w:rsid w:val="006F5E74"/>
    <w:rsid w:val="006F7B5D"/>
    <w:rsid w:val="006F7F23"/>
    <w:rsid w:val="00702133"/>
    <w:rsid w:val="00702471"/>
    <w:rsid w:val="00710C2A"/>
    <w:rsid w:val="00710FFC"/>
    <w:rsid w:val="007110B9"/>
    <w:rsid w:val="007119D6"/>
    <w:rsid w:val="00712144"/>
    <w:rsid w:val="007126E5"/>
    <w:rsid w:val="007126FD"/>
    <w:rsid w:val="007133FB"/>
    <w:rsid w:val="00714F1E"/>
    <w:rsid w:val="00714FE9"/>
    <w:rsid w:val="00715096"/>
    <w:rsid w:val="00715973"/>
    <w:rsid w:val="007159EE"/>
    <w:rsid w:val="00715BDC"/>
    <w:rsid w:val="00715EA4"/>
    <w:rsid w:val="00716A46"/>
    <w:rsid w:val="00716EDD"/>
    <w:rsid w:val="00717C28"/>
    <w:rsid w:val="00717CE8"/>
    <w:rsid w:val="00720F5A"/>
    <w:rsid w:val="0072161E"/>
    <w:rsid w:val="007218A5"/>
    <w:rsid w:val="00721F64"/>
    <w:rsid w:val="007223C0"/>
    <w:rsid w:val="00722748"/>
    <w:rsid w:val="00723AA6"/>
    <w:rsid w:val="00725658"/>
    <w:rsid w:val="007263E5"/>
    <w:rsid w:val="007273D1"/>
    <w:rsid w:val="00727DCB"/>
    <w:rsid w:val="00730FAD"/>
    <w:rsid w:val="007312D7"/>
    <w:rsid w:val="00731F70"/>
    <w:rsid w:val="0073344D"/>
    <w:rsid w:val="007344F8"/>
    <w:rsid w:val="00734858"/>
    <w:rsid w:val="00734956"/>
    <w:rsid w:val="00735756"/>
    <w:rsid w:val="00735BA6"/>
    <w:rsid w:val="00736620"/>
    <w:rsid w:val="0073708B"/>
    <w:rsid w:val="00737B7D"/>
    <w:rsid w:val="00737B8C"/>
    <w:rsid w:val="00740681"/>
    <w:rsid w:val="00740F9F"/>
    <w:rsid w:val="00741669"/>
    <w:rsid w:val="00742598"/>
    <w:rsid w:val="00743CF5"/>
    <w:rsid w:val="00744B6E"/>
    <w:rsid w:val="00745EC0"/>
    <w:rsid w:val="00746F8F"/>
    <w:rsid w:val="00750B92"/>
    <w:rsid w:val="007522DB"/>
    <w:rsid w:val="00752C3A"/>
    <w:rsid w:val="007534A7"/>
    <w:rsid w:val="00755453"/>
    <w:rsid w:val="0075583A"/>
    <w:rsid w:val="007566F2"/>
    <w:rsid w:val="007572C7"/>
    <w:rsid w:val="007601D2"/>
    <w:rsid w:val="007607F9"/>
    <w:rsid w:val="007609EE"/>
    <w:rsid w:val="00761079"/>
    <w:rsid w:val="007611E8"/>
    <w:rsid w:val="0076177A"/>
    <w:rsid w:val="00761C0C"/>
    <w:rsid w:val="00762CEC"/>
    <w:rsid w:val="007634AF"/>
    <w:rsid w:val="00763825"/>
    <w:rsid w:val="0076412C"/>
    <w:rsid w:val="0076587D"/>
    <w:rsid w:val="00766AB1"/>
    <w:rsid w:val="00766D8B"/>
    <w:rsid w:val="00766F84"/>
    <w:rsid w:val="007676FA"/>
    <w:rsid w:val="00771C74"/>
    <w:rsid w:val="007729F5"/>
    <w:rsid w:val="00774E38"/>
    <w:rsid w:val="0077579E"/>
    <w:rsid w:val="00776AA3"/>
    <w:rsid w:val="00776B97"/>
    <w:rsid w:val="00776C35"/>
    <w:rsid w:val="00780464"/>
    <w:rsid w:val="00780B3E"/>
    <w:rsid w:val="007816B4"/>
    <w:rsid w:val="00781DAB"/>
    <w:rsid w:val="00781FD4"/>
    <w:rsid w:val="00783118"/>
    <w:rsid w:val="0078345C"/>
    <w:rsid w:val="00783911"/>
    <w:rsid w:val="00783BB3"/>
    <w:rsid w:val="00783BBF"/>
    <w:rsid w:val="007845EC"/>
    <w:rsid w:val="00787748"/>
    <w:rsid w:val="007901EE"/>
    <w:rsid w:val="00792E3B"/>
    <w:rsid w:val="007937CF"/>
    <w:rsid w:val="007938E4"/>
    <w:rsid w:val="00793915"/>
    <w:rsid w:val="0079436A"/>
    <w:rsid w:val="00795067"/>
    <w:rsid w:val="0079574C"/>
    <w:rsid w:val="0079588F"/>
    <w:rsid w:val="007960D0"/>
    <w:rsid w:val="00797215"/>
    <w:rsid w:val="00797963"/>
    <w:rsid w:val="00797B40"/>
    <w:rsid w:val="007A0079"/>
    <w:rsid w:val="007A0DB7"/>
    <w:rsid w:val="007A0EA2"/>
    <w:rsid w:val="007A156B"/>
    <w:rsid w:val="007A1A5E"/>
    <w:rsid w:val="007A4291"/>
    <w:rsid w:val="007A4420"/>
    <w:rsid w:val="007A571D"/>
    <w:rsid w:val="007A58CB"/>
    <w:rsid w:val="007A59F9"/>
    <w:rsid w:val="007A5CB7"/>
    <w:rsid w:val="007A6E1B"/>
    <w:rsid w:val="007A731B"/>
    <w:rsid w:val="007A758E"/>
    <w:rsid w:val="007A7959"/>
    <w:rsid w:val="007A7B74"/>
    <w:rsid w:val="007B085E"/>
    <w:rsid w:val="007B106A"/>
    <w:rsid w:val="007B1C2C"/>
    <w:rsid w:val="007B1D19"/>
    <w:rsid w:val="007B2006"/>
    <w:rsid w:val="007B2846"/>
    <w:rsid w:val="007B40F1"/>
    <w:rsid w:val="007B4943"/>
    <w:rsid w:val="007B5148"/>
    <w:rsid w:val="007B5FB0"/>
    <w:rsid w:val="007B6519"/>
    <w:rsid w:val="007B6BE4"/>
    <w:rsid w:val="007B7745"/>
    <w:rsid w:val="007C0945"/>
    <w:rsid w:val="007C09F4"/>
    <w:rsid w:val="007C0A20"/>
    <w:rsid w:val="007C0E67"/>
    <w:rsid w:val="007C1D3A"/>
    <w:rsid w:val="007C27C7"/>
    <w:rsid w:val="007C29D7"/>
    <w:rsid w:val="007C2F02"/>
    <w:rsid w:val="007C704F"/>
    <w:rsid w:val="007C7377"/>
    <w:rsid w:val="007C78A2"/>
    <w:rsid w:val="007C7EF1"/>
    <w:rsid w:val="007C7F93"/>
    <w:rsid w:val="007D0766"/>
    <w:rsid w:val="007D0C1C"/>
    <w:rsid w:val="007D3049"/>
    <w:rsid w:val="007D430B"/>
    <w:rsid w:val="007E05CD"/>
    <w:rsid w:val="007E0E0B"/>
    <w:rsid w:val="007E0EB6"/>
    <w:rsid w:val="007E120C"/>
    <w:rsid w:val="007E2EDE"/>
    <w:rsid w:val="007E3A3F"/>
    <w:rsid w:val="007E4A10"/>
    <w:rsid w:val="007E6478"/>
    <w:rsid w:val="007F1B2C"/>
    <w:rsid w:val="007F3A87"/>
    <w:rsid w:val="007F4A92"/>
    <w:rsid w:val="007F4F57"/>
    <w:rsid w:val="007F6744"/>
    <w:rsid w:val="007F710F"/>
    <w:rsid w:val="007F7A79"/>
    <w:rsid w:val="008016F8"/>
    <w:rsid w:val="00801A5D"/>
    <w:rsid w:val="0080251B"/>
    <w:rsid w:val="00803184"/>
    <w:rsid w:val="008033DC"/>
    <w:rsid w:val="008035FC"/>
    <w:rsid w:val="00803F49"/>
    <w:rsid w:val="00805F6B"/>
    <w:rsid w:val="008067FA"/>
    <w:rsid w:val="00810249"/>
    <w:rsid w:val="00811D6C"/>
    <w:rsid w:val="0081253B"/>
    <w:rsid w:val="00813F4F"/>
    <w:rsid w:val="00814DB6"/>
    <w:rsid w:val="008152A6"/>
    <w:rsid w:val="00817EF7"/>
    <w:rsid w:val="0082235A"/>
    <w:rsid w:val="0082265F"/>
    <w:rsid w:val="00822B9E"/>
    <w:rsid w:val="00823B9E"/>
    <w:rsid w:val="008252F9"/>
    <w:rsid w:val="00825AEE"/>
    <w:rsid w:val="008263DA"/>
    <w:rsid w:val="008276F7"/>
    <w:rsid w:val="008305DC"/>
    <w:rsid w:val="00832D06"/>
    <w:rsid w:val="008335A2"/>
    <w:rsid w:val="008339B2"/>
    <w:rsid w:val="00834489"/>
    <w:rsid w:val="00837335"/>
    <w:rsid w:val="00840CDA"/>
    <w:rsid w:val="00843057"/>
    <w:rsid w:val="0084394D"/>
    <w:rsid w:val="00844744"/>
    <w:rsid w:val="00845010"/>
    <w:rsid w:val="00845C4B"/>
    <w:rsid w:val="00845C91"/>
    <w:rsid w:val="00846EC3"/>
    <w:rsid w:val="00847508"/>
    <w:rsid w:val="0085097B"/>
    <w:rsid w:val="00851478"/>
    <w:rsid w:val="00852B38"/>
    <w:rsid w:val="00852CB3"/>
    <w:rsid w:val="00852CC5"/>
    <w:rsid w:val="00853AE7"/>
    <w:rsid w:val="00853CCC"/>
    <w:rsid w:val="00853D90"/>
    <w:rsid w:val="00853F0C"/>
    <w:rsid w:val="00854D67"/>
    <w:rsid w:val="0085580D"/>
    <w:rsid w:val="0085625B"/>
    <w:rsid w:val="00856285"/>
    <w:rsid w:val="008565E0"/>
    <w:rsid w:val="0086161C"/>
    <w:rsid w:val="00862C52"/>
    <w:rsid w:val="00863C07"/>
    <w:rsid w:val="00864512"/>
    <w:rsid w:val="00865B0D"/>
    <w:rsid w:val="0086632D"/>
    <w:rsid w:val="00866332"/>
    <w:rsid w:val="0086738A"/>
    <w:rsid w:val="008678B8"/>
    <w:rsid w:val="008709F8"/>
    <w:rsid w:val="00872688"/>
    <w:rsid w:val="00873484"/>
    <w:rsid w:val="00873973"/>
    <w:rsid w:val="00873D0B"/>
    <w:rsid w:val="00874570"/>
    <w:rsid w:val="008750BF"/>
    <w:rsid w:val="008760CC"/>
    <w:rsid w:val="00876C72"/>
    <w:rsid w:val="00877136"/>
    <w:rsid w:val="0087790F"/>
    <w:rsid w:val="00877FBA"/>
    <w:rsid w:val="00880F94"/>
    <w:rsid w:val="008812D1"/>
    <w:rsid w:val="00881429"/>
    <w:rsid w:val="008817C8"/>
    <w:rsid w:val="0088371B"/>
    <w:rsid w:val="00883759"/>
    <w:rsid w:val="008839A4"/>
    <w:rsid w:val="00883E81"/>
    <w:rsid w:val="00884165"/>
    <w:rsid w:val="008842CD"/>
    <w:rsid w:val="0088513F"/>
    <w:rsid w:val="00885B0D"/>
    <w:rsid w:val="00886182"/>
    <w:rsid w:val="0088669E"/>
    <w:rsid w:val="00886B72"/>
    <w:rsid w:val="008909BB"/>
    <w:rsid w:val="00890F9F"/>
    <w:rsid w:val="00891B50"/>
    <w:rsid w:val="00893624"/>
    <w:rsid w:val="0089539A"/>
    <w:rsid w:val="008A0397"/>
    <w:rsid w:val="008A0422"/>
    <w:rsid w:val="008A1006"/>
    <w:rsid w:val="008A18BE"/>
    <w:rsid w:val="008A1A26"/>
    <w:rsid w:val="008A221B"/>
    <w:rsid w:val="008A2B1E"/>
    <w:rsid w:val="008A2CF3"/>
    <w:rsid w:val="008A2D4A"/>
    <w:rsid w:val="008A47FC"/>
    <w:rsid w:val="008A4E0C"/>
    <w:rsid w:val="008A5059"/>
    <w:rsid w:val="008A5C16"/>
    <w:rsid w:val="008A62F3"/>
    <w:rsid w:val="008A6B2B"/>
    <w:rsid w:val="008A6F8C"/>
    <w:rsid w:val="008A7420"/>
    <w:rsid w:val="008B0482"/>
    <w:rsid w:val="008B2DA7"/>
    <w:rsid w:val="008B3ADD"/>
    <w:rsid w:val="008B74B3"/>
    <w:rsid w:val="008C0051"/>
    <w:rsid w:val="008C063E"/>
    <w:rsid w:val="008C0A27"/>
    <w:rsid w:val="008C1978"/>
    <w:rsid w:val="008C3F13"/>
    <w:rsid w:val="008C624C"/>
    <w:rsid w:val="008C72C8"/>
    <w:rsid w:val="008D1392"/>
    <w:rsid w:val="008D1C82"/>
    <w:rsid w:val="008D3505"/>
    <w:rsid w:val="008D35E3"/>
    <w:rsid w:val="008D41B8"/>
    <w:rsid w:val="008D53E9"/>
    <w:rsid w:val="008D75F0"/>
    <w:rsid w:val="008D7B56"/>
    <w:rsid w:val="008E00C2"/>
    <w:rsid w:val="008E0D48"/>
    <w:rsid w:val="008E1FD7"/>
    <w:rsid w:val="008E2697"/>
    <w:rsid w:val="008E2AD5"/>
    <w:rsid w:val="008E2BE7"/>
    <w:rsid w:val="008E3773"/>
    <w:rsid w:val="008E3B2C"/>
    <w:rsid w:val="008E3DB1"/>
    <w:rsid w:val="008E6C26"/>
    <w:rsid w:val="008E736F"/>
    <w:rsid w:val="008F2919"/>
    <w:rsid w:val="008F2DDA"/>
    <w:rsid w:val="008F2FF5"/>
    <w:rsid w:val="008F3207"/>
    <w:rsid w:val="008F462F"/>
    <w:rsid w:val="008F4AA5"/>
    <w:rsid w:val="008F5516"/>
    <w:rsid w:val="008F5739"/>
    <w:rsid w:val="008F5E3D"/>
    <w:rsid w:val="008F61F1"/>
    <w:rsid w:val="008F6587"/>
    <w:rsid w:val="008F67A9"/>
    <w:rsid w:val="00900027"/>
    <w:rsid w:val="0090030C"/>
    <w:rsid w:val="00900902"/>
    <w:rsid w:val="00900DF5"/>
    <w:rsid w:val="009015D7"/>
    <w:rsid w:val="00903821"/>
    <w:rsid w:val="00903976"/>
    <w:rsid w:val="00904AC4"/>
    <w:rsid w:val="00905125"/>
    <w:rsid w:val="00906BF5"/>
    <w:rsid w:val="00912F62"/>
    <w:rsid w:val="00914F43"/>
    <w:rsid w:val="00916A23"/>
    <w:rsid w:val="0091703D"/>
    <w:rsid w:val="00917131"/>
    <w:rsid w:val="00917E67"/>
    <w:rsid w:val="00920DCC"/>
    <w:rsid w:val="00923035"/>
    <w:rsid w:val="00924719"/>
    <w:rsid w:val="0092502D"/>
    <w:rsid w:val="00927DEF"/>
    <w:rsid w:val="009304C9"/>
    <w:rsid w:val="00931228"/>
    <w:rsid w:val="0093139E"/>
    <w:rsid w:val="00931D47"/>
    <w:rsid w:val="009326D1"/>
    <w:rsid w:val="00932F44"/>
    <w:rsid w:val="00933D32"/>
    <w:rsid w:val="00933D41"/>
    <w:rsid w:val="00933EB9"/>
    <w:rsid w:val="00934674"/>
    <w:rsid w:val="009347E4"/>
    <w:rsid w:val="00935D08"/>
    <w:rsid w:val="009369B5"/>
    <w:rsid w:val="00937CC4"/>
    <w:rsid w:val="00940650"/>
    <w:rsid w:val="0094083E"/>
    <w:rsid w:val="00942736"/>
    <w:rsid w:val="0094337C"/>
    <w:rsid w:val="00943A8E"/>
    <w:rsid w:val="00943C82"/>
    <w:rsid w:val="0094415F"/>
    <w:rsid w:val="00944E77"/>
    <w:rsid w:val="00945683"/>
    <w:rsid w:val="009505EA"/>
    <w:rsid w:val="009507F8"/>
    <w:rsid w:val="00951047"/>
    <w:rsid w:val="00951474"/>
    <w:rsid w:val="00952CED"/>
    <w:rsid w:val="009543DE"/>
    <w:rsid w:val="00954A88"/>
    <w:rsid w:val="009555CA"/>
    <w:rsid w:val="00955B2A"/>
    <w:rsid w:val="00956C49"/>
    <w:rsid w:val="009611D4"/>
    <w:rsid w:val="00961447"/>
    <w:rsid w:val="00962AB0"/>
    <w:rsid w:val="00964E6E"/>
    <w:rsid w:val="009673FD"/>
    <w:rsid w:val="009704A3"/>
    <w:rsid w:val="00973F20"/>
    <w:rsid w:val="00974228"/>
    <w:rsid w:val="00975D69"/>
    <w:rsid w:val="009765C6"/>
    <w:rsid w:val="0097684A"/>
    <w:rsid w:val="00977589"/>
    <w:rsid w:val="00977EB7"/>
    <w:rsid w:val="00980BBC"/>
    <w:rsid w:val="009817AA"/>
    <w:rsid w:val="00981F24"/>
    <w:rsid w:val="00982797"/>
    <w:rsid w:val="00983055"/>
    <w:rsid w:val="00985C86"/>
    <w:rsid w:val="0098683E"/>
    <w:rsid w:val="00990736"/>
    <w:rsid w:val="0099149C"/>
    <w:rsid w:val="00991931"/>
    <w:rsid w:val="009A04B8"/>
    <w:rsid w:val="009A0B1A"/>
    <w:rsid w:val="009A1420"/>
    <w:rsid w:val="009A1E40"/>
    <w:rsid w:val="009A3461"/>
    <w:rsid w:val="009A391F"/>
    <w:rsid w:val="009A4752"/>
    <w:rsid w:val="009A48C9"/>
    <w:rsid w:val="009A653E"/>
    <w:rsid w:val="009A6A3A"/>
    <w:rsid w:val="009A755F"/>
    <w:rsid w:val="009B0099"/>
    <w:rsid w:val="009B0353"/>
    <w:rsid w:val="009B07EC"/>
    <w:rsid w:val="009B0B91"/>
    <w:rsid w:val="009B13C8"/>
    <w:rsid w:val="009B243C"/>
    <w:rsid w:val="009B2976"/>
    <w:rsid w:val="009B3DFE"/>
    <w:rsid w:val="009B47B2"/>
    <w:rsid w:val="009B4BDF"/>
    <w:rsid w:val="009B510A"/>
    <w:rsid w:val="009B5A3B"/>
    <w:rsid w:val="009B6816"/>
    <w:rsid w:val="009B7267"/>
    <w:rsid w:val="009C14AF"/>
    <w:rsid w:val="009C14B7"/>
    <w:rsid w:val="009C16B7"/>
    <w:rsid w:val="009C3869"/>
    <w:rsid w:val="009C3BEF"/>
    <w:rsid w:val="009C5BF3"/>
    <w:rsid w:val="009C6DEF"/>
    <w:rsid w:val="009C6E2A"/>
    <w:rsid w:val="009C784C"/>
    <w:rsid w:val="009D09F1"/>
    <w:rsid w:val="009D3A22"/>
    <w:rsid w:val="009D42FD"/>
    <w:rsid w:val="009D54AA"/>
    <w:rsid w:val="009D66BC"/>
    <w:rsid w:val="009D6897"/>
    <w:rsid w:val="009D6C60"/>
    <w:rsid w:val="009D7EB0"/>
    <w:rsid w:val="009E024A"/>
    <w:rsid w:val="009E18B9"/>
    <w:rsid w:val="009E23B0"/>
    <w:rsid w:val="009E25DA"/>
    <w:rsid w:val="009E3085"/>
    <w:rsid w:val="009E3363"/>
    <w:rsid w:val="009E5340"/>
    <w:rsid w:val="009E5709"/>
    <w:rsid w:val="009E5E25"/>
    <w:rsid w:val="009E634E"/>
    <w:rsid w:val="009E6D93"/>
    <w:rsid w:val="009E6DCE"/>
    <w:rsid w:val="009E6EE7"/>
    <w:rsid w:val="009E7DAB"/>
    <w:rsid w:val="009F29C9"/>
    <w:rsid w:val="009F48F5"/>
    <w:rsid w:val="009F5E4E"/>
    <w:rsid w:val="009F6912"/>
    <w:rsid w:val="009F7C9A"/>
    <w:rsid w:val="00A00280"/>
    <w:rsid w:val="00A00D89"/>
    <w:rsid w:val="00A0287B"/>
    <w:rsid w:val="00A034DD"/>
    <w:rsid w:val="00A0468F"/>
    <w:rsid w:val="00A0478D"/>
    <w:rsid w:val="00A04D66"/>
    <w:rsid w:val="00A052EB"/>
    <w:rsid w:val="00A05CE7"/>
    <w:rsid w:val="00A07715"/>
    <w:rsid w:val="00A10038"/>
    <w:rsid w:val="00A106D7"/>
    <w:rsid w:val="00A1088E"/>
    <w:rsid w:val="00A13D8B"/>
    <w:rsid w:val="00A14CF5"/>
    <w:rsid w:val="00A159F2"/>
    <w:rsid w:val="00A16302"/>
    <w:rsid w:val="00A16717"/>
    <w:rsid w:val="00A171F4"/>
    <w:rsid w:val="00A1794A"/>
    <w:rsid w:val="00A2084B"/>
    <w:rsid w:val="00A232BC"/>
    <w:rsid w:val="00A238AB"/>
    <w:rsid w:val="00A23D60"/>
    <w:rsid w:val="00A23DCE"/>
    <w:rsid w:val="00A240A9"/>
    <w:rsid w:val="00A2438C"/>
    <w:rsid w:val="00A248B7"/>
    <w:rsid w:val="00A26227"/>
    <w:rsid w:val="00A27112"/>
    <w:rsid w:val="00A27C26"/>
    <w:rsid w:val="00A27F29"/>
    <w:rsid w:val="00A3193F"/>
    <w:rsid w:val="00A31D33"/>
    <w:rsid w:val="00A335A8"/>
    <w:rsid w:val="00A337CC"/>
    <w:rsid w:val="00A34293"/>
    <w:rsid w:val="00A342F4"/>
    <w:rsid w:val="00A356D4"/>
    <w:rsid w:val="00A36842"/>
    <w:rsid w:val="00A368BA"/>
    <w:rsid w:val="00A407E8"/>
    <w:rsid w:val="00A4080F"/>
    <w:rsid w:val="00A421A1"/>
    <w:rsid w:val="00A4273A"/>
    <w:rsid w:val="00A44565"/>
    <w:rsid w:val="00A44F1C"/>
    <w:rsid w:val="00A46046"/>
    <w:rsid w:val="00A462A5"/>
    <w:rsid w:val="00A468B1"/>
    <w:rsid w:val="00A47109"/>
    <w:rsid w:val="00A47853"/>
    <w:rsid w:val="00A47AD5"/>
    <w:rsid w:val="00A5127A"/>
    <w:rsid w:val="00A52CB5"/>
    <w:rsid w:val="00A53D40"/>
    <w:rsid w:val="00A5482F"/>
    <w:rsid w:val="00A549BF"/>
    <w:rsid w:val="00A55881"/>
    <w:rsid w:val="00A55DB0"/>
    <w:rsid w:val="00A566D6"/>
    <w:rsid w:val="00A576AA"/>
    <w:rsid w:val="00A607F8"/>
    <w:rsid w:val="00A61086"/>
    <w:rsid w:val="00A610F6"/>
    <w:rsid w:val="00A6162B"/>
    <w:rsid w:val="00A63743"/>
    <w:rsid w:val="00A64AA7"/>
    <w:rsid w:val="00A65612"/>
    <w:rsid w:val="00A656D6"/>
    <w:rsid w:val="00A66714"/>
    <w:rsid w:val="00A66D7C"/>
    <w:rsid w:val="00A70858"/>
    <w:rsid w:val="00A7175D"/>
    <w:rsid w:val="00A71AEF"/>
    <w:rsid w:val="00A71B3F"/>
    <w:rsid w:val="00A720D8"/>
    <w:rsid w:val="00A72112"/>
    <w:rsid w:val="00A72309"/>
    <w:rsid w:val="00A72DDD"/>
    <w:rsid w:val="00A7404B"/>
    <w:rsid w:val="00A74DCD"/>
    <w:rsid w:val="00A77363"/>
    <w:rsid w:val="00A8309B"/>
    <w:rsid w:val="00A842F3"/>
    <w:rsid w:val="00A8439E"/>
    <w:rsid w:val="00A846F6"/>
    <w:rsid w:val="00A85BE1"/>
    <w:rsid w:val="00A866C0"/>
    <w:rsid w:val="00A90715"/>
    <w:rsid w:val="00A91DBC"/>
    <w:rsid w:val="00A92897"/>
    <w:rsid w:val="00A9294E"/>
    <w:rsid w:val="00A9378E"/>
    <w:rsid w:val="00A942D0"/>
    <w:rsid w:val="00A94C0D"/>
    <w:rsid w:val="00A9737C"/>
    <w:rsid w:val="00AA01CF"/>
    <w:rsid w:val="00AA10B6"/>
    <w:rsid w:val="00AA1259"/>
    <w:rsid w:val="00AA2477"/>
    <w:rsid w:val="00AA37CE"/>
    <w:rsid w:val="00AA4444"/>
    <w:rsid w:val="00AA4F50"/>
    <w:rsid w:val="00AA59F1"/>
    <w:rsid w:val="00AA5BA4"/>
    <w:rsid w:val="00AA643D"/>
    <w:rsid w:val="00AA658B"/>
    <w:rsid w:val="00AB0C05"/>
    <w:rsid w:val="00AB127B"/>
    <w:rsid w:val="00AB1351"/>
    <w:rsid w:val="00AB18D5"/>
    <w:rsid w:val="00AB2841"/>
    <w:rsid w:val="00AB5100"/>
    <w:rsid w:val="00AB52AE"/>
    <w:rsid w:val="00AB5884"/>
    <w:rsid w:val="00AB79DB"/>
    <w:rsid w:val="00AC0815"/>
    <w:rsid w:val="00AC093E"/>
    <w:rsid w:val="00AC174E"/>
    <w:rsid w:val="00AC2D18"/>
    <w:rsid w:val="00AC2E12"/>
    <w:rsid w:val="00AC49B6"/>
    <w:rsid w:val="00AC61FE"/>
    <w:rsid w:val="00AC6B76"/>
    <w:rsid w:val="00AD0BF4"/>
    <w:rsid w:val="00AD0F76"/>
    <w:rsid w:val="00AD1227"/>
    <w:rsid w:val="00AD1577"/>
    <w:rsid w:val="00AD20E8"/>
    <w:rsid w:val="00AD2263"/>
    <w:rsid w:val="00AD3E52"/>
    <w:rsid w:val="00AD441C"/>
    <w:rsid w:val="00AD6509"/>
    <w:rsid w:val="00AE00BF"/>
    <w:rsid w:val="00AE055C"/>
    <w:rsid w:val="00AE0E30"/>
    <w:rsid w:val="00AE100C"/>
    <w:rsid w:val="00AE337D"/>
    <w:rsid w:val="00AE33EC"/>
    <w:rsid w:val="00AE43EE"/>
    <w:rsid w:val="00AE4657"/>
    <w:rsid w:val="00AE5EC2"/>
    <w:rsid w:val="00AE7E7F"/>
    <w:rsid w:val="00AF00EB"/>
    <w:rsid w:val="00AF02D3"/>
    <w:rsid w:val="00AF076B"/>
    <w:rsid w:val="00AF0D6F"/>
    <w:rsid w:val="00AF1607"/>
    <w:rsid w:val="00AF2C72"/>
    <w:rsid w:val="00AF4E03"/>
    <w:rsid w:val="00AF7071"/>
    <w:rsid w:val="00AF7AC9"/>
    <w:rsid w:val="00B00169"/>
    <w:rsid w:val="00B02564"/>
    <w:rsid w:val="00B02C6C"/>
    <w:rsid w:val="00B02D87"/>
    <w:rsid w:val="00B02F9E"/>
    <w:rsid w:val="00B03122"/>
    <w:rsid w:val="00B03360"/>
    <w:rsid w:val="00B03793"/>
    <w:rsid w:val="00B039B7"/>
    <w:rsid w:val="00B05ABB"/>
    <w:rsid w:val="00B05B93"/>
    <w:rsid w:val="00B05C1B"/>
    <w:rsid w:val="00B05C35"/>
    <w:rsid w:val="00B0682B"/>
    <w:rsid w:val="00B06C74"/>
    <w:rsid w:val="00B07CF0"/>
    <w:rsid w:val="00B109CC"/>
    <w:rsid w:val="00B111A4"/>
    <w:rsid w:val="00B11B26"/>
    <w:rsid w:val="00B12DAE"/>
    <w:rsid w:val="00B14AA2"/>
    <w:rsid w:val="00B15492"/>
    <w:rsid w:val="00B1562E"/>
    <w:rsid w:val="00B159BC"/>
    <w:rsid w:val="00B16270"/>
    <w:rsid w:val="00B1685A"/>
    <w:rsid w:val="00B16E8B"/>
    <w:rsid w:val="00B170F8"/>
    <w:rsid w:val="00B177D0"/>
    <w:rsid w:val="00B20425"/>
    <w:rsid w:val="00B20A95"/>
    <w:rsid w:val="00B21959"/>
    <w:rsid w:val="00B21E90"/>
    <w:rsid w:val="00B21EE6"/>
    <w:rsid w:val="00B227FC"/>
    <w:rsid w:val="00B22BC9"/>
    <w:rsid w:val="00B232F5"/>
    <w:rsid w:val="00B23BC1"/>
    <w:rsid w:val="00B23C4F"/>
    <w:rsid w:val="00B23F8B"/>
    <w:rsid w:val="00B2531B"/>
    <w:rsid w:val="00B260DC"/>
    <w:rsid w:val="00B26E17"/>
    <w:rsid w:val="00B27499"/>
    <w:rsid w:val="00B30B21"/>
    <w:rsid w:val="00B30E60"/>
    <w:rsid w:val="00B3232C"/>
    <w:rsid w:val="00B33157"/>
    <w:rsid w:val="00B33461"/>
    <w:rsid w:val="00B334AD"/>
    <w:rsid w:val="00B34439"/>
    <w:rsid w:val="00B346A2"/>
    <w:rsid w:val="00B35A21"/>
    <w:rsid w:val="00B366D8"/>
    <w:rsid w:val="00B40E55"/>
    <w:rsid w:val="00B41C96"/>
    <w:rsid w:val="00B445A8"/>
    <w:rsid w:val="00B44607"/>
    <w:rsid w:val="00B44749"/>
    <w:rsid w:val="00B44992"/>
    <w:rsid w:val="00B459BA"/>
    <w:rsid w:val="00B46635"/>
    <w:rsid w:val="00B501E1"/>
    <w:rsid w:val="00B516AA"/>
    <w:rsid w:val="00B51F67"/>
    <w:rsid w:val="00B52E57"/>
    <w:rsid w:val="00B52F70"/>
    <w:rsid w:val="00B538F7"/>
    <w:rsid w:val="00B543AE"/>
    <w:rsid w:val="00B545A6"/>
    <w:rsid w:val="00B54BE8"/>
    <w:rsid w:val="00B556A6"/>
    <w:rsid w:val="00B56900"/>
    <w:rsid w:val="00B56B52"/>
    <w:rsid w:val="00B57B81"/>
    <w:rsid w:val="00B60FD5"/>
    <w:rsid w:val="00B640CC"/>
    <w:rsid w:val="00B640E2"/>
    <w:rsid w:val="00B6666D"/>
    <w:rsid w:val="00B66C94"/>
    <w:rsid w:val="00B6702C"/>
    <w:rsid w:val="00B67399"/>
    <w:rsid w:val="00B711E1"/>
    <w:rsid w:val="00B714F3"/>
    <w:rsid w:val="00B71A4F"/>
    <w:rsid w:val="00B72138"/>
    <w:rsid w:val="00B72212"/>
    <w:rsid w:val="00B72283"/>
    <w:rsid w:val="00B739FC"/>
    <w:rsid w:val="00B7604D"/>
    <w:rsid w:val="00B76D78"/>
    <w:rsid w:val="00B77332"/>
    <w:rsid w:val="00B77DAD"/>
    <w:rsid w:val="00B81478"/>
    <w:rsid w:val="00B817D5"/>
    <w:rsid w:val="00B822D7"/>
    <w:rsid w:val="00B823EB"/>
    <w:rsid w:val="00B82A41"/>
    <w:rsid w:val="00B82AD0"/>
    <w:rsid w:val="00B82B74"/>
    <w:rsid w:val="00B82FEE"/>
    <w:rsid w:val="00B8317F"/>
    <w:rsid w:val="00B846E9"/>
    <w:rsid w:val="00B84A0E"/>
    <w:rsid w:val="00B852D2"/>
    <w:rsid w:val="00B859EA"/>
    <w:rsid w:val="00B86474"/>
    <w:rsid w:val="00B8712B"/>
    <w:rsid w:val="00B873B3"/>
    <w:rsid w:val="00B91410"/>
    <w:rsid w:val="00B91D43"/>
    <w:rsid w:val="00B93D5B"/>
    <w:rsid w:val="00B940D4"/>
    <w:rsid w:val="00B94262"/>
    <w:rsid w:val="00B955BE"/>
    <w:rsid w:val="00B95F3E"/>
    <w:rsid w:val="00B95F52"/>
    <w:rsid w:val="00B9662A"/>
    <w:rsid w:val="00B96877"/>
    <w:rsid w:val="00B96EED"/>
    <w:rsid w:val="00BA1E96"/>
    <w:rsid w:val="00BA1EEC"/>
    <w:rsid w:val="00BA36F7"/>
    <w:rsid w:val="00BA47AA"/>
    <w:rsid w:val="00BA5EDD"/>
    <w:rsid w:val="00BA6738"/>
    <w:rsid w:val="00BA6DB8"/>
    <w:rsid w:val="00BA7786"/>
    <w:rsid w:val="00BA7827"/>
    <w:rsid w:val="00BA7B66"/>
    <w:rsid w:val="00BB0412"/>
    <w:rsid w:val="00BB1CA4"/>
    <w:rsid w:val="00BB3068"/>
    <w:rsid w:val="00BB323D"/>
    <w:rsid w:val="00BB3D0A"/>
    <w:rsid w:val="00BB3F8A"/>
    <w:rsid w:val="00BB403E"/>
    <w:rsid w:val="00BB4C08"/>
    <w:rsid w:val="00BB52F8"/>
    <w:rsid w:val="00BB6228"/>
    <w:rsid w:val="00BB6AEE"/>
    <w:rsid w:val="00BB6EB8"/>
    <w:rsid w:val="00BC01F1"/>
    <w:rsid w:val="00BC06E0"/>
    <w:rsid w:val="00BC0788"/>
    <w:rsid w:val="00BC1159"/>
    <w:rsid w:val="00BC216C"/>
    <w:rsid w:val="00BC2780"/>
    <w:rsid w:val="00BC385F"/>
    <w:rsid w:val="00BC3AB8"/>
    <w:rsid w:val="00BC3C61"/>
    <w:rsid w:val="00BC4B22"/>
    <w:rsid w:val="00BC7C64"/>
    <w:rsid w:val="00BD181A"/>
    <w:rsid w:val="00BD2F90"/>
    <w:rsid w:val="00BD31B1"/>
    <w:rsid w:val="00BD3641"/>
    <w:rsid w:val="00BD41BC"/>
    <w:rsid w:val="00BD557E"/>
    <w:rsid w:val="00BD707D"/>
    <w:rsid w:val="00BD726C"/>
    <w:rsid w:val="00BD73B8"/>
    <w:rsid w:val="00BD7880"/>
    <w:rsid w:val="00BE02AD"/>
    <w:rsid w:val="00BE04C4"/>
    <w:rsid w:val="00BE1685"/>
    <w:rsid w:val="00BE21B7"/>
    <w:rsid w:val="00BE2986"/>
    <w:rsid w:val="00BE2A77"/>
    <w:rsid w:val="00BE2C53"/>
    <w:rsid w:val="00BE3340"/>
    <w:rsid w:val="00BE374D"/>
    <w:rsid w:val="00BE40EB"/>
    <w:rsid w:val="00BE5256"/>
    <w:rsid w:val="00BE64E7"/>
    <w:rsid w:val="00BE787A"/>
    <w:rsid w:val="00BE7BD0"/>
    <w:rsid w:val="00BF07F8"/>
    <w:rsid w:val="00BF08A4"/>
    <w:rsid w:val="00BF1C23"/>
    <w:rsid w:val="00BF20D1"/>
    <w:rsid w:val="00BF22D0"/>
    <w:rsid w:val="00BF2884"/>
    <w:rsid w:val="00BF42A5"/>
    <w:rsid w:val="00BF5836"/>
    <w:rsid w:val="00BF5DE3"/>
    <w:rsid w:val="00BF6CA2"/>
    <w:rsid w:val="00BF72FC"/>
    <w:rsid w:val="00BF7369"/>
    <w:rsid w:val="00BF7572"/>
    <w:rsid w:val="00BF7D61"/>
    <w:rsid w:val="00BF7DE8"/>
    <w:rsid w:val="00BF7DFE"/>
    <w:rsid w:val="00C00336"/>
    <w:rsid w:val="00C0100C"/>
    <w:rsid w:val="00C01F70"/>
    <w:rsid w:val="00C02324"/>
    <w:rsid w:val="00C0535F"/>
    <w:rsid w:val="00C054B5"/>
    <w:rsid w:val="00C059A3"/>
    <w:rsid w:val="00C06421"/>
    <w:rsid w:val="00C078A1"/>
    <w:rsid w:val="00C11820"/>
    <w:rsid w:val="00C127C3"/>
    <w:rsid w:val="00C132F5"/>
    <w:rsid w:val="00C13644"/>
    <w:rsid w:val="00C146BD"/>
    <w:rsid w:val="00C1562F"/>
    <w:rsid w:val="00C15B78"/>
    <w:rsid w:val="00C170B5"/>
    <w:rsid w:val="00C170CC"/>
    <w:rsid w:val="00C17567"/>
    <w:rsid w:val="00C20B1D"/>
    <w:rsid w:val="00C20CCF"/>
    <w:rsid w:val="00C22797"/>
    <w:rsid w:val="00C23D23"/>
    <w:rsid w:val="00C24677"/>
    <w:rsid w:val="00C2489A"/>
    <w:rsid w:val="00C24A9F"/>
    <w:rsid w:val="00C253DE"/>
    <w:rsid w:val="00C26FD0"/>
    <w:rsid w:val="00C27D67"/>
    <w:rsid w:val="00C30394"/>
    <w:rsid w:val="00C306CD"/>
    <w:rsid w:val="00C31D50"/>
    <w:rsid w:val="00C3250B"/>
    <w:rsid w:val="00C335B5"/>
    <w:rsid w:val="00C33F18"/>
    <w:rsid w:val="00C34346"/>
    <w:rsid w:val="00C34667"/>
    <w:rsid w:val="00C35679"/>
    <w:rsid w:val="00C35D54"/>
    <w:rsid w:val="00C361B7"/>
    <w:rsid w:val="00C36323"/>
    <w:rsid w:val="00C37444"/>
    <w:rsid w:val="00C37F43"/>
    <w:rsid w:val="00C42962"/>
    <w:rsid w:val="00C43061"/>
    <w:rsid w:val="00C433B8"/>
    <w:rsid w:val="00C43873"/>
    <w:rsid w:val="00C439DD"/>
    <w:rsid w:val="00C44555"/>
    <w:rsid w:val="00C44F92"/>
    <w:rsid w:val="00C470C7"/>
    <w:rsid w:val="00C50486"/>
    <w:rsid w:val="00C50924"/>
    <w:rsid w:val="00C52EB7"/>
    <w:rsid w:val="00C535C9"/>
    <w:rsid w:val="00C53D7A"/>
    <w:rsid w:val="00C53FA7"/>
    <w:rsid w:val="00C551D5"/>
    <w:rsid w:val="00C56350"/>
    <w:rsid w:val="00C60ACE"/>
    <w:rsid w:val="00C61976"/>
    <w:rsid w:val="00C61C85"/>
    <w:rsid w:val="00C61D7E"/>
    <w:rsid w:val="00C640F4"/>
    <w:rsid w:val="00C64283"/>
    <w:rsid w:val="00C64FAA"/>
    <w:rsid w:val="00C65037"/>
    <w:rsid w:val="00C66DF8"/>
    <w:rsid w:val="00C67F70"/>
    <w:rsid w:val="00C72A69"/>
    <w:rsid w:val="00C72AE7"/>
    <w:rsid w:val="00C72E17"/>
    <w:rsid w:val="00C73404"/>
    <w:rsid w:val="00C74C3D"/>
    <w:rsid w:val="00C74CCA"/>
    <w:rsid w:val="00C7565A"/>
    <w:rsid w:val="00C7612D"/>
    <w:rsid w:val="00C76C7C"/>
    <w:rsid w:val="00C76FB7"/>
    <w:rsid w:val="00C809C5"/>
    <w:rsid w:val="00C815ED"/>
    <w:rsid w:val="00C83C5F"/>
    <w:rsid w:val="00C844B5"/>
    <w:rsid w:val="00C85649"/>
    <w:rsid w:val="00C85F82"/>
    <w:rsid w:val="00C85FCA"/>
    <w:rsid w:val="00C86DFC"/>
    <w:rsid w:val="00C86E6A"/>
    <w:rsid w:val="00C903C5"/>
    <w:rsid w:val="00C90509"/>
    <w:rsid w:val="00C90BAB"/>
    <w:rsid w:val="00C919DF"/>
    <w:rsid w:val="00C9218D"/>
    <w:rsid w:val="00C925BD"/>
    <w:rsid w:val="00C92789"/>
    <w:rsid w:val="00C935A6"/>
    <w:rsid w:val="00C93BD6"/>
    <w:rsid w:val="00C95427"/>
    <w:rsid w:val="00C96265"/>
    <w:rsid w:val="00C96773"/>
    <w:rsid w:val="00C97FB4"/>
    <w:rsid w:val="00CA0208"/>
    <w:rsid w:val="00CA0455"/>
    <w:rsid w:val="00CA0B53"/>
    <w:rsid w:val="00CA1AFF"/>
    <w:rsid w:val="00CA2158"/>
    <w:rsid w:val="00CA2C5C"/>
    <w:rsid w:val="00CA3909"/>
    <w:rsid w:val="00CA4470"/>
    <w:rsid w:val="00CA5169"/>
    <w:rsid w:val="00CA6996"/>
    <w:rsid w:val="00CA755A"/>
    <w:rsid w:val="00CA7609"/>
    <w:rsid w:val="00CA7946"/>
    <w:rsid w:val="00CA79FD"/>
    <w:rsid w:val="00CA7A29"/>
    <w:rsid w:val="00CB102C"/>
    <w:rsid w:val="00CB34F4"/>
    <w:rsid w:val="00CB3918"/>
    <w:rsid w:val="00CB3F34"/>
    <w:rsid w:val="00CB40C0"/>
    <w:rsid w:val="00CB4777"/>
    <w:rsid w:val="00CB4AAE"/>
    <w:rsid w:val="00CB4C4C"/>
    <w:rsid w:val="00CB71D1"/>
    <w:rsid w:val="00CB7F78"/>
    <w:rsid w:val="00CC1A6E"/>
    <w:rsid w:val="00CC299D"/>
    <w:rsid w:val="00CC37B4"/>
    <w:rsid w:val="00CC3EFD"/>
    <w:rsid w:val="00CC55F2"/>
    <w:rsid w:val="00CC55FD"/>
    <w:rsid w:val="00CD17E6"/>
    <w:rsid w:val="00CD2494"/>
    <w:rsid w:val="00CD252F"/>
    <w:rsid w:val="00CD27E2"/>
    <w:rsid w:val="00CD36B7"/>
    <w:rsid w:val="00CD37C0"/>
    <w:rsid w:val="00CD3C1D"/>
    <w:rsid w:val="00CD480A"/>
    <w:rsid w:val="00CD4E4B"/>
    <w:rsid w:val="00CD564E"/>
    <w:rsid w:val="00CD6945"/>
    <w:rsid w:val="00CE0865"/>
    <w:rsid w:val="00CE12BD"/>
    <w:rsid w:val="00CE1ECA"/>
    <w:rsid w:val="00CE2828"/>
    <w:rsid w:val="00CE2D89"/>
    <w:rsid w:val="00CE3649"/>
    <w:rsid w:val="00CE41A8"/>
    <w:rsid w:val="00CE4BAA"/>
    <w:rsid w:val="00CE55FF"/>
    <w:rsid w:val="00CE6189"/>
    <w:rsid w:val="00CE6591"/>
    <w:rsid w:val="00CE6E24"/>
    <w:rsid w:val="00CE70EF"/>
    <w:rsid w:val="00CF039B"/>
    <w:rsid w:val="00CF1C8E"/>
    <w:rsid w:val="00CF1E49"/>
    <w:rsid w:val="00CF235C"/>
    <w:rsid w:val="00CF257F"/>
    <w:rsid w:val="00CF31AA"/>
    <w:rsid w:val="00CF34CB"/>
    <w:rsid w:val="00CF3A6E"/>
    <w:rsid w:val="00CF3FCE"/>
    <w:rsid w:val="00CF5A17"/>
    <w:rsid w:val="00CF5A1E"/>
    <w:rsid w:val="00CF5C76"/>
    <w:rsid w:val="00CF6FEC"/>
    <w:rsid w:val="00CF7D53"/>
    <w:rsid w:val="00CF7FB6"/>
    <w:rsid w:val="00D00594"/>
    <w:rsid w:val="00D0068B"/>
    <w:rsid w:val="00D01473"/>
    <w:rsid w:val="00D03F6A"/>
    <w:rsid w:val="00D041B6"/>
    <w:rsid w:val="00D04CF1"/>
    <w:rsid w:val="00D06A56"/>
    <w:rsid w:val="00D07A1E"/>
    <w:rsid w:val="00D10B6D"/>
    <w:rsid w:val="00D10DC4"/>
    <w:rsid w:val="00D12404"/>
    <w:rsid w:val="00D13962"/>
    <w:rsid w:val="00D139B1"/>
    <w:rsid w:val="00D144BC"/>
    <w:rsid w:val="00D156C8"/>
    <w:rsid w:val="00D159CB"/>
    <w:rsid w:val="00D15E6F"/>
    <w:rsid w:val="00D16AD0"/>
    <w:rsid w:val="00D17449"/>
    <w:rsid w:val="00D1751B"/>
    <w:rsid w:val="00D17685"/>
    <w:rsid w:val="00D222F9"/>
    <w:rsid w:val="00D22B86"/>
    <w:rsid w:val="00D2391F"/>
    <w:rsid w:val="00D23B33"/>
    <w:rsid w:val="00D23C60"/>
    <w:rsid w:val="00D249A0"/>
    <w:rsid w:val="00D24B90"/>
    <w:rsid w:val="00D24B98"/>
    <w:rsid w:val="00D25B30"/>
    <w:rsid w:val="00D2650C"/>
    <w:rsid w:val="00D267AC"/>
    <w:rsid w:val="00D26DFC"/>
    <w:rsid w:val="00D30514"/>
    <w:rsid w:val="00D30ABD"/>
    <w:rsid w:val="00D30F5D"/>
    <w:rsid w:val="00D3273F"/>
    <w:rsid w:val="00D33640"/>
    <w:rsid w:val="00D33B12"/>
    <w:rsid w:val="00D344C0"/>
    <w:rsid w:val="00D370FC"/>
    <w:rsid w:val="00D40F56"/>
    <w:rsid w:val="00D42A52"/>
    <w:rsid w:val="00D42F7E"/>
    <w:rsid w:val="00D433B3"/>
    <w:rsid w:val="00D43459"/>
    <w:rsid w:val="00D43818"/>
    <w:rsid w:val="00D44394"/>
    <w:rsid w:val="00D443DF"/>
    <w:rsid w:val="00D4449A"/>
    <w:rsid w:val="00D453A8"/>
    <w:rsid w:val="00D469EC"/>
    <w:rsid w:val="00D46EB8"/>
    <w:rsid w:val="00D50CBF"/>
    <w:rsid w:val="00D53006"/>
    <w:rsid w:val="00D53447"/>
    <w:rsid w:val="00D53A1E"/>
    <w:rsid w:val="00D54353"/>
    <w:rsid w:val="00D54A67"/>
    <w:rsid w:val="00D56B35"/>
    <w:rsid w:val="00D57F21"/>
    <w:rsid w:val="00D616F2"/>
    <w:rsid w:val="00D61828"/>
    <w:rsid w:val="00D619E8"/>
    <w:rsid w:val="00D63DC1"/>
    <w:rsid w:val="00D648D7"/>
    <w:rsid w:val="00D65763"/>
    <w:rsid w:val="00D66021"/>
    <w:rsid w:val="00D66ABD"/>
    <w:rsid w:val="00D67F4A"/>
    <w:rsid w:val="00D70655"/>
    <w:rsid w:val="00D70A2F"/>
    <w:rsid w:val="00D71613"/>
    <w:rsid w:val="00D72A98"/>
    <w:rsid w:val="00D73739"/>
    <w:rsid w:val="00D73AFE"/>
    <w:rsid w:val="00D73EE2"/>
    <w:rsid w:val="00D75812"/>
    <w:rsid w:val="00D75948"/>
    <w:rsid w:val="00D7668A"/>
    <w:rsid w:val="00D76721"/>
    <w:rsid w:val="00D77947"/>
    <w:rsid w:val="00D8138F"/>
    <w:rsid w:val="00D828EB"/>
    <w:rsid w:val="00D82BDA"/>
    <w:rsid w:val="00D8380F"/>
    <w:rsid w:val="00D84A5C"/>
    <w:rsid w:val="00D84BCC"/>
    <w:rsid w:val="00D84E0F"/>
    <w:rsid w:val="00D91945"/>
    <w:rsid w:val="00D925BF"/>
    <w:rsid w:val="00D94074"/>
    <w:rsid w:val="00D94E16"/>
    <w:rsid w:val="00D950AF"/>
    <w:rsid w:val="00D95967"/>
    <w:rsid w:val="00D95D59"/>
    <w:rsid w:val="00D962AC"/>
    <w:rsid w:val="00D96A91"/>
    <w:rsid w:val="00D96F9E"/>
    <w:rsid w:val="00D97327"/>
    <w:rsid w:val="00D975C0"/>
    <w:rsid w:val="00DA03BC"/>
    <w:rsid w:val="00DA1B48"/>
    <w:rsid w:val="00DA1BC7"/>
    <w:rsid w:val="00DA1CF4"/>
    <w:rsid w:val="00DA3D3F"/>
    <w:rsid w:val="00DA442C"/>
    <w:rsid w:val="00DA4C1C"/>
    <w:rsid w:val="00DA554B"/>
    <w:rsid w:val="00DA6168"/>
    <w:rsid w:val="00DA64A5"/>
    <w:rsid w:val="00DB2DD8"/>
    <w:rsid w:val="00DB3077"/>
    <w:rsid w:val="00DB313A"/>
    <w:rsid w:val="00DB34B2"/>
    <w:rsid w:val="00DB37FB"/>
    <w:rsid w:val="00DB3C18"/>
    <w:rsid w:val="00DB46E1"/>
    <w:rsid w:val="00DB5062"/>
    <w:rsid w:val="00DB5349"/>
    <w:rsid w:val="00DB591C"/>
    <w:rsid w:val="00DB5C96"/>
    <w:rsid w:val="00DB64D5"/>
    <w:rsid w:val="00DB65B7"/>
    <w:rsid w:val="00DB681B"/>
    <w:rsid w:val="00DB6D98"/>
    <w:rsid w:val="00DB6EBE"/>
    <w:rsid w:val="00DB7A16"/>
    <w:rsid w:val="00DC0191"/>
    <w:rsid w:val="00DC09DC"/>
    <w:rsid w:val="00DC2315"/>
    <w:rsid w:val="00DC232B"/>
    <w:rsid w:val="00DC257B"/>
    <w:rsid w:val="00DC62BD"/>
    <w:rsid w:val="00DC6735"/>
    <w:rsid w:val="00DC70F3"/>
    <w:rsid w:val="00DD1241"/>
    <w:rsid w:val="00DD213A"/>
    <w:rsid w:val="00DD22C1"/>
    <w:rsid w:val="00DD310D"/>
    <w:rsid w:val="00DD3623"/>
    <w:rsid w:val="00DD4964"/>
    <w:rsid w:val="00DD4A5F"/>
    <w:rsid w:val="00DD4CFA"/>
    <w:rsid w:val="00DD4F38"/>
    <w:rsid w:val="00DD51D0"/>
    <w:rsid w:val="00DD53F0"/>
    <w:rsid w:val="00DD64A3"/>
    <w:rsid w:val="00DD7444"/>
    <w:rsid w:val="00DE04FA"/>
    <w:rsid w:val="00DE0F7D"/>
    <w:rsid w:val="00DE105F"/>
    <w:rsid w:val="00DE1D21"/>
    <w:rsid w:val="00DE46AE"/>
    <w:rsid w:val="00DE54D4"/>
    <w:rsid w:val="00DE58BB"/>
    <w:rsid w:val="00DE652B"/>
    <w:rsid w:val="00DF02B9"/>
    <w:rsid w:val="00DF1CBD"/>
    <w:rsid w:val="00DF2618"/>
    <w:rsid w:val="00DF2F9D"/>
    <w:rsid w:val="00DF37FA"/>
    <w:rsid w:val="00DF4163"/>
    <w:rsid w:val="00DF4D34"/>
    <w:rsid w:val="00DF62EC"/>
    <w:rsid w:val="00DF6923"/>
    <w:rsid w:val="00DF6EB0"/>
    <w:rsid w:val="00DF744C"/>
    <w:rsid w:val="00DF7DD0"/>
    <w:rsid w:val="00E0022D"/>
    <w:rsid w:val="00E00A8D"/>
    <w:rsid w:val="00E00E56"/>
    <w:rsid w:val="00E02FCB"/>
    <w:rsid w:val="00E045DE"/>
    <w:rsid w:val="00E04740"/>
    <w:rsid w:val="00E05981"/>
    <w:rsid w:val="00E06793"/>
    <w:rsid w:val="00E07ACE"/>
    <w:rsid w:val="00E07E72"/>
    <w:rsid w:val="00E1145A"/>
    <w:rsid w:val="00E1237C"/>
    <w:rsid w:val="00E14B0A"/>
    <w:rsid w:val="00E1614F"/>
    <w:rsid w:val="00E20273"/>
    <w:rsid w:val="00E2111E"/>
    <w:rsid w:val="00E23ED1"/>
    <w:rsid w:val="00E2455D"/>
    <w:rsid w:val="00E24C82"/>
    <w:rsid w:val="00E2535F"/>
    <w:rsid w:val="00E255E9"/>
    <w:rsid w:val="00E25BCF"/>
    <w:rsid w:val="00E25D6D"/>
    <w:rsid w:val="00E25F85"/>
    <w:rsid w:val="00E27EBA"/>
    <w:rsid w:val="00E30DAD"/>
    <w:rsid w:val="00E336C2"/>
    <w:rsid w:val="00E3396F"/>
    <w:rsid w:val="00E37C25"/>
    <w:rsid w:val="00E37CEA"/>
    <w:rsid w:val="00E40F4A"/>
    <w:rsid w:val="00E427ED"/>
    <w:rsid w:val="00E42820"/>
    <w:rsid w:val="00E42C2F"/>
    <w:rsid w:val="00E4356B"/>
    <w:rsid w:val="00E43641"/>
    <w:rsid w:val="00E4365E"/>
    <w:rsid w:val="00E43C19"/>
    <w:rsid w:val="00E43E19"/>
    <w:rsid w:val="00E43FA4"/>
    <w:rsid w:val="00E4589A"/>
    <w:rsid w:val="00E4605B"/>
    <w:rsid w:val="00E4763D"/>
    <w:rsid w:val="00E47704"/>
    <w:rsid w:val="00E50959"/>
    <w:rsid w:val="00E5111A"/>
    <w:rsid w:val="00E51A2C"/>
    <w:rsid w:val="00E51DE9"/>
    <w:rsid w:val="00E53501"/>
    <w:rsid w:val="00E53618"/>
    <w:rsid w:val="00E53BE4"/>
    <w:rsid w:val="00E53D3D"/>
    <w:rsid w:val="00E55455"/>
    <w:rsid w:val="00E55C3D"/>
    <w:rsid w:val="00E57641"/>
    <w:rsid w:val="00E579FD"/>
    <w:rsid w:val="00E60591"/>
    <w:rsid w:val="00E60694"/>
    <w:rsid w:val="00E609F1"/>
    <w:rsid w:val="00E61432"/>
    <w:rsid w:val="00E615C8"/>
    <w:rsid w:val="00E6460A"/>
    <w:rsid w:val="00E64E27"/>
    <w:rsid w:val="00E6582D"/>
    <w:rsid w:val="00E65D7C"/>
    <w:rsid w:val="00E66080"/>
    <w:rsid w:val="00E70A64"/>
    <w:rsid w:val="00E71BB1"/>
    <w:rsid w:val="00E72985"/>
    <w:rsid w:val="00E729D7"/>
    <w:rsid w:val="00E72B69"/>
    <w:rsid w:val="00E730EA"/>
    <w:rsid w:val="00E74153"/>
    <w:rsid w:val="00E7518B"/>
    <w:rsid w:val="00E751FA"/>
    <w:rsid w:val="00E75B18"/>
    <w:rsid w:val="00E76FA0"/>
    <w:rsid w:val="00E77152"/>
    <w:rsid w:val="00E80A34"/>
    <w:rsid w:val="00E81183"/>
    <w:rsid w:val="00E811A2"/>
    <w:rsid w:val="00E814DC"/>
    <w:rsid w:val="00E81A37"/>
    <w:rsid w:val="00E81DD8"/>
    <w:rsid w:val="00E82445"/>
    <w:rsid w:val="00E82D38"/>
    <w:rsid w:val="00E86064"/>
    <w:rsid w:val="00E86A6B"/>
    <w:rsid w:val="00E90209"/>
    <w:rsid w:val="00E90D60"/>
    <w:rsid w:val="00E92241"/>
    <w:rsid w:val="00E92E71"/>
    <w:rsid w:val="00E9480A"/>
    <w:rsid w:val="00E95CC3"/>
    <w:rsid w:val="00E971C8"/>
    <w:rsid w:val="00E9750C"/>
    <w:rsid w:val="00E9793C"/>
    <w:rsid w:val="00E97ED7"/>
    <w:rsid w:val="00EA0B6C"/>
    <w:rsid w:val="00EA1929"/>
    <w:rsid w:val="00EA2FD8"/>
    <w:rsid w:val="00EA3EF5"/>
    <w:rsid w:val="00EA4EE3"/>
    <w:rsid w:val="00EA4F8E"/>
    <w:rsid w:val="00EA64EB"/>
    <w:rsid w:val="00EB104B"/>
    <w:rsid w:val="00EB2A2E"/>
    <w:rsid w:val="00EB4988"/>
    <w:rsid w:val="00EB7243"/>
    <w:rsid w:val="00EB75D0"/>
    <w:rsid w:val="00EC0C3E"/>
    <w:rsid w:val="00EC1687"/>
    <w:rsid w:val="00EC32DF"/>
    <w:rsid w:val="00EC41AD"/>
    <w:rsid w:val="00EC4FA3"/>
    <w:rsid w:val="00EC5D70"/>
    <w:rsid w:val="00EC6084"/>
    <w:rsid w:val="00ED02B8"/>
    <w:rsid w:val="00ED233C"/>
    <w:rsid w:val="00ED301C"/>
    <w:rsid w:val="00ED411E"/>
    <w:rsid w:val="00ED4A23"/>
    <w:rsid w:val="00ED4FDE"/>
    <w:rsid w:val="00ED67F3"/>
    <w:rsid w:val="00ED6D21"/>
    <w:rsid w:val="00EE1D06"/>
    <w:rsid w:val="00EE1FA3"/>
    <w:rsid w:val="00EE27C4"/>
    <w:rsid w:val="00EE320B"/>
    <w:rsid w:val="00EE469B"/>
    <w:rsid w:val="00EE5F2B"/>
    <w:rsid w:val="00EE600A"/>
    <w:rsid w:val="00EE6F5D"/>
    <w:rsid w:val="00EE7456"/>
    <w:rsid w:val="00EF01F2"/>
    <w:rsid w:val="00EF03A8"/>
    <w:rsid w:val="00EF1281"/>
    <w:rsid w:val="00EF1329"/>
    <w:rsid w:val="00EF1523"/>
    <w:rsid w:val="00EF1E88"/>
    <w:rsid w:val="00EF2A8A"/>
    <w:rsid w:val="00EF2E53"/>
    <w:rsid w:val="00EF3C99"/>
    <w:rsid w:val="00EF4B7A"/>
    <w:rsid w:val="00EF56AC"/>
    <w:rsid w:val="00EF5FAD"/>
    <w:rsid w:val="00EF6081"/>
    <w:rsid w:val="00EF6137"/>
    <w:rsid w:val="00F0130A"/>
    <w:rsid w:val="00F0142D"/>
    <w:rsid w:val="00F017C8"/>
    <w:rsid w:val="00F028AA"/>
    <w:rsid w:val="00F03709"/>
    <w:rsid w:val="00F04CE8"/>
    <w:rsid w:val="00F05F44"/>
    <w:rsid w:val="00F06A5B"/>
    <w:rsid w:val="00F079AB"/>
    <w:rsid w:val="00F07C8C"/>
    <w:rsid w:val="00F11583"/>
    <w:rsid w:val="00F11720"/>
    <w:rsid w:val="00F12BB0"/>
    <w:rsid w:val="00F13D75"/>
    <w:rsid w:val="00F1400A"/>
    <w:rsid w:val="00F143DC"/>
    <w:rsid w:val="00F15085"/>
    <w:rsid w:val="00F1602F"/>
    <w:rsid w:val="00F1639A"/>
    <w:rsid w:val="00F16B88"/>
    <w:rsid w:val="00F20891"/>
    <w:rsid w:val="00F20F26"/>
    <w:rsid w:val="00F21F24"/>
    <w:rsid w:val="00F2209F"/>
    <w:rsid w:val="00F227AC"/>
    <w:rsid w:val="00F22F4D"/>
    <w:rsid w:val="00F23D11"/>
    <w:rsid w:val="00F251A9"/>
    <w:rsid w:val="00F25474"/>
    <w:rsid w:val="00F25609"/>
    <w:rsid w:val="00F260EF"/>
    <w:rsid w:val="00F270CA"/>
    <w:rsid w:val="00F2728D"/>
    <w:rsid w:val="00F31A0A"/>
    <w:rsid w:val="00F31D7C"/>
    <w:rsid w:val="00F328D6"/>
    <w:rsid w:val="00F34B54"/>
    <w:rsid w:val="00F35A01"/>
    <w:rsid w:val="00F37D66"/>
    <w:rsid w:val="00F40743"/>
    <w:rsid w:val="00F409B7"/>
    <w:rsid w:val="00F40B26"/>
    <w:rsid w:val="00F4170B"/>
    <w:rsid w:val="00F42135"/>
    <w:rsid w:val="00F42268"/>
    <w:rsid w:val="00F435F8"/>
    <w:rsid w:val="00F439D6"/>
    <w:rsid w:val="00F44121"/>
    <w:rsid w:val="00F44D6B"/>
    <w:rsid w:val="00F44EB3"/>
    <w:rsid w:val="00F47508"/>
    <w:rsid w:val="00F502A1"/>
    <w:rsid w:val="00F505D6"/>
    <w:rsid w:val="00F52649"/>
    <w:rsid w:val="00F5268D"/>
    <w:rsid w:val="00F526B9"/>
    <w:rsid w:val="00F54322"/>
    <w:rsid w:val="00F54395"/>
    <w:rsid w:val="00F54F70"/>
    <w:rsid w:val="00F55BA0"/>
    <w:rsid w:val="00F55FA5"/>
    <w:rsid w:val="00F56513"/>
    <w:rsid w:val="00F56966"/>
    <w:rsid w:val="00F6206E"/>
    <w:rsid w:val="00F62465"/>
    <w:rsid w:val="00F63ACE"/>
    <w:rsid w:val="00F640B4"/>
    <w:rsid w:val="00F64323"/>
    <w:rsid w:val="00F64814"/>
    <w:rsid w:val="00F65128"/>
    <w:rsid w:val="00F651BC"/>
    <w:rsid w:val="00F67431"/>
    <w:rsid w:val="00F67A41"/>
    <w:rsid w:val="00F67B76"/>
    <w:rsid w:val="00F704F9"/>
    <w:rsid w:val="00F70581"/>
    <w:rsid w:val="00F71679"/>
    <w:rsid w:val="00F7193A"/>
    <w:rsid w:val="00F71AC3"/>
    <w:rsid w:val="00F71F07"/>
    <w:rsid w:val="00F72170"/>
    <w:rsid w:val="00F72BCF"/>
    <w:rsid w:val="00F72E76"/>
    <w:rsid w:val="00F73202"/>
    <w:rsid w:val="00F74E0B"/>
    <w:rsid w:val="00F75555"/>
    <w:rsid w:val="00F75FC0"/>
    <w:rsid w:val="00F76667"/>
    <w:rsid w:val="00F76EAD"/>
    <w:rsid w:val="00F807DD"/>
    <w:rsid w:val="00F81C6E"/>
    <w:rsid w:val="00F82CF9"/>
    <w:rsid w:val="00F8350E"/>
    <w:rsid w:val="00F83C58"/>
    <w:rsid w:val="00F8535D"/>
    <w:rsid w:val="00F90461"/>
    <w:rsid w:val="00F90B5C"/>
    <w:rsid w:val="00F917F1"/>
    <w:rsid w:val="00F923E8"/>
    <w:rsid w:val="00F94BA7"/>
    <w:rsid w:val="00F95023"/>
    <w:rsid w:val="00F96D1A"/>
    <w:rsid w:val="00F977CC"/>
    <w:rsid w:val="00F97BFA"/>
    <w:rsid w:val="00FA0308"/>
    <w:rsid w:val="00FA1FFA"/>
    <w:rsid w:val="00FA25AF"/>
    <w:rsid w:val="00FA2DFC"/>
    <w:rsid w:val="00FA3E86"/>
    <w:rsid w:val="00FA448A"/>
    <w:rsid w:val="00FA4CE3"/>
    <w:rsid w:val="00FA576B"/>
    <w:rsid w:val="00FA6991"/>
    <w:rsid w:val="00FA7E37"/>
    <w:rsid w:val="00FB1125"/>
    <w:rsid w:val="00FB1270"/>
    <w:rsid w:val="00FB1F06"/>
    <w:rsid w:val="00FB3DDE"/>
    <w:rsid w:val="00FB3E59"/>
    <w:rsid w:val="00FB4A01"/>
    <w:rsid w:val="00FB5F44"/>
    <w:rsid w:val="00FB735B"/>
    <w:rsid w:val="00FB7AA1"/>
    <w:rsid w:val="00FC060C"/>
    <w:rsid w:val="00FC06F5"/>
    <w:rsid w:val="00FC10FC"/>
    <w:rsid w:val="00FC2834"/>
    <w:rsid w:val="00FC3742"/>
    <w:rsid w:val="00FC421A"/>
    <w:rsid w:val="00FC4379"/>
    <w:rsid w:val="00FC4C08"/>
    <w:rsid w:val="00FC5112"/>
    <w:rsid w:val="00FC5836"/>
    <w:rsid w:val="00FC5AF1"/>
    <w:rsid w:val="00FC5EB6"/>
    <w:rsid w:val="00FC66CF"/>
    <w:rsid w:val="00FC6E06"/>
    <w:rsid w:val="00FC7315"/>
    <w:rsid w:val="00FC752F"/>
    <w:rsid w:val="00FD0CEC"/>
    <w:rsid w:val="00FD141C"/>
    <w:rsid w:val="00FD3321"/>
    <w:rsid w:val="00FD332E"/>
    <w:rsid w:val="00FD47E7"/>
    <w:rsid w:val="00FD5C04"/>
    <w:rsid w:val="00FD7703"/>
    <w:rsid w:val="00FE001B"/>
    <w:rsid w:val="00FE0AA8"/>
    <w:rsid w:val="00FE0B01"/>
    <w:rsid w:val="00FE191D"/>
    <w:rsid w:val="00FE1F22"/>
    <w:rsid w:val="00FE40A3"/>
    <w:rsid w:val="00FE4B88"/>
    <w:rsid w:val="00FE4D13"/>
    <w:rsid w:val="00FE4FAA"/>
    <w:rsid w:val="00FE5026"/>
    <w:rsid w:val="00FE61AD"/>
    <w:rsid w:val="00FE672D"/>
    <w:rsid w:val="00FF0066"/>
    <w:rsid w:val="00FF3834"/>
    <w:rsid w:val="00FF3E4B"/>
    <w:rsid w:val="00FF3EF1"/>
    <w:rsid w:val="00FF4586"/>
    <w:rsid w:val="00FF4910"/>
    <w:rsid w:val="00FF4E32"/>
    <w:rsid w:val="00FF6D89"/>
    <w:rsid w:val="00FF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BA4"/>
    <w:rPr>
      <w:sz w:val="28"/>
      <w:szCs w:val="28"/>
    </w:rPr>
  </w:style>
  <w:style w:type="paragraph" w:styleId="Heading2">
    <w:name w:val="heading 2"/>
    <w:basedOn w:val="Normal"/>
    <w:next w:val="Normal"/>
    <w:qFormat/>
    <w:rsid w:val="00933D32"/>
    <w:pPr>
      <w:keepNext/>
      <w:jc w:val="center"/>
      <w:outlineLvl w:val="1"/>
    </w:pPr>
    <w:rPr>
      <w:rFonts w:ascii=".VnTimeH" w:hAnsi=".VnTimeH"/>
      <w:b/>
      <w:szCs w:val="20"/>
    </w:rPr>
  </w:style>
  <w:style w:type="paragraph" w:styleId="Heading4">
    <w:name w:val="heading 4"/>
    <w:basedOn w:val="Normal"/>
    <w:next w:val="Normal"/>
    <w:link w:val="Heading4Char"/>
    <w:qFormat/>
    <w:rsid w:val="00933D32"/>
    <w:pPr>
      <w:keepNext/>
      <w:jc w:val="center"/>
      <w:outlineLvl w:val="3"/>
    </w:pPr>
    <w:rPr>
      <w:rFonts w:ascii=".VnTime" w:hAnsi=".VnTime"/>
      <w:b/>
      <w:szCs w:val="20"/>
    </w:rPr>
  </w:style>
  <w:style w:type="paragraph" w:styleId="Heading5">
    <w:name w:val="heading 5"/>
    <w:basedOn w:val="Normal"/>
    <w:next w:val="Normal"/>
    <w:qFormat/>
    <w:rsid w:val="00933D32"/>
    <w:pPr>
      <w:keepNext/>
      <w:jc w:val="both"/>
      <w:outlineLvl w:val="4"/>
    </w:pPr>
    <w:rPr>
      <w:rFonts w:ascii=".VnTime" w:hAnsi=".VnTime"/>
      <w:b/>
      <w:szCs w:val="20"/>
    </w:rPr>
  </w:style>
  <w:style w:type="paragraph" w:styleId="Heading7">
    <w:name w:val="heading 7"/>
    <w:basedOn w:val="Normal"/>
    <w:next w:val="Normal"/>
    <w:qFormat/>
    <w:rsid w:val="00933D32"/>
    <w:pPr>
      <w:keepNext/>
      <w:outlineLvl w:val="6"/>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1973"/>
    <w:pPr>
      <w:spacing w:before="100" w:beforeAutospacing="1" w:after="100" w:afterAutospacing="1"/>
    </w:pPr>
    <w:rPr>
      <w:sz w:val="24"/>
      <w:szCs w:val="24"/>
    </w:rPr>
  </w:style>
  <w:style w:type="paragraph" w:customStyle="1" w:styleId="CharCharCharCharCharCharCharCharCharCharCharCharCharCharCharChar">
    <w:name w:val="Char Char Char Char Char Char Char Char Char Char Char Char Char Char Char Char"/>
    <w:basedOn w:val="Normal"/>
    <w:semiHidden/>
    <w:rsid w:val="00651973"/>
    <w:pPr>
      <w:spacing w:after="160" w:line="240" w:lineRule="exact"/>
    </w:pPr>
    <w:rPr>
      <w:rFonts w:ascii="Arial" w:hAnsi="Arial"/>
      <w:sz w:val="22"/>
      <w:szCs w:val="22"/>
    </w:rPr>
  </w:style>
  <w:style w:type="paragraph" w:styleId="BodyTextIndent3">
    <w:name w:val="Body Text Indent 3"/>
    <w:basedOn w:val="Normal"/>
    <w:rsid w:val="00933D32"/>
    <w:pPr>
      <w:ind w:left="720" w:firstLine="720"/>
    </w:pPr>
    <w:rPr>
      <w:rFonts w:ascii=".VnTime" w:hAnsi=".VnTime"/>
      <w:szCs w:val="20"/>
    </w:rPr>
  </w:style>
  <w:style w:type="paragraph" w:styleId="BodyText2">
    <w:name w:val="Body Text 2"/>
    <w:basedOn w:val="Normal"/>
    <w:rsid w:val="00933D32"/>
    <w:rPr>
      <w:rFonts w:ascii=".VnTime" w:hAnsi=".VnTime"/>
      <w:b/>
      <w:szCs w:val="20"/>
    </w:rPr>
  </w:style>
  <w:style w:type="paragraph" w:styleId="Footer">
    <w:name w:val="footer"/>
    <w:basedOn w:val="Normal"/>
    <w:link w:val="FooterChar"/>
    <w:uiPriority w:val="99"/>
    <w:rsid w:val="00933D32"/>
    <w:pPr>
      <w:tabs>
        <w:tab w:val="center" w:pos="4320"/>
        <w:tab w:val="right" w:pos="8640"/>
      </w:tabs>
    </w:pPr>
    <w:rPr>
      <w:rFonts w:ascii=".VnTime" w:hAnsi=".VnTime"/>
      <w:szCs w:val="20"/>
    </w:rPr>
  </w:style>
  <w:style w:type="character" w:styleId="PageNumber">
    <w:name w:val="page number"/>
    <w:basedOn w:val="DefaultParagraphFont"/>
    <w:rsid w:val="00933D32"/>
  </w:style>
  <w:style w:type="table" w:styleId="TableGrid">
    <w:name w:val="Table Grid"/>
    <w:basedOn w:val="TableNormal"/>
    <w:rsid w:val="00933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933D32"/>
    <w:rPr>
      <w:rFonts w:ascii=".VnTime" w:hAnsi=".VnTime"/>
      <w:b/>
      <w:sz w:val="28"/>
      <w:lang w:val="en-US" w:eastAsia="en-US" w:bidi="ar-SA"/>
    </w:rPr>
  </w:style>
  <w:style w:type="paragraph" w:customStyle="1" w:styleId="Char">
    <w:name w:val="Char"/>
    <w:basedOn w:val="Normal"/>
    <w:rsid w:val="00BE5256"/>
    <w:pPr>
      <w:spacing w:after="160" w:line="240" w:lineRule="exact"/>
    </w:pPr>
    <w:rPr>
      <w:rFonts w:ascii="Verdana" w:hAnsi="Verdana"/>
      <w:sz w:val="20"/>
      <w:szCs w:val="20"/>
    </w:rPr>
  </w:style>
  <w:style w:type="paragraph" w:styleId="BodyText">
    <w:name w:val="Body Text"/>
    <w:basedOn w:val="Normal"/>
    <w:rsid w:val="00286666"/>
    <w:pPr>
      <w:spacing w:after="120"/>
    </w:pPr>
  </w:style>
  <w:style w:type="paragraph" w:customStyle="1" w:styleId="Char0">
    <w:name w:val="Char"/>
    <w:basedOn w:val="Normal"/>
    <w:rsid w:val="00D95D59"/>
    <w:pPr>
      <w:spacing w:after="160" w:line="240" w:lineRule="exact"/>
    </w:pPr>
    <w:rPr>
      <w:rFonts w:ascii="Verdana" w:hAnsi="Verdana"/>
      <w:sz w:val="20"/>
      <w:szCs w:val="20"/>
    </w:rPr>
  </w:style>
  <w:style w:type="paragraph" w:customStyle="1" w:styleId="CharCharCharChar">
    <w:name w:val="Char Char Char Char"/>
    <w:basedOn w:val="Normal"/>
    <w:rsid w:val="00C20CCF"/>
    <w:pPr>
      <w:spacing w:after="160" w:line="240" w:lineRule="exact"/>
    </w:pPr>
    <w:rPr>
      <w:rFonts w:ascii="Verdana" w:hAnsi="Verdana"/>
      <w:sz w:val="20"/>
      <w:szCs w:val="20"/>
    </w:rPr>
  </w:style>
  <w:style w:type="paragraph" w:styleId="Header">
    <w:name w:val="header"/>
    <w:basedOn w:val="Normal"/>
    <w:link w:val="HeaderChar"/>
    <w:uiPriority w:val="99"/>
    <w:rsid w:val="00C20CCF"/>
    <w:pPr>
      <w:tabs>
        <w:tab w:val="center" w:pos="4320"/>
        <w:tab w:val="right" w:pos="8640"/>
      </w:tabs>
    </w:pPr>
  </w:style>
  <w:style w:type="paragraph" w:styleId="BalloonText">
    <w:name w:val="Balloon Text"/>
    <w:basedOn w:val="Normal"/>
    <w:semiHidden/>
    <w:rsid w:val="00171AEA"/>
    <w:rPr>
      <w:rFonts w:ascii="Tahoma" w:hAnsi="Tahoma" w:cs="Tahoma"/>
      <w:sz w:val="16"/>
      <w:szCs w:val="16"/>
    </w:rPr>
  </w:style>
  <w:style w:type="paragraph" w:styleId="BodyTextIndent">
    <w:name w:val="Body Text Indent"/>
    <w:basedOn w:val="Normal"/>
    <w:link w:val="BodyTextIndentChar"/>
    <w:rsid w:val="002B63D6"/>
    <w:pPr>
      <w:spacing w:after="120"/>
      <w:ind w:left="360"/>
    </w:pPr>
  </w:style>
  <w:style w:type="character" w:customStyle="1" w:styleId="BodyTextIndentChar">
    <w:name w:val="Body Text Indent Char"/>
    <w:link w:val="BodyTextIndent"/>
    <w:rsid w:val="002B63D6"/>
    <w:rPr>
      <w:sz w:val="28"/>
      <w:szCs w:val="28"/>
    </w:rPr>
  </w:style>
  <w:style w:type="paragraph" w:styleId="BodyTextIndent2">
    <w:name w:val="Body Text Indent 2"/>
    <w:basedOn w:val="Normal"/>
    <w:link w:val="BodyTextIndent2Char"/>
    <w:rsid w:val="002B63D6"/>
    <w:pPr>
      <w:spacing w:after="120" w:line="480" w:lineRule="auto"/>
      <w:ind w:left="360"/>
    </w:pPr>
  </w:style>
  <w:style w:type="character" w:customStyle="1" w:styleId="BodyTextIndent2Char">
    <w:name w:val="Body Text Indent 2 Char"/>
    <w:link w:val="BodyTextIndent2"/>
    <w:rsid w:val="002B63D6"/>
    <w:rPr>
      <w:sz w:val="28"/>
      <w:szCs w:val="28"/>
    </w:rPr>
  </w:style>
  <w:style w:type="character" w:customStyle="1" w:styleId="FooterChar">
    <w:name w:val="Footer Char"/>
    <w:link w:val="Footer"/>
    <w:uiPriority w:val="99"/>
    <w:rsid w:val="005A02CF"/>
    <w:rPr>
      <w:rFonts w:ascii=".VnTime" w:hAnsi=".VnTime"/>
      <w:sz w:val="28"/>
    </w:rPr>
  </w:style>
  <w:style w:type="paragraph" w:styleId="ListParagraph">
    <w:name w:val="List Paragraph"/>
    <w:basedOn w:val="Normal"/>
    <w:uiPriority w:val="34"/>
    <w:qFormat/>
    <w:rsid w:val="00852CC5"/>
    <w:pPr>
      <w:ind w:left="720"/>
      <w:contextualSpacing/>
    </w:pPr>
  </w:style>
  <w:style w:type="character" w:customStyle="1" w:styleId="HeaderChar">
    <w:name w:val="Header Char"/>
    <w:basedOn w:val="DefaultParagraphFont"/>
    <w:link w:val="Header"/>
    <w:uiPriority w:val="99"/>
    <w:rsid w:val="00D73EE2"/>
    <w:rPr>
      <w:sz w:val="28"/>
      <w:szCs w:val="28"/>
    </w:rPr>
  </w:style>
  <w:style w:type="character" w:styleId="Hyperlink">
    <w:name w:val="Hyperlink"/>
    <w:basedOn w:val="DefaultParagraphFont"/>
    <w:uiPriority w:val="99"/>
    <w:unhideWhenUsed/>
    <w:rsid w:val="00CF31AA"/>
    <w:rPr>
      <w:color w:val="0000FF"/>
      <w:u w:val="single"/>
    </w:rPr>
  </w:style>
  <w:style w:type="paragraph" w:styleId="FootnoteText">
    <w:name w:val="footnote text"/>
    <w:basedOn w:val="Normal"/>
    <w:link w:val="FootnoteTextChar"/>
    <w:rsid w:val="00D00594"/>
    <w:rPr>
      <w:sz w:val="20"/>
      <w:szCs w:val="20"/>
    </w:rPr>
  </w:style>
  <w:style w:type="character" w:customStyle="1" w:styleId="FootnoteTextChar">
    <w:name w:val="Footnote Text Char"/>
    <w:basedOn w:val="DefaultParagraphFont"/>
    <w:link w:val="FootnoteText"/>
    <w:rsid w:val="00D00594"/>
  </w:style>
  <w:style w:type="character" w:styleId="FootnoteReference">
    <w:name w:val="footnote reference"/>
    <w:basedOn w:val="DefaultParagraphFont"/>
    <w:rsid w:val="00D00594"/>
    <w:rPr>
      <w:vertAlign w:val="superscript"/>
    </w:rPr>
  </w:style>
  <w:style w:type="character" w:customStyle="1" w:styleId="Bodytext0">
    <w:name w:val="Body text_"/>
    <w:basedOn w:val="DefaultParagraphFont"/>
    <w:link w:val="BodyText3"/>
    <w:rsid w:val="00D12404"/>
    <w:rPr>
      <w:sz w:val="27"/>
      <w:szCs w:val="27"/>
      <w:shd w:val="clear" w:color="auto" w:fill="FFFFFF"/>
    </w:rPr>
  </w:style>
  <w:style w:type="paragraph" w:customStyle="1" w:styleId="BodyText3">
    <w:name w:val="Body Text3"/>
    <w:basedOn w:val="Normal"/>
    <w:link w:val="Bodytext0"/>
    <w:rsid w:val="00D12404"/>
    <w:pPr>
      <w:widowControl w:val="0"/>
      <w:shd w:val="clear" w:color="auto" w:fill="FFFFFF"/>
      <w:spacing w:after="60" w:line="310" w:lineRule="exact"/>
      <w:ind w:hanging="1320"/>
      <w:jc w:val="center"/>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BA4"/>
    <w:rPr>
      <w:sz w:val="28"/>
      <w:szCs w:val="28"/>
    </w:rPr>
  </w:style>
  <w:style w:type="paragraph" w:styleId="Heading2">
    <w:name w:val="heading 2"/>
    <w:basedOn w:val="Normal"/>
    <w:next w:val="Normal"/>
    <w:qFormat/>
    <w:rsid w:val="00933D32"/>
    <w:pPr>
      <w:keepNext/>
      <w:jc w:val="center"/>
      <w:outlineLvl w:val="1"/>
    </w:pPr>
    <w:rPr>
      <w:rFonts w:ascii=".VnTimeH" w:hAnsi=".VnTimeH"/>
      <w:b/>
      <w:szCs w:val="20"/>
    </w:rPr>
  </w:style>
  <w:style w:type="paragraph" w:styleId="Heading4">
    <w:name w:val="heading 4"/>
    <w:basedOn w:val="Normal"/>
    <w:next w:val="Normal"/>
    <w:link w:val="Heading4Char"/>
    <w:qFormat/>
    <w:rsid w:val="00933D32"/>
    <w:pPr>
      <w:keepNext/>
      <w:jc w:val="center"/>
      <w:outlineLvl w:val="3"/>
    </w:pPr>
    <w:rPr>
      <w:rFonts w:ascii=".VnTime" w:hAnsi=".VnTime"/>
      <w:b/>
      <w:szCs w:val="20"/>
    </w:rPr>
  </w:style>
  <w:style w:type="paragraph" w:styleId="Heading5">
    <w:name w:val="heading 5"/>
    <w:basedOn w:val="Normal"/>
    <w:next w:val="Normal"/>
    <w:qFormat/>
    <w:rsid w:val="00933D32"/>
    <w:pPr>
      <w:keepNext/>
      <w:jc w:val="both"/>
      <w:outlineLvl w:val="4"/>
    </w:pPr>
    <w:rPr>
      <w:rFonts w:ascii=".VnTime" w:hAnsi=".VnTime"/>
      <w:b/>
      <w:szCs w:val="20"/>
    </w:rPr>
  </w:style>
  <w:style w:type="paragraph" w:styleId="Heading7">
    <w:name w:val="heading 7"/>
    <w:basedOn w:val="Normal"/>
    <w:next w:val="Normal"/>
    <w:qFormat/>
    <w:rsid w:val="00933D32"/>
    <w:pPr>
      <w:keepNext/>
      <w:outlineLvl w:val="6"/>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1973"/>
    <w:pPr>
      <w:spacing w:before="100" w:beforeAutospacing="1" w:after="100" w:afterAutospacing="1"/>
    </w:pPr>
    <w:rPr>
      <w:sz w:val="24"/>
      <w:szCs w:val="24"/>
    </w:rPr>
  </w:style>
  <w:style w:type="paragraph" w:customStyle="1" w:styleId="CharCharCharCharCharCharCharCharCharCharCharCharCharCharCharChar">
    <w:name w:val="Char Char Char Char Char Char Char Char Char Char Char Char Char Char Char Char"/>
    <w:basedOn w:val="Normal"/>
    <w:semiHidden/>
    <w:rsid w:val="00651973"/>
    <w:pPr>
      <w:spacing w:after="160" w:line="240" w:lineRule="exact"/>
    </w:pPr>
    <w:rPr>
      <w:rFonts w:ascii="Arial" w:hAnsi="Arial"/>
      <w:sz w:val="22"/>
      <w:szCs w:val="22"/>
    </w:rPr>
  </w:style>
  <w:style w:type="paragraph" w:styleId="BodyTextIndent3">
    <w:name w:val="Body Text Indent 3"/>
    <w:basedOn w:val="Normal"/>
    <w:rsid w:val="00933D32"/>
    <w:pPr>
      <w:ind w:left="720" w:firstLine="720"/>
    </w:pPr>
    <w:rPr>
      <w:rFonts w:ascii=".VnTime" w:hAnsi=".VnTime"/>
      <w:szCs w:val="20"/>
    </w:rPr>
  </w:style>
  <w:style w:type="paragraph" w:styleId="BodyText2">
    <w:name w:val="Body Text 2"/>
    <w:basedOn w:val="Normal"/>
    <w:rsid w:val="00933D32"/>
    <w:rPr>
      <w:rFonts w:ascii=".VnTime" w:hAnsi=".VnTime"/>
      <w:b/>
      <w:szCs w:val="20"/>
    </w:rPr>
  </w:style>
  <w:style w:type="paragraph" w:styleId="Footer">
    <w:name w:val="footer"/>
    <w:basedOn w:val="Normal"/>
    <w:link w:val="FooterChar"/>
    <w:uiPriority w:val="99"/>
    <w:rsid w:val="00933D32"/>
    <w:pPr>
      <w:tabs>
        <w:tab w:val="center" w:pos="4320"/>
        <w:tab w:val="right" w:pos="8640"/>
      </w:tabs>
    </w:pPr>
    <w:rPr>
      <w:rFonts w:ascii=".VnTime" w:hAnsi=".VnTime"/>
      <w:szCs w:val="20"/>
    </w:rPr>
  </w:style>
  <w:style w:type="character" w:styleId="PageNumber">
    <w:name w:val="page number"/>
    <w:basedOn w:val="DefaultParagraphFont"/>
    <w:rsid w:val="00933D32"/>
  </w:style>
  <w:style w:type="table" w:styleId="TableGrid">
    <w:name w:val="Table Grid"/>
    <w:basedOn w:val="TableNormal"/>
    <w:rsid w:val="00933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933D32"/>
    <w:rPr>
      <w:rFonts w:ascii=".VnTime" w:hAnsi=".VnTime"/>
      <w:b/>
      <w:sz w:val="28"/>
      <w:lang w:val="en-US" w:eastAsia="en-US" w:bidi="ar-SA"/>
    </w:rPr>
  </w:style>
  <w:style w:type="paragraph" w:customStyle="1" w:styleId="Char">
    <w:name w:val="Char"/>
    <w:basedOn w:val="Normal"/>
    <w:rsid w:val="00BE5256"/>
    <w:pPr>
      <w:spacing w:after="160" w:line="240" w:lineRule="exact"/>
    </w:pPr>
    <w:rPr>
      <w:rFonts w:ascii="Verdana" w:hAnsi="Verdana"/>
      <w:sz w:val="20"/>
      <w:szCs w:val="20"/>
    </w:rPr>
  </w:style>
  <w:style w:type="paragraph" w:styleId="BodyText">
    <w:name w:val="Body Text"/>
    <w:basedOn w:val="Normal"/>
    <w:rsid w:val="00286666"/>
    <w:pPr>
      <w:spacing w:after="120"/>
    </w:pPr>
  </w:style>
  <w:style w:type="paragraph" w:customStyle="1" w:styleId="Char0">
    <w:name w:val="Char"/>
    <w:basedOn w:val="Normal"/>
    <w:rsid w:val="00D95D59"/>
    <w:pPr>
      <w:spacing w:after="160" w:line="240" w:lineRule="exact"/>
    </w:pPr>
    <w:rPr>
      <w:rFonts w:ascii="Verdana" w:hAnsi="Verdana"/>
      <w:sz w:val="20"/>
      <w:szCs w:val="20"/>
    </w:rPr>
  </w:style>
  <w:style w:type="paragraph" w:customStyle="1" w:styleId="CharCharCharChar">
    <w:name w:val="Char Char Char Char"/>
    <w:basedOn w:val="Normal"/>
    <w:rsid w:val="00C20CCF"/>
    <w:pPr>
      <w:spacing w:after="160" w:line="240" w:lineRule="exact"/>
    </w:pPr>
    <w:rPr>
      <w:rFonts w:ascii="Verdana" w:hAnsi="Verdana"/>
      <w:sz w:val="20"/>
      <w:szCs w:val="20"/>
    </w:rPr>
  </w:style>
  <w:style w:type="paragraph" w:styleId="Header">
    <w:name w:val="header"/>
    <w:basedOn w:val="Normal"/>
    <w:link w:val="HeaderChar"/>
    <w:uiPriority w:val="99"/>
    <w:rsid w:val="00C20CCF"/>
    <w:pPr>
      <w:tabs>
        <w:tab w:val="center" w:pos="4320"/>
        <w:tab w:val="right" w:pos="8640"/>
      </w:tabs>
    </w:pPr>
  </w:style>
  <w:style w:type="paragraph" w:styleId="BalloonText">
    <w:name w:val="Balloon Text"/>
    <w:basedOn w:val="Normal"/>
    <w:semiHidden/>
    <w:rsid w:val="00171AEA"/>
    <w:rPr>
      <w:rFonts w:ascii="Tahoma" w:hAnsi="Tahoma" w:cs="Tahoma"/>
      <w:sz w:val="16"/>
      <w:szCs w:val="16"/>
    </w:rPr>
  </w:style>
  <w:style w:type="paragraph" w:styleId="BodyTextIndent">
    <w:name w:val="Body Text Indent"/>
    <w:basedOn w:val="Normal"/>
    <w:link w:val="BodyTextIndentChar"/>
    <w:rsid w:val="002B63D6"/>
    <w:pPr>
      <w:spacing w:after="120"/>
      <w:ind w:left="360"/>
    </w:pPr>
  </w:style>
  <w:style w:type="character" w:customStyle="1" w:styleId="BodyTextIndentChar">
    <w:name w:val="Body Text Indent Char"/>
    <w:link w:val="BodyTextIndent"/>
    <w:rsid w:val="002B63D6"/>
    <w:rPr>
      <w:sz w:val="28"/>
      <w:szCs w:val="28"/>
    </w:rPr>
  </w:style>
  <w:style w:type="paragraph" w:styleId="BodyTextIndent2">
    <w:name w:val="Body Text Indent 2"/>
    <w:basedOn w:val="Normal"/>
    <w:link w:val="BodyTextIndent2Char"/>
    <w:rsid w:val="002B63D6"/>
    <w:pPr>
      <w:spacing w:after="120" w:line="480" w:lineRule="auto"/>
      <w:ind w:left="360"/>
    </w:pPr>
  </w:style>
  <w:style w:type="character" w:customStyle="1" w:styleId="BodyTextIndent2Char">
    <w:name w:val="Body Text Indent 2 Char"/>
    <w:link w:val="BodyTextIndent2"/>
    <w:rsid w:val="002B63D6"/>
    <w:rPr>
      <w:sz w:val="28"/>
      <w:szCs w:val="28"/>
    </w:rPr>
  </w:style>
  <w:style w:type="character" w:customStyle="1" w:styleId="FooterChar">
    <w:name w:val="Footer Char"/>
    <w:link w:val="Footer"/>
    <w:uiPriority w:val="99"/>
    <w:rsid w:val="005A02CF"/>
    <w:rPr>
      <w:rFonts w:ascii=".VnTime" w:hAnsi=".VnTime"/>
      <w:sz w:val="28"/>
    </w:rPr>
  </w:style>
  <w:style w:type="paragraph" w:styleId="ListParagraph">
    <w:name w:val="List Paragraph"/>
    <w:basedOn w:val="Normal"/>
    <w:uiPriority w:val="34"/>
    <w:qFormat/>
    <w:rsid w:val="00852CC5"/>
    <w:pPr>
      <w:ind w:left="720"/>
      <w:contextualSpacing/>
    </w:pPr>
  </w:style>
  <w:style w:type="character" w:customStyle="1" w:styleId="HeaderChar">
    <w:name w:val="Header Char"/>
    <w:basedOn w:val="DefaultParagraphFont"/>
    <w:link w:val="Header"/>
    <w:uiPriority w:val="99"/>
    <w:rsid w:val="00D73EE2"/>
    <w:rPr>
      <w:sz w:val="28"/>
      <w:szCs w:val="28"/>
    </w:rPr>
  </w:style>
  <w:style w:type="character" w:styleId="Hyperlink">
    <w:name w:val="Hyperlink"/>
    <w:basedOn w:val="DefaultParagraphFont"/>
    <w:uiPriority w:val="99"/>
    <w:unhideWhenUsed/>
    <w:rsid w:val="00CF31AA"/>
    <w:rPr>
      <w:color w:val="0000FF"/>
      <w:u w:val="single"/>
    </w:rPr>
  </w:style>
  <w:style w:type="paragraph" w:styleId="FootnoteText">
    <w:name w:val="footnote text"/>
    <w:basedOn w:val="Normal"/>
    <w:link w:val="FootnoteTextChar"/>
    <w:rsid w:val="00D00594"/>
    <w:rPr>
      <w:sz w:val="20"/>
      <w:szCs w:val="20"/>
    </w:rPr>
  </w:style>
  <w:style w:type="character" w:customStyle="1" w:styleId="FootnoteTextChar">
    <w:name w:val="Footnote Text Char"/>
    <w:basedOn w:val="DefaultParagraphFont"/>
    <w:link w:val="FootnoteText"/>
    <w:rsid w:val="00D00594"/>
  </w:style>
  <w:style w:type="character" w:styleId="FootnoteReference">
    <w:name w:val="footnote reference"/>
    <w:basedOn w:val="DefaultParagraphFont"/>
    <w:rsid w:val="00D00594"/>
    <w:rPr>
      <w:vertAlign w:val="superscript"/>
    </w:rPr>
  </w:style>
  <w:style w:type="character" w:customStyle="1" w:styleId="Bodytext0">
    <w:name w:val="Body text_"/>
    <w:basedOn w:val="DefaultParagraphFont"/>
    <w:link w:val="BodyText3"/>
    <w:rsid w:val="00D12404"/>
    <w:rPr>
      <w:sz w:val="27"/>
      <w:szCs w:val="27"/>
      <w:shd w:val="clear" w:color="auto" w:fill="FFFFFF"/>
    </w:rPr>
  </w:style>
  <w:style w:type="paragraph" w:customStyle="1" w:styleId="BodyText3">
    <w:name w:val="Body Text3"/>
    <w:basedOn w:val="Normal"/>
    <w:link w:val="Bodytext0"/>
    <w:rsid w:val="00D12404"/>
    <w:pPr>
      <w:widowControl w:val="0"/>
      <w:shd w:val="clear" w:color="auto" w:fill="FFFFFF"/>
      <w:spacing w:after="60" w:line="310" w:lineRule="exact"/>
      <w:ind w:hanging="1320"/>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2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95B1A-E3A1-4FA7-82C1-EAA6C667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15</Pages>
  <Words>5106</Words>
  <Characters>29107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Đánh gía tình hình phân cấp quản lý ngân sách, thực hiện cơ chế tự chủ tài chính theo Nghị định 130/NĐ-CP và Nghị định 43 NĐ-CP của Chính phủ</vt:lpstr>
    </vt:vector>
  </TitlesOfParts>
  <Company>Microsoft</Company>
  <LinksUpToDate>false</LinksUpToDate>
  <CharactersWithSpaces>34145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2021-11-21T08:23:00Z</dcterms:created>
  <dc:creator>Smart</dc:creator>
  <cp:lastModifiedBy>Admin</cp:lastModifiedBy>
  <cp:lastPrinted>2021-11-26T01:41:00Z</cp:lastPrinted>
  <dcterms:modified xsi:type="dcterms:W3CDTF">2021-12-04T03:00:00Z</dcterms:modified>
  <cp:revision>173</cp:revision>
  <dc:title>Phòng Tổng hợp - UBND tỉnh Hà Tĩnh</dc:title>
</cp:coreProperties>
</file>