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3552"/>
        <w:gridCol w:w="5736"/>
      </w:tblGrid>
      <w:tr>
        <w:trPr>
          <w:trHeight w:val="1226"/>
        </w:trPr>
        <w:tc>
          <w:tcPr>
            <w:tcW w:w="1912" w:type="pct"/>
          </w:tcPr>
          <w:p>
            <w:pPr>
              <w:jc w:val="center"/>
              <w:rPr>
                <w:b/>
                <w:sz w:val="26"/>
                <w:szCs w:val="26"/>
              </w:rPr>
            </w:pPr>
            <w:r>
              <w:rPr>
                <w:b/>
                <w:sz w:val="26"/>
                <w:szCs w:val="26"/>
              </w:rPr>
              <w:t>HỘI ĐỒNG NHÂN DÂN</w:t>
            </w:r>
          </w:p>
          <w:p>
            <w:pPr>
              <w:jc w:val="center"/>
              <w:rPr>
                <w:b/>
                <w:sz w:val="26"/>
                <w:szCs w:val="26"/>
              </w:rPr>
            </w:pPr>
            <w:r>
              <w:rPr>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661035</wp:posOffset>
                      </wp:positionH>
                      <wp:positionV relativeFrom="paragraph">
                        <wp:posOffset>222250</wp:posOffset>
                      </wp:positionV>
                      <wp:extent cx="723265" cy="0"/>
                      <wp:effectExtent l="7620" t="8255" r="1206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7.5pt" to="10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"/>
                  </w:pict>
                </mc:Fallback>
              </mc:AlternateContent>
            </w:r>
            <w:r>
              <w:rPr>
                <w:b/>
                <w:sz w:val="26"/>
                <w:szCs w:val="26"/>
              </w:rPr>
              <w:t>TỈNH HÀ TĨNH</w:t>
            </w:r>
          </w:p>
          <w:p>
            <w:pPr>
              <w:jc w:val="center"/>
              <w:rPr>
                <w:sz w:val="26"/>
                <w:szCs w:val="26"/>
              </w:rPr>
            </w:pPr>
          </w:p>
        </w:tc>
        <w:tc>
          <w:tcPr>
            <w:tcW w:w="3088" w:type="pct"/>
          </w:tcPr>
          <w:p>
            <w:pPr>
              <w:jc w:val="center"/>
              <w:rPr>
                <w:b/>
                <w:sz w:val="26"/>
                <w:szCs w:val="26"/>
              </w:rPr>
            </w:pPr>
            <w:r>
              <w:rPr>
                <w:b/>
                <w:sz w:val="26"/>
                <w:szCs w:val="26"/>
              </w:rPr>
              <w:t>CỘNG HÒA XÃ HỘI CHỦ NGHĨA VIỆT NAM</w:t>
            </w:r>
          </w:p>
          <w:p>
            <w:pPr>
              <w:jc w:val="center"/>
              <w:rPr>
                <w:b/>
                <w:szCs w:val="26"/>
              </w:rPr>
            </w:pPr>
            <w:r>
              <w:rPr>
                <w:noProof/>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702945</wp:posOffset>
                      </wp:positionH>
                      <wp:positionV relativeFrom="paragraph">
                        <wp:posOffset>222250</wp:posOffset>
                      </wp:positionV>
                      <wp:extent cx="2084705" cy="0"/>
                      <wp:effectExtent l="9525" t="8255" r="1079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7.5pt" to="21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Ri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Sx/Sic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"/>
                  </w:pict>
                </mc:Fallback>
              </mc:AlternateContent>
            </w:r>
            <w:r>
              <w:rPr>
                <w:b/>
                <w:szCs w:val="26"/>
              </w:rPr>
              <w:t>Độc lập - Tự do - Hạnh phúc</w:t>
            </w:r>
          </w:p>
          <w:p>
            <w:pPr>
              <w:pStyle w:val="Heading1"/>
              <w:rPr>
                <w:rFonts w:ascii="Times New Roman" w:hAnsi="Times New Roman"/>
                <w:sz w:val="26"/>
                <w:szCs w:val="26"/>
              </w:rPr>
            </w:pPr>
          </w:p>
        </w:tc>
      </w:tr>
    </w:tbl>
    <w:p>
      <w:pPr>
        <w:widowControl w:val="0"/>
        <w:jc w:val="center"/>
        <w:rPr>
          <w:b/>
        </w:rPr>
      </w:pPr>
      <w:r>
        <w:rPr>
          <w:b/>
        </w:rPr>
        <w:t>CHƯƠNG TRÌNH</w:t>
      </w:r>
    </w:p>
    <w:p>
      <w:pPr>
        <w:widowControl w:val="0"/>
        <w:ind w:right="-168"/>
        <w:jc w:val="center"/>
        <w:rPr>
          <w:b/>
        </w:rPr>
      </w:pPr>
      <w:r>
        <w:rPr>
          <w:b/>
        </w:rPr>
        <w:t xml:space="preserve">Kỳ họp thứ 25, Hội đồng nhân dân tỉnh </w:t>
      </w:r>
    </w:p>
    <w:p>
      <w:pPr>
        <w:widowControl w:val="0"/>
        <w:tabs>
          <w:tab w:val="center" w:pos="4607"/>
          <w:tab w:val="right" w:pos="9214"/>
        </w:tabs>
        <w:rPr>
          <w:b/>
        </w:rPr>
      </w:pPr>
      <w:r>
        <w:rPr>
          <w:b/>
        </w:rPr>
        <w:tab/>
        <w:t xml:space="preserve">(Ngày 19 tháng 02 năm 2025) </w:t>
      </w:r>
    </w:p>
    <w:p>
      <w:pPr>
        <w:widowControl w:val="0"/>
        <w:tabs>
          <w:tab w:val="center" w:pos="4607"/>
          <w:tab w:val="right" w:pos="9214"/>
        </w:tabs>
        <w:rPr>
          <w:b/>
          <w:sz w:val="26"/>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2187575</wp:posOffset>
                </wp:positionH>
                <wp:positionV relativeFrom="paragraph">
                  <wp:posOffset>30810</wp:posOffset>
                </wp:positionV>
                <wp:extent cx="1341272"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2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2.45pt" to="277.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0v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"/>
            </w:pict>
          </mc:Fallback>
        </mc:AlternateContent>
      </w:r>
      <w:r>
        <w:rPr>
          <w:b/>
          <w:sz w:val="26"/>
        </w:rPr>
        <w:tab/>
      </w:r>
    </w:p>
    <w:p>
      <w:pPr>
        <w:widowControl w:val="0"/>
        <w:rPr>
          <w:sz w:val="2"/>
        </w:rPr>
      </w:pPr>
    </w:p>
    <w:p>
      <w:pPr>
        <w:widowControl w:val="0"/>
        <w:rPr>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5008"/>
        <w:gridCol w:w="3609"/>
      </w:tblGrid>
      <w:tr>
        <w:trPr>
          <w:trHeight w:val="421"/>
          <w:tblHeader/>
        </w:trPr>
        <w:tc>
          <w:tcPr>
            <w:tcW w:w="361" w:type="pct"/>
            <w:shd w:val="clear" w:color="auto" w:fill="FFFFFF"/>
            <w:vAlign w:val="center"/>
          </w:tcPr>
          <w:p>
            <w:pPr>
              <w:widowControl w:val="0"/>
              <w:spacing w:before="120" w:after="120"/>
              <w:jc w:val="center"/>
              <w:rPr>
                <w:rFonts w:asciiTheme="majorHAnsi" w:eastAsia="MS Mincho" w:hAnsiTheme="majorHAnsi" w:cstheme="majorHAnsi"/>
                <w:b/>
              </w:rPr>
            </w:pPr>
            <w:r>
              <w:rPr>
                <w:rFonts w:asciiTheme="majorHAnsi" w:eastAsia="MS Mincho" w:hAnsiTheme="majorHAnsi" w:cstheme="majorHAnsi"/>
                <w:b/>
              </w:rPr>
              <w:t>TT</w:t>
            </w:r>
          </w:p>
        </w:tc>
        <w:tc>
          <w:tcPr>
            <w:tcW w:w="2696" w:type="pct"/>
            <w:shd w:val="clear" w:color="auto" w:fill="FFFFFF"/>
            <w:vAlign w:val="center"/>
          </w:tcPr>
          <w:p>
            <w:pPr>
              <w:widowControl w:val="0"/>
              <w:spacing w:before="120" w:after="120"/>
              <w:jc w:val="center"/>
              <w:rPr>
                <w:rFonts w:asciiTheme="majorHAnsi" w:eastAsia="MS Mincho" w:hAnsiTheme="majorHAnsi" w:cstheme="majorHAnsi"/>
                <w:b/>
              </w:rPr>
            </w:pPr>
            <w:r>
              <w:rPr>
                <w:rFonts w:asciiTheme="majorHAnsi" w:eastAsia="MS Mincho" w:hAnsiTheme="majorHAnsi" w:cstheme="majorHAnsi"/>
                <w:b/>
              </w:rPr>
              <w:t>NỘI DUNG</w:t>
            </w:r>
          </w:p>
        </w:tc>
        <w:tc>
          <w:tcPr>
            <w:tcW w:w="1943" w:type="pct"/>
            <w:shd w:val="clear" w:color="auto" w:fill="FFFFFF"/>
            <w:vAlign w:val="center"/>
          </w:tcPr>
          <w:p>
            <w:pPr>
              <w:widowControl w:val="0"/>
              <w:spacing w:before="120" w:after="120"/>
              <w:jc w:val="center"/>
              <w:rPr>
                <w:rFonts w:asciiTheme="majorHAnsi" w:eastAsia="MS Mincho" w:hAnsiTheme="majorHAnsi" w:cstheme="majorHAnsi"/>
                <w:b/>
              </w:rPr>
            </w:pPr>
            <w:r>
              <w:rPr>
                <w:rFonts w:asciiTheme="majorHAnsi" w:eastAsia="MS Mincho" w:hAnsiTheme="majorHAnsi" w:cstheme="majorHAnsi"/>
                <w:b/>
              </w:rPr>
              <w:t>NGƯỜI THỰC HIỆN</w:t>
            </w:r>
          </w:p>
        </w:tc>
      </w:tr>
      <w:tr>
        <w:trPr>
          <w:trHeight w:val="547"/>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1</w:t>
            </w:r>
          </w:p>
        </w:tc>
        <w:tc>
          <w:tcPr>
            <w:tcW w:w="2696" w:type="pct"/>
            <w:shd w:val="clear" w:color="auto" w:fill="auto"/>
            <w:vAlign w:val="center"/>
          </w:tcPr>
          <w:p>
            <w:pPr>
              <w:widowControl w:val="0"/>
              <w:spacing w:before="120" w:after="120"/>
              <w:jc w:val="both"/>
              <w:rPr>
                <w:rFonts w:asciiTheme="majorHAnsi" w:eastAsia="MS Mincho" w:hAnsiTheme="majorHAnsi" w:cstheme="majorHAnsi"/>
              </w:rPr>
            </w:pPr>
            <w:r>
              <w:rPr>
                <w:rFonts w:asciiTheme="majorHAnsi" w:eastAsia="MS Mincho" w:hAnsiTheme="majorHAnsi" w:cstheme="majorHAnsi"/>
              </w:rPr>
              <w:t>Chào cờ</w:t>
            </w:r>
          </w:p>
        </w:tc>
        <w:tc>
          <w:tcPr>
            <w:tcW w:w="1943"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Văn phòng Đoàn ĐBQH và HĐND tỉnh</w:t>
            </w:r>
          </w:p>
        </w:tc>
      </w:tr>
      <w:tr>
        <w:trPr>
          <w:trHeight w:val="655"/>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2</w:t>
            </w:r>
          </w:p>
        </w:tc>
        <w:tc>
          <w:tcPr>
            <w:tcW w:w="2696" w:type="pct"/>
            <w:shd w:val="clear" w:color="auto" w:fill="auto"/>
            <w:vAlign w:val="center"/>
          </w:tcPr>
          <w:p>
            <w:pPr>
              <w:widowControl w:val="0"/>
              <w:spacing w:before="120" w:after="120"/>
              <w:jc w:val="both"/>
              <w:rPr>
                <w:rFonts w:asciiTheme="majorHAnsi" w:eastAsia="MS Mincho" w:hAnsiTheme="majorHAnsi" w:cstheme="majorHAnsi"/>
              </w:rPr>
            </w:pPr>
            <w:r>
              <w:rPr>
                <w:rFonts w:asciiTheme="majorHAnsi" w:eastAsia="MS Mincho" w:hAnsiTheme="majorHAnsi" w:cstheme="majorHAnsi"/>
              </w:rPr>
              <w:t>Giới thiệu đại biểu, thông qua chương trình</w:t>
            </w:r>
          </w:p>
        </w:tc>
        <w:tc>
          <w:tcPr>
            <w:tcW w:w="1943"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Đồng chí Trần Văn Kỳ,</w:t>
            </w:r>
          </w:p>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Phó Chủ tịch HĐND tỉnh</w:t>
            </w:r>
          </w:p>
        </w:tc>
      </w:tr>
      <w:tr>
        <w:trPr>
          <w:trHeight w:val="849"/>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3</w:t>
            </w:r>
          </w:p>
        </w:tc>
        <w:tc>
          <w:tcPr>
            <w:tcW w:w="2696" w:type="pct"/>
            <w:shd w:val="clear" w:color="auto" w:fill="auto"/>
            <w:vAlign w:val="center"/>
          </w:tcPr>
          <w:p>
            <w:pPr>
              <w:widowControl w:val="0"/>
              <w:spacing w:before="120" w:after="120"/>
              <w:jc w:val="both"/>
              <w:rPr>
                <w:rFonts w:asciiTheme="majorHAnsi" w:eastAsia="MS Mincho" w:hAnsiTheme="majorHAnsi" w:cstheme="majorHAnsi"/>
              </w:rPr>
            </w:pPr>
            <w:r>
              <w:rPr>
                <w:rFonts w:asciiTheme="majorHAnsi" w:eastAsia="MS Mincho" w:hAnsiTheme="majorHAnsi" w:cstheme="majorHAnsi"/>
              </w:rPr>
              <w:t>Khai mạc kỳ họp</w:t>
            </w:r>
          </w:p>
        </w:tc>
        <w:tc>
          <w:tcPr>
            <w:tcW w:w="1943"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Chủ tọa kỳ họp</w:t>
            </w:r>
          </w:p>
        </w:tc>
      </w:tr>
      <w:tr>
        <w:trPr>
          <w:trHeight w:val="461"/>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4</w:t>
            </w:r>
          </w:p>
        </w:tc>
        <w:tc>
          <w:tcPr>
            <w:tcW w:w="2696" w:type="pct"/>
            <w:shd w:val="clear" w:color="auto" w:fill="auto"/>
            <w:vAlign w:val="center"/>
          </w:tcPr>
          <w:p>
            <w:pPr>
              <w:widowControl w:val="0"/>
              <w:spacing w:before="120" w:after="120"/>
              <w:rPr>
                <w:rFonts w:asciiTheme="majorHAnsi" w:eastAsia="MS Mincho" w:hAnsiTheme="majorHAnsi" w:cstheme="majorHAnsi"/>
              </w:rPr>
            </w:pPr>
            <w:r>
              <w:rPr>
                <w:rFonts w:asciiTheme="majorHAnsi" w:hAnsiTheme="majorHAnsi" w:cstheme="majorHAnsi"/>
              </w:rPr>
              <w:t>Các Tờ trình của UBND tỉnh về:</w:t>
            </w:r>
          </w:p>
        </w:tc>
        <w:tc>
          <w:tcPr>
            <w:tcW w:w="1943" w:type="pct"/>
            <w:shd w:val="clear" w:color="auto" w:fill="auto"/>
            <w:vAlign w:val="center"/>
          </w:tcPr>
          <w:p>
            <w:pPr>
              <w:widowControl w:val="0"/>
              <w:spacing w:before="120" w:after="120"/>
              <w:jc w:val="both"/>
              <w:rPr>
                <w:rFonts w:asciiTheme="majorHAnsi" w:eastAsia="MS Mincho" w:hAnsiTheme="majorHAnsi" w:cstheme="majorHAnsi"/>
              </w:rPr>
            </w:pPr>
          </w:p>
        </w:tc>
      </w:tr>
      <w:tr>
        <w:trPr>
          <w:trHeight w:val="951"/>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4.1</w:t>
            </w:r>
          </w:p>
        </w:tc>
        <w:tc>
          <w:tcPr>
            <w:tcW w:w="2696" w:type="pct"/>
            <w:tcBorders>
              <w:bottom w:val="dotted" w:sz="4" w:space="0" w:color="auto"/>
            </w:tcBorders>
            <w:shd w:val="clear" w:color="auto" w:fill="auto"/>
            <w:vAlign w:val="center"/>
          </w:tcPr>
          <w:p>
            <w:pPr>
              <w:pStyle w:val="Default"/>
              <w:jc w:val="both"/>
              <w:rPr>
                <w:spacing w:val="-4"/>
                <w:sz w:val="28"/>
                <w:szCs w:val="28"/>
              </w:rPr>
            </w:pPr>
            <w:r>
              <w:rPr>
                <w:bCs/>
                <w:sz w:val="28"/>
                <w:szCs w:val="28"/>
                <w:lang w:val="en-US"/>
              </w:rPr>
              <w:t>T</w:t>
            </w:r>
            <w:r>
              <w:rPr>
                <w:bCs/>
                <w:sz w:val="28"/>
                <w:szCs w:val="28"/>
              </w:rPr>
              <w:t>hành lập các cơ quan chuyên môn thuộc Ủy ban nhân dân tỉnh</w:t>
            </w:r>
          </w:p>
        </w:tc>
        <w:tc>
          <w:tcPr>
            <w:tcW w:w="1943" w:type="pct"/>
            <w:vMerge w:val="restart"/>
            <w:shd w:val="clear" w:color="auto" w:fill="auto"/>
            <w:vAlign w:val="center"/>
          </w:tcPr>
          <w:p>
            <w:pPr>
              <w:widowControl w:val="0"/>
              <w:jc w:val="center"/>
              <w:rPr>
                <w:rFonts w:asciiTheme="majorHAnsi" w:eastAsia="MS Mincho" w:hAnsiTheme="majorHAnsi" w:cstheme="majorHAnsi"/>
              </w:rPr>
            </w:pPr>
            <w:r>
              <w:rPr>
                <w:rFonts w:asciiTheme="majorHAnsi" w:eastAsia="MS Mincho" w:hAnsiTheme="majorHAnsi" w:cstheme="majorHAnsi"/>
              </w:rPr>
              <w:t>Đồng chí Lê Minh Đạo, Giám đốc Sở Nội vụ</w:t>
            </w:r>
          </w:p>
        </w:tc>
      </w:tr>
      <w:tr>
        <w:trPr>
          <w:trHeight w:val="951"/>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4.2</w:t>
            </w:r>
          </w:p>
        </w:tc>
        <w:tc>
          <w:tcPr>
            <w:tcW w:w="2696" w:type="pct"/>
            <w:tcBorders>
              <w:top w:val="dotted" w:sz="4" w:space="0" w:color="auto"/>
              <w:bottom w:val="single" w:sz="4" w:space="0" w:color="auto"/>
            </w:tcBorders>
            <w:shd w:val="clear" w:color="auto" w:fill="auto"/>
            <w:vAlign w:val="center"/>
          </w:tcPr>
          <w:p>
            <w:pPr>
              <w:pStyle w:val="Default"/>
              <w:widowControl w:val="0"/>
              <w:jc w:val="both"/>
              <w:rPr>
                <w:color w:val="auto"/>
                <w:sz w:val="28"/>
                <w:szCs w:val="28"/>
                <w:lang w:val="en-US"/>
              </w:rPr>
            </w:pPr>
            <w:r>
              <w:rPr>
                <w:bCs/>
                <w:color w:val="auto"/>
                <w:sz w:val="28"/>
                <w:szCs w:val="28"/>
                <w:lang w:val="en-US"/>
              </w:rPr>
              <w:t>G</w:t>
            </w:r>
            <w:r>
              <w:rPr>
                <w:bCs/>
                <w:color w:val="auto"/>
                <w:sz w:val="28"/>
                <w:szCs w:val="28"/>
              </w:rPr>
              <w:t>iao biên chế công chức trong các cơ quan, tổ chức hành chính; số lượng người làm việc trong các tổ chức hội; số lượng cán bộ, công chức cấp xã và người hoạt động không chuyên trách ở cấp xã; phê duyệt tổng số lượng người làm việc trong các đơn vị sự nghiệp công lập năm 2025</w:t>
            </w:r>
          </w:p>
        </w:tc>
        <w:tc>
          <w:tcPr>
            <w:tcW w:w="1943" w:type="pct"/>
            <w:vMerge/>
            <w:tcBorders>
              <w:bottom w:val="single" w:sz="4" w:space="0" w:color="auto"/>
            </w:tcBorders>
            <w:shd w:val="clear" w:color="auto" w:fill="auto"/>
            <w:vAlign w:val="center"/>
          </w:tcPr>
          <w:p>
            <w:pPr>
              <w:widowControl w:val="0"/>
              <w:jc w:val="center"/>
              <w:rPr>
                <w:rFonts w:asciiTheme="majorHAnsi" w:eastAsia="MS Mincho" w:hAnsiTheme="majorHAnsi" w:cstheme="majorHAnsi"/>
              </w:rPr>
            </w:pPr>
          </w:p>
        </w:tc>
      </w:tr>
      <w:tr>
        <w:trPr>
          <w:trHeight w:val="849"/>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4.3</w:t>
            </w:r>
          </w:p>
        </w:tc>
        <w:tc>
          <w:tcPr>
            <w:tcW w:w="2696" w:type="pct"/>
            <w:tcBorders>
              <w:bottom w:val="dotted" w:sz="4" w:space="0" w:color="auto"/>
            </w:tcBorders>
            <w:shd w:val="clear" w:color="auto" w:fill="auto"/>
            <w:vAlign w:val="center"/>
          </w:tcPr>
          <w:p>
            <w:pPr>
              <w:widowControl w:val="0"/>
              <w:jc w:val="both"/>
            </w:pPr>
            <w:r>
              <w:rPr>
                <w:shd w:val="clear" w:color="auto" w:fill="FFFFFF"/>
              </w:rPr>
              <w:t>Thông qua Đề án kiện toàn tổ chức và hoạt động của Quỹ hỗ trợ nông dân tỉnh Hà Tĩnh</w:t>
            </w:r>
          </w:p>
        </w:tc>
        <w:tc>
          <w:tcPr>
            <w:tcW w:w="1943" w:type="pct"/>
            <w:shd w:val="clear" w:color="auto" w:fill="auto"/>
            <w:vAlign w:val="center"/>
          </w:tcPr>
          <w:p>
            <w:pPr>
              <w:widowControl w:val="0"/>
              <w:jc w:val="center"/>
              <w:rPr>
                <w:rFonts w:asciiTheme="majorHAnsi" w:eastAsia="MS Mincho" w:hAnsiTheme="majorHAnsi" w:cstheme="majorHAnsi"/>
              </w:rPr>
            </w:pPr>
            <w:r>
              <w:rPr>
                <w:rFonts w:asciiTheme="majorHAnsi" w:eastAsia="MS Mincho" w:hAnsiTheme="majorHAnsi" w:cstheme="majorHAnsi"/>
              </w:rPr>
              <w:t>Đồng chí Trịnh Văn Ngọc, Giám đốc Sở Tài chính</w:t>
            </w:r>
          </w:p>
        </w:tc>
      </w:tr>
      <w:tr>
        <w:trPr>
          <w:trHeight w:val="849"/>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4.4</w:t>
            </w:r>
          </w:p>
        </w:tc>
        <w:tc>
          <w:tcPr>
            <w:tcW w:w="2696" w:type="pct"/>
            <w:tcBorders>
              <w:bottom w:val="dotted" w:sz="4" w:space="0" w:color="auto"/>
            </w:tcBorders>
            <w:shd w:val="clear" w:color="auto" w:fill="auto"/>
            <w:vAlign w:val="center"/>
          </w:tcPr>
          <w:p>
            <w:pPr>
              <w:pStyle w:val="Default"/>
              <w:widowControl w:val="0"/>
              <w:jc w:val="both"/>
              <w:rPr>
                <w:color w:val="auto"/>
                <w:sz w:val="28"/>
                <w:szCs w:val="28"/>
                <w:shd w:val="clear" w:color="auto" w:fill="FFFFFF"/>
              </w:rPr>
            </w:pPr>
            <w:r>
              <w:rPr>
                <w:bCs/>
                <w:color w:val="auto"/>
                <w:sz w:val="28"/>
                <w:szCs w:val="28"/>
                <w:lang w:val="en-US"/>
              </w:rPr>
              <w:t>Đ</w:t>
            </w:r>
            <w:r>
              <w:rPr>
                <w:bCs/>
                <w:color w:val="auto"/>
                <w:sz w:val="28"/>
                <w:szCs w:val="28"/>
              </w:rPr>
              <w:t>iều chỉnh một số chỉ tiêu phát triển kinh tế - xã hội năm 2025</w:t>
            </w:r>
          </w:p>
        </w:tc>
        <w:tc>
          <w:tcPr>
            <w:tcW w:w="1943" w:type="pct"/>
            <w:vMerge w:val="restart"/>
            <w:shd w:val="clear" w:color="auto" w:fill="auto"/>
            <w:vAlign w:val="center"/>
          </w:tcPr>
          <w:p>
            <w:pPr>
              <w:widowControl w:val="0"/>
              <w:jc w:val="center"/>
              <w:rPr>
                <w:rFonts w:asciiTheme="majorHAnsi" w:eastAsia="MS Mincho" w:hAnsiTheme="majorHAnsi" w:cstheme="majorHAnsi"/>
              </w:rPr>
            </w:pPr>
            <w:r>
              <w:rPr>
                <w:rFonts w:asciiTheme="majorHAnsi" w:eastAsia="MS Mincho" w:hAnsiTheme="majorHAnsi" w:cstheme="majorHAnsi"/>
              </w:rPr>
              <w:t>Đồng chí Trần Việt Hà, Giám đốc Sở Kế hoạch và Đầu tư</w:t>
            </w:r>
          </w:p>
        </w:tc>
      </w:tr>
      <w:tr>
        <w:trPr>
          <w:trHeight w:val="849"/>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4.5</w:t>
            </w:r>
          </w:p>
        </w:tc>
        <w:tc>
          <w:tcPr>
            <w:tcW w:w="2696" w:type="pct"/>
            <w:tcBorders>
              <w:top w:val="dotted" w:sz="4" w:space="0" w:color="auto"/>
              <w:bottom w:val="dotted" w:sz="4" w:space="0" w:color="auto"/>
            </w:tcBorders>
            <w:shd w:val="clear" w:color="auto" w:fill="auto"/>
            <w:vAlign w:val="center"/>
          </w:tcPr>
          <w:p>
            <w:pPr>
              <w:widowControl w:val="0"/>
              <w:tabs>
                <w:tab w:val="left" w:pos="0"/>
              </w:tabs>
              <w:jc w:val="both"/>
              <w:rPr>
                <w:spacing w:val="6"/>
                <w:shd w:val="clear" w:color="auto" w:fill="FFFFFF"/>
              </w:rPr>
            </w:pPr>
            <w:r>
              <w:t>Thông qua các nhiệm vụ chi và mức hỗ trợ đầu tư xây dựng cơ bản thực hiện sắp xếp đơn vị hành chính cấp huyện, cấp xã giai đoạn 2023-2025 từ nguồn ngân sách Trung ương</w:t>
            </w:r>
          </w:p>
        </w:tc>
        <w:tc>
          <w:tcPr>
            <w:tcW w:w="1943" w:type="pct"/>
            <w:vMerge/>
            <w:shd w:val="clear" w:color="auto" w:fill="auto"/>
            <w:vAlign w:val="center"/>
          </w:tcPr>
          <w:p>
            <w:pPr>
              <w:widowControl w:val="0"/>
              <w:jc w:val="center"/>
              <w:rPr>
                <w:rFonts w:asciiTheme="majorHAnsi" w:eastAsia="MS Mincho" w:hAnsiTheme="majorHAnsi" w:cstheme="majorHAnsi"/>
              </w:rPr>
            </w:pPr>
          </w:p>
        </w:tc>
      </w:tr>
      <w:tr>
        <w:trPr>
          <w:trHeight w:val="849"/>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4.6.</w:t>
            </w:r>
          </w:p>
        </w:tc>
        <w:tc>
          <w:tcPr>
            <w:tcW w:w="2696" w:type="pct"/>
            <w:tcBorders>
              <w:bottom w:val="dotted" w:sz="4" w:space="0" w:color="auto"/>
            </w:tcBorders>
            <w:shd w:val="clear" w:color="auto" w:fill="auto"/>
            <w:vAlign w:val="center"/>
          </w:tcPr>
          <w:p>
            <w:pPr>
              <w:widowControl w:val="0"/>
              <w:jc w:val="both"/>
              <w:rPr>
                <w:rFonts w:asciiTheme="majorHAnsi" w:hAnsiTheme="majorHAnsi" w:cstheme="majorHAnsi"/>
                <w:spacing w:val="6"/>
                <w:shd w:val="clear" w:color="auto" w:fill="FFFFFF"/>
              </w:rPr>
            </w:pPr>
            <w:r>
              <w:rPr>
                <w:rFonts w:asciiTheme="majorHAnsi" w:hAnsiTheme="majorHAnsi" w:cstheme="majorHAnsi"/>
                <w:spacing w:val="-4"/>
              </w:rPr>
              <w:t>Quy định</w:t>
            </w:r>
            <w:r>
              <w:rPr>
                <w:rFonts w:asciiTheme="majorHAnsi" w:hAnsiTheme="majorHAnsi" w:cstheme="majorHAnsi"/>
                <w:spacing w:val="-4"/>
                <w:lang w:val="vi-VN"/>
              </w:rPr>
              <w:t xml:space="preserve"> </w:t>
            </w:r>
            <w:r>
              <w:rPr>
                <w:rFonts w:asciiTheme="majorHAnsi" w:hAnsiTheme="majorHAnsi" w:cstheme="majorHAnsi"/>
                <w:spacing w:val="-4"/>
              </w:rPr>
              <w:t xml:space="preserve">chính </w:t>
            </w:r>
            <w:r>
              <w:rPr>
                <w:rFonts w:asciiTheme="majorHAnsi" w:hAnsiTheme="majorHAnsi" w:cstheme="majorHAnsi"/>
                <w:spacing w:val="-4"/>
                <w:lang w:val="vi-VN"/>
              </w:rPr>
              <w:t xml:space="preserve">sách </w:t>
            </w:r>
            <w:r>
              <w:rPr>
                <w:rFonts w:asciiTheme="majorHAnsi" w:hAnsiTheme="majorHAnsi" w:cstheme="majorHAnsi"/>
                <w:spacing w:val="-4"/>
                <w:lang w:val="en-GB"/>
              </w:rPr>
              <w:t xml:space="preserve">hỗ trợ </w:t>
            </w:r>
            <w:r>
              <w:rPr>
                <w:rFonts w:asciiTheme="majorHAnsi" w:hAnsiTheme="majorHAnsi" w:cstheme="majorHAnsi"/>
                <w:spacing w:val="-4"/>
                <w:lang w:val="vi-VN"/>
              </w:rPr>
              <w:t>về đất đai đối với đồng bào dân tộc thiểu số</w:t>
            </w:r>
            <w:r>
              <w:rPr>
                <w:rFonts w:asciiTheme="majorHAnsi" w:hAnsiTheme="majorHAnsi" w:cstheme="majorHAnsi"/>
                <w:spacing w:val="-4"/>
              </w:rPr>
              <w:t xml:space="preserve"> sinh sống trên địa bàn</w:t>
            </w:r>
            <w:r>
              <w:rPr>
                <w:rFonts w:asciiTheme="majorHAnsi" w:hAnsiTheme="majorHAnsi" w:cstheme="majorHAnsi"/>
                <w:spacing w:val="-4"/>
                <w:lang w:val="vi-VN"/>
              </w:rPr>
              <w:t xml:space="preserve"> tỉnh </w:t>
            </w:r>
            <w:r>
              <w:rPr>
                <w:rFonts w:asciiTheme="majorHAnsi" w:hAnsiTheme="majorHAnsi" w:cstheme="majorHAnsi"/>
                <w:spacing w:val="-4"/>
              </w:rPr>
              <w:t>Hà Tĩnh</w:t>
            </w:r>
          </w:p>
        </w:tc>
        <w:tc>
          <w:tcPr>
            <w:tcW w:w="1943" w:type="pct"/>
            <w:shd w:val="clear" w:color="auto" w:fill="auto"/>
            <w:vAlign w:val="center"/>
          </w:tcPr>
          <w:p>
            <w:pPr>
              <w:widowControl w:val="0"/>
              <w:jc w:val="center"/>
              <w:rPr>
                <w:rFonts w:asciiTheme="majorHAnsi" w:eastAsia="MS Mincho" w:hAnsiTheme="majorHAnsi" w:cstheme="majorHAnsi"/>
              </w:rPr>
            </w:pPr>
            <w:r>
              <w:rPr>
                <w:rFonts w:asciiTheme="majorHAnsi" w:eastAsia="MS Mincho" w:hAnsiTheme="majorHAnsi" w:cstheme="majorHAnsi"/>
              </w:rPr>
              <w:t>Đồng chí Lê Ngọc Huấn, Giám đốc Sở TNMT</w:t>
            </w:r>
          </w:p>
        </w:tc>
      </w:tr>
      <w:tr>
        <w:trPr>
          <w:trHeight w:val="849"/>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lastRenderedPageBreak/>
              <w:t>5</w:t>
            </w:r>
          </w:p>
        </w:tc>
        <w:tc>
          <w:tcPr>
            <w:tcW w:w="2696" w:type="pct"/>
            <w:tcBorders>
              <w:bottom w:val="dotted" w:sz="4" w:space="0" w:color="auto"/>
            </w:tcBorders>
            <w:shd w:val="clear" w:color="auto" w:fill="auto"/>
            <w:vAlign w:val="center"/>
          </w:tcPr>
          <w:p>
            <w:pPr>
              <w:widowControl w:val="0"/>
              <w:jc w:val="both"/>
            </w:pPr>
            <w:r>
              <w:t>Báo cáo thẩm tra của Ban Pháp chế Hội đồng nhân dân tỉnh.</w:t>
            </w:r>
          </w:p>
        </w:tc>
        <w:tc>
          <w:tcPr>
            <w:tcW w:w="1943" w:type="pct"/>
            <w:shd w:val="clear" w:color="auto" w:fill="auto"/>
            <w:vAlign w:val="center"/>
          </w:tcPr>
          <w:p>
            <w:pPr>
              <w:widowControl w:val="0"/>
              <w:jc w:val="center"/>
              <w:rPr>
                <w:rFonts w:asciiTheme="majorHAnsi" w:eastAsia="MS Mincho" w:hAnsiTheme="majorHAnsi" w:cstheme="majorHAnsi"/>
              </w:rPr>
            </w:pPr>
            <w:r>
              <w:rPr>
                <w:rFonts w:asciiTheme="majorHAnsi" w:eastAsia="MS Mincho" w:hAnsiTheme="majorHAnsi" w:cstheme="majorHAnsi"/>
              </w:rPr>
              <w:t>Đồng chí Nguyễn Thi Nhuần, Trưởng ban Pháp chế</w:t>
            </w:r>
          </w:p>
        </w:tc>
      </w:tr>
      <w:tr>
        <w:trPr>
          <w:trHeight w:val="849"/>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6</w:t>
            </w:r>
          </w:p>
        </w:tc>
        <w:tc>
          <w:tcPr>
            <w:tcW w:w="2696" w:type="pct"/>
            <w:shd w:val="clear" w:color="auto" w:fill="auto"/>
            <w:vAlign w:val="center"/>
          </w:tcPr>
          <w:p>
            <w:pPr>
              <w:widowControl w:val="0"/>
              <w:spacing w:before="120" w:after="120"/>
              <w:jc w:val="both"/>
              <w:rPr>
                <w:rFonts w:asciiTheme="majorHAnsi" w:hAnsiTheme="majorHAnsi" w:cstheme="majorHAnsi"/>
                <w:lang w:val="nl-NL"/>
              </w:rPr>
            </w:pPr>
            <w:r>
              <w:rPr>
                <w:rFonts w:asciiTheme="majorHAnsi" w:hAnsiTheme="majorHAnsi" w:cstheme="majorHAnsi"/>
                <w:lang w:val="nl-NL"/>
              </w:rPr>
              <w:t>Báo cáo thẩm tra của Ban Kinh tế - Ngân sách Hội đồng nhân dân tỉnh.</w:t>
            </w:r>
          </w:p>
        </w:tc>
        <w:tc>
          <w:tcPr>
            <w:tcW w:w="1943"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 xml:space="preserve">Đồng chí Nguyễn Thị Thúy Nga, Trưởng Ban KTNS </w:t>
            </w:r>
          </w:p>
        </w:tc>
      </w:tr>
      <w:tr>
        <w:trPr>
          <w:trHeight w:val="892"/>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7</w:t>
            </w:r>
          </w:p>
        </w:tc>
        <w:tc>
          <w:tcPr>
            <w:tcW w:w="2696" w:type="pct"/>
            <w:shd w:val="clear" w:color="auto" w:fill="auto"/>
            <w:vAlign w:val="center"/>
          </w:tcPr>
          <w:p>
            <w:pPr>
              <w:widowControl w:val="0"/>
              <w:spacing w:before="120" w:after="120"/>
              <w:jc w:val="both"/>
              <w:rPr>
                <w:rFonts w:asciiTheme="majorHAnsi" w:hAnsiTheme="majorHAnsi" w:cstheme="majorHAnsi"/>
                <w:lang w:val="nl-NL"/>
              </w:rPr>
            </w:pPr>
            <w:r>
              <w:rPr>
                <w:rFonts w:asciiTheme="majorHAnsi" w:hAnsiTheme="majorHAnsi" w:cstheme="majorHAnsi"/>
                <w:lang w:val="nl-NL"/>
              </w:rPr>
              <w:t>Báo cáo thẩm tra của Ban Văn hóa - Xã hội Hội đồng nhân dân tỉnh.</w:t>
            </w:r>
          </w:p>
        </w:tc>
        <w:tc>
          <w:tcPr>
            <w:tcW w:w="1943" w:type="pct"/>
            <w:shd w:val="clear" w:color="auto" w:fill="auto"/>
            <w:vAlign w:val="center"/>
          </w:tcPr>
          <w:p>
            <w:pPr>
              <w:widowControl w:val="0"/>
              <w:spacing w:before="60" w:after="60"/>
              <w:jc w:val="center"/>
              <w:rPr>
                <w:rFonts w:asciiTheme="majorHAnsi" w:eastAsia="MS Mincho" w:hAnsiTheme="majorHAnsi" w:cstheme="majorHAnsi"/>
              </w:rPr>
            </w:pPr>
            <w:r>
              <w:rPr>
                <w:rFonts w:asciiTheme="majorHAnsi" w:eastAsia="MS Mincho" w:hAnsiTheme="majorHAnsi" w:cstheme="majorHAnsi"/>
              </w:rPr>
              <w:t>Đồng chí Thái Văn Sinh,</w:t>
            </w:r>
          </w:p>
          <w:p>
            <w:pPr>
              <w:widowControl w:val="0"/>
              <w:spacing w:before="60" w:after="60"/>
              <w:jc w:val="center"/>
              <w:rPr>
                <w:rFonts w:asciiTheme="majorHAnsi" w:eastAsia="MS Mincho" w:hAnsiTheme="majorHAnsi" w:cstheme="majorHAnsi"/>
              </w:rPr>
            </w:pPr>
            <w:r>
              <w:rPr>
                <w:rFonts w:asciiTheme="majorHAnsi" w:eastAsia="MS Mincho" w:hAnsiTheme="majorHAnsi" w:cstheme="majorHAnsi"/>
              </w:rPr>
              <w:t>Phó Trưởng ban VHXH</w:t>
            </w:r>
          </w:p>
        </w:tc>
      </w:tr>
      <w:tr>
        <w:trPr>
          <w:trHeight w:val="892"/>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8</w:t>
            </w:r>
          </w:p>
        </w:tc>
        <w:tc>
          <w:tcPr>
            <w:tcW w:w="2696" w:type="pct"/>
            <w:shd w:val="clear" w:color="auto" w:fill="auto"/>
            <w:vAlign w:val="center"/>
          </w:tcPr>
          <w:p>
            <w:pPr>
              <w:widowControl w:val="0"/>
              <w:spacing w:before="120" w:after="120"/>
              <w:jc w:val="both"/>
              <w:rPr>
                <w:rFonts w:asciiTheme="majorHAnsi" w:hAnsiTheme="majorHAnsi" w:cstheme="majorHAnsi"/>
                <w:lang w:val="nl-NL"/>
              </w:rPr>
            </w:pPr>
            <w:r>
              <w:rPr>
                <w:rFonts w:asciiTheme="majorHAnsi" w:hAnsiTheme="majorHAnsi" w:cstheme="majorHAnsi"/>
                <w:lang w:val="nl-NL"/>
              </w:rPr>
              <w:t>Thảo luận</w:t>
            </w:r>
          </w:p>
        </w:tc>
        <w:tc>
          <w:tcPr>
            <w:tcW w:w="1943"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Đại biểu dự Kỳ họp</w:t>
            </w:r>
          </w:p>
        </w:tc>
      </w:tr>
      <w:tr>
        <w:trPr>
          <w:trHeight w:val="701"/>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9</w:t>
            </w:r>
          </w:p>
        </w:tc>
        <w:tc>
          <w:tcPr>
            <w:tcW w:w="2696" w:type="pct"/>
            <w:shd w:val="clear" w:color="auto" w:fill="auto"/>
            <w:vAlign w:val="center"/>
          </w:tcPr>
          <w:p>
            <w:pPr>
              <w:widowControl w:val="0"/>
              <w:jc w:val="both"/>
              <w:rPr>
                <w:rFonts w:asciiTheme="majorHAnsi" w:hAnsiTheme="majorHAnsi" w:cstheme="majorHAnsi"/>
                <w:lang w:val="nl-NL"/>
              </w:rPr>
            </w:pPr>
            <w:r>
              <w:rPr>
                <w:lang w:val="nb-NO"/>
              </w:rPr>
              <w:t>Hội đồng nhân dân tỉnh họp nội bộ để miễn nhiệ</w:t>
            </w:r>
            <w:bookmarkStart w:id="0" w:name="_GoBack"/>
            <w:bookmarkEnd w:id="0"/>
            <w:r>
              <w:rPr>
                <w:lang w:val="nb-NO"/>
              </w:rPr>
              <w:t>m, bầu bổ sung chức danh UBND tỉnh</w:t>
            </w:r>
          </w:p>
        </w:tc>
        <w:tc>
          <w:tcPr>
            <w:tcW w:w="1943"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Chủ tọa kỳ họp</w:t>
            </w:r>
          </w:p>
        </w:tc>
      </w:tr>
      <w:tr>
        <w:trPr>
          <w:trHeight w:val="701"/>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10</w:t>
            </w:r>
          </w:p>
        </w:tc>
        <w:tc>
          <w:tcPr>
            <w:tcW w:w="2696" w:type="pct"/>
            <w:shd w:val="clear" w:color="auto" w:fill="auto"/>
            <w:vAlign w:val="center"/>
          </w:tcPr>
          <w:p>
            <w:pPr>
              <w:widowControl w:val="0"/>
              <w:spacing w:before="120" w:after="120"/>
              <w:jc w:val="both"/>
              <w:rPr>
                <w:rFonts w:asciiTheme="majorHAnsi" w:eastAsia="MS Mincho" w:hAnsiTheme="majorHAnsi" w:cstheme="majorHAnsi"/>
              </w:rPr>
            </w:pPr>
            <w:r>
              <w:rPr>
                <w:rFonts w:asciiTheme="majorHAnsi" w:eastAsia="MS Mincho" w:hAnsiTheme="majorHAnsi" w:cstheme="majorHAnsi"/>
              </w:rPr>
              <w:t>Thông qua các Nghị quyết</w:t>
            </w:r>
          </w:p>
        </w:tc>
        <w:tc>
          <w:tcPr>
            <w:tcW w:w="1943"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Thư ký kỳ họp</w:t>
            </w:r>
          </w:p>
        </w:tc>
      </w:tr>
      <w:tr>
        <w:trPr>
          <w:trHeight w:val="592"/>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11</w:t>
            </w:r>
          </w:p>
        </w:tc>
        <w:tc>
          <w:tcPr>
            <w:tcW w:w="2696" w:type="pct"/>
            <w:shd w:val="clear" w:color="auto" w:fill="auto"/>
            <w:vAlign w:val="center"/>
          </w:tcPr>
          <w:p>
            <w:pPr>
              <w:widowControl w:val="0"/>
              <w:spacing w:before="120" w:after="120"/>
              <w:jc w:val="both"/>
              <w:rPr>
                <w:rFonts w:asciiTheme="majorHAnsi" w:eastAsia="MS Mincho" w:hAnsiTheme="majorHAnsi" w:cstheme="majorHAnsi"/>
              </w:rPr>
            </w:pPr>
            <w:r>
              <w:rPr>
                <w:rFonts w:asciiTheme="majorHAnsi" w:eastAsia="MS Mincho" w:hAnsiTheme="majorHAnsi" w:cstheme="majorHAnsi"/>
              </w:rPr>
              <w:t>Bế mạc</w:t>
            </w:r>
          </w:p>
        </w:tc>
        <w:tc>
          <w:tcPr>
            <w:tcW w:w="1943"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Chủ tọa kỳ họp</w:t>
            </w:r>
          </w:p>
        </w:tc>
      </w:tr>
      <w:tr>
        <w:trPr>
          <w:trHeight w:val="976"/>
        </w:trPr>
        <w:tc>
          <w:tcPr>
            <w:tcW w:w="361"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12</w:t>
            </w:r>
          </w:p>
        </w:tc>
        <w:tc>
          <w:tcPr>
            <w:tcW w:w="2696" w:type="pct"/>
            <w:shd w:val="clear" w:color="auto" w:fill="auto"/>
            <w:vAlign w:val="center"/>
          </w:tcPr>
          <w:p>
            <w:pPr>
              <w:widowControl w:val="0"/>
              <w:spacing w:before="120" w:after="120"/>
              <w:jc w:val="both"/>
              <w:rPr>
                <w:rFonts w:asciiTheme="majorHAnsi" w:eastAsia="MS Mincho" w:hAnsiTheme="majorHAnsi" w:cstheme="majorHAnsi"/>
              </w:rPr>
            </w:pPr>
            <w:r>
              <w:rPr>
                <w:rFonts w:asciiTheme="majorHAnsi" w:eastAsia="MS Mincho" w:hAnsiTheme="majorHAnsi" w:cstheme="majorHAnsi"/>
              </w:rPr>
              <w:t>Chào cờ</w:t>
            </w:r>
          </w:p>
        </w:tc>
        <w:tc>
          <w:tcPr>
            <w:tcW w:w="1943" w:type="pct"/>
            <w:shd w:val="clear" w:color="auto" w:fill="auto"/>
            <w:vAlign w:val="center"/>
          </w:tcPr>
          <w:p>
            <w:pPr>
              <w:widowControl w:val="0"/>
              <w:spacing w:before="120" w:after="120"/>
              <w:jc w:val="center"/>
              <w:rPr>
                <w:rFonts w:asciiTheme="majorHAnsi" w:eastAsia="MS Mincho" w:hAnsiTheme="majorHAnsi" w:cstheme="majorHAnsi"/>
              </w:rPr>
            </w:pPr>
            <w:r>
              <w:rPr>
                <w:rFonts w:asciiTheme="majorHAnsi" w:eastAsia="MS Mincho" w:hAnsiTheme="majorHAnsi" w:cstheme="majorHAnsi"/>
              </w:rPr>
              <w:t>Văn phòng Đoàn ĐBQH và HĐND tỉnh</w:t>
            </w:r>
          </w:p>
        </w:tc>
      </w:tr>
    </w:tbl>
    <w:p>
      <w:pPr>
        <w:spacing w:before="120" w:after="120" w:line="340" w:lineRule="exact"/>
        <w:jc w:val="center"/>
        <w:rPr>
          <w:b/>
          <w:sz w:val="12"/>
          <w:szCs w:val="12"/>
          <w:u w:val="single"/>
        </w:rPr>
      </w:pPr>
      <w:r>
        <w:rPr>
          <w:bCs/>
          <w:i/>
          <w:sz w:val="20"/>
          <w:szCs w:val="20"/>
        </w:rPr>
        <w:t>Đề nghị đại biểu truy cập tài liệu Kỳ họp qua mã QR tại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tc>
          <w:tcPr>
            <w:tcW w:w="9288" w:type="dxa"/>
          </w:tcPr>
          <w:p>
            <w:pPr>
              <w:tabs>
                <w:tab w:val="left" w:pos="0"/>
              </w:tabs>
              <w:spacing w:before="60"/>
              <w:jc w:val="center"/>
              <w:rPr>
                <w:b/>
                <w:lang w:val="pt-BR"/>
              </w:rPr>
            </w:pPr>
            <w:r>
              <w:rPr>
                <w:b/>
                <w:noProof/>
                <w:lang w:val="vi-VN" w:eastAsia="vi-VN"/>
              </w:rPr>
              <w:drawing>
                <wp:inline distT="0" distB="0" distL="0" distR="0">
                  <wp:extent cx="1085850" cy="1085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11103324828_0784c91e967ae30fdb09e43f9721a3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r>
    </w:tbl>
    <w:p>
      <w:pPr>
        <w:spacing w:before="120"/>
        <w:jc w:val="center"/>
      </w:pPr>
    </w:p>
    <w:sectPr>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p>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Kien">
    <w15:presenceInfo w15:providerId="Windows Live" w15:userId="f1268ace1d5c3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markup="0"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vi-VN" w:eastAsia="en-US" w:bidi="ar-SA"/>
      </w:rPr>
    </w:rPrDefault>
    <w:pPrDefault>
      <w:pPr>
        <w:spacing w:line="34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ind w:firstLine="0"/>
    </w:pPr>
    <w:rPr>
      <w:rFonts w:eastAsia="Times New Roman"/>
      <w:szCs w:val="28"/>
      <w:lang w:val="en-US"/>
    </w:rPr>
  </w:style>
  <w:style w:type="paragraph" w:styleId="Heading1">
    <w:name w:val="heading 1"/>
    <w:basedOn w:val="Normal"/>
    <w:next w:val="Normal"/>
    <w:link w:val="Heading1Char"/>
    <w:qFormat/>
    <w:pPr>
      <w:keepNext/>
      <w:jc w:val="center"/>
      <w:outlineLvl w:val="0"/>
    </w:pPr>
    <w:rPr>
      <w:rFonts w:ascii=".VnTime" w:hAnsi=".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 w:eastAsia="Times New Roman" w:hAnsi=".VnTime"/>
      <w:b/>
      <w:bCs/>
      <w:szCs w:val="28"/>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szCs w:val="28"/>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customStyle="1" w:styleId="Default">
    <w:name w:val="Default"/>
    <w:pPr>
      <w:autoSpaceDE w:val="0"/>
      <w:autoSpaceDN w:val="0"/>
      <w:adjustRightInd w:val="0"/>
      <w:spacing w:line="240" w:lineRule="auto"/>
      <w:ind w:firstLine="0"/>
    </w:pPr>
    <w:rPr>
      <w:color w:val="000000"/>
      <w:sz w:val="24"/>
    </w:rPr>
  </w:style>
  <w:style w:type="paragraph" w:styleId="BodyText">
    <w:name w:val="Body Text"/>
    <w:basedOn w:val="Normal"/>
    <w:link w:val="BodyTextChar"/>
    <w:unhideWhenUsed/>
    <w:rPr>
      <w:rFonts w:ascii=".VnTimeH" w:hAnsi=".VnTimeH"/>
      <w:b/>
      <w:sz w:val="26"/>
      <w:szCs w:val="20"/>
      <w:lang w:val="x-none" w:eastAsia="x-none"/>
    </w:rPr>
  </w:style>
  <w:style w:type="character" w:customStyle="1" w:styleId="BodyTextChar">
    <w:name w:val="Body Text Char"/>
    <w:basedOn w:val="DefaultParagraphFont"/>
    <w:link w:val="BodyText"/>
    <w:rPr>
      <w:rFonts w:ascii=".VnTimeH" w:eastAsia="Times New Roman" w:hAnsi=".VnTimeH"/>
      <w:b/>
      <w:sz w:val="26"/>
      <w:szCs w:val="20"/>
      <w:lang w:val="x-none" w:eastAsia="x-none"/>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vi-VN" w:eastAsia="en-US" w:bidi="ar-SA"/>
      </w:rPr>
    </w:rPrDefault>
    <w:pPrDefault>
      <w:pPr>
        <w:spacing w:line="34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ind w:firstLine="0"/>
    </w:pPr>
    <w:rPr>
      <w:rFonts w:eastAsia="Times New Roman"/>
      <w:szCs w:val="28"/>
      <w:lang w:val="en-US"/>
    </w:rPr>
  </w:style>
  <w:style w:type="paragraph" w:styleId="Heading1">
    <w:name w:val="heading 1"/>
    <w:basedOn w:val="Normal"/>
    <w:next w:val="Normal"/>
    <w:link w:val="Heading1Char"/>
    <w:qFormat/>
    <w:pPr>
      <w:keepNext/>
      <w:jc w:val="center"/>
      <w:outlineLvl w:val="0"/>
    </w:pPr>
    <w:rPr>
      <w:rFonts w:ascii=".VnTime" w:hAnsi=".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 w:eastAsia="Times New Roman" w:hAnsi=".VnTime"/>
      <w:b/>
      <w:bCs/>
      <w:szCs w:val="28"/>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szCs w:val="28"/>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customStyle="1" w:styleId="Default">
    <w:name w:val="Default"/>
    <w:pPr>
      <w:autoSpaceDE w:val="0"/>
      <w:autoSpaceDN w:val="0"/>
      <w:adjustRightInd w:val="0"/>
      <w:spacing w:line="240" w:lineRule="auto"/>
      <w:ind w:firstLine="0"/>
    </w:pPr>
    <w:rPr>
      <w:color w:val="000000"/>
      <w:sz w:val="24"/>
    </w:rPr>
  </w:style>
  <w:style w:type="paragraph" w:styleId="BodyText">
    <w:name w:val="Body Text"/>
    <w:basedOn w:val="Normal"/>
    <w:link w:val="BodyTextChar"/>
    <w:unhideWhenUsed/>
    <w:rPr>
      <w:rFonts w:ascii=".VnTimeH" w:hAnsi=".VnTimeH"/>
      <w:b/>
      <w:sz w:val="26"/>
      <w:szCs w:val="20"/>
      <w:lang w:val="x-none" w:eastAsia="x-none"/>
    </w:rPr>
  </w:style>
  <w:style w:type="character" w:customStyle="1" w:styleId="BodyTextChar">
    <w:name w:val="Body Text Char"/>
    <w:basedOn w:val="DefaultParagraphFont"/>
    <w:link w:val="BodyText"/>
    <w:rPr>
      <w:rFonts w:ascii=".VnTimeH" w:eastAsia="Times New Roman" w:hAnsi=".VnTimeH"/>
      <w:b/>
      <w:sz w:val="26"/>
      <w:szCs w:val="20"/>
      <w:lang w:val="x-none" w:eastAsia="x-none"/>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2025-02-18T08:13:00Z</cp:lastPrinted>
  <dcterms:created xsi:type="dcterms:W3CDTF">2024-10-29T03:00:00Z</dcterms:created>
  <dcterms:modified xsi:type="dcterms:W3CDTF">2025-02-18T10:01:00Z</dcterms:modified>
</cp:coreProperties>
</file>