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8" w:type="dxa"/>
        <w:jc w:val="center"/>
        <w:tblLayout w:type="fixed"/>
        <w:tblLook w:val="0000" w:firstRow="0" w:lastRow="0" w:firstColumn="0" w:lastColumn="0" w:noHBand="0" w:noVBand="0"/>
      </w:tblPr>
      <w:tblGrid>
        <w:gridCol w:w="3238"/>
        <w:gridCol w:w="5760"/>
      </w:tblGrid>
      <w:tr w:rsidR="0097530E" w:rsidRPr="0097530E" w:rsidTr="00906D52">
        <w:trPr>
          <w:trHeight w:val="1005"/>
          <w:jc w:val="center"/>
        </w:trPr>
        <w:tc>
          <w:tcPr>
            <w:tcW w:w="3238" w:type="dxa"/>
          </w:tcPr>
          <w:p w:rsidR="001934E2" w:rsidRPr="0097530E" w:rsidRDefault="0035127A" w:rsidP="00FB644E">
            <w:pPr>
              <w:jc w:val="center"/>
              <w:rPr>
                <w:b/>
                <w:sz w:val="26"/>
                <w:szCs w:val="26"/>
              </w:rPr>
            </w:pPr>
            <w:r w:rsidRPr="0097530E">
              <w:rPr>
                <w:b/>
                <w:noProof/>
                <w:sz w:val="26"/>
                <w:szCs w:val="26"/>
              </w:rPr>
              <w:t xml:space="preserve">UỶ BAN NHÂN DÂN               </w:t>
            </w:r>
            <w:r w:rsidR="001934E2" w:rsidRPr="0097530E">
              <w:rPr>
                <w:b/>
                <w:sz w:val="26"/>
                <w:szCs w:val="26"/>
              </w:rPr>
              <w:t xml:space="preserve"> TỈNH HÀ TĨNH</w:t>
            </w:r>
          </w:p>
          <w:p w:rsidR="001934E2" w:rsidRPr="0097530E" w:rsidRDefault="00BB19DE" w:rsidP="00FB644E">
            <w:pPr>
              <w:rPr>
                <w:sz w:val="23"/>
                <w:szCs w:val="23"/>
              </w:rPr>
            </w:pPr>
            <w:r w:rsidRPr="0097530E">
              <w:rPr>
                <w:noProof/>
                <w:sz w:val="23"/>
                <w:szCs w:val="23"/>
              </w:rPr>
              <mc:AlternateContent>
                <mc:Choice Requires="wps">
                  <w:drawing>
                    <wp:anchor distT="0" distB="0" distL="114300" distR="114300" simplePos="0" relativeHeight="251657216" behindDoc="0" locked="0" layoutInCell="1" allowOverlap="1" wp14:anchorId="0440FF30" wp14:editId="4C8A740F">
                      <wp:simplePos x="0" y="0"/>
                      <wp:positionH relativeFrom="column">
                        <wp:posOffset>627888</wp:posOffset>
                      </wp:positionH>
                      <wp:positionV relativeFrom="paragraph">
                        <wp:posOffset>39370</wp:posOffset>
                      </wp:positionV>
                      <wp:extent cx="685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DC353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3.1pt" to="103.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V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U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"/>
                  </w:pict>
                </mc:Fallback>
              </mc:AlternateContent>
            </w:r>
          </w:p>
          <w:p w:rsidR="008601E7" w:rsidRPr="0097530E" w:rsidRDefault="008601E7" w:rsidP="00FB644E">
            <w:pPr>
              <w:jc w:val="center"/>
              <w:rPr>
                <w:sz w:val="13"/>
                <w:szCs w:val="23"/>
              </w:rPr>
            </w:pPr>
          </w:p>
          <w:p w:rsidR="00EF4AFF" w:rsidRPr="0097530E" w:rsidRDefault="00EF4AFF" w:rsidP="00906D52">
            <w:pPr>
              <w:rPr>
                <w:sz w:val="13"/>
                <w:szCs w:val="23"/>
              </w:rPr>
            </w:pPr>
          </w:p>
          <w:p w:rsidR="00AE1951" w:rsidRPr="0097530E" w:rsidRDefault="00AE1951" w:rsidP="002E3AB8">
            <w:pPr>
              <w:jc w:val="center"/>
              <w:rPr>
                <w:sz w:val="23"/>
                <w:szCs w:val="23"/>
              </w:rPr>
            </w:pPr>
          </w:p>
        </w:tc>
        <w:tc>
          <w:tcPr>
            <w:tcW w:w="5760" w:type="dxa"/>
          </w:tcPr>
          <w:p w:rsidR="001934E2" w:rsidRPr="0097530E" w:rsidRDefault="001934E2" w:rsidP="00FB644E">
            <w:pPr>
              <w:jc w:val="center"/>
              <w:rPr>
                <w:sz w:val="26"/>
                <w:szCs w:val="26"/>
              </w:rPr>
            </w:pPr>
            <w:r w:rsidRPr="0097530E">
              <w:rPr>
                <w:b/>
                <w:sz w:val="26"/>
                <w:szCs w:val="26"/>
              </w:rPr>
              <w:t>CỘNG HOÀ XÃ HỘI CHỦ NGHĨA VIỆT NAM</w:t>
            </w:r>
          </w:p>
          <w:p w:rsidR="001934E2" w:rsidRPr="0097530E" w:rsidRDefault="001934E2" w:rsidP="00FB644E">
            <w:pPr>
              <w:rPr>
                <w:sz w:val="28"/>
                <w:szCs w:val="28"/>
              </w:rPr>
            </w:pPr>
            <w:r w:rsidRPr="0097530E">
              <w:rPr>
                <w:sz w:val="29"/>
                <w:szCs w:val="29"/>
              </w:rPr>
              <w:t xml:space="preserve">                </w:t>
            </w:r>
            <w:r w:rsidRPr="0097530E">
              <w:rPr>
                <w:b/>
                <w:sz w:val="25"/>
                <w:szCs w:val="25"/>
              </w:rPr>
              <w:t xml:space="preserve"> </w:t>
            </w:r>
            <w:r w:rsidRPr="0097530E">
              <w:rPr>
                <w:rFonts w:hint="eastAsia"/>
                <w:b/>
                <w:sz w:val="28"/>
                <w:szCs w:val="28"/>
              </w:rPr>
              <w:t>Đ</w:t>
            </w:r>
            <w:r w:rsidRPr="0097530E">
              <w:rPr>
                <w:b/>
                <w:sz w:val="28"/>
                <w:szCs w:val="28"/>
              </w:rPr>
              <w:t>ộc lập - Tự do - Hạnh phúc</w:t>
            </w:r>
            <w:r w:rsidRPr="0097530E">
              <w:rPr>
                <w:sz w:val="28"/>
                <w:szCs w:val="28"/>
              </w:rPr>
              <w:t xml:space="preserve">         </w:t>
            </w:r>
          </w:p>
          <w:p w:rsidR="001934E2" w:rsidRPr="0097530E" w:rsidRDefault="00BB19DE" w:rsidP="00FB644E">
            <w:pPr>
              <w:jc w:val="center"/>
              <w:rPr>
                <w:b/>
                <w:i/>
                <w:sz w:val="29"/>
                <w:szCs w:val="17"/>
              </w:rPr>
            </w:pPr>
            <w:r w:rsidRPr="0097530E">
              <w:rPr>
                <w:noProof/>
                <w:sz w:val="35"/>
                <w:szCs w:val="23"/>
                <w:vertAlign w:val="superscript"/>
              </w:rPr>
              <mc:AlternateContent>
                <mc:Choice Requires="wps">
                  <w:drawing>
                    <wp:anchor distT="0" distB="0" distL="114300" distR="114300" simplePos="0" relativeHeight="251658240" behindDoc="0" locked="0" layoutInCell="1" allowOverlap="1" wp14:anchorId="76932FF3" wp14:editId="07A36894">
                      <wp:simplePos x="0" y="0"/>
                      <wp:positionH relativeFrom="column">
                        <wp:posOffset>853440</wp:posOffset>
                      </wp:positionH>
                      <wp:positionV relativeFrom="paragraph">
                        <wp:posOffset>22860</wp:posOffset>
                      </wp:positionV>
                      <wp:extent cx="2055495" cy="0"/>
                      <wp:effectExtent l="0" t="0" r="2095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5EFA5E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8pt" to="229.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I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"/>
                  </w:pict>
                </mc:Fallback>
              </mc:AlternateContent>
            </w:r>
            <w:r w:rsidR="001934E2" w:rsidRPr="0097530E">
              <w:rPr>
                <w:sz w:val="35"/>
                <w:szCs w:val="23"/>
                <w:vertAlign w:val="superscript"/>
              </w:rPr>
              <w:t xml:space="preserve"> </w:t>
            </w:r>
            <w:r w:rsidR="001934E2" w:rsidRPr="0097530E">
              <w:rPr>
                <w:sz w:val="39"/>
                <w:szCs w:val="23"/>
                <w:vertAlign w:val="superscript"/>
              </w:rPr>
              <w:t xml:space="preserve"> </w:t>
            </w:r>
            <w:r w:rsidR="001934E2" w:rsidRPr="0097530E">
              <w:rPr>
                <w:sz w:val="35"/>
                <w:szCs w:val="23"/>
                <w:vertAlign w:val="superscript"/>
              </w:rPr>
              <w:t xml:space="preserve">                                                                                                                                        </w:t>
            </w:r>
          </w:p>
          <w:p w:rsidR="001934E2" w:rsidRPr="0097530E" w:rsidRDefault="001934E2" w:rsidP="007F6794">
            <w:pPr>
              <w:rPr>
                <w:sz w:val="28"/>
                <w:szCs w:val="28"/>
              </w:rPr>
            </w:pPr>
            <w:r w:rsidRPr="0097530E">
              <w:rPr>
                <w:i/>
                <w:sz w:val="23"/>
                <w:szCs w:val="23"/>
              </w:rPr>
              <w:t xml:space="preserve">            </w:t>
            </w:r>
            <w:r w:rsidRPr="0097530E">
              <w:rPr>
                <w:i/>
                <w:sz w:val="28"/>
                <w:szCs w:val="28"/>
              </w:rPr>
              <w:t xml:space="preserve">    Hà Tĩnh, </w:t>
            </w:r>
            <w:r w:rsidR="00061B2A" w:rsidRPr="0097530E">
              <w:rPr>
                <w:i/>
                <w:sz w:val="28"/>
                <w:szCs w:val="28"/>
              </w:rPr>
              <w:t xml:space="preserve">ngày </w:t>
            </w:r>
            <w:r w:rsidR="007F6794">
              <w:rPr>
                <w:i/>
                <w:sz w:val="28"/>
                <w:szCs w:val="28"/>
              </w:rPr>
              <w:t>14</w:t>
            </w:r>
            <w:r w:rsidR="00E30F43" w:rsidRPr="0097530E">
              <w:rPr>
                <w:i/>
                <w:sz w:val="28"/>
                <w:szCs w:val="28"/>
              </w:rPr>
              <w:t xml:space="preserve"> </w:t>
            </w:r>
            <w:r w:rsidRPr="0097530E">
              <w:rPr>
                <w:i/>
                <w:sz w:val="28"/>
                <w:szCs w:val="28"/>
              </w:rPr>
              <w:t xml:space="preserve">tháng </w:t>
            </w:r>
            <w:r w:rsidR="00D40150" w:rsidRPr="0097530E">
              <w:rPr>
                <w:i/>
                <w:sz w:val="28"/>
                <w:szCs w:val="28"/>
              </w:rPr>
              <w:t>6</w:t>
            </w:r>
            <w:r w:rsidR="00C13E81" w:rsidRPr="0097530E">
              <w:rPr>
                <w:i/>
                <w:sz w:val="28"/>
                <w:szCs w:val="28"/>
              </w:rPr>
              <w:t xml:space="preserve"> </w:t>
            </w:r>
            <w:r w:rsidRPr="0097530E">
              <w:rPr>
                <w:i/>
                <w:sz w:val="28"/>
                <w:szCs w:val="28"/>
              </w:rPr>
              <w:t>n</w:t>
            </w:r>
            <w:r w:rsidRPr="0097530E">
              <w:rPr>
                <w:rFonts w:hint="eastAsia"/>
                <w:i/>
                <w:sz w:val="28"/>
                <w:szCs w:val="28"/>
              </w:rPr>
              <w:t>ă</w:t>
            </w:r>
            <w:r w:rsidRPr="0097530E">
              <w:rPr>
                <w:i/>
                <w:sz w:val="28"/>
                <w:szCs w:val="28"/>
              </w:rPr>
              <w:t xml:space="preserve">m </w:t>
            </w:r>
            <w:r w:rsidR="00AE1951" w:rsidRPr="0097530E">
              <w:rPr>
                <w:i/>
                <w:sz w:val="28"/>
                <w:szCs w:val="28"/>
              </w:rPr>
              <w:t>201</w:t>
            </w:r>
            <w:r w:rsidR="00D40150" w:rsidRPr="0097530E">
              <w:rPr>
                <w:i/>
                <w:sz w:val="28"/>
                <w:szCs w:val="28"/>
              </w:rPr>
              <w:t>9</w:t>
            </w:r>
          </w:p>
        </w:tc>
      </w:tr>
    </w:tbl>
    <w:p w:rsidR="00F02091" w:rsidRPr="0097530E" w:rsidRDefault="00F02091" w:rsidP="00F02091">
      <w:pPr>
        <w:tabs>
          <w:tab w:val="left" w:pos="355"/>
        </w:tabs>
        <w:jc w:val="center"/>
        <w:rPr>
          <w:color w:val="FF0000"/>
          <w:sz w:val="8"/>
          <w:szCs w:val="32"/>
        </w:rPr>
      </w:pPr>
    </w:p>
    <w:p w:rsidR="00C631CF" w:rsidRPr="0097530E" w:rsidRDefault="00C631CF" w:rsidP="00906D52">
      <w:pPr>
        <w:spacing w:after="60"/>
        <w:jc w:val="center"/>
        <w:rPr>
          <w:b/>
          <w:sz w:val="28"/>
          <w:szCs w:val="28"/>
        </w:rPr>
      </w:pPr>
      <w:r w:rsidRPr="0097530E">
        <w:rPr>
          <w:b/>
          <w:sz w:val="28"/>
          <w:szCs w:val="28"/>
        </w:rPr>
        <w:t>BÁO CÁO</w:t>
      </w:r>
    </w:p>
    <w:p w:rsidR="00C631CF" w:rsidRPr="0097530E" w:rsidRDefault="00C631CF" w:rsidP="00C631CF">
      <w:pPr>
        <w:tabs>
          <w:tab w:val="left" w:pos="355"/>
        </w:tabs>
        <w:jc w:val="center"/>
        <w:rPr>
          <w:b/>
          <w:sz w:val="28"/>
          <w:szCs w:val="28"/>
        </w:rPr>
      </w:pPr>
      <w:r w:rsidRPr="0097530E">
        <w:rPr>
          <w:b/>
          <w:sz w:val="28"/>
          <w:szCs w:val="28"/>
        </w:rPr>
        <w:t xml:space="preserve"> Tóm tắt nội dung các nghị quyết chuyên đề</w:t>
      </w:r>
    </w:p>
    <w:p w:rsidR="00C631CF" w:rsidRPr="0097530E" w:rsidRDefault="00C631CF" w:rsidP="00C631CF">
      <w:pPr>
        <w:tabs>
          <w:tab w:val="left" w:pos="355"/>
        </w:tabs>
        <w:jc w:val="center"/>
        <w:rPr>
          <w:b/>
          <w:sz w:val="28"/>
          <w:szCs w:val="28"/>
        </w:rPr>
      </w:pPr>
      <w:proofErr w:type="gramStart"/>
      <w:r w:rsidRPr="0097530E">
        <w:rPr>
          <w:b/>
          <w:sz w:val="28"/>
          <w:szCs w:val="28"/>
        </w:rPr>
        <w:t>trình</w:t>
      </w:r>
      <w:proofErr w:type="gramEnd"/>
      <w:r w:rsidRPr="0097530E">
        <w:rPr>
          <w:b/>
          <w:sz w:val="28"/>
          <w:szCs w:val="28"/>
        </w:rPr>
        <w:t xml:space="preserve"> HĐND tỉnh </w:t>
      </w:r>
      <w:bookmarkStart w:id="0" w:name="_GoBack"/>
      <w:bookmarkEnd w:id="0"/>
      <w:r w:rsidRPr="0097530E">
        <w:rPr>
          <w:b/>
          <w:sz w:val="28"/>
          <w:szCs w:val="28"/>
        </w:rPr>
        <w:t xml:space="preserve">tại kỳ họp thứ </w:t>
      </w:r>
      <w:r w:rsidR="00D40150" w:rsidRPr="0097530E">
        <w:rPr>
          <w:b/>
          <w:sz w:val="28"/>
          <w:szCs w:val="28"/>
        </w:rPr>
        <w:t>10</w:t>
      </w:r>
      <w:r w:rsidRPr="0097530E">
        <w:rPr>
          <w:b/>
          <w:sz w:val="28"/>
          <w:szCs w:val="28"/>
        </w:rPr>
        <w:t>, HĐND tỉnh khoá XVII</w:t>
      </w:r>
    </w:p>
    <w:p w:rsidR="00D83248" w:rsidRPr="0097530E" w:rsidRDefault="00D83248" w:rsidP="00C631CF">
      <w:pPr>
        <w:tabs>
          <w:tab w:val="left" w:pos="355"/>
        </w:tabs>
        <w:jc w:val="center"/>
        <w:rPr>
          <w:i/>
          <w:sz w:val="28"/>
          <w:szCs w:val="28"/>
        </w:rPr>
      </w:pPr>
      <w:r w:rsidRPr="0097530E">
        <w:rPr>
          <w:i/>
          <w:sz w:val="28"/>
          <w:szCs w:val="28"/>
        </w:rPr>
        <w:t>(Báo cáo của Ủy ban nhân dân tỉnh phục vụ tiếp xúc cử tri)</w:t>
      </w:r>
    </w:p>
    <w:p w:rsidR="00F37386" w:rsidRPr="0097530E" w:rsidRDefault="00F37386" w:rsidP="00DB0D87">
      <w:pPr>
        <w:tabs>
          <w:tab w:val="left" w:pos="355"/>
        </w:tabs>
        <w:rPr>
          <w:sz w:val="12"/>
          <w:szCs w:val="32"/>
          <w:lang w:val="nb-NO"/>
        </w:rPr>
      </w:pPr>
    </w:p>
    <w:p w:rsidR="00C631CF" w:rsidRPr="0097530E" w:rsidRDefault="00C631CF" w:rsidP="00DB0D87">
      <w:pPr>
        <w:tabs>
          <w:tab w:val="left" w:pos="355"/>
        </w:tabs>
        <w:rPr>
          <w:sz w:val="12"/>
          <w:szCs w:val="32"/>
          <w:lang w:val="nb-NO"/>
        </w:rPr>
      </w:pPr>
    </w:p>
    <w:p w:rsidR="00C631CF" w:rsidRPr="0097530E" w:rsidRDefault="00C631CF" w:rsidP="00DB0D87">
      <w:pPr>
        <w:tabs>
          <w:tab w:val="left" w:pos="355"/>
        </w:tabs>
        <w:rPr>
          <w:sz w:val="12"/>
          <w:szCs w:val="32"/>
          <w:lang w:val="nb-NO"/>
        </w:rPr>
      </w:pPr>
    </w:p>
    <w:p w:rsidR="001934E2" w:rsidRPr="0097530E" w:rsidRDefault="00D40150" w:rsidP="00C66084">
      <w:pPr>
        <w:spacing w:after="60"/>
        <w:ind w:firstLine="720"/>
        <w:jc w:val="both"/>
        <w:rPr>
          <w:sz w:val="28"/>
          <w:szCs w:val="28"/>
          <w:lang w:val="nb-NO"/>
        </w:rPr>
      </w:pPr>
      <w:r w:rsidRPr="0097530E">
        <w:rPr>
          <w:sz w:val="28"/>
          <w:szCs w:val="28"/>
          <w:lang w:val="nb-NO"/>
        </w:rPr>
        <w:t xml:space="preserve">Thực hiện Kế hoạch số 271/KH-HĐND ngày 27/5/2019 của Thường trực HĐND tỉnh về chuẩn bị kỳ họp thứ 10 - HĐND tỉnh khoá XVII; </w:t>
      </w:r>
      <w:r w:rsidR="00DC62C8" w:rsidRPr="0097530E">
        <w:rPr>
          <w:sz w:val="28"/>
          <w:szCs w:val="28"/>
          <w:lang w:val="nb-NO"/>
        </w:rPr>
        <w:t xml:space="preserve">Ủy ban nhân dân tỉnh </w:t>
      </w:r>
      <w:r w:rsidR="002E3AB8" w:rsidRPr="0097530E">
        <w:rPr>
          <w:sz w:val="28"/>
          <w:szCs w:val="28"/>
          <w:lang w:val="nb-NO"/>
        </w:rPr>
        <w:t>tóm tắt</w:t>
      </w:r>
      <w:r w:rsidR="00DC62C8" w:rsidRPr="0097530E">
        <w:rPr>
          <w:sz w:val="28"/>
          <w:szCs w:val="28"/>
          <w:lang w:val="nb-NO"/>
        </w:rPr>
        <w:t xml:space="preserve"> nội dung</w:t>
      </w:r>
      <w:r w:rsidR="002E3AB8" w:rsidRPr="0097530E">
        <w:rPr>
          <w:sz w:val="28"/>
          <w:szCs w:val="28"/>
          <w:lang w:val="nb-NO"/>
        </w:rPr>
        <w:t xml:space="preserve"> các nghị quyết chuyên đề trình HĐND tỉnh tại kỳ họp thứ </w:t>
      </w:r>
      <w:r w:rsidRPr="0097530E">
        <w:rPr>
          <w:sz w:val="28"/>
          <w:szCs w:val="28"/>
          <w:lang w:val="nb-NO"/>
        </w:rPr>
        <w:t>10</w:t>
      </w:r>
      <w:r w:rsidR="002E3AB8" w:rsidRPr="0097530E">
        <w:rPr>
          <w:sz w:val="28"/>
          <w:szCs w:val="28"/>
          <w:lang w:val="nb-NO"/>
        </w:rPr>
        <w:t>, HĐND tỉnh khoá XVII</w:t>
      </w:r>
      <w:r w:rsidR="00DC62C8" w:rsidRPr="0097530E">
        <w:rPr>
          <w:sz w:val="28"/>
          <w:szCs w:val="28"/>
          <w:lang w:val="nb-NO"/>
        </w:rPr>
        <w:t xml:space="preserve">, cụ thể như sau:    </w:t>
      </w:r>
    </w:p>
    <w:p w:rsidR="00D40150" w:rsidRPr="0097530E" w:rsidRDefault="00D40150" w:rsidP="00D40150">
      <w:pPr>
        <w:spacing w:after="60"/>
        <w:ind w:firstLine="720"/>
        <w:jc w:val="both"/>
        <w:rPr>
          <w:b/>
          <w:i/>
          <w:sz w:val="28"/>
          <w:szCs w:val="28"/>
          <w:lang w:val="vi-VN"/>
        </w:rPr>
      </w:pPr>
      <w:r w:rsidRPr="0097530E">
        <w:rPr>
          <w:b/>
          <w:i/>
          <w:sz w:val="28"/>
          <w:szCs w:val="28"/>
          <w:lang w:val="vi-VN"/>
        </w:rPr>
        <w:t xml:space="preserve">1. Tờ trình và dự thảo nghị quyết sửa đổi, bổ sung Nghị quyết số 26/2016/NQ-HĐND ngày 25/12/2016 của Hội đồng nhân dân tỉnh quy định về mức thu, miễn, giảm, thu nộp, quản lý và sử dụng các khoản phí, lệ phí thuộc thẩm quyền </w:t>
      </w:r>
      <w:r w:rsidR="00A11043">
        <w:rPr>
          <w:b/>
          <w:i/>
          <w:sz w:val="28"/>
          <w:szCs w:val="28"/>
          <w:lang w:val="vi-VN"/>
        </w:rPr>
        <w:t>của HĐND tỉnh trên địa bàn tỉnh</w:t>
      </w:r>
    </w:p>
    <w:p w:rsidR="00D40150" w:rsidRPr="0097530E" w:rsidRDefault="00D40150" w:rsidP="00D40150">
      <w:pPr>
        <w:spacing w:before="120" w:after="120"/>
        <w:ind w:firstLine="720"/>
        <w:jc w:val="both"/>
        <w:rPr>
          <w:sz w:val="28"/>
          <w:szCs w:val="28"/>
          <w:lang w:val="nb-NO"/>
        </w:rPr>
      </w:pPr>
      <w:r w:rsidRPr="0097530E">
        <w:rPr>
          <w:sz w:val="28"/>
          <w:szCs w:val="28"/>
          <w:lang w:val="nb-NO"/>
        </w:rPr>
        <w:t>UBND tỉnh trình HĐND tỉnh thông qua Nghị quyết sửa đổi Điều 5, Điều 6 Nghị quyết số 26/2016/NQ-HĐND ngày 15/12/2016 của HĐND tỉnh quy định về mức thu, miễn, giảm, thu, nộp, quản lý và sử dụng các khoản phí, lệ phí thuộc thẩm quyền của Hội đồng nhân dân tỉnh trên địa bàn tỉnh Hà Tĩnh, cụ thể:</w:t>
      </w:r>
    </w:p>
    <w:p w:rsidR="00E83F6F" w:rsidRPr="00E83F6F" w:rsidRDefault="00D40150" w:rsidP="00D40150">
      <w:pPr>
        <w:spacing w:before="120" w:after="120"/>
        <w:ind w:firstLine="720"/>
        <w:jc w:val="both"/>
        <w:rPr>
          <w:sz w:val="28"/>
          <w:szCs w:val="28"/>
          <w:lang w:val="nb-NO"/>
        </w:rPr>
      </w:pPr>
      <w:r w:rsidRPr="0097530E">
        <w:rPr>
          <w:sz w:val="28"/>
          <w:szCs w:val="28"/>
          <w:lang w:val="nb-NO"/>
        </w:rPr>
        <w:t xml:space="preserve">- Sửa đổi điểm e, khoản 2 Điều 5 </w:t>
      </w:r>
      <w:r w:rsidR="00E83F6F">
        <w:rPr>
          <w:sz w:val="28"/>
          <w:szCs w:val="28"/>
          <w:lang w:val="nb-NO"/>
        </w:rPr>
        <w:t xml:space="preserve">Nghị quyết về mức thu phí </w:t>
      </w:r>
      <w:r w:rsidR="00E83F6F" w:rsidRPr="00E83F6F">
        <w:rPr>
          <w:sz w:val="28"/>
          <w:szCs w:val="28"/>
          <w:lang w:val="nb-NO"/>
        </w:rPr>
        <w:t>phương tiện vận tải chở hàng hóa xuất, nhập khẩu, tạm xuất - tái nhập và mức thu phí phương tiện vận tải chở hàng hóa tạm nhập - tái xuất, hàng hóa quá cảnh, chuyển khẩu, hàng hóa gửi kho ngoại quan</w:t>
      </w:r>
      <w:r w:rsidR="00840E03">
        <w:rPr>
          <w:sz w:val="28"/>
          <w:szCs w:val="28"/>
          <w:lang w:val="nb-NO"/>
        </w:rPr>
        <w:t>;</w:t>
      </w:r>
    </w:p>
    <w:p w:rsidR="00D40150" w:rsidRDefault="00D40150" w:rsidP="00D40150">
      <w:pPr>
        <w:spacing w:before="120" w:after="120"/>
        <w:ind w:firstLine="720"/>
        <w:jc w:val="both"/>
        <w:rPr>
          <w:sz w:val="28"/>
          <w:szCs w:val="28"/>
          <w:lang w:val="nb-NO"/>
        </w:rPr>
      </w:pPr>
      <w:r w:rsidRPr="0097530E">
        <w:rPr>
          <w:sz w:val="28"/>
          <w:szCs w:val="28"/>
          <w:lang w:val="nb-NO"/>
        </w:rPr>
        <w:t xml:space="preserve">- Sửa đổi điểm c, điểm đ khoản 2 Điều 6 </w:t>
      </w:r>
      <w:r w:rsidR="00E83F6F">
        <w:rPr>
          <w:sz w:val="28"/>
          <w:szCs w:val="28"/>
          <w:lang w:val="nb-NO"/>
        </w:rPr>
        <w:t>về</w:t>
      </w:r>
      <w:r w:rsidRPr="0097530E">
        <w:rPr>
          <w:sz w:val="28"/>
          <w:szCs w:val="28"/>
          <w:lang w:val="nb-NO"/>
        </w:rPr>
        <w:t xml:space="preserve"> Miễn thu lệ phí cấp chứng minh nhân dân đối với </w:t>
      </w:r>
      <w:r w:rsidR="00E83F6F">
        <w:rPr>
          <w:sz w:val="28"/>
          <w:szCs w:val="28"/>
          <w:lang w:val="nb-NO"/>
        </w:rPr>
        <w:t>một số</w:t>
      </w:r>
      <w:r w:rsidRPr="0097530E">
        <w:rPr>
          <w:sz w:val="28"/>
          <w:szCs w:val="28"/>
          <w:lang w:val="nb-NO"/>
        </w:rPr>
        <w:t xml:space="preserve"> trường hợp</w:t>
      </w:r>
      <w:r w:rsidR="00E83F6F">
        <w:rPr>
          <w:sz w:val="28"/>
          <w:szCs w:val="28"/>
          <w:lang w:val="nb-NO"/>
        </w:rPr>
        <w:t>, như</w:t>
      </w:r>
      <w:r w:rsidRPr="0097530E">
        <w:rPr>
          <w:sz w:val="28"/>
          <w:szCs w:val="28"/>
          <w:lang w:val="nb-NO"/>
        </w:rPr>
        <w:t>: Bố, mẹ, vợ (hoặc chồng) của liệt sĩ, con dưới 18 tuổi của liệt sĩ; thương binh, con dưới 18 tuổi của thương binh</w:t>
      </w:r>
      <w:r w:rsidR="00E83F6F">
        <w:rPr>
          <w:sz w:val="28"/>
          <w:szCs w:val="28"/>
          <w:lang w:val="nb-NO"/>
        </w:rPr>
        <w:t xml:space="preserve">, </w:t>
      </w:r>
      <w:r w:rsidR="00840E03">
        <w:rPr>
          <w:sz w:val="28"/>
          <w:szCs w:val="28"/>
          <w:lang w:val="nb-NO"/>
        </w:rPr>
        <w:t xml:space="preserve">... và </w:t>
      </w:r>
      <w:r w:rsidR="00840E03" w:rsidRPr="00840E03">
        <w:rPr>
          <w:sz w:val="28"/>
          <w:szCs w:val="28"/>
          <w:lang w:val="nb-NO"/>
        </w:rPr>
        <w:t>Lệ phí cấp CMND theo mẫu cũ (9 số)</w:t>
      </w:r>
      <w:r w:rsidR="00840E03">
        <w:rPr>
          <w:sz w:val="28"/>
          <w:szCs w:val="28"/>
          <w:lang w:val="nb-NO"/>
        </w:rPr>
        <w:t>;</w:t>
      </w:r>
    </w:p>
    <w:p w:rsidR="00D40150" w:rsidRPr="00526716" w:rsidRDefault="00D40150" w:rsidP="00D40150">
      <w:pPr>
        <w:spacing w:before="120" w:after="120"/>
        <w:ind w:firstLine="720"/>
        <w:jc w:val="both"/>
        <w:rPr>
          <w:spacing w:val="-4"/>
          <w:sz w:val="28"/>
          <w:szCs w:val="28"/>
          <w:lang w:val="nb-NO"/>
        </w:rPr>
      </w:pPr>
      <w:r w:rsidRPr="00526716">
        <w:rPr>
          <w:spacing w:val="-4"/>
          <w:sz w:val="28"/>
          <w:szCs w:val="28"/>
          <w:lang w:val="nb-NO"/>
        </w:rPr>
        <w:t xml:space="preserve">- Sửa đổi điểm d khoản 7 Điều 6 </w:t>
      </w:r>
      <w:r w:rsidR="00840E03" w:rsidRPr="00526716">
        <w:rPr>
          <w:spacing w:val="-4"/>
          <w:sz w:val="28"/>
          <w:szCs w:val="28"/>
          <w:lang w:val="nb-NO"/>
        </w:rPr>
        <w:t>về mức thu Lệ phí đăng ký liên hiệp hợp tác xã, quỹ tín dụng nhân dân, Lệ phí đăng ký hợp tác xã, Lệ phí đăng ký hộ kinh doanh</w:t>
      </w:r>
      <w:r w:rsidR="00526716" w:rsidRPr="00526716">
        <w:rPr>
          <w:spacing w:val="-4"/>
          <w:sz w:val="28"/>
          <w:szCs w:val="28"/>
          <w:lang w:val="nb-NO"/>
        </w:rPr>
        <w:t>.</w:t>
      </w:r>
    </w:p>
    <w:p w:rsidR="00D40150" w:rsidRPr="00840E03" w:rsidRDefault="00D40150" w:rsidP="00D40150">
      <w:pPr>
        <w:spacing w:before="120" w:after="120"/>
        <w:ind w:firstLine="720"/>
        <w:jc w:val="both"/>
        <w:rPr>
          <w:b/>
          <w:i/>
          <w:sz w:val="28"/>
          <w:szCs w:val="28"/>
          <w:lang w:val="vi-VN"/>
        </w:rPr>
      </w:pPr>
      <w:r w:rsidRPr="00840E03">
        <w:rPr>
          <w:b/>
          <w:i/>
          <w:sz w:val="28"/>
          <w:szCs w:val="28"/>
          <w:lang w:val="vi-VN"/>
        </w:rPr>
        <w:t xml:space="preserve">2. Tờ trình và dự thảo nghị quyết về thu tiền bảo vệ, phát triển </w:t>
      </w:r>
      <w:r w:rsidR="00A11043">
        <w:rPr>
          <w:b/>
          <w:i/>
          <w:sz w:val="28"/>
          <w:szCs w:val="28"/>
          <w:lang w:val="vi-VN"/>
        </w:rPr>
        <w:t>đất trồng lúa trên địa bàn tỉnh</w:t>
      </w:r>
    </w:p>
    <w:p w:rsidR="0088594E" w:rsidRPr="0088594E" w:rsidRDefault="0088594E" w:rsidP="0088594E">
      <w:pPr>
        <w:spacing w:after="60"/>
        <w:ind w:firstLine="720"/>
        <w:jc w:val="both"/>
        <w:rPr>
          <w:sz w:val="28"/>
          <w:szCs w:val="28"/>
          <w:lang w:val="nb-NO"/>
        </w:rPr>
      </w:pPr>
      <w:r w:rsidRPr="0088594E">
        <w:rPr>
          <w:sz w:val="28"/>
          <w:szCs w:val="28"/>
          <w:lang w:val="nb-NO"/>
        </w:rPr>
        <w:t>Theo quy định tại Nghị định số 35/2015/NĐ-CP ngày 13/4/2015 của Chính phủ quy định về việc chuyển đất chuyên trồng lúa nước sang sử dụng vào mục đích phi nông nghiệp và Điều 2 Thông tư số 18/2016/TT-BTC ngày 21/01/2016 của Bộ Tài chính quy định về thu tiền bảo vệ, phát triển đất trồng lúa. Ủy ban nhân dân tỉnh đã có Tờ trình số 156/TTr-UBND ngày 31/5/2019 trình Hội đồng nhân dân tỉnh về việc thu tiền bảo vệ, phát triển đ</w:t>
      </w:r>
      <w:r w:rsidR="00526716">
        <w:rPr>
          <w:sz w:val="28"/>
          <w:szCs w:val="28"/>
          <w:lang w:val="nb-NO"/>
        </w:rPr>
        <w:t xml:space="preserve">ất trồng lúa trên địa bàn tỉnh, </w:t>
      </w:r>
      <w:r w:rsidRPr="0088594E">
        <w:rPr>
          <w:sz w:val="28"/>
          <w:szCs w:val="28"/>
          <w:lang w:val="nb-NO"/>
        </w:rPr>
        <w:t>với các nội dung chính:</w:t>
      </w:r>
    </w:p>
    <w:p w:rsidR="0088594E" w:rsidRPr="00526716" w:rsidRDefault="0088594E" w:rsidP="0088594E">
      <w:pPr>
        <w:spacing w:after="60"/>
        <w:ind w:firstLine="720"/>
        <w:jc w:val="both"/>
        <w:rPr>
          <w:spacing w:val="-2"/>
          <w:sz w:val="28"/>
          <w:szCs w:val="28"/>
          <w:lang w:val="nb-NO"/>
        </w:rPr>
      </w:pPr>
      <w:r w:rsidRPr="00526716">
        <w:rPr>
          <w:spacing w:val="-2"/>
          <w:sz w:val="28"/>
          <w:szCs w:val="28"/>
          <w:lang w:val="nb-NO"/>
        </w:rPr>
        <w:lastRenderedPageBreak/>
        <w:t>- Theo Khoản 2 Điều 5 Nghị định số 35/2015/NĐ-CP ngày 13/4/2015 của Chính phủ quy định mức nộp không thấp hơn 50% số tiền được xác định theo diện tích đất chuyên trồng lúa nước chuyển sang đất phi nông nghiệp nhân với giá của loại đất trồng lúa tính theo bảng giá đất tại thời điểm chuyển mục đích sử dụng đất.</w:t>
      </w:r>
    </w:p>
    <w:p w:rsidR="0088594E" w:rsidRPr="008954F3" w:rsidRDefault="0088594E" w:rsidP="0088594E">
      <w:pPr>
        <w:spacing w:after="60"/>
        <w:ind w:firstLine="720"/>
        <w:jc w:val="both"/>
        <w:rPr>
          <w:sz w:val="28"/>
          <w:szCs w:val="28"/>
          <w:lang w:val="nb-NO"/>
        </w:rPr>
      </w:pPr>
      <w:r w:rsidRPr="008954F3">
        <w:rPr>
          <w:sz w:val="28"/>
          <w:szCs w:val="28"/>
          <w:lang w:val="nb-NO"/>
        </w:rPr>
        <w:t xml:space="preserve">- Mức nộp hiện đang áp dụng: Bằng 70% giá của loại đất trồng lúa trước khi chuyển sang mục đích phi nông nghiệp </w:t>
      </w:r>
      <w:r w:rsidR="00BF5960" w:rsidRPr="008954F3">
        <w:rPr>
          <w:sz w:val="28"/>
          <w:szCs w:val="28"/>
          <w:lang w:val="nb-NO"/>
        </w:rPr>
        <w:t>nhân với</w:t>
      </w:r>
      <w:r w:rsidRPr="008954F3">
        <w:rPr>
          <w:sz w:val="28"/>
          <w:szCs w:val="28"/>
          <w:lang w:val="nb-NO"/>
        </w:rPr>
        <w:t xml:space="preserve"> diện tích đất chuyên trồng lúa nước chuyển sang mục đích phi nông nghiệp.   </w:t>
      </w:r>
    </w:p>
    <w:p w:rsidR="0088594E" w:rsidRPr="008954F3" w:rsidRDefault="008954F3" w:rsidP="0088594E">
      <w:pPr>
        <w:spacing w:after="60"/>
        <w:ind w:firstLine="720"/>
        <w:jc w:val="both"/>
        <w:rPr>
          <w:sz w:val="28"/>
          <w:szCs w:val="28"/>
          <w:lang w:val="nb-NO"/>
        </w:rPr>
      </w:pPr>
      <w:r w:rsidRPr="00CF7CF0">
        <w:rPr>
          <w:sz w:val="28"/>
          <w:szCs w:val="28"/>
          <w:lang w:val="nb-NO"/>
        </w:rPr>
        <w:t xml:space="preserve">Do </w:t>
      </w:r>
      <w:r w:rsidR="0088594E" w:rsidRPr="008954F3">
        <w:rPr>
          <w:sz w:val="28"/>
          <w:szCs w:val="28"/>
          <w:lang w:val="nb-NO"/>
        </w:rPr>
        <w:t>đó,</w:t>
      </w:r>
      <w:r w:rsidRPr="00CF7CF0">
        <w:rPr>
          <w:sz w:val="28"/>
          <w:szCs w:val="28"/>
          <w:lang w:val="nb-NO"/>
        </w:rPr>
        <w:t xml:space="preserve"> UBND tỉnh</w:t>
      </w:r>
      <w:r w:rsidR="0088594E" w:rsidRPr="008954F3">
        <w:rPr>
          <w:sz w:val="28"/>
          <w:szCs w:val="28"/>
          <w:lang w:val="nb-NO"/>
        </w:rPr>
        <w:t xml:space="preserve"> đề xuất mức nộp bằng 70% số tiền được xác định theo diện tích đất chuyên trồng lúa nước chuyển sang đất phi nông nghiệp nhân với giá của loại đất trồng lúa (tính theo bảng giá đất của UBND tỉnh quy định tại thời điểm chuyển mục đích sử dụng đất).</w:t>
      </w:r>
    </w:p>
    <w:p w:rsidR="00D40150" w:rsidRPr="0097530E" w:rsidRDefault="00D40150" w:rsidP="00D40150">
      <w:pPr>
        <w:spacing w:before="120" w:after="120"/>
        <w:ind w:firstLine="720"/>
        <w:jc w:val="both"/>
        <w:rPr>
          <w:b/>
          <w:i/>
          <w:sz w:val="28"/>
          <w:szCs w:val="28"/>
          <w:lang w:val="vi-VN"/>
        </w:rPr>
      </w:pPr>
      <w:r w:rsidRPr="0097530E">
        <w:rPr>
          <w:b/>
          <w:i/>
          <w:sz w:val="28"/>
          <w:szCs w:val="28"/>
          <w:lang w:val="vi-VN"/>
        </w:rPr>
        <w:t>3. Tờ trình và dự thảo nghị quyết về chủ trương đầu tư các dự án đầu tư</w:t>
      </w:r>
      <w:r w:rsidR="00A11043">
        <w:rPr>
          <w:b/>
          <w:i/>
          <w:sz w:val="28"/>
          <w:szCs w:val="28"/>
          <w:lang w:val="vi-VN"/>
        </w:rPr>
        <w:t xml:space="preserve"> công nhóm B, nhóm C trọng điểm</w:t>
      </w:r>
    </w:p>
    <w:p w:rsidR="0097530E" w:rsidRPr="0097530E" w:rsidRDefault="0097530E" w:rsidP="0097530E">
      <w:pPr>
        <w:spacing w:after="60"/>
        <w:ind w:firstLine="720"/>
        <w:jc w:val="both"/>
        <w:rPr>
          <w:sz w:val="28"/>
          <w:szCs w:val="28"/>
          <w:lang w:val="nb-NO"/>
        </w:rPr>
      </w:pPr>
      <w:r w:rsidRPr="0097530E">
        <w:rPr>
          <w:sz w:val="28"/>
          <w:szCs w:val="28"/>
          <w:lang w:val="nb-NO"/>
        </w:rPr>
        <w:t xml:space="preserve">UBND tỉnh dự kiến trình HĐND tỉnh thông qua Nghị quyết về chủ trương đầu tư một số dự án đầu tư công nhóm B, nhóm C trọng điểm. Hiện nay, UBND tỉnh đang </w:t>
      </w:r>
      <w:r w:rsidR="00BF5960">
        <w:rPr>
          <w:sz w:val="28"/>
          <w:szCs w:val="28"/>
          <w:lang w:val="nb-NO"/>
        </w:rPr>
        <w:t>giao</w:t>
      </w:r>
      <w:r w:rsidRPr="0097530E">
        <w:rPr>
          <w:sz w:val="28"/>
          <w:szCs w:val="28"/>
          <w:lang w:val="nb-NO"/>
        </w:rPr>
        <w:t xml:space="preserve"> Sở Kế hoạch và Đầu tư phối hợp với Sở Tài chính tổ chứ</w:t>
      </w:r>
      <w:r w:rsidR="00BF5960">
        <w:rPr>
          <w:sz w:val="28"/>
          <w:szCs w:val="28"/>
          <w:lang w:val="nb-NO"/>
        </w:rPr>
        <w:t>c</w:t>
      </w:r>
      <w:r w:rsidRPr="0097530E">
        <w:rPr>
          <w:sz w:val="28"/>
          <w:szCs w:val="28"/>
          <w:lang w:val="nb-NO"/>
        </w:rPr>
        <w:t xml:space="preserve"> thẩm định các dự án để báo cáo UBND tỉnh trình HĐND tỉnh thông qua tại kỳ họp.</w:t>
      </w:r>
    </w:p>
    <w:p w:rsidR="00D40150" w:rsidRPr="008D30DC" w:rsidRDefault="00D40150" w:rsidP="00D40150">
      <w:pPr>
        <w:spacing w:before="120" w:after="120"/>
        <w:ind w:firstLine="720"/>
        <w:jc w:val="both"/>
        <w:rPr>
          <w:b/>
          <w:i/>
          <w:sz w:val="28"/>
          <w:szCs w:val="28"/>
          <w:lang w:val="vi-VN"/>
        </w:rPr>
      </w:pPr>
      <w:r w:rsidRPr="008D30DC">
        <w:rPr>
          <w:b/>
          <w:i/>
          <w:sz w:val="28"/>
          <w:szCs w:val="28"/>
          <w:lang w:val="vi-VN"/>
        </w:rPr>
        <w:t>4. Tờ trình và dự thảo nghị quyết sửa đổi, bổ sung Nghị quyết số 74/2013/NQ-HĐND ngày 18/12/2013 của Hội đồng nhân dân tỉnh về Quy hoạch thăm dò, khai thác, sử dụng khoáng sản làm vật liệu xây dựng thông thường trên đị</w:t>
      </w:r>
      <w:r w:rsidR="008D30DC">
        <w:rPr>
          <w:b/>
          <w:i/>
          <w:sz w:val="28"/>
          <w:szCs w:val="28"/>
          <w:lang w:val="vi-VN"/>
        </w:rPr>
        <w:t>a bàn tỉnh Hà Tĩnh đến năm 2020</w:t>
      </w:r>
    </w:p>
    <w:p w:rsidR="008D30DC" w:rsidRPr="008D30DC" w:rsidRDefault="008D30DC" w:rsidP="008D30DC">
      <w:pPr>
        <w:spacing w:after="60"/>
        <w:ind w:firstLine="720"/>
        <w:jc w:val="both"/>
        <w:rPr>
          <w:sz w:val="28"/>
          <w:szCs w:val="28"/>
          <w:lang w:val="nb-NO"/>
        </w:rPr>
      </w:pPr>
      <w:r w:rsidRPr="008D30DC">
        <w:rPr>
          <w:sz w:val="28"/>
          <w:szCs w:val="28"/>
          <w:lang w:val="nb-NO"/>
        </w:rPr>
        <w:t xml:space="preserve">Quy hoạch điều chỉnh, bổ sung thăm dò, khai thác, sử dụng khoáng sản làm vật liệu xây dựng thông thường trên địa bàn tỉnh Hà Tĩnh đến năm 2020 đã được Hội đồng nhân dân tỉnh Hà Tĩnh thông qua tại Nghị quyết số 74/2013/NQ-HĐND ngày 18/12/2013, UBND tỉnh đã phê duyệt để thực hiện tại Quyết định số 431/QĐ-UBND ngày 6/2/2014. Sau hơn 05 năm tổ chức triển khai thực hiện, đến nay quy hoạch đã có sự bất cập, chưa đáp ứng yêu cầu đối với phát triển kinh tế, xã hội của tỉnh; nhu cầu về đất san lấp, cát xây dựng đang tăng cao, đặc biệt là trong thời gian tới, khi triển khai xây dựng đường cao tốc Bắc Nam đoạn qua tỉnh Hà Tĩnh và các công trình, dự án của tỉnh đang chuẩn bị đầu tư. Do vậy, đòi hỏi phải bổ sung Quy hoạch, thực hiện cấp phép để đảm bảo nhu cầu; </w:t>
      </w:r>
    </w:p>
    <w:p w:rsidR="008D30DC" w:rsidRPr="008D30DC" w:rsidRDefault="008D30DC" w:rsidP="008D30DC">
      <w:pPr>
        <w:spacing w:after="60"/>
        <w:ind w:firstLine="720"/>
        <w:jc w:val="both"/>
        <w:rPr>
          <w:sz w:val="28"/>
          <w:szCs w:val="28"/>
          <w:lang w:val="nb-NO"/>
        </w:rPr>
      </w:pPr>
      <w:r w:rsidRPr="008D30DC">
        <w:rPr>
          <w:sz w:val="28"/>
          <w:szCs w:val="28"/>
          <w:lang w:val="nb-NO"/>
        </w:rPr>
        <w:t>UBND tỉnh dự kiến trình HĐND tỉnh bổ dung 20 khu vực vào Quy hoạch thăm dò, khai thác, sử dụng khoáng sản làm vật liệu xây dựng thông thường trên địa bàn tỉnh Hà Tĩnh đến năm 2020; gồm:  huyện Kỳ Anh (gồm 03 khu vực tại xã Kỳ Tân, Kỳ Văn, Kỳ Giang); huyện Can Lộc (gồm 04 khu vực xã Phú Lộc, Sơn Lộc); huyện Vũ Quang (gồm 03 khu vực tại xã Đức Liên, Đức Bồng);  huyện Hương Sơn (gồm 02 khu vực tại xã Sơn Phú và xã Sơn Lễ); huyện Đức Thọ (gồm 01 khu vực tại xã Tân Hương); Hương Khê (gồm 01 khu vực cát tại xã Hà Linh);  huyện Thạch Hà (gồm 05 khu vực tại xã Bắc Sơn, Thạch Xuân và Nam Hương); huyện Lộc Hà (gồm 01 khu vực tại xã Hồng Lộc); các địa phương khác không đề xuất bổ sung hoặc có đề xuất nhưng các ngành kiểm tra không đạt tiêu chí.</w:t>
      </w:r>
    </w:p>
    <w:p w:rsidR="00D40150" w:rsidRPr="005450DA" w:rsidRDefault="00D40150" w:rsidP="00D40150">
      <w:pPr>
        <w:spacing w:before="120" w:after="120"/>
        <w:ind w:firstLine="720"/>
        <w:jc w:val="both"/>
        <w:rPr>
          <w:b/>
          <w:i/>
          <w:sz w:val="28"/>
          <w:szCs w:val="28"/>
          <w:lang w:val="vi-VN"/>
        </w:rPr>
      </w:pPr>
      <w:r w:rsidRPr="005450DA">
        <w:rPr>
          <w:b/>
          <w:i/>
          <w:sz w:val="28"/>
          <w:szCs w:val="28"/>
          <w:lang w:val="vi-VN"/>
        </w:rPr>
        <w:lastRenderedPageBreak/>
        <w:t xml:space="preserve">5. Tờ trình và dự thảo nghị quyết điều chỉnh Quy hoạch 3 loại rừng, Quy </w:t>
      </w:r>
      <w:r w:rsidR="00A11043">
        <w:rPr>
          <w:b/>
          <w:i/>
          <w:sz w:val="28"/>
          <w:szCs w:val="28"/>
          <w:lang w:val="vi-VN"/>
        </w:rPr>
        <w:t>hoạch bảo vệ và phát triển rừng</w:t>
      </w:r>
    </w:p>
    <w:p w:rsidR="005450DA" w:rsidRPr="005450DA" w:rsidRDefault="005450DA" w:rsidP="005450DA">
      <w:pPr>
        <w:spacing w:after="60"/>
        <w:ind w:firstLine="720"/>
        <w:jc w:val="both"/>
        <w:rPr>
          <w:sz w:val="28"/>
          <w:szCs w:val="28"/>
          <w:lang w:val="nb-NO"/>
        </w:rPr>
      </w:pPr>
      <w:r w:rsidRPr="0097530E">
        <w:rPr>
          <w:sz w:val="28"/>
          <w:szCs w:val="28"/>
          <w:lang w:val="nb-NO"/>
        </w:rPr>
        <w:t>UBND tỉnh dự kiến trình HĐND tỉnh thông qua Nghị quyết</w:t>
      </w:r>
      <w:r>
        <w:rPr>
          <w:sz w:val="28"/>
          <w:szCs w:val="28"/>
          <w:lang w:val="nb-NO"/>
        </w:rPr>
        <w:t xml:space="preserve"> </w:t>
      </w:r>
      <w:r w:rsidRPr="005450DA">
        <w:rPr>
          <w:sz w:val="28"/>
          <w:szCs w:val="28"/>
          <w:lang w:val="nb-NO"/>
        </w:rPr>
        <w:t>điều chỉnh Quy hoạch 3 loại rừng, Quy hoạch bảo vệ và phát triển rừng, cụ thể như sau:</w:t>
      </w:r>
    </w:p>
    <w:p w:rsidR="005450DA" w:rsidRPr="005450DA" w:rsidRDefault="005450DA" w:rsidP="005450DA">
      <w:pPr>
        <w:spacing w:after="60"/>
        <w:ind w:firstLine="720"/>
        <w:jc w:val="both"/>
        <w:rPr>
          <w:sz w:val="28"/>
          <w:szCs w:val="28"/>
          <w:lang w:val="nb-NO"/>
        </w:rPr>
      </w:pPr>
      <w:r>
        <w:rPr>
          <w:sz w:val="28"/>
          <w:szCs w:val="28"/>
          <w:lang w:val="nb-NO"/>
        </w:rPr>
        <w:t>-</w:t>
      </w:r>
      <w:r w:rsidRPr="005450DA">
        <w:rPr>
          <w:sz w:val="28"/>
          <w:szCs w:val="28"/>
          <w:lang w:val="nb-NO"/>
        </w:rPr>
        <w:t xml:space="preserve"> Chuyển </w:t>
      </w:r>
      <w:r w:rsidRPr="005450DA">
        <w:rPr>
          <w:rFonts w:hint="eastAsia"/>
          <w:sz w:val="28"/>
          <w:szCs w:val="28"/>
          <w:lang w:val="nb-NO"/>
        </w:rPr>
        <w:t>đấ</w:t>
      </w:r>
      <w:r w:rsidRPr="005450DA">
        <w:rPr>
          <w:sz w:val="28"/>
          <w:szCs w:val="28"/>
          <w:lang w:val="nb-NO"/>
        </w:rPr>
        <w:t>t lâm nghiệp quy hoạch loại r</w:t>
      </w:r>
      <w:r w:rsidRPr="005450DA">
        <w:rPr>
          <w:rFonts w:hint="eastAsia"/>
          <w:sz w:val="28"/>
          <w:szCs w:val="28"/>
          <w:lang w:val="nb-NO"/>
        </w:rPr>
        <w:t>ừ</w:t>
      </w:r>
      <w:r w:rsidRPr="005450DA">
        <w:rPr>
          <w:sz w:val="28"/>
          <w:szCs w:val="28"/>
          <w:lang w:val="nb-NO"/>
        </w:rPr>
        <w:t xml:space="preserve">ng phòng hộ sang sản xuất: Diện tích 28,6ha trong đó rừng trồng 4,2ha, đất chưa có rừng 24,4ha, tại xã Thịnh Lộc huyện Lộc Hà. </w:t>
      </w:r>
    </w:p>
    <w:p w:rsidR="005450DA" w:rsidRPr="005450DA" w:rsidRDefault="005450DA" w:rsidP="005450DA">
      <w:pPr>
        <w:spacing w:after="60"/>
        <w:ind w:firstLine="720"/>
        <w:jc w:val="both"/>
        <w:rPr>
          <w:sz w:val="28"/>
          <w:szCs w:val="28"/>
          <w:lang w:val="nb-NO"/>
        </w:rPr>
      </w:pPr>
      <w:r>
        <w:rPr>
          <w:sz w:val="28"/>
          <w:szCs w:val="28"/>
          <w:lang w:val="nb-NO"/>
        </w:rPr>
        <w:t>-</w:t>
      </w:r>
      <w:r w:rsidRPr="005450DA">
        <w:rPr>
          <w:sz w:val="28"/>
          <w:szCs w:val="28"/>
          <w:lang w:val="nb-NO"/>
        </w:rPr>
        <w:t xml:space="preserve"> Chuyển đất chưa có rừng vào quy hoạch rừng phòng hộ: Diện tích 22,1 ha là đất chưa có rừng thuộc địa bàn 2 huyện, gồm: Nghi Xuân 7,2ha, TX Kỳ Anh 14,9ha.</w:t>
      </w:r>
    </w:p>
    <w:p w:rsidR="005450DA" w:rsidRPr="005450DA" w:rsidRDefault="005450DA" w:rsidP="005450DA">
      <w:pPr>
        <w:spacing w:after="60"/>
        <w:ind w:firstLine="720"/>
        <w:jc w:val="both"/>
        <w:rPr>
          <w:sz w:val="28"/>
          <w:szCs w:val="28"/>
          <w:lang w:val="nb-NO"/>
        </w:rPr>
      </w:pPr>
      <w:r>
        <w:rPr>
          <w:sz w:val="28"/>
          <w:szCs w:val="28"/>
          <w:lang w:val="nb-NO"/>
        </w:rPr>
        <w:t>-</w:t>
      </w:r>
      <w:r w:rsidRPr="005450DA">
        <w:rPr>
          <w:sz w:val="28"/>
          <w:szCs w:val="28"/>
          <w:lang w:val="nb-NO"/>
        </w:rPr>
        <w:t xml:space="preserve"> Chuyển đất khác, đất chưa có rừng quy hoạch rừng phòng hộ ra khỏi quy hoạch 3 loại rừng: Diện tích 171,9 ha, trong đó 34,0ha đất chưa có rừng</w:t>
      </w:r>
      <w:r w:rsidR="00BF5960">
        <w:rPr>
          <w:sz w:val="28"/>
          <w:szCs w:val="28"/>
          <w:lang w:val="nb-NO"/>
        </w:rPr>
        <w:t>,</w:t>
      </w:r>
      <w:r w:rsidRPr="005450DA">
        <w:rPr>
          <w:sz w:val="28"/>
          <w:szCs w:val="28"/>
          <w:lang w:val="nb-NO"/>
        </w:rPr>
        <w:t xml:space="preserve"> 137,9ha đất khác thuộc địa bàn 5 huyện, thị xã, gồm: Cẩm Xuyên 34ha, Thạch Hà 49,5ha, Lộc Hà 40,1ha, Đức Thọ 27ha, Thị xã Hồng Lĩnh 21,3ha.</w:t>
      </w:r>
    </w:p>
    <w:p w:rsidR="005450DA" w:rsidRPr="005450DA" w:rsidRDefault="005450DA" w:rsidP="005450DA">
      <w:pPr>
        <w:spacing w:after="60"/>
        <w:ind w:firstLine="720"/>
        <w:jc w:val="both"/>
        <w:rPr>
          <w:sz w:val="28"/>
          <w:szCs w:val="28"/>
          <w:lang w:val="nb-NO"/>
        </w:rPr>
      </w:pPr>
      <w:r>
        <w:rPr>
          <w:sz w:val="28"/>
          <w:szCs w:val="28"/>
          <w:lang w:val="nb-NO"/>
        </w:rPr>
        <w:t>-</w:t>
      </w:r>
      <w:r w:rsidRPr="005450DA">
        <w:rPr>
          <w:sz w:val="28"/>
          <w:szCs w:val="28"/>
          <w:lang w:val="nb-NO"/>
        </w:rPr>
        <w:t xml:space="preserve"> Chuyển đất lâm nghiệp quy hoạch rừng sản xuất sang rừng phòng hộ: Diện tích 3.145,3ha trong đó rừng tự nhiên 3.026,1ha, rừng trồng 10,5ha, đất chưa có rừng 108,7 ha, thuộc địa bàn 4 huyện, gồm: Kỳ Anh 669,4ha, Hương Khê 785ha, Hương Sơn 1.121,5ha, Vũ Quang 569,4ha.</w:t>
      </w:r>
    </w:p>
    <w:p w:rsidR="005450DA" w:rsidRPr="005450DA" w:rsidRDefault="005450DA" w:rsidP="005450DA">
      <w:pPr>
        <w:spacing w:after="60"/>
        <w:ind w:firstLine="720"/>
        <w:jc w:val="both"/>
        <w:rPr>
          <w:sz w:val="28"/>
          <w:szCs w:val="28"/>
          <w:lang w:val="nb-NO"/>
        </w:rPr>
      </w:pPr>
      <w:r>
        <w:rPr>
          <w:sz w:val="28"/>
          <w:szCs w:val="28"/>
          <w:lang w:val="nb-NO"/>
        </w:rPr>
        <w:t>-</w:t>
      </w:r>
      <w:r w:rsidRPr="005450DA">
        <w:rPr>
          <w:sz w:val="28"/>
          <w:szCs w:val="28"/>
          <w:lang w:val="nb-NO"/>
        </w:rPr>
        <w:t xml:space="preserve"> Chuyển đất khác, đất chưa sử dụng trong rừng sản xuất ra khỏi quy hoạch bảo vệ và phát triển rừng: Diện tích 2.438,7 ha, trong đó đất chưa có rừng 672,8 ha, đất khác 1.765,9 ha, thuộc địa bàn 11 huyện, thị xã gồm: Cẩm Xuyên 13,6ha; Kỳ Anh 446,3 ha; Nghi Xuân 164,4ha, Hương Khê 109,0ha; Lộc Hà 77,1ha; Thạch Hà 351,1ha; Đức Thọ 30,8ha, Thị xã Hồng Lĩnh 92,2ha; Vũ Quang 306,6ha, thị xã Kỳ Anh 831,7ha.</w:t>
      </w:r>
    </w:p>
    <w:p w:rsidR="005450DA" w:rsidRPr="005450DA" w:rsidRDefault="005450DA" w:rsidP="005450DA">
      <w:pPr>
        <w:spacing w:after="60"/>
        <w:ind w:firstLine="720"/>
        <w:jc w:val="both"/>
        <w:rPr>
          <w:sz w:val="28"/>
          <w:szCs w:val="28"/>
          <w:lang w:val="nb-NO"/>
        </w:rPr>
      </w:pPr>
      <w:r>
        <w:rPr>
          <w:sz w:val="28"/>
          <w:szCs w:val="28"/>
          <w:lang w:val="nb-NO"/>
        </w:rPr>
        <w:t>-</w:t>
      </w:r>
      <w:r w:rsidRPr="005450DA">
        <w:rPr>
          <w:sz w:val="28"/>
          <w:szCs w:val="28"/>
          <w:lang w:val="nb-NO"/>
        </w:rPr>
        <w:t xml:space="preserve"> Tổng diện tích đất lâm nghiệp đến năm 2020 là 341.256 ha, được Quy hoạch cho 3 loại rừng: đặc dụng 74.501 ha; phòng hộ 115.895 ha, sản xuất 150.861 ha.</w:t>
      </w:r>
    </w:p>
    <w:p w:rsidR="00D40150" w:rsidRPr="008D30DC" w:rsidRDefault="00D40150" w:rsidP="00D40150">
      <w:pPr>
        <w:spacing w:before="120" w:after="120"/>
        <w:ind w:firstLine="720"/>
        <w:jc w:val="both"/>
        <w:rPr>
          <w:b/>
          <w:i/>
          <w:sz w:val="28"/>
          <w:szCs w:val="28"/>
          <w:lang w:val="vi-VN"/>
        </w:rPr>
      </w:pPr>
      <w:r w:rsidRPr="008D30DC">
        <w:rPr>
          <w:b/>
          <w:i/>
          <w:sz w:val="28"/>
          <w:szCs w:val="28"/>
          <w:lang w:val="vi-VN"/>
        </w:rPr>
        <w:t xml:space="preserve">6. Tờ trình và dự thảo nghị quyết về Danh mục công trình, dự án cần thu hồi đất, chuyển mục đích sử dụng đất </w:t>
      </w:r>
      <w:r w:rsidR="00A11043">
        <w:rPr>
          <w:b/>
          <w:i/>
          <w:sz w:val="28"/>
          <w:szCs w:val="28"/>
          <w:lang w:val="vi-VN"/>
        </w:rPr>
        <w:t>(bổ sung) 6 tháng cuối năm 2019</w:t>
      </w:r>
    </w:p>
    <w:p w:rsidR="008D30DC" w:rsidRPr="008D30DC" w:rsidRDefault="008D30DC" w:rsidP="008D30DC">
      <w:pPr>
        <w:spacing w:after="60"/>
        <w:ind w:firstLine="720"/>
        <w:jc w:val="both"/>
        <w:rPr>
          <w:sz w:val="28"/>
          <w:szCs w:val="28"/>
          <w:lang w:val="nb-NO"/>
        </w:rPr>
      </w:pPr>
      <w:r w:rsidRPr="008D30DC">
        <w:rPr>
          <w:sz w:val="28"/>
          <w:szCs w:val="28"/>
          <w:lang w:val="nb-NO"/>
        </w:rPr>
        <w:t xml:space="preserve">Danh mục các công trình, dự án cần thu hồi đất và chuyển mục đích sử dụng đất trong năm 2019 trên địa bàn tỉnh đã được HĐND tỉnh thông qua tại Nghị quyết số 119/NQ-HĐND ngày 13/12/2018 và Nghị quyết số 137/NQ-HĐND ngày 14/5/2019; tuy vậy, theo báo cáo và đề nghị của Sở Tài nguyên và Môi trường hiện có một số công trình, dự án cần phải thực hiện thu hồi đất, chuyển mục đích sử dụng đất trong năm 2019. </w:t>
      </w:r>
    </w:p>
    <w:p w:rsidR="007D3046" w:rsidRPr="008D30DC" w:rsidRDefault="008D30DC" w:rsidP="008D30DC">
      <w:pPr>
        <w:spacing w:after="60"/>
        <w:ind w:firstLine="720"/>
        <w:jc w:val="both"/>
        <w:rPr>
          <w:sz w:val="28"/>
          <w:szCs w:val="28"/>
          <w:lang w:val="nb-NO"/>
        </w:rPr>
      </w:pPr>
      <w:r w:rsidRPr="008D30DC">
        <w:rPr>
          <w:sz w:val="28"/>
          <w:szCs w:val="28"/>
          <w:lang w:val="nb-NO"/>
        </w:rPr>
        <w:t>UBND tỉnh đang giao Sở Tài nguyên và Môi trường chủ trì, tổng để tổng hợp, bổ sung Danh mục công trình, dự án cần thu hồi đất, chuyển mục đích sử dụng đất (bổ sung) 6 tháng cuối năm 2019</w:t>
      </w:r>
    </w:p>
    <w:p w:rsidR="00D40150" w:rsidRPr="002E6E8D" w:rsidRDefault="00D40150" w:rsidP="00D40150">
      <w:pPr>
        <w:spacing w:before="120" w:after="120"/>
        <w:ind w:firstLine="720"/>
        <w:jc w:val="both"/>
        <w:rPr>
          <w:b/>
          <w:i/>
          <w:sz w:val="28"/>
          <w:szCs w:val="28"/>
          <w:lang w:val="vi-VN"/>
        </w:rPr>
      </w:pPr>
      <w:r w:rsidRPr="002E6E8D">
        <w:rPr>
          <w:b/>
          <w:i/>
          <w:sz w:val="28"/>
          <w:szCs w:val="28"/>
          <w:lang w:val="vi-VN"/>
        </w:rPr>
        <w:t>7. Tờ trình và dự thảo nghị quyết sửa đổi, bổ sung Nghị quyết số 35/NQ-HĐND ngày 15/12/2017 của Hội đồng nhân dân tỉnh về một số chính sách thực hiện Chương trình mục ti</w:t>
      </w:r>
      <w:r w:rsidR="00A11043" w:rsidRPr="002E6E8D">
        <w:rPr>
          <w:b/>
          <w:i/>
          <w:sz w:val="28"/>
          <w:szCs w:val="28"/>
          <w:lang w:val="vi-VN"/>
        </w:rPr>
        <w:t>êu quốc gia giảm nghèo bền vững</w:t>
      </w:r>
    </w:p>
    <w:p w:rsidR="001A056E" w:rsidRDefault="001A056E" w:rsidP="001A056E">
      <w:pPr>
        <w:pStyle w:val="NoSpacing"/>
        <w:spacing w:after="100"/>
        <w:ind w:firstLine="720"/>
        <w:jc w:val="both"/>
        <w:rPr>
          <w:spacing w:val="-4"/>
          <w:lang w:val="nb-NO"/>
        </w:rPr>
      </w:pPr>
      <w:r w:rsidRPr="0097530E">
        <w:rPr>
          <w:lang w:val="nb-NO"/>
        </w:rPr>
        <w:lastRenderedPageBreak/>
        <w:t>UBND tỉnh dự kiến trình HĐND tỉnh thông qua Nghị quyết</w:t>
      </w:r>
      <w:r>
        <w:rPr>
          <w:lang w:val="nb-NO"/>
        </w:rPr>
        <w:t xml:space="preserve"> </w:t>
      </w:r>
      <w:r w:rsidRPr="001A056E">
        <w:rPr>
          <w:lang w:val="nb-NO"/>
        </w:rPr>
        <w:t>sửa đổi, bổ sung Nghị quyết số 35/NQ-HĐND ngày 15/12/2017 của Hội đồng nhân dân tỉnh về một số chính sách thực hiện Chương trình mục tiêu quốc gia giảm nghèo bền vững</w:t>
      </w:r>
      <w:r>
        <w:rPr>
          <w:lang w:val="nb-NO"/>
        </w:rPr>
        <w:t>, với các nội dung chính như sau:</w:t>
      </w:r>
    </w:p>
    <w:p w:rsidR="001A056E" w:rsidRPr="001A056E" w:rsidRDefault="001A056E" w:rsidP="001A056E">
      <w:pPr>
        <w:pStyle w:val="NoSpacing"/>
        <w:spacing w:after="100"/>
        <w:ind w:firstLine="720"/>
        <w:jc w:val="both"/>
        <w:rPr>
          <w:spacing w:val="-4"/>
        </w:rPr>
      </w:pPr>
      <w:r w:rsidRPr="001A056E">
        <w:rPr>
          <w:spacing w:val="-4"/>
          <w:lang w:val="nb-NO"/>
        </w:rPr>
        <w:t>7.1. Điều chỉnh, bổ sung một số nội dung tại Nghị quyết số 35/NQ-HĐND ngày 26/12/2016 như sau:</w:t>
      </w:r>
    </w:p>
    <w:p w:rsidR="001A056E" w:rsidRPr="001A056E" w:rsidRDefault="001A056E" w:rsidP="001A056E">
      <w:pPr>
        <w:pStyle w:val="NoSpacing"/>
        <w:spacing w:after="100"/>
        <w:ind w:firstLine="720"/>
        <w:jc w:val="both"/>
      </w:pPr>
      <w:r w:rsidRPr="001A056E">
        <w:t xml:space="preserve">- Điều chỉnh điểm a, khoản 2, Điều 1 như sau: </w:t>
      </w:r>
      <w:r w:rsidRPr="001A056E">
        <w:rPr>
          <w:lang w:val="vi-VN"/>
        </w:rPr>
        <w:t>Phấn đấu giảm tỷ lệ hộ nghèo đến cuối năm 2020 còn dưới 4</w:t>
      </w:r>
      <w:proofErr w:type="gramStart"/>
      <w:r w:rsidRPr="001A056E">
        <w:rPr>
          <w:lang w:val="vi-VN"/>
        </w:rPr>
        <w:t>,</w:t>
      </w:r>
      <w:r w:rsidRPr="001A056E">
        <w:t>0</w:t>
      </w:r>
      <w:proofErr w:type="gramEnd"/>
      <w:r w:rsidRPr="001A056E">
        <w:rPr>
          <w:lang w:val="vi-VN"/>
        </w:rPr>
        <w:t xml:space="preserve">%; tỷ lệ hộ cận nghèo còn dưới </w:t>
      </w:r>
      <w:r w:rsidRPr="001A056E">
        <w:t>4,5</w:t>
      </w:r>
      <w:r w:rsidRPr="001A056E">
        <w:rPr>
          <w:lang w:val="vi-VN"/>
        </w:rPr>
        <w:t>%.</w:t>
      </w:r>
    </w:p>
    <w:p w:rsidR="001A056E" w:rsidRPr="001A056E" w:rsidRDefault="001A056E" w:rsidP="001A056E">
      <w:pPr>
        <w:pStyle w:val="NoSpacing"/>
        <w:spacing w:after="100"/>
        <w:ind w:firstLine="720"/>
        <w:jc w:val="both"/>
      </w:pPr>
      <w:proofErr w:type="gramStart"/>
      <w:r w:rsidRPr="001A056E">
        <w:t>- Điều chỉnh điểm đ, khoản 2, Điều 1:</w:t>
      </w:r>
      <w:r w:rsidRPr="001A056E">
        <w:rPr>
          <w:lang w:val="vi-VN"/>
        </w:rPr>
        <w:t xml:space="preserve"> Phấn đấu đến năm</w:t>
      </w:r>
      <w:r w:rsidRPr="001A056E">
        <w:t xml:space="preserve"> 2020: Có 23/29</w:t>
      </w:r>
      <w:r w:rsidR="00E63063">
        <w:t xml:space="preserve"> xã</w:t>
      </w:r>
      <w:r w:rsidRPr="001A056E">
        <w:rPr>
          <w:lang w:val="vi-VN"/>
        </w:rPr>
        <w:t xml:space="preserve"> đặc biệt khó khăn</w:t>
      </w:r>
      <w:r w:rsidRPr="001A056E">
        <w:t xml:space="preserve"> vùng</w:t>
      </w:r>
      <w:r w:rsidRPr="001A056E">
        <w:rPr>
          <w:lang w:val="vi-VN"/>
        </w:rPr>
        <w:t xml:space="preserve"> bãi ngang ven biển thoát khỏi tình trạng</w:t>
      </w:r>
      <w:r w:rsidRPr="001A056E">
        <w:t xml:space="preserve"> xã nghèo.</w:t>
      </w:r>
      <w:proofErr w:type="gramEnd"/>
      <w:r w:rsidRPr="001A056E">
        <w:t xml:space="preserve"> </w:t>
      </w:r>
    </w:p>
    <w:p w:rsidR="001A056E" w:rsidRPr="001A056E" w:rsidRDefault="001A056E" w:rsidP="001A056E">
      <w:pPr>
        <w:pStyle w:val="NoSpacing"/>
        <w:spacing w:after="100"/>
        <w:ind w:firstLine="720"/>
        <w:jc w:val="both"/>
      </w:pPr>
      <w:r w:rsidRPr="001A056E">
        <w:t>7.2.</w:t>
      </w:r>
      <w:r w:rsidRPr="001A056E">
        <w:rPr>
          <w:lang w:val="nb-NO"/>
        </w:rPr>
        <w:t xml:space="preserve"> Điều chỉnh dự toán kinh phí thực hiện giai đoạn 2016 – 2020; t</w:t>
      </w:r>
      <w:r w:rsidRPr="001A056E">
        <w:t xml:space="preserve">ổng kinh phí thực hiện các dự </w:t>
      </w:r>
      <w:proofErr w:type="gramStart"/>
      <w:r w:rsidRPr="001A056E">
        <w:t>án</w:t>
      </w:r>
      <w:proofErr w:type="gramEnd"/>
      <w:r w:rsidRPr="001A056E">
        <w:t xml:space="preserve"> đặc thù: 807,512 tỷ đồng.</w:t>
      </w:r>
    </w:p>
    <w:p w:rsidR="001A056E" w:rsidRPr="001A056E" w:rsidRDefault="001A056E" w:rsidP="001A056E">
      <w:pPr>
        <w:pStyle w:val="NoSpacing"/>
        <w:spacing w:after="100"/>
        <w:ind w:firstLine="720"/>
        <w:jc w:val="both"/>
      </w:pPr>
      <w:r w:rsidRPr="001A056E">
        <w:t>- Ngân sách Trung ương: 501,005 triệu đồng.</w:t>
      </w:r>
    </w:p>
    <w:p w:rsidR="001A056E" w:rsidRPr="001A056E" w:rsidRDefault="001A056E" w:rsidP="001A056E">
      <w:pPr>
        <w:pStyle w:val="NoSpacing"/>
        <w:spacing w:after="100"/>
        <w:ind w:firstLine="720"/>
        <w:jc w:val="both"/>
      </w:pPr>
      <w:r w:rsidRPr="001A056E">
        <w:t xml:space="preserve">- Ngân sách địa phương: </w:t>
      </w:r>
      <w:r w:rsidRPr="001A056E">
        <w:rPr>
          <w:lang w:val="vi-VN"/>
        </w:rPr>
        <w:t>91,949 tỷ đồng</w:t>
      </w:r>
      <w:r w:rsidRPr="001A056E">
        <w:t xml:space="preserve"> (phân bổ giai đoạn 2019 - 2020 cho các huyện nghèo, xã đặc biệt khó khăn miền núi, biên giới, các xã đặc biệt khó khăn bãi ngang ven biển, các thôn đặc biệt khó khăn thuộc Chương trình MTQG giảm nghèo bền vững giai đoạn 2016-2020 mà chưa được bố trí kinh phí).</w:t>
      </w:r>
    </w:p>
    <w:p w:rsidR="001A056E" w:rsidRPr="001A056E" w:rsidRDefault="001A056E" w:rsidP="001A056E">
      <w:pPr>
        <w:pStyle w:val="NoSpacing"/>
        <w:spacing w:after="100"/>
        <w:ind w:firstLine="720"/>
        <w:jc w:val="both"/>
      </w:pPr>
      <w:r w:rsidRPr="001A056E">
        <w:t xml:space="preserve">- Nguồn lồng ghép, huy động khác: </w:t>
      </w:r>
      <w:r w:rsidRPr="001A056E">
        <w:rPr>
          <w:lang w:val="vi-VN"/>
        </w:rPr>
        <w:t>214,558 tỷ đồng</w:t>
      </w:r>
      <w:r w:rsidRPr="001A056E">
        <w:t>.</w:t>
      </w:r>
    </w:p>
    <w:p w:rsidR="001A056E" w:rsidRPr="001A056E" w:rsidRDefault="001A056E" w:rsidP="001A056E">
      <w:pPr>
        <w:pStyle w:val="NoSpacing"/>
        <w:spacing w:after="100"/>
        <w:jc w:val="both"/>
        <w:rPr>
          <w:spacing w:val="2"/>
          <w:lang w:val="nb-NO"/>
        </w:rPr>
      </w:pPr>
      <w:r w:rsidRPr="001A056E">
        <w:rPr>
          <w:spacing w:val="2"/>
          <w:lang w:val="nb-NO"/>
        </w:rPr>
        <w:tab/>
        <w:t>7.3. Quy định một số chính sách đặc thù hỗ trợ giảm nghèo tỉnh Hà Tĩnh, cụ thể như sau:</w:t>
      </w:r>
    </w:p>
    <w:p w:rsidR="001A056E" w:rsidRPr="001A056E" w:rsidRDefault="001A056E" w:rsidP="001A056E">
      <w:pPr>
        <w:pStyle w:val="NoSpacing"/>
        <w:spacing w:after="100"/>
        <w:ind w:firstLine="720"/>
        <w:jc w:val="both"/>
        <w:rPr>
          <w:bCs/>
          <w:i/>
          <w:spacing w:val="-4"/>
        </w:rPr>
      </w:pPr>
      <w:r w:rsidRPr="001A056E">
        <w:rPr>
          <w:bCs/>
          <w:spacing w:val="-4"/>
        </w:rPr>
        <w:t>- Chính sách hỗ trợ hộ nghèo có thành viên là người có công với cách mạng; hộ nghèo thuộc chính sách bảo trợ xã hội</w:t>
      </w:r>
    </w:p>
    <w:p w:rsidR="001A056E" w:rsidRPr="001A056E" w:rsidRDefault="001A056E" w:rsidP="001A056E">
      <w:pPr>
        <w:pStyle w:val="NoSpacing"/>
        <w:spacing w:after="100"/>
        <w:ind w:firstLine="720"/>
        <w:jc w:val="both"/>
        <w:rPr>
          <w:bCs/>
        </w:rPr>
      </w:pPr>
      <w:proofErr w:type="gramStart"/>
      <w:r w:rsidRPr="001A056E">
        <w:rPr>
          <w:bCs/>
        </w:rPr>
        <w:t>a</w:t>
      </w:r>
      <w:proofErr w:type="gramEnd"/>
      <w:r w:rsidRPr="001A056E">
        <w:rPr>
          <w:bCs/>
        </w:rPr>
        <w:t>. Đối tượng thụ hưởng chính sách: Các hộ nghèo có thành viên trong hộ là người có công với cách mạng; người cao tuổi đơn thân không có người có quyền và nghĩa vụ phụng dưỡng (đủ điều kiện được đưa vào trung tâm nuôi dưỡng).</w:t>
      </w:r>
    </w:p>
    <w:p w:rsidR="001A056E" w:rsidRPr="001A056E" w:rsidRDefault="001A056E" w:rsidP="001A056E">
      <w:pPr>
        <w:pStyle w:val="NoSpacing"/>
        <w:spacing w:after="100"/>
        <w:ind w:firstLine="720"/>
        <w:jc w:val="both"/>
        <w:rPr>
          <w:bCs/>
        </w:rPr>
      </w:pPr>
      <w:r w:rsidRPr="001A056E">
        <w:rPr>
          <w:bCs/>
        </w:rPr>
        <w:t>b. Nội dung chính sách</w:t>
      </w:r>
    </w:p>
    <w:p w:rsidR="001A056E" w:rsidRPr="001A056E" w:rsidRDefault="001A056E" w:rsidP="001A056E">
      <w:pPr>
        <w:pStyle w:val="NoSpacing"/>
        <w:spacing w:after="100"/>
        <w:ind w:firstLine="720"/>
        <w:jc w:val="both"/>
        <w:rPr>
          <w:bCs/>
        </w:rPr>
      </w:pPr>
      <w:r w:rsidRPr="001A056E">
        <w:rPr>
          <w:bCs/>
        </w:rPr>
        <w:t>- Trợ cấp hàng tháng cho hộ gia đình có thành viên không có lương hưu, trợ cấp bảo hiểm xã hội, trợ cấp chính sách người có công là:</w:t>
      </w:r>
    </w:p>
    <w:p w:rsidR="001A056E" w:rsidRPr="001A056E" w:rsidRDefault="001A056E" w:rsidP="001A056E">
      <w:pPr>
        <w:pStyle w:val="NoSpacing"/>
        <w:spacing w:after="100"/>
        <w:ind w:firstLine="720"/>
        <w:jc w:val="both"/>
        <w:rPr>
          <w:bCs/>
        </w:rPr>
      </w:pPr>
      <w:r w:rsidRPr="001A056E">
        <w:rPr>
          <w:bCs/>
        </w:rPr>
        <w:t>+ Người từ đủ 60 tuổi trở lên;</w:t>
      </w:r>
    </w:p>
    <w:p w:rsidR="001A056E" w:rsidRPr="001A056E" w:rsidRDefault="001A056E" w:rsidP="001A056E">
      <w:pPr>
        <w:pStyle w:val="NoSpacing"/>
        <w:spacing w:after="100"/>
        <w:ind w:firstLine="720"/>
        <w:jc w:val="both"/>
        <w:rPr>
          <w:bCs/>
        </w:rPr>
      </w:pPr>
      <w:r w:rsidRPr="001A056E">
        <w:rPr>
          <w:bCs/>
        </w:rPr>
        <w:t xml:space="preserve">+ Người khuyết tật nặng, người khuyết tật đặc biệt nặng (có giấy xác nhận </w:t>
      </w:r>
      <w:proofErr w:type="gramStart"/>
      <w:r w:rsidRPr="001A056E">
        <w:rPr>
          <w:bCs/>
        </w:rPr>
        <w:t>theo</w:t>
      </w:r>
      <w:proofErr w:type="gramEnd"/>
      <w:r w:rsidRPr="001A056E">
        <w:rPr>
          <w:bCs/>
        </w:rPr>
        <w:t xml:space="preserve"> quy định của Luật Người khuyết tật).</w:t>
      </w:r>
    </w:p>
    <w:p w:rsidR="001A056E" w:rsidRPr="001A056E" w:rsidRDefault="001A056E" w:rsidP="001A056E">
      <w:pPr>
        <w:pStyle w:val="NoSpacing"/>
        <w:spacing w:after="100"/>
        <w:ind w:firstLine="720"/>
        <w:jc w:val="both"/>
        <w:rPr>
          <w:bCs/>
        </w:rPr>
      </w:pPr>
      <w:r w:rsidRPr="001A056E">
        <w:rPr>
          <w:bCs/>
        </w:rPr>
        <w:t xml:space="preserve">+ Người bị ung </w:t>
      </w:r>
      <w:proofErr w:type="gramStart"/>
      <w:r w:rsidRPr="001A056E">
        <w:rPr>
          <w:bCs/>
        </w:rPr>
        <w:t>thư</w:t>
      </w:r>
      <w:proofErr w:type="gramEnd"/>
      <w:r w:rsidRPr="001A056E">
        <w:rPr>
          <w:bCs/>
        </w:rPr>
        <w:t xml:space="preserve"> (có bệnh án của cơ sở y tế từ cấp tỉnh trở lên).</w:t>
      </w:r>
    </w:p>
    <w:p w:rsidR="001A056E" w:rsidRPr="001A056E" w:rsidRDefault="001A056E" w:rsidP="001A056E">
      <w:pPr>
        <w:pStyle w:val="NoSpacing"/>
        <w:spacing w:after="100"/>
        <w:ind w:firstLine="720"/>
        <w:jc w:val="both"/>
        <w:rPr>
          <w:bCs/>
        </w:rPr>
      </w:pPr>
      <w:r w:rsidRPr="001A056E">
        <w:rPr>
          <w:bCs/>
        </w:rPr>
        <w:t>Các thành viên này phải cùng hộ khẩu và có mối quan hệ thân thích với người có công với cách mạng, gồm: Cha, mẹ; vợ (chồng); con; anh, chị, em ruột.</w:t>
      </w:r>
    </w:p>
    <w:p w:rsidR="001A056E" w:rsidRPr="001A056E" w:rsidRDefault="001A056E" w:rsidP="001A056E">
      <w:pPr>
        <w:pStyle w:val="NoSpacing"/>
        <w:spacing w:after="100"/>
        <w:ind w:firstLine="720"/>
        <w:jc w:val="both"/>
        <w:rPr>
          <w:bCs/>
        </w:rPr>
      </w:pPr>
      <w:r w:rsidRPr="001A056E">
        <w:rPr>
          <w:bCs/>
        </w:rPr>
        <w:t xml:space="preserve">- Trợ cấp hàng tháng cho người cao tuổi đơn thân, không có người có quyền và nghĩa vụ phụng dưỡng (đủ điều kiện được đưa vào trung tâm nuôi dưỡng </w:t>
      </w:r>
      <w:proofErr w:type="gramStart"/>
      <w:r w:rsidRPr="001A056E">
        <w:rPr>
          <w:bCs/>
        </w:rPr>
        <w:t>theo</w:t>
      </w:r>
      <w:proofErr w:type="gramEnd"/>
      <w:r w:rsidRPr="001A056E">
        <w:rPr>
          <w:bCs/>
        </w:rPr>
        <w:t xml:space="preserve"> quy định tại Luật Người cao tuổi).</w:t>
      </w:r>
    </w:p>
    <w:p w:rsidR="001A056E" w:rsidRPr="001A056E" w:rsidRDefault="001A056E" w:rsidP="001A056E">
      <w:pPr>
        <w:pStyle w:val="NoSpacing"/>
        <w:spacing w:after="100"/>
        <w:ind w:firstLine="720"/>
        <w:jc w:val="both"/>
        <w:rPr>
          <w:bCs/>
        </w:rPr>
      </w:pPr>
      <w:r w:rsidRPr="001A056E">
        <w:rPr>
          <w:bCs/>
        </w:rPr>
        <w:lastRenderedPageBreak/>
        <w:t xml:space="preserve">c. Mức hỗ trợ: Trợ cấp hàng tháng cho hộ thiếu hụt về </w:t>
      </w:r>
      <w:proofErr w:type="gramStart"/>
      <w:r w:rsidRPr="001A056E">
        <w:rPr>
          <w:bCs/>
        </w:rPr>
        <w:t>thu</w:t>
      </w:r>
      <w:proofErr w:type="gramEnd"/>
      <w:r w:rsidRPr="001A056E">
        <w:rPr>
          <w:bCs/>
        </w:rPr>
        <w:t xml:space="preserve"> nhập (theo số lượng thành viên quy định tại Điểm b, Khoản 3.1 điều 3): 750.000 đồng/người/tháng đối với khu vực nông thôn, 950.000 đồng/người/tháng đối với khu vực thành thị.</w:t>
      </w:r>
    </w:p>
    <w:p w:rsidR="001A056E" w:rsidRPr="001A056E" w:rsidRDefault="001A056E" w:rsidP="001A056E">
      <w:pPr>
        <w:pStyle w:val="NoSpacing"/>
        <w:spacing w:after="100"/>
        <w:ind w:firstLine="720"/>
        <w:jc w:val="both"/>
        <w:rPr>
          <w:bCs/>
        </w:rPr>
      </w:pPr>
      <w:r w:rsidRPr="001A056E">
        <w:rPr>
          <w:bCs/>
        </w:rPr>
        <w:t>d. Kinh phí thực hiện: Cân đối trong nguồn ngân sách tỉnh do trung ương cấp để thực hiện chính sách trợ giúp xã hội đối với đối tượng bảo trợ xã hội.</w:t>
      </w:r>
    </w:p>
    <w:p w:rsidR="001A056E" w:rsidRPr="001A056E" w:rsidRDefault="001A056E" w:rsidP="001A056E">
      <w:pPr>
        <w:pStyle w:val="NoSpacing"/>
        <w:spacing w:after="100"/>
        <w:ind w:firstLine="720"/>
        <w:jc w:val="both"/>
        <w:rPr>
          <w:bCs/>
        </w:rPr>
      </w:pPr>
      <w:r w:rsidRPr="001A056E">
        <w:rPr>
          <w:bCs/>
        </w:rPr>
        <w:t>7.4. Hỗ trợ hộ nghèo thiếu hụt đa chiều không thiếu hụt về bảo hiểm y tế</w:t>
      </w:r>
    </w:p>
    <w:p w:rsidR="001A056E" w:rsidRPr="001A056E" w:rsidRDefault="001A056E" w:rsidP="001A056E">
      <w:pPr>
        <w:pStyle w:val="NoSpacing"/>
        <w:spacing w:after="100"/>
        <w:ind w:firstLine="720"/>
        <w:jc w:val="both"/>
        <w:rPr>
          <w:bCs/>
          <w:spacing w:val="-2"/>
        </w:rPr>
      </w:pPr>
      <w:proofErr w:type="gramStart"/>
      <w:r w:rsidRPr="001A056E">
        <w:rPr>
          <w:bCs/>
        </w:rPr>
        <w:t>a</w:t>
      </w:r>
      <w:proofErr w:type="gramEnd"/>
      <w:r w:rsidRPr="001A056E">
        <w:rPr>
          <w:bCs/>
        </w:rPr>
        <w:t xml:space="preserve">. Đối tượng thụ hưởng chính sách: </w:t>
      </w:r>
      <w:r w:rsidRPr="001A056E">
        <w:rPr>
          <w:bCs/>
          <w:spacing w:val="-2"/>
        </w:rPr>
        <w:t>Hộ nghèo thiếu hụt các dịch vụ xã hội cơ bản không thiếu hụt về bảo hiểm y tế.</w:t>
      </w:r>
    </w:p>
    <w:p w:rsidR="001A056E" w:rsidRPr="001A056E" w:rsidRDefault="001A056E" w:rsidP="001A056E">
      <w:pPr>
        <w:pStyle w:val="NoSpacing"/>
        <w:spacing w:after="100"/>
        <w:ind w:firstLine="720"/>
        <w:jc w:val="both"/>
        <w:rPr>
          <w:bCs/>
        </w:rPr>
      </w:pPr>
      <w:r w:rsidRPr="001A056E">
        <w:rPr>
          <w:bCs/>
        </w:rPr>
        <w:t>b. Nội dung chính sách: Hỗ trợ kinh phí mua thẻ bảo hiểm y tế cho hộ nghèo thiếu hụt các dịch vụ xã hội cơ bản không thiếu hụt về bảo hiểm y tế.</w:t>
      </w:r>
    </w:p>
    <w:p w:rsidR="001A056E" w:rsidRPr="001A056E" w:rsidRDefault="001A056E" w:rsidP="001A056E">
      <w:pPr>
        <w:pStyle w:val="NoSpacing"/>
        <w:spacing w:after="100"/>
        <w:ind w:firstLine="720"/>
        <w:jc w:val="both"/>
        <w:rPr>
          <w:bCs/>
          <w:spacing w:val="-6"/>
        </w:rPr>
      </w:pPr>
      <w:r w:rsidRPr="001A056E">
        <w:rPr>
          <w:bCs/>
        </w:rPr>
        <w:t xml:space="preserve">c. Mức hỗ trợ: </w:t>
      </w:r>
      <w:r w:rsidRPr="001A056E">
        <w:rPr>
          <w:bCs/>
          <w:spacing w:val="-6"/>
        </w:rPr>
        <w:t xml:space="preserve">Hỗ trợ kinh phí mua thẻ bảo hiểm y tế: 100% kinh phí mua thẻ bảo hiểm y tế. </w:t>
      </w:r>
    </w:p>
    <w:p w:rsidR="001A056E" w:rsidRPr="001A056E" w:rsidRDefault="001A056E" w:rsidP="001A056E">
      <w:pPr>
        <w:pStyle w:val="NoSpacing"/>
        <w:spacing w:after="100"/>
        <w:ind w:firstLine="720"/>
        <w:jc w:val="both"/>
        <w:rPr>
          <w:bCs/>
        </w:rPr>
      </w:pPr>
      <w:r w:rsidRPr="001A056E">
        <w:rPr>
          <w:bCs/>
        </w:rPr>
        <w:t>d. Kinh phí thực hiện: Ngân sách trung ương 70%, ngân sách tỉnh 30%.</w:t>
      </w:r>
    </w:p>
    <w:p w:rsidR="00D40150" w:rsidRPr="00ED5B71" w:rsidRDefault="00D40150" w:rsidP="00D40150">
      <w:pPr>
        <w:spacing w:before="120" w:after="120"/>
        <w:ind w:firstLine="720"/>
        <w:jc w:val="both"/>
        <w:rPr>
          <w:b/>
          <w:i/>
          <w:sz w:val="28"/>
          <w:szCs w:val="28"/>
          <w:lang w:val="vi-VN"/>
        </w:rPr>
      </w:pPr>
      <w:r w:rsidRPr="00ED5B71">
        <w:rPr>
          <w:b/>
          <w:i/>
          <w:sz w:val="28"/>
          <w:szCs w:val="28"/>
          <w:lang w:val="vi-VN"/>
        </w:rPr>
        <w:t>8. Tờ trình và dự thảo nghị quyết quy định chính sách hỗ trợ tạo việc làm, hỗ trợ người lao động đi làm việc nước ngoài theo hợp đồng và học sinh, sinh viên đi du</w:t>
      </w:r>
      <w:r w:rsidR="00A11043" w:rsidRPr="00ED5B71">
        <w:rPr>
          <w:b/>
          <w:i/>
          <w:sz w:val="28"/>
          <w:szCs w:val="28"/>
          <w:lang w:val="vi-VN"/>
        </w:rPr>
        <w:t xml:space="preserve"> học nghề giai đoạn 2019 - 2021</w:t>
      </w:r>
    </w:p>
    <w:p w:rsidR="00C029F8" w:rsidRPr="00ED5B71" w:rsidRDefault="00C029F8" w:rsidP="00C029F8">
      <w:pPr>
        <w:spacing w:before="80" w:after="80" w:line="320" w:lineRule="exact"/>
        <w:ind w:firstLine="567"/>
        <w:jc w:val="both"/>
        <w:rPr>
          <w:sz w:val="28"/>
          <w:szCs w:val="28"/>
        </w:rPr>
      </w:pPr>
      <w:r w:rsidRPr="00ED5B71">
        <w:rPr>
          <w:sz w:val="28"/>
          <w:szCs w:val="28"/>
        </w:rPr>
        <w:t xml:space="preserve">Để cụ thể hóa các chính sách, các quy định pháp luật của trung ương và rà soát các chính sách của địa phương cho phù hợp với tình hình phát triển kinh tế, đảm bảo an sinh xã hội, </w:t>
      </w:r>
      <w:r w:rsidR="00C85F5F" w:rsidRPr="00ED5B71">
        <w:rPr>
          <w:sz w:val="28"/>
          <w:szCs w:val="28"/>
        </w:rPr>
        <w:t xml:space="preserve">UBND tỉnh dự </w:t>
      </w:r>
      <w:r w:rsidR="00C85F5F" w:rsidRPr="00ED5B71">
        <w:rPr>
          <w:sz w:val="28"/>
          <w:szCs w:val="28"/>
          <w:lang w:val="nb-NO"/>
        </w:rPr>
        <w:t xml:space="preserve">kiến trình HĐND tỉnh thông qua </w:t>
      </w:r>
      <w:r w:rsidRPr="00ED5B71">
        <w:rPr>
          <w:sz w:val="28"/>
          <w:szCs w:val="28"/>
        </w:rPr>
        <w:t>quy định một số chính sách giải quyết việc làm; hỗ trợ người lao động đi làm việc ở nước ngoài theo hợp đồng và học sinh, sinh viên đi du học nghề áp dụng trên địa bàn tỉnh Hà Tĩnh</w:t>
      </w:r>
      <w:r w:rsidR="00C85F5F" w:rsidRPr="00ED5B71">
        <w:rPr>
          <w:sz w:val="28"/>
          <w:szCs w:val="28"/>
        </w:rPr>
        <w:t xml:space="preserve">, với các </w:t>
      </w:r>
      <w:r w:rsidRPr="00ED5B71">
        <w:rPr>
          <w:sz w:val="28"/>
          <w:szCs w:val="28"/>
        </w:rPr>
        <w:t>chính sách và cơ chế hỗ trợ</w:t>
      </w:r>
      <w:r w:rsidR="00ED5B71">
        <w:rPr>
          <w:sz w:val="28"/>
          <w:szCs w:val="28"/>
        </w:rPr>
        <w:t>,</w:t>
      </w:r>
      <w:r w:rsidRPr="00ED5B71">
        <w:rPr>
          <w:sz w:val="28"/>
          <w:szCs w:val="28"/>
        </w:rPr>
        <w:t xml:space="preserve"> cụ thể</w:t>
      </w:r>
      <w:r w:rsidR="00C85F5F" w:rsidRPr="00ED5B71">
        <w:rPr>
          <w:sz w:val="28"/>
          <w:szCs w:val="28"/>
        </w:rPr>
        <w:t>:</w:t>
      </w:r>
    </w:p>
    <w:p w:rsidR="00C029F8" w:rsidRPr="00C029F8" w:rsidRDefault="00C85F5F" w:rsidP="00C85F5F">
      <w:pPr>
        <w:pStyle w:val="NormalWeb"/>
        <w:shd w:val="clear" w:color="auto" w:fill="FFFFFF"/>
        <w:spacing w:before="80" w:beforeAutospacing="0" w:after="80" w:afterAutospacing="0" w:line="320" w:lineRule="exact"/>
        <w:ind w:firstLine="567"/>
        <w:jc w:val="both"/>
        <w:rPr>
          <w:sz w:val="28"/>
          <w:szCs w:val="28"/>
        </w:rPr>
      </w:pPr>
      <w:r w:rsidRPr="00C85F5F">
        <w:rPr>
          <w:sz w:val="28"/>
          <w:szCs w:val="28"/>
        </w:rPr>
        <w:t>-</w:t>
      </w:r>
      <w:r w:rsidR="00C029F8" w:rsidRPr="00C85F5F">
        <w:rPr>
          <w:sz w:val="28"/>
          <w:szCs w:val="28"/>
        </w:rPr>
        <w:t xml:space="preserve"> Chính chính hỗ trợ tư vấn, giới thiệu việc làm miễn phí cho người lao động, học sinh, sinh viên và cung ứng lao động miễn phí cho doanh nghiệp, hợp tác xã, cơ sở sản xuất kinh doanh trên địa bàn tỉnh Hà Tĩnh.</w:t>
      </w:r>
      <w:r w:rsidRPr="00C85F5F">
        <w:rPr>
          <w:sz w:val="28"/>
          <w:szCs w:val="28"/>
        </w:rPr>
        <w:t xml:space="preserve"> </w:t>
      </w:r>
    </w:p>
    <w:p w:rsidR="00C029F8" w:rsidRPr="00C85F5F" w:rsidRDefault="00C85F5F" w:rsidP="00C85F5F">
      <w:pPr>
        <w:pStyle w:val="NormalWeb"/>
        <w:shd w:val="clear" w:color="auto" w:fill="FFFFFF"/>
        <w:spacing w:before="80" w:beforeAutospacing="0" w:after="80" w:afterAutospacing="0" w:line="320" w:lineRule="exact"/>
        <w:ind w:firstLine="567"/>
        <w:jc w:val="both"/>
        <w:rPr>
          <w:sz w:val="28"/>
          <w:szCs w:val="28"/>
        </w:rPr>
      </w:pPr>
      <w:r w:rsidRPr="00C85F5F">
        <w:rPr>
          <w:sz w:val="28"/>
          <w:szCs w:val="28"/>
        </w:rPr>
        <w:t>-</w:t>
      </w:r>
      <w:r w:rsidR="00C029F8" w:rsidRPr="00C85F5F">
        <w:rPr>
          <w:sz w:val="28"/>
          <w:szCs w:val="28"/>
        </w:rPr>
        <w:t xml:space="preserve"> Chính sách hỗ trợ thu thập, xử lý thông ti</w:t>
      </w:r>
      <w:r w:rsidRPr="00C85F5F">
        <w:rPr>
          <w:sz w:val="28"/>
          <w:szCs w:val="28"/>
        </w:rPr>
        <w:t>n thông tin thị trường lao động</w:t>
      </w:r>
      <w:r>
        <w:rPr>
          <w:sz w:val="28"/>
          <w:szCs w:val="28"/>
        </w:rPr>
        <w:t>.</w:t>
      </w:r>
      <w:r w:rsidR="00C029F8" w:rsidRPr="00C85F5F">
        <w:rPr>
          <w:sz w:val="28"/>
          <w:szCs w:val="28"/>
        </w:rPr>
        <w:t xml:space="preserve"> </w:t>
      </w:r>
    </w:p>
    <w:p w:rsidR="00C029F8" w:rsidRPr="00C85F5F" w:rsidRDefault="00C85F5F" w:rsidP="00C029F8">
      <w:pPr>
        <w:pStyle w:val="NormalWeb"/>
        <w:shd w:val="clear" w:color="auto" w:fill="FFFFFF"/>
        <w:spacing w:before="80" w:beforeAutospacing="0" w:after="80" w:afterAutospacing="0" w:line="320" w:lineRule="exact"/>
        <w:ind w:firstLine="567"/>
        <w:jc w:val="both"/>
        <w:rPr>
          <w:sz w:val="28"/>
          <w:szCs w:val="28"/>
        </w:rPr>
      </w:pPr>
      <w:r w:rsidRPr="00C85F5F">
        <w:rPr>
          <w:sz w:val="28"/>
          <w:szCs w:val="28"/>
        </w:rPr>
        <w:t>-</w:t>
      </w:r>
      <w:r w:rsidR="00C029F8" w:rsidRPr="00C85F5F">
        <w:rPr>
          <w:sz w:val="28"/>
          <w:szCs w:val="28"/>
        </w:rPr>
        <w:t xml:space="preserve"> Chính sách hỗ trợ người lao động thuộc hộ nghèo, hộ cận nghèo, thân nhân người có công với cách mạng đi làm việc ở nước ngoài theo hợp đồng. </w:t>
      </w:r>
    </w:p>
    <w:p w:rsidR="00C029F8" w:rsidRPr="00C85F5F" w:rsidRDefault="00C85F5F" w:rsidP="00C85F5F">
      <w:pPr>
        <w:pStyle w:val="NormalWeb"/>
        <w:shd w:val="clear" w:color="auto" w:fill="FFFFFF"/>
        <w:spacing w:before="80" w:beforeAutospacing="0" w:after="80" w:afterAutospacing="0" w:line="320" w:lineRule="exact"/>
        <w:ind w:firstLine="567"/>
        <w:jc w:val="both"/>
        <w:rPr>
          <w:sz w:val="28"/>
          <w:szCs w:val="28"/>
        </w:rPr>
      </w:pPr>
      <w:r w:rsidRPr="00C85F5F">
        <w:rPr>
          <w:sz w:val="28"/>
          <w:szCs w:val="28"/>
        </w:rPr>
        <w:t>-</w:t>
      </w:r>
      <w:r w:rsidR="00C029F8" w:rsidRPr="00C85F5F">
        <w:rPr>
          <w:sz w:val="28"/>
          <w:szCs w:val="28"/>
        </w:rPr>
        <w:t xml:space="preserve"> Chính sách hỗ trợ đào tạo nghề, ngoại ngữ, bồi dưỡng kiến thức cần thiết và làm thủ tục hồ sơ đi làm việc ở nước ngoài theo hợp đồng đối với người lao động không thuộc đối tượng hưởng chính sách theo quy định của nhà nước.</w:t>
      </w:r>
    </w:p>
    <w:p w:rsidR="00C029F8" w:rsidRPr="00C029F8" w:rsidRDefault="00C85F5F" w:rsidP="00C029F8">
      <w:pPr>
        <w:pStyle w:val="NormalWeb"/>
        <w:shd w:val="clear" w:color="auto" w:fill="FFFFFF"/>
        <w:spacing w:before="80" w:beforeAutospacing="0" w:after="80" w:afterAutospacing="0" w:line="320" w:lineRule="exact"/>
        <w:ind w:firstLine="567"/>
        <w:jc w:val="both"/>
        <w:rPr>
          <w:sz w:val="28"/>
          <w:szCs w:val="28"/>
          <w:lang w:val="en-US"/>
        </w:rPr>
      </w:pPr>
      <w:r>
        <w:rPr>
          <w:sz w:val="28"/>
          <w:szCs w:val="28"/>
          <w:lang w:val="en-US"/>
        </w:rPr>
        <w:t>-</w:t>
      </w:r>
      <w:r w:rsidR="00C029F8" w:rsidRPr="00C85F5F">
        <w:rPr>
          <w:sz w:val="28"/>
          <w:szCs w:val="28"/>
        </w:rPr>
        <w:t xml:space="preserve"> Chính sách hỗ trợ học sinh, sinh viên đi du học nghề ở các nước phát triển</w:t>
      </w:r>
      <w:r w:rsidRPr="00C85F5F">
        <w:rPr>
          <w:sz w:val="28"/>
          <w:szCs w:val="28"/>
        </w:rPr>
        <w:t xml:space="preserve"> nhằm</w:t>
      </w:r>
      <w:r w:rsidR="00C029F8" w:rsidRPr="00C85F5F">
        <w:rPr>
          <w:sz w:val="28"/>
          <w:szCs w:val="28"/>
        </w:rPr>
        <w:t xml:space="preserve"> hỗ</w:t>
      </w:r>
      <w:r w:rsidR="00C029F8" w:rsidRPr="00C029F8">
        <w:rPr>
          <w:sz w:val="28"/>
          <w:szCs w:val="28"/>
        </w:rPr>
        <w:t xml:space="preserve"> đào tạo nguồn nhân lực chất lượng cao ở nước ngoài để phục vụ các công trình, dự án nước ngoài đầu tư trên địa bàn là nội dung hết sức quan trọng nhằm đẩy mạnh việc thu hút nguồn vốn, công nghệ của nước ngoài đầu tư vào Hà Tĩnh và thúc </w:t>
      </w:r>
      <w:r w:rsidR="00C029F8" w:rsidRPr="00C029F8">
        <w:rPr>
          <w:sz w:val="28"/>
          <w:szCs w:val="28"/>
          <w:lang w:val="en-US"/>
        </w:rPr>
        <w:t xml:space="preserve">đẩy </w:t>
      </w:r>
      <w:r w:rsidR="00C029F8" w:rsidRPr="00C029F8">
        <w:rPr>
          <w:sz w:val="28"/>
          <w:szCs w:val="28"/>
        </w:rPr>
        <w:t xml:space="preserve">phát triển kinh tế. </w:t>
      </w:r>
      <w:r w:rsidR="00C029F8" w:rsidRPr="00C029F8">
        <w:rPr>
          <w:sz w:val="28"/>
          <w:szCs w:val="28"/>
          <w:lang w:val="en-US"/>
        </w:rPr>
        <w:t>Nội dung hỗ trợ này phải đi liền với cam kết về làm việc cho các dự án, công trình của tỉnh.</w:t>
      </w:r>
    </w:p>
    <w:p w:rsidR="00C029F8" w:rsidRPr="00C029F8" w:rsidRDefault="00C029F8" w:rsidP="00C029F8">
      <w:pPr>
        <w:pStyle w:val="NormalWeb"/>
        <w:shd w:val="clear" w:color="auto" w:fill="FFFFFF"/>
        <w:spacing w:before="80" w:beforeAutospacing="0" w:after="80" w:afterAutospacing="0" w:line="320" w:lineRule="exact"/>
        <w:ind w:firstLine="567"/>
        <w:jc w:val="both"/>
        <w:rPr>
          <w:bCs/>
          <w:sz w:val="28"/>
          <w:szCs w:val="28"/>
        </w:rPr>
      </w:pPr>
      <w:r w:rsidRPr="00C029F8">
        <w:rPr>
          <w:sz w:val="28"/>
          <w:szCs w:val="28"/>
        </w:rPr>
        <w:t xml:space="preserve">Trước mắt, </w:t>
      </w:r>
      <w:r w:rsidRPr="00C029F8">
        <w:rPr>
          <w:sz w:val="28"/>
          <w:szCs w:val="28"/>
          <w:lang w:val="en-US"/>
        </w:rPr>
        <w:t>chính sách này chỉ hỗ trợ</w:t>
      </w:r>
      <w:r w:rsidRPr="00C029F8">
        <w:rPr>
          <w:bCs/>
          <w:sz w:val="28"/>
          <w:szCs w:val="28"/>
        </w:rPr>
        <w:t xml:space="preserve"> học sinh, sinh viên sang </w:t>
      </w:r>
      <w:r w:rsidRPr="00C029F8">
        <w:rPr>
          <w:bCs/>
          <w:sz w:val="28"/>
          <w:szCs w:val="28"/>
          <w:lang w:val="en-US"/>
        </w:rPr>
        <w:t xml:space="preserve">đào tại </w:t>
      </w:r>
      <w:r w:rsidRPr="00C029F8">
        <w:rPr>
          <w:bCs/>
          <w:sz w:val="28"/>
          <w:szCs w:val="28"/>
        </w:rPr>
        <w:t>CHLB Đức theo thỏa thuận hợp tác giữa tỉnh Hà Tĩnh và Bang Muchkerlebug</w:t>
      </w:r>
      <w:r w:rsidRPr="00C029F8">
        <w:rPr>
          <w:bCs/>
          <w:sz w:val="28"/>
          <w:szCs w:val="28"/>
          <w:lang w:val="en-US"/>
        </w:rPr>
        <w:t xml:space="preserve">. </w:t>
      </w:r>
      <w:r w:rsidRPr="00C029F8">
        <w:rPr>
          <w:bCs/>
          <w:sz w:val="28"/>
          <w:szCs w:val="28"/>
        </w:rPr>
        <w:t>Bang Muchkerlebug</w:t>
      </w:r>
      <w:r w:rsidRPr="00C029F8">
        <w:rPr>
          <w:bCs/>
          <w:sz w:val="28"/>
          <w:szCs w:val="28"/>
          <w:lang w:val="en-US"/>
        </w:rPr>
        <w:t xml:space="preserve"> đã hỗ trợ kinh phí, </w:t>
      </w:r>
      <w:r w:rsidRPr="00C029F8">
        <w:rPr>
          <w:bCs/>
          <w:sz w:val="28"/>
          <w:szCs w:val="28"/>
        </w:rPr>
        <w:t xml:space="preserve">tỉnh Hà Tĩnh cần hỗ trợ một phần để các </w:t>
      </w:r>
      <w:r w:rsidRPr="00C029F8">
        <w:rPr>
          <w:bCs/>
          <w:sz w:val="28"/>
          <w:szCs w:val="28"/>
        </w:rPr>
        <w:lastRenderedPageBreak/>
        <w:t xml:space="preserve">em học sinh, sinh viên tham gia các khóa đào tạo tiếng Đức đạt trình độ B2 </w:t>
      </w:r>
      <w:r w:rsidRPr="00C029F8">
        <w:rPr>
          <w:bCs/>
          <w:sz w:val="28"/>
          <w:szCs w:val="28"/>
          <w:lang w:val="en-US"/>
        </w:rPr>
        <w:t>theo quy định của Chính phủ</w:t>
      </w:r>
      <w:r w:rsidRPr="00C029F8">
        <w:rPr>
          <w:bCs/>
          <w:sz w:val="28"/>
          <w:szCs w:val="28"/>
        </w:rPr>
        <w:t xml:space="preserve"> CHLB Đức</w:t>
      </w:r>
      <w:r w:rsidRPr="00C029F8">
        <w:rPr>
          <w:bCs/>
          <w:sz w:val="28"/>
          <w:szCs w:val="28"/>
          <w:lang w:val="en-US"/>
        </w:rPr>
        <w:t xml:space="preserve"> để làm thủ tục VISA sang Đức học tập</w:t>
      </w:r>
      <w:r w:rsidRPr="00C029F8">
        <w:rPr>
          <w:bCs/>
          <w:sz w:val="28"/>
          <w:szCs w:val="28"/>
        </w:rPr>
        <w:t xml:space="preserve">. </w:t>
      </w:r>
    </w:p>
    <w:p w:rsidR="00C029F8" w:rsidRPr="00ED5B71" w:rsidRDefault="00C85F5F" w:rsidP="00C029F8">
      <w:pPr>
        <w:pStyle w:val="NormalWeb"/>
        <w:shd w:val="clear" w:color="auto" w:fill="FFFFFF"/>
        <w:spacing w:before="80" w:beforeAutospacing="0" w:after="80" w:afterAutospacing="0" w:line="320" w:lineRule="exact"/>
        <w:ind w:firstLine="567"/>
        <w:jc w:val="both"/>
        <w:rPr>
          <w:sz w:val="28"/>
          <w:szCs w:val="28"/>
        </w:rPr>
      </w:pPr>
      <w:r w:rsidRPr="00ED5B71">
        <w:rPr>
          <w:sz w:val="28"/>
          <w:szCs w:val="28"/>
        </w:rPr>
        <w:t>-</w:t>
      </w:r>
      <w:r w:rsidR="00C029F8" w:rsidRPr="00ED5B71">
        <w:rPr>
          <w:sz w:val="28"/>
          <w:szCs w:val="28"/>
        </w:rPr>
        <w:t xml:space="preserve"> Chính sách hỗ trợ người lao động thuộc gia đình có mức sống trung bình vay vốn lãi suất ưu đãi đi làm việc ở nước ngoài theo hợp đồng.</w:t>
      </w:r>
    </w:p>
    <w:p w:rsidR="00D40150" w:rsidRPr="00C029F8" w:rsidRDefault="00D40150" w:rsidP="00D40150">
      <w:pPr>
        <w:spacing w:before="120" w:after="120"/>
        <w:ind w:firstLine="720"/>
        <w:jc w:val="both"/>
        <w:rPr>
          <w:b/>
          <w:i/>
          <w:sz w:val="28"/>
          <w:szCs w:val="28"/>
          <w:lang w:val="vi-VN"/>
        </w:rPr>
      </w:pPr>
      <w:r w:rsidRPr="00C029F8">
        <w:rPr>
          <w:b/>
          <w:i/>
          <w:sz w:val="28"/>
          <w:szCs w:val="28"/>
          <w:lang w:val="vi-VN"/>
        </w:rPr>
        <w:t>9. Tờ trình và dự thảo nghị quyết quy định một số chế độ, chính sách đối với huấn luyện viên, vận độ</w:t>
      </w:r>
      <w:r w:rsidR="00A11043" w:rsidRPr="00C029F8">
        <w:rPr>
          <w:b/>
          <w:i/>
          <w:sz w:val="28"/>
          <w:szCs w:val="28"/>
          <w:lang w:val="vi-VN"/>
        </w:rPr>
        <w:t>ng viên thể thao thành tích cao</w:t>
      </w:r>
    </w:p>
    <w:p w:rsidR="00357E00" w:rsidRPr="00C029F8" w:rsidRDefault="00357E00" w:rsidP="00D40150">
      <w:pPr>
        <w:spacing w:before="120" w:after="120"/>
        <w:ind w:firstLine="720"/>
        <w:jc w:val="both"/>
        <w:rPr>
          <w:sz w:val="28"/>
          <w:szCs w:val="28"/>
          <w:lang w:val="nb-NO"/>
        </w:rPr>
      </w:pPr>
      <w:r w:rsidRPr="00C029F8">
        <w:rPr>
          <w:sz w:val="28"/>
          <w:szCs w:val="28"/>
          <w:lang w:val="nb-NO"/>
        </w:rPr>
        <w:t>UBND tỉnh dự kiến trình HĐND tỉnh thông qua Nghị quyết quy định một số chế độ, chính sách đối với huấn luyện viên, vận động viên thể thao thành tích cao; theo đó sẽ sửa đổi các quy định về chế độ tiền công, Bảo hiểm xã hội, Bảo hiểm y tế, trợ cấp đối với huấn luyện viên, vận động viên thể thao trong thời gian tập trung tập luyện, tập huấn và thi đấu; các chính sách khen thưởng, hỗ trợ khác đối với huấn luyện viên, vận động viên thể thao thành tích cao, Ban Giám đốc Trung tâm Thể dục - Thể thao của tỉnh Hà Tĩnh để phù hợp với quy định tại Nghị định số </w:t>
      </w:r>
      <w:hyperlink r:id="rId9" w:tgtFrame="_blank" w:history="1">
        <w:r w:rsidRPr="00C029F8">
          <w:rPr>
            <w:sz w:val="28"/>
            <w:szCs w:val="28"/>
            <w:lang w:val="nb-NO"/>
          </w:rPr>
          <w:t>152/2018/NĐ-CP</w:t>
        </w:r>
      </w:hyperlink>
      <w:r w:rsidRPr="00C029F8">
        <w:rPr>
          <w:sz w:val="28"/>
          <w:szCs w:val="28"/>
          <w:lang w:val="nb-NO"/>
        </w:rPr>
        <w:t> ngày 07/11/2018 của Chính phủ Quy định về một số chế độ đối với huấn luyện viên, vận động viên thể thao được tập trung tập huấn và thi đấu</w:t>
      </w:r>
    </w:p>
    <w:p w:rsidR="00D40150" w:rsidRPr="00C029F8" w:rsidRDefault="00D40150" w:rsidP="00D40150">
      <w:pPr>
        <w:spacing w:before="120" w:after="120"/>
        <w:ind w:firstLine="720"/>
        <w:jc w:val="both"/>
        <w:rPr>
          <w:b/>
          <w:i/>
          <w:sz w:val="28"/>
          <w:szCs w:val="28"/>
          <w:lang w:val="vi-VN"/>
        </w:rPr>
      </w:pPr>
      <w:r w:rsidRPr="00C029F8">
        <w:rPr>
          <w:b/>
          <w:i/>
          <w:sz w:val="28"/>
          <w:szCs w:val="28"/>
          <w:lang w:val="vi-VN"/>
        </w:rPr>
        <w:t xml:space="preserve">10. Tờ trình và dự thảo nghị quyết quy định một số chế độ, chính sách về phát triển bóng đá Hà Tĩnh đến </w:t>
      </w:r>
      <w:r w:rsidR="00A11043" w:rsidRPr="00C029F8">
        <w:rPr>
          <w:b/>
          <w:i/>
          <w:sz w:val="28"/>
          <w:szCs w:val="28"/>
          <w:lang w:val="vi-VN"/>
        </w:rPr>
        <w:t>năm 2030 và những năm tiếp theo</w:t>
      </w:r>
    </w:p>
    <w:p w:rsidR="00DF0CA0" w:rsidRPr="00C029F8" w:rsidRDefault="004F1A8A" w:rsidP="00DF0CA0">
      <w:pPr>
        <w:spacing w:after="60"/>
        <w:ind w:firstLine="720"/>
        <w:jc w:val="both"/>
        <w:rPr>
          <w:sz w:val="28"/>
          <w:szCs w:val="28"/>
          <w:lang w:val="nb-NO"/>
        </w:rPr>
      </w:pPr>
      <w:r w:rsidRPr="00C029F8">
        <w:rPr>
          <w:sz w:val="28"/>
          <w:szCs w:val="28"/>
          <w:lang w:val="nb-NO"/>
        </w:rPr>
        <w:t xml:space="preserve">UBND tỉnh dự kiến trình HĐND tỉnh thông qua Nghị quyết quy định một số chế độ, chính sách về phát triển bóng đá Hà Tĩnh đến năm 2030 và những năm tiếp theo; </w:t>
      </w:r>
      <w:r w:rsidR="00DF0CA0" w:rsidRPr="00C029F8">
        <w:rPr>
          <w:sz w:val="28"/>
          <w:szCs w:val="28"/>
          <w:lang w:val="nb-NO"/>
        </w:rPr>
        <w:t>theo đó bóng đá Hà Tĩnh được phát triển theo hướng toàn diện và bền vững, vừa đảm bảo thực hiện các mục tiêu về thành tích trong ngắn hạn, vừa tạo ra các điều kiện tiền đề để duy trì sự phát triển bền vững trong dài hạn. Đẩy mạnh phát triển bóng đá học đường và bóng đá cộng đồng trên địa bàn dân cư, tạo điều kiện và khuyến khích tập luyện bóng đá đối với các lứa tuổi thanh, thiếu niên. Qua đó, từng bước xây dựng hệ thống đào tạo bóng đá ở tỉnh có đủ các tuyến từ U11 đến U21 để tạo nền tảng và cung cấp vận động viên cho Câu lạc bộ chuyên nghiệp; phấn đấu để năm 2020, Câu lạc bộ chuyên nghiệp thăng hạng tham gia ở giải Vô địch Quốc gia, về lâu dài nòng cốt của câu lạc bộ chuyên nghiệp Hà Tĩnh là người Hà Tĩnh.</w:t>
      </w:r>
    </w:p>
    <w:p w:rsidR="00D40150" w:rsidRPr="00BE7194" w:rsidRDefault="00D40150" w:rsidP="00D40150">
      <w:pPr>
        <w:spacing w:before="120" w:after="120"/>
        <w:ind w:firstLine="720"/>
        <w:jc w:val="both"/>
        <w:rPr>
          <w:b/>
          <w:i/>
          <w:sz w:val="28"/>
          <w:szCs w:val="28"/>
          <w:lang w:val="vi-VN"/>
        </w:rPr>
      </w:pPr>
      <w:r w:rsidRPr="00BE7194">
        <w:rPr>
          <w:b/>
          <w:i/>
          <w:sz w:val="28"/>
          <w:szCs w:val="28"/>
          <w:lang w:val="vi-VN"/>
        </w:rPr>
        <w:t xml:space="preserve">11. Tờ trình và dự thảo nghị quyết sửa đổi, bổ sung một số nội dung của Nghị quyết số 96/2018/NQ-HĐND ngày 18/7/2018 của Hội đồng nhân dân tỉnh về Phát triển giáo dục mầm non và phổ thông tỉnh Hà Tĩnh đến </w:t>
      </w:r>
      <w:r w:rsidR="00A11043">
        <w:rPr>
          <w:b/>
          <w:i/>
          <w:sz w:val="28"/>
          <w:szCs w:val="28"/>
          <w:lang w:val="vi-VN"/>
        </w:rPr>
        <w:t>năm 2025 và những năm tiếp theo</w:t>
      </w:r>
    </w:p>
    <w:p w:rsidR="006B2619" w:rsidRDefault="006B2619" w:rsidP="00BE7194">
      <w:pPr>
        <w:spacing w:before="120" w:after="120"/>
        <w:ind w:firstLine="720"/>
        <w:jc w:val="both"/>
        <w:rPr>
          <w:sz w:val="28"/>
          <w:szCs w:val="28"/>
          <w:lang w:val="nb-NO"/>
        </w:rPr>
      </w:pPr>
      <w:r w:rsidRPr="0097530E">
        <w:rPr>
          <w:sz w:val="28"/>
          <w:szCs w:val="28"/>
          <w:lang w:val="nb-NO"/>
        </w:rPr>
        <w:t xml:space="preserve">UBND tỉnh dự kiến trình HĐND tỉnh thông qua Nghị quyết </w:t>
      </w:r>
      <w:r w:rsidRPr="006B2619">
        <w:rPr>
          <w:sz w:val="28"/>
          <w:szCs w:val="28"/>
          <w:lang w:val="nb-NO"/>
        </w:rPr>
        <w:t xml:space="preserve">sửa đổi, bổ sung một số nội dung của Nghị quyết số 96/2018/NQ-HĐND ngày 18/7/2018 của </w:t>
      </w:r>
      <w:r w:rsidR="00BE7194">
        <w:rPr>
          <w:sz w:val="28"/>
          <w:szCs w:val="28"/>
          <w:lang w:val="nb-NO"/>
        </w:rPr>
        <w:t>HĐND</w:t>
      </w:r>
      <w:r w:rsidRPr="006B2619">
        <w:rPr>
          <w:sz w:val="28"/>
          <w:szCs w:val="28"/>
          <w:lang w:val="nb-NO"/>
        </w:rPr>
        <w:t xml:space="preserve"> tỉnh về Phát triển giáo dục mầm non và phổ thông tỉnh Hà Tĩnh đến năm 2025 và những năm tiếp theo.</w:t>
      </w:r>
      <w:r w:rsidR="00BE7194">
        <w:rPr>
          <w:sz w:val="28"/>
          <w:szCs w:val="28"/>
          <w:lang w:val="nb-NO"/>
        </w:rPr>
        <w:t xml:space="preserve"> </w:t>
      </w:r>
      <w:r w:rsidRPr="0097530E">
        <w:rPr>
          <w:sz w:val="28"/>
          <w:szCs w:val="28"/>
          <w:lang w:val="nb-NO"/>
        </w:rPr>
        <w:t xml:space="preserve">Hiện nay, UBND tỉnh đang chỉ đạo </w:t>
      </w:r>
      <w:r>
        <w:rPr>
          <w:sz w:val="28"/>
          <w:szCs w:val="28"/>
          <w:lang w:val="nb-NO"/>
        </w:rPr>
        <w:t>Giáo dục và Đào tạo chủ trì,</w:t>
      </w:r>
      <w:r w:rsidRPr="0097530E">
        <w:rPr>
          <w:sz w:val="28"/>
          <w:szCs w:val="28"/>
          <w:lang w:val="nb-NO"/>
        </w:rPr>
        <w:t xml:space="preserve"> phối hợp với Sở </w:t>
      </w:r>
      <w:r>
        <w:rPr>
          <w:sz w:val="28"/>
          <w:szCs w:val="28"/>
          <w:lang w:val="nb-NO"/>
        </w:rPr>
        <w:t>Nội vụ và các sở, ngành, địa phương liên quan</w:t>
      </w:r>
      <w:r w:rsidRPr="0097530E">
        <w:rPr>
          <w:sz w:val="28"/>
          <w:szCs w:val="28"/>
          <w:lang w:val="nb-NO"/>
        </w:rPr>
        <w:t xml:space="preserve"> </w:t>
      </w:r>
      <w:r w:rsidR="00BE7194">
        <w:rPr>
          <w:sz w:val="28"/>
          <w:szCs w:val="28"/>
          <w:lang w:val="nb-NO"/>
        </w:rPr>
        <w:t>để thống nhất các nội dung sửa đổi, bổ sung báo cáo UBND tỉnh xem xét, trình HĐND tỉnh thông qua tại kỳ họp.</w:t>
      </w:r>
    </w:p>
    <w:p w:rsidR="00D40150" w:rsidRPr="00873E34" w:rsidRDefault="00D40150" w:rsidP="00D40150">
      <w:pPr>
        <w:spacing w:before="120" w:after="120"/>
        <w:ind w:firstLine="720"/>
        <w:jc w:val="both"/>
        <w:rPr>
          <w:b/>
          <w:i/>
          <w:sz w:val="28"/>
          <w:szCs w:val="28"/>
          <w:lang w:val="vi-VN"/>
        </w:rPr>
      </w:pPr>
      <w:r w:rsidRPr="00873E34">
        <w:rPr>
          <w:b/>
          <w:i/>
          <w:sz w:val="28"/>
          <w:szCs w:val="28"/>
          <w:lang w:val="vi-VN"/>
        </w:rPr>
        <w:lastRenderedPageBreak/>
        <w:t>1</w:t>
      </w:r>
      <w:r w:rsidR="00E63063">
        <w:rPr>
          <w:b/>
          <w:i/>
          <w:sz w:val="28"/>
          <w:szCs w:val="28"/>
        </w:rPr>
        <w:t>2</w:t>
      </w:r>
      <w:r w:rsidRPr="00873E34">
        <w:rPr>
          <w:b/>
          <w:i/>
          <w:sz w:val="28"/>
          <w:szCs w:val="28"/>
          <w:lang w:val="vi-VN"/>
        </w:rPr>
        <w:t>. Tờ trình và dự thảo nghị quyết về sửa đổi, bổ sung số lượng, mức khoán chi phụ cấp của những người hoạt động không chuyên</w:t>
      </w:r>
      <w:r w:rsidR="00A11043">
        <w:rPr>
          <w:b/>
          <w:i/>
          <w:sz w:val="28"/>
          <w:szCs w:val="28"/>
          <w:lang w:val="vi-VN"/>
        </w:rPr>
        <w:t xml:space="preserve"> trách cấp xã, thôn, tổ dân phố</w:t>
      </w:r>
    </w:p>
    <w:p w:rsidR="00873E34" w:rsidRPr="00873E34" w:rsidRDefault="00873E34" w:rsidP="00873E34">
      <w:pPr>
        <w:spacing w:before="40" w:line="340" w:lineRule="exact"/>
        <w:ind w:firstLine="720"/>
        <w:jc w:val="both"/>
        <w:rPr>
          <w:sz w:val="28"/>
          <w:szCs w:val="28"/>
          <w:lang w:val="nb-NO"/>
        </w:rPr>
      </w:pPr>
      <w:r w:rsidRPr="00357E00">
        <w:rPr>
          <w:sz w:val="28"/>
          <w:szCs w:val="28"/>
          <w:lang w:val="nb-NO"/>
        </w:rPr>
        <w:t xml:space="preserve">UBND tỉnh dự kiến trình HĐND </w:t>
      </w:r>
      <w:r w:rsidRPr="0097530E">
        <w:rPr>
          <w:sz w:val="28"/>
          <w:szCs w:val="28"/>
          <w:lang w:val="nb-NO"/>
        </w:rPr>
        <w:t xml:space="preserve">tỉnh thông qua Nghị quyết </w:t>
      </w:r>
      <w:r w:rsidRPr="00873E34">
        <w:rPr>
          <w:sz w:val="28"/>
          <w:szCs w:val="28"/>
          <w:lang w:val="nb-NO"/>
        </w:rPr>
        <w:t>sửa đổi, bổ sung số lượng, mức khoán chi phụ cấp của những người hoạt động không chuyên trách cấp xã, thôn, tổ dân phố</w:t>
      </w:r>
      <w:r>
        <w:rPr>
          <w:sz w:val="28"/>
          <w:szCs w:val="28"/>
          <w:lang w:val="nb-NO"/>
        </w:rPr>
        <w:t>, với các nội dung chính như sau:</w:t>
      </w:r>
    </w:p>
    <w:p w:rsidR="00873E34" w:rsidRPr="00B854AE" w:rsidRDefault="00873E34" w:rsidP="00873E34">
      <w:pPr>
        <w:spacing w:before="40" w:line="340" w:lineRule="exact"/>
        <w:ind w:firstLine="720"/>
        <w:jc w:val="both"/>
        <w:rPr>
          <w:sz w:val="27"/>
          <w:szCs w:val="27"/>
          <w:lang w:val="nl-NL"/>
        </w:rPr>
      </w:pPr>
      <w:r w:rsidRPr="00B854AE">
        <w:rPr>
          <w:sz w:val="27"/>
          <w:szCs w:val="27"/>
          <w:lang w:val="nl-NL"/>
        </w:rPr>
        <w:t xml:space="preserve">- </w:t>
      </w:r>
      <w:r w:rsidR="00D0108C">
        <w:rPr>
          <w:sz w:val="27"/>
          <w:szCs w:val="27"/>
          <w:lang w:val="nl-NL"/>
        </w:rPr>
        <w:t xml:space="preserve">Dự thảo </w:t>
      </w:r>
      <w:r w:rsidR="00233B17">
        <w:rPr>
          <w:sz w:val="27"/>
          <w:szCs w:val="27"/>
          <w:lang w:val="nl-NL"/>
        </w:rPr>
        <w:t>q</w:t>
      </w:r>
      <w:r w:rsidRPr="00B854AE">
        <w:rPr>
          <w:sz w:val="27"/>
          <w:szCs w:val="27"/>
          <w:lang w:val="nl-NL"/>
        </w:rPr>
        <w:t>uy định số lượng cán bộ, công chức xã, phường, thị trấn giảm 01 người so với số lượng tối đa quy định tại Nghị đ</w:t>
      </w:r>
      <w:r w:rsidR="00D0108C">
        <w:rPr>
          <w:sz w:val="27"/>
          <w:szCs w:val="27"/>
          <w:lang w:val="nl-NL"/>
        </w:rPr>
        <w:t>ịnh số 34/2019/NĐ-CP: Xã loại 1</w:t>
      </w:r>
      <w:r w:rsidRPr="00B854AE">
        <w:rPr>
          <w:sz w:val="27"/>
          <w:szCs w:val="27"/>
          <w:lang w:val="nl-NL"/>
        </w:rPr>
        <w:t xml:space="preserve"> </w:t>
      </w:r>
      <w:r w:rsidR="00D0108C">
        <w:rPr>
          <w:sz w:val="27"/>
          <w:szCs w:val="27"/>
          <w:lang w:val="nl-NL"/>
        </w:rPr>
        <w:t>t</w:t>
      </w:r>
      <w:r w:rsidRPr="00B854AE">
        <w:rPr>
          <w:sz w:val="27"/>
          <w:szCs w:val="27"/>
          <w:lang w:val="nl-NL"/>
        </w:rPr>
        <w:t xml:space="preserve">ối đa 22 người; xã loại 2 </w:t>
      </w:r>
      <w:r w:rsidR="00D0108C">
        <w:rPr>
          <w:sz w:val="27"/>
          <w:szCs w:val="27"/>
          <w:lang w:val="nl-NL"/>
        </w:rPr>
        <w:t>t</w:t>
      </w:r>
      <w:r w:rsidRPr="00B854AE">
        <w:rPr>
          <w:sz w:val="27"/>
          <w:szCs w:val="27"/>
          <w:lang w:val="nl-NL"/>
        </w:rPr>
        <w:t xml:space="preserve">ối đa 20 người; xã loại 3 </w:t>
      </w:r>
      <w:r w:rsidR="00D0108C">
        <w:rPr>
          <w:sz w:val="27"/>
          <w:szCs w:val="27"/>
          <w:lang w:val="nl-NL"/>
        </w:rPr>
        <w:t>t</w:t>
      </w:r>
      <w:r w:rsidRPr="00B854AE">
        <w:rPr>
          <w:sz w:val="27"/>
          <w:szCs w:val="27"/>
          <w:lang w:val="nl-NL"/>
        </w:rPr>
        <w:t>ối đa 18 người.</w:t>
      </w:r>
    </w:p>
    <w:p w:rsidR="00873E34" w:rsidRPr="00B854AE" w:rsidRDefault="00873E34" w:rsidP="00873E34">
      <w:pPr>
        <w:spacing w:before="40" w:line="340" w:lineRule="exact"/>
        <w:ind w:firstLine="720"/>
        <w:jc w:val="both"/>
        <w:rPr>
          <w:sz w:val="27"/>
          <w:szCs w:val="27"/>
          <w:lang w:val="nl-NL"/>
        </w:rPr>
      </w:pPr>
      <w:r w:rsidRPr="00B854AE">
        <w:rPr>
          <w:sz w:val="27"/>
          <w:szCs w:val="27"/>
          <w:lang w:val="nl-NL"/>
        </w:rPr>
        <w:t>Riêng đối với các đơn vị hành chính cấp xã thực hiện sắp xếp giai đoạn 2019 - 2021: Chậm nhất là 05 năm kể từ ngày nghị quyết của Ủy ban Thường vụ Quốc hội về việc sắp xếp đối với từng đơn vị hành chính có hiệu lực thi hành thì số lượng cán bộ, công chức cấp xã ở đơn vị hành chính mới phải bảo đảm số lượng tối đa theo quy định của tỉnh.</w:t>
      </w:r>
    </w:p>
    <w:p w:rsidR="00873E34" w:rsidRPr="00B854AE" w:rsidRDefault="00873E34" w:rsidP="00873E34">
      <w:pPr>
        <w:spacing w:before="40" w:line="340" w:lineRule="exact"/>
        <w:ind w:firstLine="720"/>
        <w:jc w:val="both"/>
        <w:rPr>
          <w:sz w:val="27"/>
          <w:szCs w:val="27"/>
          <w:lang w:val="nl-NL"/>
        </w:rPr>
      </w:pPr>
      <w:r w:rsidRPr="00B854AE">
        <w:rPr>
          <w:sz w:val="27"/>
          <w:szCs w:val="27"/>
          <w:lang w:val="nl-NL"/>
        </w:rPr>
        <w:t>- Dự thảo quy định chức danh, số lượng, mức khoán chi phụ cấp đối với người hoạt động không chuyên trách ở cấp xã như sau:</w:t>
      </w:r>
    </w:p>
    <w:p w:rsidR="00873E34" w:rsidRPr="00B854AE" w:rsidRDefault="00873E34" w:rsidP="00873E34">
      <w:pPr>
        <w:spacing w:before="40" w:line="340" w:lineRule="exact"/>
        <w:ind w:firstLine="720"/>
        <w:jc w:val="both"/>
        <w:rPr>
          <w:sz w:val="27"/>
          <w:szCs w:val="27"/>
          <w:lang w:val="nl-NL"/>
        </w:rPr>
      </w:pPr>
      <w:r w:rsidRPr="00B854AE">
        <w:rPr>
          <w:sz w:val="27"/>
          <w:szCs w:val="27"/>
          <w:lang w:val="nl-NL"/>
        </w:rPr>
        <w:t>+ Quy định chức danh người hoạt động không chuyên trách cấp xã trên cơ sở các chức danh đã được quy định tại Nghị quyết số 165/2015/NQ-HĐND và sửa đổi, bổ sung cho phù hợp tình hình thực tiễn.</w:t>
      </w:r>
    </w:p>
    <w:p w:rsidR="00873E34" w:rsidRPr="00B854AE" w:rsidRDefault="00873E34" w:rsidP="00873E34">
      <w:pPr>
        <w:spacing w:before="40" w:line="340" w:lineRule="exact"/>
        <w:ind w:firstLine="720"/>
        <w:jc w:val="both"/>
        <w:rPr>
          <w:sz w:val="27"/>
          <w:szCs w:val="27"/>
          <w:lang w:val="nl-NL"/>
        </w:rPr>
      </w:pPr>
      <w:r w:rsidRPr="00B854AE">
        <w:rPr>
          <w:sz w:val="27"/>
          <w:szCs w:val="27"/>
          <w:lang w:val="nl-NL"/>
        </w:rPr>
        <w:t>+ Quy định số lượng người hoạt động không chuyên trách cấp xã phù hợp với Kết luận số 92-KL/TU của Tỉnh ủy (08 người).</w:t>
      </w:r>
    </w:p>
    <w:p w:rsidR="00873E34" w:rsidRPr="00F16288" w:rsidRDefault="00873E34" w:rsidP="00873E34">
      <w:pPr>
        <w:spacing w:before="40" w:line="340" w:lineRule="exact"/>
        <w:ind w:firstLine="720"/>
        <w:jc w:val="both"/>
        <w:rPr>
          <w:sz w:val="27"/>
          <w:szCs w:val="27"/>
          <w:lang w:val="nl-NL"/>
        </w:rPr>
      </w:pPr>
      <w:r w:rsidRPr="00F16288">
        <w:rPr>
          <w:sz w:val="27"/>
          <w:szCs w:val="27"/>
          <w:lang w:val="nl-NL"/>
        </w:rPr>
        <w:t>+ Mức khoán chi phụ cấp đối với người hoạt động không chuyên trách cấp xã quy định theo mức khoán của trung ương.</w:t>
      </w:r>
    </w:p>
    <w:p w:rsidR="00873E34" w:rsidRPr="00F16288" w:rsidRDefault="00873E34" w:rsidP="00873E34">
      <w:pPr>
        <w:spacing w:before="40" w:line="340" w:lineRule="exact"/>
        <w:ind w:firstLine="720"/>
        <w:jc w:val="both"/>
        <w:rPr>
          <w:sz w:val="27"/>
          <w:szCs w:val="27"/>
          <w:lang w:val="nl-NL"/>
        </w:rPr>
      </w:pPr>
      <w:r w:rsidRPr="00F16288">
        <w:rPr>
          <w:sz w:val="27"/>
          <w:szCs w:val="27"/>
          <w:lang w:val="nl-NL"/>
        </w:rPr>
        <w:t>- Dự thảo quy định chức danh, số lượng, mức khoán chi phụ cấp đối với người hoạt động không chuyên trách ở thôn, tổ dân phố phù hợp với Nghị định 34/2019/NĐ-CP và Kết luận 92-KL/TU của Tỉnh ủy (02 người).</w:t>
      </w:r>
    </w:p>
    <w:p w:rsidR="00873E34" w:rsidRPr="00F16288" w:rsidRDefault="00873E34" w:rsidP="00873E34">
      <w:pPr>
        <w:spacing w:before="40" w:line="340" w:lineRule="exact"/>
        <w:ind w:firstLine="720"/>
        <w:jc w:val="both"/>
        <w:rPr>
          <w:sz w:val="27"/>
          <w:szCs w:val="27"/>
          <w:lang w:val="nl-NL"/>
        </w:rPr>
      </w:pPr>
      <w:r w:rsidRPr="00F16288">
        <w:rPr>
          <w:sz w:val="27"/>
          <w:szCs w:val="27"/>
          <w:lang w:val="nl-NL"/>
        </w:rPr>
        <w:t>- Dự thảo quy định số lượng, mức bồi dưỡng đối với người trực tiếp tham gia công việc của thôn, tổ dân phố phù hợp với Nghị định 34/2019/NĐ-CP và Nghị quyết số 165/2015/NQ-HĐND (05 người).</w:t>
      </w:r>
    </w:p>
    <w:p w:rsidR="00D40150" w:rsidRPr="00375700" w:rsidRDefault="00D40150" w:rsidP="00D40150">
      <w:pPr>
        <w:spacing w:before="120" w:after="120"/>
        <w:ind w:firstLine="720"/>
        <w:jc w:val="both"/>
        <w:rPr>
          <w:b/>
          <w:i/>
          <w:sz w:val="28"/>
          <w:szCs w:val="28"/>
          <w:lang w:val="vi-VN"/>
        </w:rPr>
      </w:pPr>
      <w:r w:rsidRPr="00375700">
        <w:rPr>
          <w:b/>
          <w:i/>
          <w:sz w:val="28"/>
          <w:szCs w:val="28"/>
          <w:lang w:val="vi-VN"/>
        </w:rPr>
        <w:t>1</w:t>
      </w:r>
      <w:r w:rsidR="00E63063">
        <w:rPr>
          <w:b/>
          <w:i/>
          <w:sz w:val="28"/>
          <w:szCs w:val="28"/>
        </w:rPr>
        <w:t>3</w:t>
      </w:r>
      <w:r w:rsidRPr="00375700">
        <w:rPr>
          <w:b/>
          <w:i/>
          <w:sz w:val="28"/>
          <w:szCs w:val="28"/>
          <w:lang w:val="vi-VN"/>
        </w:rPr>
        <w:t>. Tờ trình và dự thảo nghị quyết thành lập thị trấn Lộc Hà t</w:t>
      </w:r>
      <w:r w:rsidR="00A11043">
        <w:rPr>
          <w:b/>
          <w:i/>
          <w:sz w:val="28"/>
          <w:szCs w:val="28"/>
          <w:lang w:val="vi-VN"/>
        </w:rPr>
        <w:t>huộc huyện Lộc Hà, tỉnh Hà Tĩnh</w:t>
      </w:r>
    </w:p>
    <w:p w:rsidR="00375700" w:rsidRPr="00375700" w:rsidRDefault="00375700" w:rsidP="00375700">
      <w:pPr>
        <w:spacing w:before="40" w:line="340" w:lineRule="exact"/>
        <w:ind w:firstLine="720"/>
        <w:jc w:val="both"/>
        <w:rPr>
          <w:sz w:val="28"/>
          <w:szCs w:val="28"/>
          <w:lang w:val="nb-NO"/>
        </w:rPr>
      </w:pPr>
      <w:r w:rsidRPr="00375700">
        <w:rPr>
          <w:sz w:val="28"/>
          <w:szCs w:val="28"/>
          <w:lang w:val="nb-NO"/>
        </w:rPr>
        <w:t xml:space="preserve">UBND tỉnh dự kiến trình HĐND </w:t>
      </w:r>
      <w:r w:rsidRPr="0097530E">
        <w:rPr>
          <w:sz w:val="28"/>
          <w:szCs w:val="28"/>
          <w:lang w:val="nb-NO"/>
        </w:rPr>
        <w:t xml:space="preserve">tỉnh thông qua Nghị quyết </w:t>
      </w:r>
      <w:r w:rsidRPr="00375700">
        <w:rPr>
          <w:sz w:val="28"/>
          <w:szCs w:val="28"/>
          <w:lang w:val="nb-NO"/>
        </w:rPr>
        <w:t>thành lập thị trấn Lộc Hà thuộc huyện Lộc Hà, tỉnh Hà Tĩnh, với các nội dung chính như sau:</w:t>
      </w:r>
    </w:p>
    <w:p w:rsidR="00375700" w:rsidRPr="00B854AE" w:rsidRDefault="00375700" w:rsidP="00375700">
      <w:pPr>
        <w:spacing w:before="40" w:line="340" w:lineRule="exact"/>
        <w:ind w:firstLine="720"/>
        <w:jc w:val="both"/>
        <w:rPr>
          <w:sz w:val="27"/>
          <w:szCs w:val="27"/>
          <w:lang w:val="nl-NL"/>
        </w:rPr>
      </w:pPr>
      <w:r w:rsidRPr="00B854AE">
        <w:rPr>
          <w:sz w:val="27"/>
          <w:szCs w:val="27"/>
          <w:lang w:val="nl-NL"/>
        </w:rPr>
        <w:t>- Phương án thành lập thị trấn Lộc Hà trên cơ sở nguyên trạng toàn bộ 9,39km</w:t>
      </w:r>
      <w:r w:rsidRPr="00375700">
        <w:rPr>
          <w:sz w:val="27"/>
          <w:szCs w:val="27"/>
          <w:vertAlign w:val="superscript"/>
          <w:lang w:val="nl-NL"/>
        </w:rPr>
        <w:t>2</w:t>
      </w:r>
      <w:r w:rsidRPr="00B854AE">
        <w:rPr>
          <w:sz w:val="27"/>
          <w:szCs w:val="27"/>
          <w:lang w:val="nl-NL"/>
        </w:rPr>
        <w:t xml:space="preserve"> diện tích tự nhiên và dân số 9.624 người của xã Thạch Bằng hiện có.</w:t>
      </w:r>
    </w:p>
    <w:p w:rsidR="00375700" w:rsidRPr="00B854AE" w:rsidRDefault="00375700" w:rsidP="00375700">
      <w:pPr>
        <w:spacing w:before="40" w:line="340" w:lineRule="exact"/>
        <w:ind w:firstLine="720"/>
        <w:jc w:val="both"/>
        <w:rPr>
          <w:sz w:val="27"/>
          <w:szCs w:val="27"/>
          <w:lang w:val="nl-NL"/>
        </w:rPr>
      </w:pPr>
      <w:r w:rsidRPr="00B854AE">
        <w:rPr>
          <w:sz w:val="27"/>
          <w:szCs w:val="27"/>
          <w:lang w:val="nl-NL"/>
        </w:rPr>
        <w:t>- Tên gọi: Thị trấn Lộc Hà.</w:t>
      </w:r>
    </w:p>
    <w:p w:rsidR="00375700" w:rsidRPr="00B854AE" w:rsidRDefault="00375700" w:rsidP="00375700">
      <w:pPr>
        <w:spacing w:before="40" w:line="340" w:lineRule="exact"/>
        <w:ind w:firstLine="720"/>
        <w:jc w:val="both"/>
        <w:rPr>
          <w:sz w:val="27"/>
          <w:szCs w:val="27"/>
          <w:lang w:val="nl-NL"/>
        </w:rPr>
      </w:pPr>
      <w:r w:rsidRPr="00B854AE">
        <w:rPr>
          <w:sz w:val="27"/>
          <w:szCs w:val="27"/>
          <w:lang w:val="nl-NL"/>
        </w:rPr>
        <w:t>- Thị trấn Lộc Hà sau khi thành lập có 10 tổ dân phố (Xuân Hải, Phú Xuân, Phú Mậu, Trung Nghĩa, Phú Nghĩa, Xuân Hòa, Xuân Khánh, Phú Đông, Khánh Yên và Yên Bình).</w:t>
      </w:r>
    </w:p>
    <w:p w:rsidR="00375700" w:rsidRPr="00B854AE" w:rsidRDefault="00375700" w:rsidP="00375700">
      <w:pPr>
        <w:spacing w:before="40" w:line="340" w:lineRule="exact"/>
        <w:ind w:firstLine="720"/>
        <w:jc w:val="both"/>
        <w:rPr>
          <w:sz w:val="27"/>
          <w:szCs w:val="27"/>
          <w:lang w:val="nl-NL"/>
        </w:rPr>
      </w:pPr>
      <w:r w:rsidRPr="00B854AE">
        <w:rPr>
          <w:sz w:val="27"/>
          <w:szCs w:val="27"/>
          <w:lang w:val="nl-NL"/>
        </w:rPr>
        <w:t>- Trụ sở UBND thị trấn Lộc Hà đặt tại trụ sở của xã Thạch Bằng hiện tại.</w:t>
      </w:r>
    </w:p>
    <w:p w:rsidR="00D40150" w:rsidRPr="00924E61" w:rsidRDefault="00D40150" w:rsidP="00D40150">
      <w:pPr>
        <w:spacing w:before="120" w:after="120"/>
        <w:ind w:firstLine="720"/>
        <w:jc w:val="both"/>
        <w:rPr>
          <w:b/>
          <w:i/>
          <w:sz w:val="28"/>
          <w:szCs w:val="28"/>
          <w:lang w:val="vi-VN"/>
        </w:rPr>
      </w:pPr>
      <w:r w:rsidRPr="00924E61">
        <w:rPr>
          <w:b/>
          <w:i/>
          <w:sz w:val="28"/>
          <w:szCs w:val="28"/>
          <w:lang w:val="vi-VN"/>
        </w:rPr>
        <w:lastRenderedPageBreak/>
        <w:t>1</w:t>
      </w:r>
      <w:r w:rsidR="00E63063">
        <w:rPr>
          <w:b/>
          <w:i/>
          <w:sz w:val="28"/>
          <w:szCs w:val="28"/>
        </w:rPr>
        <w:t>4</w:t>
      </w:r>
      <w:r w:rsidRPr="00924E61">
        <w:rPr>
          <w:b/>
          <w:i/>
          <w:sz w:val="28"/>
          <w:szCs w:val="28"/>
          <w:lang w:val="vi-VN"/>
        </w:rPr>
        <w:t>. Tờ trình và dự thảo nghị quyết sắp xếp, sáp nhập thôn, tổ dân phố tại một số xã, phư</w:t>
      </w:r>
      <w:r w:rsidR="00A11043">
        <w:rPr>
          <w:b/>
          <w:i/>
          <w:sz w:val="28"/>
          <w:szCs w:val="28"/>
          <w:lang w:val="vi-VN"/>
        </w:rPr>
        <w:t>ờng, thị trấn trên địa bàn tỉnh</w:t>
      </w:r>
    </w:p>
    <w:p w:rsidR="00924E61" w:rsidRPr="00924E61" w:rsidRDefault="00924E61" w:rsidP="00924E61">
      <w:pPr>
        <w:spacing w:after="60"/>
        <w:ind w:firstLine="720"/>
        <w:jc w:val="both"/>
        <w:rPr>
          <w:sz w:val="28"/>
          <w:szCs w:val="28"/>
          <w:lang w:val="nb-NO"/>
        </w:rPr>
      </w:pPr>
      <w:r w:rsidRPr="00924E61">
        <w:rPr>
          <w:sz w:val="28"/>
          <w:szCs w:val="28"/>
          <w:lang w:val="nb-NO"/>
        </w:rPr>
        <w:t xml:space="preserve">UBND tỉnh dự kiến trình HĐND </w:t>
      </w:r>
      <w:r w:rsidRPr="0097530E">
        <w:rPr>
          <w:sz w:val="28"/>
          <w:szCs w:val="28"/>
          <w:lang w:val="nb-NO"/>
        </w:rPr>
        <w:t xml:space="preserve">tỉnh thông qua Nghị quyết </w:t>
      </w:r>
      <w:r w:rsidRPr="00924E61">
        <w:rPr>
          <w:sz w:val="28"/>
          <w:szCs w:val="28"/>
          <w:lang w:val="nb-NO"/>
        </w:rPr>
        <w:t>về việc điều chỉnh, sáp nhập thôn, tổ dân phố tại một số xã, phường, thị trấn trên địa bản tỉnh, cụ thể:</w:t>
      </w:r>
    </w:p>
    <w:p w:rsidR="00924E61" w:rsidRPr="00924E61" w:rsidRDefault="00924E61" w:rsidP="00924E61">
      <w:pPr>
        <w:spacing w:after="60"/>
        <w:ind w:firstLine="720"/>
        <w:jc w:val="both"/>
        <w:rPr>
          <w:sz w:val="28"/>
          <w:szCs w:val="28"/>
          <w:lang w:val="nb-NO"/>
        </w:rPr>
      </w:pPr>
      <w:r w:rsidRPr="00924E61">
        <w:rPr>
          <w:sz w:val="28"/>
          <w:szCs w:val="28"/>
          <w:lang w:val="nb-NO"/>
        </w:rPr>
        <w:t>- Phường Kỳ Phương (thị xã Kỳ Anh);</w:t>
      </w:r>
    </w:p>
    <w:p w:rsidR="00924E61" w:rsidRPr="00924E61" w:rsidRDefault="00924E61" w:rsidP="00924E61">
      <w:pPr>
        <w:spacing w:after="60"/>
        <w:ind w:firstLine="720"/>
        <w:jc w:val="both"/>
        <w:rPr>
          <w:sz w:val="28"/>
          <w:szCs w:val="28"/>
          <w:lang w:val="nb-NO"/>
        </w:rPr>
      </w:pPr>
      <w:r w:rsidRPr="00924E61">
        <w:rPr>
          <w:sz w:val="28"/>
          <w:szCs w:val="28"/>
          <w:lang w:val="nb-NO"/>
        </w:rPr>
        <w:t>- Xã Kỳ Trung, xã Kỳ Lạc, xã Kỳ Sơn (huyện Kỳ Anh);</w:t>
      </w:r>
    </w:p>
    <w:p w:rsidR="00924E61" w:rsidRPr="00924E61" w:rsidRDefault="00924E61" w:rsidP="00924E61">
      <w:pPr>
        <w:spacing w:after="60"/>
        <w:ind w:firstLine="720"/>
        <w:jc w:val="both"/>
        <w:rPr>
          <w:sz w:val="28"/>
          <w:szCs w:val="28"/>
          <w:lang w:val="nb-NO"/>
        </w:rPr>
      </w:pPr>
      <w:r w:rsidRPr="00924E61">
        <w:rPr>
          <w:sz w:val="28"/>
          <w:szCs w:val="28"/>
          <w:lang w:val="nb-NO"/>
        </w:rPr>
        <w:t>- Xã Cẩm Trung, xã Cẩm Lộc, xã Cẩm Bình, xã Cẩm Lĩnh (huyện Cẩm Xuyên);</w:t>
      </w:r>
    </w:p>
    <w:p w:rsidR="00924E61" w:rsidRPr="00924E61" w:rsidRDefault="00924E61" w:rsidP="00924E61">
      <w:pPr>
        <w:spacing w:after="60"/>
        <w:ind w:firstLine="720"/>
        <w:jc w:val="both"/>
        <w:rPr>
          <w:sz w:val="28"/>
          <w:szCs w:val="28"/>
          <w:lang w:val="nb-NO"/>
        </w:rPr>
      </w:pPr>
      <w:r w:rsidRPr="00924E61">
        <w:rPr>
          <w:sz w:val="28"/>
          <w:szCs w:val="28"/>
          <w:lang w:val="nb-NO"/>
        </w:rPr>
        <w:t>- Phường Bắc Hà, phường Thạch Linh, phường Nguyễn Du, phường Nam Hà (thành phố Hà Tĩnh);</w:t>
      </w:r>
    </w:p>
    <w:p w:rsidR="00924E61" w:rsidRPr="00924E61" w:rsidRDefault="00924E61" w:rsidP="00924E61">
      <w:pPr>
        <w:spacing w:after="60"/>
        <w:ind w:firstLine="720"/>
        <w:jc w:val="both"/>
        <w:rPr>
          <w:sz w:val="28"/>
          <w:szCs w:val="28"/>
          <w:lang w:val="nb-NO"/>
        </w:rPr>
      </w:pPr>
      <w:r w:rsidRPr="00924E61">
        <w:rPr>
          <w:sz w:val="28"/>
          <w:szCs w:val="28"/>
          <w:lang w:val="nb-NO"/>
        </w:rPr>
        <w:t>- Xã Thanh Lộc, xã Mỹ Lộc, xã Tùng Lộc (huyện Can Lộc):</w:t>
      </w:r>
    </w:p>
    <w:p w:rsidR="00924E61" w:rsidRPr="00924E61" w:rsidRDefault="00924E61" w:rsidP="00924E61">
      <w:pPr>
        <w:spacing w:after="60"/>
        <w:ind w:firstLine="720"/>
        <w:jc w:val="both"/>
        <w:rPr>
          <w:sz w:val="28"/>
          <w:szCs w:val="28"/>
          <w:lang w:val="nb-NO"/>
        </w:rPr>
      </w:pPr>
      <w:r w:rsidRPr="00924E61">
        <w:rPr>
          <w:sz w:val="28"/>
          <w:szCs w:val="28"/>
          <w:lang w:val="nb-NO"/>
        </w:rPr>
        <w:t>- Xã Xuân Mỹ, xã Xuân Phổ (huyện Nghi Xuân);</w:t>
      </w:r>
    </w:p>
    <w:p w:rsidR="00924E61" w:rsidRPr="00924E61" w:rsidRDefault="00924E61" w:rsidP="00924E61">
      <w:pPr>
        <w:spacing w:after="60"/>
        <w:ind w:firstLine="720"/>
        <w:jc w:val="both"/>
        <w:rPr>
          <w:sz w:val="28"/>
          <w:szCs w:val="28"/>
          <w:lang w:val="nb-NO"/>
        </w:rPr>
      </w:pPr>
      <w:r w:rsidRPr="00924E61">
        <w:rPr>
          <w:sz w:val="28"/>
          <w:szCs w:val="28"/>
          <w:lang w:val="nb-NO"/>
        </w:rPr>
        <w:t>- Xã Hà Linh, thị trấn Hương Khê, xã Hương Bình, xã Gia Phố, xã Hương Xuân, xã Hương Long, xã Phúc Đồng, xã Phương Mỹ, xã Hương Đô, xã Lộc Yên (huyện Hương Khê);</w:t>
      </w:r>
    </w:p>
    <w:p w:rsidR="00D40150" w:rsidRPr="00873E34" w:rsidRDefault="00D40150" w:rsidP="00D40150">
      <w:pPr>
        <w:spacing w:before="120" w:after="120"/>
        <w:ind w:firstLine="720"/>
        <w:jc w:val="both"/>
        <w:rPr>
          <w:b/>
          <w:i/>
          <w:sz w:val="28"/>
          <w:szCs w:val="28"/>
          <w:lang w:val="vi-VN"/>
        </w:rPr>
      </w:pPr>
      <w:r w:rsidRPr="00873E34">
        <w:rPr>
          <w:b/>
          <w:i/>
          <w:sz w:val="28"/>
          <w:szCs w:val="28"/>
          <w:lang w:val="vi-VN"/>
        </w:rPr>
        <w:t>1</w:t>
      </w:r>
      <w:r w:rsidR="000D3574">
        <w:rPr>
          <w:b/>
          <w:i/>
          <w:sz w:val="28"/>
          <w:szCs w:val="28"/>
        </w:rPr>
        <w:t>5</w:t>
      </w:r>
      <w:r w:rsidRPr="00873E34">
        <w:rPr>
          <w:b/>
          <w:i/>
          <w:sz w:val="28"/>
          <w:szCs w:val="28"/>
          <w:lang w:val="vi-VN"/>
        </w:rPr>
        <w:t>. Tờ trình và dự thảo nghị quyết điều chỉnh kế hoạch biên chế</w:t>
      </w:r>
      <w:r w:rsidR="00A11043">
        <w:rPr>
          <w:b/>
          <w:i/>
          <w:sz w:val="28"/>
          <w:szCs w:val="28"/>
          <w:lang w:val="vi-VN"/>
        </w:rPr>
        <w:t xml:space="preserve"> hành chính, sự nghiệp năm 2019</w:t>
      </w:r>
    </w:p>
    <w:p w:rsidR="00873E34" w:rsidRPr="00B854AE" w:rsidRDefault="00873E34" w:rsidP="00873E34">
      <w:pPr>
        <w:spacing w:before="40" w:line="340" w:lineRule="exact"/>
        <w:ind w:firstLine="720"/>
        <w:jc w:val="both"/>
        <w:rPr>
          <w:sz w:val="27"/>
          <w:szCs w:val="27"/>
          <w:lang w:val="nl-NL"/>
        </w:rPr>
      </w:pPr>
      <w:r w:rsidRPr="00B854AE">
        <w:rPr>
          <w:sz w:val="27"/>
          <w:szCs w:val="27"/>
          <w:lang w:val="nl-NL"/>
        </w:rPr>
        <w:t>Thực hiện Quyết định số 244/QĐ-BNV ngày 21/3/2019 của Bộ Nội vụ, tỉnh Hà Tĩnh được giao 2.344 biên chế công chức do giảm 68 biên chế chuyển từ Chi cục Quản lý thị trường Hà Tĩnh về Tổng cục Quản lý thị trường thuộc Bộ Công Thương quản lý. Vì vậy, Ủy ban nhân dân tỉnh trình Hội đồng nhân dân tỉnh xem xét, điều chỉnh giảm</w:t>
      </w:r>
      <w:r w:rsidRPr="00B854AE">
        <w:rPr>
          <w:b/>
          <w:sz w:val="27"/>
          <w:szCs w:val="27"/>
          <w:lang w:val="nl-NL"/>
        </w:rPr>
        <w:t xml:space="preserve"> </w:t>
      </w:r>
      <w:r w:rsidRPr="00B854AE">
        <w:rPr>
          <w:sz w:val="27"/>
          <w:szCs w:val="27"/>
          <w:lang w:val="nl-NL"/>
        </w:rPr>
        <w:t>68 biên chế công chức hành chính để đảm bảo phù hợp với số lượng biên chế công chức Bộ Nội vụ giao năm 2019.</w:t>
      </w:r>
      <w:r>
        <w:rPr>
          <w:sz w:val="27"/>
          <w:szCs w:val="27"/>
          <w:lang w:val="nl-NL"/>
        </w:rPr>
        <w:t>/.</w:t>
      </w:r>
    </w:p>
    <w:p w:rsidR="00D40150" w:rsidRPr="007F6794" w:rsidRDefault="00D40150" w:rsidP="00C66084">
      <w:pPr>
        <w:spacing w:after="60"/>
        <w:ind w:firstLine="720"/>
        <w:jc w:val="both"/>
        <w:rPr>
          <w:b/>
          <w:i/>
          <w:color w:val="FF0000"/>
          <w:sz w:val="14"/>
          <w:szCs w:val="28"/>
          <w:highlight w:val="yellow"/>
        </w:rPr>
      </w:pPr>
    </w:p>
    <w:p w:rsidR="00C631CF" w:rsidRPr="006B2619" w:rsidRDefault="00C631CF" w:rsidP="00C631CF">
      <w:pPr>
        <w:jc w:val="center"/>
        <w:rPr>
          <w:b/>
          <w:sz w:val="28"/>
          <w:szCs w:val="28"/>
        </w:rPr>
      </w:pPr>
      <w:r w:rsidRPr="006B2619">
        <w:rPr>
          <w:b/>
          <w:sz w:val="28"/>
          <w:szCs w:val="28"/>
        </w:rPr>
        <w:t xml:space="preserve">                     </w:t>
      </w:r>
      <w:r w:rsidR="00906D52" w:rsidRPr="006B2619">
        <w:rPr>
          <w:b/>
          <w:sz w:val="28"/>
          <w:szCs w:val="28"/>
        </w:rPr>
        <w:t xml:space="preserve">                          </w:t>
      </w:r>
      <w:r w:rsidR="0024399D" w:rsidRPr="006B2619">
        <w:rPr>
          <w:b/>
          <w:sz w:val="28"/>
          <w:szCs w:val="28"/>
        </w:rPr>
        <w:t xml:space="preserve">                </w:t>
      </w:r>
      <w:r w:rsidRPr="006B2619">
        <w:rPr>
          <w:b/>
          <w:sz w:val="28"/>
          <w:szCs w:val="28"/>
        </w:rPr>
        <w:t>UỶ BAN NHÂN DÂN TỈNH</w:t>
      </w:r>
    </w:p>
    <w:p w:rsidR="00C631CF" w:rsidRPr="0097530E" w:rsidRDefault="00C631CF" w:rsidP="000E6DF7">
      <w:pPr>
        <w:spacing w:after="60"/>
        <w:ind w:firstLine="720"/>
        <w:jc w:val="both"/>
        <w:rPr>
          <w:color w:val="FF0000"/>
          <w:sz w:val="28"/>
          <w:szCs w:val="28"/>
          <w:lang w:val="nb-NO"/>
        </w:rPr>
      </w:pPr>
    </w:p>
    <w:p w:rsidR="00A73FF2" w:rsidRPr="0097530E" w:rsidRDefault="00A73FF2" w:rsidP="00A73FF2">
      <w:pPr>
        <w:spacing w:before="40"/>
        <w:ind w:firstLine="720"/>
        <w:jc w:val="both"/>
        <w:rPr>
          <w:color w:val="FF0000"/>
          <w:sz w:val="10"/>
          <w:szCs w:val="28"/>
          <w:lang w:val="nb-NO"/>
        </w:rPr>
      </w:pPr>
    </w:p>
    <w:p w:rsidR="008601E7" w:rsidRPr="0097530E" w:rsidRDefault="008601E7" w:rsidP="00A73FF2">
      <w:pPr>
        <w:spacing w:before="40"/>
        <w:ind w:firstLine="720"/>
        <w:jc w:val="both"/>
        <w:rPr>
          <w:color w:val="FF0000"/>
          <w:sz w:val="3"/>
          <w:szCs w:val="17"/>
          <w:lang w:val="nb-NO"/>
        </w:rPr>
      </w:pPr>
    </w:p>
    <w:p w:rsidR="0035127A" w:rsidRPr="0097530E" w:rsidRDefault="0035127A" w:rsidP="00A51278">
      <w:pPr>
        <w:ind w:firstLine="720"/>
        <w:rPr>
          <w:color w:val="FF0000"/>
        </w:rPr>
      </w:pPr>
    </w:p>
    <w:p w:rsidR="00831006" w:rsidRPr="0097530E" w:rsidRDefault="00831006">
      <w:pPr>
        <w:ind w:firstLine="720"/>
        <w:rPr>
          <w:color w:val="FF0000"/>
        </w:rPr>
      </w:pPr>
    </w:p>
    <w:sectPr w:rsidR="00831006" w:rsidRPr="0097530E" w:rsidSect="002001D1">
      <w:footerReference w:type="even" r:id="rId10"/>
      <w:footerReference w:type="default" r:id="rId11"/>
      <w:pgSz w:w="11907" w:h="16840" w:code="9"/>
      <w:pgMar w:top="1134" w:right="1134" w:bottom="1134" w:left="1701" w:header="720" w:footer="8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39" w:rsidRDefault="00CD7A39">
      <w:r>
        <w:separator/>
      </w:r>
    </w:p>
  </w:endnote>
  <w:endnote w:type="continuationSeparator" w:id="0">
    <w:p w:rsidR="00CD7A39" w:rsidRDefault="00CD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F" w:rsidRDefault="00C17E18" w:rsidP="00BF5FA6">
    <w:pPr>
      <w:pStyle w:val="Footer"/>
      <w:framePr w:wrap="around" w:vAnchor="text" w:hAnchor="margin" w:xAlign="right" w:y="1"/>
      <w:rPr>
        <w:rStyle w:val="PageNumber"/>
      </w:rPr>
    </w:pPr>
    <w:r>
      <w:rPr>
        <w:rStyle w:val="PageNumber"/>
      </w:rPr>
      <w:fldChar w:fldCharType="begin"/>
    </w:r>
    <w:r w:rsidR="00AD631F">
      <w:rPr>
        <w:rStyle w:val="PageNumber"/>
      </w:rPr>
      <w:instrText xml:space="preserve">PAGE  </w:instrText>
    </w:r>
    <w:r>
      <w:rPr>
        <w:rStyle w:val="PageNumber"/>
      </w:rPr>
      <w:fldChar w:fldCharType="end"/>
    </w:r>
  </w:p>
  <w:p w:rsidR="00AD631F" w:rsidRDefault="00AD631F" w:rsidP="00134D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F" w:rsidRDefault="00C17E18" w:rsidP="00BF5FA6">
    <w:pPr>
      <w:pStyle w:val="Footer"/>
      <w:framePr w:wrap="around" w:vAnchor="text" w:hAnchor="margin" w:xAlign="right" w:y="1"/>
      <w:rPr>
        <w:rStyle w:val="PageNumber"/>
      </w:rPr>
    </w:pPr>
    <w:r>
      <w:rPr>
        <w:rStyle w:val="PageNumber"/>
      </w:rPr>
      <w:fldChar w:fldCharType="begin"/>
    </w:r>
    <w:r w:rsidR="00AD631F">
      <w:rPr>
        <w:rStyle w:val="PageNumber"/>
      </w:rPr>
      <w:instrText xml:space="preserve">PAGE  </w:instrText>
    </w:r>
    <w:r>
      <w:rPr>
        <w:rStyle w:val="PageNumber"/>
      </w:rPr>
      <w:fldChar w:fldCharType="separate"/>
    </w:r>
    <w:r w:rsidR="00C3176B">
      <w:rPr>
        <w:rStyle w:val="PageNumber"/>
        <w:noProof/>
      </w:rPr>
      <w:t>1</w:t>
    </w:r>
    <w:r>
      <w:rPr>
        <w:rStyle w:val="PageNumber"/>
      </w:rPr>
      <w:fldChar w:fldCharType="end"/>
    </w:r>
  </w:p>
  <w:p w:rsidR="00AD631F" w:rsidRDefault="00AD631F" w:rsidP="00134D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39" w:rsidRDefault="00CD7A39">
      <w:r>
        <w:separator/>
      </w:r>
    </w:p>
  </w:footnote>
  <w:footnote w:type="continuationSeparator" w:id="0">
    <w:p w:rsidR="00CD7A39" w:rsidRDefault="00CD7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C42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7F6179"/>
    <w:multiLevelType w:val="hybridMultilevel"/>
    <w:tmpl w:val="CC4C1C6A"/>
    <w:lvl w:ilvl="0" w:tplc="189EE1EC">
      <w:start w:val="11"/>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3">
    <w:nsid w:val="16DF17DA"/>
    <w:multiLevelType w:val="multilevel"/>
    <w:tmpl w:val="5D620B98"/>
    <w:lvl w:ilvl="0">
      <w:start w:val="1"/>
      <w:numFmt w:val="decimal"/>
      <w:pStyle w:val="Heading1"/>
      <w:suff w:val="nothing"/>
      <w:lvlText w:val="%1."/>
      <w:lvlJc w:val="left"/>
      <w:pPr>
        <w:ind w:left="1779" w:hanging="360"/>
      </w:pPr>
      <w:rPr>
        <w:rFonts w:hint="default"/>
      </w:rPr>
    </w:lvl>
    <w:lvl w:ilvl="1">
      <w:start w:val="1"/>
      <w:numFmt w:val="decimal"/>
      <w:pStyle w:val="Heading2"/>
      <w:suff w:val="space"/>
      <w:lvlText w:val="%1.%2. "/>
      <w:lvlJc w:val="left"/>
      <w:pPr>
        <w:ind w:left="502" w:hanging="360"/>
      </w:pPr>
      <w:rPr>
        <w:rFonts w:hint="default"/>
      </w:rPr>
    </w:lvl>
    <w:lvl w:ilvl="2">
      <w:start w:val="1"/>
      <w:numFmt w:val="decimal"/>
      <w:pStyle w:val="Heading3"/>
      <w:lvlText w:val="%2.%3. "/>
      <w:lvlJc w:val="right"/>
      <w:pPr>
        <w:ind w:left="2439" w:hanging="454"/>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1A8643FA"/>
    <w:multiLevelType w:val="multilevel"/>
    <w:tmpl w:val="0A944B72"/>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2B6534C"/>
    <w:multiLevelType w:val="hybridMultilevel"/>
    <w:tmpl w:val="1E82B3D0"/>
    <w:lvl w:ilvl="0" w:tplc="AD38BFC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1A0C8B"/>
    <w:multiLevelType w:val="hybridMultilevel"/>
    <w:tmpl w:val="C682E41A"/>
    <w:lvl w:ilvl="0" w:tplc="3ADC64F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164B66"/>
    <w:multiLevelType w:val="hybridMultilevel"/>
    <w:tmpl w:val="9FD2D74C"/>
    <w:lvl w:ilvl="0" w:tplc="F3EAF53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87133D"/>
    <w:multiLevelType w:val="hybridMultilevel"/>
    <w:tmpl w:val="667899E8"/>
    <w:lvl w:ilvl="0" w:tplc="995281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C7223"/>
    <w:multiLevelType w:val="hybridMultilevel"/>
    <w:tmpl w:val="1D4EA9B6"/>
    <w:lvl w:ilvl="0" w:tplc="86A8498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55644B"/>
    <w:multiLevelType w:val="hybridMultilevel"/>
    <w:tmpl w:val="A3323912"/>
    <w:lvl w:ilvl="0" w:tplc="02861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B54E4A"/>
    <w:multiLevelType w:val="hybridMultilevel"/>
    <w:tmpl w:val="04E8A9B6"/>
    <w:lvl w:ilvl="0" w:tplc="7390D578">
      <w:start w:val="6"/>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nsid w:val="68FC582D"/>
    <w:multiLevelType w:val="hybridMultilevel"/>
    <w:tmpl w:val="AF2E192E"/>
    <w:lvl w:ilvl="0" w:tplc="30545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BB6180"/>
    <w:multiLevelType w:val="hybridMultilevel"/>
    <w:tmpl w:val="E71250E8"/>
    <w:lvl w:ilvl="0" w:tplc="54860E5A">
      <w:start w:val="4"/>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num w:numId="1">
    <w:abstractNumId w:val="11"/>
  </w:num>
  <w:num w:numId="2">
    <w:abstractNumId w:val="5"/>
  </w:num>
  <w:num w:numId="3">
    <w:abstractNumId w:val="6"/>
  </w:num>
  <w:num w:numId="4">
    <w:abstractNumId w:val="9"/>
  </w:num>
  <w:num w:numId="5">
    <w:abstractNumId w:val="8"/>
  </w:num>
  <w:num w:numId="6">
    <w:abstractNumId w:val="13"/>
  </w:num>
  <w:num w:numId="7">
    <w:abstractNumId w:val="0"/>
  </w:num>
  <w:num w:numId="8">
    <w:abstractNumId w:val="1"/>
  </w:num>
  <w:num w:numId="9">
    <w:abstractNumId w:val="4"/>
  </w:num>
  <w:num w:numId="10">
    <w:abstractNumId w:val="2"/>
  </w:num>
  <w:num w:numId="11">
    <w:abstractNumId w:val="7"/>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E2"/>
    <w:rsid w:val="00000233"/>
    <w:rsid w:val="00002AC8"/>
    <w:rsid w:val="000037D8"/>
    <w:rsid w:val="00004DA5"/>
    <w:rsid w:val="00010217"/>
    <w:rsid w:val="00010C51"/>
    <w:rsid w:val="00017E4E"/>
    <w:rsid w:val="00020667"/>
    <w:rsid w:val="00024959"/>
    <w:rsid w:val="00025039"/>
    <w:rsid w:val="0003064F"/>
    <w:rsid w:val="00031754"/>
    <w:rsid w:val="000355AB"/>
    <w:rsid w:val="00040CB6"/>
    <w:rsid w:val="00042C47"/>
    <w:rsid w:val="00044210"/>
    <w:rsid w:val="00047BE1"/>
    <w:rsid w:val="00056372"/>
    <w:rsid w:val="00061B2A"/>
    <w:rsid w:val="000711A8"/>
    <w:rsid w:val="00074A3D"/>
    <w:rsid w:val="000762FC"/>
    <w:rsid w:val="00081C8E"/>
    <w:rsid w:val="00093606"/>
    <w:rsid w:val="00096B09"/>
    <w:rsid w:val="000A082A"/>
    <w:rsid w:val="000A3F83"/>
    <w:rsid w:val="000C2AC6"/>
    <w:rsid w:val="000C39CE"/>
    <w:rsid w:val="000C604E"/>
    <w:rsid w:val="000D3574"/>
    <w:rsid w:val="000E0317"/>
    <w:rsid w:val="000E1969"/>
    <w:rsid w:val="000E28F4"/>
    <w:rsid w:val="000E29A2"/>
    <w:rsid w:val="000E6054"/>
    <w:rsid w:val="000E610E"/>
    <w:rsid w:val="000E623B"/>
    <w:rsid w:val="000E6320"/>
    <w:rsid w:val="000E6DF7"/>
    <w:rsid w:val="000F0ACF"/>
    <w:rsid w:val="000F7370"/>
    <w:rsid w:val="00102431"/>
    <w:rsid w:val="00104EE3"/>
    <w:rsid w:val="00106B54"/>
    <w:rsid w:val="00111870"/>
    <w:rsid w:val="001152DE"/>
    <w:rsid w:val="001176D7"/>
    <w:rsid w:val="00125AAF"/>
    <w:rsid w:val="00125F6E"/>
    <w:rsid w:val="00130B0A"/>
    <w:rsid w:val="00131B01"/>
    <w:rsid w:val="00131F2D"/>
    <w:rsid w:val="00134D87"/>
    <w:rsid w:val="00135E89"/>
    <w:rsid w:val="00143769"/>
    <w:rsid w:val="00145CD7"/>
    <w:rsid w:val="001527C7"/>
    <w:rsid w:val="00156333"/>
    <w:rsid w:val="001565A8"/>
    <w:rsid w:val="00163E7F"/>
    <w:rsid w:val="00174A17"/>
    <w:rsid w:val="00182CFB"/>
    <w:rsid w:val="00190317"/>
    <w:rsid w:val="00192B28"/>
    <w:rsid w:val="001934E2"/>
    <w:rsid w:val="00193750"/>
    <w:rsid w:val="00193A5A"/>
    <w:rsid w:val="00193DE4"/>
    <w:rsid w:val="00194DB6"/>
    <w:rsid w:val="001962ED"/>
    <w:rsid w:val="001975FE"/>
    <w:rsid w:val="001A0210"/>
    <w:rsid w:val="001A056E"/>
    <w:rsid w:val="001A1EC3"/>
    <w:rsid w:val="001A4069"/>
    <w:rsid w:val="001C6AD5"/>
    <w:rsid w:val="001D05FA"/>
    <w:rsid w:val="001D0B33"/>
    <w:rsid w:val="001D4230"/>
    <w:rsid w:val="001D6024"/>
    <w:rsid w:val="001E1DEE"/>
    <w:rsid w:val="001E3A58"/>
    <w:rsid w:val="001E467F"/>
    <w:rsid w:val="001F6ACA"/>
    <w:rsid w:val="001F7514"/>
    <w:rsid w:val="002001D1"/>
    <w:rsid w:val="00200D64"/>
    <w:rsid w:val="00216423"/>
    <w:rsid w:val="00217F96"/>
    <w:rsid w:val="00220D1D"/>
    <w:rsid w:val="00221065"/>
    <w:rsid w:val="00222E79"/>
    <w:rsid w:val="00226BC3"/>
    <w:rsid w:val="00227193"/>
    <w:rsid w:val="002317EB"/>
    <w:rsid w:val="00231ABA"/>
    <w:rsid w:val="00233B17"/>
    <w:rsid w:val="0024344C"/>
    <w:rsid w:val="0024399D"/>
    <w:rsid w:val="00244192"/>
    <w:rsid w:val="00244529"/>
    <w:rsid w:val="0025026F"/>
    <w:rsid w:val="002521C0"/>
    <w:rsid w:val="002538AB"/>
    <w:rsid w:val="0025668C"/>
    <w:rsid w:val="002661B6"/>
    <w:rsid w:val="002678D0"/>
    <w:rsid w:val="002722FF"/>
    <w:rsid w:val="002801C9"/>
    <w:rsid w:val="00281191"/>
    <w:rsid w:val="00281A1B"/>
    <w:rsid w:val="00291CC7"/>
    <w:rsid w:val="002A4C54"/>
    <w:rsid w:val="002A7B77"/>
    <w:rsid w:val="002B3057"/>
    <w:rsid w:val="002B47CF"/>
    <w:rsid w:val="002B7B3B"/>
    <w:rsid w:val="002C0369"/>
    <w:rsid w:val="002C412D"/>
    <w:rsid w:val="002C603D"/>
    <w:rsid w:val="002C61A0"/>
    <w:rsid w:val="002C66F4"/>
    <w:rsid w:val="002D09E9"/>
    <w:rsid w:val="002D0E65"/>
    <w:rsid w:val="002E3116"/>
    <w:rsid w:val="002E3AB8"/>
    <w:rsid w:val="002E4F12"/>
    <w:rsid w:val="002E6E8D"/>
    <w:rsid w:val="002F177B"/>
    <w:rsid w:val="002F38AC"/>
    <w:rsid w:val="002F413F"/>
    <w:rsid w:val="002F48DC"/>
    <w:rsid w:val="002F4C3D"/>
    <w:rsid w:val="002F570D"/>
    <w:rsid w:val="002F63CF"/>
    <w:rsid w:val="002F79CA"/>
    <w:rsid w:val="00303F7D"/>
    <w:rsid w:val="00305B2A"/>
    <w:rsid w:val="00307CC1"/>
    <w:rsid w:val="003106D8"/>
    <w:rsid w:val="00311109"/>
    <w:rsid w:val="003125FF"/>
    <w:rsid w:val="00312F19"/>
    <w:rsid w:val="00314F61"/>
    <w:rsid w:val="0031564E"/>
    <w:rsid w:val="003166F4"/>
    <w:rsid w:val="00317362"/>
    <w:rsid w:val="00323135"/>
    <w:rsid w:val="00323156"/>
    <w:rsid w:val="00323C16"/>
    <w:rsid w:val="003300F4"/>
    <w:rsid w:val="00330467"/>
    <w:rsid w:val="003304DB"/>
    <w:rsid w:val="003405A9"/>
    <w:rsid w:val="00340700"/>
    <w:rsid w:val="00341E63"/>
    <w:rsid w:val="00343DA3"/>
    <w:rsid w:val="0035127A"/>
    <w:rsid w:val="00351B93"/>
    <w:rsid w:val="003528CB"/>
    <w:rsid w:val="0035391E"/>
    <w:rsid w:val="003539FF"/>
    <w:rsid w:val="00354BDE"/>
    <w:rsid w:val="00357E00"/>
    <w:rsid w:val="00357F1B"/>
    <w:rsid w:val="00361BB5"/>
    <w:rsid w:val="00362705"/>
    <w:rsid w:val="00362C89"/>
    <w:rsid w:val="00365712"/>
    <w:rsid w:val="003708D1"/>
    <w:rsid w:val="00370AE4"/>
    <w:rsid w:val="00375700"/>
    <w:rsid w:val="0037615C"/>
    <w:rsid w:val="003778AC"/>
    <w:rsid w:val="00377EE3"/>
    <w:rsid w:val="003806A1"/>
    <w:rsid w:val="00384602"/>
    <w:rsid w:val="00385CEE"/>
    <w:rsid w:val="00393EAC"/>
    <w:rsid w:val="00394A81"/>
    <w:rsid w:val="003A06FA"/>
    <w:rsid w:val="003B17EC"/>
    <w:rsid w:val="003B23FA"/>
    <w:rsid w:val="003C0060"/>
    <w:rsid w:val="003C074F"/>
    <w:rsid w:val="003C530E"/>
    <w:rsid w:val="003D16E8"/>
    <w:rsid w:val="003D233B"/>
    <w:rsid w:val="003D45F8"/>
    <w:rsid w:val="003D6582"/>
    <w:rsid w:val="003D658D"/>
    <w:rsid w:val="003D7CA3"/>
    <w:rsid w:val="003E15A8"/>
    <w:rsid w:val="003E26BE"/>
    <w:rsid w:val="003E301F"/>
    <w:rsid w:val="003E65CE"/>
    <w:rsid w:val="003E6728"/>
    <w:rsid w:val="003E700D"/>
    <w:rsid w:val="003F4D49"/>
    <w:rsid w:val="00401D7F"/>
    <w:rsid w:val="00402001"/>
    <w:rsid w:val="00403E74"/>
    <w:rsid w:val="00415D0F"/>
    <w:rsid w:val="00417CAB"/>
    <w:rsid w:val="00423263"/>
    <w:rsid w:val="00427AC1"/>
    <w:rsid w:val="004330C5"/>
    <w:rsid w:val="00436698"/>
    <w:rsid w:val="004422E3"/>
    <w:rsid w:val="00443600"/>
    <w:rsid w:val="00445A05"/>
    <w:rsid w:val="00455511"/>
    <w:rsid w:val="0045769F"/>
    <w:rsid w:val="004678DF"/>
    <w:rsid w:val="00467CFC"/>
    <w:rsid w:val="00473849"/>
    <w:rsid w:val="00475E4C"/>
    <w:rsid w:val="004807F3"/>
    <w:rsid w:val="004838F6"/>
    <w:rsid w:val="00483D00"/>
    <w:rsid w:val="004853E3"/>
    <w:rsid w:val="00487072"/>
    <w:rsid w:val="00491CA9"/>
    <w:rsid w:val="00492C68"/>
    <w:rsid w:val="00493857"/>
    <w:rsid w:val="00497A2D"/>
    <w:rsid w:val="004A2A94"/>
    <w:rsid w:val="004A4907"/>
    <w:rsid w:val="004A7F8D"/>
    <w:rsid w:val="004B51EA"/>
    <w:rsid w:val="004C1695"/>
    <w:rsid w:val="004D08C9"/>
    <w:rsid w:val="004D2F48"/>
    <w:rsid w:val="004E0643"/>
    <w:rsid w:val="004E412A"/>
    <w:rsid w:val="004F13CE"/>
    <w:rsid w:val="004F18D9"/>
    <w:rsid w:val="004F1A8A"/>
    <w:rsid w:val="004F7BBD"/>
    <w:rsid w:val="0050165D"/>
    <w:rsid w:val="00501FC8"/>
    <w:rsid w:val="00502281"/>
    <w:rsid w:val="005037E0"/>
    <w:rsid w:val="00506A0F"/>
    <w:rsid w:val="00512B3B"/>
    <w:rsid w:val="00514EE5"/>
    <w:rsid w:val="0052361E"/>
    <w:rsid w:val="00525643"/>
    <w:rsid w:val="00526716"/>
    <w:rsid w:val="005303F9"/>
    <w:rsid w:val="00531241"/>
    <w:rsid w:val="005345F2"/>
    <w:rsid w:val="00535956"/>
    <w:rsid w:val="005411A6"/>
    <w:rsid w:val="005450DA"/>
    <w:rsid w:val="00550267"/>
    <w:rsid w:val="005533FF"/>
    <w:rsid w:val="0056171C"/>
    <w:rsid w:val="005618C5"/>
    <w:rsid w:val="00563589"/>
    <w:rsid w:val="00564AFE"/>
    <w:rsid w:val="00571258"/>
    <w:rsid w:val="00572DD3"/>
    <w:rsid w:val="005734A5"/>
    <w:rsid w:val="00577A06"/>
    <w:rsid w:val="00580700"/>
    <w:rsid w:val="005827B8"/>
    <w:rsid w:val="0058353A"/>
    <w:rsid w:val="0058538B"/>
    <w:rsid w:val="00585855"/>
    <w:rsid w:val="00590A3E"/>
    <w:rsid w:val="005925A1"/>
    <w:rsid w:val="005A29C3"/>
    <w:rsid w:val="005A78FB"/>
    <w:rsid w:val="005B605A"/>
    <w:rsid w:val="005C2751"/>
    <w:rsid w:val="005C30F7"/>
    <w:rsid w:val="005C55ED"/>
    <w:rsid w:val="005D40F4"/>
    <w:rsid w:val="005D50AF"/>
    <w:rsid w:val="005D609B"/>
    <w:rsid w:val="005D6AC7"/>
    <w:rsid w:val="005E0E08"/>
    <w:rsid w:val="005E1947"/>
    <w:rsid w:val="005E2872"/>
    <w:rsid w:val="005E5823"/>
    <w:rsid w:val="005F2840"/>
    <w:rsid w:val="00612FCB"/>
    <w:rsid w:val="00623626"/>
    <w:rsid w:val="006276D9"/>
    <w:rsid w:val="006321FC"/>
    <w:rsid w:val="00633170"/>
    <w:rsid w:val="0063512B"/>
    <w:rsid w:val="00644A3D"/>
    <w:rsid w:val="006532D9"/>
    <w:rsid w:val="00653497"/>
    <w:rsid w:val="00655F8D"/>
    <w:rsid w:val="006600C6"/>
    <w:rsid w:val="00663095"/>
    <w:rsid w:val="0066669C"/>
    <w:rsid w:val="00667BBB"/>
    <w:rsid w:val="006701F9"/>
    <w:rsid w:val="0067094E"/>
    <w:rsid w:val="006722B7"/>
    <w:rsid w:val="006743D9"/>
    <w:rsid w:val="006746A5"/>
    <w:rsid w:val="00676096"/>
    <w:rsid w:val="006970DB"/>
    <w:rsid w:val="006A34AB"/>
    <w:rsid w:val="006A4629"/>
    <w:rsid w:val="006A73DF"/>
    <w:rsid w:val="006B2619"/>
    <w:rsid w:val="006C09A3"/>
    <w:rsid w:val="006D58CD"/>
    <w:rsid w:val="006D6878"/>
    <w:rsid w:val="006D7534"/>
    <w:rsid w:val="006D754B"/>
    <w:rsid w:val="006E0451"/>
    <w:rsid w:val="006E0A03"/>
    <w:rsid w:val="006E16A0"/>
    <w:rsid w:val="006F0131"/>
    <w:rsid w:val="007000CF"/>
    <w:rsid w:val="00704E7C"/>
    <w:rsid w:val="007056B4"/>
    <w:rsid w:val="0070718A"/>
    <w:rsid w:val="00715E48"/>
    <w:rsid w:val="0073034D"/>
    <w:rsid w:val="007336B5"/>
    <w:rsid w:val="00733A5D"/>
    <w:rsid w:val="0073676E"/>
    <w:rsid w:val="00750321"/>
    <w:rsid w:val="00757870"/>
    <w:rsid w:val="0077185A"/>
    <w:rsid w:val="007775F6"/>
    <w:rsid w:val="00780A8D"/>
    <w:rsid w:val="0078135A"/>
    <w:rsid w:val="00782F7B"/>
    <w:rsid w:val="00784414"/>
    <w:rsid w:val="00784496"/>
    <w:rsid w:val="00792FC9"/>
    <w:rsid w:val="00793DCA"/>
    <w:rsid w:val="00794268"/>
    <w:rsid w:val="007A0B9E"/>
    <w:rsid w:val="007A232F"/>
    <w:rsid w:val="007A44DC"/>
    <w:rsid w:val="007B6310"/>
    <w:rsid w:val="007C009B"/>
    <w:rsid w:val="007C3AAB"/>
    <w:rsid w:val="007C4D56"/>
    <w:rsid w:val="007D3046"/>
    <w:rsid w:val="007E0E82"/>
    <w:rsid w:val="007F0AB3"/>
    <w:rsid w:val="007F6794"/>
    <w:rsid w:val="00802F3E"/>
    <w:rsid w:val="0080308A"/>
    <w:rsid w:val="008075FE"/>
    <w:rsid w:val="0081590E"/>
    <w:rsid w:val="00820F8D"/>
    <w:rsid w:val="00824279"/>
    <w:rsid w:val="008245EE"/>
    <w:rsid w:val="008258FF"/>
    <w:rsid w:val="0082640C"/>
    <w:rsid w:val="00831006"/>
    <w:rsid w:val="0083312A"/>
    <w:rsid w:val="00833C18"/>
    <w:rsid w:val="00834E3E"/>
    <w:rsid w:val="00836653"/>
    <w:rsid w:val="00840E03"/>
    <w:rsid w:val="00842BF4"/>
    <w:rsid w:val="00843B7A"/>
    <w:rsid w:val="0084470F"/>
    <w:rsid w:val="00844C1F"/>
    <w:rsid w:val="008509D1"/>
    <w:rsid w:val="00851498"/>
    <w:rsid w:val="008601E7"/>
    <w:rsid w:val="0086469C"/>
    <w:rsid w:val="008655DF"/>
    <w:rsid w:val="008675EF"/>
    <w:rsid w:val="0087183C"/>
    <w:rsid w:val="008722AC"/>
    <w:rsid w:val="00873E34"/>
    <w:rsid w:val="008758F2"/>
    <w:rsid w:val="00876523"/>
    <w:rsid w:val="008819B5"/>
    <w:rsid w:val="0088594E"/>
    <w:rsid w:val="00886667"/>
    <w:rsid w:val="00887539"/>
    <w:rsid w:val="00891D69"/>
    <w:rsid w:val="008954F3"/>
    <w:rsid w:val="008A0B2E"/>
    <w:rsid w:val="008A1571"/>
    <w:rsid w:val="008A25C0"/>
    <w:rsid w:val="008A3399"/>
    <w:rsid w:val="008A3E2C"/>
    <w:rsid w:val="008A6577"/>
    <w:rsid w:val="008B2972"/>
    <w:rsid w:val="008B2D0B"/>
    <w:rsid w:val="008C0160"/>
    <w:rsid w:val="008D031E"/>
    <w:rsid w:val="008D30DC"/>
    <w:rsid w:val="008F1879"/>
    <w:rsid w:val="008F1F82"/>
    <w:rsid w:val="008F6F6B"/>
    <w:rsid w:val="00901FA6"/>
    <w:rsid w:val="00905AF9"/>
    <w:rsid w:val="00906D52"/>
    <w:rsid w:val="00910C9F"/>
    <w:rsid w:val="00920579"/>
    <w:rsid w:val="009206AC"/>
    <w:rsid w:val="00924E61"/>
    <w:rsid w:val="00926F70"/>
    <w:rsid w:val="00935CFD"/>
    <w:rsid w:val="00942286"/>
    <w:rsid w:val="00942929"/>
    <w:rsid w:val="00942948"/>
    <w:rsid w:val="00946FD1"/>
    <w:rsid w:val="0095066B"/>
    <w:rsid w:val="0095116C"/>
    <w:rsid w:val="0095345A"/>
    <w:rsid w:val="00953C8E"/>
    <w:rsid w:val="00956C46"/>
    <w:rsid w:val="009631E7"/>
    <w:rsid w:val="00971F97"/>
    <w:rsid w:val="00973E55"/>
    <w:rsid w:val="00974A1C"/>
    <w:rsid w:val="0097530E"/>
    <w:rsid w:val="00981EB8"/>
    <w:rsid w:val="00982273"/>
    <w:rsid w:val="009929C1"/>
    <w:rsid w:val="0099421E"/>
    <w:rsid w:val="009944EB"/>
    <w:rsid w:val="00995637"/>
    <w:rsid w:val="00995C4A"/>
    <w:rsid w:val="009A1DCF"/>
    <w:rsid w:val="009A4A5E"/>
    <w:rsid w:val="009A68A7"/>
    <w:rsid w:val="009B0E0B"/>
    <w:rsid w:val="009B180A"/>
    <w:rsid w:val="009B2FD8"/>
    <w:rsid w:val="009D03AF"/>
    <w:rsid w:val="009D08E0"/>
    <w:rsid w:val="009D7073"/>
    <w:rsid w:val="009E1B07"/>
    <w:rsid w:val="009F0B24"/>
    <w:rsid w:val="009F16F6"/>
    <w:rsid w:val="009F33A3"/>
    <w:rsid w:val="009F5AC3"/>
    <w:rsid w:val="009F7F02"/>
    <w:rsid w:val="00A00FD8"/>
    <w:rsid w:val="00A026A9"/>
    <w:rsid w:val="00A040F4"/>
    <w:rsid w:val="00A0427E"/>
    <w:rsid w:val="00A079A0"/>
    <w:rsid w:val="00A1029B"/>
    <w:rsid w:val="00A11043"/>
    <w:rsid w:val="00A177A8"/>
    <w:rsid w:val="00A17D11"/>
    <w:rsid w:val="00A26C48"/>
    <w:rsid w:val="00A31690"/>
    <w:rsid w:val="00A422C0"/>
    <w:rsid w:val="00A42568"/>
    <w:rsid w:val="00A46262"/>
    <w:rsid w:val="00A462CD"/>
    <w:rsid w:val="00A46CE4"/>
    <w:rsid w:val="00A51278"/>
    <w:rsid w:val="00A536CF"/>
    <w:rsid w:val="00A53E34"/>
    <w:rsid w:val="00A54CFB"/>
    <w:rsid w:val="00A564BD"/>
    <w:rsid w:val="00A61904"/>
    <w:rsid w:val="00A63114"/>
    <w:rsid w:val="00A64D8E"/>
    <w:rsid w:val="00A659E0"/>
    <w:rsid w:val="00A67004"/>
    <w:rsid w:val="00A7083F"/>
    <w:rsid w:val="00A70E40"/>
    <w:rsid w:val="00A71CEA"/>
    <w:rsid w:val="00A71D91"/>
    <w:rsid w:val="00A73FF2"/>
    <w:rsid w:val="00A75F14"/>
    <w:rsid w:val="00A75F48"/>
    <w:rsid w:val="00A830D2"/>
    <w:rsid w:val="00A83574"/>
    <w:rsid w:val="00A858C1"/>
    <w:rsid w:val="00A87110"/>
    <w:rsid w:val="00A91542"/>
    <w:rsid w:val="00A91B8B"/>
    <w:rsid w:val="00A92476"/>
    <w:rsid w:val="00A968B8"/>
    <w:rsid w:val="00AA0817"/>
    <w:rsid w:val="00AA1CEE"/>
    <w:rsid w:val="00AA2838"/>
    <w:rsid w:val="00AA392B"/>
    <w:rsid w:val="00AA46C9"/>
    <w:rsid w:val="00AA54ED"/>
    <w:rsid w:val="00AB10A5"/>
    <w:rsid w:val="00AB567C"/>
    <w:rsid w:val="00AC2EBE"/>
    <w:rsid w:val="00AC4411"/>
    <w:rsid w:val="00AC5F17"/>
    <w:rsid w:val="00AD01E1"/>
    <w:rsid w:val="00AD2D37"/>
    <w:rsid w:val="00AD631F"/>
    <w:rsid w:val="00AE1951"/>
    <w:rsid w:val="00AE342F"/>
    <w:rsid w:val="00AE43AC"/>
    <w:rsid w:val="00AE64D6"/>
    <w:rsid w:val="00AE65E2"/>
    <w:rsid w:val="00AF089C"/>
    <w:rsid w:val="00AF0E52"/>
    <w:rsid w:val="00B02A2A"/>
    <w:rsid w:val="00B03E3F"/>
    <w:rsid w:val="00B06109"/>
    <w:rsid w:val="00B126B5"/>
    <w:rsid w:val="00B1510B"/>
    <w:rsid w:val="00B1717C"/>
    <w:rsid w:val="00B20FA2"/>
    <w:rsid w:val="00B21C9A"/>
    <w:rsid w:val="00B22CAB"/>
    <w:rsid w:val="00B32CF4"/>
    <w:rsid w:val="00B34D96"/>
    <w:rsid w:val="00B36D3C"/>
    <w:rsid w:val="00B378AF"/>
    <w:rsid w:val="00B4094D"/>
    <w:rsid w:val="00B41ED0"/>
    <w:rsid w:val="00B43EDA"/>
    <w:rsid w:val="00B50C6A"/>
    <w:rsid w:val="00B568DE"/>
    <w:rsid w:val="00B612E2"/>
    <w:rsid w:val="00B71BE1"/>
    <w:rsid w:val="00B8489C"/>
    <w:rsid w:val="00B85CF2"/>
    <w:rsid w:val="00B90935"/>
    <w:rsid w:val="00B911AA"/>
    <w:rsid w:val="00B95DC7"/>
    <w:rsid w:val="00BA6EE9"/>
    <w:rsid w:val="00BB0952"/>
    <w:rsid w:val="00BB19DE"/>
    <w:rsid w:val="00BB6E81"/>
    <w:rsid w:val="00BB7992"/>
    <w:rsid w:val="00BC2811"/>
    <w:rsid w:val="00BC3528"/>
    <w:rsid w:val="00BC47D7"/>
    <w:rsid w:val="00BC50D1"/>
    <w:rsid w:val="00BD3F58"/>
    <w:rsid w:val="00BE0DD9"/>
    <w:rsid w:val="00BE14F6"/>
    <w:rsid w:val="00BE37F6"/>
    <w:rsid w:val="00BE4771"/>
    <w:rsid w:val="00BE5D3D"/>
    <w:rsid w:val="00BE7194"/>
    <w:rsid w:val="00BF5960"/>
    <w:rsid w:val="00BF5FA6"/>
    <w:rsid w:val="00BF7F6C"/>
    <w:rsid w:val="00C029F8"/>
    <w:rsid w:val="00C052B7"/>
    <w:rsid w:val="00C05D34"/>
    <w:rsid w:val="00C06D2C"/>
    <w:rsid w:val="00C077D8"/>
    <w:rsid w:val="00C13E81"/>
    <w:rsid w:val="00C167B2"/>
    <w:rsid w:val="00C1743F"/>
    <w:rsid w:val="00C17E18"/>
    <w:rsid w:val="00C232D8"/>
    <w:rsid w:val="00C23668"/>
    <w:rsid w:val="00C30AA2"/>
    <w:rsid w:val="00C3176B"/>
    <w:rsid w:val="00C424D2"/>
    <w:rsid w:val="00C42F66"/>
    <w:rsid w:val="00C51D4E"/>
    <w:rsid w:val="00C55787"/>
    <w:rsid w:val="00C60ED6"/>
    <w:rsid w:val="00C61A57"/>
    <w:rsid w:val="00C631CF"/>
    <w:rsid w:val="00C646B2"/>
    <w:rsid w:val="00C66084"/>
    <w:rsid w:val="00C662F4"/>
    <w:rsid w:val="00C70089"/>
    <w:rsid w:val="00C717D5"/>
    <w:rsid w:val="00C75834"/>
    <w:rsid w:val="00C772F5"/>
    <w:rsid w:val="00C776A3"/>
    <w:rsid w:val="00C800CE"/>
    <w:rsid w:val="00C85F5F"/>
    <w:rsid w:val="00C9357E"/>
    <w:rsid w:val="00CA2552"/>
    <w:rsid w:val="00CA69C6"/>
    <w:rsid w:val="00CB4B72"/>
    <w:rsid w:val="00CC16E8"/>
    <w:rsid w:val="00CC326A"/>
    <w:rsid w:val="00CC6A68"/>
    <w:rsid w:val="00CD0092"/>
    <w:rsid w:val="00CD4A96"/>
    <w:rsid w:val="00CD7A39"/>
    <w:rsid w:val="00CE2595"/>
    <w:rsid w:val="00CE3E76"/>
    <w:rsid w:val="00CE6761"/>
    <w:rsid w:val="00CF1067"/>
    <w:rsid w:val="00CF5DF9"/>
    <w:rsid w:val="00CF7CF0"/>
    <w:rsid w:val="00D0103E"/>
    <w:rsid w:val="00D0108C"/>
    <w:rsid w:val="00D023B2"/>
    <w:rsid w:val="00D03BBD"/>
    <w:rsid w:val="00D04585"/>
    <w:rsid w:val="00D13004"/>
    <w:rsid w:val="00D231A6"/>
    <w:rsid w:val="00D23AA7"/>
    <w:rsid w:val="00D26326"/>
    <w:rsid w:val="00D26A3D"/>
    <w:rsid w:val="00D3137F"/>
    <w:rsid w:val="00D34813"/>
    <w:rsid w:val="00D35865"/>
    <w:rsid w:val="00D40150"/>
    <w:rsid w:val="00D40370"/>
    <w:rsid w:val="00D47CF5"/>
    <w:rsid w:val="00D50ECB"/>
    <w:rsid w:val="00D53CE1"/>
    <w:rsid w:val="00D54064"/>
    <w:rsid w:val="00D55D98"/>
    <w:rsid w:val="00D60888"/>
    <w:rsid w:val="00D657AD"/>
    <w:rsid w:val="00D7202E"/>
    <w:rsid w:val="00D744C0"/>
    <w:rsid w:val="00D7470E"/>
    <w:rsid w:val="00D74F5C"/>
    <w:rsid w:val="00D7547F"/>
    <w:rsid w:val="00D765CA"/>
    <w:rsid w:val="00D83248"/>
    <w:rsid w:val="00D92CC2"/>
    <w:rsid w:val="00DA0EBD"/>
    <w:rsid w:val="00DA64D7"/>
    <w:rsid w:val="00DB0390"/>
    <w:rsid w:val="00DB0D87"/>
    <w:rsid w:val="00DB5F8C"/>
    <w:rsid w:val="00DC0750"/>
    <w:rsid w:val="00DC0870"/>
    <w:rsid w:val="00DC27F5"/>
    <w:rsid w:val="00DC6087"/>
    <w:rsid w:val="00DC62C8"/>
    <w:rsid w:val="00DD0A0F"/>
    <w:rsid w:val="00DD190E"/>
    <w:rsid w:val="00DD5412"/>
    <w:rsid w:val="00DD7DFE"/>
    <w:rsid w:val="00DE18D3"/>
    <w:rsid w:val="00DE1D04"/>
    <w:rsid w:val="00DE3689"/>
    <w:rsid w:val="00DE5D4D"/>
    <w:rsid w:val="00DE735D"/>
    <w:rsid w:val="00DF0CA0"/>
    <w:rsid w:val="00DF1DF9"/>
    <w:rsid w:val="00DF3BE5"/>
    <w:rsid w:val="00DF63A4"/>
    <w:rsid w:val="00DF6EC3"/>
    <w:rsid w:val="00E06D4C"/>
    <w:rsid w:val="00E11DEA"/>
    <w:rsid w:val="00E152BB"/>
    <w:rsid w:val="00E158E1"/>
    <w:rsid w:val="00E21C93"/>
    <w:rsid w:val="00E22CEB"/>
    <w:rsid w:val="00E25DE7"/>
    <w:rsid w:val="00E30F43"/>
    <w:rsid w:val="00E339EF"/>
    <w:rsid w:val="00E412FC"/>
    <w:rsid w:val="00E417AE"/>
    <w:rsid w:val="00E46091"/>
    <w:rsid w:val="00E52CE9"/>
    <w:rsid w:val="00E53CEE"/>
    <w:rsid w:val="00E55EDF"/>
    <w:rsid w:val="00E619CD"/>
    <w:rsid w:val="00E63063"/>
    <w:rsid w:val="00E65287"/>
    <w:rsid w:val="00E67193"/>
    <w:rsid w:val="00E724F3"/>
    <w:rsid w:val="00E75BCC"/>
    <w:rsid w:val="00E82799"/>
    <w:rsid w:val="00E83803"/>
    <w:rsid w:val="00E83F6F"/>
    <w:rsid w:val="00E84F79"/>
    <w:rsid w:val="00E856A8"/>
    <w:rsid w:val="00E9651F"/>
    <w:rsid w:val="00EA4FB7"/>
    <w:rsid w:val="00EB2E5F"/>
    <w:rsid w:val="00EB2FAE"/>
    <w:rsid w:val="00EB4AEE"/>
    <w:rsid w:val="00EB6329"/>
    <w:rsid w:val="00EB665F"/>
    <w:rsid w:val="00EB7ECA"/>
    <w:rsid w:val="00EC1F6C"/>
    <w:rsid w:val="00EC5377"/>
    <w:rsid w:val="00EC7E52"/>
    <w:rsid w:val="00ED41A4"/>
    <w:rsid w:val="00ED5B71"/>
    <w:rsid w:val="00ED6440"/>
    <w:rsid w:val="00EE0F54"/>
    <w:rsid w:val="00EE533C"/>
    <w:rsid w:val="00EE7319"/>
    <w:rsid w:val="00EE75BB"/>
    <w:rsid w:val="00EE785C"/>
    <w:rsid w:val="00EE7AC7"/>
    <w:rsid w:val="00EF4908"/>
    <w:rsid w:val="00EF4AFF"/>
    <w:rsid w:val="00F0156F"/>
    <w:rsid w:val="00F02091"/>
    <w:rsid w:val="00F04D67"/>
    <w:rsid w:val="00F13595"/>
    <w:rsid w:val="00F14116"/>
    <w:rsid w:val="00F15B4F"/>
    <w:rsid w:val="00F2151A"/>
    <w:rsid w:val="00F23335"/>
    <w:rsid w:val="00F24B5F"/>
    <w:rsid w:val="00F272FA"/>
    <w:rsid w:val="00F27673"/>
    <w:rsid w:val="00F37386"/>
    <w:rsid w:val="00F42FC2"/>
    <w:rsid w:val="00F44C10"/>
    <w:rsid w:val="00F453DB"/>
    <w:rsid w:val="00F577D5"/>
    <w:rsid w:val="00F630BF"/>
    <w:rsid w:val="00F71EBD"/>
    <w:rsid w:val="00F745C9"/>
    <w:rsid w:val="00F8116E"/>
    <w:rsid w:val="00F81D2B"/>
    <w:rsid w:val="00F87BCC"/>
    <w:rsid w:val="00F94B73"/>
    <w:rsid w:val="00F96B65"/>
    <w:rsid w:val="00FA3155"/>
    <w:rsid w:val="00FA4578"/>
    <w:rsid w:val="00FA52FC"/>
    <w:rsid w:val="00FB1123"/>
    <w:rsid w:val="00FB138B"/>
    <w:rsid w:val="00FB151A"/>
    <w:rsid w:val="00FB3100"/>
    <w:rsid w:val="00FB644E"/>
    <w:rsid w:val="00FB672E"/>
    <w:rsid w:val="00FB7641"/>
    <w:rsid w:val="00FB78D1"/>
    <w:rsid w:val="00FC0CCC"/>
    <w:rsid w:val="00FC3079"/>
    <w:rsid w:val="00FC39CB"/>
    <w:rsid w:val="00FD42A0"/>
    <w:rsid w:val="00FD4D4D"/>
    <w:rsid w:val="00FD4E54"/>
    <w:rsid w:val="00FD7C5E"/>
    <w:rsid w:val="00FE4618"/>
    <w:rsid w:val="00FF0388"/>
    <w:rsid w:val="00FF5B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17"/>
    <w:rPr>
      <w:sz w:val="24"/>
      <w:szCs w:val="24"/>
    </w:rPr>
  </w:style>
  <w:style w:type="paragraph" w:styleId="Heading1">
    <w:name w:val="heading 1"/>
    <w:basedOn w:val="Normal"/>
    <w:next w:val="Normal"/>
    <w:link w:val="Heading1Char"/>
    <w:autoRedefine/>
    <w:qFormat/>
    <w:rsid w:val="00DC0750"/>
    <w:pPr>
      <w:keepNext/>
      <w:numPr>
        <w:numId w:val="13"/>
      </w:numPr>
      <w:spacing w:before="60" w:after="60" w:line="312" w:lineRule="auto"/>
      <w:ind w:left="426"/>
      <w:jc w:val="both"/>
      <w:outlineLvl w:val="0"/>
    </w:pPr>
    <w:rPr>
      <w:b/>
      <w:bCs/>
      <w:noProof/>
      <w:kern w:val="32"/>
      <w:sz w:val="26"/>
      <w:szCs w:val="32"/>
      <w:lang/>
    </w:rPr>
  </w:style>
  <w:style w:type="paragraph" w:styleId="Heading2">
    <w:name w:val="heading 2"/>
    <w:basedOn w:val="Normal"/>
    <w:next w:val="Normal"/>
    <w:link w:val="Heading2Char"/>
    <w:qFormat/>
    <w:rsid w:val="00DC0750"/>
    <w:pPr>
      <w:keepNext/>
      <w:numPr>
        <w:ilvl w:val="1"/>
        <w:numId w:val="13"/>
      </w:numPr>
      <w:spacing w:before="60" w:after="60" w:line="312" w:lineRule="auto"/>
      <w:jc w:val="both"/>
      <w:outlineLvl w:val="1"/>
    </w:pPr>
    <w:rPr>
      <w:b/>
      <w:bCs/>
      <w:i/>
      <w:iCs/>
      <w:noProof/>
      <w:sz w:val="26"/>
      <w:szCs w:val="28"/>
      <w:lang/>
    </w:rPr>
  </w:style>
  <w:style w:type="paragraph" w:styleId="Heading3">
    <w:name w:val="heading 3"/>
    <w:basedOn w:val="Normal"/>
    <w:next w:val="Normal"/>
    <w:link w:val="Heading3Char"/>
    <w:uiPriority w:val="9"/>
    <w:qFormat/>
    <w:rsid w:val="00DC0750"/>
    <w:pPr>
      <w:keepNext/>
      <w:numPr>
        <w:ilvl w:val="2"/>
        <w:numId w:val="13"/>
      </w:numPr>
      <w:spacing w:before="60" w:after="60" w:line="312" w:lineRule="auto"/>
      <w:jc w:val="center"/>
      <w:outlineLvl w:val="2"/>
    </w:pPr>
    <w:rPr>
      <w:rFonts w:ascii=".VnTimeH" w:hAnsi=".VnTimeH"/>
      <w:b/>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34D87"/>
    <w:pPr>
      <w:tabs>
        <w:tab w:val="center" w:pos="4320"/>
        <w:tab w:val="right" w:pos="8640"/>
      </w:tabs>
    </w:pPr>
  </w:style>
  <w:style w:type="character" w:styleId="PageNumber">
    <w:name w:val="page number"/>
    <w:basedOn w:val="DefaultParagraphFont"/>
    <w:rsid w:val="00134D87"/>
  </w:style>
  <w:style w:type="paragraph" w:customStyle="1" w:styleId="CharCharCharCharCharCharCharCharChar1Char">
    <w:name w:val="Char Char Char Char Char Char Char Char Char1 Char"/>
    <w:basedOn w:val="Normal"/>
    <w:next w:val="Normal"/>
    <w:autoRedefine/>
    <w:semiHidden/>
    <w:rsid w:val="00DD5412"/>
    <w:pPr>
      <w:spacing w:before="120" w:after="120" w:line="312" w:lineRule="auto"/>
    </w:pPr>
    <w:rPr>
      <w:sz w:val="28"/>
      <w:szCs w:val="22"/>
    </w:rPr>
  </w:style>
  <w:style w:type="character" w:styleId="Hyperlink">
    <w:name w:val="Hyperlink"/>
    <w:uiPriority w:val="99"/>
    <w:rsid w:val="00A830D2"/>
    <w:rPr>
      <w:color w:val="0000FF"/>
      <w:u w:val="single"/>
    </w:rPr>
  </w:style>
  <w:style w:type="paragraph" w:styleId="BalloonText">
    <w:name w:val="Balloon Text"/>
    <w:basedOn w:val="Normal"/>
    <w:link w:val="BalloonTextChar"/>
    <w:rsid w:val="008F6F6B"/>
    <w:rPr>
      <w:rFonts w:ascii="Lucida Grande" w:hAnsi="Lucida Grande"/>
      <w:sz w:val="18"/>
      <w:szCs w:val="18"/>
    </w:rPr>
  </w:style>
  <w:style w:type="character" w:customStyle="1" w:styleId="BalloonTextChar">
    <w:name w:val="Balloon Text Char"/>
    <w:link w:val="BalloonText"/>
    <w:rsid w:val="008F6F6B"/>
    <w:rPr>
      <w:rFonts w:ascii="Lucida Grande" w:hAnsi="Lucida Grande"/>
      <w:sz w:val="18"/>
      <w:szCs w:val="18"/>
    </w:rPr>
  </w:style>
  <w:style w:type="character" w:styleId="FollowedHyperlink">
    <w:name w:val="FollowedHyperlink"/>
    <w:rsid w:val="008C0160"/>
    <w:rPr>
      <w:color w:val="800080"/>
      <w:u w:val="single"/>
    </w:rPr>
  </w:style>
  <w:style w:type="paragraph" w:styleId="ListParagraph">
    <w:name w:val="List Paragraph"/>
    <w:basedOn w:val="Normal"/>
    <w:qFormat/>
    <w:rsid w:val="002C603D"/>
    <w:pPr>
      <w:ind w:left="720"/>
      <w:contextualSpacing/>
    </w:pPr>
  </w:style>
  <w:style w:type="paragraph" w:customStyle="1" w:styleId="Noidung">
    <w:name w:val="Noi dung"/>
    <w:basedOn w:val="Normal"/>
    <w:qFormat/>
    <w:rsid w:val="00F15B4F"/>
    <w:pPr>
      <w:spacing w:before="120" w:line="264" w:lineRule="auto"/>
      <w:ind w:firstLine="567"/>
      <w:jc w:val="both"/>
    </w:pPr>
    <w:rPr>
      <w:sz w:val="28"/>
      <w:lang w:eastAsia="vi-VN"/>
    </w:rPr>
  </w:style>
  <w:style w:type="paragraph" w:styleId="NoSpacing">
    <w:name w:val="No Spacing"/>
    <w:link w:val="NoSpacingChar"/>
    <w:uiPriority w:val="1"/>
    <w:qFormat/>
    <w:rsid w:val="003E65CE"/>
    <w:rPr>
      <w:sz w:val="28"/>
      <w:szCs w:val="28"/>
    </w:rPr>
  </w:style>
  <w:style w:type="paragraph" w:styleId="BodyText">
    <w:name w:val="Body Text"/>
    <w:basedOn w:val="Normal"/>
    <w:link w:val="BodyTextChar"/>
    <w:unhideWhenUsed/>
    <w:rsid w:val="00942929"/>
    <w:pPr>
      <w:jc w:val="center"/>
    </w:pPr>
    <w:rPr>
      <w:rFonts w:ascii=".VnTime" w:hAnsi=".VnTime"/>
      <w:b/>
      <w:i/>
      <w:sz w:val="28"/>
      <w:szCs w:val="20"/>
    </w:rPr>
  </w:style>
  <w:style w:type="character" w:customStyle="1" w:styleId="BodyTextChar">
    <w:name w:val="Body Text Char"/>
    <w:basedOn w:val="DefaultParagraphFont"/>
    <w:link w:val="BodyText"/>
    <w:rsid w:val="00942929"/>
    <w:rPr>
      <w:rFonts w:ascii=".VnTime" w:hAnsi=".VnTime"/>
      <w:b/>
      <w:i/>
      <w:sz w:val="28"/>
    </w:rPr>
  </w:style>
  <w:style w:type="paragraph" w:customStyle="1" w:styleId="Normal1">
    <w:name w:val="Normal1"/>
    <w:basedOn w:val="Normal"/>
    <w:rsid w:val="00942929"/>
    <w:pPr>
      <w:spacing w:before="100" w:beforeAutospacing="1" w:after="100" w:afterAutospacing="1"/>
    </w:pPr>
  </w:style>
  <w:style w:type="paragraph" w:styleId="Header">
    <w:name w:val="header"/>
    <w:basedOn w:val="Normal"/>
    <w:link w:val="HeaderChar"/>
    <w:rsid w:val="00E55EDF"/>
    <w:pPr>
      <w:tabs>
        <w:tab w:val="center" w:pos="4680"/>
        <w:tab w:val="right" w:pos="9360"/>
      </w:tabs>
    </w:pPr>
  </w:style>
  <w:style w:type="character" w:customStyle="1" w:styleId="HeaderChar">
    <w:name w:val="Header Char"/>
    <w:basedOn w:val="DefaultParagraphFont"/>
    <w:link w:val="Header"/>
    <w:rsid w:val="00E55EDF"/>
    <w:rPr>
      <w:sz w:val="24"/>
      <w:szCs w:val="24"/>
    </w:rPr>
  </w:style>
  <w:style w:type="paragraph" w:styleId="NormalWeb">
    <w:name w:val="Normal (Web)"/>
    <w:basedOn w:val="Normal"/>
    <w:link w:val="NormalWebChar"/>
    <w:rsid w:val="00DB5F8C"/>
    <w:pPr>
      <w:spacing w:before="100" w:beforeAutospacing="1" w:after="100" w:afterAutospacing="1"/>
    </w:pPr>
    <w:rPr>
      <w:lang/>
    </w:rPr>
  </w:style>
  <w:style w:type="character" w:customStyle="1" w:styleId="NormalWebChar">
    <w:name w:val="Normal (Web) Char"/>
    <w:link w:val="NormalWeb"/>
    <w:rsid w:val="00DB5F8C"/>
    <w:rPr>
      <w:sz w:val="24"/>
      <w:szCs w:val="24"/>
      <w:lang/>
    </w:rPr>
  </w:style>
  <w:style w:type="paragraph" w:customStyle="1" w:styleId="3B">
    <w:name w:val="3B"/>
    <w:basedOn w:val="Normal"/>
    <w:qFormat/>
    <w:rsid w:val="00DB5F8C"/>
    <w:pPr>
      <w:spacing w:line="360" w:lineRule="atLeast"/>
      <w:jc w:val="both"/>
    </w:pPr>
    <w:rPr>
      <w:b/>
      <w:sz w:val="26"/>
      <w:szCs w:val="26"/>
      <w:lang w:val="pt-BR"/>
    </w:rPr>
  </w:style>
  <w:style w:type="character" w:customStyle="1" w:styleId="Heading1Char">
    <w:name w:val="Heading 1 Char"/>
    <w:basedOn w:val="DefaultParagraphFont"/>
    <w:link w:val="Heading1"/>
    <w:rsid w:val="00DC0750"/>
    <w:rPr>
      <w:b/>
      <w:bCs/>
      <w:noProof/>
      <w:kern w:val="32"/>
      <w:sz w:val="26"/>
      <w:szCs w:val="32"/>
      <w:lang/>
    </w:rPr>
  </w:style>
  <w:style w:type="character" w:customStyle="1" w:styleId="Heading2Char">
    <w:name w:val="Heading 2 Char"/>
    <w:basedOn w:val="DefaultParagraphFont"/>
    <w:link w:val="Heading2"/>
    <w:rsid w:val="00DC0750"/>
    <w:rPr>
      <w:b/>
      <w:bCs/>
      <w:i/>
      <w:iCs/>
      <w:noProof/>
      <w:sz w:val="26"/>
      <w:szCs w:val="28"/>
      <w:lang/>
    </w:rPr>
  </w:style>
  <w:style w:type="character" w:customStyle="1" w:styleId="Heading3Char">
    <w:name w:val="Heading 3 Char"/>
    <w:basedOn w:val="DefaultParagraphFont"/>
    <w:link w:val="Heading3"/>
    <w:uiPriority w:val="9"/>
    <w:rsid w:val="00DC0750"/>
    <w:rPr>
      <w:rFonts w:ascii=".VnTimeH" w:hAnsi=".VnTimeH"/>
      <w:b/>
      <w:sz w:val="24"/>
      <w:lang/>
    </w:rPr>
  </w:style>
  <w:style w:type="paragraph" w:customStyle="1" w:styleId="normal-p">
    <w:name w:val="normal-p"/>
    <w:basedOn w:val="Normal"/>
    <w:uiPriority w:val="99"/>
    <w:rsid w:val="00A61904"/>
    <w:rPr>
      <w:sz w:val="20"/>
      <w:szCs w:val="20"/>
    </w:rPr>
  </w:style>
  <w:style w:type="paragraph" w:styleId="BodyTextIndent2">
    <w:name w:val="Body Text Indent 2"/>
    <w:basedOn w:val="Normal"/>
    <w:link w:val="BodyTextIndent2Char"/>
    <w:uiPriority w:val="99"/>
    <w:unhideWhenUsed/>
    <w:rsid w:val="00AA1CEE"/>
    <w:pPr>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AA1CEE"/>
    <w:rPr>
      <w:sz w:val="28"/>
      <w:szCs w:val="28"/>
    </w:rPr>
  </w:style>
  <w:style w:type="paragraph" w:customStyle="1" w:styleId="Body1">
    <w:name w:val="Body 1"/>
    <w:rsid w:val="00C66084"/>
    <w:pPr>
      <w:spacing w:after="200" w:line="276" w:lineRule="auto"/>
      <w:outlineLvl w:val="0"/>
    </w:pPr>
    <w:rPr>
      <w:rFonts w:ascii="Helvetica" w:eastAsia="Arial Unicode MS" w:hAnsi="Helvetica"/>
      <w:color w:val="000000"/>
      <w:sz w:val="22"/>
      <w:u w:color="000000"/>
    </w:rPr>
  </w:style>
  <w:style w:type="character" w:styleId="Emphasis">
    <w:name w:val="Emphasis"/>
    <w:qFormat/>
    <w:rsid w:val="00C029F8"/>
    <w:rPr>
      <w:i/>
      <w:iCs/>
    </w:rPr>
  </w:style>
  <w:style w:type="character" w:customStyle="1" w:styleId="NoSpacingChar">
    <w:name w:val="No Spacing Char"/>
    <w:link w:val="NoSpacing"/>
    <w:uiPriority w:val="1"/>
    <w:rsid w:val="00C029F8"/>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17"/>
    <w:rPr>
      <w:sz w:val="24"/>
      <w:szCs w:val="24"/>
    </w:rPr>
  </w:style>
  <w:style w:type="paragraph" w:styleId="Heading1">
    <w:name w:val="heading 1"/>
    <w:basedOn w:val="Normal"/>
    <w:next w:val="Normal"/>
    <w:link w:val="Heading1Char"/>
    <w:autoRedefine/>
    <w:qFormat/>
    <w:rsid w:val="00DC0750"/>
    <w:pPr>
      <w:keepNext/>
      <w:numPr>
        <w:numId w:val="13"/>
      </w:numPr>
      <w:spacing w:before="60" w:after="60" w:line="312" w:lineRule="auto"/>
      <w:ind w:left="426"/>
      <w:jc w:val="both"/>
      <w:outlineLvl w:val="0"/>
    </w:pPr>
    <w:rPr>
      <w:b/>
      <w:bCs/>
      <w:noProof/>
      <w:kern w:val="32"/>
      <w:sz w:val="26"/>
      <w:szCs w:val="32"/>
      <w:lang/>
    </w:rPr>
  </w:style>
  <w:style w:type="paragraph" w:styleId="Heading2">
    <w:name w:val="heading 2"/>
    <w:basedOn w:val="Normal"/>
    <w:next w:val="Normal"/>
    <w:link w:val="Heading2Char"/>
    <w:qFormat/>
    <w:rsid w:val="00DC0750"/>
    <w:pPr>
      <w:keepNext/>
      <w:numPr>
        <w:ilvl w:val="1"/>
        <w:numId w:val="13"/>
      </w:numPr>
      <w:spacing w:before="60" w:after="60" w:line="312" w:lineRule="auto"/>
      <w:jc w:val="both"/>
      <w:outlineLvl w:val="1"/>
    </w:pPr>
    <w:rPr>
      <w:b/>
      <w:bCs/>
      <w:i/>
      <w:iCs/>
      <w:noProof/>
      <w:sz w:val="26"/>
      <w:szCs w:val="28"/>
      <w:lang/>
    </w:rPr>
  </w:style>
  <w:style w:type="paragraph" w:styleId="Heading3">
    <w:name w:val="heading 3"/>
    <w:basedOn w:val="Normal"/>
    <w:next w:val="Normal"/>
    <w:link w:val="Heading3Char"/>
    <w:uiPriority w:val="9"/>
    <w:qFormat/>
    <w:rsid w:val="00DC0750"/>
    <w:pPr>
      <w:keepNext/>
      <w:numPr>
        <w:ilvl w:val="2"/>
        <w:numId w:val="13"/>
      </w:numPr>
      <w:spacing w:before="60" w:after="60" w:line="312" w:lineRule="auto"/>
      <w:jc w:val="center"/>
      <w:outlineLvl w:val="2"/>
    </w:pPr>
    <w:rPr>
      <w:rFonts w:ascii=".VnTimeH" w:hAnsi=".VnTimeH"/>
      <w:b/>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34D87"/>
    <w:pPr>
      <w:tabs>
        <w:tab w:val="center" w:pos="4320"/>
        <w:tab w:val="right" w:pos="8640"/>
      </w:tabs>
    </w:pPr>
  </w:style>
  <w:style w:type="character" w:styleId="PageNumber">
    <w:name w:val="page number"/>
    <w:basedOn w:val="DefaultParagraphFont"/>
    <w:rsid w:val="00134D87"/>
  </w:style>
  <w:style w:type="paragraph" w:customStyle="1" w:styleId="CharCharCharCharCharCharCharCharChar1Char">
    <w:name w:val="Char Char Char Char Char Char Char Char Char1 Char"/>
    <w:basedOn w:val="Normal"/>
    <w:next w:val="Normal"/>
    <w:autoRedefine/>
    <w:semiHidden/>
    <w:rsid w:val="00DD5412"/>
    <w:pPr>
      <w:spacing w:before="120" w:after="120" w:line="312" w:lineRule="auto"/>
    </w:pPr>
    <w:rPr>
      <w:sz w:val="28"/>
      <w:szCs w:val="22"/>
    </w:rPr>
  </w:style>
  <w:style w:type="character" w:styleId="Hyperlink">
    <w:name w:val="Hyperlink"/>
    <w:uiPriority w:val="99"/>
    <w:rsid w:val="00A830D2"/>
    <w:rPr>
      <w:color w:val="0000FF"/>
      <w:u w:val="single"/>
    </w:rPr>
  </w:style>
  <w:style w:type="paragraph" w:styleId="BalloonText">
    <w:name w:val="Balloon Text"/>
    <w:basedOn w:val="Normal"/>
    <w:link w:val="BalloonTextChar"/>
    <w:rsid w:val="008F6F6B"/>
    <w:rPr>
      <w:rFonts w:ascii="Lucida Grande" w:hAnsi="Lucida Grande"/>
      <w:sz w:val="18"/>
      <w:szCs w:val="18"/>
    </w:rPr>
  </w:style>
  <w:style w:type="character" w:customStyle="1" w:styleId="BalloonTextChar">
    <w:name w:val="Balloon Text Char"/>
    <w:link w:val="BalloonText"/>
    <w:rsid w:val="008F6F6B"/>
    <w:rPr>
      <w:rFonts w:ascii="Lucida Grande" w:hAnsi="Lucida Grande"/>
      <w:sz w:val="18"/>
      <w:szCs w:val="18"/>
    </w:rPr>
  </w:style>
  <w:style w:type="character" w:styleId="FollowedHyperlink">
    <w:name w:val="FollowedHyperlink"/>
    <w:rsid w:val="008C0160"/>
    <w:rPr>
      <w:color w:val="800080"/>
      <w:u w:val="single"/>
    </w:rPr>
  </w:style>
  <w:style w:type="paragraph" w:styleId="ListParagraph">
    <w:name w:val="List Paragraph"/>
    <w:basedOn w:val="Normal"/>
    <w:qFormat/>
    <w:rsid w:val="002C603D"/>
    <w:pPr>
      <w:ind w:left="720"/>
      <w:contextualSpacing/>
    </w:pPr>
  </w:style>
  <w:style w:type="paragraph" w:customStyle="1" w:styleId="Noidung">
    <w:name w:val="Noi dung"/>
    <w:basedOn w:val="Normal"/>
    <w:qFormat/>
    <w:rsid w:val="00F15B4F"/>
    <w:pPr>
      <w:spacing w:before="120" w:line="264" w:lineRule="auto"/>
      <w:ind w:firstLine="567"/>
      <w:jc w:val="both"/>
    </w:pPr>
    <w:rPr>
      <w:sz w:val="28"/>
      <w:lang w:eastAsia="vi-VN"/>
    </w:rPr>
  </w:style>
  <w:style w:type="paragraph" w:styleId="NoSpacing">
    <w:name w:val="No Spacing"/>
    <w:link w:val="NoSpacingChar"/>
    <w:uiPriority w:val="1"/>
    <w:qFormat/>
    <w:rsid w:val="003E65CE"/>
    <w:rPr>
      <w:sz w:val="28"/>
      <w:szCs w:val="28"/>
    </w:rPr>
  </w:style>
  <w:style w:type="paragraph" w:styleId="BodyText">
    <w:name w:val="Body Text"/>
    <w:basedOn w:val="Normal"/>
    <w:link w:val="BodyTextChar"/>
    <w:unhideWhenUsed/>
    <w:rsid w:val="00942929"/>
    <w:pPr>
      <w:jc w:val="center"/>
    </w:pPr>
    <w:rPr>
      <w:rFonts w:ascii=".VnTime" w:hAnsi=".VnTime"/>
      <w:b/>
      <w:i/>
      <w:sz w:val="28"/>
      <w:szCs w:val="20"/>
    </w:rPr>
  </w:style>
  <w:style w:type="character" w:customStyle="1" w:styleId="BodyTextChar">
    <w:name w:val="Body Text Char"/>
    <w:basedOn w:val="DefaultParagraphFont"/>
    <w:link w:val="BodyText"/>
    <w:rsid w:val="00942929"/>
    <w:rPr>
      <w:rFonts w:ascii=".VnTime" w:hAnsi=".VnTime"/>
      <w:b/>
      <w:i/>
      <w:sz w:val="28"/>
    </w:rPr>
  </w:style>
  <w:style w:type="paragraph" w:customStyle="1" w:styleId="Normal1">
    <w:name w:val="Normal1"/>
    <w:basedOn w:val="Normal"/>
    <w:rsid w:val="00942929"/>
    <w:pPr>
      <w:spacing w:before="100" w:beforeAutospacing="1" w:after="100" w:afterAutospacing="1"/>
    </w:pPr>
  </w:style>
  <w:style w:type="paragraph" w:styleId="Header">
    <w:name w:val="header"/>
    <w:basedOn w:val="Normal"/>
    <w:link w:val="HeaderChar"/>
    <w:rsid w:val="00E55EDF"/>
    <w:pPr>
      <w:tabs>
        <w:tab w:val="center" w:pos="4680"/>
        <w:tab w:val="right" w:pos="9360"/>
      </w:tabs>
    </w:pPr>
  </w:style>
  <w:style w:type="character" w:customStyle="1" w:styleId="HeaderChar">
    <w:name w:val="Header Char"/>
    <w:basedOn w:val="DefaultParagraphFont"/>
    <w:link w:val="Header"/>
    <w:rsid w:val="00E55EDF"/>
    <w:rPr>
      <w:sz w:val="24"/>
      <w:szCs w:val="24"/>
    </w:rPr>
  </w:style>
  <w:style w:type="paragraph" w:styleId="NormalWeb">
    <w:name w:val="Normal (Web)"/>
    <w:basedOn w:val="Normal"/>
    <w:link w:val="NormalWebChar"/>
    <w:rsid w:val="00DB5F8C"/>
    <w:pPr>
      <w:spacing w:before="100" w:beforeAutospacing="1" w:after="100" w:afterAutospacing="1"/>
    </w:pPr>
    <w:rPr>
      <w:lang/>
    </w:rPr>
  </w:style>
  <w:style w:type="character" w:customStyle="1" w:styleId="NormalWebChar">
    <w:name w:val="Normal (Web) Char"/>
    <w:link w:val="NormalWeb"/>
    <w:rsid w:val="00DB5F8C"/>
    <w:rPr>
      <w:sz w:val="24"/>
      <w:szCs w:val="24"/>
      <w:lang/>
    </w:rPr>
  </w:style>
  <w:style w:type="paragraph" w:customStyle="1" w:styleId="3B">
    <w:name w:val="3B"/>
    <w:basedOn w:val="Normal"/>
    <w:qFormat/>
    <w:rsid w:val="00DB5F8C"/>
    <w:pPr>
      <w:spacing w:line="360" w:lineRule="atLeast"/>
      <w:jc w:val="both"/>
    </w:pPr>
    <w:rPr>
      <w:b/>
      <w:sz w:val="26"/>
      <w:szCs w:val="26"/>
      <w:lang w:val="pt-BR"/>
    </w:rPr>
  </w:style>
  <w:style w:type="character" w:customStyle="1" w:styleId="Heading1Char">
    <w:name w:val="Heading 1 Char"/>
    <w:basedOn w:val="DefaultParagraphFont"/>
    <w:link w:val="Heading1"/>
    <w:rsid w:val="00DC0750"/>
    <w:rPr>
      <w:b/>
      <w:bCs/>
      <w:noProof/>
      <w:kern w:val="32"/>
      <w:sz w:val="26"/>
      <w:szCs w:val="32"/>
      <w:lang/>
    </w:rPr>
  </w:style>
  <w:style w:type="character" w:customStyle="1" w:styleId="Heading2Char">
    <w:name w:val="Heading 2 Char"/>
    <w:basedOn w:val="DefaultParagraphFont"/>
    <w:link w:val="Heading2"/>
    <w:rsid w:val="00DC0750"/>
    <w:rPr>
      <w:b/>
      <w:bCs/>
      <w:i/>
      <w:iCs/>
      <w:noProof/>
      <w:sz w:val="26"/>
      <w:szCs w:val="28"/>
      <w:lang/>
    </w:rPr>
  </w:style>
  <w:style w:type="character" w:customStyle="1" w:styleId="Heading3Char">
    <w:name w:val="Heading 3 Char"/>
    <w:basedOn w:val="DefaultParagraphFont"/>
    <w:link w:val="Heading3"/>
    <w:uiPriority w:val="9"/>
    <w:rsid w:val="00DC0750"/>
    <w:rPr>
      <w:rFonts w:ascii=".VnTimeH" w:hAnsi=".VnTimeH"/>
      <w:b/>
      <w:sz w:val="24"/>
      <w:lang/>
    </w:rPr>
  </w:style>
  <w:style w:type="paragraph" w:customStyle="1" w:styleId="normal-p">
    <w:name w:val="normal-p"/>
    <w:basedOn w:val="Normal"/>
    <w:uiPriority w:val="99"/>
    <w:rsid w:val="00A61904"/>
    <w:rPr>
      <w:sz w:val="20"/>
      <w:szCs w:val="20"/>
    </w:rPr>
  </w:style>
  <w:style w:type="paragraph" w:styleId="BodyTextIndent2">
    <w:name w:val="Body Text Indent 2"/>
    <w:basedOn w:val="Normal"/>
    <w:link w:val="BodyTextIndent2Char"/>
    <w:uiPriority w:val="99"/>
    <w:unhideWhenUsed/>
    <w:rsid w:val="00AA1CEE"/>
    <w:pPr>
      <w:spacing w:after="120" w:line="480" w:lineRule="auto"/>
      <w:ind w:left="360"/>
    </w:pPr>
    <w:rPr>
      <w:sz w:val="28"/>
      <w:szCs w:val="28"/>
    </w:rPr>
  </w:style>
  <w:style w:type="character" w:customStyle="1" w:styleId="BodyTextIndent2Char">
    <w:name w:val="Body Text Indent 2 Char"/>
    <w:basedOn w:val="DefaultParagraphFont"/>
    <w:link w:val="BodyTextIndent2"/>
    <w:uiPriority w:val="99"/>
    <w:rsid w:val="00AA1CEE"/>
    <w:rPr>
      <w:sz w:val="28"/>
      <w:szCs w:val="28"/>
    </w:rPr>
  </w:style>
  <w:style w:type="paragraph" w:customStyle="1" w:styleId="Body1">
    <w:name w:val="Body 1"/>
    <w:rsid w:val="00C66084"/>
    <w:pPr>
      <w:spacing w:after="200" w:line="276" w:lineRule="auto"/>
      <w:outlineLvl w:val="0"/>
    </w:pPr>
    <w:rPr>
      <w:rFonts w:ascii="Helvetica" w:eastAsia="Arial Unicode MS" w:hAnsi="Helvetica"/>
      <w:color w:val="000000"/>
      <w:sz w:val="22"/>
      <w:u w:color="000000"/>
    </w:rPr>
  </w:style>
  <w:style w:type="character" w:styleId="Emphasis">
    <w:name w:val="Emphasis"/>
    <w:qFormat/>
    <w:rsid w:val="00C029F8"/>
    <w:rPr>
      <w:i/>
      <w:iCs/>
    </w:rPr>
  </w:style>
  <w:style w:type="character" w:customStyle="1" w:styleId="NoSpacingChar">
    <w:name w:val="No Spacing Char"/>
    <w:link w:val="NoSpacing"/>
    <w:uiPriority w:val="1"/>
    <w:rsid w:val="00C029F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9998">
      <w:bodyDiv w:val="1"/>
      <w:marLeft w:val="0"/>
      <w:marRight w:val="0"/>
      <w:marTop w:val="0"/>
      <w:marBottom w:val="0"/>
      <w:divBdr>
        <w:top w:val="none" w:sz="0" w:space="0" w:color="auto"/>
        <w:left w:val="none" w:sz="0" w:space="0" w:color="auto"/>
        <w:bottom w:val="none" w:sz="0" w:space="0" w:color="auto"/>
        <w:right w:val="none" w:sz="0" w:space="0" w:color="auto"/>
      </w:divBdr>
    </w:div>
    <w:div w:id="347417367">
      <w:bodyDiv w:val="1"/>
      <w:marLeft w:val="0"/>
      <w:marRight w:val="0"/>
      <w:marTop w:val="0"/>
      <w:marBottom w:val="0"/>
      <w:divBdr>
        <w:top w:val="none" w:sz="0" w:space="0" w:color="auto"/>
        <w:left w:val="none" w:sz="0" w:space="0" w:color="auto"/>
        <w:bottom w:val="none" w:sz="0" w:space="0" w:color="auto"/>
        <w:right w:val="none" w:sz="0" w:space="0" w:color="auto"/>
      </w:divBdr>
    </w:div>
    <w:div w:id="475878348">
      <w:bodyDiv w:val="1"/>
      <w:marLeft w:val="0"/>
      <w:marRight w:val="0"/>
      <w:marTop w:val="0"/>
      <w:marBottom w:val="0"/>
      <w:divBdr>
        <w:top w:val="none" w:sz="0" w:space="0" w:color="auto"/>
        <w:left w:val="none" w:sz="0" w:space="0" w:color="auto"/>
        <w:bottom w:val="none" w:sz="0" w:space="0" w:color="auto"/>
        <w:right w:val="none" w:sz="0" w:space="0" w:color="auto"/>
      </w:divBdr>
    </w:div>
    <w:div w:id="516115088">
      <w:bodyDiv w:val="1"/>
      <w:marLeft w:val="0"/>
      <w:marRight w:val="0"/>
      <w:marTop w:val="0"/>
      <w:marBottom w:val="0"/>
      <w:divBdr>
        <w:top w:val="none" w:sz="0" w:space="0" w:color="auto"/>
        <w:left w:val="none" w:sz="0" w:space="0" w:color="auto"/>
        <w:bottom w:val="none" w:sz="0" w:space="0" w:color="auto"/>
        <w:right w:val="none" w:sz="0" w:space="0" w:color="auto"/>
      </w:divBdr>
    </w:div>
    <w:div w:id="521210501">
      <w:bodyDiv w:val="1"/>
      <w:marLeft w:val="0"/>
      <w:marRight w:val="0"/>
      <w:marTop w:val="0"/>
      <w:marBottom w:val="0"/>
      <w:divBdr>
        <w:top w:val="none" w:sz="0" w:space="0" w:color="auto"/>
        <w:left w:val="none" w:sz="0" w:space="0" w:color="auto"/>
        <w:bottom w:val="none" w:sz="0" w:space="0" w:color="auto"/>
        <w:right w:val="none" w:sz="0" w:space="0" w:color="auto"/>
      </w:divBdr>
    </w:div>
    <w:div w:id="557278871">
      <w:bodyDiv w:val="1"/>
      <w:marLeft w:val="0"/>
      <w:marRight w:val="0"/>
      <w:marTop w:val="0"/>
      <w:marBottom w:val="0"/>
      <w:divBdr>
        <w:top w:val="none" w:sz="0" w:space="0" w:color="auto"/>
        <w:left w:val="none" w:sz="0" w:space="0" w:color="auto"/>
        <w:bottom w:val="none" w:sz="0" w:space="0" w:color="auto"/>
        <w:right w:val="none" w:sz="0" w:space="0" w:color="auto"/>
      </w:divBdr>
    </w:div>
    <w:div w:id="653416026">
      <w:bodyDiv w:val="1"/>
      <w:marLeft w:val="0"/>
      <w:marRight w:val="0"/>
      <w:marTop w:val="0"/>
      <w:marBottom w:val="0"/>
      <w:divBdr>
        <w:top w:val="none" w:sz="0" w:space="0" w:color="auto"/>
        <w:left w:val="none" w:sz="0" w:space="0" w:color="auto"/>
        <w:bottom w:val="none" w:sz="0" w:space="0" w:color="auto"/>
        <w:right w:val="none" w:sz="0" w:space="0" w:color="auto"/>
      </w:divBdr>
    </w:div>
    <w:div w:id="687297247">
      <w:bodyDiv w:val="1"/>
      <w:marLeft w:val="0"/>
      <w:marRight w:val="0"/>
      <w:marTop w:val="0"/>
      <w:marBottom w:val="0"/>
      <w:divBdr>
        <w:top w:val="none" w:sz="0" w:space="0" w:color="auto"/>
        <w:left w:val="none" w:sz="0" w:space="0" w:color="auto"/>
        <w:bottom w:val="none" w:sz="0" w:space="0" w:color="auto"/>
        <w:right w:val="none" w:sz="0" w:space="0" w:color="auto"/>
      </w:divBdr>
    </w:div>
    <w:div w:id="702023182">
      <w:bodyDiv w:val="1"/>
      <w:marLeft w:val="0"/>
      <w:marRight w:val="0"/>
      <w:marTop w:val="0"/>
      <w:marBottom w:val="0"/>
      <w:divBdr>
        <w:top w:val="none" w:sz="0" w:space="0" w:color="auto"/>
        <w:left w:val="none" w:sz="0" w:space="0" w:color="auto"/>
        <w:bottom w:val="none" w:sz="0" w:space="0" w:color="auto"/>
        <w:right w:val="none" w:sz="0" w:space="0" w:color="auto"/>
      </w:divBdr>
    </w:div>
    <w:div w:id="937442321">
      <w:bodyDiv w:val="1"/>
      <w:marLeft w:val="0"/>
      <w:marRight w:val="0"/>
      <w:marTop w:val="0"/>
      <w:marBottom w:val="0"/>
      <w:divBdr>
        <w:top w:val="none" w:sz="0" w:space="0" w:color="auto"/>
        <w:left w:val="none" w:sz="0" w:space="0" w:color="auto"/>
        <w:bottom w:val="none" w:sz="0" w:space="0" w:color="auto"/>
        <w:right w:val="none" w:sz="0" w:space="0" w:color="auto"/>
      </w:divBdr>
    </w:div>
    <w:div w:id="963735879">
      <w:bodyDiv w:val="1"/>
      <w:marLeft w:val="0"/>
      <w:marRight w:val="0"/>
      <w:marTop w:val="0"/>
      <w:marBottom w:val="0"/>
      <w:divBdr>
        <w:top w:val="none" w:sz="0" w:space="0" w:color="auto"/>
        <w:left w:val="none" w:sz="0" w:space="0" w:color="auto"/>
        <w:bottom w:val="none" w:sz="0" w:space="0" w:color="auto"/>
        <w:right w:val="none" w:sz="0" w:space="0" w:color="auto"/>
      </w:divBdr>
    </w:div>
    <w:div w:id="1172522713">
      <w:bodyDiv w:val="1"/>
      <w:marLeft w:val="0"/>
      <w:marRight w:val="0"/>
      <w:marTop w:val="0"/>
      <w:marBottom w:val="0"/>
      <w:divBdr>
        <w:top w:val="none" w:sz="0" w:space="0" w:color="auto"/>
        <w:left w:val="none" w:sz="0" w:space="0" w:color="auto"/>
        <w:bottom w:val="none" w:sz="0" w:space="0" w:color="auto"/>
        <w:right w:val="none" w:sz="0" w:space="0" w:color="auto"/>
      </w:divBdr>
    </w:div>
    <w:div w:id="1182360530">
      <w:bodyDiv w:val="1"/>
      <w:marLeft w:val="0"/>
      <w:marRight w:val="0"/>
      <w:marTop w:val="0"/>
      <w:marBottom w:val="0"/>
      <w:divBdr>
        <w:top w:val="none" w:sz="0" w:space="0" w:color="auto"/>
        <w:left w:val="none" w:sz="0" w:space="0" w:color="auto"/>
        <w:bottom w:val="none" w:sz="0" w:space="0" w:color="auto"/>
        <w:right w:val="none" w:sz="0" w:space="0" w:color="auto"/>
      </w:divBdr>
    </w:div>
    <w:div w:id="1196767421">
      <w:bodyDiv w:val="1"/>
      <w:marLeft w:val="0"/>
      <w:marRight w:val="0"/>
      <w:marTop w:val="0"/>
      <w:marBottom w:val="0"/>
      <w:divBdr>
        <w:top w:val="none" w:sz="0" w:space="0" w:color="auto"/>
        <w:left w:val="none" w:sz="0" w:space="0" w:color="auto"/>
        <w:bottom w:val="none" w:sz="0" w:space="0" w:color="auto"/>
        <w:right w:val="none" w:sz="0" w:space="0" w:color="auto"/>
      </w:divBdr>
    </w:div>
    <w:div w:id="1235626526">
      <w:bodyDiv w:val="1"/>
      <w:marLeft w:val="0"/>
      <w:marRight w:val="0"/>
      <w:marTop w:val="0"/>
      <w:marBottom w:val="0"/>
      <w:divBdr>
        <w:top w:val="none" w:sz="0" w:space="0" w:color="auto"/>
        <w:left w:val="none" w:sz="0" w:space="0" w:color="auto"/>
        <w:bottom w:val="none" w:sz="0" w:space="0" w:color="auto"/>
        <w:right w:val="none" w:sz="0" w:space="0" w:color="auto"/>
      </w:divBdr>
    </w:div>
    <w:div w:id="20573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phap-luat/tim-van-ban.aspx?keyword=32/2011/Q%C4%90-TTg&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22E7-EE96-4408-B873-92ACE176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Microsoft</Company>
  <LinksUpToDate>false</LinksUpToDate>
  <CharactersWithSpaces>20245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chuyenvientonghop</dc:creator>
  <cp:lastModifiedBy>MR Nam</cp:lastModifiedBy>
  <cp:revision>2</cp:revision>
  <cp:lastPrinted>2018-06-14T00:46:00Z</cp:lastPrinted>
  <dcterms:created xsi:type="dcterms:W3CDTF">2019-06-17T01:57:00Z</dcterms:created>
  <dcterms:modified xsi:type="dcterms:W3CDTF">2019-06-17T01:57:00Z</dcterms:modified>
</cp:coreProperties>
</file>