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5332C" w:rsidRPr="0075332C" w14:paraId="4C03B6AC" w14:textId="77777777" w:rsidTr="00BC2858">
        <w:trPr>
          <w:trHeight w:val="1244"/>
        </w:trPr>
        <w:tc>
          <w:tcPr>
            <w:tcW w:w="1761" w:type="pct"/>
          </w:tcPr>
          <w:p w14:paraId="26E88DC9" w14:textId="4D24DC44" w:rsidR="006E7FA3" w:rsidRPr="000917DD" w:rsidRDefault="006E7FA3" w:rsidP="00BC5B73">
            <w:pPr>
              <w:jc w:val="center"/>
              <w:rPr>
                <w:b/>
                <w:sz w:val="26"/>
                <w:szCs w:val="26"/>
              </w:rPr>
            </w:pPr>
            <w:r w:rsidRPr="000917DD">
              <w:rPr>
                <w:b/>
                <w:sz w:val="26"/>
                <w:szCs w:val="26"/>
              </w:rPr>
              <w:t>HỘI ĐỒNG NHÂN DÂN</w:t>
            </w:r>
          </w:p>
          <w:p w14:paraId="42941323" w14:textId="77777777" w:rsidR="006E7FA3" w:rsidRPr="000917DD" w:rsidRDefault="006E7FA3" w:rsidP="00BC5B73">
            <w:pPr>
              <w:jc w:val="center"/>
              <w:rPr>
                <w:b/>
                <w:sz w:val="26"/>
                <w:szCs w:val="26"/>
              </w:rPr>
            </w:pPr>
            <w:r w:rsidRPr="000917DD">
              <w:rPr>
                <w:b/>
                <w:sz w:val="26"/>
                <w:szCs w:val="26"/>
              </w:rPr>
              <w:t>TỈNH HÀ TĨNH</w:t>
            </w:r>
          </w:p>
          <w:p w14:paraId="45AF0B9E" w14:textId="423AF50A" w:rsidR="006E7FA3" w:rsidRPr="000917DD" w:rsidRDefault="00A078A2" w:rsidP="00BC5B73">
            <w:pPr>
              <w:jc w:val="center"/>
              <w:rPr>
                <w:sz w:val="26"/>
                <w:szCs w:val="26"/>
              </w:rPr>
            </w:pPr>
            <w:r w:rsidRPr="000917DD">
              <w:rPr>
                <w:b/>
                <w:noProof/>
                <w:sz w:val="26"/>
                <w:szCs w:val="26"/>
              </w:rPr>
              <mc:AlternateContent>
                <mc:Choice Requires="wps">
                  <w:drawing>
                    <wp:anchor distT="0" distB="0" distL="114300" distR="114300" simplePos="0" relativeHeight="251660288" behindDoc="0" locked="0" layoutInCell="1" allowOverlap="1" wp14:anchorId="40DED24A" wp14:editId="5D738F57">
                      <wp:simplePos x="0" y="0"/>
                      <wp:positionH relativeFrom="column">
                        <wp:posOffset>654413</wp:posOffset>
                      </wp:positionH>
                      <wp:positionV relativeFrom="paragraph">
                        <wp:posOffset>53975</wp:posOffset>
                      </wp:positionV>
                      <wp:extent cx="631372"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E66E3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25pt" to="10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c8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STp5GmN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"/>
                  </w:pict>
                </mc:Fallback>
              </mc:AlternateContent>
            </w:r>
          </w:p>
          <w:p w14:paraId="0A21A1C4" w14:textId="1E4270DD" w:rsidR="00C7641A" w:rsidRPr="0075332C" w:rsidRDefault="006E7FA3" w:rsidP="00EC611F">
            <w:pPr>
              <w:jc w:val="center"/>
              <w:rPr>
                <w:b/>
                <w:lang w:val="vi-VN"/>
              </w:rPr>
            </w:pPr>
            <w:r w:rsidRPr="000917DD">
              <w:rPr>
                <w:sz w:val="26"/>
                <w:szCs w:val="26"/>
              </w:rPr>
              <w:t>Số:</w:t>
            </w:r>
            <w:r w:rsidR="00DC6A3F">
              <w:rPr>
                <w:sz w:val="26"/>
                <w:szCs w:val="26"/>
              </w:rPr>
              <w:t xml:space="preserve"> </w:t>
            </w:r>
            <w:r w:rsidR="00EC611F">
              <w:rPr>
                <w:sz w:val="26"/>
                <w:szCs w:val="26"/>
              </w:rPr>
              <w:t>553</w:t>
            </w:r>
            <w:r w:rsidRPr="000917DD">
              <w:rPr>
                <w:sz w:val="26"/>
                <w:szCs w:val="26"/>
              </w:rPr>
              <w:t>/BC-HĐND</w:t>
            </w:r>
          </w:p>
        </w:tc>
        <w:tc>
          <w:tcPr>
            <w:tcW w:w="3239" w:type="pct"/>
          </w:tcPr>
          <w:p w14:paraId="47479A05" w14:textId="7308E550" w:rsidR="006E7FA3" w:rsidRPr="000917DD" w:rsidRDefault="006E7FA3" w:rsidP="00BC5B73">
            <w:pPr>
              <w:jc w:val="center"/>
              <w:rPr>
                <w:b/>
                <w:sz w:val="26"/>
                <w:szCs w:val="26"/>
                <w:lang w:val="vi-VN"/>
              </w:rPr>
            </w:pPr>
            <w:r w:rsidRPr="000917DD">
              <w:rPr>
                <w:b/>
                <w:sz w:val="26"/>
                <w:szCs w:val="26"/>
                <w:lang w:val="vi-VN"/>
              </w:rPr>
              <w:t>CỘNG H</w:t>
            </w:r>
            <w:r w:rsidR="005F7334" w:rsidRPr="00F03CC4">
              <w:rPr>
                <w:b/>
                <w:sz w:val="26"/>
                <w:szCs w:val="26"/>
                <w:lang w:val="vi-VN"/>
              </w:rPr>
              <w:t>ÒA</w:t>
            </w:r>
            <w:r w:rsidRPr="000917DD">
              <w:rPr>
                <w:b/>
                <w:sz w:val="26"/>
                <w:szCs w:val="26"/>
                <w:lang w:val="vi-VN"/>
              </w:rPr>
              <w:t xml:space="preserve"> XÃ HỘI CHỦ NGHĨA VIỆT NAM</w:t>
            </w:r>
          </w:p>
          <w:p w14:paraId="20EC860A" w14:textId="77777777" w:rsidR="006E7FA3" w:rsidRPr="000917DD" w:rsidRDefault="006E7FA3" w:rsidP="00BC5B73">
            <w:pPr>
              <w:jc w:val="center"/>
              <w:rPr>
                <w:b/>
                <w:sz w:val="26"/>
                <w:szCs w:val="26"/>
              </w:rPr>
            </w:pPr>
            <w:r w:rsidRPr="000917DD">
              <w:rPr>
                <w:b/>
                <w:sz w:val="26"/>
                <w:szCs w:val="26"/>
              </w:rPr>
              <w:t>Độc lập - Tự do - Hạnh phúc</w:t>
            </w:r>
          </w:p>
          <w:p w14:paraId="2CDEE767" w14:textId="77B0DF54" w:rsidR="006E7FA3" w:rsidRPr="000917DD" w:rsidRDefault="00A078A2" w:rsidP="00BC5B73">
            <w:pPr>
              <w:tabs>
                <w:tab w:val="left" w:pos="1620"/>
              </w:tabs>
              <w:jc w:val="center"/>
              <w:rPr>
                <w:sz w:val="26"/>
                <w:szCs w:val="26"/>
              </w:rPr>
            </w:pPr>
            <w:r w:rsidRPr="000917DD">
              <w:rPr>
                <w:b/>
                <w:noProof/>
                <w:sz w:val="26"/>
                <w:szCs w:val="26"/>
              </w:rPr>
              <mc:AlternateContent>
                <mc:Choice Requires="wps">
                  <w:drawing>
                    <wp:anchor distT="0" distB="0" distL="114300" distR="114300" simplePos="0" relativeHeight="251659264" behindDoc="0" locked="0" layoutInCell="1" allowOverlap="1" wp14:anchorId="1B7DDF27" wp14:editId="429258E9">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FD508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14:paraId="7E6035FA" w14:textId="30ADFC2A" w:rsidR="006E7FA3" w:rsidRPr="0075332C" w:rsidRDefault="006E7FA3" w:rsidP="00EC611F">
            <w:pPr>
              <w:jc w:val="center"/>
            </w:pPr>
            <w:r w:rsidRPr="000917DD">
              <w:rPr>
                <w:i/>
                <w:sz w:val="26"/>
                <w:szCs w:val="26"/>
              </w:rPr>
              <w:t>Hà Tĩnh, ngày</w:t>
            </w:r>
            <w:r w:rsidR="00EC611F">
              <w:rPr>
                <w:i/>
                <w:sz w:val="26"/>
                <w:szCs w:val="26"/>
              </w:rPr>
              <w:t xml:space="preserve"> 14 </w:t>
            </w:r>
            <w:r w:rsidRPr="000917DD">
              <w:rPr>
                <w:i/>
                <w:sz w:val="26"/>
                <w:szCs w:val="26"/>
              </w:rPr>
              <w:t>tháng</w:t>
            </w:r>
            <w:r w:rsidR="00D361BB" w:rsidRPr="000917DD">
              <w:rPr>
                <w:i/>
                <w:sz w:val="26"/>
                <w:szCs w:val="26"/>
              </w:rPr>
              <w:t xml:space="preserve"> </w:t>
            </w:r>
            <w:r w:rsidR="00A75302">
              <w:rPr>
                <w:i/>
                <w:sz w:val="26"/>
                <w:szCs w:val="26"/>
              </w:rPr>
              <w:t>12</w:t>
            </w:r>
            <w:r w:rsidRPr="000917DD">
              <w:rPr>
                <w:i/>
                <w:sz w:val="26"/>
                <w:szCs w:val="26"/>
              </w:rPr>
              <w:t xml:space="preserve"> năm 20</w:t>
            </w:r>
            <w:r w:rsidR="000917DD">
              <w:rPr>
                <w:i/>
                <w:sz w:val="26"/>
                <w:szCs w:val="26"/>
              </w:rPr>
              <w:t>2</w:t>
            </w:r>
            <w:r w:rsidR="006C29F5">
              <w:rPr>
                <w:i/>
                <w:sz w:val="26"/>
                <w:szCs w:val="26"/>
              </w:rPr>
              <w:t>2</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5E579536" w14:textId="533956CA" w:rsidR="00337A4C" w:rsidRPr="009C7173" w:rsidRDefault="00337A4C" w:rsidP="00337A4C">
      <w:pPr>
        <w:pStyle w:val="BodyText"/>
        <w:widowControl w:val="0"/>
        <w:jc w:val="center"/>
        <w:rPr>
          <w:rFonts w:ascii="Times New Roman Bold" w:hAnsi="Times New Roman Bold"/>
          <w:b/>
          <w:bCs/>
          <w:spacing w:val="-2"/>
          <w:sz w:val="28"/>
          <w:szCs w:val="28"/>
          <w:lang w:val="pt-BR"/>
        </w:rPr>
      </w:pPr>
      <w:r w:rsidRPr="009C7173">
        <w:rPr>
          <w:b/>
          <w:noProof/>
          <w:spacing w:val="-2"/>
          <w:sz w:val="26"/>
          <w:szCs w:val="26"/>
        </w:rPr>
        <mc:AlternateContent>
          <mc:Choice Requires="wps">
            <w:drawing>
              <wp:anchor distT="0" distB="0" distL="114300" distR="114300" simplePos="0" relativeHeight="251662336" behindDoc="0" locked="0" layoutInCell="1" allowOverlap="1" wp14:anchorId="697CA193" wp14:editId="0140CC7B">
                <wp:simplePos x="0" y="0"/>
                <wp:positionH relativeFrom="column">
                  <wp:posOffset>1987550</wp:posOffset>
                </wp:positionH>
                <wp:positionV relativeFrom="paragraph">
                  <wp:posOffset>652145</wp:posOffset>
                </wp:positionV>
                <wp:extent cx="1838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17C15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51.35pt" to="301.2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9G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3GOkSI9&#10;jGjnLRFt51GllYIGaovy0KfBuALSK7W1oVJ6UjvzpOkPh5SuOqJaHvm+nA2AZOFE8uZIcJyB2/bD&#10;V80ghxy8jk07NbYPkNAOdIqzOd9nw08eUdjM5tP5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"/>
            </w:pict>
          </mc:Fallback>
        </mc:AlternateContent>
      </w:r>
      <w:r w:rsidR="00BD3ABF" w:rsidRPr="009C7173">
        <w:rPr>
          <w:rFonts w:ascii="Times New Roman Bold" w:hAnsi="Times New Roman Bold"/>
          <w:b/>
          <w:spacing w:val="-2"/>
          <w:sz w:val="28"/>
          <w:szCs w:val="28"/>
          <w:lang w:val="vi-VN"/>
        </w:rPr>
        <w:t xml:space="preserve">Thẩm tra </w:t>
      </w:r>
      <w:r w:rsidR="00DA2E23" w:rsidRPr="009C7173">
        <w:rPr>
          <w:rFonts w:ascii="Times New Roman Bold" w:hAnsi="Times New Roman Bold"/>
          <w:b/>
          <w:iCs/>
          <w:spacing w:val="-2"/>
          <w:sz w:val="28"/>
          <w:szCs w:val="28"/>
          <w:lang w:val="vi-VN"/>
        </w:rPr>
        <w:t>Tờ trình và Dự thảo Nghị quyế</w:t>
      </w:r>
      <w:r w:rsidR="00C00307" w:rsidRPr="009C7173">
        <w:rPr>
          <w:rFonts w:ascii="Times New Roman Bold" w:hAnsi="Times New Roman Bold"/>
          <w:b/>
          <w:iCs/>
          <w:spacing w:val="-2"/>
          <w:sz w:val="28"/>
          <w:szCs w:val="28"/>
          <w:lang w:val="vi-VN"/>
        </w:rPr>
        <w:t>t</w:t>
      </w:r>
      <w:r w:rsidR="00A0642B" w:rsidRPr="00F03CC4">
        <w:rPr>
          <w:rFonts w:ascii="Times New Roman Bold" w:hAnsi="Times New Roman Bold"/>
          <w:b/>
          <w:iCs/>
          <w:spacing w:val="-2"/>
          <w:sz w:val="28"/>
          <w:szCs w:val="28"/>
          <w:lang w:val="vi-VN"/>
        </w:rPr>
        <w:t xml:space="preserve"> </w:t>
      </w:r>
      <w:r w:rsidR="009C7173" w:rsidRPr="009C7173">
        <w:rPr>
          <w:rFonts w:ascii="Times New Roman Bold" w:hAnsi="Times New Roman Bold"/>
          <w:b/>
          <w:spacing w:val="-2"/>
          <w:sz w:val="28"/>
          <w:szCs w:val="28"/>
          <w:lang w:val="vi-VN"/>
        </w:rPr>
        <w:t>quyết định</w:t>
      </w:r>
      <w:r w:rsidR="00DF2695" w:rsidRPr="00F03CC4">
        <w:rPr>
          <w:rFonts w:asciiTheme="minorHAnsi" w:hAnsiTheme="minorHAnsi"/>
          <w:b/>
          <w:spacing w:val="-2"/>
          <w:sz w:val="28"/>
          <w:szCs w:val="28"/>
          <w:lang w:val="vi-VN"/>
        </w:rPr>
        <w:t xml:space="preserve">, </w:t>
      </w:r>
      <w:r w:rsidR="009C7173" w:rsidRPr="009C7173">
        <w:rPr>
          <w:rFonts w:ascii="Times New Roman Bold" w:hAnsi="Times New Roman Bold"/>
          <w:b/>
          <w:spacing w:val="-2"/>
          <w:sz w:val="28"/>
          <w:szCs w:val="28"/>
          <w:lang w:val="vi-VN"/>
        </w:rPr>
        <w:t>điều chỉnh chủ trương đầu tư một số dự án đầu tư công và điều chỉnh, bổ sung kế hoạch đầu tư công trung hạn nguồn vốn ngân sách địa phương giai đoạn 2021-2025</w:t>
      </w:r>
    </w:p>
    <w:p w14:paraId="0A116D2F" w14:textId="788BA62F" w:rsidR="00C00307" w:rsidRPr="00E00BB2" w:rsidRDefault="00C00307" w:rsidP="00E27C36">
      <w:pPr>
        <w:jc w:val="center"/>
        <w:rPr>
          <w:b/>
          <w:lang w:val="vi-VN"/>
        </w:rPr>
      </w:pPr>
    </w:p>
    <w:p w14:paraId="0178BD7D" w14:textId="7769466A" w:rsidR="00C619CD" w:rsidRPr="00BC2858" w:rsidRDefault="00C619CD" w:rsidP="008C2DF0">
      <w:pPr>
        <w:spacing w:after="120" w:line="380" w:lineRule="exact"/>
        <w:ind w:firstLine="720"/>
        <w:jc w:val="both"/>
        <w:rPr>
          <w:lang w:val="vi-VN"/>
        </w:rPr>
      </w:pPr>
      <w:r w:rsidRPr="00BC2858">
        <w:rPr>
          <w:lang w:val="vi-VN"/>
        </w:rPr>
        <w:t xml:space="preserve">Thực hiện chức năng, nhiệm vụ theo quy định và phân công của Thường trực Hội đồng nhân dân tỉnh, </w:t>
      </w:r>
      <w:r w:rsidR="003D640A" w:rsidRPr="00BC2858">
        <w:rPr>
          <w:lang w:val="vi-VN"/>
        </w:rPr>
        <w:t xml:space="preserve">Ban Kinh tế </w:t>
      </w:r>
      <w:r w:rsidR="007A792E" w:rsidRPr="00F03CC4">
        <w:rPr>
          <w:lang w:val="vi-VN"/>
        </w:rPr>
        <w:t>- N</w:t>
      </w:r>
      <w:r w:rsidR="003D640A" w:rsidRPr="00BC2858">
        <w:rPr>
          <w:lang w:val="vi-VN"/>
        </w:rPr>
        <w:t>gân sách</w:t>
      </w:r>
      <w:r w:rsidRPr="00BC2858">
        <w:rPr>
          <w:lang w:val="vi-VN"/>
        </w:rPr>
        <w:t xml:space="preserve"> </w:t>
      </w:r>
      <w:r w:rsidR="008B01D3" w:rsidRPr="00F03CC4">
        <w:rPr>
          <w:lang w:val="vi-VN"/>
        </w:rPr>
        <w:t>báo cáo kết quả</w:t>
      </w:r>
      <w:r w:rsidRPr="00BC2858">
        <w:rPr>
          <w:lang w:val="vi-VN"/>
        </w:rPr>
        <w:t xml:space="preserve"> thẩm tra Tờ trình số</w:t>
      </w:r>
      <w:r w:rsidR="009620DD" w:rsidRPr="00F03CC4">
        <w:rPr>
          <w:lang w:val="vi-VN"/>
        </w:rPr>
        <w:t xml:space="preserve"> </w:t>
      </w:r>
      <w:r w:rsidR="00EC611F">
        <w:t>499</w:t>
      </w:r>
      <w:r w:rsidR="00B558EC" w:rsidRPr="00BC2858">
        <w:rPr>
          <w:lang w:val="vi-VN"/>
        </w:rPr>
        <w:t>/</w:t>
      </w:r>
      <w:r w:rsidR="007715E6" w:rsidRPr="00BC2858">
        <w:rPr>
          <w:lang w:val="vi-VN"/>
        </w:rPr>
        <w:t>TTr-UBND</w:t>
      </w:r>
      <w:r w:rsidR="005A2317" w:rsidRPr="00F03CC4">
        <w:rPr>
          <w:lang w:val="vi-VN"/>
        </w:rPr>
        <w:t xml:space="preserve"> </w:t>
      </w:r>
      <w:r w:rsidR="007715E6" w:rsidRPr="00BC2858">
        <w:rPr>
          <w:lang w:val="vi-VN"/>
        </w:rPr>
        <w:t>ngày</w:t>
      </w:r>
      <w:r w:rsidR="009620DD" w:rsidRPr="00F03CC4">
        <w:rPr>
          <w:lang w:val="vi-VN"/>
        </w:rPr>
        <w:t xml:space="preserve"> </w:t>
      </w:r>
      <w:r w:rsidR="00EC611F">
        <w:t>14</w:t>
      </w:r>
      <w:r w:rsidR="00B558EC" w:rsidRPr="00F03CC4">
        <w:rPr>
          <w:lang w:val="vi-VN"/>
        </w:rPr>
        <w:t>/</w:t>
      </w:r>
      <w:r w:rsidR="00A75302" w:rsidRPr="00F03CC4">
        <w:rPr>
          <w:lang w:val="vi-VN"/>
        </w:rPr>
        <w:t>12</w:t>
      </w:r>
      <w:r w:rsidR="00737295" w:rsidRPr="00BC2858">
        <w:rPr>
          <w:lang w:val="vi-VN"/>
        </w:rPr>
        <w:t>/20</w:t>
      </w:r>
      <w:r w:rsidR="000053C2" w:rsidRPr="00F03CC4">
        <w:rPr>
          <w:lang w:val="vi-VN"/>
        </w:rPr>
        <w:t>2</w:t>
      </w:r>
      <w:r w:rsidR="006C29F5" w:rsidRPr="00F03CC4">
        <w:rPr>
          <w:lang w:val="vi-VN"/>
        </w:rPr>
        <w:t>2</w:t>
      </w:r>
      <w:r w:rsidR="00737295" w:rsidRPr="00BC2858">
        <w:rPr>
          <w:lang w:val="vi-VN"/>
        </w:rPr>
        <w:t xml:space="preserve"> </w:t>
      </w:r>
      <w:r w:rsidRPr="00BC2858">
        <w:rPr>
          <w:lang w:val="vi-VN"/>
        </w:rPr>
        <w:t xml:space="preserve">của Ủy ban nhân dân tỉnh và Dự thảo Nghị quyết </w:t>
      </w:r>
      <w:r w:rsidR="009C7173" w:rsidRPr="00037D4C">
        <w:rPr>
          <w:bCs/>
          <w:color w:val="000000"/>
          <w:spacing w:val="-4"/>
          <w:lang w:val="pt-BR"/>
        </w:rPr>
        <w:t>quyết định</w:t>
      </w:r>
      <w:r w:rsidR="00DF2695">
        <w:rPr>
          <w:bCs/>
          <w:color w:val="000000"/>
          <w:spacing w:val="-4"/>
          <w:lang w:val="pt-BR"/>
        </w:rPr>
        <w:t xml:space="preserve">, </w:t>
      </w:r>
      <w:r w:rsidR="009C7173">
        <w:rPr>
          <w:bCs/>
          <w:color w:val="000000"/>
          <w:spacing w:val="-4"/>
          <w:lang w:val="pt-BR"/>
        </w:rPr>
        <w:t>điều chỉnh chủ trương đầu tư</w:t>
      </w:r>
      <w:r w:rsidR="009C7173">
        <w:rPr>
          <w:color w:val="000000"/>
          <w:lang w:val="pt-BR"/>
        </w:rPr>
        <w:t xml:space="preserve"> </w:t>
      </w:r>
      <w:r w:rsidR="009C7173" w:rsidRPr="00037D4C">
        <w:rPr>
          <w:bCs/>
          <w:color w:val="000000"/>
          <w:spacing w:val="-4"/>
          <w:lang w:val="pt-BR"/>
        </w:rPr>
        <w:t xml:space="preserve">một số dự án đầu tư công và </w:t>
      </w:r>
      <w:r w:rsidR="009C7173">
        <w:rPr>
          <w:bCs/>
          <w:color w:val="000000"/>
          <w:spacing w:val="-4"/>
          <w:lang w:val="pt-BR"/>
        </w:rPr>
        <w:t xml:space="preserve">điều chỉnh, </w:t>
      </w:r>
      <w:r w:rsidR="009C7173" w:rsidRPr="00037D4C">
        <w:rPr>
          <w:bCs/>
          <w:color w:val="000000"/>
          <w:spacing w:val="-4"/>
          <w:lang w:val="pt-BR"/>
        </w:rPr>
        <w:t>bổ sung kế hoạch đầu tư công</w:t>
      </w:r>
      <w:r w:rsidR="009C7173">
        <w:rPr>
          <w:bCs/>
          <w:color w:val="000000"/>
          <w:spacing w:val="-4"/>
          <w:lang w:val="pt-BR"/>
        </w:rPr>
        <w:t xml:space="preserve"> </w:t>
      </w:r>
      <w:r w:rsidR="009C7173" w:rsidRPr="00037D4C">
        <w:rPr>
          <w:bCs/>
          <w:color w:val="000000"/>
          <w:spacing w:val="-4"/>
          <w:lang w:val="pt-BR"/>
        </w:rPr>
        <w:t>trung hạn nguồn vốn ngân sách địa phương giai đoạn 2021-2025</w:t>
      </w:r>
      <w:r w:rsidR="005C221F" w:rsidRPr="00F03CC4">
        <w:rPr>
          <w:lang w:val="vi-VN"/>
        </w:rPr>
        <w:t xml:space="preserve"> như sau:</w:t>
      </w:r>
    </w:p>
    <w:p w14:paraId="75DAB8C7" w14:textId="3B31AE09" w:rsidR="004B2FC6" w:rsidRPr="00BC2858" w:rsidRDefault="004B2FC6" w:rsidP="008C2DF0">
      <w:pPr>
        <w:spacing w:after="120" w:line="380" w:lineRule="exact"/>
        <w:ind w:firstLine="720"/>
        <w:jc w:val="both"/>
        <w:rPr>
          <w:b/>
          <w:lang w:val="sq-AL"/>
        </w:rPr>
      </w:pPr>
      <w:bookmarkStart w:id="0" w:name="dieu_58"/>
      <w:r w:rsidRPr="00BC2858">
        <w:rPr>
          <w:b/>
          <w:lang w:val="pt-BR"/>
        </w:rPr>
        <w:t>1.</w:t>
      </w:r>
      <w:r w:rsidRPr="00BC2858">
        <w:rPr>
          <w:lang w:val="pt-BR"/>
        </w:rPr>
        <w:t xml:space="preserve"> </w:t>
      </w:r>
      <w:r w:rsidRPr="00BC2858">
        <w:rPr>
          <w:b/>
          <w:lang w:val="pt-BR"/>
        </w:rPr>
        <w:t>C</w:t>
      </w:r>
      <w:r w:rsidRPr="00F03CC4">
        <w:rPr>
          <w:b/>
          <w:lang w:val="vi-VN"/>
        </w:rPr>
        <w:t>ăn cứ pháp lý</w:t>
      </w:r>
      <w:r w:rsidR="00717831" w:rsidRPr="00F03CC4">
        <w:rPr>
          <w:b/>
          <w:lang w:val="vi-VN"/>
        </w:rPr>
        <w:t>,</w:t>
      </w:r>
      <w:r w:rsidRPr="00F03CC4">
        <w:rPr>
          <w:b/>
          <w:lang w:val="vi-VN"/>
        </w:rPr>
        <w:t xml:space="preserve"> thẩm quyền</w:t>
      </w:r>
      <w:r w:rsidR="00717831" w:rsidRPr="00F03CC4">
        <w:rPr>
          <w:b/>
          <w:lang w:val="vi-VN"/>
        </w:rPr>
        <w:t xml:space="preserve">, </w:t>
      </w:r>
      <w:r w:rsidR="00717831" w:rsidRPr="00F03CC4">
        <w:rPr>
          <w:b/>
          <w:iCs/>
          <w:lang w:val="vi-VN"/>
        </w:rPr>
        <w:t xml:space="preserve">sự cần thiết phải </w:t>
      </w:r>
      <w:r w:rsidR="009C7173" w:rsidRPr="009C7173">
        <w:rPr>
          <w:b/>
          <w:bCs/>
          <w:color w:val="000000"/>
          <w:spacing w:val="-4"/>
          <w:lang w:val="pt-BR"/>
        </w:rPr>
        <w:t>quyết định</w:t>
      </w:r>
      <w:r w:rsidR="00DF2695">
        <w:rPr>
          <w:b/>
          <w:bCs/>
          <w:color w:val="000000"/>
          <w:spacing w:val="-4"/>
          <w:lang w:val="pt-BR"/>
        </w:rPr>
        <w:t xml:space="preserve">, </w:t>
      </w:r>
      <w:r w:rsidR="009C7173" w:rsidRPr="009C7173">
        <w:rPr>
          <w:b/>
          <w:bCs/>
          <w:color w:val="000000"/>
          <w:spacing w:val="-4"/>
          <w:lang w:val="pt-BR"/>
        </w:rPr>
        <w:t>điều chỉnh chủ trương đầu tư</w:t>
      </w:r>
      <w:r w:rsidR="009C7173" w:rsidRPr="009C7173">
        <w:rPr>
          <w:b/>
          <w:color w:val="000000"/>
          <w:lang w:val="pt-BR"/>
        </w:rPr>
        <w:t xml:space="preserve"> </w:t>
      </w:r>
      <w:r w:rsidR="009C7173" w:rsidRPr="009C7173">
        <w:rPr>
          <w:b/>
          <w:bCs/>
          <w:color w:val="000000"/>
          <w:spacing w:val="-4"/>
          <w:lang w:val="pt-BR"/>
        </w:rPr>
        <w:t>một số dự án đầu tư công và điều chỉnh, bổ sung kế hoạch đầu tư công trung hạn nguồn vốn ngân sách địa phương giai đoạn 2021-2025</w:t>
      </w:r>
      <w:r w:rsidR="00112811">
        <w:rPr>
          <w:b/>
          <w:bCs/>
          <w:color w:val="000000"/>
          <w:spacing w:val="-4"/>
          <w:lang w:val="pt-BR"/>
        </w:rPr>
        <w:t>.</w:t>
      </w:r>
    </w:p>
    <w:p w14:paraId="503E4334" w14:textId="06B5C9F9" w:rsidR="008752A9" w:rsidRPr="00F03CC4" w:rsidRDefault="00FF7FD1" w:rsidP="008C2DF0">
      <w:pPr>
        <w:spacing w:after="120" w:line="380" w:lineRule="exact"/>
        <w:ind w:firstLine="720"/>
        <w:jc w:val="both"/>
        <w:rPr>
          <w:color w:val="000000"/>
          <w:shd w:val="clear" w:color="auto" w:fill="FFFFFF"/>
          <w:lang w:val="sq-AL"/>
        </w:rPr>
      </w:pPr>
      <w:r w:rsidRPr="00BC2858">
        <w:rPr>
          <w:bCs/>
          <w:shd w:val="clear" w:color="auto" w:fill="FFFFFF"/>
          <w:lang w:val="vi-VN"/>
        </w:rPr>
        <w:t>Trình tự, thủ tục</w:t>
      </w:r>
      <w:r w:rsidR="00F73D46" w:rsidRPr="00F03CC4">
        <w:rPr>
          <w:bCs/>
          <w:shd w:val="clear" w:color="auto" w:fill="FFFFFF"/>
          <w:lang w:val="sq-AL"/>
        </w:rPr>
        <w:t>, thẩm quyền</w:t>
      </w:r>
      <w:r w:rsidRPr="00BC2858">
        <w:rPr>
          <w:bCs/>
          <w:shd w:val="clear" w:color="auto" w:fill="FFFFFF"/>
          <w:lang w:val="vi-VN"/>
        </w:rPr>
        <w:t xml:space="preserve"> </w:t>
      </w:r>
      <w:r w:rsidR="00EA7598" w:rsidRPr="00F03CC4">
        <w:rPr>
          <w:iCs/>
          <w:lang w:val="sq-AL"/>
        </w:rPr>
        <w:t>quyết định</w:t>
      </w:r>
      <w:r w:rsidR="009C7173" w:rsidRPr="00F03CC4">
        <w:rPr>
          <w:iCs/>
          <w:lang w:val="sq-AL"/>
        </w:rPr>
        <w:t>,</w:t>
      </w:r>
      <w:r w:rsidR="00EA7598" w:rsidRPr="00F03CC4">
        <w:rPr>
          <w:iCs/>
          <w:lang w:val="sq-AL"/>
        </w:rPr>
        <w:t xml:space="preserve"> </w:t>
      </w:r>
      <w:r w:rsidR="00EA7598" w:rsidRPr="00F03CC4">
        <w:rPr>
          <w:lang w:val="sq-AL"/>
        </w:rPr>
        <w:t xml:space="preserve">điều chỉnh </w:t>
      </w:r>
      <w:r w:rsidR="00EA7598" w:rsidRPr="00BC2858">
        <w:rPr>
          <w:lang w:val="vi-VN"/>
        </w:rPr>
        <w:t xml:space="preserve">chủ trương đầu tư </w:t>
      </w:r>
      <w:r w:rsidR="00531FE9" w:rsidRPr="00F03CC4">
        <w:rPr>
          <w:bCs/>
          <w:shd w:val="clear" w:color="auto" w:fill="FFFFFF"/>
          <w:lang w:val="sq-AL"/>
        </w:rPr>
        <w:t>các</w:t>
      </w:r>
      <w:r w:rsidRPr="00F03CC4">
        <w:rPr>
          <w:bCs/>
          <w:shd w:val="clear" w:color="auto" w:fill="FFFFFF"/>
          <w:lang w:val="sq-AL"/>
        </w:rPr>
        <w:t xml:space="preserve"> dự án </w:t>
      </w:r>
      <w:r w:rsidR="004B2FC6" w:rsidRPr="00BC2858">
        <w:rPr>
          <w:lang w:val="vi-VN"/>
        </w:rPr>
        <w:t xml:space="preserve">đảm bảo quy định </w:t>
      </w:r>
      <w:r w:rsidR="00F73D46" w:rsidRPr="00F03CC4">
        <w:rPr>
          <w:lang w:val="sq-AL"/>
        </w:rPr>
        <w:t>tại Điều 27</w:t>
      </w:r>
      <w:r w:rsidR="00F73D46">
        <w:rPr>
          <w:rStyle w:val="FootnoteReference"/>
        </w:rPr>
        <w:footnoteReference w:id="1"/>
      </w:r>
      <w:r w:rsidR="00B93D42" w:rsidRPr="00F03CC4">
        <w:rPr>
          <w:lang w:val="sq-AL"/>
        </w:rPr>
        <w:t>,</w:t>
      </w:r>
      <w:r w:rsidR="00F73D46" w:rsidRPr="00F03CC4">
        <w:rPr>
          <w:lang w:val="sq-AL"/>
        </w:rPr>
        <w:t xml:space="preserve"> </w:t>
      </w:r>
      <w:r w:rsidR="00B93D42" w:rsidRPr="00F03CC4">
        <w:rPr>
          <w:lang w:val="sq-AL"/>
        </w:rPr>
        <w:t xml:space="preserve">khoản </w:t>
      </w:r>
      <w:r w:rsidR="008752A9" w:rsidRPr="00F03CC4">
        <w:rPr>
          <w:lang w:val="sq-AL"/>
        </w:rPr>
        <w:t>1</w:t>
      </w:r>
      <w:r w:rsidR="00B93D42">
        <w:rPr>
          <w:rStyle w:val="FootnoteReference"/>
        </w:rPr>
        <w:footnoteReference w:id="2"/>
      </w:r>
      <w:r w:rsidR="00B93D42" w:rsidRPr="00F03CC4">
        <w:rPr>
          <w:lang w:val="sq-AL"/>
        </w:rPr>
        <w:t xml:space="preserve"> Điều </w:t>
      </w:r>
      <w:r w:rsidR="008752A9" w:rsidRPr="00F03CC4">
        <w:rPr>
          <w:lang w:val="sq-AL"/>
        </w:rPr>
        <w:t>34</w:t>
      </w:r>
      <w:r w:rsidR="00B93D42" w:rsidRPr="00F03CC4">
        <w:rPr>
          <w:lang w:val="sq-AL"/>
        </w:rPr>
        <w:t xml:space="preserve"> </w:t>
      </w:r>
      <w:r w:rsidR="00831B1D" w:rsidRPr="00F03CC4">
        <w:rPr>
          <w:lang w:val="sq-AL"/>
        </w:rPr>
        <w:t>của</w:t>
      </w:r>
      <w:r w:rsidR="004B2FC6" w:rsidRPr="00BC2858">
        <w:rPr>
          <w:lang w:val="vi-VN"/>
        </w:rPr>
        <w:t xml:space="preserve"> Luật Đầu tư công</w:t>
      </w:r>
      <w:r w:rsidR="00704EE8" w:rsidRPr="00F03CC4">
        <w:rPr>
          <w:lang w:val="sq-AL"/>
        </w:rPr>
        <w:t xml:space="preserve"> năm 201</w:t>
      </w:r>
      <w:r w:rsidR="00B522B1" w:rsidRPr="00F03CC4">
        <w:rPr>
          <w:lang w:val="sq-AL"/>
        </w:rPr>
        <w:t>9</w:t>
      </w:r>
      <w:r w:rsidR="00B93D42" w:rsidRPr="00F03CC4">
        <w:rPr>
          <w:lang w:val="sq-AL"/>
        </w:rPr>
        <w:t xml:space="preserve"> và </w:t>
      </w:r>
      <w:r w:rsidR="00B93D42">
        <w:rPr>
          <w:lang w:val="pt-BR"/>
        </w:rPr>
        <w:t xml:space="preserve">khoản </w:t>
      </w:r>
      <w:r w:rsidR="008752A9">
        <w:rPr>
          <w:lang w:val="pt-BR"/>
        </w:rPr>
        <w:t>1</w:t>
      </w:r>
      <w:r w:rsidR="00EF0116">
        <w:rPr>
          <w:rStyle w:val="FootnoteReference"/>
          <w:lang w:val="pt-BR"/>
        </w:rPr>
        <w:footnoteReference w:id="3"/>
      </w:r>
      <w:r w:rsidR="00B93D42">
        <w:rPr>
          <w:lang w:val="pt-BR"/>
        </w:rPr>
        <w:t xml:space="preserve"> Điều 11 </w:t>
      </w:r>
      <w:r w:rsidR="008752A9" w:rsidRPr="00791A8E">
        <w:rPr>
          <w:color w:val="000000"/>
          <w:lang w:val="nl-NL"/>
        </w:rPr>
        <w:t>Luậ</w:t>
      </w:r>
      <w:bookmarkStart w:id="2" w:name="loai_1_name"/>
      <w:r w:rsidR="008752A9">
        <w:rPr>
          <w:color w:val="000000"/>
          <w:lang w:val="nl-NL"/>
        </w:rPr>
        <w:t xml:space="preserve">t </w:t>
      </w:r>
      <w:r w:rsidR="008752A9" w:rsidRPr="00F03CC4">
        <w:rPr>
          <w:color w:val="000000"/>
          <w:shd w:val="clear" w:color="auto" w:fill="FFFFFF"/>
          <w:lang w:val="sq-AL"/>
        </w:rPr>
        <w:t>sửa đổi, bổ sung một số điều của Luật Đầu tư côn</w:t>
      </w:r>
      <w:r w:rsidR="003C2343" w:rsidRPr="00F03CC4">
        <w:rPr>
          <w:color w:val="000000"/>
          <w:shd w:val="clear" w:color="auto" w:fill="FFFFFF"/>
          <w:lang w:val="sq-AL"/>
        </w:rPr>
        <w:t>g</w:t>
      </w:r>
      <w:r w:rsidR="00F03CC4">
        <w:rPr>
          <w:color w:val="000000"/>
          <w:shd w:val="clear" w:color="auto" w:fill="FFFFFF"/>
          <w:lang w:val="vi-VN"/>
        </w:rPr>
        <w:t xml:space="preserve"> </w:t>
      </w:r>
      <w:r w:rsidR="00F03CC4" w:rsidRPr="00791A8E">
        <w:rPr>
          <w:color w:val="000000"/>
          <w:lang w:val="nl-NL"/>
        </w:rPr>
        <w:t>ngày 11/01/2022</w:t>
      </w:r>
      <w:r w:rsidR="003C2343" w:rsidRPr="00F03CC4">
        <w:rPr>
          <w:color w:val="000000"/>
          <w:shd w:val="clear" w:color="auto" w:fill="FFFFFF"/>
          <w:lang w:val="sq-AL"/>
        </w:rPr>
        <w:t>.</w:t>
      </w:r>
      <w:bookmarkEnd w:id="2"/>
    </w:p>
    <w:p w14:paraId="13BF5D46" w14:textId="7A91E7D7" w:rsidR="002E6EC3" w:rsidRDefault="00473D45" w:rsidP="008C2DF0">
      <w:pPr>
        <w:spacing w:after="120" w:line="380" w:lineRule="exact"/>
        <w:ind w:firstLine="720"/>
        <w:jc w:val="both"/>
      </w:pPr>
      <w:r>
        <w:rPr>
          <w:i/>
        </w:rPr>
        <w:t>Ủy ban nhân dân tỉnh</w:t>
      </w:r>
      <w:r w:rsidR="006D3599">
        <w:rPr>
          <w:i/>
        </w:rPr>
        <w:t xml:space="preserve"> trình </w:t>
      </w:r>
      <w:r>
        <w:rPr>
          <w:i/>
        </w:rPr>
        <w:t>Hội đồng nhân dân tỉnh</w:t>
      </w:r>
      <w:r w:rsidR="006D3599">
        <w:rPr>
          <w:i/>
        </w:rPr>
        <w:t xml:space="preserve"> </w:t>
      </w:r>
      <w:r w:rsidR="003C2343" w:rsidRPr="005F1B5B">
        <w:rPr>
          <w:i/>
        </w:rPr>
        <w:t>q</w:t>
      </w:r>
      <w:r w:rsidR="00F659FF" w:rsidRPr="005F1B5B">
        <w:rPr>
          <w:i/>
        </w:rPr>
        <w:t>uyết định chủ trương đầu tư 0</w:t>
      </w:r>
      <w:r w:rsidR="00A75302">
        <w:rPr>
          <w:i/>
        </w:rPr>
        <w:t>6</w:t>
      </w:r>
      <w:r w:rsidR="00F659FF" w:rsidRPr="005F1B5B">
        <w:rPr>
          <w:i/>
        </w:rPr>
        <w:t xml:space="preserve"> dự án</w:t>
      </w:r>
      <w:r w:rsidR="00F659FF" w:rsidRPr="00EC611F">
        <w:rPr>
          <w:rStyle w:val="FootnoteReference"/>
          <w:i/>
        </w:rPr>
        <w:footnoteReference w:id="4"/>
      </w:r>
      <w:r w:rsidR="006D3599">
        <w:rPr>
          <w:i/>
        </w:rPr>
        <w:t>, điều chỉnh chủ trương đầu tư 03 dự án</w:t>
      </w:r>
      <w:r w:rsidR="006D3599">
        <w:rPr>
          <w:rStyle w:val="FootnoteReference"/>
          <w:i/>
        </w:rPr>
        <w:footnoteReference w:id="5"/>
      </w:r>
      <w:r w:rsidR="00A75302">
        <w:rPr>
          <w:i/>
        </w:rPr>
        <w:t xml:space="preserve">; </w:t>
      </w:r>
      <w:r w:rsidR="00A75302" w:rsidRPr="00A75302">
        <w:rPr>
          <w:bCs/>
          <w:color w:val="000000"/>
          <w:spacing w:val="-4"/>
          <w:lang w:val="pt-BR"/>
        </w:rPr>
        <w:t xml:space="preserve">điều chỉnh, bổ sung kế hoạch đầu tư công trung hạn nguồn vốn ngân sách địa phương giai đoạn </w:t>
      </w:r>
      <w:r w:rsidR="00A75302" w:rsidRPr="00A75302">
        <w:rPr>
          <w:bCs/>
          <w:color w:val="000000"/>
          <w:spacing w:val="-4"/>
          <w:lang w:val="pt-BR"/>
        </w:rPr>
        <w:lastRenderedPageBreak/>
        <w:t>2021-2025</w:t>
      </w:r>
      <w:r w:rsidR="00A75302">
        <w:rPr>
          <w:bCs/>
          <w:color w:val="000000"/>
          <w:spacing w:val="-4"/>
          <w:lang w:val="pt-BR"/>
        </w:rPr>
        <w:t>,</w:t>
      </w:r>
      <w:r w:rsidR="00A75302">
        <w:rPr>
          <w:b/>
          <w:bCs/>
          <w:color w:val="000000"/>
          <w:spacing w:val="-4"/>
          <w:lang w:val="pt-BR"/>
        </w:rPr>
        <w:t xml:space="preserve"> </w:t>
      </w:r>
      <w:r w:rsidR="00A75302">
        <w:t>đ</w:t>
      </w:r>
      <w:r w:rsidR="00B558EC">
        <w:t xml:space="preserve">ã </w:t>
      </w:r>
      <w:r w:rsidR="00D801F8">
        <w:t>được</w:t>
      </w:r>
      <w:r w:rsidR="00F659FF" w:rsidRPr="00F659FF">
        <w:rPr>
          <w:color w:val="000000"/>
          <w:lang w:val="pt-BR"/>
        </w:rPr>
        <w:t xml:space="preserve"> </w:t>
      </w:r>
      <w:r w:rsidR="00F659FF">
        <w:rPr>
          <w:color w:val="000000"/>
          <w:lang w:val="pt-BR"/>
        </w:rPr>
        <w:t xml:space="preserve">Ban Chấp hành Đảng bộ </w:t>
      </w:r>
      <w:r w:rsidR="003C2343">
        <w:rPr>
          <w:color w:val="000000"/>
          <w:lang w:val="pt-BR"/>
        </w:rPr>
        <w:t xml:space="preserve">tỉnh </w:t>
      </w:r>
      <w:r w:rsidR="00F659FF">
        <w:rPr>
          <w:color w:val="000000"/>
          <w:lang w:val="pt-BR"/>
        </w:rPr>
        <w:t>thống nhất</w:t>
      </w:r>
      <w:r w:rsidR="00A75302">
        <w:rPr>
          <w:rStyle w:val="FootnoteReference"/>
          <w:color w:val="000000"/>
          <w:lang w:val="pt-BR"/>
        </w:rPr>
        <w:footnoteReference w:id="6"/>
      </w:r>
      <w:r w:rsidR="00F90EC6">
        <w:rPr>
          <w:color w:val="000000"/>
          <w:lang w:val="pt-BR"/>
        </w:rPr>
        <w:t>; Ban Thường vụ</w:t>
      </w:r>
      <w:r w:rsidR="00EC611F">
        <w:rPr>
          <w:rStyle w:val="FootnoteReference"/>
          <w:color w:val="000000"/>
          <w:lang w:val="pt-BR"/>
        </w:rPr>
        <w:footnoteReference w:id="7"/>
      </w:r>
      <w:r w:rsidR="00EC611F">
        <w:rPr>
          <w:color w:val="000000"/>
          <w:lang w:val="pt-BR"/>
        </w:rPr>
        <w:t>, Thường trực Tỉnh ủy</w:t>
      </w:r>
      <w:r w:rsidR="0051501F">
        <w:rPr>
          <w:rStyle w:val="FootnoteReference"/>
          <w:color w:val="000000"/>
          <w:lang w:val="pt-BR"/>
        </w:rPr>
        <w:footnoteReference w:id="8"/>
      </w:r>
      <w:r w:rsidR="00F90EC6">
        <w:rPr>
          <w:color w:val="000000"/>
          <w:lang w:val="pt-BR"/>
        </w:rPr>
        <w:t xml:space="preserve"> có ý kiến theo thẩm quyền</w:t>
      </w:r>
      <w:r w:rsidR="00F659FF">
        <w:rPr>
          <w:color w:val="000000"/>
          <w:lang w:val="pt-BR"/>
        </w:rPr>
        <w:t>;</w:t>
      </w:r>
      <w:r w:rsidR="00D801F8">
        <w:t xml:space="preserve"> </w:t>
      </w:r>
      <w:r w:rsidR="007B35F0">
        <w:t>Ban Kinh tế - Ngân sách</w:t>
      </w:r>
      <w:r w:rsidR="00D801F8">
        <w:t xml:space="preserve"> </w:t>
      </w:r>
      <w:r w:rsidR="00462A2E">
        <w:t xml:space="preserve">phối hợp với </w:t>
      </w:r>
      <w:r w:rsidR="00CB0E05">
        <w:t>Sở</w:t>
      </w:r>
      <w:r w:rsidR="00462A2E">
        <w:t xml:space="preserve"> Kế hoạch – Đầu tư </w:t>
      </w:r>
      <w:r w:rsidR="007B35F0">
        <w:t>khảo sát thực tế hiện trường</w:t>
      </w:r>
      <w:r w:rsidR="0046049F">
        <w:t xml:space="preserve"> một số dự án</w:t>
      </w:r>
      <w:r w:rsidR="00462A2E">
        <w:t>;</w:t>
      </w:r>
      <w:r w:rsidR="007B35F0">
        <w:t xml:space="preserve"> nghiên cứu các hồ sơ, tài liệu</w:t>
      </w:r>
      <w:r w:rsidR="007B7E2C">
        <w:t xml:space="preserve"> liên quan</w:t>
      </w:r>
      <w:r w:rsidR="007B35F0">
        <w:t>.</w:t>
      </w:r>
      <w:r w:rsidR="002E6EC3">
        <w:t xml:space="preserve"> </w:t>
      </w:r>
    </w:p>
    <w:p w14:paraId="41E180ED" w14:textId="6AFD5BF3" w:rsidR="005F1B5B" w:rsidRDefault="00B558EC" w:rsidP="008C2DF0">
      <w:pPr>
        <w:spacing w:after="120" w:line="380" w:lineRule="exact"/>
        <w:ind w:firstLine="720"/>
        <w:jc w:val="both"/>
        <w:outlineLvl w:val="0"/>
      </w:pPr>
      <w:r>
        <w:rPr>
          <w:iCs/>
        </w:rPr>
        <w:t>Đồng thời vớ</w:t>
      </w:r>
      <w:r w:rsidR="00C95946">
        <w:rPr>
          <w:iCs/>
        </w:rPr>
        <w:t xml:space="preserve">i </w:t>
      </w:r>
      <w:r w:rsidRPr="00BC2858">
        <w:rPr>
          <w:iCs/>
        </w:rPr>
        <w:t xml:space="preserve">quyết định </w:t>
      </w:r>
      <w:r w:rsidRPr="00BC2858">
        <w:rPr>
          <w:lang w:val="vi-VN"/>
        </w:rPr>
        <w:t>chủ trương đầu tư</w:t>
      </w:r>
      <w:r w:rsidR="00C95946">
        <w:t>,</w:t>
      </w:r>
      <w:r>
        <w:t xml:space="preserve"> việc </w:t>
      </w:r>
      <w:r w:rsidRPr="00337A4C">
        <w:rPr>
          <w:iCs/>
        </w:rPr>
        <w:t xml:space="preserve">bổ sung kế hoạch trung hạn </w:t>
      </w:r>
      <w:r w:rsidRPr="00337A4C">
        <w:rPr>
          <w:bCs/>
          <w:color w:val="000000"/>
          <w:spacing w:val="-4"/>
          <w:lang w:val="pt-BR"/>
        </w:rPr>
        <w:t>nguồn ngân sách địa phương giai đoạn 2021-2025</w:t>
      </w:r>
      <w:r>
        <w:t xml:space="preserve"> là cần thiết để có cơ sở bố trí vốn hàng năm.</w:t>
      </w:r>
      <w:bookmarkStart w:id="3" w:name="dieu_22"/>
    </w:p>
    <w:p w14:paraId="7EAD25D0" w14:textId="031BD16D" w:rsidR="00D07183" w:rsidRPr="00BC2858" w:rsidRDefault="00493FCA" w:rsidP="008C2DF0">
      <w:pPr>
        <w:spacing w:after="120" w:line="380" w:lineRule="exact"/>
        <w:ind w:firstLine="720"/>
        <w:jc w:val="both"/>
        <w:outlineLvl w:val="0"/>
        <w:rPr>
          <w:b/>
          <w:shd w:val="clear" w:color="auto" w:fill="FFFFFF"/>
        </w:rPr>
      </w:pPr>
      <w:r>
        <w:rPr>
          <w:b/>
          <w:iCs/>
        </w:rPr>
        <w:t>2</w:t>
      </w:r>
      <w:r w:rsidR="004B193C" w:rsidRPr="00BC2858">
        <w:rPr>
          <w:b/>
          <w:lang w:val="pt-BR"/>
        </w:rPr>
        <w:t>.</w:t>
      </w:r>
      <w:r w:rsidR="005E147B" w:rsidRPr="00BC2858">
        <w:rPr>
          <w:b/>
          <w:lang w:val="pt-BR"/>
        </w:rPr>
        <w:t xml:space="preserve"> </w:t>
      </w:r>
      <w:r w:rsidR="00992DFD" w:rsidRPr="00BC2858">
        <w:rPr>
          <w:b/>
          <w:lang w:val="pt-BR"/>
        </w:rPr>
        <w:t>V</w:t>
      </w:r>
      <w:r w:rsidR="005E147B" w:rsidRPr="00BC2858">
        <w:rPr>
          <w:b/>
          <w:lang w:val="pt-BR"/>
        </w:rPr>
        <w:t xml:space="preserve">ề </w:t>
      </w:r>
      <w:r w:rsidRPr="00BC2858">
        <w:rPr>
          <w:b/>
          <w:iCs/>
        </w:rPr>
        <w:t>sự phù hợp quy hoạch, kế hoạch</w:t>
      </w:r>
      <w:r>
        <w:rPr>
          <w:b/>
          <w:iCs/>
        </w:rPr>
        <w:t>;</w:t>
      </w:r>
      <w:r w:rsidRPr="00BC2858">
        <w:rPr>
          <w:b/>
          <w:shd w:val="clear" w:color="auto" w:fill="FFFFFF"/>
        </w:rPr>
        <w:t xml:space="preserve"> </w:t>
      </w:r>
      <w:r w:rsidR="005E147B" w:rsidRPr="00BC2858">
        <w:rPr>
          <w:b/>
          <w:shd w:val="clear" w:color="auto" w:fill="FFFFFF"/>
        </w:rPr>
        <w:t>mục tiêu, phạm vi, quy mô</w:t>
      </w:r>
      <w:r w:rsidR="00FA5A23" w:rsidRPr="00BC2858">
        <w:rPr>
          <w:b/>
          <w:shd w:val="clear" w:color="auto" w:fill="FFFFFF"/>
        </w:rPr>
        <w:t>, dự kiến tổng mức vốn và cơ cấu nguồn</w:t>
      </w:r>
      <w:r w:rsidR="00531FE9">
        <w:rPr>
          <w:b/>
          <w:shd w:val="clear" w:color="auto" w:fill="FFFFFF"/>
        </w:rPr>
        <w:t>;</w:t>
      </w:r>
      <w:r w:rsidR="00FA5A23" w:rsidRPr="00BC2858">
        <w:rPr>
          <w:b/>
          <w:shd w:val="clear" w:color="auto" w:fill="FFFFFF"/>
        </w:rPr>
        <w:t xml:space="preserve"> tiến độ và nội dung của báo cáo đề xuất chủ trương đầu tư </w:t>
      </w:r>
      <w:r w:rsidR="00BB13F7" w:rsidRPr="00BC2858">
        <w:rPr>
          <w:b/>
          <w:shd w:val="clear" w:color="auto" w:fill="FFFFFF"/>
        </w:rPr>
        <w:t xml:space="preserve">các </w:t>
      </w:r>
      <w:r w:rsidR="00FA5A23" w:rsidRPr="00BC2858">
        <w:rPr>
          <w:b/>
          <w:shd w:val="clear" w:color="auto" w:fill="FFFFFF"/>
        </w:rPr>
        <w:t>dự án</w:t>
      </w:r>
      <w:r w:rsidR="00112811">
        <w:rPr>
          <w:b/>
          <w:shd w:val="clear" w:color="auto" w:fill="FFFFFF"/>
        </w:rPr>
        <w:t>.</w:t>
      </w:r>
    </w:p>
    <w:p w14:paraId="7D736004" w14:textId="66A0E6BE" w:rsidR="0004014C" w:rsidRDefault="0004014C" w:rsidP="008C2DF0">
      <w:pPr>
        <w:spacing w:after="120" w:line="380" w:lineRule="exact"/>
        <w:ind w:firstLine="720"/>
        <w:jc w:val="both"/>
        <w:rPr>
          <w:color w:val="000000"/>
          <w:shd w:val="clear" w:color="auto" w:fill="FFFFFF"/>
        </w:rPr>
      </w:pPr>
      <w:r w:rsidRPr="00365A3A">
        <w:rPr>
          <w:lang w:val="es-ES"/>
        </w:rPr>
        <w:t xml:space="preserve">Các </w:t>
      </w:r>
      <w:r w:rsidRPr="00365A3A">
        <w:t xml:space="preserve">dự án phù hợp với </w:t>
      </w:r>
      <w:r w:rsidR="00EA0F8E">
        <w:t>quy</w:t>
      </w:r>
      <w:r w:rsidR="00EA0F8E">
        <w:rPr>
          <w:lang w:val="vi-VN"/>
        </w:rPr>
        <w:t xml:space="preserve"> hoạch</w:t>
      </w:r>
      <w:r w:rsidRPr="00365A3A">
        <w:rPr>
          <w:color w:val="000000"/>
          <w:shd w:val="clear" w:color="auto" w:fill="FFFFFF"/>
        </w:rPr>
        <w:t>, kế hoạch phát triển kinh tế - xã hội</w:t>
      </w:r>
      <w:r>
        <w:rPr>
          <w:color w:val="000000"/>
          <w:shd w:val="clear" w:color="auto" w:fill="FFFFFF"/>
        </w:rPr>
        <w:t>, quy hoạch, kế hoạch sử dụng đất</w:t>
      </w:r>
      <w:r w:rsidRPr="00365A3A">
        <w:rPr>
          <w:color w:val="000000"/>
          <w:shd w:val="clear" w:color="auto" w:fill="FFFFFF"/>
        </w:rPr>
        <w:t xml:space="preserve">; đã được các cơ quan chuyên môn của Ủy ban nhân dân tỉnh kiểm tra, thẩm định cho ý kiến và </w:t>
      </w:r>
      <w:r>
        <w:rPr>
          <w:color w:val="000000"/>
          <w:shd w:val="clear" w:color="auto" w:fill="FFFFFF"/>
        </w:rPr>
        <w:t>cơ quan lập báo cáo đề xuất chủ trương đầu tư</w:t>
      </w:r>
      <w:r w:rsidRPr="00365A3A">
        <w:rPr>
          <w:color w:val="000000"/>
          <w:shd w:val="clear" w:color="auto" w:fill="FFFFFF"/>
        </w:rPr>
        <w:t xml:space="preserve"> tiếp thu hoàn thiện. Ban Kinh tế </w:t>
      </w:r>
      <w:r>
        <w:rPr>
          <w:color w:val="000000"/>
          <w:shd w:val="clear" w:color="auto" w:fill="FFFFFF"/>
        </w:rPr>
        <w:t>- N</w:t>
      </w:r>
      <w:r w:rsidRPr="00365A3A">
        <w:rPr>
          <w:color w:val="000000"/>
          <w:shd w:val="clear" w:color="auto" w:fill="FFFFFF"/>
        </w:rPr>
        <w:t xml:space="preserve">gân sách </w:t>
      </w:r>
      <w:r w:rsidR="00B558EC">
        <w:rPr>
          <w:color w:val="000000"/>
          <w:shd w:val="clear" w:color="auto" w:fill="FFFFFF"/>
        </w:rPr>
        <w:t xml:space="preserve">cơ bản </w:t>
      </w:r>
      <w:r w:rsidRPr="00365A3A">
        <w:rPr>
          <w:color w:val="000000"/>
          <w:shd w:val="clear" w:color="auto" w:fill="FFFFFF"/>
        </w:rPr>
        <w:t xml:space="preserve">thống nhất với ý kiến thẩm định </w:t>
      </w:r>
      <w:r w:rsidR="002E6EC3" w:rsidRPr="00365A3A">
        <w:rPr>
          <w:color w:val="000000"/>
          <w:shd w:val="clear" w:color="auto" w:fill="FFFFFF"/>
        </w:rPr>
        <w:t xml:space="preserve">của cơ quan chuyên môn </w:t>
      </w:r>
      <w:r w:rsidR="002E6EC3">
        <w:rPr>
          <w:color w:val="000000"/>
          <w:shd w:val="clear" w:color="auto" w:fill="FFFFFF"/>
        </w:rPr>
        <w:t xml:space="preserve">về </w:t>
      </w:r>
      <w:r w:rsidRPr="00365A3A">
        <w:rPr>
          <w:color w:val="000000"/>
          <w:shd w:val="clear" w:color="auto" w:fill="FFFFFF"/>
        </w:rPr>
        <w:t>báo cáo đề xuất chủ trương đầu tư</w:t>
      </w:r>
      <w:r>
        <w:rPr>
          <w:color w:val="000000"/>
          <w:shd w:val="clear" w:color="auto" w:fill="FFFFFF"/>
        </w:rPr>
        <w:t>, điều chỉnh chủ trương đầu tư các</w:t>
      </w:r>
      <w:r w:rsidRPr="00365A3A">
        <w:rPr>
          <w:color w:val="000000"/>
          <w:shd w:val="clear" w:color="auto" w:fill="FFFFFF"/>
        </w:rPr>
        <w:t xml:space="preserve"> dự án</w:t>
      </w:r>
      <w:r w:rsidR="002D12D3">
        <w:rPr>
          <w:color w:val="000000"/>
          <w:shd w:val="clear" w:color="auto" w:fill="FFFFFF"/>
        </w:rPr>
        <w:t>; đồng thời</w:t>
      </w:r>
      <w:r w:rsidRPr="00365A3A">
        <w:rPr>
          <w:color w:val="000000"/>
          <w:shd w:val="clear" w:color="auto" w:fill="FFFFFF"/>
        </w:rPr>
        <w:t xml:space="preserve"> </w:t>
      </w:r>
      <w:r>
        <w:rPr>
          <w:color w:val="000000"/>
          <w:shd w:val="clear" w:color="auto" w:fill="FFFFFF"/>
        </w:rPr>
        <w:t xml:space="preserve">đề nghị </w:t>
      </w:r>
      <w:r w:rsidRPr="00365A3A">
        <w:rPr>
          <w:color w:val="000000"/>
          <w:shd w:val="clear" w:color="auto" w:fill="FFFFFF"/>
        </w:rPr>
        <w:t>quan tâm một số nội dung sau:</w:t>
      </w:r>
    </w:p>
    <w:p w14:paraId="7DD7D57E" w14:textId="66D63382" w:rsidR="00A221BB" w:rsidRDefault="00A221BB" w:rsidP="008C2DF0">
      <w:pPr>
        <w:spacing w:after="120" w:line="380" w:lineRule="exact"/>
        <w:ind w:firstLine="720"/>
        <w:jc w:val="both"/>
        <w:rPr>
          <w:b/>
        </w:rPr>
      </w:pPr>
      <w:r w:rsidRPr="00A221BB">
        <w:rPr>
          <w:b/>
          <w:color w:val="000000"/>
          <w:shd w:val="clear" w:color="auto" w:fill="FFFFFF"/>
        </w:rPr>
        <w:t>2.1. Đối với việc</w:t>
      </w:r>
      <w:r>
        <w:rPr>
          <w:color w:val="000000"/>
          <w:shd w:val="clear" w:color="auto" w:fill="FFFFFF"/>
        </w:rPr>
        <w:t xml:space="preserve"> </w:t>
      </w:r>
      <w:r w:rsidRPr="00A221BB">
        <w:rPr>
          <w:b/>
        </w:rPr>
        <w:t>quyết định chủ trương đầu tư 06 dự án</w:t>
      </w:r>
    </w:p>
    <w:p w14:paraId="7F8323A1" w14:textId="09DD190F" w:rsidR="00A221BB" w:rsidRDefault="00A221BB" w:rsidP="008C2DF0">
      <w:pPr>
        <w:widowControl w:val="0"/>
        <w:spacing w:after="120" w:line="380" w:lineRule="exact"/>
        <w:ind w:firstLine="720"/>
        <w:jc w:val="both"/>
        <w:rPr>
          <w:lang w:eastAsia="vi-VN"/>
        </w:rPr>
      </w:pPr>
      <w:r>
        <w:rPr>
          <w:lang w:val="nl-NL"/>
        </w:rPr>
        <w:t xml:space="preserve">Đây là các dự án khởi công mới, đề xuất sử dụng </w:t>
      </w:r>
      <w:r w:rsidRPr="003E0C01">
        <w:rPr>
          <w:lang w:eastAsia="vi-VN"/>
        </w:rPr>
        <w:t xml:space="preserve">từ nguồn tăng thu, tiết kiệm chi </w:t>
      </w:r>
      <w:r w:rsidR="000C53C6">
        <w:rPr>
          <w:lang w:eastAsia="vi-VN"/>
        </w:rPr>
        <w:t xml:space="preserve">cấp tỉnh </w:t>
      </w:r>
      <w:r w:rsidRPr="003E0C01">
        <w:rPr>
          <w:lang w:eastAsia="vi-VN"/>
        </w:rPr>
        <w:t xml:space="preserve">và nguồn vốn </w:t>
      </w:r>
      <w:r>
        <w:rPr>
          <w:lang w:eastAsia="vi-VN"/>
        </w:rPr>
        <w:t>ngân sách huyện</w:t>
      </w:r>
      <w:r w:rsidR="000C53C6">
        <w:rPr>
          <w:lang w:eastAsia="vi-VN"/>
        </w:rPr>
        <w:t xml:space="preserve"> (</w:t>
      </w:r>
      <w:r w:rsidR="00D7057E">
        <w:rPr>
          <w:lang w:eastAsia="vi-VN"/>
        </w:rPr>
        <w:t xml:space="preserve">trừ dự án </w:t>
      </w:r>
      <w:r w:rsidR="00D7057E" w:rsidRPr="00D7057E">
        <w:t>Mở rộng nghĩa trang xã Kỳ Lợi tại phường Hưng Trí, thị xã Kỳ</w:t>
      </w:r>
      <w:r w:rsidR="00D7057E">
        <w:t xml:space="preserve"> Anh sử dụng </w:t>
      </w:r>
      <w:r w:rsidR="001158DD" w:rsidRPr="001158DD">
        <w:rPr>
          <w:iCs/>
        </w:rPr>
        <w:t>nguồn thu tiền sử dụng đất</w:t>
      </w:r>
      <w:r>
        <w:rPr>
          <w:lang w:eastAsia="vi-VN"/>
        </w:rPr>
        <w:t xml:space="preserve">). Tuy vậy, nguồn </w:t>
      </w:r>
      <w:r w:rsidRPr="003E0C01">
        <w:rPr>
          <w:lang w:eastAsia="vi-VN"/>
        </w:rPr>
        <w:t xml:space="preserve">tăng thu, tiết kiệm chi phụ thuộc vào quá trình điều hành ngân sách hàng năm, có tính chất không ổn định, </w:t>
      </w:r>
      <w:r w:rsidR="00EA2436">
        <w:rPr>
          <w:lang w:eastAsia="vi-VN"/>
        </w:rPr>
        <w:t>ngoại trừ</w:t>
      </w:r>
      <w:r>
        <w:rPr>
          <w:lang w:eastAsia="vi-VN"/>
        </w:rPr>
        <w:t xml:space="preserve"> </w:t>
      </w:r>
      <w:r w:rsidR="00473D45">
        <w:rPr>
          <w:lang w:eastAsia="vi-VN"/>
        </w:rPr>
        <w:t>nguồn của năm 2021</w:t>
      </w:r>
      <w:r w:rsidR="00EA2436">
        <w:rPr>
          <w:lang w:eastAsia="vi-VN"/>
        </w:rPr>
        <w:t xml:space="preserve"> đã được rà soát</w:t>
      </w:r>
      <w:r w:rsidR="003D7119">
        <w:rPr>
          <w:lang w:eastAsia="vi-VN"/>
        </w:rPr>
        <w:t>,</w:t>
      </w:r>
      <w:r w:rsidR="00EA2436">
        <w:rPr>
          <w:lang w:eastAsia="vi-VN"/>
        </w:rPr>
        <w:t xml:space="preserve"> báo cáo</w:t>
      </w:r>
      <w:r w:rsidR="003D7119">
        <w:rPr>
          <w:lang w:eastAsia="vi-VN"/>
        </w:rPr>
        <w:t xml:space="preserve"> phương án sử dụng</w:t>
      </w:r>
      <w:r w:rsidR="00EA2436">
        <w:rPr>
          <w:lang w:eastAsia="vi-VN"/>
        </w:rPr>
        <w:t>.</w:t>
      </w:r>
      <w:r>
        <w:rPr>
          <w:lang w:eastAsia="vi-VN"/>
        </w:rPr>
        <w:t xml:space="preserve"> </w:t>
      </w:r>
      <w:r w:rsidR="00EA2436">
        <w:rPr>
          <w:lang w:eastAsia="vi-VN"/>
        </w:rPr>
        <w:t>Mặt khác</w:t>
      </w:r>
      <w:r w:rsidR="003D7119">
        <w:rPr>
          <w:lang w:eastAsia="vi-VN"/>
        </w:rPr>
        <w:t>,</w:t>
      </w:r>
      <w:r w:rsidR="00EA2436">
        <w:rPr>
          <w:lang w:eastAsia="vi-VN"/>
        </w:rPr>
        <w:t xml:space="preserve"> nguồn này cũng chưa xét hết</w:t>
      </w:r>
      <w:r>
        <w:rPr>
          <w:lang w:eastAsia="vi-VN"/>
        </w:rPr>
        <w:t xml:space="preserve"> các nhiệm vụ theo Điều 59 Luật Ngân sách Nhà nước</w:t>
      </w:r>
      <w:r>
        <w:rPr>
          <w:rStyle w:val="FootnoteReference"/>
          <w:lang w:eastAsia="vi-VN"/>
        </w:rPr>
        <w:footnoteReference w:id="9"/>
      </w:r>
      <w:r w:rsidR="00B27672">
        <w:rPr>
          <w:lang w:eastAsia="vi-VN"/>
        </w:rPr>
        <w:t>;</w:t>
      </w:r>
    </w:p>
    <w:p w14:paraId="5212933D" w14:textId="4902153A" w:rsidR="00B27672" w:rsidRDefault="00473D45" w:rsidP="008C2DF0">
      <w:pPr>
        <w:widowControl w:val="0"/>
        <w:spacing w:after="120" w:line="380" w:lineRule="exact"/>
        <w:ind w:firstLine="720"/>
        <w:jc w:val="both"/>
        <w:rPr>
          <w:lang w:eastAsia="vi-VN"/>
        </w:rPr>
      </w:pPr>
      <w:r>
        <w:rPr>
          <w:lang w:eastAsia="vi-VN"/>
        </w:rPr>
        <w:t>Bên cạnh đó</w:t>
      </w:r>
      <w:r w:rsidR="00A221BB">
        <w:rPr>
          <w:lang w:eastAsia="vi-VN"/>
        </w:rPr>
        <w:t xml:space="preserve">, còn nhiều nhiệm vụ chi cần được cân đối từ nguồn ngân </w:t>
      </w:r>
      <w:r w:rsidR="006D520D">
        <w:rPr>
          <w:lang w:eastAsia="vi-VN"/>
        </w:rPr>
        <w:t>tăng thu, tiết kiệm chi</w:t>
      </w:r>
      <w:r w:rsidR="00A221BB">
        <w:rPr>
          <w:rStyle w:val="FootnoteReference"/>
          <w:lang w:eastAsia="vi-VN"/>
        </w:rPr>
        <w:footnoteReference w:id="10"/>
      </w:r>
      <w:r w:rsidR="006D520D">
        <w:rPr>
          <w:lang w:eastAsia="vi-VN"/>
        </w:rPr>
        <w:t xml:space="preserve">; </w:t>
      </w:r>
      <w:r w:rsidR="000C53C6">
        <w:rPr>
          <w:lang w:eastAsia="vi-VN"/>
        </w:rPr>
        <w:t>07</w:t>
      </w:r>
      <w:r w:rsidR="006D520D">
        <w:rPr>
          <w:lang w:eastAsia="vi-VN"/>
        </w:rPr>
        <w:t xml:space="preserve"> dự án</w:t>
      </w:r>
      <w:r w:rsidR="000C53C6">
        <w:rPr>
          <w:rStyle w:val="FootnoteReference"/>
          <w:lang w:eastAsia="vi-VN"/>
        </w:rPr>
        <w:footnoteReference w:id="11"/>
      </w:r>
      <w:r w:rsidR="006D520D">
        <w:rPr>
          <w:lang w:eastAsia="vi-VN"/>
        </w:rPr>
        <w:t xml:space="preserve"> sử dụng nguồn tiết kiệm chi đã được Thường </w:t>
      </w:r>
      <w:r w:rsidR="006D520D">
        <w:rPr>
          <w:lang w:eastAsia="vi-VN"/>
        </w:rPr>
        <w:lastRenderedPageBreak/>
        <w:t xml:space="preserve">trưc Hội đồng nhân dân tỉnh thống nhất tại Văn bản số 53/HĐND ngày 26/02/2021, Ủy ban nhân dân tỉnh bố trí vốn tại Quyết định số 803/QĐ-UBND ngày 03/3/2021 nhưng vướng mắc thủ tục </w:t>
      </w:r>
      <w:r w:rsidR="000C53C6">
        <w:rPr>
          <w:lang w:eastAsia="vi-VN"/>
        </w:rPr>
        <w:t>đầu tư chưa thực hiện, nay đã hủy dự toán, chưa được bố trí lại</w:t>
      </w:r>
      <w:r w:rsidR="00A221BB">
        <w:rPr>
          <w:lang w:eastAsia="vi-VN"/>
        </w:rPr>
        <w:t xml:space="preserve">. </w:t>
      </w:r>
      <w:r w:rsidR="000C53C6">
        <w:rPr>
          <w:lang w:eastAsia="vi-VN"/>
        </w:rPr>
        <w:t>Vì vậy,</w:t>
      </w:r>
      <w:r w:rsidR="00341648">
        <w:rPr>
          <w:lang w:eastAsia="vi-VN"/>
        </w:rPr>
        <w:t xml:space="preserve"> </w:t>
      </w:r>
      <w:r w:rsidR="00A221BB">
        <w:rPr>
          <w:lang w:eastAsia="vi-VN"/>
        </w:rPr>
        <w:t>nguồn tăng thu, tiết kiệm chi ngân sách năm 2021</w:t>
      </w:r>
      <w:r w:rsidR="00341648">
        <w:rPr>
          <w:rStyle w:val="FootnoteReference"/>
          <w:lang w:eastAsia="vi-VN"/>
        </w:rPr>
        <w:footnoteReference w:id="12"/>
      </w:r>
      <w:r w:rsidR="00A221BB">
        <w:rPr>
          <w:lang w:eastAsia="vi-VN"/>
        </w:rPr>
        <w:t xml:space="preserve"> </w:t>
      </w:r>
      <w:r w:rsidR="000C53C6">
        <w:rPr>
          <w:lang w:eastAsia="vi-VN"/>
        </w:rPr>
        <w:t xml:space="preserve">trước hết phải </w:t>
      </w:r>
      <w:r w:rsidR="003D7119">
        <w:rPr>
          <w:lang w:eastAsia="vi-VN"/>
        </w:rPr>
        <w:t xml:space="preserve">ưu tiên </w:t>
      </w:r>
      <w:r w:rsidR="000C53C6">
        <w:rPr>
          <w:lang w:eastAsia="vi-VN"/>
        </w:rPr>
        <w:t xml:space="preserve">giải quyết hết những dự án còn </w:t>
      </w:r>
      <w:r w:rsidR="003D7119">
        <w:rPr>
          <w:lang w:eastAsia="vi-VN"/>
        </w:rPr>
        <w:t>d</w:t>
      </w:r>
      <w:r w:rsidR="000C53C6">
        <w:rPr>
          <w:lang w:eastAsia="vi-VN"/>
        </w:rPr>
        <w:t>ang d</w:t>
      </w:r>
      <w:r w:rsidR="003D7119">
        <w:rPr>
          <w:lang w:eastAsia="vi-VN"/>
        </w:rPr>
        <w:t>ở.</w:t>
      </w:r>
      <w:r w:rsidR="00341648">
        <w:rPr>
          <w:lang w:eastAsia="vi-VN"/>
        </w:rPr>
        <w:t xml:space="preserve"> </w:t>
      </w:r>
    </w:p>
    <w:p w14:paraId="7A0FBF5D" w14:textId="2059FBB4" w:rsidR="00A221BB" w:rsidRDefault="0095746B" w:rsidP="008C2DF0">
      <w:pPr>
        <w:widowControl w:val="0"/>
        <w:spacing w:after="120" w:line="380" w:lineRule="exact"/>
        <w:ind w:firstLine="720"/>
        <w:jc w:val="both"/>
        <w:rPr>
          <w:color w:val="000000"/>
          <w:shd w:val="clear" w:color="auto" w:fill="FFFFFF"/>
        </w:rPr>
      </w:pPr>
      <w:r>
        <w:rPr>
          <w:lang w:eastAsia="vi-VN"/>
        </w:rPr>
        <w:t>Với các lý do nêu trên</w:t>
      </w:r>
      <w:r w:rsidR="00473D45">
        <w:rPr>
          <w:lang w:eastAsia="vi-VN"/>
        </w:rPr>
        <w:t>,</w:t>
      </w:r>
      <w:r w:rsidR="00341648">
        <w:rPr>
          <w:lang w:eastAsia="vi-VN"/>
        </w:rPr>
        <w:t xml:space="preserve"> </w:t>
      </w:r>
      <w:r>
        <w:rPr>
          <w:lang w:eastAsia="vi-VN"/>
        </w:rPr>
        <w:t xml:space="preserve">tại </w:t>
      </w:r>
      <w:r w:rsidR="000C53C6">
        <w:rPr>
          <w:lang w:eastAsia="vi-VN"/>
        </w:rPr>
        <w:t xml:space="preserve">thời điểm hiện nay </w:t>
      </w:r>
      <w:r w:rsidR="00341648">
        <w:rPr>
          <w:lang w:eastAsia="vi-VN"/>
        </w:rPr>
        <w:t>việc quyết định chủ trương đầu tư đối với 0</w:t>
      </w:r>
      <w:r w:rsidR="00462A2E">
        <w:rPr>
          <w:lang w:eastAsia="vi-VN"/>
        </w:rPr>
        <w:t>6</w:t>
      </w:r>
      <w:r w:rsidR="00341648">
        <w:rPr>
          <w:lang w:eastAsia="vi-VN"/>
        </w:rPr>
        <w:t xml:space="preserve"> dự án </w:t>
      </w:r>
      <w:r w:rsidR="000C53C6">
        <w:rPr>
          <w:lang w:eastAsia="vi-VN"/>
        </w:rPr>
        <w:t xml:space="preserve">cần được </w:t>
      </w:r>
      <w:r>
        <w:rPr>
          <w:lang w:eastAsia="vi-VN"/>
        </w:rPr>
        <w:t>xem xét kỹ lưỡng</w:t>
      </w:r>
      <w:r w:rsidR="00341648">
        <w:rPr>
          <w:lang w:eastAsia="vi-VN"/>
        </w:rPr>
        <w:t xml:space="preserve">. </w:t>
      </w:r>
      <w:r w:rsidR="00B27672">
        <w:rPr>
          <w:lang w:eastAsia="vi-VN"/>
        </w:rPr>
        <w:t xml:space="preserve">Nếu xác định </w:t>
      </w:r>
      <w:r w:rsidR="007C0BBF">
        <w:rPr>
          <w:lang w:eastAsia="vi-VN"/>
        </w:rPr>
        <w:t xml:space="preserve">đây là các dự án </w:t>
      </w:r>
      <w:r w:rsidR="00B27672">
        <w:rPr>
          <w:lang w:eastAsia="vi-VN"/>
        </w:rPr>
        <w:t>cấp bách cần đầ</w:t>
      </w:r>
      <w:r w:rsidR="000E1121">
        <w:rPr>
          <w:lang w:eastAsia="vi-VN"/>
        </w:rPr>
        <w:t>u tư, phải xác định rõ nguồn vốn từ nguồn tăng thu, tiết kiệm chi năm 2021</w:t>
      </w:r>
      <w:r w:rsidR="0051501F">
        <w:rPr>
          <w:lang w:eastAsia="vi-VN"/>
        </w:rPr>
        <w:t>, nguồn ngân sách cấp huyện</w:t>
      </w:r>
      <w:r w:rsidR="00026714">
        <w:rPr>
          <w:lang w:eastAsia="vi-VN"/>
        </w:rPr>
        <w:t xml:space="preserve"> (nếu có)</w:t>
      </w:r>
      <w:r w:rsidR="000E1121" w:rsidRPr="00026714">
        <w:rPr>
          <w:color w:val="FF0000"/>
          <w:lang w:eastAsia="vi-VN"/>
        </w:rPr>
        <w:t xml:space="preserve"> </w:t>
      </w:r>
      <w:r w:rsidR="000E1121">
        <w:rPr>
          <w:lang w:eastAsia="vi-VN"/>
        </w:rPr>
        <w:t xml:space="preserve">và </w:t>
      </w:r>
      <w:r w:rsidR="0051501F">
        <w:rPr>
          <w:lang w:eastAsia="vi-VN"/>
        </w:rPr>
        <w:t xml:space="preserve">phần còn lại phải </w:t>
      </w:r>
      <w:r w:rsidR="000E1121" w:rsidRPr="0051501F">
        <w:rPr>
          <w:lang w:eastAsia="vi-VN"/>
        </w:rPr>
        <w:t xml:space="preserve">cân đối, </w:t>
      </w:r>
      <w:r w:rsidR="00B27672" w:rsidRPr="0051501F">
        <w:rPr>
          <w:lang w:eastAsia="vi-VN"/>
        </w:rPr>
        <w:t xml:space="preserve">bố trí vốn </w:t>
      </w:r>
      <w:r w:rsidR="000E1121" w:rsidRPr="0051501F">
        <w:rPr>
          <w:lang w:eastAsia="vi-VN"/>
        </w:rPr>
        <w:t xml:space="preserve">trong </w:t>
      </w:r>
      <w:r w:rsidR="00B27672" w:rsidRPr="0051501F">
        <w:rPr>
          <w:lang w:eastAsia="vi-VN"/>
        </w:rPr>
        <w:t>dự toán ngân sách hàng năm</w:t>
      </w:r>
      <w:r w:rsidR="00B27672">
        <w:rPr>
          <w:lang w:eastAsia="vi-VN"/>
        </w:rPr>
        <w:t>; Đồng thời quan tâm một số nội dung cụ thể sau</w:t>
      </w:r>
      <w:r w:rsidR="00341648">
        <w:rPr>
          <w:lang w:eastAsia="vi-VN"/>
        </w:rPr>
        <w:t>:</w:t>
      </w:r>
    </w:p>
    <w:p w14:paraId="48CF55F4" w14:textId="76D47456" w:rsidR="00B71396" w:rsidRDefault="0033573F" w:rsidP="008C2DF0">
      <w:pPr>
        <w:spacing w:after="120" w:line="380" w:lineRule="exact"/>
        <w:ind w:firstLine="720"/>
        <w:jc w:val="both"/>
        <w:outlineLvl w:val="0"/>
        <w:rPr>
          <w:shd w:val="clear" w:color="auto" w:fill="FFFFFF"/>
        </w:rPr>
      </w:pPr>
      <w:r>
        <w:rPr>
          <w:shd w:val="clear" w:color="auto" w:fill="FFFFFF"/>
        </w:rPr>
        <w:t xml:space="preserve">(1). </w:t>
      </w:r>
      <w:r w:rsidR="00A221BB">
        <w:rPr>
          <w:shd w:val="clear" w:color="auto" w:fill="FFFFFF"/>
        </w:rPr>
        <w:t>D</w:t>
      </w:r>
      <w:r w:rsidR="0004014C">
        <w:rPr>
          <w:shd w:val="clear" w:color="auto" w:fill="FFFFFF"/>
        </w:rPr>
        <w:t>ự án</w:t>
      </w:r>
      <w:r w:rsidR="006E0996">
        <w:rPr>
          <w:shd w:val="clear" w:color="auto" w:fill="FFFFFF"/>
        </w:rPr>
        <w:t xml:space="preserve"> </w:t>
      </w:r>
      <w:r w:rsidR="00721F37" w:rsidRPr="00721F37">
        <w:rPr>
          <w:lang w:val="pt-BR"/>
        </w:rPr>
        <w:t>Trụ sở làm việc Công an các xã biên giới đất liền tại các huyện: Hương Sơn, Hương Khê và Vũ Quang</w:t>
      </w:r>
      <w:r>
        <w:rPr>
          <w:shd w:val="clear" w:color="auto" w:fill="FFFFFF"/>
        </w:rPr>
        <w:t>.</w:t>
      </w:r>
      <w:r w:rsidR="0025163B">
        <w:rPr>
          <w:shd w:val="clear" w:color="auto" w:fill="FFFFFF"/>
        </w:rPr>
        <w:t xml:space="preserve"> </w:t>
      </w:r>
      <w:r w:rsidR="00C93897">
        <w:rPr>
          <w:shd w:val="clear" w:color="auto" w:fill="FFFFFF"/>
        </w:rPr>
        <w:t xml:space="preserve">Dự kiến sử dụng </w:t>
      </w:r>
      <w:r w:rsidR="00C93897">
        <w:rPr>
          <w:lang w:val="nl-NL"/>
        </w:rPr>
        <w:t>n</w:t>
      </w:r>
      <w:r w:rsidR="00C93897" w:rsidRPr="00F41F38">
        <w:rPr>
          <w:lang w:val="nl-NL"/>
        </w:rPr>
        <w:t>guồn tiết kiệm chi của dự toán chi sự nghiệp an ninh trong dự toán chi ngân sách tỉnh năm 2022 (đã được bố trí tại mục 10, phần II, Phụ lục số 02 Nghị quyết số 42/NQ-HĐND ngày 16/12/2021 của Hội đồng nhân dân tỉnh về việc phân bổ và giao dự toán thu, chi ngân sách nhà nước năm 2022)</w:t>
      </w:r>
      <w:r w:rsidR="00C93897">
        <w:rPr>
          <w:lang w:val="nl-NL"/>
        </w:rPr>
        <w:t xml:space="preserve">; nguồn này sau </w:t>
      </w:r>
      <w:r w:rsidR="00947807">
        <w:rPr>
          <w:lang w:val="nl-NL"/>
        </w:rPr>
        <w:t xml:space="preserve">ngày </w:t>
      </w:r>
      <w:r w:rsidR="00C93897">
        <w:rPr>
          <w:lang w:val="nl-NL"/>
        </w:rPr>
        <w:t>31/</w:t>
      </w:r>
      <w:r w:rsidR="00947807">
        <w:rPr>
          <w:lang w:val="nl-NL"/>
        </w:rPr>
        <w:t>0</w:t>
      </w:r>
      <w:r w:rsidR="00C93897">
        <w:rPr>
          <w:lang w:val="nl-NL"/>
        </w:rPr>
        <w:t>1/2023 mới xác đị</w:t>
      </w:r>
      <w:r w:rsidR="000E1121">
        <w:rPr>
          <w:lang w:val="nl-NL"/>
        </w:rPr>
        <w:t xml:space="preserve">nh </w:t>
      </w:r>
      <w:r w:rsidR="00C93897">
        <w:rPr>
          <w:lang w:val="nl-NL"/>
        </w:rPr>
        <w:t>chính xác</w:t>
      </w:r>
      <w:r w:rsidR="00947807">
        <w:rPr>
          <w:lang w:val="nl-NL"/>
        </w:rPr>
        <w:t>.</w:t>
      </w:r>
    </w:p>
    <w:p w14:paraId="70B1B8E8" w14:textId="38437F32" w:rsidR="00BF54BA" w:rsidRDefault="005455A7" w:rsidP="008C2DF0">
      <w:pPr>
        <w:spacing w:after="120" w:line="380" w:lineRule="exact"/>
        <w:ind w:firstLine="720"/>
        <w:jc w:val="both"/>
        <w:outlineLvl w:val="0"/>
        <w:rPr>
          <w:shd w:val="clear" w:color="auto" w:fill="FFFFFF"/>
        </w:rPr>
      </w:pPr>
      <w:r>
        <w:rPr>
          <w:shd w:val="clear" w:color="auto" w:fill="FFFFFF"/>
        </w:rPr>
        <w:t xml:space="preserve">Về </w:t>
      </w:r>
      <w:r w:rsidR="00D151E4">
        <w:rPr>
          <w:shd w:val="clear" w:color="auto" w:fill="FFFFFF"/>
        </w:rPr>
        <w:t>Quy hoạch xây dựng các trụ sở</w:t>
      </w:r>
      <w:r>
        <w:rPr>
          <w:shd w:val="clear" w:color="auto" w:fill="FFFFFF"/>
        </w:rPr>
        <w:t>: Hiện mới</w:t>
      </w:r>
      <w:r w:rsidR="00D151E4">
        <w:rPr>
          <w:shd w:val="clear" w:color="auto" w:fill="FFFFFF"/>
        </w:rPr>
        <w:t xml:space="preserve"> có 0</w:t>
      </w:r>
      <w:r w:rsidR="00BF54BA">
        <w:rPr>
          <w:shd w:val="clear" w:color="auto" w:fill="FFFFFF"/>
        </w:rPr>
        <w:t>2</w:t>
      </w:r>
      <w:r w:rsidR="00D151E4">
        <w:rPr>
          <w:shd w:val="clear" w:color="auto" w:fill="FFFFFF"/>
        </w:rPr>
        <w:t>/</w:t>
      </w:r>
      <w:r w:rsidR="00BF54BA">
        <w:rPr>
          <w:shd w:val="clear" w:color="auto" w:fill="FFFFFF"/>
        </w:rPr>
        <w:t>6</w:t>
      </w:r>
      <w:r w:rsidR="00D151E4">
        <w:rPr>
          <w:shd w:val="clear" w:color="auto" w:fill="FFFFFF"/>
        </w:rPr>
        <w:t xml:space="preserve"> trụ sở</w:t>
      </w:r>
      <w:r w:rsidR="0097792F">
        <w:rPr>
          <w:rStyle w:val="FootnoteReference"/>
          <w:shd w:val="clear" w:color="auto" w:fill="FFFFFF"/>
        </w:rPr>
        <w:footnoteReference w:id="13"/>
      </w:r>
      <w:r w:rsidR="00D151E4">
        <w:rPr>
          <w:shd w:val="clear" w:color="auto" w:fill="FFFFFF"/>
        </w:rPr>
        <w:t xml:space="preserve"> </w:t>
      </w:r>
      <w:r w:rsidR="00BF54BA">
        <w:t xml:space="preserve">có trong danh mục quy hoạch sử dụng đất thời kỳ 2021 </w:t>
      </w:r>
      <w:r w:rsidR="005706DC">
        <w:t>-</w:t>
      </w:r>
      <w:r w:rsidR="00BF54BA">
        <w:t xml:space="preserve"> 2030, kế hoạch sử dụng đất năm 2022</w:t>
      </w:r>
      <w:r w:rsidR="00D151E4">
        <w:rPr>
          <w:shd w:val="clear" w:color="auto" w:fill="FFFFFF"/>
        </w:rPr>
        <w:t>; các trụ sở còn lại hiện đang rà soát</w:t>
      </w:r>
      <w:r>
        <w:rPr>
          <w:shd w:val="clear" w:color="auto" w:fill="FFFFFF"/>
        </w:rPr>
        <w:t>;</w:t>
      </w:r>
      <w:r w:rsidR="00D151E4">
        <w:rPr>
          <w:shd w:val="clear" w:color="auto" w:fill="FFFFFF"/>
        </w:rPr>
        <w:t xml:space="preserve"> </w:t>
      </w:r>
      <w:r w:rsidR="00FE0308">
        <w:rPr>
          <w:shd w:val="clear" w:color="auto" w:fill="FFFFFF"/>
        </w:rPr>
        <w:t>đề nghị hoàn thiện các thủ tục liên quan về quy hoạch.</w:t>
      </w:r>
      <w:r w:rsidR="000E1121">
        <w:rPr>
          <w:shd w:val="clear" w:color="auto" w:fill="FFFFFF"/>
        </w:rPr>
        <w:t xml:space="preserve"> </w:t>
      </w:r>
    </w:p>
    <w:p w14:paraId="265CDB78" w14:textId="4B445A40" w:rsidR="009D1EAA" w:rsidRPr="00F03CC4" w:rsidRDefault="00651E68" w:rsidP="008C2DF0">
      <w:pPr>
        <w:widowControl w:val="0"/>
        <w:spacing w:after="120" w:line="380" w:lineRule="exact"/>
        <w:ind w:firstLine="720"/>
        <w:jc w:val="both"/>
        <w:rPr>
          <w:lang w:val="nl-NL"/>
        </w:rPr>
      </w:pPr>
      <w:r>
        <w:rPr>
          <w:shd w:val="clear" w:color="auto" w:fill="FFFFFF"/>
        </w:rPr>
        <w:t>(</w:t>
      </w:r>
      <w:r w:rsidR="00B15F67">
        <w:rPr>
          <w:shd w:val="clear" w:color="auto" w:fill="FFFFFF"/>
        </w:rPr>
        <w:t>2</w:t>
      </w:r>
      <w:r>
        <w:rPr>
          <w:shd w:val="clear" w:color="auto" w:fill="FFFFFF"/>
        </w:rPr>
        <w:t xml:space="preserve">). </w:t>
      </w:r>
      <w:r w:rsidR="00A221BB">
        <w:rPr>
          <w:shd w:val="clear" w:color="auto" w:fill="FFFFFF"/>
        </w:rPr>
        <w:t>D</w:t>
      </w:r>
      <w:r>
        <w:rPr>
          <w:shd w:val="clear" w:color="auto" w:fill="FFFFFF"/>
        </w:rPr>
        <w:t xml:space="preserve">ự án </w:t>
      </w:r>
      <w:r w:rsidR="009D1EAA" w:rsidRPr="009D1EAA">
        <w:rPr>
          <w:lang w:val="nl-NL"/>
        </w:rPr>
        <w:t>Xử lý khắc phục hư hỏng Kè biển Cẩm Nhượng, huyện Cẩm Xuyên</w:t>
      </w:r>
      <w:r w:rsidR="00B15F67">
        <w:rPr>
          <w:lang w:val="nl-NL"/>
        </w:rPr>
        <w:t>:</w:t>
      </w:r>
      <w:r w:rsidR="00186C52">
        <w:rPr>
          <w:lang w:val="nl-NL"/>
        </w:rPr>
        <w:t xml:space="preserve"> </w:t>
      </w:r>
      <w:r w:rsidR="009D1EAA">
        <w:rPr>
          <w:lang w:val="nl-NL"/>
        </w:rPr>
        <w:t xml:space="preserve">Qua khảo sát Ban Kinh tế - Ngân sách nhận thấy tuyến kè ở một số điểm trên đoạn tuyến có </w:t>
      </w:r>
      <w:r w:rsidR="009D1EAA" w:rsidRPr="00F41F38">
        <w:rPr>
          <w:color w:val="000000"/>
          <w:lang w:val="nl-NL"/>
        </w:rPr>
        <w:t>bị lún sụt, các cấu kiện bê tông bị nước biển xâm thực, bong tróc</w:t>
      </w:r>
      <w:r w:rsidR="009D1EAA">
        <w:rPr>
          <w:color w:val="000000"/>
          <w:lang w:val="nl-NL"/>
        </w:rPr>
        <w:t>;</w:t>
      </w:r>
      <w:r w:rsidR="009D1EAA" w:rsidRPr="00F41F38">
        <w:rPr>
          <w:color w:val="000000"/>
          <w:lang w:val="nl-NL"/>
        </w:rPr>
        <w:t xml:space="preserve"> chân kè </w:t>
      </w:r>
      <w:r w:rsidR="009D1EAA">
        <w:rPr>
          <w:color w:val="000000"/>
          <w:lang w:val="nl-NL"/>
        </w:rPr>
        <w:t xml:space="preserve">buổi khảo sát do mực nước biển lên cao nên không nhận thấy. </w:t>
      </w:r>
      <w:r w:rsidR="009D1EAA">
        <w:rPr>
          <w:lang w:val="nl-NL"/>
        </w:rPr>
        <w:t xml:space="preserve">Tuy nhiên, việc đề xuất nội dung hư hỏng khoảng 1.200 m cần phải được đo đạc, thống kê cụ thể để đề xuất </w:t>
      </w:r>
      <w:r w:rsidR="009D1EAA" w:rsidRPr="00F03CC4">
        <w:rPr>
          <w:lang w:val="nl-NL"/>
        </w:rPr>
        <w:t xml:space="preserve">nội dung, quy mô đầu tư phù hơp nhằm tiết kiệm chi </w:t>
      </w:r>
      <w:r w:rsidR="009D1EAA" w:rsidRPr="00F03CC4">
        <w:rPr>
          <w:lang w:val="nl-NL"/>
        </w:rPr>
        <w:lastRenderedPageBreak/>
        <w:t>phí đầu tư, tránh lãng phí nguồn lực.</w:t>
      </w:r>
      <w:r w:rsidR="00E426EF" w:rsidRPr="00F03CC4">
        <w:rPr>
          <w:lang w:val="nl-NL"/>
        </w:rPr>
        <w:t xml:space="preserve"> </w:t>
      </w:r>
      <w:r w:rsidR="00026714">
        <w:rPr>
          <w:lang w:val="nl-NL"/>
        </w:rPr>
        <w:t>Mặt khác</w:t>
      </w:r>
      <w:r w:rsidR="00E426EF" w:rsidRPr="00F03CC4">
        <w:rPr>
          <w:lang w:val="nl-NL"/>
        </w:rPr>
        <w:t>, đây là dự án có tính chất kỹ thuật phức tạp, vì vậy các giải pháp thiết kế cụ thể sẽ được xác định khi được khảo sát, đánh giá địa hình địa chất, đánh giá tính toán đầy đủ của đơn vị tư vấn.</w:t>
      </w:r>
    </w:p>
    <w:p w14:paraId="427BC975" w14:textId="433916DC" w:rsidR="00A221BB" w:rsidRDefault="009D1EAA" w:rsidP="008C2DF0">
      <w:pPr>
        <w:widowControl w:val="0"/>
        <w:spacing w:after="120" w:line="380" w:lineRule="exact"/>
        <w:ind w:firstLine="720"/>
        <w:jc w:val="both"/>
        <w:rPr>
          <w:lang w:val="nl-NL"/>
        </w:rPr>
      </w:pPr>
      <w:r w:rsidRPr="00F03CC4">
        <w:rPr>
          <w:shd w:val="clear" w:color="auto" w:fill="FFFFFF"/>
          <w:lang w:val="nl-NL"/>
        </w:rPr>
        <w:t xml:space="preserve">(3). </w:t>
      </w:r>
      <w:r w:rsidR="00A221BB">
        <w:rPr>
          <w:lang w:val="nl-NL"/>
        </w:rPr>
        <w:t>Dự án</w:t>
      </w:r>
      <w:r>
        <w:rPr>
          <w:lang w:val="nl-NL"/>
        </w:rPr>
        <w:t xml:space="preserve"> </w:t>
      </w:r>
      <w:r w:rsidRPr="009D1EAA">
        <w:rPr>
          <w:lang w:val="nl-NL"/>
        </w:rPr>
        <w:t>Nâng cấp, mở rộng đường Nguyễn Thiếp, thị xã Hồng Lĩnh (giai đoạn 1)</w:t>
      </w:r>
      <w:r w:rsidR="0046049F">
        <w:rPr>
          <w:lang w:val="nl-NL"/>
        </w:rPr>
        <w:t xml:space="preserve">; Ban Kinh tế - Ngân sách nhận thấy nội dung, quy mô </w:t>
      </w:r>
      <w:r w:rsidR="0046049F" w:rsidRPr="00F03CC4">
        <w:rPr>
          <w:lang w:val="nl-NL"/>
        </w:rPr>
        <w:t>cơ bản phù hợp với Quy hoạch chung xây dựng thị xã Hồng Lĩnh giai đoạn 2005 - 2015, tầm nhìn đến 2025 được UBND tỉnh phê duyệt tại Quyết định số 43/2007/QĐ-UBND ngày 22/10/2007; Quy hoạch phân khu xây dựng phường Bắc Hồng, phường Nam Hồng, thị xã Hồng Lĩnh được UBND tỉnh phê duyệt tại Quyết định số 1052/QĐUBND ngày 10/4/2012 và Quy hoạch xây dựng NTM xã Thuận Lộc, thị xã Hồng Lĩnh được UBND thị xã Hồng Lĩnh phê duyệt tại Quyết định số 928/QĐ-UBND ngày 22/11/2012. Tuy nhiên, để đảm bảo nguồn lực đầu tư vẫn còn đoạn tuyến chưa đầu tư đủ quy mô theo quy hoạch được duyệt (khoảng 1,15 km) đề nghị có phương án giải phóng mặt bằng, thiết kế đảm bảo cho tầm nhìn tương lại.</w:t>
      </w:r>
      <w:r w:rsidR="0036543B">
        <w:rPr>
          <w:lang w:val="nl-NL"/>
        </w:rPr>
        <w:t xml:space="preserve"> </w:t>
      </w:r>
      <w:r w:rsidR="00A221BB" w:rsidRPr="00F03CC4">
        <w:rPr>
          <w:lang w:val="nl-NL"/>
        </w:rPr>
        <w:t>Lưu ý công tác điều tra khí tượng, thủy văn, địa chất để bố trí hệ thống cầu/cống/rãnh thoát nước... đảm bảo khả năng tiêu thoát nước phía thượng lưu và hạ lưu tuyến đường trong mùa mưa lũ, xử lý triệt để nền đất yếu (nếu có) để đảm bảo an toàn trong quá trình vận hành, sử dụng.</w:t>
      </w:r>
    </w:p>
    <w:p w14:paraId="5943EA9C" w14:textId="2018C844" w:rsidR="009D1EAA" w:rsidRDefault="00A221BB" w:rsidP="008C2DF0">
      <w:pPr>
        <w:widowControl w:val="0"/>
        <w:spacing w:after="120" w:line="380" w:lineRule="exact"/>
        <w:ind w:firstLine="720"/>
        <w:jc w:val="both"/>
        <w:rPr>
          <w:lang w:val="nl-NL"/>
        </w:rPr>
      </w:pPr>
      <w:r>
        <w:rPr>
          <w:lang w:val="nl-NL"/>
        </w:rPr>
        <w:t xml:space="preserve">(4). Dự án </w:t>
      </w:r>
      <w:r w:rsidRPr="00F03CC4">
        <w:rPr>
          <w:bCs/>
          <w:lang w:val="nl-NL"/>
        </w:rPr>
        <w:t>xây dựng hệ thống điện trang trí cầu Cửa Hội bắc qua sông Lam, tỉnh Nghệ An và tỉnh Hà Tĩnh (phía tỉnh Hà Tĩnh) và đèn chiếu sáng đường đầu cầu phía huyện Nghi Xuân</w:t>
      </w:r>
      <w:r w:rsidR="00780056" w:rsidRPr="00F03CC4">
        <w:rPr>
          <w:bCs/>
          <w:lang w:val="nl-NL"/>
        </w:rPr>
        <w:t xml:space="preserve">; </w:t>
      </w:r>
      <w:r w:rsidR="00780056" w:rsidRPr="00F03CC4">
        <w:rPr>
          <w:lang w:val="nl-NL"/>
        </w:rPr>
        <w:t>cần phối hợp chặt chẽ với các cơ quan chuyên môn, chủ đầu tư thuộc tỉnh Nghệ An để đảm bảo tính đồng bộ trong quá trình thiết kế, triển khai; tổ chức xin ý kiến của Cục Đường bộ Việt Nam (cơ quan quản lý công trình cầu Cửa Hội và đường đầu cầu phía Nghi Xuân); khảo sát chi tiết 02 trạm biến áp hiện hữu phía đường đầu cầu huyện Nghi Xuân khả năng cung cấp nguồn điện cho hệ thống điện trang trí cầu, đề xuất phương án đảm bảo công suất, đấu nối, lập và gửi cơ quan có thẩm quyền thẩm định, phê duyệt.</w:t>
      </w:r>
    </w:p>
    <w:p w14:paraId="1D8C3DDD" w14:textId="6D78743A" w:rsidR="009D1EAA" w:rsidRPr="00F03CC4" w:rsidRDefault="00780056" w:rsidP="008C2DF0">
      <w:pPr>
        <w:widowControl w:val="0"/>
        <w:spacing w:after="120" w:line="380" w:lineRule="exact"/>
        <w:ind w:firstLine="720"/>
        <w:jc w:val="both"/>
        <w:rPr>
          <w:lang w:val="nl-NL"/>
        </w:rPr>
      </w:pPr>
      <w:r w:rsidRPr="00F03CC4">
        <w:rPr>
          <w:lang w:val="nl-NL"/>
        </w:rPr>
        <w:t>Rà soát quy mô đầu tư, lựa chọn phương án thiết kế phù hợp, tiết kiệm, hiệu quả, đảm bảo an toàn trong quá trình vận hành, sử dụng; phối hợp chặt chẽ để thống nhất với chủ đầu tư dự án (phía tỉnh Nghệ An) trong lựa chọn phương án thiết kế, loại thiết bị chiếu sáng trang trí đồng bộ giữa hai tỉnh.</w:t>
      </w:r>
    </w:p>
    <w:p w14:paraId="410FC4DD" w14:textId="41DE8F78" w:rsidR="00780056" w:rsidRPr="00F03CC4" w:rsidRDefault="00780056" w:rsidP="008C2DF0">
      <w:pPr>
        <w:widowControl w:val="0"/>
        <w:spacing w:after="120" w:line="380" w:lineRule="exact"/>
        <w:ind w:firstLine="720"/>
        <w:jc w:val="both"/>
        <w:rPr>
          <w:lang w:val="nl-NL"/>
        </w:rPr>
      </w:pPr>
      <w:r w:rsidRPr="00F03CC4">
        <w:rPr>
          <w:lang w:val="nl-NL"/>
        </w:rPr>
        <w:t>Về chi phí vận hành, bảo trì, sửa chữa, thay thế thiết bị chiếu sáng đối với hệ thống chiếu sáng điện trang trí cầu Cửa Hội</w:t>
      </w:r>
      <w:r w:rsidR="00D7057E" w:rsidRPr="00F03CC4">
        <w:rPr>
          <w:lang w:val="nl-NL"/>
        </w:rPr>
        <w:t xml:space="preserve"> (do là địa bàn giáp ranh giữa 02 tỉnh)</w:t>
      </w:r>
      <w:r w:rsidRPr="00F03CC4">
        <w:rPr>
          <w:lang w:val="nl-NL"/>
        </w:rPr>
        <w:t xml:space="preserve"> </w:t>
      </w:r>
      <w:r w:rsidR="00D7057E" w:rsidRPr="00F03CC4">
        <w:rPr>
          <w:lang w:val="nl-NL"/>
        </w:rPr>
        <w:t xml:space="preserve">nếu được đầu tư </w:t>
      </w:r>
      <w:r w:rsidR="00947807">
        <w:rPr>
          <w:lang w:val="nl-NL"/>
        </w:rPr>
        <w:t>cần</w:t>
      </w:r>
      <w:r w:rsidR="00D7057E" w:rsidRPr="00F03CC4">
        <w:rPr>
          <w:lang w:val="nl-NL"/>
        </w:rPr>
        <w:t xml:space="preserve"> có hướng xử lý phù hợp đúng quy định của pháp luật</w:t>
      </w:r>
      <w:r w:rsidRPr="00F03CC4">
        <w:rPr>
          <w:lang w:val="nl-NL"/>
        </w:rPr>
        <w:t>.</w:t>
      </w:r>
    </w:p>
    <w:p w14:paraId="5791D7BB" w14:textId="6F9E3845" w:rsidR="00D7057E" w:rsidRDefault="00D7057E" w:rsidP="008C2DF0">
      <w:pPr>
        <w:widowControl w:val="0"/>
        <w:spacing w:after="120" w:line="380" w:lineRule="exact"/>
        <w:ind w:firstLine="720"/>
        <w:jc w:val="both"/>
        <w:rPr>
          <w:color w:val="000000"/>
          <w:lang w:val="nl-NL"/>
        </w:rPr>
      </w:pPr>
      <w:r w:rsidRPr="00F03CC4">
        <w:rPr>
          <w:lang w:val="nl-NL"/>
        </w:rPr>
        <w:t xml:space="preserve">(5). </w:t>
      </w:r>
      <w:r w:rsidRPr="00D7057E">
        <w:rPr>
          <w:color w:val="000000"/>
          <w:lang w:val="nl-NL"/>
        </w:rPr>
        <w:t xml:space="preserve">Dự án Mở rộng khuôn viên Trung tâm Điều dưỡng Người có công và </w:t>
      </w:r>
      <w:r w:rsidRPr="00D7057E">
        <w:rPr>
          <w:color w:val="000000"/>
          <w:lang w:val="nl-NL"/>
        </w:rPr>
        <w:lastRenderedPageBreak/>
        <w:t>Bảo trợ xã hội tỉnh</w:t>
      </w:r>
    </w:p>
    <w:p w14:paraId="23E19558" w14:textId="435BC6FE" w:rsidR="00D7057E" w:rsidRPr="00F03CC4" w:rsidRDefault="00D7057E" w:rsidP="008C2DF0">
      <w:pPr>
        <w:widowControl w:val="0"/>
        <w:spacing w:after="120" w:line="380" w:lineRule="exact"/>
        <w:ind w:firstLine="720"/>
        <w:jc w:val="both"/>
        <w:rPr>
          <w:lang w:val="nl-NL"/>
        </w:rPr>
      </w:pPr>
      <w:r w:rsidRPr="00F03CC4">
        <w:rPr>
          <w:lang w:val="nl-NL"/>
        </w:rPr>
        <w:t xml:space="preserve">Trung tâm Điều dưỡng Người có công và Bảo trợ xã hội tỉnh, cơ sở Thạch Hạ đã được UBND tỉnh phê duyệt điều chỉnh, mở rộng quy hoạch (mở rộng 3,1ha). Ngày 19/01/2022, Quỹ Thiện Tâm - Tập đoàn Vingroup có Văn bản số 006/2022/CV-QTT đồng ý tài trợ xây dựng Khu chăm sóc, nuôi dưỡng người cao tuổi và đối tượng bảo trợ xã hội tỉnh Hà Tĩnh trên phần diện tích khuôn viên mở, với tổng mức đầu tư tối đa 70 tỷ đồng (địa phương chịu trách nhiệm thực hiện công tác GPMB). Để thuận lợi cho công tác GPMB, </w:t>
      </w:r>
      <w:r w:rsidR="00B27672">
        <w:rPr>
          <w:lang w:val="nl-NL"/>
        </w:rPr>
        <w:t>việc</w:t>
      </w:r>
      <w:r w:rsidRPr="00F03CC4">
        <w:rPr>
          <w:lang w:val="nl-NL"/>
        </w:rPr>
        <w:t xml:space="preserve"> </w:t>
      </w:r>
      <w:r w:rsidR="00B27672">
        <w:rPr>
          <w:lang w:val="nl-NL"/>
        </w:rPr>
        <w:t>lập, đề xuất chủ trương đầu tư là cần thiết</w:t>
      </w:r>
      <w:r w:rsidRPr="00F03CC4">
        <w:rPr>
          <w:lang w:val="nl-NL"/>
        </w:rPr>
        <w:t>.</w:t>
      </w:r>
    </w:p>
    <w:p w14:paraId="0AEE0F03" w14:textId="4EC5E7FC" w:rsidR="00D7057E" w:rsidRPr="00F03CC4" w:rsidRDefault="00D7057E" w:rsidP="008C2DF0">
      <w:pPr>
        <w:widowControl w:val="0"/>
        <w:spacing w:after="120" w:line="380" w:lineRule="exact"/>
        <w:ind w:firstLine="720"/>
        <w:jc w:val="both"/>
        <w:rPr>
          <w:color w:val="000000"/>
          <w:lang w:val="nl-NL"/>
        </w:rPr>
      </w:pPr>
      <w:r w:rsidRPr="00F03CC4">
        <w:rPr>
          <w:lang w:val="nl-NL"/>
        </w:rPr>
        <w:t>(6). Dự án Mở rộng nghĩa trang xã Kỳ Lợi tại phường Hưng Trí, thị xã Kỳ Anh.</w:t>
      </w:r>
      <w:r w:rsidR="001158DD" w:rsidRPr="00F03CC4">
        <w:rPr>
          <w:lang w:val="nl-NL"/>
        </w:rPr>
        <w:t xml:space="preserve"> </w:t>
      </w:r>
      <w:r w:rsidR="001158DD" w:rsidRPr="00F03CC4">
        <w:rPr>
          <w:color w:val="000000"/>
          <w:lang w:val="nl-NL"/>
        </w:rPr>
        <w:t xml:space="preserve">Để thực hiện công tác bồi thường, hỗ trợ, tái định cư, giải phóng mặt bằng </w:t>
      </w:r>
      <w:r w:rsidR="001F2635">
        <w:rPr>
          <w:color w:val="000000"/>
          <w:lang w:val="nl-NL"/>
        </w:rPr>
        <w:t>0</w:t>
      </w:r>
      <w:r w:rsidR="001158DD" w:rsidRPr="004A5F7B">
        <w:rPr>
          <w:color w:val="000000"/>
          <w:lang w:val="vi-VN"/>
        </w:rPr>
        <w:t>3</w:t>
      </w:r>
      <w:r w:rsidR="001158DD" w:rsidRPr="00F03CC4">
        <w:rPr>
          <w:color w:val="000000"/>
          <w:lang w:val="nl-NL"/>
        </w:rPr>
        <w:t xml:space="preserve"> thôn còn lại</w:t>
      </w:r>
      <w:r w:rsidR="001158DD" w:rsidRPr="004A5F7B">
        <w:rPr>
          <w:color w:val="000000"/>
          <w:lang w:val="vi-VN"/>
        </w:rPr>
        <w:t xml:space="preserve"> của xã Kỳ Lợi gồm </w:t>
      </w:r>
      <w:r w:rsidR="001158DD" w:rsidRPr="00F03CC4">
        <w:rPr>
          <w:color w:val="000000"/>
          <w:lang w:val="nl-NL"/>
        </w:rPr>
        <w:t>thôn Hải Phong 1, Hải Phong 2 và Hải Thanh để phục vụ các dự án</w:t>
      </w:r>
      <w:r w:rsidR="001158DD" w:rsidRPr="004A5F7B">
        <w:rPr>
          <w:color w:val="000000"/>
          <w:lang w:val="vi-VN"/>
        </w:rPr>
        <w:t xml:space="preserve"> trọng điểm của tỉnh, </w:t>
      </w:r>
      <w:r w:rsidR="001158DD" w:rsidRPr="00F03CC4">
        <w:rPr>
          <w:color w:val="000000"/>
          <w:lang w:val="nl-NL"/>
        </w:rPr>
        <w:t>trước mắt là dự án nhà máy Nhiệt điện 2 Vũng Áng và khu vực có nguy cơ sạt lở cao</w:t>
      </w:r>
      <w:r w:rsidR="001158DD" w:rsidRPr="004A5F7B">
        <w:rPr>
          <w:color w:val="000000"/>
          <w:lang w:val="vi-VN"/>
        </w:rPr>
        <w:t xml:space="preserve"> </w:t>
      </w:r>
      <w:r w:rsidR="001158DD" w:rsidRPr="00F03CC4">
        <w:rPr>
          <w:color w:val="000000"/>
          <w:lang w:val="nl-NL"/>
        </w:rPr>
        <w:t>dọc bờ biển</w:t>
      </w:r>
      <w:r w:rsidR="001158DD" w:rsidRPr="004A5F7B">
        <w:rPr>
          <w:color w:val="000000"/>
          <w:lang w:val="vi-VN"/>
        </w:rPr>
        <w:t xml:space="preserve"> thôn Hải Phong</w:t>
      </w:r>
      <w:r w:rsidR="001158DD" w:rsidRPr="00F03CC4">
        <w:rPr>
          <w:color w:val="000000"/>
          <w:lang w:val="nl-NL"/>
        </w:rPr>
        <w:t>; cũng như việc di dời cất bốc là</w:t>
      </w:r>
      <w:r w:rsidR="001158DD" w:rsidRPr="004A5F7B">
        <w:rPr>
          <w:color w:val="000000"/>
          <w:lang w:val="vi-VN"/>
        </w:rPr>
        <w:t xml:space="preserve"> </w:t>
      </w:r>
      <w:r w:rsidR="001158DD" w:rsidRPr="00F03CC4">
        <w:rPr>
          <w:color w:val="000000"/>
          <w:lang w:val="nl-NL"/>
        </w:rPr>
        <w:t>khoảng 5.300 ngôi mộ</w:t>
      </w:r>
      <w:r w:rsidR="001158DD" w:rsidRPr="004A5F7B">
        <w:rPr>
          <w:color w:val="000000"/>
          <w:lang w:val="vi-VN"/>
        </w:rPr>
        <w:t xml:space="preserve"> (</w:t>
      </w:r>
      <w:r w:rsidR="001158DD" w:rsidRPr="00F03CC4">
        <w:rPr>
          <w:color w:val="000000"/>
          <w:lang w:val="nl-NL"/>
        </w:rPr>
        <w:t>trong đó: thôn Hải Phong 1, Hải Phong 2 khoảng 3.000 ngôi mộ, thôn Hải Thanh khoảng 2.100 ngôi mộ và khoảng 200 ngôi mộ vô chủ</w:t>
      </w:r>
      <w:r w:rsidR="001158DD" w:rsidRPr="004A5F7B">
        <w:rPr>
          <w:color w:val="000000"/>
          <w:lang w:val="vi-VN"/>
        </w:rPr>
        <w:t>)</w:t>
      </w:r>
      <w:r w:rsidR="001158DD" w:rsidRPr="00F03CC4">
        <w:rPr>
          <w:color w:val="000000"/>
          <w:lang w:val="nl-NL"/>
        </w:rPr>
        <w:t xml:space="preserve">, </w:t>
      </w:r>
      <w:r w:rsidR="001158DD" w:rsidRPr="00F03CC4">
        <w:rPr>
          <w:lang w:val="nl-NL"/>
        </w:rPr>
        <w:t>góp phần ổn định đời sống người dân, thúc đẩy phát triển kinh tế xã hội và cải thiện điều kiện vệ sinh môi trường; Ban Kinh tế - Ngân sách thống nhất sự cần thiết đầu tư xây dựng dự án mở rộng nghĩa trang xã Kỳ Lợi tại phường Hưng Trí, thị xã Kỳ Anh</w:t>
      </w:r>
      <w:r w:rsidR="001158DD" w:rsidRPr="00F03CC4">
        <w:rPr>
          <w:color w:val="000000"/>
          <w:lang w:val="nl-NL"/>
        </w:rPr>
        <w:t>.</w:t>
      </w:r>
    </w:p>
    <w:p w14:paraId="16654E62" w14:textId="7E9129DA" w:rsidR="001158DD" w:rsidRPr="00F03CC4" w:rsidRDefault="001158DD" w:rsidP="008C2DF0">
      <w:pPr>
        <w:widowControl w:val="0"/>
        <w:spacing w:after="120" w:line="380" w:lineRule="exact"/>
        <w:ind w:firstLine="720"/>
        <w:jc w:val="both"/>
        <w:rPr>
          <w:iCs/>
          <w:lang w:val="nl-NL"/>
        </w:rPr>
      </w:pPr>
      <w:r w:rsidRPr="00F03CC4">
        <w:rPr>
          <w:iCs/>
          <w:lang w:val="nl-NL"/>
        </w:rPr>
        <w:t>Nguồn</w:t>
      </w:r>
      <w:r w:rsidR="00AA59B4" w:rsidRPr="00F03CC4">
        <w:rPr>
          <w:iCs/>
          <w:lang w:val="nl-NL"/>
        </w:rPr>
        <w:t xml:space="preserve"> thực hiện 20.000 triệu đồng lấy từ nguồn thu tiền sử dụng đất trong Kế hoạch đầu tư công trung hạn vốn Ngân sách địa phương giai đoạn 2021-2025 tại Mục 2.VI.B, Phụ lục 01 ban hành kèm theo Nghị quyết số 28/NQ-HĐND ngày 06/11/2021 của HĐND tỉnh (sử dụng hết nguồn lực </w:t>
      </w:r>
      <w:r w:rsidR="00C93897">
        <w:rPr>
          <w:iCs/>
          <w:lang w:val="nl-NL"/>
        </w:rPr>
        <w:t xml:space="preserve">dự kiến bố trí để </w:t>
      </w:r>
      <w:r w:rsidR="00AA59B4" w:rsidRPr="00F03CC4">
        <w:rPr>
          <w:iCs/>
          <w:lang w:val="nl-NL"/>
        </w:rPr>
        <w:t>thực hiện Đề án</w:t>
      </w:r>
      <w:r w:rsidR="00C93897">
        <w:rPr>
          <w:iCs/>
          <w:lang w:val="nl-NL"/>
        </w:rPr>
        <w:t xml:space="preserve"> </w:t>
      </w:r>
      <w:r w:rsidR="00B27672" w:rsidRPr="00F03CC4">
        <w:rPr>
          <w:iCs/>
          <w:lang w:val="nl-NL"/>
        </w:rPr>
        <w:t xml:space="preserve">Bồi thường, giải phóng mặt bằng, tái định cư tạo quỹ đất sạch phục vụ thu hút đầu tư tại Khu Kinh tế Vũng Áng </w:t>
      </w:r>
      <w:r w:rsidR="00C93897">
        <w:rPr>
          <w:iCs/>
          <w:lang w:val="nl-NL"/>
        </w:rPr>
        <w:t>trong giai đoạn 2021-2025</w:t>
      </w:r>
      <w:r w:rsidR="00AA59B4" w:rsidRPr="00F03CC4">
        <w:rPr>
          <w:iCs/>
          <w:lang w:val="nl-NL"/>
        </w:rPr>
        <w:t>). Theo đó cần rà soát các dự án thực hiện Đề án để có hướng ưu tiên xử lý phù hợp.</w:t>
      </w:r>
    </w:p>
    <w:p w14:paraId="5EB36A27" w14:textId="76ED9563" w:rsidR="00AA59B4" w:rsidRPr="00F03CC4" w:rsidRDefault="00AA59B4" w:rsidP="008C2DF0">
      <w:pPr>
        <w:spacing w:after="120" w:line="380" w:lineRule="exact"/>
        <w:ind w:firstLine="720"/>
        <w:jc w:val="both"/>
        <w:rPr>
          <w:b/>
          <w:lang w:val="nl-NL"/>
        </w:rPr>
      </w:pPr>
      <w:r w:rsidRPr="00F03CC4">
        <w:rPr>
          <w:b/>
          <w:color w:val="000000"/>
          <w:shd w:val="clear" w:color="auto" w:fill="FFFFFF"/>
          <w:lang w:val="nl-NL"/>
        </w:rPr>
        <w:t>2.1. Đối với việc</w:t>
      </w:r>
      <w:r w:rsidRPr="00F03CC4">
        <w:rPr>
          <w:color w:val="000000"/>
          <w:shd w:val="clear" w:color="auto" w:fill="FFFFFF"/>
          <w:lang w:val="nl-NL"/>
        </w:rPr>
        <w:t xml:space="preserve"> </w:t>
      </w:r>
      <w:r w:rsidRPr="00F03CC4">
        <w:rPr>
          <w:b/>
          <w:lang w:val="nl-NL"/>
        </w:rPr>
        <w:t>điều chỉnh chủ trương đầu tư 03 dự án</w:t>
      </w:r>
    </w:p>
    <w:p w14:paraId="2BBACEA8" w14:textId="76498C1A" w:rsidR="00556870" w:rsidRPr="00F03CC4" w:rsidRDefault="00AA59B4" w:rsidP="008C2DF0">
      <w:pPr>
        <w:widowControl w:val="0"/>
        <w:spacing w:after="120" w:line="380" w:lineRule="exact"/>
        <w:ind w:firstLine="720"/>
        <w:jc w:val="both"/>
        <w:rPr>
          <w:lang w:val="nl-NL"/>
        </w:rPr>
      </w:pPr>
      <w:r w:rsidRPr="00F03CC4">
        <w:rPr>
          <w:lang w:val="nl-NL"/>
        </w:rPr>
        <w:t xml:space="preserve">(1). </w:t>
      </w:r>
      <w:r w:rsidRPr="00AA59B4">
        <w:rPr>
          <w:color w:val="000000"/>
          <w:lang w:val="nl-NL"/>
        </w:rPr>
        <w:t>Điều chỉnh chủ trương đầu tư dự án Cải tạo, nâng cấp hồ sinh thái khu di tích Ngã ba Đồng Lộc (Giai đoạ</w:t>
      </w:r>
      <w:r>
        <w:rPr>
          <w:color w:val="000000"/>
          <w:lang w:val="nl-NL"/>
        </w:rPr>
        <w:t xml:space="preserve">n 2), </w:t>
      </w:r>
      <w:r w:rsidRPr="00F03CC4">
        <w:rPr>
          <w:lang w:val="nl-NL"/>
        </w:rPr>
        <w:t xml:space="preserve">được HĐND tỉnh quyết định chủ trương đầu tư tại </w:t>
      </w:r>
      <w:r w:rsidRPr="00F41F38">
        <w:rPr>
          <w:lang w:val="nl-NL"/>
        </w:rPr>
        <w:t xml:space="preserve">Nghị quyết số 219/NQ-HĐND ngày 10/7/2020; </w:t>
      </w:r>
      <w:r w:rsidRPr="00F03CC4">
        <w:rPr>
          <w:lang w:val="nl-NL"/>
        </w:rPr>
        <w:t>với tổng mức đầu tư: 30,0 tỷ đồng; nguồn vốn: Nguồn chi một số nhiệm vụ</w:t>
      </w:r>
      <w:r w:rsidR="00556870" w:rsidRPr="00F03CC4">
        <w:rPr>
          <w:lang w:val="nl-NL"/>
        </w:rPr>
        <w:t xml:space="preserve"> ngân sách Trung ương,</w:t>
      </w:r>
      <w:r w:rsidRPr="00F03CC4">
        <w:rPr>
          <w:lang w:val="nl-NL"/>
        </w:rPr>
        <w:t xml:space="preserve"> thời gian thực hiện năm 2020-2021</w:t>
      </w:r>
      <w:r w:rsidR="00556870" w:rsidRPr="00F03CC4">
        <w:rPr>
          <w:lang w:val="nl-NL"/>
        </w:rPr>
        <w:t xml:space="preserve">. Để di dời 07 hộ dân có nhà, đất ở nằm trong phạm vi quy hoạch hạ tầng kỹ thuật của khu di tích </w:t>
      </w:r>
      <w:r w:rsidR="00556870" w:rsidRPr="00AA59B4">
        <w:rPr>
          <w:color w:val="000000"/>
          <w:lang w:val="nl-NL"/>
        </w:rPr>
        <w:t>Ngã ba Đồng Lộc</w:t>
      </w:r>
      <w:r w:rsidR="0036543B">
        <w:rPr>
          <w:color w:val="000000"/>
          <w:lang w:val="nl-NL"/>
        </w:rPr>
        <w:t>,</w:t>
      </w:r>
      <w:r w:rsidR="00556870">
        <w:rPr>
          <w:color w:val="000000"/>
          <w:lang w:val="nl-NL"/>
        </w:rPr>
        <w:t xml:space="preserve"> Ủy ban nhân dân tỉnh đề xuất điều chỉnh dự án (chủ yếu bổ sung kinh phí giải phóng </w:t>
      </w:r>
      <w:r w:rsidR="00556870">
        <w:rPr>
          <w:color w:val="000000"/>
          <w:lang w:val="nl-NL"/>
        </w:rPr>
        <w:lastRenderedPageBreak/>
        <w:t>mặt bằ</w:t>
      </w:r>
      <w:r w:rsidR="0036543B">
        <w:rPr>
          <w:color w:val="000000"/>
          <w:lang w:val="nl-NL"/>
        </w:rPr>
        <w:t xml:space="preserve">ng), </w:t>
      </w:r>
      <w:r w:rsidR="00556870" w:rsidRPr="00F03CC4">
        <w:rPr>
          <w:lang w:val="nl-NL"/>
        </w:rPr>
        <w:t>làm tăng 47,4% tổng mức đầu tư</w:t>
      </w:r>
      <w:r w:rsidR="0036543B">
        <w:rPr>
          <w:lang w:val="nl-NL"/>
        </w:rPr>
        <w:t>.</w:t>
      </w:r>
      <w:r w:rsidR="00556870" w:rsidRPr="00F03CC4">
        <w:rPr>
          <w:lang w:val="nl-NL"/>
        </w:rPr>
        <w:t xml:space="preserve"> </w:t>
      </w:r>
    </w:p>
    <w:p w14:paraId="7D61A5CD" w14:textId="0DAFDF61" w:rsidR="00F55906" w:rsidRPr="00F03CC4" w:rsidRDefault="00556870" w:rsidP="008C2DF0">
      <w:pPr>
        <w:spacing w:after="120" w:line="380" w:lineRule="exact"/>
        <w:ind w:firstLine="720"/>
        <w:jc w:val="both"/>
        <w:rPr>
          <w:color w:val="000000"/>
          <w:shd w:val="clear" w:color="auto" w:fill="FFFFFF"/>
          <w:lang w:val="nl-NL"/>
        </w:rPr>
      </w:pPr>
      <w:r w:rsidRPr="00F03CC4">
        <w:rPr>
          <w:lang w:val="nl-NL"/>
        </w:rPr>
        <w:t xml:space="preserve">(2). </w:t>
      </w:r>
      <w:r w:rsidR="00F55906" w:rsidRPr="00F55906">
        <w:rPr>
          <w:color w:val="000000"/>
          <w:lang w:val="nl-NL"/>
        </w:rPr>
        <w:t>Điều chỉnh chủ trương đầu tư dự án Cung cấp thiết bị y tế cho Bệnh viện đa khoa huyện Đức Thọ, tỉnh Hà Tĩnh sử dụng vốn ODA của Chính phủ Hàn Quố</w:t>
      </w:r>
      <w:r w:rsidR="00F55906">
        <w:rPr>
          <w:color w:val="000000"/>
          <w:lang w:val="nl-NL"/>
        </w:rPr>
        <w:t xml:space="preserve">c. </w:t>
      </w:r>
      <w:r w:rsidR="00F55906" w:rsidRPr="00F03CC4">
        <w:rPr>
          <w:lang w:val="nl-NL"/>
        </w:rPr>
        <w:t xml:space="preserve">Đây là dự án được </w:t>
      </w:r>
      <w:r w:rsidR="00F55906" w:rsidRPr="00F03CC4">
        <w:rPr>
          <w:lang w:val="nl-NL" w:eastAsia="vi-VN"/>
        </w:rPr>
        <w:t>Thủ tướng Chính phủ thông qua danh mục dự án vận động vốn vay ưu đãi bổ sung của Chính phủ Hàn Quốc</w:t>
      </w:r>
      <w:r w:rsidR="00F55906">
        <w:rPr>
          <w:rStyle w:val="FootnoteReference"/>
          <w:color w:val="000000"/>
          <w:lang w:val="nl-NL"/>
        </w:rPr>
        <w:footnoteReference w:id="14"/>
      </w:r>
      <w:r w:rsidR="00F55906">
        <w:rPr>
          <w:color w:val="000000"/>
          <w:lang w:val="nl-NL"/>
        </w:rPr>
        <w:t xml:space="preserve">, </w:t>
      </w:r>
      <w:r w:rsidR="00F55906" w:rsidRPr="00F03CC4">
        <w:rPr>
          <w:lang w:val="nl-NL" w:eastAsia="vi-VN"/>
        </w:rPr>
        <w:t>thời gian thực hiện trong năm 2011-2013</w:t>
      </w:r>
      <w:r w:rsidR="00F55906">
        <w:rPr>
          <w:color w:val="000000"/>
          <w:lang w:val="nl-NL"/>
        </w:rPr>
        <w:t>.</w:t>
      </w:r>
      <w:r w:rsidR="00F55906" w:rsidRPr="00997B92">
        <w:rPr>
          <w:color w:val="000000"/>
          <w:lang w:val="nl-NL"/>
        </w:rPr>
        <w:t xml:space="preserve"> </w:t>
      </w:r>
      <w:r w:rsidR="00F55906" w:rsidRPr="00F03CC4">
        <w:rPr>
          <w:lang w:val="nl-NL" w:eastAsia="vi-VN"/>
        </w:rPr>
        <w:t>Đến nay, dự án đã được UBND tỉnh phê duyệt kế hoạch lựa chọn nhà thầu nhưng chưa triển khai được các thủ tục tiếp theo</w:t>
      </w:r>
      <w:r w:rsidR="00F55906" w:rsidRPr="00997B92">
        <w:rPr>
          <w:color w:val="000000"/>
          <w:lang w:val="nl-NL"/>
        </w:rPr>
        <w:t>.</w:t>
      </w:r>
      <w:r w:rsidR="00F55906" w:rsidRPr="007B35F0">
        <w:rPr>
          <w:color w:val="000000"/>
          <w:lang w:val="nl-NL"/>
        </w:rPr>
        <w:t xml:space="preserve"> </w:t>
      </w:r>
      <w:r w:rsidR="00F55906">
        <w:rPr>
          <w:color w:val="000000"/>
          <w:lang w:val="nl-NL"/>
        </w:rPr>
        <w:t>Đ</w:t>
      </w:r>
      <w:r w:rsidR="00F55906" w:rsidRPr="00791A8E">
        <w:rPr>
          <w:color w:val="000000"/>
          <w:lang w:val="nl-NL"/>
        </w:rPr>
        <w:t xml:space="preserve">ể có cơ sở </w:t>
      </w:r>
      <w:r w:rsidR="00F55906">
        <w:rPr>
          <w:color w:val="000000"/>
          <w:lang w:val="nl-NL"/>
        </w:rPr>
        <w:t xml:space="preserve">thực hiện dự án, </w:t>
      </w:r>
      <w:r w:rsidR="00F55906" w:rsidRPr="00F03CC4">
        <w:rPr>
          <w:lang w:val="nl-NL" w:eastAsia="vi-VN"/>
        </w:rPr>
        <w:t>Bộ Tài chính</w:t>
      </w:r>
      <w:r w:rsidR="00F55906">
        <w:rPr>
          <w:rStyle w:val="FootnoteReference"/>
          <w:lang w:eastAsia="vi-VN"/>
        </w:rPr>
        <w:footnoteReference w:id="15"/>
      </w:r>
      <w:r w:rsidR="00F55906" w:rsidRPr="00F03CC4">
        <w:rPr>
          <w:lang w:val="nl-NL" w:eastAsia="vi-VN"/>
        </w:rPr>
        <w:t>, Bộ Kế hoạch và Đầu tư</w:t>
      </w:r>
      <w:r w:rsidR="00F55906">
        <w:rPr>
          <w:rStyle w:val="FootnoteReference"/>
          <w:lang w:eastAsia="vi-VN"/>
        </w:rPr>
        <w:footnoteReference w:id="16"/>
      </w:r>
      <w:r w:rsidR="00F55906" w:rsidRPr="00F03CC4">
        <w:rPr>
          <w:lang w:val="nl-NL" w:eastAsia="vi-VN"/>
        </w:rPr>
        <w:t xml:space="preserve"> đề nghị tỉnh thực hiện việc điều chỉnh chủ trương đầu tư nhằm điều chỉnh nội dung thời gian thực hiện dự án</w:t>
      </w:r>
      <w:r w:rsidR="00F55906" w:rsidRPr="00F03CC4">
        <w:rPr>
          <w:iCs/>
          <w:lang w:val="nl-NL"/>
        </w:rPr>
        <w:t xml:space="preserve"> theo thẩm quyền. Đây là nội dung thuộc thẩm quyền của Hội đồng nhân dân tỉnh theo quy định tại </w:t>
      </w:r>
      <w:r w:rsidR="0043797F" w:rsidRPr="00F03CC4">
        <w:rPr>
          <w:lang w:val="nl-NL" w:eastAsia="vi-VN"/>
        </w:rPr>
        <w:t>điểm c, Khoản 1, Điều 1, Luật số 03/2022/QH15 ngày 11/01/2022</w:t>
      </w:r>
      <w:bookmarkStart w:id="4" w:name="dieu_1"/>
      <w:r w:rsidR="0043797F" w:rsidRPr="0043797F">
        <w:rPr>
          <w:bCs/>
          <w:color w:val="000000"/>
          <w:shd w:val="clear" w:color="auto" w:fill="FFFFFF"/>
          <w:lang w:val="vi-VN"/>
        </w:rPr>
        <w:t xml:space="preserve"> </w:t>
      </w:r>
      <w:r w:rsidR="0043797F" w:rsidRPr="00F03CC4">
        <w:rPr>
          <w:bCs/>
          <w:color w:val="000000"/>
          <w:shd w:val="clear" w:color="auto" w:fill="FFFFFF"/>
          <w:lang w:val="nl-NL"/>
        </w:rPr>
        <w:t xml:space="preserve">về </w:t>
      </w:r>
      <w:r w:rsidR="0043797F" w:rsidRPr="00F03CC4">
        <w:rPr>
          <w:iCs/>
          <w:lang w:val="nl-NL"/>
        </w:rPr>
        <w:t>sửa đổi, bổ sung một số điều của Luật Đầu tư công</w:t>
      </w:r>
      <w:bookmarkEnd w:id="4"/>
      <w:r w:rsidR="0043797F" w:rsidRPr="00F03CC4">
        <w:rPr>
          <w:iCs/>
          <w:lang w:val="nl-NL"/>
        </w:rPr>
        <w:t>. Ban Kinh tế - Ngân sách thống nhất với việc điều chỉnh này.</w:t>
      </w:r>
    </w:p>
    <w:p w14:paraId="2E0A933A" w14:textId="05B9574B" w:rsidR="00D12CE6" w:rsidRPr="00F03CC4" w:rsidRDefault="000E06A6" w:rsidP="008C2DF0">
      <w:pPr>
        <w:widowControl w:val="0"/>
        <w:spacing w:after="120" w:line="380" w:lineRule="exact"/>
        <w:ind w:firstLine="720"/>
        <w:jc w:val="both"/>
        <w:rPr>
          <w:lang w:val="nl-NL"/>
        </w:rPr>
      </w:pPr>
      <w:r w:rsidRPr="00F03CC4">
        <w:rPr>
          <w:lang w:val="nl-NL"/>
        </w:rPr>
        <w:t>(</w:t>
      </w:r>
      <w:r w:rsidR="005F1B5B" w:rsidRPr="00F03CC4">
        <w:rPr>
          <w:lang w:val="nl-NL"/>
        </w:rPr>
        <w:t>3</w:t>
      </w:r>
      <w:r w:rsidRPr="00F03CC4">
        <w:rPr>
          <w:lang w:val="nl-NL"/>
        </w:rPr>
        <w:t xml:space="preserve">). </w:t>
      </w:r>
      <w:r w:rsidR="0043797F" w:rsidRPr="00F03CC4">
        <w:rPr>
          <w:lang w:val="nl-NL" w:eastAsia="vi-VN"/>
        </w:rPr>
        <w:t xml:space="preserve">Điều chỉnh chủ trương đầu tư dự án </w:t>
      </w:r>
      <w:r w:rsidR="0043797F" w:rsidRPr="00F03CC4">
        <w:rPr>
          <w:lang w:val="nl-NL"/>
        </w:rPr>
        <w:t>Quảng trường biển Cửa Sót, huyện Lộc Hà</w:t>
      </w:r>
      <w:r w:rsidR="00112811" w:rsidRPr="0043797F">
        <w:rPr>
          <w:bCs/>
          <w:color w:val="000000"/>
          <w:lang w:val="nl-NL"/>
        </w:rPr>
        <w:t>.</w:t>
      </w:r>
      <w:r w:rsidR="0043797F" w:rsidRPr="00F03CC4">
        <w:rPr>
          <w:color w:val="FF0000"/>
          <w:lang w:val="nl-NL"/>
        </w:rPr>
        <w:t xml:space="preserve"> </w:t>
      </w:r>
      <w:r w:rsidR="0043797F" w:rsidRPr="00F03CC4">
        <w:rPr>
          <w:lang w:val="nl-NL"/>
        </w:rPr>
        <w:t>Dự án Quảng trường biển Cửa Sót, huyện Lộc Hà được quyết định chủ trương tại Nghị quyết số 269/NQ-HĐND ngày 18/3/2021; điều chỉnh chủ trương tại Nghị quyết số 27/NQ-HĐND ngày 06/11/2021 của HĐND tỉnh</w:t>
      </w:r>
      <w:r w:rsidR="0043797F">
        <w:rPr>
          <w:rStyle w:val="FootnoteReference"/>
        </w:rPr>
        <w:footnoteReference w:id="17"/>
      </w:r>
      <w:r w:rsidR="0043797F" w:rsidRPr="00F03CC4">
        <w:rPr>
          <w:lang w:val="nl-NL"/>
        </w:rPr>
        <w:t xml:space="preserve"> và Nghị quyết 66/NQ-HĐND ngày 28/01/2022 của HĐND tỉnh</w:t>
      </w:r>
      <w:r w:rsidR="0043797F">
        <w:rPr>
          <w:rStyle w:val="FootnoteReference"/>
        </w:rPr>
        <w:footnoteReference w:id="18"/>
      </w:r>
      <w:r w:rsidR="0043797F" w:rsidRPr="00F03CC4">
        <w:rPr>
          <w:lang w:val="nl-NL"/>
        </w:rPr>
        <w:t xml:space="preserve">, với tổng mức đầu tư </w:t>
      </w:r>
      <w:r w:rsidR="008D4EE6" w:rsidRPr="00F03CC4">
        <w:rPr>
          <w:lang w:val="nl-NL"/>
        </w:rPr>
        <w:t>56</w:t>
      </w:r>
      <w:r w:rsidR="0043797F" w:rsidRPr="00F03CC4">
        <w:rPr>
          <w:lang w:val="nl-NL"/>
        </w:rPr>
        <w:t>.000 triệu đồng</w:t>
      </w:r>
      <w:r w:rsidR="008D4EE6">
        <w:rPr>
          <w:rStyle w:val="FootnoteReference"/>
        </w:rPr>
        <w:footnoteReference w:id="19"/>
      </w:r>
      <w:r w:rsidR="0043797F" w:rsidRPr="00F03CC4">
        <w:rPr>
          <w:lang w:val="nl-NL"/>
        </w:rPr>
        <w:t xml:space="preserve"> và đã được</w:t>
      </w:r>
      <w:r w:rsidR="008D4EE6" w:rsidRPr="00F03CC4">
        <w:rPr>
          <w:lang w:val="nl-NL"/>
        </w:rPr>
        <w:t xml:space="preserve"> bố trí 50.400 triệu đồng</w:t>
      </w:r>
      <w:r w:rsidR="0043797F" w:rsidRPr="00F03CC4">
        <w:rPr>
          <w:lang w:val="nl-NL"/>
        </w:rPr>
        <w:t xml:space="preserve"> </w:t>
      </w:r>
      <w:r w:rsidR="008D4EE6" w:rsidRPr="00F03CC4">
        <w:rPr>
          <w:lang w:val="nl-NL"/>
        </w:rPr>
        <w:t>trong</w:t>
      </w:r>
      <w:r w:rsidR="0043797F" w:rsidRPr="00F03CC4">
        <w:rPr>
          <w:lang w:val="nl-NL"/>
        </w:rPr>
        <w:t xml:space="preserve"> kế hoạch đầu tư vốn ngân sách xây dựng cơ bản tập trung cấp tỉnh quản lý giai đoạn 2021 </w:t>
      </w:r>
      <w:r w:rsidR="008D4EE6" w:rsidRPr="00F03CC4">
        <w:rPr>
          <w:lang w:val="nl-NL"/>
        </w:rPr>
        <w:t>-</w:t>
      </w:r>
      <w:r w:rsidR="0043797F" w:rsidRPr="00F03CC4">
        <w:rPr>
          <w:lang w:val="nl-NL"/>
        </w:rPr>
        <w:t xml:space="preserve"> 2025</w:t>
      </w:r>
      <w:r w:rsidR="008D4EE6" w:rsidRPr="00F03CC4">
        <w:rPr>
          <w:lang w:val="nl-NL"/>
        </w:rPr>
        <w:t>. Nay đề xuất điều chỉnh nội dung, quy mô làm tăng tổng mức đầu tư 23.760 triệu đồng (tăng 42,4% so với tổng mức đầu tư)</w:t>
      </w:r>
      <w:r w:rsidR="00D12CE6" w:rsidRPr="00F03CC4">
        <w:rPr>
          <w:lang w:val="nl-NL"/>
        </w:rPr>
        <w:t xml:space="preserve">; </w:t>
      </w:r>
    </w:p>
    <w:p w14:paraId="2D4809B4" w14:textId="7E1BD2C0" w:rsidR="008D4EE6" w:rsidRPr="00F03CC4" w:rsidRDefault="00D12CE6" w:rsidP="008C2DF0">
      <w:pPr>
        <w:widowControl w:val="0"/>
        <w:spacing w:after="120" w:line="380" w:lineRule="exact"/>
        <w:ind w:firstLine="720"/>
        <w:jc w:val="both"/>
        <w:rPr>
          <w:lang w:val="nl-NL"/>
        </w:rPr>
      </w:pPr>
      <w:r w:rsidRPr="00F03CC4">
        <w:rPr>
          <w:lang w:val="nl-NL"/>
        </w:rPr>
        <w:t xml:space="preserve">Ban Kinh tế - Ngân sách nhận thấy nguyên nhân điều chỉnh chưa phù hợp với quy định tại Khoản 5 Điều 43 Luật Đầu tư công năm 2019; đây không phải là nguyên nhân bất khả kháng làm thay đổi về mục tiêu, quy mô đầu tư, chi phí. </w:t>
      </w:r>
    </w:p>
    <w:p w14:paraId="131E68B2" w14:textId="796467B3" w:rsidR="00D12CE6" w:rsidRPr="00F03CC4" w:rsidRDefault="00D12CE6" w:rsidP="008C2DF0">
      <w:pPr>
        <w:spacing w:after="120" w:line="380" w:lineRule="exact"/>
        <w:ind w:firstLine="720"/>
        <w:jc w:val="both"/>
        <w:outlineLvl w:val="0"/>
        <w:rPr>
          <w:b/>
          <w:shd w:val="clear" w:color="auto" w:fill="FFFFFF"/>
          <w:lang w:val="nl-NL"/>
        </w:rPr>
      </w:pPr>
      <w:r w:rsidRPr="00F03CC4">
        <w:rPr>
          <w:b/>
          <w:iCs/>
          <w:lang w:val="nl-NL"/>
        </w:rPr>
        <w:t>3</w:t>
      </w:r>
      <w:r w:rsidRPr="00BC2858">
        <w:rPr>
          <w:b/>
          <w:lang w:val="pt-BR"/>
        </w:rPr>
        <w:t xml:space="preserve">. Về </w:t>
      </w:r>
      <w:r w:rsidRPr="00D12CE6">
        <w:rPr>
          <w:b/>
          <w:bCs/>
          <w:color w:val="000000"/>
          <w:spacing w:val="-4"/>
          <w:lang w:val="pt-BR"/>
        </w:rPr>
        <w:t>điều chỉnh, bổ sung kế hoạch đầu tư công trung hạn nguồn vốn ngân sách địa phương giai đoạn 2021-2025</w:t>
      </w:r>
      <w:r w:rsidRPr="00F03CC4">
        <w:rPr>
          <w:b/>
          <w:shd w:val="clear" w:color="auto" w:fill="FFFFFF"/>
          <w:lang w:val="nl-NL"/>
        </w:rPr>
        <w:t>.</w:t>
      </w:r>
    </w:p>
    <w:p w14:paraId="171A320F" w14:textId="60F01C8F" w:rsidR="00D12CE6" w:rsidRDefault="00404AF6" w:rsidP="008C2DF0">
      <w:pPr>
        <w:widowControl w:val="0"/>
        <w:spacing w:after="120" w:line="380" w:lineRule="exact"/>
        <w:ind w:firstLine="720"/>
        <w:jc w:val="both"/>
        <w:rPr>
          <w:color w:val="000000"/>
          <w:lang w:val="pt-BR"/>
        </w:rPr>
      </w:pPr>
      <w:r w:rsidRPr="00F03CC4">
        <w:rPr>
          <w:lang w:val="nl-NL"/>
        </w:rPr>
        <w:t>Trường hợp các dự án nêu trên được Hội đồng nhân dân tỉnh thống nhất quyết định, điều chỉnh chủ trương đầu tư thì việc</w:t>
      </w:r>
      <w:r w:rsidRPr="00404AF6">
        <w:rPr>
          <w:b/>
          <w:bCs/>
          <w:color w:val="000000"/>
          <w:spacing w:val="-4"/>
          <w:lang w:val="pt-BR"/>
        </w:rPr>
        <w:t xml:space="preserve"> </w:t>
      </w:r>
      <w:r w:rsidRPr="00404AF6">
        <w:rPr>
          <w:bCs/>
          <w:color w:val="000000"/>
          <w:spacing w:val="-4"/>
          <w:lang w:val="pt-BR"/>
        </w:rPr>
        <w:t>điều chỉnh, bổ sung kế hoạch đầu tư công trung hạn nguồn vốn ngân sách địa phương giai đoạn 2021-2025</w:t>
      </w:r>
      <w:r>
        <w:rPr>
          <w:bCs/>
          <w:color w:val="000000"/>
          <w:spacing w:val="-4"/>
          <w:lang w:val="pt-BR"/>
        </w:rPr>
        <w:t xml:space="preserve"> là cần thiết để đảm bảo công tác triển khai thực hiện. </w:t>
      </w:r>
      <w:bookmarkEnd w:id="3"/>
      <w:r w:rsidR="00D12CE6">
        <w:rPr>
          <w:color w:val="000000"/>
          <w:lang w:val="pt-BR"/>
        </w:rPr>
        <w:t xml:space="preserve">Đồng thời, </w:t>
      </w:r>
      <w:r>
        <w:rPr>
          <w:color w:val="000000"/>
          <w:lang w:val="pt-BR"/>
        </w:rPr>
        <w:t xml:space="preserve">Ban Kinh tế - Ngân </w:t>
      </w:r>
      <w:r>
        <w:rPr>
          <w:color w:val="000000"/>
          <w:lang w:val="pt-BR"/>
        </w:rPr>
        <w:lastRenderedPageBreak/>
        <w:t xml:space="preserve">sách </w:t>
      </w:r>
      <w:r w:rsidR="00D12CE6">
        <w:rPr>
          <w:color w:val="000000"/>
          <w:lang w:val="pt-BR"/>
        </w:rPr>
        <w:t xml:space="preserve">đề nghị Ủy ban nhân dân tỉnh rà soát bổ sung danh mục các dự án </w:t>
      </w:r>
      <w:r>
        <w:rPr>
          <w:color w:val="000000"/>
          <w:lang w:val="pt-BR"/>
        </w:rPr>
        <w:t xml:space="preserve">sử dụng nguồn tăng thu, tiết kiệm chi đã được Thường trực Hội đồng nhân dân tỉnh thống nhất </w:t>
      </w:r>
      <w:r w:rsidR="007931C1">
        <w:rPr>
          <w:color w:val="000000"/>
          <w:lang w:val="pt-BR"/>
        </w:rPr>
        <w:t>từ trước đến nay chưa bố trí đủ vốn để bổ sung</w:t>
      </w:r>
      <w:r>
        <w:rPr>
          <w:color w:val="000000"/>
          <w:lang w:val="pt-BR"/>
        </w:rPr>
        <w:t xml:space="preserve"> vào kế hoạch </w:t>
      </w:r>
      <w:r w:rsidRPr="00404AF6">
        <w:rPr>
          <w:bCs/>
          <w:color w:val="000000"/>
          <w:spacing w:val="-4"/>
          <w:lang w:val="pt-BR"/>
        </w:rPr>
        <w:t>điều chỉnh, bổ sung kế hoạch đầu tư công trung hạn nguồn vốn ngân sách địa phương giai đoạn 2021-2025</w:t>
      </w:r>
      <w:r>
        <w:rPr>
          <w:bCs/>
          <w:color w:val="000000"/>
          <w:spacing w:val="-4"/>
          <w:lang w:val="pt-BR"/>
        </w:rPr>
        <w:t>.</w:t>
      </w:r>
    </w:p>
    <w:p w14:paraId="5A6B2267" w14:textId="114FE2FD" w:rsidR="0090009F" w:rsidRPr="00BC2858" w:rsidRDefault="00361A26" w:rsidP="008C2DF0">
      <w:pPr>
        <w:widowControl w:val="0"/>
        <w:spacing w:after="120" w:line="380" w:lineRule="exact"/>
        <w:ind w:firstLine="720"/>
        <w:jc w:val="both"/>
        <w:rPr>
          <w:lang w:val="sq-AL"/>
        </w:rPr>
      </w:pPr>
      <w:r w:rsidRPr="00BC2858">
        <w:rPr>
          <w:lang w:val="sq-AL"/>
        </w:rPr>
        <w:t>Trên đây l</w:t>
      </w:r>
      <w:bookmarkStart w:id="5" w:name="_GoBack"/>
      <w:bookmarkEnd w:id="5"/>
      <w:r w:rsidRPr="00BC2858">
        <w:rPr>
          <w:lang w:val="sq-AL"/>
        </w:rPr>
        <w:t xml:space="preserve">à kết quả thẩm tra của </w:t>
      </w:r>
      <w:r w:rsidR="003D640A" w:rsidRPr="00BC2858">
        <w:rPr>
          <w:lang w:val="sq-AL"/>
        </w:rPr>
        <w:t xml:space="preserve">Ban Kinh tế </w:t>
      </w:r>
      <w:r w:rsidR="001531B6" w:rsidRPr="00BC2858">
        <w:rPr>
          <w:lang w:val="sq-AL"/>
        </w:rPr>
        <w:t>- N</w:t>
      </w:r>
      <w:r w:rsidR="003D640A" w:rsidRPr="00BC2858">
        <w:rPr>
          <w:lang w:val="sq-AL"/>
        </w:rPr>
        <w:t>gân sách</w:t>
      </w:r>
      <w:r w:rsidR="00BC5B73" w:rsidRPr="00BC2858">
        <w:rPr>
          <w:lang w:val="sq-AL"/>
        </w:rPr>
        <w:t xml:space="preserve"> </w:t>
      </w:r>
      <w:r w:rsidR="0001056C" w:rsidRPr="00BC2858">
        <w:rPr>
          <w:lang w:val="sq-AL"/>
        </w:rPr>
        <w:t xml:space="preserve">về </w:t>
      </w:r>
      <w:r w:rsidR="0001056C" w:rsidRPr="00BC2858">
        <w:rPr>
          <w:iCs/>
          <w:lang w:val="vi-VN"/>
        </w:rPr>
        <w:t>Tờ trình và Dự thảo Nghị quyết</w:t>
      </w:r>
      <w:r w:rsidR="0001056C" w:rsidRPr="00F03CC4">
        <w:rPr>
          <w:iCs/>
          <w:lang w:val="pt-BR"/>
        </w:rPr>
        <w:t xml:space="preserve"> </w:t>
      </w:r>
      <w:r w:rsidR="00112811" w:rsidRPr="00037D4C">
        <w:rPr>
          <w:bCs/>
          <w:color w:val="000000"/>
          <w:spacing w:val="-4"/>
          <w:lang w:val="pt-BR"/>
        </w:rPr>
        <w:t>quyết định</w:t>
      </w:r>
      <w:r w:rsidR="00112811">
        <w:rPr>
          <w:bCs/>
          <w:color w:val="000000"/>
          <w:spacing w:val="-4"/>
          <w:lang w:val="pt-BR"/>
        </w:rPr>
        <w:t>, điều chỉnh chủ trương đầu tư</w:t>
      </w:r>
      <w:r w:rsidR="00112811">
        <w:rPr>
          <w:color w:val="000000"/>
          <w:lang w:val="pt-BR"/>
        </w:rPr>
        <w:t xml:space="preserve"> </w:t>
      </w:r>
      <w:r w:rsidR="00112811" w:rsidRPr="00037D4C">
        <w:rPr>
          <w:bCs/>
          <w:color w:val="000000"/>
          <w:spacing w:val="-4"/>
          <w:lang w:val="pt-BR"/>
        </w:rPr>
        <w:t xml:space="preserve">một số dự án đầu tư công và </w:t>
      </w:r>
      <w:r w:rsidR="00112811">
        <w:rPr>
          <w:bCs/>
          <w:color w:val="000000"/>
          <w:spacing w:val="-4"/>
          <w:lang w:val="pt-BR"/>
        </w:rPr>
        <w:t xml:space="preserve">điều chỉnh, </w:t>
      </w:r>
      <w:r w:rsidR="00112811" w:rsidRPr="00037D4C">
        <w:rPr>
          <w:bCs/>
          <w:color w:val="000000"/>
          <w:spacing w:val="-4"/>
          <w:lang w:val="pt-BR"/>
        </w:rPr>
        <w:t>bổ sung kế hoạch đầu tư công</w:t>
      </w:r>
      <w:r w:rsidR="00112811">
        <w:rPr>
          <w:bCs/>
          <w:color w:val="000000"/>
          <w:spacing w:val="-4"/>
          <w:lang w:val="pt-BR"/>
        </w:rPr>
        <w:t xml:space="preserve"> </w:t>
      </w:r>
      <w:r w:rsidR="00112811" w:rsidRPr="00037D4C">
        <w:rPr>
          <w:bCs/>
          <w:color w:val="000000"/>
          <w:spacing w:val="-4"/>
          <w:lang w:val="pt-BR"/>
        </w:rPr>
        <w:t>trung hạn nguồn vốn ngân sách địa phương giai đoạn 2021-2025</w:t>
      </w:r>
      <w:r w:rsidR="00A61D37" w:rsidRPr="00F03CC4">
        <w:rPr>
          <w:iCs/>
          <w:lang w:val="pt-BR"/>
        </w:rPr>
        <w:t>; k</w:t>
      </w:r>
      <w:r w:rsidR="0001056C" w:rsidRPr="00F03CC4">
        <w:rPr>
          <w:iCs/>
          <w:lang w:val="pt-BR"/>
        </w:rPr>
        <w:t>ính trình Hội đồng nhân dân tỉnh xem xét</w:t>
      </w:r>
      <w:r w:rsidR="00D20F92" w:rsidRPr="00F03CC4">
        <w:rPr>
          <w:iCs/>
          <w:lang w:val="pt-BR"/>
        </w:rPr>
        <w:t>,</w:t>
      </w:r>
      <w:r w:rsidR="0001056C" w:rsidRPr="00F03CC4">
        <w:rPr>
          <w:iCs/>
          <w:lang w:val="pt-BR"/>
        </w:rPr>
        <w:t xml:space="preserve"> quyết định</w:t>
      </w:r>
      <w:r w:rsidR="0090009F" w:rsidRPr="00BC2858">
        <w:rPr>
          <w:lang w:val="sq-AL"/>
        </w:rPr>
        <w:t>./.</w:t>
      </w:r>
    </w:p>
    <w:bookmarkEnd w:id="0"/>
    <w:p w14:paraId="7019C7F4" w14:textId="69A81FE1" w:rsidR="0097375A" w:rsidRPr="0075332C" w:rsidRDefault="0097375A" w:rsidP="00BC5B73">
      <w:pPr>
        <w:jc w:val="both"/>
        <w:rPr>
          <w:iCs/>
          <w:lang w:val="vi-VN"/>
        </w:rPr>
      </w:pPr>
    </w:p>
    <w:tbl>
      <w:tblPr>
        <w:tblW w:w="5000" w:type="pct"/>
        <w:tblLook w:val="0000" w:firstRow="0" w:lastRow="0" w:firstColumn="0" w:lastColumn="0" w:noHBand="0" w:noVBand="0"/>
      </w:tblPr>
      <w:tblGrid>
        <w:gridCol w:w="4696"/>
        <w:gridCol w:w="4592"/>
      </w:tblGrid>
      <w:tr w:rsidR="00377C26" w:rsidRPr="0075332C" w14:paraId="7589DC21" w14:textId="77777777" w:rsidTr="00BC2858">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1C51B9">
              <w:rPr>
                <w:rFonts w:ascii="Times New Roman" w:hAnsi="Times New Roman"/>
                <w:i/>
                <w:iCs/>
                <w:szCs w:val="24"/>
                <w:lang w:val="vi-VN"/>
              </w:rPr>
              <w:t>Nơi nhận</w:t>
            </w:r>
            <w:r w:rsidRPr="0075332C">
              <w:rPr>
                <w:rFonts w:ascii="Times New Roman" w:hAnsi="Times New Roman"/>
                <w:i/>
                <w:iCs/>
                <w:sz w:val="22"/>
                <w:szCs w:val="22"/>
                <w:lang w:val="vi-VN"/>
              </w:rPr>
              <w:t>:</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6C6E483E"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w:t>
            </w:r>
            <w:r w:rsidR="0093644B" w:rsidRPr="00F03CC4">
              <w:rPr>
                <w:rFonts w:ascii="Times New Roman" w:hAnsi="Times New Roman"/>
                <w:b w:val="0"/>
                <w:sz w:val="22"/>
                <w:szCs w:val="22"/>
                <w:lang w:val="vi-VN"/>
              </w:rPr>
              <w:t>VN</w:t>
            </w:r>
            <w:r w:rsidRPr="0075332C">
              <w:rPr>
                <w:rFonts w:ascii="Times New Roman" w:hAnsi="Times New Roman"/>
                <w:b w:val="0"/>
                <w:sz w:val="22"/>
                <w:szCs w:val="22"/>
                <w:lang w:val="vi-VN"/>
              </w:rPr>
              <w:t xml:space="preserve"> tỉnh;</w:t>
            </w:r>
          </w:p>
          <w:p w14:paraId="2FEA7484" w14:textId="48D6060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w:t>
            </w:r>
            <w:r w:rsidR="00293D0F" w:rsidRPr="00F03CC4">
              <w:rPr>
                <w:rFonts w:ascii="Times New Roman" w:hAnsi="Times New Roman"/>
                <w:b w:val="0"/>
                <w:sz w:val="22"/>
                <w:szCs w:val="22"/>
                <w:lang w:val="vi-VN"/>
              </w:rPr>
              <w:t>I</w:t>
            </w:r>
            <w:r w:rsidRPr="0075332C">
              <w:rPr>
                <w:rFonts w:ascii="Times New Roman" w:hAnsi="Times New Roman"/>
                <w:b w:val="0"/>
                <w:sz w:val="22"/>
                <w:szCs w:val="22"/>
                <w:lang w:val="vi-VN"/>
              </w:rPr>
              <w:t>II;</w:t>
            </w:r>
          </w:p>
          <w:p w14:paraId="5084B48F" w14:textId="2262164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404AF6" w:rsidRPr="00F03CC4">
              <w:rPr>
                <w:rFonts w:ascii="Times New Roman" w:hAnsi="Times New Roman"/>
                <w:b w:val="0"/>
                <w:sz w:val="22"/>
                <w:szCs w:val="22"/>
                <w:lang w:val="vi-VN"/>
              </w:rPr>
              <w:t>11</w:t>
            </w:r>
            <w:r w:rsidRPr="0075332C">
              <w:rPr>
                <w:rFonts w:ascii="Times New Roman" w:hAnsi="Times New Roman"/>
                <w:b w:val="0"/>
                <w:sz w:val="22"/>
                <w:szCs w:val="22"/>
                <w:lang w:val="vi-VN"/>
              </w:rPr>
              <w:t>;</w:t>
            </w:r>
          </w:p>
          <w:p w14:paraId="0E0FAC2B" w14:textId="1340FECC" w:rsidR="006E7FA3" w:rsidRPr="00F03CC4"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Văn phòng </w:t>
            </w:r>
            <w:r w:rsidR="00B40775" w:rsidRPr="00F03CC4">
              <w:rPr>
                <w:rFonts w:ascii="Times New Roman" w:hAnsi="Times New Roman"/>
                <w:b w:val="0"/>
                <w:sz w:val="22"/>
                <w:szCs w:val="22"/>
                <w:lang w:val="vi-VN"/>
              </w:rPr>
              <w:t>Đoàn ĐBQH</w:t>
            </w:r>
            <w:r w:rsidR="005344C5" w:rsidRPr="00F03CC4">
              <w:rPr>
                <w:rFonts w:ascii="Times New Roman" w:hAnsi="Times New Roman"/>
                <w:b w:val="0"/>
                <w:sz w:val="22"/>
                <w:szCs w:val="22"/>
                <w:lang w:val="vi-VN"/>
              </w:rPr>
              <w:t xml:space="preserve"> và</w:t>
            </w:r>
            <w:r w:rsidR="00B40775" w:rsidRPr="00F03CC4">
              <w:rPr>
                <w:rFonts w:ascii="Times New Roman" w:hAnsi="Times New Roman"/>
                <w:b w:val="0"/>
                <w:sz w:val="22"/>
                <w:szCs w:val="22"/>
                <w:lang w:val="vi-VN"/>
              </w:rPr>
              <w:t xml:space="preserve"> HĐND </w:t>
            </w:r>
            <w:r w:rsidRPr="0075332C">
              <w:rPr>
                <w:rFonts w:ascii="Times New Roman" w:hAnsi="Times New Roman"/>
                <w:b w:val="0"/>
                <w:sz w:val="22"/>
                <w:szCs w:val="22"/>
                <w:lang w:val="vi-VN"/>
              </w:rPr>
              <w:t>tỉnh;</w:t>
            </w:r>
          </w:p>
          <w:p w14:paraId="4D6DCD0D" w14:textId="71C0C6D1" w:rsidR="00707DB1" w:rsidRPr="00F03CC4" w:rsidRDefault="00707DB1" w:rsidP="00707DB1">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Văn phòng </w:t>
            </w:r>
            <w:r w:rsidRPr="00F03CC4">
              <w:rPr>
                <w:rFonts w:ascii="Times New Roman" w:hAnsi="Times New Roman"/>
                <w:b w:val="0"/>
                <w:sz w:val="22"/>
                <w:szCs w:val="22"/>
                <w:lang w:val="vi-VN"/>
              </w:rPr>
              <w:t xml:space="preserve">UBND </w:t>
            </w:r>
            <w:r w:rsidRPr="0075332C">
              <w:rPr>
                <w:rFonts w:ascii="Times New Roman" w:hAnsi="Times New Roman"/>
                <w:b w:val="0"/>
                <w:sz w:val="22"/>
                <w:szCs w:val="22"/>
                <w:lang w:val="vi-VN"/>
              </w:rPr>
              <w:t>tỉnh;</w:t>
            </w:r>
          </w:p>
          <w:p w14:paraId="370CA1EE" w14:textId="6CACB935" w:rsidR="006E7FA3" w:rsidRPr="00F03CC4" w:rsidRDefault="006E7FA3" w:rsidP="001B14FE">
            <w:pPr>
              <w:pStyle w:val="Heading1"/>
              <w:jc w:val="both"/>
              <w:rPr>
                <w:sz w:val="22"/>
                <w:szCs w:val="22"/>
                <w:lang w:val="vi-VN"/>
              </w:rPr>
            </w:pPr>
            <w:r w:rsidRPr="0075332C">
              <w:rPr>
                <w:rFonts w:ascii="Times New Roman" w:hAnsi="Times New Roman"/>
                <w:b w:val="0"/>
                <w:sz w:val="22"/>
                <w:szCs w:val="22"/>
                <w:lang w:val="vi-VN"/>
              </w:rPr>
              <w:t xml:space="preserve">- Lưu: VT, </w:t>
            </w:r>
            <w:r w:rsidR="00B40775" w:rsidRPr="00F03CC4">
              <w:rPr>
                <w:rFonts w:ascii="Times New Roman" w:hAnsi="Times New Roman"/>
                <w:b w:val="0"/>
                <w:sz w:val="22"/>
                <w:szCs w:val="22"/>
                <w:lang w:val="vi-VN"/>
              </w:rPr>
              <w:t>HĐ</w:t>
            </w:r>
            <w:r w:rsidR="00672C9C" w:rsidRPr="00F03CC4">
              <w:rPr>
                <w:rFonts w:ascii="Times New Roman" w:hAnsi="Times New Roman"/>
                <w:b w:val="0"/>
                <w:sz w:val="22"/>
                <w:szCs w:val="22"/>
                <w:vertAlign w:val="subscript"/>
                <w:lang w:val="vi-VN"/>
              </w:rPr>
              <w:t>1</w:t>
            </w:r>
            <w:r w:rsidR="001B14FE" w:rsidRPr="00F03CC4">
              <w:rPr>
                <w:rFonts w:ascii="Times New Roman" w:hAnsi="Times New Roman"/>
                <w:b w:val="0"/>
                <w:sz w:val="22"/>
                <w:szCs w:val="22"/>
                <w:lang w:val="vi-VN"/>
              </w:rPr>
              <w:t>.</w:t>
            </w:r>
          </w:p>
        </w:tc>
        <w:tc>
          <w:tcPr>
            <w:tcW w:w="2472" w:type="pct"/>
          </w:tcPr>
          <w:p w14:paraId="7AACF78E" w14:textId="10147794" w:rsidR="006E7FA3" w:rsidRPr="001C51B9" w:rsidRDefault="006E7FA3" w:rsidP="00BC5B73">
            <w:pPr>
              <w:jc w:val="center"/>
              <w:rPr>
                <w:b/>
                <w:sz w:val="26"/>
                <w:szCs w:val="26"/>
                <w:lang w:val="da-DK"/>
              </w:rPr>
            </w:pPr>
            <w:r w:rsidRPr="001C51B9">
              <w:rPr>
                <w:b/>
                <w:sz w:val="26"/>
                <w:szCs w:val="26"/>
                <w:lang w:val="da-DK"/>
              </w:rPr>
              <w:t xml:space="preserve">TM. </w:t>
            </w:r>
            <w:r w:rsidR="003D640A" w:rsidRPr="001C51B9">
              <w:rPr>
                <w:b/>
                <w:sz w:val="26"/>
                <w:szCs w:val="26"/>
                <w:lang w:val="da-DK"/>
              </w:rPr>
              <w:t xml:space="preserve">BAN KINH TẾ </w:t>
            </w:r>
            <w:r w:rsidR="00293D0F">
              <w:rPr>
                <w:b/>
                <w:sz w:val="26"/>
                <w:szCs w:val="26"/>
                <w:lang w:val="da-DK"/>
              </w:rPr>
              <w:t xml:space="preserve">- </w:t>
            </w:r>
            <w:r w:rsidR="003D640A" w:rsidRPr="001C51B9">
              <w:rPr>
                <w:b/>
                <w:sz w:val="26"/>
                <w:szCs w:val="26"/>
                <w:lang w:val="da-DK"/>
              </w:rPr>
              <w:t>NGÂN SÁCH</w:t>
            </w:r>
          </w:p>
          <w:p w14:paraId="58A20975" w14:textId="715DA70E" w:rsidR="006E7FA3" w:rsidRPr="001C51B9" w:rsidRDefault="006E7FA3" w:rsidP="00BC5B73">
            <w:pPr>
              <w:jc w:val="center"/>
              <w:rPr>
                <w:b/>
                <w:sz w:val="26"/>
                <w:szCs w:val="26"/>
                <w:lang w:val="da-DK"/>
              </w:rPr>
            </w:pPr>
            <w:r w:rsidRPr="001C51B9">
              <w:rPr>
                <w:b/>
                <w:sz w:val="26"/>
                <w:szCs w:val="26"/>
                <w:lang w:val="da-DK"/>
              </w:rPr>
              <w:t>TRƯỞNG BAN</w:t>
            </w:r>
          </w:p>
          <w:p w14:paraId="5B51A58B" w14:textId="63150629" w:rsidR="006E7FA3" w:rsidRPr="001C51B9" w:rsidRDefault="006E7FA3" w:rsidP="00BC5B73">
            <w:pPr>
              <w:jc w:val="center"/>
              <w:rPr>
                <w:sz w:val="26"/>
                <w:szCs w:val="26"/>
                <w:lang w:val="da-DK"/>
              </w:rPr>
            </w:pPr>
          </w:p>
          <w:p w14:paraId="6648AFBE" w14:textId="6874B452" w:rsidR="006E7FA3" w:rsidRPr="001C51B9" w:rsidRDefault="006E7FA3" w:rsidP="00BC5B73">
            <w:pPr>
              <w:jc w:val="center"/>
              <w:rPr>
                <w:b/>
                <w:sz w:val="26"/>
                <w:szCs w:val="26"/>
                <w:lang w:val="vi-VN"/>
              </w:rPr>
            </w:pPr>
          </w:p>
          <w:p w14:paraId="3F3D6AD4" w14:textId="7F17164B" w:rsidR="00704EE8" w:rsidRPr="001C51B9" w:rsidRDefault="00704EE8" w:rsidP="00BC5B73">
            <w:pPr>
              <w:jc w:val="center"/>
              <w:rPr>
                <w:i/>
                <w:sz w:val="26"/>
                <w:szCs w:val="26"/>
                <w:lang w:val="sv-SE"/>
              </w:rPr>
            </w:pPr>
          </w:p>
          <w:p w14:paraId="46752C3A" w14:textId="3E7D7590" w:rsidR="00F40CDE" w:rsidRDefault="00F40CDE" w:rsidP="00F40CDE">
            <w:pPr>
              <w:jc w:val="center"/>
              <w:rPr>
                <w:i/>
                <w:color w:val="000000"/>
                <w:lang w:val="nb-NO"/>
              </w:rPr>
            </w:pPr>
          </w:p>
          <w:p w14:paraId="6E13F7FE" w14:textId="77777777" w:rsidR="00404AF6" w:rsidRPr="0083361D" w:rsidRDefault="00404AF6" w:rsidP="00F40CDE">
            <w:pPr>
              <w:jc w:val="center"/>
              <w:rPr>
                <w:i/>
                <w:color w:val="000000"/>
                <w:lang w:val="nb-NO"/>
              </w:rPr>
            </w:pPr>
          </w:p>
          <w:p w14:paraId="3C71610F" w14:textId="77777777" w:rsidR="001C51B9" w:rsidRPr="001C51B9" w:rsidRDefault="001C51B9" w:rsidP="00BC5B73">
            <w:pPr>
              <w:jc w:val="center"/>
              <w:rPr>
                <w:i/>
                <w:sz w:val="26"/>
                <w:szCs w:val="26"/>
                <w:lang w:val="sv-SE"/>
              </w:rPr>
            </w:pPr>
          </w:p>
          <w:p w14:paraId="64A56233" w14:textId="77777777" w:rsidR="001C51B9" w:rsidRPr="001C51B9" w:rsidRDefault="001C51B9" w:rsidP="00BC5B73">
            <w:pPr>
              <w:jc w:val="center"/>
              <w:rPr>
                <w:i/>
                <w:sz w:val="26"/>
                <w:szCs w:val="26"/>
                <w:lang w:val="sv-SE"/>
              </w:rPr>
            </w:pPr>
          </w:p>
          <w:p w14:paraId="403E24B0" w14:textId="77777777" w:rsidR="006E7FA3" w:rsidRPr="001C51B9" w:rsidRDefault="006E7FA3" w:rsidP="009727D9">
            <w:pPr>
              <w:jc w:val="center"/>
              <w:rPr>
                <w:b/>
                <w:sz w:val="26"/>
                <w:szCs w:val="26"/>
                <w:lang w:val="da-DK"/>
              </w:rPr>
            </w:pPr>
          </w:p>
          <w:p w14:paraId="2B123BB8" w14:textId="02A7D445" w:rsidR="006E7FA3" w:rsidRPr="0075332C" w:rsidRDefault="00293D0F" w:rsidP="00BC5B73">
            <w:pPr>
              <w:jc w:val="center"/>
              <w:rPr>
                <w:lang w:val="es-PR"/>
              </w:rPr>
            </w:pPr>
            <w:r w:rsidRPr="008B523A">
              <w:rPr>
                <w:b/>
                <w:szCs w:val="26"/>
                <w:lang w:val="es-PR"/>
              </w:rPr>
              <w:t>Nguyễn Thị Thúy Nga</w:t>
            </w:r>
          </w:p>
        </w:tc>
      </w:tr>
    </w:tbl>
    <w:p w14:paraId="4E79B79F" w14:textId="2D18CDC5" w:rsidR="00704EE8" w:rsidRDefault="00704EE8" w:rsidP="00BC5B73">
      <w:pPr>
        <w:rPr>
          <w:sz w:val="2"/>
          <w:szCs w:val="2"/>
          <w:lang w:val="vi-VN"/>
        </w:rPr>
      </w:pPr>
    </w:p>
    <w:p w14:paraId="79B84415" w14:textId="383C27F7" w:rsidR="00A604F0" w:rsidRPr="0075332C" w:rsidRDefault="00A604F0" w:rsidP="00704EE8">
      <w:pPr>
        <w:spacing w:after="200" w:line="276" w:lineRule="auto"/>
        <w:rPr>
          <w:sz w:val="2"/>
          <w:szCs w:val="2"/>
          <w:lang w:val="vi-VN"/>
        </w:rPr>
      </w:pPr>
    </w:p>
    <w:sectPr w:rsidR="00A604F0" w:rsidRPr="0075332C" w:rsidSect="00BC2858">
      <w:headerReference w:type="default" r:id="rId9"/>
      <w:footerReference w:type="default" r:id="rId10"/>
      <w:pgSz w:w="11907" w:h="16840" w:code="9"/>
      <w:pgMar w:top="1134" w:right="1134" w:bottom="1134" w:left="1701" w:header="709" w:footer="709" w:gutter="0"/>
      <w:cols w:space="708"/>
      <w:titlePg/>
      <w:docGrid w:linePitch="3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C9FC" w16cex:dateUtc="2022-08-24T09:02:00Z"/>
  <w16cex:commentExtensible w16cex:durableId="26B0CCCA" w16cex:dateUtc="2022-08-2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7373D" w16cid:durableId="26B0C9FC"/>
  <w16cid:commentId w16cid:paraId="7374295E" w16cid:durableId="26B0C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E352E" w14:textId="77777777" w:rsidR="005048B7" w:rsidRDefault="005048B7" w:rsidP="006E7FA3">
      <w:r>
        <w:separator/>
      </w:r>
    </w:p>
  </w:endnote>
  <w:endnote w:type="continuationSeparator" w:id="0">
    <w:p w14:paraId="1230F947" w14:textId="77777777" w:rsidR="005048B7" w:rsidRDefault="005048B7"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5"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1E667329" w:rsidR="009D1EAA" w:rsidRDefault="009D1E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8DB42" w14:textId="77777777" w:rsidR="005048B7" w:rsidRDefault="005048B7" w:rsidP="006E7FA3">
      <w:r>
        <w:separator/>
      </w:r>
    </w:p>
  </w:footnote>
  <w:footnote w:type="continuationSeparator" w:id="0">
    <w:p w14:paraId="594035D3" w14:textId="77777777" w:rsidR="005048B7" w:rsidRDefault="005048B7" w:rsidP="006E7FA3">
      <w:r>
        <w:continuationSeparator/>
      </w:r>
    </w:p>
  </w:footnote>
  <w:footnote w:id="1">
    <w:p w14:paraId="3FA38A53" w14:textId="7BF025BC" w:rsidR="009D1EAA" w:rsidRPr="0051501F" w:rsidRDefault="009D1EAA" w:rsidP="0051501F">
      <w:pPr>
        <w:pStyle w:val="FootnoteText"/>
        <w:jc w:val="both"/>
      </w:pPr>
      <w:r w:rsidRPr="0051501F">
        <w:rPr>
          <w:rStyle w:val="FootnoteReference"/>
        </w:rPr>
        <w:footnoteRef/>
      </w:r>
      <w:r w:rsidRPr="0051501F">
        <w:t xml:space="preserve"> Ủy ban nhân dân tỉnh đã giao các cơ quan chuyên môn</w:t>
      </w:r>
      <w:r w:rsidRPr="0051501F">
        <w:rPr>
          <w:lang w:val="vi-VN"/>
        </w:rPr>
        <w:t xml:space="preserve"> lập Báo cáo đề xuất chủ trương đầu tư; Sở Kế hoạch và Đầu tư chủ trì, phối hợp với Sở Tài chính và các cơ quan có liên quan thẩm định chủ trương đầu tư, nguồn vốn và khả năng cân đối vốn; U</w:t>
      </w:r>
      <w:r w:rsidRPr="0051501F">
        <w:t>ỷ ban nhân dân</w:t>
      </w:r>
      <w:r w:rsidRPr="0051501F">
        <w:rPr>
          <w:lang w:val="vi-VN"/>
        </w:rPr>
        <w:t xml:space="preserve"> tỉnh trình </w:t>
      </w:r>
      <w:r w:rsidRPr="0051501F">
        <w:t>Hội đồng nhân dân</w:t>
      </w:r>
      <w:r w:rsidRPr="0051501F">
        <w:rPr>
          <w:lang w:val="vi-VN"/>
        </w:rPr>
        <w:t xml:space="preserve"> tỉnh </w:t>
      </w:r>
      <w:r w:rsidRPr="0051501F">
        <w:t>quyết định</w:t>
      </w:r>
      <w:r w:rsidRPr="0051501F">
        <w:rPr>
          <w:lang w:val="vi-VN"/>
        </w:rPr>
        <w:t xml:space="preserve"> chủ trương đầu tư</w:t>
      </w:r>
      <w:r w:rsidRPr="0051501F">
        <w:t xml:space="preserve"> và điều chỉnh </w:t>
      </w:r>
      <w:r w:rsidRPr="0051501F">
        <w:rPr>
          <w:lang w:val="vi-VN"/>
        </w:rPr>
        <w:t>chủ trương đầu tư một số dự án đầu tư công trên địa bàn tỉnh.</w:t>
      </w:r>
    </w:p>
  </w:footnote>
  <w:footnote w:id="2">
    <w:p w14:paraId="4707C1F5" w14:textId="65F924A1" w:rsidR="009D1EAA" w:rsidRPr="0051501F" w:rsidRDefault="009D1EAA" w:rsidP="0051501F">
      <w:pPr>
        <w:pStyle w:val="FootnoteText"/>
        <w:jc w:val="both"/>
      </w:pPr>
      <w:r w:rsidRPr="0051501F">
        <w:rPr>
          <w:rStyle w:val="FootnoteReference"/>
        </w:rPr>
        <w:footnoteRef/>
      </w:r>
      <w:r w:rsidRPr="0051501F">
        <w:t xml:space="preserve"> </w:t>
      </w:r>
      <w:r w:rsidRPr="0051501F">
        <w:rPr>
          <w:shd w:val="clear" w:color="auto" w:fill="FFFFFF"/>
          <w:lang w:val="vi-VN"/>
        </w:rPr>
        <w:t>Cấp quyết định chủ trương đầu tư chương trình, dự án thì có thẩm quyền quyết định điều ch</w:t>
      </w:r>
      <w:r w:rsidRPr="0051501F">
        <w:rPr>
          <w:shd w:val="clear" w:color="auto" w:fill="FFFFFF"/>
        </w:rPr>
        <w:t>ỉ</w:t>
      </w:r>
      <w:r w:rsidRPr="0051501F">
        <w:rPr>
          <w:shd w:val="clear" w:color="auto" w:fill="FFFFFF"/>
          <w:lang w:val="vi-VN"/>
        </w:rPr>
        <w:t>nh chủ trương đầu tư chương trình, dự án đó và chịu trách nhiệm về quyết định của mình</w:t>
      </w:r>
      <w:r w:rsidRPr="0051501F">
        <w:rPr>
          <w:shd w:val="clear" w:color="auto" w:fill="FFFFFF"/>
        </w:rPr>
        <w:t>.</w:t>
      </w:r>
    </w:p>
  </w:footnote>
  <w:footnote w:id="3">
    <w:p w14:paraId="2B427F8D" w14:textId="26DEEDE6" w:rsidR="009D1EAA" w:rsidRPr="0051501F" w:rsidRDefault="009D1EAA" w:rsidP="0051501F">
      <w:pPr>
        <w:pStyle w:val="FootnoteText"/>
        <w:jc w:val="both"/>
      </w:pPr>
      <w:r w:rsidRPr="0051501F">
        <w:rPr>
          <w:rStyle w:val="FootnoteReference"/>
        </w:rPr>
        <w:footnoteRef/>
      </w:r>
      <w:r w:rsidRPr="0051501F">
        <w:t xml:space="preserve"> </w:t>
      </w:r>
      <w:bookmarkStart w:id="1" w:name="dc_12"/>
      <w:r w:rsidRPr="0051501F">
        <w:rPr>
          <w:shd w:val="clear" w:color="auto" w:fill="FFFFFF"/>
          <w:lang w:val="vi-VN"/>
        </w:rPr>
        <w:t>Hội đồng nhân dân cấp tỉnh quyết định chủ trương đầu tư dự án đầu tư nhóm B, nhóm </w:t>
      </w:r>
      <w:r w:rsidRPr="0051501F">
        <w:rPr>
          <w:shd w:val="clear" w:color="auto" w:fill="FFFFFF"/>
        </w:rPr>
        <w:t>C </w:t>
      </w:r>
      <w:r w:rsidRPr="0051501F">
        <w:rPr>
          <w:shd w:val="clear" w:color="auto" w:fill="FFFFFF"/>
          <w:lang w:val="vi-VN"/>
        </w:rPr>
        <w:t>sử dụng vốn ODA và vốn vay ưu đãi của các nhà tài trợ nước ngoài</w:t>
      </w:r>
      <w:bookmarkEnd w:id="1"/>
      <w:r w:rsidRPr="0051501F">
        <w:rPr>
          <w:shd w:val="clear" w:color="auto" w:fill="FFFFFF"/>
        </w:rPr>
        <w:t>…</w:t>
      </w:r>
    </w:p>
  </w:footnote>
  <w:footnote w:id="4">
    <w:p w14:paraId="4E3E528A" w14:textId="4894794C" w:rsidR="009D1EAA" w:rsidRPr="0051501F" w:rsidRDefault="009D1EAA" w:rsidP="0051501F">
      <w:pPr>
        <w:pStyle w:val="FootnoteText"/>
        <w:jc w:val="both"/>
        <w:rPr>
          <w:lang w:val="pt-BR"/>
        </w:rPr>
      </w:pPr>
      <w:r w:rsidRPr="0051501F">
        <w:rPr>
          <w:rStyle w:val="FootnoteReference"/>
        </w:rPr>
        <w:footnoteRef/>
      </w:r>
      <w:r w:rsidRPr="0051501F">
        <w:t xml:space="preserve"> </w:t>
      </w:r>
      <w:r w:rsidR="006D3599" w:rsidRPr="0051501F">
        <w:rPr>
          <w:lang w:val="pt-BR"/>
        </w:rPr>
        <w:t>(</w:t>
      </w:r>
      <w:r w:rsidR="006D3599" w:rsidRPr="0051501F">
        <w:rPr>
          <w:lang w:val="nl-NL"/>
        </w:rPr>
        <w:t xml:space="preserve">1). </w:t>
      </w:r>
      <w:r w:rsidR="006D3599" w:rsidRPr="0051501F">
        <w:rPr>
          <w:lang w:val="pt-BR"/>
        </w:rPr>
        <w:t>Dự án Trụ sở làm việc Công an các xã biên giới đất liền tại các huyện: Hương Sơn, Hương Khê và Vũ Quang</w:t>
      </w:r>
      <w:r w:rsidR="006D3599" w:rsidRPr="0051501F">
        <w:rPr>
          <w:lang w:val="nl-NL"/>
        </w:rPr>
        <w:t xml:space="preserve">; (2). Dự án Xử lý khắc phục hư hỏng Kè biển Cẩm Nhượng, huyện Cẩm Xuyên; (3). Dự án Nâng cấp, mở rộng đường Nguyễn Thiếp, thị xã Hồng Lĩnh (giai đoạn 1); (4) Dự án Xây dựng hệ thống </w:t>
      </w:r>
      <w:r w:rsidR="006D3599" w:rsidRPr="0051501F">
        <w:rPr>
          <w:rFonts w:hint="eastAsia"/>
          <w:lang w:val="nl-NL"/>
        </w:rPr>
        <w:t>đ</w:t>
      </w:r>
      <w:r w:rsidR="006D3599" w:rsidRPr="0051501F">
        <w:rPr>
          <w:lang w:val="nl-NL"/>
        </w:rPr>
        <w:t xml:space="preserve">iện trang trí cầu Cửa Hội bắc qua sông Lam, </w:t>
      </w:r>
      <w:r w:rsidR="006D3599" w:rsidRPr="0051501F">
        <w:rPr>
          <w:lang w:val="pt-BR"/>
        </w:rPr>
        <w:t xml:space="preserve">tỉnh Nghệ An và tỉnh Hà Tĩnh (phía tỉnh Hà Tĩnh) và </w:t>
      </w:r>
      <w:r w:rsidR="006D3599" w:rsidRPr="0051501F">
        <w:rPr>
          <w:rFonts w:hint="eastAsia"/>
          <w:lang w:val="pt-BR"/>
        </w:rPr>
        <w:t>đè</w:t>
      </w:r>
      <w:r w:rsidR="006D3599" w:rsidRPr="0051501F">
        <w:rPr>
          <w:lang w:val="pt-BR"/>
        </w:rPr>
        <w:t xml:space="preserve">n chiếu sáng </w:t>
      </w:r>
      <w:r w:rsidR="006D3599" w:rsidRPr="0051501F">
        <w:rPr>
          <w:rFonts w:hint="eastAsia"/>
          <w:lang w:val="pt-BR"/>
        </w:rPr>
        <w:t>đư</w:t>
      </w:r>
      <w:r w:rsidR="006D3599" w:rsidRPr="0051501F">
        <w:rPr>
          <w:lang w:val="pt-BR"/>
        </w:rPr>
        <w:t xml:space="preserve">ờng </w:t>
      </w:r>
      <w:r w:rsidR="006D3599" w:rsidRPr="0051501F">
        <w:rPr>
          <w:rFonts w:hint="eastAsia"/>
          <w:lang w:val="pt-BR"/>
        </w:rPr>
        <w:t>đ</w:t>
      </w:r>
      <w:r w:rsidR="006D3599" w:rsidRPr="0051501F">
        <w:rPr>
          <w:lang w:val="pt-BR"/>
        </w:rPr>
        <w:t>ầu cầu phía huyện Nghi Xuân, tỉnh Hà Tĩnh; (5). Dự án Mở rộng khuôn viên Trung tâm Điều dưỡng Người có công và Bảo trợ xã hội tỉnh; (6). Mở rộng nghĩa trang xã Kỳ Lợi tại phường Hưng Trí, thị xã Kỳ Anh.</w:t>
      </w:r>
    </w:p>
  </w:footnote>
  <w:footnote w:id="5">
    <w:p w14:paraId="6D6F111C" w14:textId="4515E0F1" w:rsidR="006D3599" w:rsidRPr="0051501F" w:rsidRDefault="006D3599" w:rsidP="0051501F">
      <w:pPr>
        <w:pStyle w:val="FootnoteText"/>
        <w:jc w:val="both"/>
        <w:rPr>
          <w:lang w:val="pt-BR"/>
        </w:rPr>
      </w:pPr>
      <w:r w:rsidRPr="0051501F">
        <w:rPr>
          <w:rStyle w:val="FootnoteReference"/>
        </w:rPr>
        <w:footnoteRef/>
      </w:r>
      <w:r w:rsidRPr="0051501F">
        <w:rPr>
          <w:lang w:val="pt-BR"/>
        </w:rPr>
        <w:t xml:space="preserve"> </w:t>
      </w:r>
      <w:r w:rsidRPr="0051501F">
        <w:rPr>
          <w:lang w:val="nl-NL"/>
        </w:rPr>
        <w:t xml:space="preserve">(1). Dự án Cải tạo, nâng cấp hồ sinh thái khu di tích Ngã ba Đồng Lộc (Giai đoạn 2); </w:t>
      </w:r>
      <w:r w:rsidRPr="0051501F">
        <w:rPr>
          <w:rStyle w:val="FootnoteReference"/>
          <w:lang w:val="nl-NL"/>
        </w:rPr>
        <w:t xml:space="preserve"> </w:t>
      </w:r>
      <w:r w:rsidRPr="0051501F">
        <w:rPr>
          <w:lang w:val="pt-BR"/>
        </w:rPr>
        <w:t>(2). Dự án Cung cấp thiết bị y tế cho Bệnh viện đa khoa huyện Đức Thọ, tỉnh Hà Tĩnh sử dụng vốn ODA của Chính phủ Hàn Quốc; (3) Dự án Quảng trường biển Cửa Sót, huyện Lộc Hà.</w:t>
      </w:r>
    </w:p>
  </w:footnote>
  <w:footnote w:id="6">
    <w:p w14:paraId="58623D5C" w14:textId="798B902D" w:rsidR="009D1EAA" w:rsidRPr="0051501F" w:rsidRDefault="009D1EAA" w:rsidP="0051501F">
      <w:pPr>
        <w:pStyle w:val="FootnoteText"/>
        <w:jc w:val="both"/>
        <w:rPr>
          <w:lang w:val="pt-BR"/>
        </w:rPr>
      </w:pPr>
      <w:r w:rsidRPr="0051501F">
        <w:rPr>
          <w:rStyle w:val="FootnoteReference"/>
        </w:rPr>
        <w:footnoteRef/>
      </w:r>
      <w:r w:rsidRPr="0051501F">
        <w:rPr>
          <w:lang w:val="pt-BR"/>
        </w:rPr>
        <w:t xml:space="preserve"> </w:t>
      </w:r>
      <w:r w:rsidR="00EC611F" w:rsidRPr="0051501F">
        <w:rPr>
          <w:lang w:val="pt-BR"/>
        </w:rPr>
        <w:t xml:space="preserve">Thông báo Kết luận số 699-TB/TU ngày 14/12/2022 </w:t>
      </w:r>
      <w:r w:rsidR="00EC611F" w:rsidRPr="0051501F">
        <w:rPr>
          <w:shd w:val="clear" w:color="auto" w:fill="FFFFFF"/>
        </w:rPr>
        <w:t>của BCH Đảng bộ tỉnh về dự kiến kế hoạch đầu tư công năm 2023; dự toán thu, chi và phân bổ ngân sách Nhà nước năm 2023 và chủ trương bổ sung kế hoạch đầu tư công trung hạn vốn ngân sách địa phương giai đoạn 2021-2025</w:t>
      </w:r>
      <w:r w:rsidR="0051501F" w:rsidRPr="0051501F">
        <w:rPr>
          <w:shd w:val="clear" w:color="auto" w:fill="FFFFFF"/>
        </w:rPr>
        <w:t>.</w:t>
      </w:r>
    </w:p>
  </w:footnote>
  <w:footnote w:id="7">
    <w:p w14:paraId="50230D3F" w14:textId="6A6AE2E1" w:rsidR="00EC611F" w:rsidRPr="0051501F" w:rsidRDefault="00EC611F" w:rsidP="0051501F">
      <w:pPr>
        <w:pStyle w:val="FootnoteText"/>
        <w:jc w:val="both"/>
        <w:rPr>
          <w:lang w:val="pt-BR"/>
        </w:rPr>
      </w:pPr>
      <w:r w:rsidRPr="0051501F">
        <w:rPr>
          <w:rStyle w:val="FootnoteReference"/>
        </w:rPr>
        <w:footnoteRef/>
      </w:r>
      <w:r w:rsidRPr="0051501F">
        <w:rPr>
          <w:lang w:val="pt-BR"/>
        </w:rPr>
        <w:t xml:space="preserve"> Văn bản số  1482-CV/TU ngày 14/12/2022 </w:t>
      </w:r>
      <w:r w:rsidR="0051501F">
        <w:rPr>
          <w:lang w:val="pt-BR"/>
        </w:rPr>
        <w:t xml:space="preserve">của Ban Thường vụ Tỉnh ủy </w:t>
      </w:r>
      <w:r w:rsidRPr="0051501F">
        <w:rPr>
          <w:lang w:val="pt-BR"/>
        </w:rPr>
        <w:t>về chủ trương đầu, điều chỉnh chủ trương đầu tư một số dự án đầu tư công</w:t>
      </w:r>
    </w:p>
  </w:footnote>
  <w:footnote w:id="8">
    <w:p w14:paraId="4A78233C" w14:textId="60197E9D" w:rsidR="0051501F" w:rsidRPr="0051501F" w:rsidRDefault="0051501F" w:rsidP="0051501F">
      <w:pPr>
        <w:pStyle w:val="FootnoteText"/>
        <w:jc w:val="both"/>
      </w:pPr>
      <w:r w:rsidRPr="0051501F">
        <w:rPr>
          <w:rStyle w:val="FootnoteReference"/>
        </w:rPr>
        <w:footnoteRef/>
      </w:r>
      <w:r w:rsidRPr="0051501F">
        <w:t xml:space="preserve"> </w:t>
      </w:r>
      <w:r w:rsidRPr="0051501F">
        <w:rPr>
          <w:lang w:val="pt-BR"/>
        </w:rPr>
        <w:t xml:space="preserve">Văn bản số  1477-CV/TU ngày 14/12/2022 </w:t>
      </w:r>
      <w:r>
        <w:rPr>
          <w:lang w:val="pt-BR"/>
        </w:rPr>
        <w:t xml:space="preserve">của Thường trực Tỉnh ủy </w:t>
      </w:r>
      <w:r w:rsidRPr="0051501F">
        <w:rPr>
          <w:lang w:val="pt-BR"/>
        </w:rPr>
        <w:t xml:space="preserve">về chủ trương điều chỉnh dự án </w:t>
      </w:r>
      <w:r w:rsidRPr="0051501F">
        <w:rPr>
          <w:lang w:val="nl-NL"/>
        </w:rPr>
        <w:t>Quảng trường biển Cửa Sót, huyện Lộc Hà.</w:t>
      </w:r>
    </w:p>
  </w:footnote>
  <w:footnote w:id="9">
    <w:p w14:paraId="06FAAA00" w14:textId="798525AF" w:rsidR="00A221BB" w:rsidRPr="0051501F" w:rsidRDefault="00A221BB" w:rsidP="0051501F">
      <w:pPr>
        <w:pStyle w:val="FootnoteText"/>
        <w:jc w:val="both"/>
        <w:rPr>
          <w:lang w:val="pt-BR"/>
        </w:rPr>
      </w:pPr>
      <w:r w:rsidRPr="0051501F">
        <w:rPr>
          <w:rStyle w:val="FootnoteReference"/>
        </w:rPr>
        <w:footnoteRef/>
      </w:r>
      <w:r w:rsidRPr="0051501F">
        <w:rPr>
          <w:lang w:val="pt-BR"/>
        </w:rPr>
        <w:t xml:space="preserve"> </w:t>
      </w:r>
      <w:r w:rsidRPr="0051501F">
        <w:rPr>
          <w:shd w:val="clear" w:color="auto" w:fill="FFFFFF"/>
          <w:lang w:val="pt-BR"/>
        </w:rPr>
        <w:t>Giảm bội chi, tăng chi trả nợ, bao gồm trả nợ gốc và lãi; Bổ sung quỹ dự trữ tài chính; Bổ sung nguồn thực hiện chính sách tiền lương; Thực hiện một số chính sách an sinh xã hội;</w:t>
      </w:r>
      <w:r w:rsidR="00B27672" w:rsidRPr="0051501F">
        <w:rPr>
          <w:shd w:val="clear" w:color="auto" w:fill="FFFFFF"/>
          <w:lang w:val="pt-BR"/>
        </w:rPr>
        <w:t>...</w:t>
      </w:r>
      <w:r w:rsidR="00B27672" w:rsidRPr="0051501F">
        <w:rPr>
          <w:lang w:eastAsia="vi-VN"/>
        </w:rPr>
        <w:t xml:space="preserve"> ; phần chi cho đầu tư thực hiện theo </w:t>
      </w:r>
      <w:r w:rsidR="00B27672" w:rsidRPr="0051501F">
        <w:rPr>
          <w:lang w:val="en-GB"/>
        </w:rPr>
        <w:t xml:space="preserve">Điều 10 Nghị quyết </w:t>
      </w:r>
      <w:r w:rsidR="00B27672" w:rsidRPr="0051501F">
        <w:rPr>
          <w:lang w:val="sq-AL"/>
        </w:rPr>
        <w:t xml:space="preserve">số </w:t>
      </w:r>
      <w:r w:rsidR="00B27672" w:rsidRPr="0051501F">
        <w:rPr>
          <w:spacing w:val="-6"/>
        </w:rPr>
        <w:t xml:space="preserve">245/2020/NQ-HĐND và khoản 2 Điều 1 Nghị quyết số </w:t>
      </w:r>
      <w:r w:rsidR="00B27672" w:rsidRPr="0051501F">
        <w:rPr>
          <w:szCs w:val="26"/>
        </w:rPr>
        <w:t>68/2022/NQ-HĐND</w:t>
      </w:r>
      <w:r w:rsidR="00B27672" w:rsidRPr="0051501F">
        <w:rPr>
          <w:lang w:eastAsia="vi-VN"/>
        </w:rPr>
        <w:t xml:space="preserve"> ngày 15/7/2022 của Hội đồng nhân dân tỉnh</w:t>
      </w:r>
    </w:p>
  </w:footnote>
  <w:footnote w:id="10">
    <w:p w14:paraId="59586810" w14:textId="68984FC2" w:rsidR="00A221BB" w:rsidRPr="0051501F" w:rsidRDefault="00A221BB" w:rsidP="0051501F">
      <w:pPr>
        <w:pStyle w:val="FootnoteText"/>
        <w:jc w:val="both"/>
        <w:rPr>
          <w:lang w:val="pt-BR"/>
        </w:rPr>
      </w:pPr>
      <w:r w:rsidRPr="0051501F">
        <w:rPr>
          <w:rStyle w:val="FootnoteReference"/>
        </w:rPr>
        <w:footnoteRef/>
      </w:r>
      <w:r w:rsidRPr="0051501F">
        <w:rPr>
          <w:lang w:val="pt-BR"/>
        </w:rPr>
        <w:t xml:space="preserve"> T</w:t>
      </w:r>
      <w:r w:rsidRPr="0051501F">
        <w:rPr>
          <w:lang w:val="nl-NL"/>
        </w:rPr>
        <w:t>hu hồi ứng trước nguồn cho các dự án do tỉnh quản lý khoảng 925 tỷ đồng; chưa bố trí đủ vốn đối ứng các dự án ODA khoảng 500,942 tỷ đồng; ngân sách địa phương đảm bảo cho các dự án khới công mới, dự án phục hồi kinh tế của Trung ương, các dự án NST khoảng 2.200 tỷ đồng;</w:t>
      </w:r>
      <w:r w:rsidRPr="0051501F">
        <w:rPr>
          <w:lang w:val="pt-BR" w:eastAsia="vi-VN"/>
        </w:rPr>
        <w:t xml:space="preserve"> nguồn thực hiện đối ứng các Chương trình MTQG trên 900 tỷ đồng.</w:t>
      </w:r>
    </w:p>
  </w:footnote>
  <w:footnote w:id="11">
    <w:p w14:paraId="590D67EE" w14:textId="44E8A1BA" w:rsidR="000C53C6" w:rsidRPr="0051501F" w:rsidRDefault="000C53C6" w:rsidP="0051501F">
      <w:pPr>
        <w:pStyle w:val="FootnoteText"/>
        <w:jc w:val="both"/>
      </w:pPr>
      <w:r w:rsidRPr="0051501F">
        <w:rPr>
          <w:rStyle w:val="FootnoteReference"/>
        </w:rPr>
        <w:footnoteRef/>
      </w:r>
      <w:r w:rsidRPr="0051501F">
        <w:t xml:space="preserve"> (1) Dự án Nâng cấp, mở rộng đường Thiên - An (tuyến nhánh 01), huyện Can Lộc; (2) dự án Đường giao thông từ Huyện lộ 01 đến đường BH05, đoạn qua xã Hương Bình, huyện Hương Khê; (3) dự án Đường giao thông liên xã Phổ - Hải - Yên, huyện Nghi Xuân; (4) dự án Xây dựng tuyến đường qua khu xử lý rác thải tại xã Xuân Thành, huyện Nghi Xuân; (5) dự án Cầu Truộc Nhăng, xã Cẩm Lạc, huyện Cẩm Xuyên; (6) dự án Nâng cấp đường giao thông liên xã Sơn Bình – Sơn Thủy – Sơn Mai, huyện Hương Sơn; (7) Dự án Đường vào khu sản xuất tập trung xã Đức Lĩnh, huyện Vũ Quang)</w:t>
      </w:r>
    </w:p>
  </w:footnote>
  <w:footnote w:id="12">
    <w:p w14:paraId="2B982BDE" w14:textId="2EEB85DF" w:rsidR="00341648" w:rsidRPr="0051501F" w:rsidRDefault="00341648" w:rsidP="0051501F">
      <w:pPr>
        <w:pStyle w:val="FootnoteText"/>
        <w:jc w:val="both"/>
        <w:rPr>
          <w:lang w:val="pt-BR"/>
        </w:rPr>
      </w:pPr>
      <w:r w:rsidRPr="0051501F">
        <w:rPr>
          <w:rStyle w:val="FootnoteReference"/>
        </w:rPr>
        <w:footnoteRef/>
      </w:r>
      <w:r w:rsidRPr="0051501F">
        <w:rPr>
          <w:lang w:val="pt-BR"/>
        </w:rPr>
        <w:t xml:space="preserve"> Theo báo cáo của Ủy ban nhân dân tỉnh tại Văn bản số 6589/UBND-TH</w:t>
      </w:r>
      <w:r w:rsidRPr="0051501F">
        <w:rPr>
          <w:vertAlign w:val="subscript"/>
          <w:lang w:val="pt-BR"/>
        </w:rPr>
        <w:t>1</w:t>
      </w:r>
      <w:r w:rsidRPr="0051501F">
        <w:rPr>
          <w:lang w:val="pt-BR"/>
        </w:rPr>
        <w:t xml:space="preserve"> ngày 17/</w:t>
      </w:r>
      <w:r w:rsidRPr="0051501F">
        <w:rPr>
          <w:lang w:val="vi-VN"/>
        </w:rPr>
        <w:t>1</w:t>
      </w:r>
      <w:r w:rsidRPr="0051501F">
        <w:rPr>
          <w:lang w:val="pt-BR"/>
        </w:rPr>
        <w:t xml:space="preserve">1/2022 nguồn tăng thu, tiết kiệm chi năm 2021 sau khi thực hiện </w:t>
      </w:r>
      <w:r w:rsidRPr="0051501F">
        <w:rPr>
          <w:lang w:val="pt-BR" w:eastAsia="vi-VN"/>
        </w:rPr>
        <w:t>các nhiệm vụ theo Điều 59 Luật Ngân sách Nhà nước còn lại khoảng 1.925 tỷ đồng dành cho đầu tư.</w:t>
      </w:r>
    </w:p>
  </w:footnote>
  <w:footnote w:id="13">
    <w:p w14:paraId="1BDBD861" w14:textId="49C39ED9" w:rsidR="009D1EAA" w:rsidRPr="0051501F" w:rsidRDefault="009D1EAA" w:rsidP="0051501F">
      <w:pPr>
        <w:pStyle w:val="FootnoteText"/>
        <w:jc w:val="both"/>
        <w:rPr>
          <w:lang w:val="pt-BR"/>
        </w:rPr>
      </w:pPr>
      <w:r w:rsidRPr="0051501F">
        <w:rPr>
          <w:rStyle w:val="FootnoteReference"/>
        </w:rPr>
        <w:footnoteRef/>
      </w:r>
      <w:r w:rsidRPr="0051501F">
        <w:rPr>
          <w:lang w:val="pt-BR"/>
        </w:rPr>
        <w:t xml:space="preserve"> Trụ sở Công an xã Sơn Hồng và xã Sơn Kim 2, Huyện Hương Sơn.</w:t>
      </w:r>
    </w:p>
  </w:footnote>
  <w:footnote w:id="14">
    <w:p w14:paraId="2622A39C" w14:textId="7AFD01DD" w:rsidR="00F55906" w:rsidRPr="0051501F" w:rsidRDefault="00F55906" w:rsidP="0051501F">
      <w:pPr>
        <w:pStyle w:val="FootnoteText"/>
        <w:jc w:val="both"/>
        <w:rPr>
          <w:lang w:val="pt-BR"/>
        </w:rPr>
      </w:pPr>
      <w:r w:rsidRPr="0051501F">
        <w:rPr>
          <w:rStyle w:val="FootnoteReference"/>
        </w:rPr>
        <w:footnoteRef/>
      </w:r>
      <w:r w:rsidRPr="0051501F">
        <w:rPr>
          <w:lang w:val="pt-BR"/>
        </w:rPr>
        <w:t xml:space="preserve"> </w:t>
      </w:r>
      <w:r w:rsidRPr="0051501F">
        <w:rPr>
          <w:lang w:val="pt-BR" w:eastAsia="vi-VN"/>
        </w:rPr>
        <w:t>Văn bản số 4403/VPCP-QHQT ngày 24/6/2010 của Văn phòng Chính phủ</w:t>
      </w:r>
    </w:p>
  </w:footnote>
  <w:footnote w:id="15">
    <w:p w14:paraId="6101B70E" w14:textId="07E7D0B6" w:rsidR="00F55906" w:rsidRPr="0051501F" w:rsidRDefault="00F55906" w:rsidP="0051501F">
      <w:pPr>
        <w:pStyle w:val="FootnoteText"/>
        <w:jc w:val="both"/>
        <w:rPr>
          <w:lang w:val="pt-BR"/>
        </w:rPr>
      </w:pPr>
      <w:r w:rsidRPr="0051501F">
        <w:rPr>
          <w:rStyle w:val="FootnoteReference"/>
        </w:rPr>
        <w:footnoteRef/>
      </w:r>
      <w:r w:rsidRPr="0051501F">
        <w:rPr>
          <w:lang w:val="pt-BR"/>
        </w:rPr>
        <w:t xml:space="preserve"> </w:t>
      </w:r>
      <w:r w:rsidRPr="0051501F">
        <w:rPr>
          <w:lang w:val="pt-BR" w:eastAsia="vi-VN"/>
        </w:rPr>
        <w:t>Văn bản số 11545/BTC-QLN ngày 08/11/2022</w:t>
      </w:r>
    </w:p>
  </w:footnote>
  <w:footnote w:id="16">
    <w:p w14:paraId="6B90B4A7" w14:textId="3A198E90" w:rsidR="00F55906" w:rsidRPr="0051501F" w:rsidRDefault="00F55906" w:rsidP="0051501F">
      <w:pPr>
        <w:pStyle w:val="FootnoteText"/>
        <w:jc w:val="both"/>
        <w:rPr>
          <w:lang w:val="pt-BR"/>
        </w:rPr>
      </w:pPr>
      <w:r w:rsidRPr="0051501F">
        <w:rPr>
          <w:rStyle w:val="FootnoteReference"/>
        </w:rPr>
        <w:footnoteRef/>
      </w:r>
      <w:r w:rsidRPr="0051501F">
        <w:rPr>
          <w:lang w:val="pt-BR"/>
        </w:rPr>
        <w:t xml:space="preserve"> </w:t>
      </w:r>
      <w:r w:rsidRPr="0051501F">
        <w:rPr>
          <w:lang w:val="pt-BR" w:eastAsia="vi-VN"/>
        </w:rPr>
        <w:t>Văn bản số 6659/BKHĐT-KTĐN ngày 19/9/2022</w:t>
      </w:r>
    </w:p>
  </w:footnote>
  <w:footnote w:id="17">
    <w:p w14:paraId="7A1E6F86" w14:textId="2CD7B0BE" w:rsidR="0043797F" w:rsidRPr="0051501F" w:rsidRDefault="0043797F" w:rsidP="0051501F">
      <w:pPr>
        <w:pStyle w:val="FootnoteText"/>
        <w:jc w:val="both"/>
        <w:rPr>
          <w:lang w:val="pt-BR"/>
        </w:rPr>
      </w:pPr>
      <w:r w:rsidRPr="0051501F">
        <w:rPr>
          <w:rStyle w:val="FootnoteReference"/>
        </w:rPr>
        <w:footnoteRef/>
      </w:r>
      <w:r w:rsidRPr="0051501F">
        <w:rPr>
          <w:lang w:val="pt-BR"/>
        </w:rPr>
        <w:t xml:space="preserve"> Điều chỉnh cơ cấu vốn, thay đổi thời gian thực hiện (không thay đổi quy mô, nội dung chỉ phân khai nguồn vốn TW, ĐP)</w:t>
      </w:r>
    </w:p>
  </w:footnote>
  <w:footnote w:id="18">
    <w:p w14:paraId="2FBDDBA0" w14:textId="25DE9E4D" w:rsidR="0043797F" w:rsidRPr="0051501F" w:rsidRDefault="0043797F" w:rsidP="0051501F">
      <w:pPr>
        <w:pStyle w:val="FootnoteText"/>
        <w:jc w:val="both"/>
        <w:rPr>
          <w:lang w:val="pt-BR"/>
        </w:rPr>
      </w:pPr>
      <w:r w:rsidRPr="0051501F">
        <w:rPr>
          <w:rStyle w:val="FootnoteReference"/>
        </w:rPr>
        <w:footnoteRef/>
      </w:r>
      <w:r w:rsidRPr="0051501F">
        <w:rPr>
          <w:lang w:val="pt-BR"/>
        </w:rPr>
        <w:t xml:space="preserve"> Điều chỉnh chủ đầu tư từ Ban Quản lý </w:t>
      </w:r>
      <w:r w:rsidRPr="0051501F">
        <w:rPr>
          <w:rFonts w:eastAsia="Calibri"/>
          <w:lang w:val="pt-BR"/>
        </w:rPr>
        <w:t>dự án đầu tư xây dựng huyện Lộc Hà sang UBND huyện Lộc Hà</w:t>
      </w:r>
    </w:p>
  </w:footnote>
  <w:footnote w:id="19">
    <w:p w14:paraId="099021CD" w14:textId="3346CFFC" w:rsidR="008D4EE6" w:rsidRPr="0051501F" w:rsidRDefault="008D4EE6" w:rsidP="0051501F">
      <w:pPr>
        <w:pStyle w:val="FootnoteText"/>
        <w:jc w:val="both"/>
        <w:rPr>
          <w:lang w:val="pt-BR"/>
        </w:rPr>
      </w:pPr>
      <w:r w:rsidRPr="0051501F">
        <w:rPr>
          <w:rStyle w:val="FootnoteReference"/>
        </w:rPr>
        <w:footnoteRef/>
      </w:r>
      <w:r w:rsidRPr="0051501F">
        <w:rPr>
          <w:lang w:val="pt-BR"/>
        </w:rPr>
        <w:t xml:space="preserve"> </w:t>
      </w:r>
      <w:r w:rsidRPr="0051501F">
        <w:rPr>
          <w:lang w:val="nl-NL"/>
        </w:rPr>
        <w:t>Ngân sách tỉnh giai đoạn 2021 - 2025: 50.400 triệu đồng và huy động các nguồn vốn hợp pháp khác: 5.600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14:paraId="77BCC0F5" w14:textId="36032336" w:rsidR="009D1EAA" w:rsidRDefault="009D1EAA" w:rsidP="001C51B9">
        <w:pPr>
          <w:pStyle w:val="Header"/>
          <w:jc w:val="center"/>
        </w:pPr>
        <w:r>
          <w:fldChar w:fldCharType="begin"/>
        </w:r>
        <w:r>
          <w:instrText xml:space="preserve"> PAGE   \* MERGEFORMAT </w:instrText>
        </w:r>
        <w:r>
          <w:fldChar w:fldCharType="separate"/>
        </w:r>
        <w:r w:rsidR="00362F6F">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F8F"/>
    <w:multiLevelType w:val="hybridMultilevel"/>
    <w:tmpl w:val="C20AA47A"/>
    <w:lvl w:ilvl="0" w:tplc="808621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hideSpellingErrors/>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98E"/>
    <w:rsid w:val="00004040"/>
    <w:rsid w:val="00004EAA"/>
    <w:rsid w:val="000053C2"/>
    <w:rsid w:val="000063DB"/>
    <w:rsid w:val="000075DB"/>
    <w:rsid w:val="0001056C"/>
    <w:rsid w:val="00013DD8"/>
    <w:rsid w:val="00020416"/>
    <w:rsid w:val="000215AC"/>
    <w:rsid w:val="0002376F"/>
    <w:rsid w:val="00025092"/>
    <w:rsid w:val="000256A1"/>
    <w:rsid w:val="00025C4E"/>
    <w:rsid w:val="00026714"/>
    <w:rsid w:val="00026FA5"/>
    <w:rsid w:val="00030965"/>
    <w:rsid w:val="000317D2"/>
    <w:rsid w:val="0003252A"/>
    <w:rsid w:val="00032988"/>
    <w:rsid w:val="00037E90"/>
    <w:rsid w:val="0004014C"/>
    <w:rsid w:val="00042CF8"/>
    <w:rsid w:val="00046777"/>
    <w:rsid w:val="000475B6"/>
    <w:rsid w:val="00050538"/>
    <w:rsid w:val="000520FC"/>
    <w:rsid w:val="000531D8"/>
    <w:rsid w:val="00053809"/>
    <w:rsid w:val="00054CEF"/>
    <w:rsid w:val="00054FC9"/>
    <w:rsid w:val="000556E8"/>
    <w:rsid w:val="00055F97"/>
    <w:rsid w:val="0006064C"/>
    <w:rsid w:val="000614FF"/>
    <w:rsid w:val="00061BF3"/>
    <w:rsid w:val="00062665"/>
    <w:rsid w:val="00063612"/>
    <w:rsid w:val="00066E04"/>
    <w:rsid w:val="00070D2A"/>
    <w:rsid w:val="00070EE2"/>
    <w:rsid w:val="00070F1A"/>
    <w:rsid w:val="00070F4C"/>
    <w:rsid w:val="000737B1"/>
    <w:rsid w:val="00075822"/>
    <w:rsid w:val="0007702A"/>
    <w:rsid w:val="000776A9"/>
    <w:rsid w:val="000815E0"/>
    <w:rsid w:val="00087D2F"/>
    <w:rsid w:val="0009139C"/>
    <w:rsid w:val="000917DD"/>
    <w:rsid w:val="00095751"/>
    <w:rsid w:val="00095AFA"/>
    <w:rsid w:val="0009603F"/>
    <w:rsid w:val="000A1592"/>
    <w:rsid w:val="000B073B"/>
    <w:rsid w:val="000B18C6"/>
    <w:rsid w:val="000B1CE2"/>
    <w:rsid w:val="000B3ADC"/>
    <w:rsid w:val="000B3EC5"/>
    <w:rsid w:val="000B57D6"/>
    <w:rsid w:val="000B6580"/>
    <w:rsid w:val="000C1FA0"/>
    <w:rsid w:val="000C2F53"/>
    <w:rsid w:val="000C53C6"/>
    <w:rsid w:val="000C5CEE"/>
    <w:rsid w:val="000D0DBA"/>
    <w:rsid w:val="000D0E92"/>
    <w:rsid w:val="000D250A"/>
    <w:rsid w:val="000D3719"/>
    <w:rsid w:val="000D562D"/>
    <w:rsid w:val="000D5696"/>
    <w:rsid w:val="000D6F25"/>
    <w:rsid w:val="000D71F3"/>
    <w:rsid w:val="000E06A6"/>
    <w:rsid w:val="000E1121"/>
    <w:rsid w:val="000E13BA"/>
    <w:rsid w:val="000E400A"/>
    <w:rsid w:val="000E46AD"/>
    <w:rsid w:val="000E48FD"/>
    <w:rsid w:val="000F0429"/>
    <w:rsid w:val="000F099D"/>
    <w:rsid w:val="000F2DD4"/>
    <w:rsid w:val="000F3AFC"/>
    <w:rsid w:val="000F4C7E"/>
    <w:rsid w:val="000F4E05"/>
    <w:rsid w:val="000F5C5C"/>
    <w:rsid w:val="000F72DC"/>
    <w:rsid w:val="000F7F4E"/>
    <w:rsid w:val="001012A4"/>
    <w:rsid w:val="001014A3"/>
    <w:rsid w:val="00103863"/>
    <w:rsid w:val="00104EA4"/>
    <w:rsid w:val="00106A5F"/>
    <w:rsid w:val="00106C59"/>
    <w:rsid w:val="00110172"/>
    <w:rsid w:val="0011049E"/>
    <w:rsid w:val="00110B9F"/>
    <w:rsid w:val="00112811"/>
    <w:rsid w:val="0011416C"/>
    <w:rsid w:val="001147D3"/>
    <w:rsid w:val="001158DD"/>
    <w:rsid w:val="00116D9A"/>
    <w:rsid w:val="001216D2"/>
    <w:rsid w:val="00126C62"/>
    <w:rsid w:val="00132F7D"/>
    <w:rsid w:val="00133BC1"/>
    <w:rsid w:val="001351F2"/>
    <w:rsid w:val="00136C72"/>
    <w:rsid w:val="00137325"/>
    <w:rsid w:val="0013796D"/>
    <w:rsid w:val="0014118D"/>
    <w:rsid w:val="00145C5B"/>
    <w:rsid w:val="00146EF7"/>
    <w:rsid w:val="00150C63"/>
    <w:rsid w:val="001513A8"/>
    <w:rsid w:val="00151A0B"/>
    <w:rsid w:val="001521B9"/>
    <w:rsid w:val="001531B6"/>
    <w:rsid w:val="001544F3"/>
    <w:rsid w:val="001560F6"/>
    <w:rsid w:val="00156114"/>
    <w:rsid w:val="00157B44"/>
    <w:rsid w:val="00164989"/>
    <w:rsid w:val="00167829"/>
    <w:rsid w:val="001705B9"/>
    <w:rsid w:val="00171325"/>
    <w:rsid w:val="00171CD6"/>
    <w:rsid w:val="0017411A"/>
    <w:rsid w:val="00176DAB"/>
    <w:rsid w:val="00177909"/>
    <w:rsid w:val="00181EFE"/>
    <w:rsid w:val="00184470"/>
    <w:rsid w:val="00186C52"/>
    <w:rsid w:val="001932C8"/>
    <w:rsid w:val="00195575"/>
    <w:rsid w:val="00195B26"/>
    <w:rsid w:val="001A6C96"/>
    <w:rsid w:val="001B14FE"/>
    <w:rsid w:val="001B4CFE"/>
    <w:rsid w:val="001B594B"/>
    <w:rsid w:val="001B78E7"/>
    <w:rsid w:val="001C2865"/>
    <w:rsid w:val="001C2961"/>
    <w:rsid w:val="001C51B9"/>
    <w:rsid w:val="001C577D"/>
    <w:rsid w:val="001D5A4C"/>
    <w:rsid w:val="001D6972"/>
    <w:rsid w:val="001E2053"/>
    <w:rsid w:val="001E2BE2"/>
    <w:rsid w:val="001E41E7"/>
    <w:rsid w:val="001E41E9"/>
    <w:rsid w:val="001E7112"/>
    <w:rsid w:val="001F04D3"/>
    <w:rsid w:val="001F2635"/>
    <w:rsid w:val="001F5231"/>
    <w:rsid w:val="00200499"/>
    <w:rsid w:val="0020157C"/>
    <w:rsid w:val="002028BB"/>
    <w:rsid w:val="00203DC6"/>
    <w:rsid w:val="00205190"/>
    <w:rsid w:val="00210F67"/>
    <w:rsid w:val="0021383B"/>
    <w:rsid w:val="002145FB"/>
    <w:rsid w:val="00217782"/>
    <w:rsid w:val="00220854"/>
    <w:rsid w:val="002216C5"/>
    <w:rsid w:val="002224E3"/>
    <w:rsid w:val="002227E5"/>
    <w:rsid w:val="00227C52"/>
    <w:rsid w:val="00230253"/>
    <w:rsid w:val="002316B1"/>
    <w:rsid w:val="00235759"/>
    <w:rsid w:val="0024087B"/>
    <w:rsid w:val="00240965"/>
    <w:rsid w:val="00246C1B"/>
    <w:rsid w:val="00246EF8"/>
    <w:rsid w:val="0024709C"/>
    <w:rsid w:val="0025146F"/>
    <w:rsid w:val="0025163B"/>
    <w:rsid w:val="00254A79"/>
    <w:rsid w:val="00255209"/>
    <w:rsid w:val="00255F81"/>
    <w:rsid w:val="002616A2"/>
    <w:rsid w:val="00261D68"/>
    <w:rsid w:val="00261DD5"/>
    <w:rsid w:val="00261E95"/>
    <w:rsid w:val="0026230E"/>
    <w:rsid w:val="00264639"/>
    <w:rsid w:val="002647E0"/>
    <w:rsid w:val="00265E81"/>
    <w:rsid w:val="002703D8"/>
    <w:rsid w:val="00270F6C"/>
    <w:rsid w:val="002714B5"/>
    <w:rsid w:val="00272572"/>
    <w:rsid w:val="00272CB2"/>
    <w:rsid w:val="00273E6D"/>
    <w:rsid w:val="002743F2"/>
    <w:rsid w:val="00276B34"/>
    <w:rsid w:val="00280117"/>
    <w:rsid w:val="00281B46"/>
    <w:rsid w:val="00283756"/>
    <w:rsid w:val="00287CEC"/>
    <w:rsid w:val="0029017A"/>
    <w:rsid w:val="002910D8"/>
    <w:rsid w:val="002918A2"/>
    <w:rsid w:val="00293D0F"/>
    <w:rsid w:val="002957A6"/>
    <w:rsid w:val="002A483F"/>
    <w:rsid w:val="002B01E3"/>
    <w:rsid w:val="002B1AE2"/>
    <w:rsid w:val="002B1D5B"/>
    <w:rsid w:val="002B3CED"/>
    <w:rsid w:val="002B4F67"/>
    <w:rsid w:val="002B7410"/>
    <w:rsid w:val="002B7B4B"/>
    <w:rsid w:val="002C0AF0"/>
    <w:rsid w:val="002C16A3"/>
    <w:rsid w:val="002C47C0"/>
    <w:rsid w:val="002C5B92"/>
    <w:rsid w:val="002C7F6B"/>
    <w:rsid w:val="002D12D3"/>
    <w:rsid w:val="002D415C"/>
    <w:rsid w:val="002D4C37"/>
    <w:rsid w:val="002D685C"/>
    <w:rsid w:val="002E19F9"/>
    <w:rsid w:val="002E38D3"/>
    <w:rsid w:val="002E45C8"/>
    <w:rsid w:val="002E6301"/>
    <w:rsid w:val="002E6EC3"/>
    <w:rsid w:val="002F02E0"/>
    <w:rsid w:val="002F0FF8"/>
    <w:rsid w:val="002F1661"/>
    <w:rsid w:val="002F4381"/>
    <w:rsid w:val="002F55E0"/>
    <w:rsid w:val="002F61E8"/>
    <w:rsid w:val="002F62B2"/>
    <w:rsid w:val="003035E2"/>
    <w:rsid w:val="00305272"/>
    <w:rsid w:val="00306A5E"/>
    <w:rsid w:val="00307BF8"/>
    <w:rsid w:val="003137EA"/>
    <w:rsid w:val="00314033"/>
    <w:rsid w:val="003161AE"/>
    <w:rsid w:val="00322377"/>
    <w:rsid w:val="00324E1E"/>
    <w:rsid w:val="00325966"/>
    <w:rsid w:val="00327B1F"/>
    <w:rsid w:val="0033210E"/>
    <w:rsid w:val="003335DC"/>
    <w:rsid w:val="00333B65"/>
    <w:rsid w:val="00333B72"/>
    <w:rsid w:val="00333EDE"/>
    <w:rsid w:val="00335035"/>
    <w:rsid w:val="0033573F"/>
    <w:rsid w:val="0033625F"/>
    <w:rsid w:val="00337A4C"/>
    <w:rsid w:val="0034010B"/>
    <w:rsid w:val="00341648"/>
    <w:rsid w:val="00346D63"/>
    <w:rsid w:val="00350426"/>
    <w:rsid w:val="00354CFF"/>
    <w:rsid w:val="0035639D"/>
    <w:rsid w:val="00361A26"/>
    <w:rsid w:val="00362F6F"/>
    <w:rsid w:val="0036543B"/>
    <w:rsid w:val="00365A3A"/>
    <w:rsid w:val="00365AC4"/>
    <w:rsid w:val="00370572"/>
    <w:rsid w:val="003721EC"/>
    <w:rsid w:val="00375688"/>
    <w:rsid w:val="00375B05"/>
    <w:rsid w:val="003765A7"/>
    <w:rsid w:val="00377C26"/>
    <w:rsid w:val="00382731"/>
    <w:rsid w:val="003835B7"/>
    <w:rsid w:val="003864E7"/>
    <w:rsid w:val="00386545"/>
    <w:rsid w:val="00386EBE"/>
    <w:rsid w:val="00391698"/>
    <w:rsid w:val="003A0488"/>
    <w:rsid w:val="003A4A7D"/>
    <w:rsid w:val="003A6703"/>
    <w:rsid w:val="003A7C74"/>
    <w:rsid w:val="003B0A87"/>
    <w:rsid w:val="003B27A1"/>
    <w:rsid w:val="003B3036"/>
    <w:rsid w:val="003B3DA5"/>
    <w:rsid w:val="003B6BF7"/>
    <w:rsid w:val="003C2343"/>
    <w:rsid w:val="003C317F"/>
    <w:rsid w:val="003C4744"/>
    <w:rsid w:val="003C71DB"/>
    <w:rsid w:val="003C75DD"/>
    <w:rsid w:val="003D072F"/>
    <w:rsid w:val="003D2B65"/>
    <w:rsid w:val="003D371C"/>
    <w:rsid w:val="003D4D9C"/>
    <w:rsid w:val="003D640A"/>
    <w:rsid w:val="003D7119"/>
    <w:rsid w:val="003D72AB"/>
    <w:rsid w:val="003E1007"/>
    <w:rsid w:val="003E4892"/>
    <w:rsid w:val="003E7518"/>
    <w:rsid w:val="003F0606"/>
    <w:rsid w:val="003F0947"/>
    <w:rsid w:val="003F15A0"/>
    <w:rsid w:val="003F3191"/>
    <w:rsid w:val="003F770C"/>
    <w:rsid w:val="003F7C0D"/>
    <w:rsid w:val="004013A0"/>
    <w:rsid w:val="004026CC"/>
    <w:rsid w:val="00404AF6"/>
    <w:rsid w:val="0041291C"/>
    <w:rsid w:val="00421F26"/>
    <w:rsid w:val="004221F4"/>
    <w:rsid w:val="00422F37"/>
    <w:rsid w:val="004302EB"/>
    <w:rsid w:val="00432355"/>
    <w:rsid w:val="00433045"/>
    <w:rsid w:val="00433D65"/>
    <w:rsid w:val="004370E6"/>
    <w:rsid w:val="0043797F"/>
    <w:rsid w:val="00440F05"/>
    <w:rsid w:val="00442285"/>
    <w:rsid w:val="004428B0"/>
    <w:rsid w:val="0044486A"/>
    <w:rsid w:val="004454EE"/>
    <w:rsid w:val="00445CCF"/>
    <w:rsid w:val="004460A5"/>
    <w:rsid w:val="0045075E"/>
    <w:rsid w:val="00452F67"/>
    <w:rsid w:val="00455F1B"/>
    <w:rsid w:val="00456AD4"/>
    <w:rsid w:val="0046049F"/>
    <w:rsid w:val="00461A8D"/>
    <w:rsid w:val="004623E8"/>
    <w:rsid w:val="00462A2E"/>
    <w:rsid w:val="004633D9"/>
    <w:rsid w:val="00464274"/>
    <w:rsid w:val="00467CA2"/>
    <w:rsid w:val="00470A0E"/>
    <w:rsid w:val="00472A88"/>
    <w:rsid w:val="004736D8"/>
    <w:rsid w:val="00473D45"/>
    <w:rsid w:val="0047404F"/>
    <w:rsid w:val="00474ACB"/>
    <w:rsid w:val="00475547"/>
    <w:rsid w:val="004771AA"/>
    <w:rsid w:val="00480164"/>
    <w:rsid w:val="004843AC"/>
    <w:rsid w:val="00487246"/>
    <w:rsid w:val="00490F51"/>
    <w:rsid w:val="004930B2"/>
    <w:rsid w:val="00493CA0"/>
    <w:rsid w:val="00493FCA"/>
    <w:rsid w:val="004A2E34"/>
    <w:rsid w:val="004A3BF4"/>
    <w:rsid w:val="004A3E64"/>
    <w:rsid w:val="004A437A"/>
    <w:rsid w:val="004A4508"/>
    <w:rsid w:val="004A616D"/>
    <w:rsid w:val="004A62A6"/>
    <w:rsid w:val="004A74DE"/>
    <w:rsid w:val="004B193C"/>
    <w:rsid w:val="004B2FC6"/>
    <w:rsid w:val="004B6E2C"/>
    <w:rsid w:val="004C1B72"/>
    <w:rsid w:val="004C288A"/>
    <w:rsid w:val="004C482E"/>
    <w:rsid w:val="004C6C73"/>
    <w:rsid w:val="004C73BF"/>
    <w:rsid w:val="004D10EA"/>
    <w:rsid w:val="004D1A57"/>
    <w:rsid w:val="004D273A"/>
    <w:rsid w:val="004D3431"/>
    <w:rsid w:val="004D3914"/>
    <w:rsid w:val="004D4056"/>
    <w:rsid w:val="004D67FA"/>
    <w:rsid w:val="004E11DA"/>
    <w:rsid w:val="004E2178"/>
    <w:rsid w:val="004E21D7"/>
    <w:rsid w:val="004E2918"/>
    <w:rsid w:val="004F014E"/>
    <w:rsid w:val="004F4B35"/>
    <w:rsid w:val="004F4ECF"/>
    <w:rsid w:val="004F5766"/>
    <w:rsid w:val="00501D25"/>
    <w:rsid w:val="00502CC4"/>
    <w:rsid w:val="00503578"/>
    <w:rsid w:val="005041B9"/>
    <w:rsid w:val="005048B7"/>
    <w:rsid w:val="00504B9A"/>
    <w:rsid w:val="00507C6E"/>
    <w:rsid w:val="00510416"/>
    <w:rsid w:val="0051101A"/>
    <w:rsid w:val="00512835"/>
    <w:rsid w:val="00512846"/>
    <w:rsid w:val="00512DA5"/>
    <w:rsid w:val="0051300C"/>
    <w:rsid w:val="005141DA"/>
    <w:rsid w:val="005148DA"/>
    <w:rsid w:val="00514A4B"/>
    <w:rsid w:val="0051501F"/>
    <w:rsid w:val="0051596B"/>
    <w:rsid w:val="005159D2"/>
    <w:rsid w:val="00516032"/>
    <w:rsid w:val="00517AE6"/>
    <w:rsid w:val="00517D01"/>
    <w:rsid w:val="00523038"/>
    <w:rsid w:val="0052328F"/>
    <w:rsid w:val="00524E5E"/>
    <w:rsid w:val="0052750E"/>
    <w:rsid w:val="00531FE9"/>
    <w:rsid w:val="00533B38"/>
    <w:rsid w:val="00533BAB"/>
    <w:rsid w:val="00533BEA"/>
    <w:rsid w:val="00534369"/>
    <w:rsid w:val="005344C5"/>
    <w:rsid w:val="00534687"/>
    <w:rsid w:val="00535360"/>
    <w:rsid w:val="00540163"/>
    <w:rsid w:val="00542EC4"/>
    <w:rsid w:val="00543500"/>
    <w:rsid w:val="0054379F"/>
    <w:rsid w:val="005455A7"/>
    <w:rsid w:val="00545756"/>
    <w:rsid w:val="00545981"/>
    <w:rsid w:val="00546D39"/>
    <w:rsid w:val="00547C29"/>
    <w:rsid w:val="00554A68"/>
    <w:rsid w:val="00554FEE"/>
    <w:rsid w:val="005567E6"/>
    <w:rsid w:val="00556870"/>
    <w:rsid w:val="00557B71"/>
    <w:rsid w:val="005624B5"/>
    <w:rsid w:val="0056548A"/>
    <w:rsid w:val="005659D1"/>
    <w:rsid w:val="005706DC"/>
    <w:rsid w:val="0057354F"/>
    <w:rsid w:val="0057469B"/>
    <w:rsid w:val="00577770"/>
    <w:rsid w:val="00577832"/>
    <w:rsid w:val="00581FC9"/>
    <w:rsid w:val="00583422"/>
    <w:rsid w:val="005854BD"/>
    <w:rsid w:val="00586248"/>
    <w:rsid w:val="0059240C"/>
    <w:rsid w:val="00592BDD"/>
    <w:rsid w:val="00594C2C"/>
    <w:rsid w:val="00595EDA"/>
    <w:rsid w:val="005961B1"/>
    <w:rsid w:val="005A024A"/>
    <w:rsid w:val="005A107E"/>
    <w:rsid w:val="005A212F"/>
    <w:rsid w:val="005A2230"/>
    <w:rsid w:val="005A2317"/>
    <w:rsid w:val="005A33DA"/>
    <w:rsid w:val="005A3FDD"/>
    <w:rsid w:val="005A4171"/>
    <w:rsid w:val="005A59E5"/>
    <w:rsid w:val="005A7FE7"/>
    <w:rsid w:val="005B0068"/>
    <w:rsid w:val="005B01D0"/>
    <w:rsid w:val="005B12DF"/>
    <w:rsid w:val="005B3043"/>
    <w:rsid w:val="005B43DE"/>
    <w:rsid w:val="005B75DA"/>
    <w:rsid w:val="005B7917"/>
    <w:rsid w:val="005C0643"/>
    <w:rsid w:val="005C1694"/>
    <w:rsid w:val="005C21CB"/>
    <w:rsid w:val="005C221F"/>
    <w:rsid w:val="005C2392"/>
    <w:rsid w:val="005C296B"/>
    <w:rsid w:val="005C40E5"/>
    <w:rsid w:val="005C414F"/>
    <w:rsid w:val="005C61F4"/>
    <w:rsid w:val="005C631C"/>
    <w:rsid w:val="005C6804"/>
    <w:rsid w:val="005C6E25"/>
    <w:rsid w:val="005D129B"/>
    <w:rsid w:val="005D4CB0"/>
    <w:rsid w:val="005E147B"/>
    <w:rsid w:val="005E3514"/>
    <w:rsid w:val="005F1444"/>
    <w:rsid w:val="005F1B5B"/>
    <w:rsid w:val="005F3BD8"/>
    <w:rsid w:val="005F4066"/>
    <w:rsid w:val="005F475C"/>
    <w:rsid w:val="005F5453"/>
    <w:rsid w:val="005F7334"/>
    <w:rsid w:val="00600292"/>
    <w:rsid w:val="00604013"/>
    <w:rsid w:val="00612CFF"/>
    <w:rsid w:val="00621507"/>
    <w:rsid w:val="0062172B"/>
    <w:rsid w:val="00621B03"/>
    <w:rsid w:val="00625BEE"/>
    <w:rsid w:val="00627318"/>
    <w:rsid w:val="0062767B"/>
    <w:rsid w:val="006278F1"/>
    <w:rsid w:val="0063160D"/>
    <w:rsid w:val="00632139"/>
    <w:rsid w:val="006375D9"/>
    <w:rsid w:val="0064041E"/>
    <w:rsid w:val="006432C7"/>
    <w:rsid w:val="006457B7"/>
    <w:rsid w:val="006516C3"/>
    <w:rsid w:val="00651E68"/>
    <w:rsid w:val="006531A4"/>
    <w:rsid w:val="00654EBA"/>
    <w:rsid w:val="00655E01"/>
    <w:rsid w:val="00664213"/>
    <w:rsid w:val="00672C9C"/>
    <w:rsid w:val="006733B5"/>
    <w:rsid w:val="00673853"/>
    <w:rsid w:val="006739E0"/>
    <w:rsid w:val="00676101"/>
    <w:rsid w:val="006763C1"/>
    <w:rsid w:val="006778B4"/>
    <w:rsid w:val="006800D2"/>
    <w:rsid w:val="006814AB"/>
    <w:rsid w:val="006823F1"/>
    <w:rsid w:val="006832D9"/>
    <w:rsid w:val="00683895"/>
    <w:rsid w:val="00684329"/>
    <w:rsid w:val="006843C5"/>
    <w:rsid w:val="00684941"/>
    <w:rsid w:val="00686285"/>
    <w:rsid w:val="00690F11"/>
    <w:rsid w:val="006920B4"/>
    <w:rsid w:val="00696FF2"/>
    <w:rsid w:val="006974C5"/>
    <w:rsid w:val="006A0B3A"/>
    <w:rsid w:val="006A102E"/>
    <w:rsid w:val="006B07F6"/>
    <w:rsid w:val="006B22AB"/>
    <w:rsid w:val="006B27B9"/>
    <w:rsid w:val="006B2A1E"/>
    <w:rsid w:val="006B5CD7"/>
    <w:rsid w:val="006B66B7"/>
    <w:rsid w:val="006C0CDC"/>
    <w:rsid w:val="006C29F5"/>
    <w:rsid w:val="006C3807"/>
    <w:rsid w:val="006C3843"/>
    <w:rsid w:val="006C582B"/>
    <w:rsid w:val="006C5A1B"/>
    <w:rsid w:val="006C6020"/>
    <w:rsid w:val="006C647B"/>
    <w:rsid w:val="006D2EA1"/>
    <w:rsid w:val="006D3116"/>
    <w:rsid w:val="006D3599"/>
    <w:rsid w:val="006D520D"/>
    <w:rsid w:val="006D606F"/>
    <w:rsid w:val="006E0292"/>
    <w:rsid w:val="006E0996"/>
    <w:rsid w:val="006E0B07"/>
    <w:rsid w:val="006E17B3"/>
    <w:rsid w:val="006E49D6"/>
    <w:rsid w:val="006E4D96"/>
    <w:rsid w:val="006E64D9"/>
    <w:rsid w:val="006E6742"/>
    <w:rsid w:val="006E7FA3"/>
    <w:rsid w:val="006F2DE3"/>
    <w:rsid w:val="006F331B"/>
    <w:rsid w:val="006F3662"/>
    <w:rsid w:val="006F42C1"/>
    <w:rsid w:val="006F5586"/>
    <w:rsid w:val="007000A3"/>
    <w:rsid w:val="00700976"/>
    <w:rsid w:val="00704205"/>
    <w:rsid w:val="00704EE8"/>
    <w:rsid w:val="00707C90"/>
    <w:rsid w:val="00707DB1"/>
    <w:rsid w:val="00707F13"/>
    <w:rsid w:val="00717372"/>
    <w:rsid w:val="00717831"/>
    <w:rsid w:val="00717C01"/>
    <w:rsid w:val="00720BD3"/>
    <w:rsid w:val="007219B2"/>
    <w:rsid w:val="00721F37"/>
    <w:rsid w:val="00722EDE"/>
    <w:rsid w:val="00724832"/>
    <w:rsid w:val="00724D3B"/>
    <w:rsid w:val="00731B73"/>
    <w:rsid w:val="00733ECD"/>
    <w:rsid w:val="00734448"/>
    <w:rsid w:val="00735A49"/>
    <w:rsid w:val="00737295"/>
    <w:rsid w:val="0073751D"/>
    <w:rsid w:val="0074040A"/>
    <w:rsid w:val="007406ED"/>
    <w:rsid w:val="00740AFC"/>
    <w:rsid w:val="00740E41"/>
    <w:rsid w:val="0074601A"/>
    <w:rsid w:val="00746A8F"/>
    <w:rsid w:val="00747C74"/>
    <w:rsid w:val="00751172"/>
    <w:rsid w:val="00752AEC"/>
    <w:rsid w:val="0075332C"/>
    <w:rsid w:val="007567B9"/>
    <w:rsid w:val="00756DDB"/>
    <w:rsid w:val="00757FA2"/>
    <w:rsid w:val="007604C5"/>
    <w:rsid w:val="00760646"/>
    <w:rsid w:val="00760A7D"/>
    <w:rsid w:val="00760DBB"/>
    <w:rsid w:val="00763243"/>
    <w:rsid w:val="00764434"/>
    <w:rsid w:val="007653EC"/>
    <w:rsid w:val="007715E6"/>
    <w:rsid w:val="007733E4"/>
    <w:rsid w:val="00774198"/>
    <w:rsid w:val="00774471"/>
    <w:rsid w:val="007761C1"/>
    <w:rsid w:val="007777E9"/>
    <w:rsid w:val="00780056"/>
    <w:rsid w:val="007839AD"/>
    <w:rsid w:val="0078792D"/>
    <w:rsid w:val="00790E0A"/>
    <w:rsid w:val="00792CCD"/>
    <w:rsid w:val="007931C1"/>
    <w:rsid w:val="00793B39"/>
    <w:rsid w:val="00796782"/>
    <w:rsid w:val="007A11C1"/>
    <w:rsid w:val="007A12E0"/>
    <w:rsid w:val="007A3836"/>
    <w:rsid w:val="007A51A7"/>
    <w:rsid w:val="007A792E"/>
    <w:rsid w:val="007A7B0C"/>
    <w:rsid w:val="007B35F0"/>
    <w:rsid w:val="007B5184"/>
    <w:rsid w:val="007B65F8"/>
    <w:rsid w:val="007B7A89"/>
    <w:rsid w:val="007B7E2C"/>
    <w:rsid w:val="007C023C"/>
    <w:rsid w:val="007C0BBF"/>
    <w:rsid w:val="007C4593"/>
    <w:rsid w:val="007C534C"/>
    <w:rsid w:val="007D255C"/>
    <w:rsid w:val="007D5C3D"/>
    <w:rsid w:val="007E0CC0"/>
    <w:rsid w:val="007E239A"/>
    <w:rsid w:val="007E38F0"/>
    <w:rsid w:val="007E3AC1"/>
    <w:rsid w:val="007E3AEF"/>
    <w:rsid w:val="007E3FFD"/>
    <w:rsid w:val="007F3148"/>
    <w:rsid w:val="007F31D7"/>
    <w:rsid w:val="007F5269"/>
    <w:rsid w:val="007F71D9"/>
    <w:rsid w:val="0080031D"/>
    <w:rsid w:val="00801A7A"/>
    <w:rsid w:val="008079B4"/>
    <w:rsid w:val="0081091B"/>
    <w:rsid w:val="008127A0"/>
    <w:rsid w:val="00814395"/>
    <w:rsid w:val="0081457E"/>
    <w:rsid w:val="008153B7"/>
    <w:rsid w:val="00816381"/>
    <w:rsid w:val="00821C6E"/>
    <w:rsid w:val="00822209"/>
    <w:rsid w:val="00825580"/>
    <w:rsid w:val="00825E34"/>
    <w:rsid w:val="00831B1D"/>
    <w:rsid w:val="008320F9"/>
    <w:rsid w:val="008325D1"/>
    <w:rsid w:val="0083346A"/>
    <w:rsid w:val="00837754"/>
    <w:rsid w:val="00841F9E"/>
    <w:rsid w:val="0084210C"/>
    <w:rsid w:val="00842A1C"/>
    <w:rsid w:val="00851B5C"/>
    <w:rsid w:val="00853F4C"/>
    <w:rsid w:val="00856A3B"/>
    <w:rsid w:val="00862069"/>
    <w:rsid w:val="008621B6"/>
    <w:rsid w:val="008625D1"/>
    <w:rsid w:val="00864CA6"/>
    <w:rsid w:val="00864F25"/>
    <w:rsid w:val="008712B7"/>
    <w:rsid w:val="00873CC8"/>
    <w:rsid w:val="008752A9"/>
    <w:rsid w:val="0088008D"/>
    <w:rsid w:val="0088172C"/>
    <w:rsid w:val="00882595"/>
    <w:rsid w:val="0088623E"/>
    <w:rsid w:val="00890AF0"/>
    <w:rsid w:val="0089127D"/>
    <w:rsid w:val="008933A3"/>
    <w:rsid w:val="00894C7C"/>
    <w:rsid w:val="008A1354"/>
    <w:rsid w:val="008A135B"/>
    <w:rsid w:val="008A37BB"/>
    <w:rsid w:val="008A3B18"/>
    <w:rsid w:val="008B01D3"/>
    <w:rsid w:val="008B02FB"/>
    <w:rsid w:val="008B065E"/>
    <w:rsid w:val="008B0B30"/>
    <w:rsid w:val="008B2BE8"/>
    <w:rsid w:val="008B39B1"/>
    <w:rsid w:val="008B523A"/>
    <w:rsid w:val="008B5CD0"/>
    <w:rsid w:val="008B650C"/>
    <w:rsid w:val="008C06F5"/>
    <w:rsid w:val="008C0AE9"/>
    <w:rsid w:val="008C2DF0"/>
    <w:rsid w:val="008C3E00"/>
    <w:rsid w:val="008C59B1"/>
    <w:rsid w:val="008C653A"/>
    <w:rsid w:val="008C6726"/>
    <w:rsid w:val="008C72EA"/>
    <w:rsid w:val="008D1A59"/>
    <w:rsid w:val="008D4259"/>
    <w:rsid w:val="008D4EE6"/>
    <w:rsid w:val="008D6BB2"/>
    <w:rsid w:val="008E0092"/>
    <w:rsid w:val="008E10F5"/>
    <w:rsid w:val="008E1EE0"/>
    <w:rsid w:val="008E2BC2"/>
    <w:rsid w:val="008E4D51"/>
    <w:rsid w:val="008E6054"/>
    <w:rsid w:val="008E7CE5"/>
    <w:rsid w:val="008F4338"/>
    <w:rsid w:val="008F5625"/>
    <w:rsid w:val="008F7422"/>
    <w:rsid w:val="0090009F"/>
    <w:rsid w:val="00900D27"/>
    <w:rsid w:val="0090152A"/>
    <w:rsid w:val="00901DF4"/>
    <w:rsid w:val="00904073"/>
    <w:rsid w:val="00907860"/>
    <w:rsid w:val="00915019"/>
    <w:rsid w:val="009153AA"/>
    <w:rsid w:val="00915BEE"/>
    <w:rsid w:val="00915FBE"/>
    <w:rsid w:val="009173B9"/>
    <w:rsid w:val="00917631"/>
    <w:rsid w:val="00921118"/>
    <w:rsid w:val="0092435F"/>
    <w:rsid w:val="00933AF0"/>
    <w:rsid w:val="00934AD6"/>
    <w:rsid w:val="009353EC"/>
    <w:rsid w:val="0093644B"/>
    <w:rsid w:val="00937A2B"/>
    <w:rsid w:val="00940FE8"/>
    <w:rsid w:val="00941992"/>
    <w:rsid w:val="009436F5"/>
    <w:rsid w:val="009451C6"/>
    <w:rsid w:val="00947807"/>
    <w:rsid w:val="00947A50"/>
    <w:rsid w:val="00950464"/>
    <w:rsid w:val="00950E63"/>
    <w:rsid w:val="00957151"/>
    <w:rsid w:val="0095746B"/>
    <w:rsid w:val="00961CA5"/>
    <w:rsid w:val="009620DD"/>
    <w:rsid w:val="00962CD1"/>
    <w:rsid w:val="00964C20"/>
    <w:rsid w:val="0096690B"/>
    <w:rsid w:val="00967235"/>
    <w:rsid w:val="00967BA9"/>
    <w:rsid w:val="009701C9"/>
    <w:rsid w:val="009727D9"/>
    <w:rsid w:val="0097375A"/>
    <w:rsid w:val="009749C6"/>
    <w:rsid w:val="0097792F"/>
    <w:rsid w:val="0098027C"/>
    <w:rsid w:val="00992C1F"/>
    <w:rsid w:val="00992DFD"/>
    <w:rsid w:val="009931FC"/>
    <w:rsid w:val="00993B2A"/>
    <w:rsid w:val="0099419D"/>
    <w:rsid w:val="009946D5"/>
    <w:rsid w:val="00995B48"/>
    <w:rsid w:val="009A1A47"/>
    <w:rsid w:val="009A26E8"/>
    <w:rsid w:val="009A5D87"/>
    <w:rsid w:val="009B29DB"/>
    <w:rsid w:val="009B376B"/>
    <w:rsid w:val="009B4CE9"/>
    <w:rsid w:val="009B5D1E"/>
    <w:rsid w:val="009C184C"/>
    <w:rsid w:val="009C21CD"/>
    <w:rsid w:val="009C3B3B"/>
    <w:rsid w:val="009C4CA3"/>
    <w:rsid w:val="009C7173"/>
    <w:rsid w:val="009D1EAA"/>
    <w:rsid w:val="009D22DA"/>
    <w:rsid w:val="009D25FD"/>
    <w:rsid w:val="009D5011"/>
    <w:rsid w:val="009D69C5"/>
    <w:rsid w:val="009D6B65"/>
    <w:rsid w:val="009E1076"/>
    <w:rsid w:val="009E767F"/>
    <w:rsid w:val="009F3610"/>
    <w:rsid w:val="009F36F3"/>
    <w:rsid w:val="009F5149"/>
    <w:rsid w:val="009F6DEA"/>
    <w:rsid w:val="009F7288"/>
    <w:rsid w:val="009F7D2D"/>
    <w:rsid w:val="00A02435"/>
    <w:rsid w:val="00A033BD"/>
    <w:rsid w:val="00A0420C"/>
    <w:rsid w:val="00A04294"/>
    <w:rsid w:val="00A04548"/>
    <w:rsid w:val="00A049D3"/>
    <w:rsid w:val="00A0642B"/>
    <w:rsid w:val="00A06CF2"/>
    <w:rsid w:val="00A078A2"/>
    <w:rsid w:val="00A0799E"/>
    <w:rsid w:val="00A1135B"/>
    <w:rsid w:val="00A12A6B"/>
    <w:rsid w:val="00A13D1C"/>
    <w:rsid w:val="00A1662E"/>
    <w:rsid w:val="00A17F60"/>
    <w:rsid w:val="00A207A4"/>
    <w:rsid w:val="00A20E52"/>
    <w:rsid w:val="00A211E2"/>
    <w:rsid w:val="00A221BB"/>
    <w:rsid w:val="00A2246B"/>
    <w:rsid w:val="00A228A4"/>
    <w:rsid w:val="00A24430"/>
    <w:rsid w:val="00A24617"/>
    <w:rsid w:val="00A26E54"/>
    <w:rsid w:val="00A27DFA"/>
    <w:rsid w:val="00A30DF5"/>
    <w:rsid w:val="00A31036"/>
    <w:rsid w:val="00A37B59"/>
    <w:rsid w:val="00A40BBF"/>
    <w:rsid w:val="00A5116C"/>
    <w:rsid w:val="00A52535"/>
    <w:rsid w:val="00A526CE"/>
    <w:rsid w:val="00A52B32"/>
    <w:rsid w:val="00A53379"/>
    <w:rsid w:val="00A5355C"/>
    <w:rsid w:val="00A604F0"/>
    <w:rsid w:val="00A60E3D"/>
    <w:rsid w:val="00A613C9"/>
    <w:rsid w:val="00A61D37"/>
    <w:rsid w:val="00A6424D"/>
    <w:rsid w:val="00A64F1D"/>
    <w:rsid w:val="00A729F1"/>
    <w:rsid w:val="00A72F87"/>
    <w:rsid w:val="00A73446"/>
    <w:rsid w:val="00A75302"/>
    <w:rsid w:val="00A76A6B"/>
    <w:rsid w:val="00A7787E"/>
    <w:rsid w:val="00A81756"/>
    <w:rsid w:val="00A84ACE"/>
    <w:rsid w:val="00A85730"/>
    <w:rsid w:val="00A8673C"/>
    <w:rsid w:val="00A86A01"/>
    <w:rsid w:val="00A9127C"/>
    <w:rsid w:val="00A925FC"/>
    <w:rsid w:val="00A92F07"/>
    <w:rsid w:val="00A933C9"/>
    <w:rsid w:val="00A96413"/>
    <w:rsid w:val="00A96F64"/>
    <w:rsid w:val="00AA08EE"/>
    <w:rsid w:val="00AA32B7"/>
    <w:rsid w:val="00AA3B6F"/>
    <w:rsid w:val="00AA59B4"/>
    <w:rsid w:val="00AA6CF4"/>
    <w:rsid w:val="00AB0E6D"/>
    <w:rsid w:val="00AB1A43"/>
    <w:rsid w:val="00AB1E4E"/>
    <w:rsid w:val="00AB3B93"/>
    <w:rsid w:val="00AB541B"/>
    <w:rsid w:val="00AC16A4"/>
    <w:rsid w:val="00AC2DAA"/>
    <w:rsid w:val="00AC3C15"/>
    <w:rsid w:val="00AC4CF7"/>
    <w:rsid w:val="00AC6DA4"/>
    <w:rsid w:val="00AD0BA3"/>
    <w:rsid w:val="00AD34CB"/>
    <w:rsid w:val="00AD5545"/>
    <w:rsid w:val="00AD5D3D"/>
    <w:rsid w:val="00AE015D"/>
    <w:rsid w:val="00AE2FBA"/>
    <w:rsid w:val="00AE38B9"/>
    <w:rsid w:val="00AE3D7D"/>
    <w:rsid w:val="00AE4FE2"/>
    <w:rsid w:val="00AF00D6"/>
    <w:rsid w:val="00AF06CA"/>
    <w:rsid w:val="00AF30DF"/>
    <w:rsid w:val="00AF4C62"/>
    <w:rsid w:val="00AF68D8"/>
    <w:rsid w:val="00AF7D18"/>
    <w:rsid w:val="00B014FB"/>
    <w:rsid w:val="00B029B5"/>
    <w:rsid w:val="00B10A6B"/>
    <w:rsid w:val="00B10E3E"/>
    <w:rsid w:val="00B14D0B"/>
    <w:rsid w:val="00B15F67"/>
    <w:rsid w:val="00B16609"/>
    <w:rsid w:val="00B17A74"/>
    <w:rsid w:val="00B2085A"/>
    <w:rsid w:val="00B21872"/>
    <w:rsid w:val="00B21CC3"/>
    <w:rsid w:val="00B21D75"/>
    <w:rsid w:val="00B243FB"/>
    <w:rsid w:val="00B27672"/>
    <w:rsid w:val="00B276F0"/>
    <w:rsid w:val="00B30D90"/>
    <w:rsid w:val="00B3556A"/>
    <w:rsid w:val="00B40775"/>
    <w:rsid w:val="00B40DE8"/>
    <w:rsid w:val="00B40E39"/>
    <w:rsid w:val="00B42061"/>
    <w:rsid w:val="00B4238F"/>
    <w:rsid w:val="00B45729"/>
    <w:rsid w:val="00B4643C"/>
    <w:rsid w:val="00B4671E"/>
    <w:rsid w:val="00B52040"/>
    <w:rsid w:val="00B522B1"/>
    <w:rsid w:val="00B55511"/>
    <w:rsid w:val="00B558EC"/>
    <w:rsid w:val="00B62745"/>
    <w:rsid w:val="00B62C45"/>
    <w:rsid w:val="00B635EB"/>
    <w:rsid w:val="00B63FE4"/>
    <w:rsid w:val="00B65ACB"/>
    <w:rsid w:val="00B671B1"/>
    <w:rsid w:val="00B67C16"/>
    <w:rsid w:val="00B7080E"/>
    <w:rsid w:val="00B71396"/>
    <w:rsid w:val="00B76AC7"/>
    <w:rsid w:val="00B7740B"/>
    <w:rsid w:val="00B82AC3"/>
    <w:rsid w:val="00B8417F"/>
    <w:rsid w:val="00B84710"/>
    <w:rsid w:val="00B84794"/>
    <w:rsid w:val="00B9084C"/>
    <w:rsid w:val="00B91210"/>
    <w:rsid w:val="00B924D9"/>
    <w:rsid w:val="00B93D42"/>
    <w:rsid w:val="00B95E44"/>
    <w:rsid w:val="00B964B0"/>
    <w:rsid w:val="00B97008"/>
    <w:rsid w:val="00BA00FA"/>
    <w:rsid w:val="00BA334D"/>
    <w:rsid w:val="00BA345F"/>
    <w:rsid w:val="00BA3A62"/>
    <w:rsid w:val="00BA3BC1"/>
    <w:rsid w:val="00BA3E2B"/>
    <w:rsid w:val="00BA5481"/>
    <w:rsid w:val="00BB13F7"/>
    <w:rsid w:val="00BB1C67"/>
    <w:rsid w:val="00BB32F8"/>
    <w:rsid w:val="00BB4270"/>
    <w:rsid w:val="00BB4B81"/>
    <w:rsid w:val="00BC0717"/>
    <w:rsid w:val="00BC1C7E"/>
    <w:rsid w:val="00BC2858"/>
    <w:rsid w:val="00BC2FF7"/>
    <w:rsid w:val="00BC4A95"/>
    <w:rsid w:val="00BC5524"/>
    <w:rsid w:val="00BC5B73"/>
    <w:rsid w:val="00BC6969"/>
    <w:rsid w:val="00BD2EAA"/>
    <w:rsid w:val="00BD3ABF"/>
    <w:rsid w:val="00BD5428"/>
    <w:rsid w:val="00BD5B8F"/>
    <w:rsid w:val="00BE1F3E"/>
    <w:rsid w:val="00BE597A"/>
    <w:rsid w:val="00BE5DF1"/>
    <w:rsid w:val="00BE6FC0"/>
    <w:rsid w:val="00BE75D2"/>
    <w:rsid w:val="00BF27BA"/>
    <w:rsid w:val="00BF54BA"/>
    <w:rsid w:val="00BF58E1"/>
    <w:rsid w:val="00BF5D21"/>
    <w:rsid w:val="00BF76AA"/>
    <w:rsid w:val="00BF776F"/>
    <w:rsid w:val="00BF7B7D"/>
    <w:rsid w:val="00C00307"/>
    <w:rsid w:val="00C012C8"/>
    <w:rsid w:val="00C05A70"/>
    <w:rsid w:val="00C05C45"/>
    <w:rsid w:val="00C1086E"/>
    <w:rsid w:val="00C11C43"/>
    <w:rsid w:val="00C124FC"/>
    <w:rsid w:val="00C12DED"/>
    <w:rsid w:val="00C13FAA"/>
    <w:rsid w:val="00C14AF8"/>
    <w:rsid w:val="00C15CC7"/>
    <w:rsid w:val="00C165C4"/>
    <w:rsid w:val="00C2050F"/>
    <w:rsid w:val="00C21772"/>
    <w:rsid w:val="00C25D3F"/>
    <w:rsid w:val="00C27D9C"/>
    <w:rsid w:val="00C3147A"/>
    <w:rsid w:val="00C33AFA"/>
    <w:rsid w:val="00C34B43"/>
    <w:rsid w:val="00C3565F"/>
    <w:rsid w:val="00C35725"/>
    <w:rsid w:val="00C370C7"/>
    <w:rsid w:val="00C370ED"/>
    <w:rsid w:val="00C40B93"/>
    <w:rsid w:val="00C46C1C"/>
    <w:rsid w:val="00C46FF1"/>
    <w:rsid w:val="00C50FB2"/>
    <w:rsid w:val="00C51FCD"/>
    <w:rsid w:val="00C52992"/>
    <w:rsid w:val="00C55DD3"/>
    <w:rsid w:val="00C619CD"/>
    <w:rsid w:val="00C62311"/>
    <w:rsid w:val="00C63B70"/>
    <w:rsid w:val="00C6498F"/>
    <w:rsid w:val="00C6672E"/>
    <w:rsid w:val="00C66D44"/>
    <w:rsid w:val="00C67336"/>
    <w:rsid w:val="00C7641A"/>
    <w:rsid w:val="00C77690"/>
    <w:rsid w:val="00C77CA6"/>
    <w:rsid w:val="00C81358"/>
    <w:rsid w:val="00C83C9F"/>
    <w:rsid w:val="00C91807"/>
    <w:rsid w:val="00C92497"/>
    <w:rsid w:val="00C92498"/>
    <w:rsid w:val="00C9284B"/>
    <w:rsid w:val="00C93897"/>
    <w:rsid w:val="00C944F2"/>
    <w:rsid w:val="00C9541C"/>
    <w:rsid w:val="00C95946"/>
    <w:rsid w:val="00CA1937"/>
    <w:rsid w:val="00CA3431"/>
    <w:rsid w:val="00CA48FC"/>
    <w:rsid w:val="00CA496C"/>
    <w:rsid w:val="00CA79C3"/>
    <w:rsid w:val="00CB0E05"/>
    <w:rsid w:val="00CB521E"/>
    <w:rsid w:val="00CB5BE7"/>
    <w:rsid w:val="00CB6787"/>
    <w:rsid w:val="00CC06A8"/>
    <w:rsid w:val="00CC1887"/>
    <w:rsid w:val="00CC24B8"/>
    <w:rsid w:val="00CC5489"/>
    <w:rsid w:val="00CC55F6"/>
    <w:rsid w:val="00CC67C7"/>
    <w:rsid w:val="00CC7091"/>
    <w:rsid w:val="00CD4035"/>
    <w:rsid w:val="00CD4725"/>
    <w:rsid w:val="00CD4B13"/>
    <w:rsid w:val="00CD651D"/>
    <w:rsid w:val="00CD736C"/>
    <w:rsid w:val="00CE0ADE"/>
    <w:rsid w:val="00CE1496"/>
    <w:rsid w:val="00CE311B"/>
    <w:rsid w:val="00CE3C1F"/>
    <w:rsid w:val="00CE515F"/>
    <w:rsid w:val="00CF015B"/>
    <w:rsid w:val="00CF2B42"/>
    <w:rsid w:val="00CF3339"/>
    <w:rsid w:val="00CF35E9"/>
    <w:rsid w:val="00CF38F3"/>
    <w:rsid w:val="00CF4D9D"/>
    <w:rsid w:val="00CF74E0"/>
    <w:rsid w:val="00D007B6"/>
    <w:rsid w:val="00D02577"/>
    <w:rsid w:val="00D0324D"/>
    <w:rsid w:val="00D0345E"/>
    <w:rsid w:val="00D04B4B"/>
    <w:rsid w:val="00D04D98"/>
    <w:rsid w:val="00D04D9F"/>
    <w:rsid w:val="00D05944"/>
    <w:rsid w:val="00D07183"/>
    <w:rsid w:val="00D12CE6"/>
    <w:rsid w:val="00D151E4"/>
    <w:rsid w:val="00D15EAF"/>
    <w:rsid w:val="00D203F5"/>
    <w:rsid w:val="00D20F92"/>
    <w:rsid w:val="00D21043"/>
    <w:rsid w:val="00D21392"/>
    <w:rsid w:val="00D2408E"/>
    <w:rsid w:val="00D25604"/>
    <w:rsid w:val="00D3070F"/>
    <w:rsid w:val="00D30A7D"/>
    <w:rsid w:val="00D30F69"/>
    <w:rsid w:val="00D317EC"/>
    <w:rsid w:val="00D31EB5"/>
    <w:rsid w:val="00D361BB"/>
    <w:rsid w:val="00D36716"/>
    <w:rsid w:val="00D37F90"/>
    <w:rsid w:val="00D40582"/>
    <w:rsid w:val="00D4066F"/>
    <w:rsid w:val="00D41A38"/>
    <w:rsid w:val="00D4478E"/>
    <w:rsid w:val="00D44B43"/>
    <w:rsid w:val="00D46D9F"/>
    <w:rsid w:val="00D478F5"/>
    <w:rsid w:val="00D51F76"/>
    <w:rsid w:val="00D5497E"/>
    <w:rsid w:val="00D61D1B"/>
    <w:rsid w:val="00D62DB8"/>
    <w:rsid w:val="00D7057E"/>
    <w:rsid w:val="00D71BE3"/>
    <w:rsid w:val="00D73708"/>
    <w:rsid w:val="00D77E2B"/>
    <w:rsid w:val="00D77EF7"/>
    <w:rsid w:val="00D801F8"/>
    <w:rsid w:val="00D83476"/>
    <w:rsid w:val="00D853CF"/>
    <w:rsid w:val="00D92093"/>
    <w:rsid w:val="00D928EA"/>
    <w:rsid w:val="00D931EE"/>
    <w:rsid w:val="00D936FF"/>
    <w:rsid w:val="00D939DC"/>
    <w:rsid w:val="00D967BA"/>
    <w:rsid w:val="00D97A54"/>
    <w:rsid w:val="00DA2E23"/>
    <w:rsid w:val="00DA316A"/>
    <w:rsid w:val="00DA5662"/>
    <w:rsid w:val="00DA77AF"/>
    <w:rsid w:val="00DB03A5"/>
    <w:rsid w:val="00DB5B84"/>
    <w:rsid w:val="00DB5F8C"/>
    <w:rsid w:val="00DB6EA4"/>
    <w:rsid w:val="00DB6F7F"/>
    <w:rsid w:val="00DC4645"/>
    <w:rsid w:val="00DC466E"/>
    <w:rsid w:val="00DC6A3F"/>
    <w:rsid w:val="00DD0B84"/>
    <w:rsid w:val="00DD1CEA"/>
    <w:rsid w:val="00DD3159"/>
    <w:rsid w:val="00DD3F39"/>
    <w:rsid w:val="00DD438C"/>
    <w:rsid w:val="00DD5FFF"/>
    <w:rsid w:val="00DE1553"/>
    <w:rsid w:val="00DE15A7"/>
    <w:rsid w:val="00DF2695"/>
    <w:rsid w:val="00DF4E5C"/>
    <w:rsid w:val="00DF7F78"/>
    <w:rsid w:val="00E00A0A"/>
    <w:rsid w:val="00E00BB2"/>
    <w:rsid w:val="00E050AF"/>
    <w:rsid w:val="00E11991"/>
    <w:rsid w:val="00E129D2"/>
    <w:rsid w:val="00E134E7"/>
    <w:rsid w:val="00E1550B"/>
    <w:rsid w:val="00E2111C"/>
    <w:rsid w:val="00E21ABF"/>
    <w:rsid w:val="00E23AB4"/>
    <w:rsid w:val="00E27C36"/>
    <w:rsid w:val="00E3029D"/>
    <w:rsid w:val="00E30437"/>
    <w:rsid w:val="00E337C3"/>
    <w:rsid w:val="00E35994"/>
    <w:rsid w:val="00E35BCA"/>
    <w:rsid w:val="00E37A54"/>
    <w:rsid w:val="00E41AD6"/>
    <w:rsid w:val="00E426EF"/>
    <w:rsid w:val="00E46467"/>
    <w:rsid w:val="00E50B35"/>
    <w:rsid w:val="00E53B2E"/>
    <w:rsid w:val="00E55BBD"/>
    <w:rsid w:val="00E606DA"/>
    <w:rsid w:val="00E608A7"/>
    <w:rsid w:val="00E626F5"/>
    <w:rsid w:val="00E62962"/>
    <w:rsid w:val="00E6386C"/>
    <w:rsid w:val="00E67BD6"/>
    <w:rsid w:val="00E80489"/>
    <w:rsid w:val="00E81702"/>
    <w:rsid w:val="00E81773"/>
    <w:rsid w:val="00E90AC3"/>
    <w:rsid w:val="00EA0F8E"/>
    <w:rsid w:val="00EA16C9"/>
    <w:rsid w:val="00EA2436"/>
    <w:rsid w:val="00EA6850"/>
    <w:rsid w:val="00EA7598"/>
    <w:rsid w:val="00EB06F6"/>
    <w:rsid w:val="00EB6322"/>
    <w:rsid w:val="00EC1327"/>
    <w:rsid w:val="00EC46A2"/>
    <w:rsid w:val="00EC5AD6"/>
    <w:rsid w:val="00EC611F"/>
    <w:rsid w:val="00EC6F6C"/>
    <w:rsid w:val="00ED1047"/>
    <w:rsid w:val="00ED24BB"/>
    <w:rsid w:val="00ED2718"/>
    <w:rsid w:val="00ED43B1"/>
    <w:rsid w:val="00ED5846"/>
    <w:rsid w:val="00ED60EE"/>
    <w:rsid w:val="00EE5044"/>
    <w:rsid w:val="00EE50F7"/>
    <w:rsid w:val="00EE74E5"/>
    <w:rsid w:val="00EF0116"/>
    <w:rsid w:val="00EF09DB"/>
    <w:rsid w:val="00EF161D"/>
    <w:rsid w:val="00EF19C3"/>
    <w:rsid w:val="00EF1F93"/>
    <w:rsid w:val="00EF7054"/>
    <w:rsid w:val="00F0163A"/>
    <w:rsid w:val="00F0375D"/>
    <w:rsid w:val="00F03CC4"/>
    <w:rsid w:val="00F04DA0"/>
    <w:rsid w:val="00F1265E"/>
    <w:rsid w:val="00F157FE"/>
    <w:rsid w:val="00F1794F"/>
    <w:rsid w:val="00F21A58"/>
    <w:rsid w:val="00F22390"/>
    <w:rsid w:val="00F22C9A"/>
    <w:rsid w:val="00F24481"/>
    <w:rsid w:val="00F2593A"/>
    <w:rsid w:val="00F25A73"/>
    <w:rsid w:val="00F26785"/>
    <w:rsid w:val="00F274BE"/>
    <w:rsid w:val="00F3328E"/>
    <w:rsid w:val="00F33B75"/>
    <w:rsid w:val="00F33F83"/>
    <w:rsid w:val="00F342DA"/>
    <w:rsid w:val="00F34EC4"/>
    <w:rsid w:val="00F35BA6"/>
    <w:rsid w:val="00F36821"/>
    <w:rsid w:val="00F3755C"/>
    <w:rsid w:val="00F40CDE"/>
    <w:rsid w:val="00F40D03"/>
    <w:rsid w:val="00F44571"/>
    <w:rsid w:val="00F4462F"/>
    <w:rsid w:val="00F45119"/>
    <w:rsid w:val="00F45687"/>
    <w:rsid w:val="00F472C4"/>
    <w:rsid w:val="00F54858"/>
    <w:rsid w:val="00F55906"/>
    <w:rsid w:val="00F55F05"/>
    <w:rsid w:val="00F56150"/>
    <w:rsid w:val="00F56C11"/>
    <w:rsid w:val="00F62A96"/>
    <w:rsid w:val="00F62B34"/>
    <w:rsid w:val="00F637A0"/>
    <w:rsid w:val="00F659FF"/>
    <w:rsid w:val="00F65E29"/>
    <w:rsid w:val="00F72A44"/>
    <w:rsid w:val="00F73D46"/>
    <w:rsid w:val="00F77212"/>
    <w:rsid w:val="00F80383"/>
    <w:rsid w:val="00F80B9D"/>
    <w:rsid w:val="00F85905"/>
    <w:rsid w:val="00F90EC6"/>
    <w:rsid w:val="00F9269A"/>
    <w:rsid w:val="00F9314B"/>
    <w:rsid w:val="00F93E96"/>
    <w:rsid w:val="00F9461A"/>
    <w:rsid w:val="00F94D2E"/>
    <w:rsid w:val="00F95796"/>
    <w:rsid w:val="00F957ED"/>
    <w:rsid w:val="00FA01C6"/>
    <w:rsid w:val="00FA1C36"/>
    <w:rsid w:val="00FA1F27"/>
    <w:rsid w:val="00FA24C1"/>
    <w:rsid w:val="00FA2D1B"/>
    <w:rsid w:val="00FA345B"/>
    <w:rsid w:val="00FA3963"/>
    <w:rsid w:val="00FA5A23"/>
    <w:rsid w:val="00FA629A"/>
    <w:rsid w:val="00FA6D87"/>
    <w:rsid w:val="00FA7CDF"/>
    <w:rsid w:val="00FB1563"/>
    <w:rsid w:val="00FB7399"/>
    <w:rsid w:val="00FC236F"/>
    <w:rsid w:val="00FC3FAE"/>
    <w:rsid w:val="00FC4A78"/>
    <w:rsid w:val="00FD02A0"/>
    <w:rsid w:val="00FD166B"/>
    <w:rsid w:val="00FD185A"/>
    <w:rsid w:val="00FD2A42"/>
    <w:rsid w:val="00FD4906"/>
    <w:rsid w:val="00FE0273"/>
    <w:rsid w:val="00FE0308"/>
    <w:rsid w:val="00FE249F"/>
    <w:rsid w:val="00FE3BD3"/>
    <w:rsid w:val="00FE4810"/>
    <w:rsid w:val="00FE6904"/>
    <w:rsid w:val="00FF0005"/>
    <w:rsid w:val="00FF67EE"/>
    <w:rsid w:val="00FF77AD"/>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735A49"/>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735A49"/>
    <w:rPr>
      <w:rFonts w:ascii=".VnTime" w:eastAsia="Times New Roman" w:hAnsi=".VnTime"/>
      <w:sz w:val="16"/>
      <w:szCs w:val="16"/>
    </w:rPr>
  </w:style>
  <w:style w:type="character" w:styleId="CommentReference">
    <w:name w:val="annotation reference"/>
    <w:basedOn w:val="DefaultParagraphFont"/>
    <w:uiPriority w:val="99"/>
    <w:semiHidden/>
    <w:unhideWhenUsed/>
    <w:rsid w:val="00B71396"/>
    <w:rPr>
      <w:sz w:val="16"/>
      <w:szCs w:val="16"/>
    </w:rPr>
  </w:style>
  <w:style w:type="paragraph" w:styleId="CommentText">
    <w:name w:val="annotation text"/>
    <w:basedOn w:val="Normal"/>
    <w:link w:val="CommentTextChar"/>
    <w:uiPriority w:val="99"/>
    <w:semiHidden/>
    <w:unhideWhenUsed/>
    <w:rsid w:val="00B71396"/>
    <w:rPr>
      <w:sz w:val="20"/>
      <w:szCs w:val="20"/>
    </w:rPr>
  </w:style>
  <w:style w:type="character" w:customStyle="1" w:styleId="CommentTextChar">
    <w:name w:val="Comment Text Char"/>
    <w:basedOn w:val="DefaultParagraphFont"/>
    <w:link w:val="CommentText"/>
    <w:uiPriority w:val="99"/>
    <w:semiHidden/>
    <w:rsid w:val="00B71396"/>
    <w:rPr>
      <w:sz w:val="20"/>
      <w:szCs w:val="20"/>
    </w:rPr>
  </w:style>
  <w:style w:type="paragraph" w:styleId="Revision">
    <w:name w:val="Revision"/>
    <w:hidden/>
    <w:uiPriority w:val="99"/>
    <w:semiHidden/>
    <w:rsid w:val="00F40D03"/>
    <w:pPr>
      <w:spacing w:after="0" w:line="240" w:lineRule="auto"/>
    </w:pPr>
  </w:style>
  <w:style w:type="paragraph" w:styleId="CommentSubject">
    <w:name w:val="annotation subject"/>
    <w:basedOn w:val="CommentText"/>
    <w:next w:val="CommentText"/>
    <w:link w:val="CommentSubjectChar"/>
    <w:uiPriority w:val="99"/>
    <w:semiHidden/>
    <w:unhideWhenUsed/>
    <w:rsid w:val="00EA0F8E"/>
    <w:rPr>
      <w:b/>
      <w:bCs/>
    </w:rPr>
  </w:style>
  <w:style w:type="character" w:customStyle="1" w:styleId="CommentSubjectChar">
    <w:name w:val="Comment Subject Char"/>
    <w:basedOn w:val="CommentTextChar"/>
    <w:link w:val="CommentSubject"/>
    <w:uiPriority w:val="99"/>
    <w:semiHidden/>
    <w:rsid w:val="00EA0F8E"/>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6D3599"/>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735A49"/>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735A49"/>
    <w:rPr>
      <w:rFonts w:ascii=".VnTime" w:eastAsia="Times New Roman" w:hAnsi=".VnTime"/>
      <w:sz w:val="16"/>
      <w:szCs w:val="16"/>
    </w:rPr>
  </w:style>
  <w:style w:type="character" w:styleId="CommentReference">
    <w:name w:val="annotation reference"/>
    <w:basedOn w:val="DefaultParagraphFont"/>
    <w:uiPriority w:val="99"/>
    <w:semiHidden/>
    <w:unhideWhenUsed/>
    <w:rsid w:val="00B71396"/>
    <w:rPr>
      <w:sz w:val="16"/>
      <w:szCs w:val="16"/>
    </w:rPr>
  </w:style>
  <w:style w:type="paragraph" w:styleId="CommentText">
    <w:name w:val="annotation text"/>
    <w:basedOn w:val="Normal"/>
    <w:link w:val="CommentTextChar"/>
    <w:uiPriority w:val="99"/>
    <w:semiHidden/>
    <w:unhideWhenUsed/>
    <w:rsid w:val="00B71396"/>
    <w:rPr>
      <w:sz w:val="20"/>
      <w:szCs w:val="20"/>
    </w:rPr>
  </w:style>
  <w:style w:type="character" w:customStyle="1" w:styleId="CommentTextChar">
    <w:name w:val="Comment Text Char"/>
    <w:basedOn w:val="DefaultParagraphFont"/>
    <w:link w:val="CommentText"/>
    <w:uiPriority w:val="99"/>
    <w:semiHidden/>
    <w:rsid w:val="00B71396"/>
    <w:rPr>
      <w:sz w:val="20"/>
      <w:szCs w:val="20"/>
    </w:rPr>
  </w:style>
  <w:style w:type="paragraph" w:styleId="Revision">
    <w:name w:val="Revision"/>
    <w:hidden/>
    <w:uiPriority w:val="99"/>
    <w:semiHidden/>
    <w:rsid w:val="00F40D03"/>
    <w:pPr>
      <w:spacing w:after="0" w:line="240" w:lineRule="auto"/>
    </w:pPr>
  </w:style>
  <w:style w:type="paragraph" w:styleId="CommentSubject">
    <w:name w:val="annotation subject"/>
    <w:basedOn w:val="CommentText"/>
    <w:next w:val="CommentText"/>
    <w:link w:val="CommentSubjectChar"/>
    <w:uiPriority w:val="99"/>
    <w:semiHidden/>
    <w:unhideWhenUsed/>
    <w:rsid w:val="00EA0F8E"/>
    <w:rPr>
      <w:b/>
      <w:bCs/>
    </w:rPr>
  </w:style>
  <w:style w:type="character" w:customStyle="1" w:styleId="CommentSubjectChar">
    <w:name w:val="Comment Subject Char"/>
    <w:basedOn w:val="CommentTextChar"/>
    <w:link w:val="CommentSubject"/>
    <w:uiPriority w:val="99"/>
    <w:semiHidden/>
    <w:rsid w:val="00EA0F8E"/>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6D359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88697643">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72911143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14A7-7264-4C52-B228-EDC1B58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23</cp:revision>
  <cp:lastPrinted>2022-08-24T13:25:00Z</cp:lastPrinted>
  <dcterms:created xsi:type="dcterms:W3CDTF">2022-12-12T08:57:00Z</dcterms:created>
  <dcterms:modified xsi:type="dcterms:W3CDTF">2022-12-14T11:52:00Z</dcterms:modified>
</cp:coreProperties>
</file>